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r>
      <w:r>
        <w:rPr>
          <w:color w:val="000000" w:themeColor="text1"/>
        </w:rPr>
      </w:r>
      <w:r/>
    </w:p>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r>
      <w:r>
        <w:rPr>
          <w:color w:val="000000" w:themeColor="text1"/>
        </w:rPr>
      </w:r>
      <w:r/>
    </w:p>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r>
      <w:r>
        <w:rPr>
          <w:color w:val="000000" w:themeColor="text1"/>
        </w:rPr>
      </w:r>
      <w:r/>
    </w:p>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t xml:space="preserve">招标文件</w:t>
      </w:r>
      <w:r>
        <w:rPr>
          <w:color w:val="000000" w:themeColor="text1"/>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pStyle w:val="873"/>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pStyle w:val="873"/>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pStyle w:val="873"/>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rPr>
      </w:pPr>
      <w:r>
        <w:rPr>
          <w:rFonts w:hint="eastAsia" w:ascii="宋体" w:hAnsi="宋体" w:eastAsia="宋体" w:cs="宋体"/>
          <w:color w:val="000000" w:themeColor="text1"/>
          <w:sz w:val="30"/>
          <w:szCs w:val="30"/>
          <w:highlight w:val="none"/>
        </w:rPr>
        <w:t xml:space="preserve">项目编号：</w:t>
      </w:r>
      <w:r>
        <w:rPr>
          <w:rFonts w:hint="eastAsia" w:ascii="宋体" w:hAnsi="宋体" w:cs="宋体"/>
          <w:color w:val="000000" w:themeColor="text1"/>
          <w:sz w:val="30"/>
          <w:szCs w:val="30"/>
          <w:highlight w:val="none"/>
          <w:u w:val="none"/>
          <w:lang w:eastAsia="zh-CN"/>
        </w:rPr>
        <w:t xml:space="preserve">JSZC-320324-JSKJ-G2026-0043</w:t>
      </w:r>
      <w:r>
        <w:rPr>
          <w:color w:val="000000" w:themeColor="text1"/>
        </w:rPr>
      </w: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rPr>
      </w:pPr>
      <w:r>
        <w:rPr>
          <w:rFonts w:hint="eastAsia" w:ascii="宋体" w:hAnsi="宋体" w:eastAsia="宋体" w:cs="宋体"/>
          <w:color w:val="000000" w:themeColor="text1"/>
          <w:sz w:val="30"/>
          <w:szCs w:val="30"/>
          <w:highlight w:val="none"/>
        </w:rPr>
        <w:t xml:space="preserve">项目名称：</w:t>
      </w:r>
      <w:r>
        <w:rPr>
          <w:rFonts w:hint="eastAsia" w:ascii="宋体" w:hAnsi="宋体" w:cs="宋体"/>
          <w:color w:val="000000" w:themeColor="text1"/>
          <w:sz w:val="30"/>
          <w:szCs w:val="30"/>
          <w:highlight w:val="none"/>
          <w:u w:val="none"/>
          <w:lang w:eastAsia="zh-CN"/>
        </w:rPr>
        <w:t xml:space="preserve">睢宁县人民医院临床服务中心服务外包项目</w:t>
      </w:r>
      <w:r>
        <w:rPr>
          <w:color w:val="000000" w:themeColor="text1"/>
        </w:rPr>
      </w: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rPr>
      </w:pPr>
      <w:r>
        <w:rPr>
          <w:rFonts w:hint="eastAsia" w:ascii="宋体" w:hAnsi="宋体" w:eastAsia="宋体" w:cs="宋体"/>
          <w:color w:val="000000" w:themeColor="text1"/>
          <w:sz w:val="30"/>
          <w:szCs w:val="30"/>
          <w:highlight w:val="none"/>
        </w:rPr>
        <w:t xml:space="preserve">采购人：</w:t>
      </w:r>
      <w:r>
        <w:rPr>
          <w:rFonts w:hint="eastAsia" w:ascii="宋体" w:hAnsi="宋体" w:cs="宋体"/>
          <w:color w:val="000000" w:themeColor="text1"/>
          <w:sz w:val="30"/>
          <w:szCs w:val="30"/>
          <w:highlight w:val="none"/>
          <w:u w:val="none"/>
          <w:lang w:eastAsia="zh-CN"/>
        </w:rPr>
        <w:t xml:space="preserve">睢宁县人民医院</w:t>
      </w:r>
      <w:r>
        <w:rPr>
          <w:color w:val="000000" w:themeColor="text1"/>
        </w:rPr>
      </w:r>
      <w:r/>
    </w:p>
    <w:p>
      <w:pPr>
        <w:ind w:right="-159"/>
        <w:rPr>
          <w:rFonts w:hint="eastAsia" w:ascii="宋体" w:hAnsi="宋体" w:eastAsia="宋体" w:cs="宋体"/>
          <w:color w:val="000000" w:themeColor="text1"/>
          <w:sz w:val="44"/>
          <w:highlight w:val="none"/>
        </w:rPr>
      </w:pPr>
      <w:r>
        <w:rPr>
          <w:rFonts w:hint="eastAsia" w:ascii="宋体" w:hAnsi="宋体" w:eastAsia="宋体" w:cs="宋体"/>
          <w:color w:val="000000" w:themeColor="text1"/>
          <w:sz w:val="44"/>
          <w:highlight w:val="none"/>
          <w:lang w:val="en-US" w:eastAsia="zh-CN"/>
        </w:rPr>
      </w:r>
      <w:r>
        <w:rPr>
          <w:color w:val="000000" w:themeColor="text1"/>
        </w:rPr>
      </w:r>
      <w:r/>
    </w:p>
    <w:p>
      <w:pPr>
        <w:ind w:right="-159"/>
        <w:rPr>
          <w:rFonts w:hint="eastAsia" w:ascii="宋体" w:hAnsi="宋体" w:eastAsia="宋体" w:cs="宋体"/>
          <w:color w:val="000000" w:themeColor="text1"/>
          <w:sz w:val="44"/>
          <w:highlight w:val="none"/>
        </w:rPr>
      </w:pPr>
      <w:r>
        <w:rPr>
          <w:rFonts w:hint="eastAsia" w:ascii="宋体" w:hAnsi="宋体" w:eastAsia="宋体" w:cs="宋体"/>
          <w:color w:val="000000" w:themeColor="text1"/>
          <w:sz w:val="44"/>
          <w:highlight w:val="none"/>
        </w:rPr>
      </w:r>
      <w:r>
        <w:rPr>
          <w:color w:val="000000" w:themeColor="text1"/>
        </w:rPr>
      </w:r>
      <w:r/>
    </w:p>
    <w:p>
      <w:pPr>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44"/>
          <w:highlight w:val="none"/>
        </w:rPr>
        <mc:AlternateContent>
          <mc:Choice Requires="wpg">
            <w:drawing>
              <wp:inline xmlns:wp="http://schemas.openxmlformats.org/drawingml/2006/wordprocessingDrawing" distT="0" distB="0" distL="0" distR="0">
                <wp:extent cx="4762500" cy="6858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5"/>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5.0pt;height:54.0pt;mso-wrap-distance-left:0.0pt;mso-wrap-distance-top:0.0pt;mso-wrap-distance-right:0.0pt;mso-wrap-distance-bottom:0.0pt;" stroked="f">
                <v:path textboxrect="0,0,0,0"/>
                <v:imagedata r:id="rId15" o:title=""/>
              </v:shape>
            </w:pict>
          </mc:Fallback>
        </mc:AlternateContent>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lang w:val="en-US" w:eastAsia="zh-CN"/>
        </w:rPr>
      </w:r>
      <w:r>
        <w:rPr>
          <w:color w:val="000000" w:themeColor="text1"/>
        </w:rPr>
      </w:r>
      <w:r/>
    </w:p>
    <w:p>
      <w:pPr>
        <w:jc w:val="center"/>
        <w:rPr>
          <w:rFonts w:hint="eastAsia" w:ascii="宋体" w:hAnsi="宋体" w:eastAsia="宋体" w:cs="宋体"/>
          <w:bCs/>
          <w:color w:val="000000" w:themeColor="text1"/>
          <w:sz w:val="30"/>
          <w:szCs w:val="3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0"/>
          <w:szCs w:val="30"/>
          <w:highlight w:val="none"/>
          <w:lang w:val="en-US" w:eastAsia="zh-CN"/>
        </w:rPr>
        <w:t xml:space="preserve">二〇二六年</w:t>
      </w:r>
      <w:r>
        <w:rPr>
          <w:rFonts w:hint="eastAsia" w:ascii="宋体" w:hAnsi="宋体" w:cs="宋体"/>
          <w:bCs/>
          <w:color w:val="000000" w:themeColor="text1"/>
          <w:sz w:val="30"/>
          <w:szCs w:val="30"/>
          <w:highlight w:val="none"/>
          <w:lang w:val="en-US" w:eastAsia="zh-CN"/>
        </w:rPr>
        <w:t xml:space="preserve">十一</w:t>
      </w:r>
      <w:r>
        <w:rPr>
          <w:rFonts w:hint="eastAsia" w:ascii="宋体" w:hAnsi="宋体" w:eastAsia="宋体" w:cs="宋体"/>
          <w:bCs/>
          <w:color w:val="000000" w:themeColor="text1"/>
          <w:sz w:val="30"/>
          <w:szCs w:val="30"/>
          <w:highlight w:val="none"/>
          <w:lang w:val="en-US" w:eastAsia="zh-CN"/>
        </w:rPr>
        <w:t xml:space="preserve">月</w:t>
      </w:r>
      <w:r>
        <w:rPr>
          <w:color w:val="000000" w:themeColor="text1"/>
        </w:rPr>
      </w:r>
      <w:r/>
    </w:p>
    <w:p>
      <w:pPr>
        <w:jc w:val="center"/>
        <w:spacing w:line="360" w:lineRule="auto"/>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jc w:val="center"/>
        <w:spacing w:line="360" w:lineRule="auto"/>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jc w:val="center"/>
        <w:spacing w:line="360" w:lineRule="auto"/>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t xml:space="preserve">目</w:t>
      </w:r>
      <w:r>
        <w:rPr>
          <w:rFonts w:hint="eastAsia" w:ascii="宋体" w:hAnsi="宋体" w:cs="宋体"/>
          <w:color w:val="000000" w:themeColor="text1"/>
          <w:sz w:val="44"/>
          <w:szCs w:val="44"/>
          <w:highlight w:val="none"/>
          <w:lang w:val="en-US" w:eastAsia="zh-CN"/>
        </w:rPr>
        <w:t xml:space="preserve">  </w:t>
      </w:r>
      <w:r>
        <w:rPr>
          <w:rFonts w:hint="eastAsia" w:ascii="宋体" w:hAnsi="宋体" w:eastAsia="宋体" w:cs="宋体"/>
          <w:color w:val="000000" w:themeColor="text1"/>
          <w:sz w:val="44"/>
          <w:szCs w:val="44"/>
          <w:highlight w:val="none"/>
        </w:rPr>
        <w:t xml:space="preserve">录</w:t>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TOC \o "1-1" \h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"_Toc25213"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第一章投标邀请</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_Toc25213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"_Toc18613"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第二章投标人须知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_Toc18613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"_Toc31944"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第三章投标资料表</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_Toc31944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"_Toc29967"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第四章</w:t>
      </w:r>
      <w:r>
        <w:rPr>
          <w:rFonts w:hint="eastAsia" w:ascii="宋体" w:hAnsi="宋体" w:eastAsia="宋体" w:cs="宋体"/>
          <w:color w:val="000000" w:themeColor="text1"/>
          <w:sz w:val="28"/>
          <w:szCs w:val="28"/>
          <w:highlight w:val="none"/>
        </w:rPr>
        <w:t xml:space="preserve">评标标准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_Toc29967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"_Toc13480"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第五章采购需求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_Toc13480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"_Toc2754"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第六章拟签订的合同文本</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_Toc2754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76"/>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"_Toc24368"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第七章投标文件相关格式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_Toc24368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959"/>
        <w:spacing w:line="360" w:lineRule="auto"/>
        <w:rPr>
          <w:rFonts w:hint="eastAsia" w:ascii="宋体" w:hAnsi="宋体" w:eastAsia="宋体" w:cs="宋体"/>
          <w:color w:val="000000" w:themeColor="text1"/>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28"/>
          <w:szCs w:val="28"/>
          <w:highlight w:val="none"/>
        </w:rPr>
        <w:fldChar w:fldCharType="end"/>
      </w:r>
      <w:bookmarkStart w:id="22" w:name="_GoBack"/>
      <w:r>
        <w:rPr>
          <w:color w:val="000000" w:themeColor="text1"/>
        </w:rPr>
      </w:r>
      <w:bookmarkEnd w:id="22"/>
      <w:r>
        <w:rPr>
          <w:color w:val="000000" w:themeColor="text1"/>
        </w:rPr>
      </w:r>
      <w:r/>
    </w:p>
    <w:p>
      <w:pPr>
        <w:rPr>
          <w:rFonts w:hint="default" w:ascii="Calibri" w:hAnsi="Calibri" w:eastAsia="宋体" w:cs="Times New Roman"/>
          <w:color w:val="000000" w:themeColor="text1"/>
          <w:szCs w:val="24"/>
          <w:highlight w:val="none"/>
        </w:rPr>
      </w:pPr>
      <w:r>
        <w:rPr>
          <w:rFonts w:hint="default" w:ascii="Calibri" w:hAnsi="Calibri" w:eastAsia="宋体" w:cs="Times New Roman"/>
          <w:color w:val="000000" w:themeColor="text1"/>
          <w:szCs w:val="24"/>
          <w:highlight w:val="none"/>
        </w:rPr>
      </w:r>
      <w:r>
        <w:rPr>
          <w:color w:val="000000" w:themeColor="text1"/>
        </w:rPr>
      </w:r>
      <w:r/>
    </w:p>
    <w:p>
      <w:pPr>
        <w:jc w:val="center"/>
        <w:spacing w:line="312"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eastAsia="zh-CN"/>
        </w:rPr>
        <w:t xml:space="preserve">睢宁县人民医院</w:t>
      </w:r>
      <w:r>
        <w:rPr>
          <w:color w:val="000000" w:themeColor="text1"/>
        </w:rPr>
      </w:r>
      <w:r/>
    </w:p>
    <w:p>
      <w:pPr>
        <w:jc w:val="center"/>
        <w:spacing w:line="312"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eastAsia="zh-CN"/>
        </w:rPr>
        <w:t xml:space="preserve">睢宁县人民医院临床服务中心服务外包项目</w:t>
      </w:r>
      <w:r>
        <w:rPr>
          <w:rFonts w:hint="eastAsia" w:ascii="宋体" w:hAnsi="宋体" w:eastAsia="宋体" w:cs="宋体"/>
          <w:b/>
          <w:bCs/>
          <w:color w:val="000000" w:themeColor="text1"/>
          <w:sz w:val="28"/>
          <w:szCs w:val="28"/>
          <w:highlight w:val="none"/>
          <w:lang w:eastAsia="zh-CN"/>
        </w:rPr>
        <w:t xml:space="preserve">》</w:t>
      </w:r>
      <w:r>
        <w:rPr>
          <w:color w:val="000000" w:themeColor="text1"/>
        </w:rPr>
      </w:r>
      <w:r/>
    </w:p>
    <w:p>
      <w:pPr>
        <w:pStyle w:val="1133"/>
        <w:ind w:left="0" w:right="0" w:firstLine="0"/>
        <w:jc w:val="center"/>
        <w:spacing w:line="312" w:lineRule="auto"/>
        <w:rPr>
          <w:rFonts w:hint="eastAsia" w:ascii="宋体" w:hAnsi="宋体" w:eastAsia="宋体" w:cs="宋体"/>
          <w:b/>
          <w:bCs/>
          <w:color w:val="000000" w:themeColor="text1"/>
          <w:szCs w:val="28"/>
          <w:highlight w:val="none"/>
        </w:rPr>
      </w:pPr>
      <w:r>
        <w:rPr>
          <w:rFonts w:hint="eastAsia" w:ascii="宋体" w:hAnsi="宋体" w:eastAsia="宋体" w:cs="宋体"/>
          <w:b/>
          <w:bCs/>
          <w:color w:val="000000" w:themeColor="text1"/>
          <w:szCs w:val="28"/>
          <w:highlight w:val="none"/>
        </w:rPr>
        <w:t xml:space="preserve">招标文件</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color w:val="000000" w:themeColor="text1"/>
        </w:rPr>
      </w:r>
      <w:r/>
    </w:p>
    <w:p>
      <w:pPr>
        <w:jc w:val="center"/>
        <w:spacing w:line="312" w:lineRule="auto"/>
        <w:rPr>
          <w:rFonts w:hint="eastAsia" w:ascii="宋体" w:hAnsi="宋体" w:eastAsia="宋体" w:cs="宋体"/>
          <w:b/>
          <w:bCs/>
          <w:color w:val="000000" w:themeColor="text1"/>
          <w:sz w:val="32"/>
          <w:szCs w:val="32"/>
          <w:highlight w:val="none"/>
        </w:rPr>
        <w:outlineLvl w:val="0"/>
      </w:pPr>
      <w:r>
        <w:rPr>
          <w:color w:val="000000" w:themeColor="text1"/>
        </w:rPr>
      </w:r>
      <w:bookmarkStart w:id="0" w:name="_Toc25213"/>
      <w:r>
        <w:rPr>
          <w:rFonts w:hint="eastAsia" w:ascii="宋体" w:hAnsi="宋体" w:eastAsia="宋体" w:cs="宋体"/>
          <w:b/>
          <w:bCs/>
          <w:color w:val="000000" w:themeColor="text1"/>
          <w:sz w:val="32"/>
          <w:szCs w:val="32"/>
          <w:highlight w:val="none"/>
        </w:rPr>
        <w:t xml:space="preserve">第一章投标邀请</w:t>
      </w:r>
      <w:bookmarkEnd w:id="0"/>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江苏科建工程项目管理有限公司</w:t>
      </w:r>
      <w:r>
        <w:rPr>
          <w:rFonts w:hint="eastAsia" w:ascii="宋体" w:hAnsi="宋体" w:eastAsia="宋体" w:cs="宋体"/>
          <w:color w:val="000000" w:themeColor="text1"/>
          <w:sz w:val="24"/>
          <w:highlight w:val="none"/>
        </w:rPr>
        <w:t xml:space="preserve">对</w:t>
      </w:r>
      <w:r>
        <w:rPr>
          <w:rFonts w:hint="eastAsia" w:ascii="宋体" w:hAnsi="宋体" w:cs="宋体"/>
          <w:color w:val="000000" w:themeColor="text1"/>
          <w:sz w:val="24"/>
          <w:highlight w:val="none"/>
          <w:u w:val="single"/>
          <w:lang w:eastAsia="zh-CN"/>
        </w:rPr>
        <w:t xml:space="preserve">睢宁县人民医院</w:t>
      </w:r>
      <w:r>
        <w:rPr>
          <w:rFonts w:hint="eastAsia" w:ascii="宋体" w:hAnsi="宋体" w:eastAsia="宋体" w:cs="宋体"/>
          <w:color w:val="000000" w:themeColor="text1"/>
          <w:sz w:val="24"/>
          <w:highlight w:val="none"/>
        </w:rPr>
        <w:t xml:space="preserve">的</w:t>
      </w:r>
      <w:r>
        <w:rPr>
          <w:rFonts w:hint="eastAsia" w:ascii="宋体" w:hAnsi="宋体" w:cs="宋体"/>
          <w:color w:val="000000" w:themeColor="text1"/>
          <w:sz w:val="24"/>
          <w:highlight w:val="none"/>
          <w:u w:val="single"/>
          <w:lang w:eastAsia="zh-CN"/>
        </w:rPr>
        <w:t xml:space="preserve">睢宁县人民医院临床服务中心服务外包项目</w:t>
      </w:r>
      <w:r>
        <w:rPr>
          <w:rFonts w:hint="eastAsia" w:ascii="宋体" w:hAnsi="宋体" w:eastAsia="宋体" w:cs="宋体"/>
          <w:color w:val="000000" w:themeColor="text1"/>
          <w:sz w:val="24"/>
          <w:highlight w:val="none"/>
        </w:rPr>
        <w:t xml:space="preserve">进行公开招标采购，现欢迎符合相关条件的投标人投标。</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一、项目名称和项目编号</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1、项目名称：</w:t>
      </w:r>
      <w:r>
        <w:rPr>
          <w:rFonts w:hint="eastAsia" w:ascii="宋体" w:hAnsi="宋体" w:cs="宋体"/>
          <w:color w:val="000000" w:themeColor="text1"/>
          <w:sz w:val="24"/>
          <w:highlight w:val="none"/>
          <w:lang w:eastAsia="zh-CN"/>
        </w:rPr>
        <w:t xml:space="preserve">睢宁县人民医院临床服务中心服务外包项目</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2、项目编号：</w:t>
      </w:r>
      <w:r>
        <w:rPr>
          <w:rFonts w:hint="eastAsia" w:ascii="宋体" w:hAnsi="宋体" w:cs="宋体"/>
          <w:color w:val="000000" w:themeColor="text1"/>
          <w:sz w:val="24"/>
          <w:highlight w:val="none"/>
          <w:lang w:eastAsia="zh-CN"/>
        </w:rPr>
        <w:t xml:space="preserve">JSZC-320324-JSKJ-G2026-0043</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二、投标人的资格要求：</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见本项目公开招标公告。</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三、获取招标文件</w:t>
      </w:r>
      <w:r>
        <w:rPr>
          <w:color w:val="000000" w:themeColor="text1"/>
        </w:rPr>
      </w:r>
      <w:r/>
    </w:p>
    <w:p>
      <w:pPr>
        <w:pStyle w:val="802"/>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（1）潜在投标人访问电子招标投标交易平台的网络地址和方法：</w:t>
      </w:r>
      <w:r>
        <w:rPr>
          <w:color w:val="000000" w:themeColor="text1"/>
        </w:rPr>
      </w:r>
      <w:r/>
    </w:p>
    <w:p>
      <w:pPr>
        <w:pStyle w:val="802"/>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①登录http://jszfcg.jsczt.cn/。</w:t>
      </w:r>
      <w:r>
        <w:rPr>
          <w:color w:val="000000" w:themeColor="text1"/>
        </w:rPr>
      </w:r>
      <w:r/>
    </w:p>
    <w:p>
      <w:pPr>
        <w:pStyle w:val="802"/>
        <w:ind w:firstLine="482"/>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②“CA数字证书”的获取：投标人需办理CA锁，“苏采云”系统目前仅支持“苏采云”系统下的政务CA，省内各地区办理的“苏采云”系统下的政务CA全省通用。</w:t>
      </w:r>
      <w:r>
        <w:rPr>
          <w:rFonts w:hint="eastAsia" w:ascii="宋体" w:hAnsi="宋体" w:eastAsia="宋体" w:cs="宋体"/>
          <w:bCs/>
          <w:color w:val="000000" w:themeColor="text1"/>
          <w:sz w:val="24"/>
          <w:highlight w:val="none"/>
        </w:rPr>
        <w:t xml:space="preserve">具体办理指南和操作手册见链接：http://www.ccgp-jiangsu.gov.cn/jiangsu/zlxz/ee/ee3a4bc5a3454aa2b0d9312230633ce9.html</w:t>
      </w:r>
      <w:r>
        <w:rPr>
          <w:rFonts w:hint="eastAsia" w:ascii="宋体" w:hAnsi="宋体" w:eastAsia="宋体" w:cs="宋体"/>
          <w:bCs/>
          <w:color w:val="000000" w:themeColor="text1"/>
          <w:sz w:val="24"/>
          <w:szCs w:val="28"/>
          <w:highlight w:val="none"/>
        </w:rPr>
        <w:t xml:space="preserve">。</w:t>
      </w:r>
      <w:r>
        <w:rPr>
          <w:color w:val="000000" w:themeColor="text1"/>
        </w:rPr>
      </w:r>
      <w:r/>
    </w:p>
    <w:p>
      <w:pPr>
        <w:pStyle w:val="802"/>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（2）采购代理机构将数据电文形式的招标文件加载至“苏采云”系统，供潜在投标人下载或者查阅。</w:t>
      </w:r>
      <w:r>
        <w:rPr>
          <w:color w:val="000000" w:themeColor="text1"/>
        </w:rPr>
      </w:r>
      <w:r/>
    </w:p>
    <w:p>
      <w:pPr>
        <w:pStyle w:val="802"/>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（3）售价：免费。</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四、投标有关信息：</w:t>
      </w:r>
      <w:r>
        <w:rPr>
          <w:color w:val="000000" w:themeColor="text1"/>
        </w:rPr>
      </w:r>
      <w:r/>
    </w:p>
    <w:p>
      <w:pPr>
        <w:ind w:left="719" w:hanging="240"/>
        <w:jc w:val="left"/>
        <w:spacing w:line="312"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1.投标截止时间：</w:t>
      </w:r>
      <w:r>
        <w:rPr>
          <w:rFonts w:hint="eastAsia" w:ascii="宋体" w:hAnsi="宋体" w:eastAsia="宋体" w:cs="宋体"/>
          <w:bCs/>
          <w:color w:val="000000" w:themeColor="text1"/>
          <w:sz w:val="24"/>
          <w:szCs w:val="28"/>
          <w:highlight w:val="none"/>
          <w:lang w:val="en-US" w:eastAsia="zh-CN"/>
        </w:rPr>
        <w:t xml:space="preserve">2026年11月25日</w:t>
      </w:r>
      <w:r>
        <w:rPr>
          <w:rFonts w:hint="eastAsia" w:ascii="宋体" w:hAnsi="宋体" w:eastAsia="宋体" w:cs="宋体"/>
          <w:bCs/>
          <w:color w:val="000000" w:themeColor="text1"/>
          <w:sz w:val="24"/>
          <w:szCs w:val="28"/>
          <w:highlight w:val="none"/>
        </w:rPr>
        <w:t xml:space="preserve">09点</w:t>
      </w:r>
      <w:r>
        <w:rPr>
          <w:rFonts w:hint="eastAsia" w:ascii="宋体" w:hAnsi="宋体" w:cs="宋体"/>
          <w:bCs/>
          <w:color w:val="000000" w:themeColor="text1"/>
          <w:sz w:val="24"/>
          <w:szCs w:val="28"/>
          <w:highlight w:val="none"/>
          <w:lang w:val="en-US" w:eastAsia="zh-CN"/>
        </w:rPr>
        <w:t xml:space="preserve">1</w:t>
      </w:r>
      <w:r>
        <w:rPr>
          <w:rFonts w:hint="eastAsia" w:ascii="宋体" w:hAnsi="宋体" w:eastAsia="宋体" w:cs="宋体"/>
          <w:bCs/>
          <w:color w:val="000000" w:themeColor="text1"/>
          <w:sz w:val="24"/>
          <w:szCs w:val="28"/>
          <w:highlight w:val="none"/>
        </w:rPr>
        <w:t xml:space="preserve">0分</w:t>
      </w:r>
      <w:r>
        <w:rPr>
          <w:rFonts w:hint="eastAsia" w:ascii="宋体" w:hAnsi="宋体" w:eastAsia="宋体" w:cs="宋体"/>
          <w:color w:val="000000" w:themeColor="text1"/>
          <w:sz w:val="24"/>
          <w:highlight w:val="none"/>
        </w:rPr>
        <w:t xml:space="preserve">（北京时间）</w:t>
      </w:r>
      <w:r>
        <w:rPr>
          <w:color w:val="000000" w:themeColor="text1"/>
        </w:rPr>
      </w:r>
      <w:r/>
    </w:p>
    <w:p>
      <w:pPr>
        <w:ind w:left="719" w:hanging="240"/>
        <w:jc w:val="left"/>
        <w:spacing w:line="312"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2.开标时间：</w:t>
      </w:r>
      <w:r>
        <w:rPr>
          <w:rFonts w:hint="eastAsia" w:ascii="宋体" w:hAnsi="宋体" w:eastAsia="宋体" w:cs="宋体"/>
          <w:bCs/>
          <w:color w:val="000000" w:themeColor="text1"/>
          <w:sz w:val="24"/>
          <w:szCs w:val="28"/>
          <w:highlight w:val="none"/>
          <w:lang w:val="en-US" w:eastAsia="zh-CN"/>
        </w:rPr>
        <w:t xml:space="preserve">2026年11月25日</w:t>
      </w:r>
      <w:r>
        <w:rPr>
          <w:rFonts w:hint="eastAsia" w:ascii="宋体" w:hAnsi="宋体" w:eastAsia="宋体" w:cs="宋体"/>
          <w:bCs/>
          <w:color w:val="000000" w:themeColor="text1"/>
          <w:sz w:val="24"/>
          <w:szCs w:val="28"/>
          <w:highlight w:val="none"/>
        </w:rPr>
        <w:t xml:space="preserve">09点</w:t>
      </w:r>
      <w:r>
        <w:rPr>
          <w:rFonts w:hint="eastAsia" w:ascii="宋体" w:hAnsi="宋体" w:cs="宋体"/>
          <w:bCs/>
          <w:color w:val="000000" w:themeColor="text1"/>
          <w:sz w:val="24"/>
          <w:szCs w:val="28"/>
          <w:highlight w:val="none"/>
          <w:lang w:val="en-US" w:eastAsia="zh-CN"/>
        </w:rPr>
        <w:t xml:space="preserve">1</w:t>
      </w:r>
      <w:r>
        <w:rPr>
          <w:rFonts w:hint="eastAsia" w:ascii="宋体" w:hAnsi="宋体" w:eastAsia="宋体" w:cs="宋体"/>
          <w:bCs/>
          <w:color w:val="000000" w:themeColor="text1"/>
          <w:sz w:val="24"/>
          <w:szCs w:val="28"/>
          <w:highlight w:val="none"/>
        </w:rPr>
        <w:t xml:space="preserve">0分</w:t>
      </w:r>
      <w:r>
        <w:rPr>
          <w:rFonts w:hint="eastAsia" w:ascii="宋体" w:hAnsi="宋体" w:eastAsia="宋体" w:cs="宋体"/>
          <w:color w:val="000000" w:themeColor="text1"/>
          <w:sz w:val="24"/>
          <w:highlight w:val="none"/>
        </w:rPr>
        <w:t xml:space="preserve">（北京时间）</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3.线上开标地点：线上开标地点：“苏采云”系统（网址：http://jszfcg.jsczt.cn/）“开标大厅”</w:t>
      </w:r>
      <w:r>
        <w:rPr>
          <w:rFonts w:hint="eastAsia" w:ascii="宋体" w:hAnsi="宋体" w:cs="宋体"/>
          <w:color w:val="000000" w:themeColor="text1"/>
          <w:sz w:val="24"/>
          <w:highlight w:val="none"/>
        </w:rPr>
        <w:t xml:space="preserve">或进入徐州政府采购网首页，点击“苏采云”登录后，进入系统“开标大厅”。</w:t>
      </w:r>
      <w:r>
        <w:rPr>
          <w:color w:val="000000" w:themeColor="text1"/>
        </w:rPr>
      </w:r>
      <w:r/>
    </w:p>
    <w:p>
      <w:pPr>
        <w:ind w:firstLine="482"/>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五、公告发布媒介：在徐州政府采购网（</w:t>
      </w:r>
      <w:r>
        <w:rPr>
          <w:rFonts w:hint="eastAsia" w:ascii="宋体" w:hAnsi="宋体" w:cs="宋体"/>
          <w:color w:val="000000" w:themeColor="text1"/>
          <w:sz w:val="24"/>
          <w:highlight w:val="none"/>
          <w:lang w:eastAsia="zh-CN"/>
        </w:rPr>
        <w:t xml:space="preserve">https://czj.xz.gov.cn/zfcg/index.html</w:t>
      </w:r>
      <w:r>
        <w:rPr>
          <w:rFonts w:hint="eastAsia" w:ascii="宋体" w:hAnsi="宋体" w:eastAsia="宋体" w:cs="宋体"/>
          <w:color w:val="000000" w:themeColor="text1"/>
          <w:sz w:val="24"/>
          <w:highlight w:val="none"/>
        </w:rPr>
        <w:t xml:space="preserve">）</w:t>
      </w:r>
      <w:r>
        <w:rPr>
          <w:rFonts w:hint="eastAsia" w:ascii="宋体" w:hAnsi="宋体" w:eastAsia="宋体" w:cs="宋体"/>
          <w:bCs/>
          <w:color w:val="000000" w:themeColor="text1"/>
          <w:sz w:val="24"/>
          <w:highlight w:val="none"/>
        </w:rPr>
        <w:t xml:space="preserve">上发布</w:t>
      </w:r>
      <w:r>
        <w:rPr>
          <w:rFonts w:hint="eastAsia" w:ascii="宋体" w:hAnsi="宋体" w:eastAsia="宋体" w:cs="宋体"/>
          <w:color w:val="000000" w:themeColor="text1"/>
          <w:sz w:val="24"/>
          <w:highlight w:val="none"/>
        </w:rPr>
        <w:t xml:space="preserve">。</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六、采购人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w:t>
      </w:r>
      <w:r>
        <w:rPr>
          <w:rFonts w:hint="eastAsia" w:ascii="宋体" w:hAnsi="宋体" w:cs="宋体"/>
          <w:color w:val="000000" w:themeColor="text1"/>
          <w:sz w:val="24"/>
          <w:highlight w:val="none"/>
          <w:lang w:eastAsia="zh-CN"/>
        </w:rPr>
        <w:t xml:space="preserve">睢宁县人民医院</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单位地址：</w:t>
      </w:r>
      <w:r>
        <w:rPr>
          <w:rFonts w:hint="eastAsia" w:ascii="宋体" w:hAnsi="宋体" w:cs="宋体"/>
          <w:color w:val="000000" w:themeColor="text1"/>
          <w:sz w:val="24"/>
          <w:highlight w:val="none"/>
          <w:lang w:eastAsia="zh-CN"/>
        </w:rPr>
        <w:t xml:space="preserve">睢宁县八一西路2号</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w:t>
      </w:r>
      <w:r>
        <w:rPr>
          <w:rFonts w:hint="eastAsia" w:ascii="宋体" w:hAnsi="宋体" w:cs="宋体"/>
          <w:color w:val="000000" w:themeColor="text1"/>
          <w:sz w:val="24"/>
          <w:highlight w:val="none"/>
          <w:lang w:eastAsia="zh-CN"/>
        </w:rPr>
        <w:t xml:space="preserve">仝主任</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w:t>
      </w:r>
      <w:r>
        <w:rPr>
          <w:rFonts w:hint="eastAsia" w:ascii="宋体" w:hAnsi="宋体" w:cs="宋体"/>
          <w:color w:val="000000" w:themeColor="text1"/>
          <w:sz w:val="24"/>
          <w:highlight w:val="none"/>
          <w:lang w:eastAsia="zh-CN"/>
        </w:rPr>
        <w:t xml:space="preserve">0516-68062028</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七、采购代理机构</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单位名称：江苏科建工程项目管理有限公司</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单位地址：徐州市泉山区软件园路2号</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w:t>
      </w:r>
      <w:r>
        <w:rPr>
          <w:rFonts w:hint="eastAsia" w:ascii="宋体" w:hAnsi="宋体" w:eastAsia="宋体" w:cs="宋体"/>
          <w:color w:val="000000" w:themeColor="text1"/>
          <w:sz w:val="24"/>
          <w:highlight w:val="none"/>
          <w:lang w:eastAsia="zh-CN"/>
        </w:rPr>
        <w:t xml:space="preserve">朱文颖、朱柄昱</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联系电话：0516-85610680</w:t>
      </w:r>
      <w:r>
        <w:rPr>
          <w:color w:val="000000" w:themeColor="text1"/>
        </w:rPr>
      </w:r>
      <w:r/>
    </w:p>
    <w:p>
      <w:pPr>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br w:type="page" w:clear="all"/>
      </w:r>
      <w:r>
        <w:rPr>
          <w:color w:val="000000" w:themeColor="text1"/>
        </w:rPr>
      </w:r>
      <w:r/>
    </w:p>
    <w:p>
      <w:pPr>
        <w:jc w:val="center"/>
        <w:rPr>
          <w:rFonts w:hint="eastAsia" w:ascii="宋体" w:hAnsi="宋体" w:eastAsia="宋体" w:cs="宋体"/>
          <w:b/>
          <w:bCs/>
          <w:color w:val="000000" w:themeColor="text1"/>
          <w:sz w:val="32"/>
          <w:szCs w:val="32"/>
          <w:highlight w:val="none"/>
        </w:rPr>
        <w:outlineLvl w:val="0"/>
      </w:pPr>
      <w:r>
        <w:rPr>
          <w:color w:val="000000" w:themeColor="text1"/>
        </w:rPr>
      </w:r>
      <w:bookmarkStart w:id="1" w:name="_Toc18613"/>
      <w:r>
        <w:rPr>
          <w:rFonts w:hint="eastAsia" w:ascii="宋体" w:hAnsi="宋体" w:eastAsia="宋体" w:cs="宋体"/>
          <w:b/>
          <w:bCs/>
          <w:color w:val="000000" w:themeColor="text1"/>
          <w:sz w:val="32"/>
          <w:szCs w:val="32"/>
          <w:highlight w:val="none"/>
        </w:rPr>
        <w:t xml:space="preserve">第二章投标人须知</w:t>
      </w:r>
      <w:bookmarkEnd w:id="1"/>
      <w:r>
        <w:rPr>
          <w:color w:val="000000" w:themeColor="text1"/>
        </w:rPr>
      </w: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目录</w:t>
      </w:r>
      <w:r>
        <w:rPr>
          <w:color w:val="000000" w:themeColor="text1"/>
        </w:rPr>
      </w:r>
      <w:r/>
    </w:p>
    <w:p>
      <w:pPr>
        <w:ind w:left="420"/>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r/>
    </w:p>
    <w:p>
      <w:pPr>
        <w:ind w:left="420"/>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一、总则</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二、招标</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三、投标</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四、开标</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五、评标</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六、定标</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七、政府采购合同</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八、询问和质疑</w:t>
      </w:r>
      <w:r>
        <w:rPr>
          <w:color w:val="000000" w:themeColor="text1"/>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九、电子招标投标交易平台</w:t>
      </w:r>
      <w:r>
        <w:rPr>
          <w:color w:val="000000" w:themeColor="text1"/>
        </w:rPr>
      </w:r>
      <w:r/>
    </w:p>
    <w:p>
      <w:pPr>
        <w:jc w:val="center"/>
        <w:spacing w:line="312"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br w:type="page" w:clear="all"/>
      </w:r>
      <w:r>
        <w:rPr>
          <w:rFonts w:hint="eastAsia" w:ascii="宋体" w:hAnsi="宋体" w:eastAsia="宋体" w:cs="宋体"/>
          <w:b/>
          <w:bCs/>
          <w:color w:val="000000" w:themeColor="text1"/>
          <w:sz w:val="24"/>
          <w:highlight w:val="none"/>
        </w:rPr>
        <w:t xml:space="preserve">一、总则</w:t>
      </w:r>
      <w:r>
        <w:rPr>
          <w:color w:val="000000" w:themeColor="text1"/>
        </w:rPr>
      </w: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（一）采购人。采购人是指依法进行政府采购的国家机关、事业单位、团体组织。</w:t>
      </w:r>
      <w:r>
        <w:rPr>
          <w:color w:val="000000" w:themeColor="text1"/>
        </w:rPr>
      </w: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（二）政府采购方式。政府采购货物或者服务（以下简称“货物服务”）招标分为公开招标和邀请招标。</w:t>
      </w:r>
      <w:r>
        <w:rPr>
          <w:color w:val="000000" w:themeColor="text1"/>
        </w:rPr>
      </w:r>
      <w:r/>
    </w:p>
    <w:p>
      <w:pPr>
        <w:ind w:firstLine="42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（三）采购人应当在货物服务招标投标活动中落实节约能源、保护环境、扶持不发达地区和少数民族地区、促进中小企业发展等政府采购政策。</w:t>
      </w:r>
      <w:r>
        <w:rPr>
          <w:color w:val="000000" w:themeColor="text1"/>
        </w:rPr>
      </w:r>
      <w:r/>
    </w:p>
    <w:p>
      <w:pPr>
        <w:ind w:firstLine="42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color w:val="000000" w:themeColor="text1"/>
        </w:rPr>
      </w: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（五）采购人委托采购代理机构代理招标的，采购代理机构应当在采购人委托的范围内依法开展采购活动。本项目采购代理机构是指江苏科建工程项目管理有限公司。</w:t>
      </w:r>
      <w:r>
        <w:rPr>
          <w:color w:val="000000" w:themeColor="text1"/>
        </w:rPr>
      </w: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（六）投标人的资格条件</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1.参加采购货物服务投标活动的投标人（以下简称“投标人”），应当是提供本国货物服务的本国投标人，但法律、行政法规规定外国投标人可以参加货物服务招标投标活动的除外。</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投标人，是指响应招标、参加投标竞争的法人、其他组织或者自然人。</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2.投标人授权代表系指法定代表人或受法人委托的受托人。</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（七）投标费用：投标人应承担所有与准备和参加投标有关的费用。无论投标的结果如何，采购代理机构对上述费用不承担任何责任和义务。</w:t>
      </w:r>
      <w:r>
        <w:rPr>
          <w:color w:val="000000" w:themeColor="text1"/>
        </w:rPr>
      </w: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二、招标</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（八）招标文件的内容</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1.招标文件包括以下内容：</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第一章投标邀请</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第二章投标人须知</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第四章评标标准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第五章采购需求</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第六章拟签订的合同文本</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第七章投标文件相关格式</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3.样品本项目对样品的要求：见招标文件第三章《投标资料表》。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（九）招标文件澄清或者修改</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2.现场考察以招标文件第三章《投标资料表》中的要求为准。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3.开标前答疑会以招标文件第三章《投标资料表》中的要求为准。</w:t>
      </w:r>
      <w:r>
        <w:rPr>
          <w:color w:val="000000" w:themeColor="text1"/>
        </w:rPr>
      </w: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三、投标</w:t>
      </w:r>
      <w:r>
        <w:rPr>
          <w:color w:val="000000" w:themeColor="text1"/>
        </w:rPr>
      </w:r>
      <w:r/>
    </w:p>
    <w:p>
      <w:pPr>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（十）投标人应当按照招标文件的要求编制投标文件。投标文件应对招标文件提出的要求和条件作出实质性响应。</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（十一）投标文件的语言。投标文件以及投标人与采购代理机构就有关投标的往来函电均应使用招标文件第三章《投标资料表》规定的语言书写，否则无效。</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（十二）投标文件的构成</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1.投标文件的构成以招标文件第三章《投标资料表》中的要求为准。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2.投标人应当提交的资格、资信证明文件：以招标文件第三章《投标资料表》中的要求为准。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（十三）投标函和价格表、商务条件、交货和提供服务的时间</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1.投标函和价格表：要求见本章</w:t>
      </w:r>
      <w:r>
        <w:rPr>
          <w:rFonts w:hint="eastAsia" w:ascii="宋体" w:hAnsi="宋体" w:eastAsia="宋体" w:cs="宋体"/>
          <w:color w:val="000000" w:themeColor="text1"/>
          <w:sz w:val="24"/>
          <w:szCs w:val="21"/>
          <w:highlight w:val="none"/>
        </w:rPr>
        <w:t xml:space="preserve">（十二）、（十三）</w:t>
      </w:r>
      <w:r>
        <w:rPr>
          <w:rFonts w:hint="eastAsia" w:ascii="宋体" w:hAnsi="宋体" w:eastAsia="宋体" w:cs="宋体"/>
          <w:color w:val="000000" w:themeColor="text1"/>
          <w:sz w:val="24"/>
          <w:highlight w:val="none"/>
        </w:rPr>
        <w:t xml:space="preserve">，格式见招标文件第七章《投标文件相关格式》中《投标函》和《开标一览表》。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2.商务条件：以招标文件第三章《投标资料表》中的要求为准。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3.交货和提供服务的时间：以招标文件第三章《投标资料表》中的要求为准。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（十四）投标报价要求</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1.投标人应按照招标文件的要求报出分项价格和总价。</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2.投标人应按照招标文件的要求进行报价，如投标人作出偏离，应在《偏离表》中列出。</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3.采购人不支付报价以外的任何费用。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5.投标人只能提交一个投标价格，投标人提交多个价格的投标文件在资格性、符合性检查时按照无效投标处理。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（十五）投标货币。以招标文件第三章《投标资料表》中的要求为准。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（十六）投标有效期</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1.投标有效期为开标之日后90天。采购人可以要求对投标有效期延长一次，但该延长期最长不超过30天。</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（十七）本项目为电子投标，电子投标文件编制要求和签署要求：</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（1）电子招标投标交易平台（即“苏采云”系统）相关要求是本招标文件的组成部分。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（2）投标人应由其法定代表人或法定代表人授权代表在规定的网上投标时间，凭CA证书登陆“苏采云”系统在线编制投标文件（电子数据），并在投标截止时间之前上传投标文件。</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（3）投标人应对CA证书妥善保管，如被他人盗用投标，因此带来的结果均由投标人自行承担。</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（4）投标人应当对招标文件提出的要求和条件作出实质性响应，并在电子投标系统逐条应答。</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（5）投标人应对要求提供的资格证明文件（如资质证书、资格证书）、技术资料（如白皮书、彩页、手册、检测报告等）扫描上传至投标系统。</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（6）投标文件的份数：详见招标文件第三章《投标资料表》。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（7）投标文件的退还：详见招标文件第三章《投标资料表》。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（8）投标文件中承诺的投标有效期应当不少于招标文件中载明的投标有效期。</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（十八）线上投标文件的密封、签署、盖章要求：以本文件第三章《投标资料表》中所提要求为准。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（十九）投标文件递交要求：</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2、各投标人应在规定时间内通过CA证书进行网上解密，投标人未在规定时间内解密电子投标文件的，所导致的一切后果均由投标人承担。</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（二十）提交投标文件的截止时间（投标截止时间）</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在招标文件要求提交投标文件的截止时间之后送达的投标文件，为无效投标文件，采购代理机构应当拒收。</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（二十一）提交投标文件的截止时间和收到投标文件后注意事项：</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投标人在投标截止时间前，可以对所递交的投标文件进行补充、修改或者撤回。</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（二十二）本项目不允许分包。</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（二十三）投标人应当遵循公平竞争的原则，不得恶意串通，不得妨碍其他投标人的竞争行为，不得损害采购人或者其他投标人的合法权益。</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在评标过程中发现投标人有上述情形的，评标委员会应当认定其投标无效，并书面报告本级财政部门。</w:t>
      </w:r>
      <w:r>
        <w:rPr>
          <w:color w:val="000000" w:themeColor="text1"/>
        </w:rPr>
      </w:r>
      <w:r/>
    </w:p>
    <w:p>
      <w:pPr>
        <w:ind w:firstLine="482"/>
        <w:jc w:val="left"/>
        <w:spacing w:line="312"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（二十四）有下列情形之一的，其投标无效：</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1.不同投标人委托同一单位或者个人办理投标事宜的；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2.不同投标人的投标文件中，所载明的项目管理成员或联系人为同一人；</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3.不同投标人的投标文件，异常一致或者投标报价呈规律性差异；</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4.不同投标人的单位负责人为同一人或者存在直接控股、管理关系的；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6.投标文件未按招标文件规定的内容和要求填写的；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7.投标文件未按招标文件要求签署、盖章的；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8.不具备招标文件中规定的资格要求或未按招标文件规定的要求提供资格、资信证明文件的；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9.项目（标段）投标总价超过本项目（标段）预算或最高限价的；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10.投标文件含有采购人不能接受的附加条件的；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11.投标人的法定代表人授权代表，无法定代表人授权委托书的；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12.被列入“信用中国”网站（www.creditchina.gov.cn）失信被执行人、重大税收违法案件当事人名单、政府采购严重违法失信行为记录名单的；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13.投标文件中有招标文件未允许提供的选择性内容；</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14.提供虚假材料的（包括工商营业执照、财务报表、资格证明文件等）；</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16.除单一来源采购项目外，为采购项目提供整体设计、规范编制或者项目管理、监理、检测等服务的；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17.投标文件内容不全或不符合招标文件中规定的其它实质性要求的；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18.投标人未在规定时间内解密电子投标文件的；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19.投标文件未按招标文件规定的内容和要求填写的；没有在投标系统指定位置上传对应文件、材料的；</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20.法律法规和招标文件规定的其它无效情形。</w:t>
      </w:r>
      <w:r>
        <w:rPr>
          <w:color w:val="000000" w:themeColor="text1"/>
        </w:rPr>
      </w: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四、开标</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（二十五）开标：</w:t>
      </w:r>
      <w:r>
        <w:rPr>
          <w:color w:val="000000" w:themeColor="text1"/>
        </w:rPr>
      </w:r>
      <w:r/>
    </w:p>
    <w:p>
      <w:pPr>
        <w:ind w:firstLine="480"/>
        <w:spacing w:line="312" w:lineRule="auto"/>
        <w:rPr>
          <w:rFonts w:hint="eastAsia" w:ascii="宋体" w:hAnsi="宋体" w:eastAsia="宋体" w:cs="宋体"/>
          <w:b/>
          <w:color w:val="000000" w:themeColor="text1"/>
          <w:sz w:val="24"/>
          <w:highlight w:val="none"/>
        </w:rPr>
      </w:pPr>
      <w:r>
        <w:rPr>
          <w:rFonts w:hint="eastAsia" w:ascii="宋体" w:hAnsi="宋体" w:eastAsia="宋体" w:cs="宋体"/>
          <w:bCs/>
          <w:iCs/>
          <w:color w:val="000000" w:themeColor="text1"/>
          <w:sz w:val="24"/>
          <w:highlight w:val="none"/>
        </w:rPr>
        <w:t xml:space="preserve">1.开标由</w:t>
      </w:r>
      <w:r>
        <w:rPr>
          <w:rFonts w:hint="eastAsia" w:ascii="宋体" w:hAnsi="宋体" w:eastAsia="宋体" w:cs="宋体"/>
          <w:color w:val="000000" w:themeColor="text1"/>
          <w:sz w:val="24"/>
          <w:highlight w:val="none"/>
        </w:rPr>
        <w:t xml:space="preserve">采购人或</w:t>
      </w:r>
      <w:r>
        <w:rPr>
          <w:rFonts w:hint="eastAsia" w:ascii="宋体" w:hAnsi="宋体" w:eastAsia="宋体" w:cs="宋体"/>
          <w:bCs/>
          <w:iCs/>
          <w:color w:val="000000" w:themeColor="text1"/>
          <w:sz w:val="24"/>
          <w:highlight w:val="none"/>
        </w:rPr>
        <w:t xml:space="preserve">采购代理机构主持，邀请投标人参加。</w:t>
      </w:r>
      <w:r>
        <w:rPr>
          <w:rFonts w:hint="eastAsia" w:ascii="宋体" w:hAnsi="宋体" w:eastAsia="宋体" w:cs="宋体"/>
          <w:color w:val="000000" w:themeColor="text1"/>
          <w:sz w:val="24"/>
          <w:highlight w:val="none"/>
        </w:rPr>
        <w:t xml:space="preserve">开标应当在招标文件确定的提交投标文件截止时间的同一时间进行。开标地点应当为招标文件中预先确定的地点。开标时间及地点：详见招标文件第三章《投标资料表》。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4.所有投标单位使用CA证书在开标时间时，解密各自投标文件，由工作人员操作系统进行开标，开标时递交投标文件的投标人不足三家，不予开标。</w:t>
      </w:r>
      <w:r>
        <w:rPr>
          <w:color w:val="000000" w:themeColor="text1"/>
        </w:rPr>
      </w:r>
      <w:r/>
    </w:p>
    <w:p>
      <w:pPr>
        <w:pStyle w:val="1133"/>
        <w:ind w:left="0" w:right="0" w:firstLine="48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rPr>
      </w:r>
      <w:r/>
    </w:p>
    <w:p>
      <w:pPr>
        <w:pStyle w:val="1133"/>
        <w:ind w:left="0" w:right="0" w:firstLine="48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6.开标时，投标文件中开标一览表内容与投标文件中明细表内容不一致的，以开标一览表为准。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7.开标过程由采购代理机构负责记录，由参加开标的相关工作人员签字确认后随</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一并存档。</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8.投标人代表对开标过程和开标记录有疑义，以及认为采购人、采购代理机构相关工作人员有需要回避的情形的，应当场提出询问或者回避申请。</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9.投标人未参加开标的，视同认可开标结果。</w:t>
      </w:r>
      <w:r>
        <w:rPr>
          <w:color w:val="000000" w:themeColor="text1"/>
        </w:rPr>
      </w: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五、评标</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（二十六）公开招标采购项目开标结束后，采购人依法对投标人的资格进行审查。合格投标人不足</w:t>
      </w:r>
      <w:r>
        <w:rPr>
          <w:rFonts w:hint="eastAsia" w:ascii="宋体" w:hAnsi="宋体" w:eastAsia="宋体" w:cs="宋体"/>
          <w:color w:val="000000" w:themeColor="text1"/>
          <w:sz w:val="24"/>
          <w:highlight w:val="none"/>
          <w:lang w:val="en-US" w:eastAsia="zh-CN"/>
        </w:rPr>
        <w:t xml:space="preserve">三</w:t>
      </w:r>
      <w:r>
        <w:rPr>
          <w:rFonts w:hint="eastAsia" w:ascii="宋体" w:hAnsi="宋体" w:eastAsia="宋体" w:cs="宋体"/>
          <w:color w:val="000000" w:themeColor="text1"/>
          <w:sz w:val="24"/>
          <w:highlight w:val="none"/>
        </w:rPr>
        <w:t xml:space="preserve">家的，不得评标。</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1.评标工作由采购代理机构负责组织，并履行下列职责：</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（2）宣布评标纪律；</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（3）公布投标人名单，告知评审专家应当回避的情形；</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（4）组织评标委员会推选评标组长，采购人代表不得担任组长；</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（5）在评标期间采取必要的通讯管理措施，保证评标活动不受外界干扰；</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（6）根据评标委员会的要求介绍政府采购相关政策法规、招标文件；</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（8）核对评标结果，有《</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"http://www.caigou2003.com/"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政府采购</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货物和服务招标投标管理办法》第六十四条规定情形的，要求评标委员会复核或者书面说明理由，评标委员会拒绝的，应予记录并向本级财政部门报告；</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（9）评审工作完成后，按照规定向评审专家支付劳务报酬和异地评审差旅费，不得向评审专家以外的其他人员支付评审劳务报酬；</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（10）处理与评标有关的其他事项。</w:t>
      </w:r>
      <w:r>
        <w:rPr>
          <w:color w:val="000000" w:themeColor="text1"/>
        </w:rPr>
      </w:r>
      <w:r/>
    </w:p>
    <w:p>
      <w:pPr>
        <w:ind w:firstLine="36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一并存档。</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2.评标委员会负责具体评标事务，并独立履行下列职责：</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（1）审查、评价投标文件是否符合招标文件的商务、技术等实质性要求；</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（2）要求投标人对投标文件有关事项作出澄清或者说明；</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（3）对投标文件进行比较和评价；</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（4）确定中标候选人名单，以及根据采购人委托直接确定中标人；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（5）向采购人、采购代理机构或者有关部门报告评标中发现的违法行为。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（二十七）评标方法、评标标准。评标方法分为最低评标价法和综合评分法。</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（二十八）评标</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1.评标工作程序：</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（1）投标文件初审。</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①资格性审查。</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②符合性审查。</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（2）澄清有关问题。</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（3）比较与评价。</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（4）推荐中标候选投标人名单。</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（5）编写评审报告（评标报告）。</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3.采用</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"http://lilun.caigou2003.com/recijiedu/2365668.html"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最低评标价法</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"http://lilun.caigou2003.com/recijiedu/2365667.html"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综合评分法</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非单一产品采购项目，多家投标人提供的核心产品品牌相同的，按前两款规定处理。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（二十九）投标文件报价出现前后不一致的，按照下列规定修正：</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1.投标文件中开标一览表（报价表）内容与投标文件中相应内容不一致的，以开标一览表（报价表）为准；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2.大写金额和小写金额不一致的，以大写金额为准；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3.单价金额小数点或者百分比有明显错位的，以开标一览表的总价为准，并修改单价；</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4.总价金额与按单价合计金额不一致的，以单价金额计算结果为准。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实施政府采购异常低价审查的有关要求：</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（一）评审中出现下列情形之一的，评审（评标）委员会应当启动异常低价投标（响应）审查程序：</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3.投标（响应）报价低于采购项目最高限价（未设定最高限价的采购项目，以采购项目预算金额作为最高限价）45%的，即投标（响应）报价&lt;采购项目最高限价×45%；</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4.评审（评标）委员会基于专业判断，认为供应商报价过低，有可能影响产品质量或者不能诚信履约的其他情形。</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相关法律法规对供应商报价有规定的，从其规定。</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（三十二）废标条款：</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出现下列情形之一的，应予废标：</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1.符合专业条件的投标人或者对招标文件作实质响应的投标人不足三家的；</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2.出现影响采购公正的违法、违规行为的；</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3.投标人的报价均超过了采购预算，采购人不能支付的；</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4.因重大变故，采购任务取消的。</w:t>
      </w:r>
      <w:r>
        <w:rPr>
          <w:color w:val="000000" w:themeColor="text1"/>
        </w:rPr>
      </w: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六、定标</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（三十三）采购代理机构应当在评标结束后2个工作日内将评标报告送采购人。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（三十四）采购人应当自收到评标报告之日起5个工作日内，在评标报告确定的中标候选人名单中按顺序确定中标人。</w:t>
      </w:r>
      <w:r>
        <w:rPr>
          <w:color w:val="000000" w:themeColor="text1"/>
        </w:rPr>
      </w:r>
      <w:r/>
    </w:p>
    <w:p>
      <w:pPr>
        <w:ind w:firstLine="482"/>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中标结果公告发布媒介：在徐州政府采购网（</w:t>
      </w:r>
      <w:r>
        <w:rPr>
          <w:rFonts w:hint="eastAsia" w:ascii="宋体" w:hAnsi="宋体" w:cs="宋体"/>
          <w:color w:val="000000" w:themeColor="text1"/>
          <w:sz w:val="24"/>
          <w:highlight w:val="none"/>
          <w:lang w:eastAsia="zh-CN"/>
        </w:rPr>
        <w:t xml:space="preserve">https://czj.xz.gov.cn/zfcg/index.html</w:t>
      </w:r>
      <w:r>
        <w:rPr>
          <w:rFonts w:hint="eastAsia" w:ascii="宋体" w:hAnsi="宋体" w:eastAsia="宋体" w:cs="宋体"/>
          <w:color w:val="000000" w:themeColor="text1"/>
          <w:sz w:val="24"/>
          <w:highlight w:val="none"/>
        </w:rPr>
        <w:t xml:space="preserve">）</w:t>
      </w:r>
      <w:r>
        <w:rPr>
          <w:rFonts w:hint="eastAsia" w:ascii="宋体" w:hAnsi="宋体" w:eastAsia="宋体" w:cs="宋体"/>
          <w:bCs/>
          <w:color w:val="000000" w:themeColor="text1"/>
          <w:sz w:val="24"/>
          <w:highlight w:val="none"/>
        </w:rPr>
        <w:t xml:space="preserve">上发布</w:t>
      </w:r>
      <w:r>
        <w:rPr>
          <w:rFonts w:hint="eastAsia" w:ascii="宋体" w:hAnsi="宋体" w:eastAsia="宋体" w:cs="宋体"/>
          <w:color w:val="000000" w:themeColor="text1"/>
          <w:sz w:val="24"/>
          <w:highlight w:val="none"/>
        </w:rPr>
        <w:t xml:space="preserve">。</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七、政府采购合同</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（三十六）签订政府采购合同（合同签订方式）</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采购人不得向中标人提出任何不合理的要求作为签订合同的条件。</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2.中标或者成交投标人拒绝与采购人签订合同的，采购人可以按照评审报告推荐的中标或者成交候选人名单排序，确定下一个候选人为中标或者成交投标人，也可以重新开展政府采购活动。</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（三十八）履约保证金</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1.中标人应当在签订采购合同前，向采购人提交本文件第三章《投标资料表》中规定金额的履约保证金。</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（三十九）腐败和欺诈行为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1.采购代理机构、采购人、投标人等参与招投标的各方，均应在招标、采购、合同执行等过程中保持廉洁和最高的道德水准。</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（1）腐败和欺诈行为的含义：</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（2）如果被推荐的中标人有腐败和欺诈行为，将取消其中标资格。</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2.投标人应注意《合同通用条款》关于腐败和欺诈行为的相关规定。</w:t>
      </w:r>
      <w:r>
        <w:rPr>
          <w:color w:val="000000" w:themeColor="text1"/>
        </w:rPr>
      </w:r>
      <w:r/>
    </w:p>
    <w:p>
      <w:pPr>
        <w:ind w:firstLine="482"/>
        <w:jc w:val="center"/>
        <w:spacing w:line="312"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八、询问和质疑</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（四十）询问和质疑</w:t>
      </w:r>
      <w:r>
        <w:rPr>
          <w:color w:val="000000" w:themeColor="text1"/>
        </w:rPr>
      </w: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投标人对政府采购活动事项有疑问的，向采购代理机构提出询问；投标人认为</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r/>
    </w:p>
    <w:p>
      <w:pPr>
        <w:ind w:firstLine="482"/>
        <w:jc w:val="center"/>
        <w:spacing w:line="312"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九、电子招标投标交易平台</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（四十一）电子招标投标交易平台（即“苏采云”系统，网址：</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"http://jszfcg.jsczt.cn/" \o "http://jszfcg.jsczt.cn/"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http://jszfcg.jsczt.cn/</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）相关要求是本招标文件的组成部分。</w:t>
      </w:r>
      <w:r>
        <w:rPr>
          <w:color w:val="000000" w:themeColor="text1"/>
        </w:rPr>
      </w: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p>
      <w:pPr>
        <w:jc w:val="center"/>
        <w:spacing w:line="360" w:lineRule="auto"/>
        <w:rPr>
          <w:rFonts w:hint="eastAsia" w:ascii="宋体" w:hAnsi="宋体" w:eastAsia="宋体" w:cs="宋体"/>
          <w:b/>
          <w:bCs/>
          <w:color w:val="000000" w:themeColor="text1"/>
          <w:sz w:val="32"/>
          <w:szCs w:val="32"/>
          <w:highlight w:val="none"/>
        </w:rPr>
        <w:outlineLvl w:val="0"/>
      </w:pPr>
      <w:r>
        <w:rPr>
          <w:rFonts w:hint="eastAsia" w:ascii="宋体" w:hAnsi="宋体" w:eastAsia="宋体" w:cs="宋体"/>
          <w:color w:val="000000" w:themeColor="text1"/>
          <w:sz w:val="32"/>
          <w:szCs w:val="32"/>
          <w:highlight w:val="none"/>
        </w:rPr>
        <w:br w:type="page" w:clear="all"/>
      </w:r>
      <w:bookmarkStart w:id="2" w:name="_Toc31944"/>
      <w:r>
        <w:rPr>
          <w:rFonts w:hint="eastAsia" w:ascii="宋体" w:hAnsi="宋体" w:eastAsia="宋体" w:cs="宋体"/>
          <w:b/>
          <w:bCs/>
          <w:color w:val="000000" w:themeColor="text1"/>
          <w:sz w:val="32"/>
          <w:szCs w:val="32"/>
          <w:highlight w:val="none"/>
        </w:rPr>
        <w:t xml:space="preserve">第三章投标资料表</w:t>
      </w:r>
      <w:bookmarkEnd w:id="2"/>
      <w:r>
        <w:rPr>
          <w:color w:val="000000" w:themeColor="text1"/>
        </w:rPr>
      </w:r>
      <w:r/>
    </w:p>
    <w:p>
      <w:pPr>
        <w:pStyle w:val="1140"/>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该资料表的条款项号是与</w:t>
      </w:r>
      <w:r>
        <w:rPr>
          <w:rFonts w:hint="eastAsia" w:ascii="宋体" w:hAnsi="宋体" w:eastAsia="宋体" w:cs="宋体"/>
          <w:color w:val="000000" w:themeColor="text1"/>
          <w:sz w:val="24"/>
          <w:highlight w:val="none"/>
          <w:lang w:val="en-US" w:eastAsia="zh-CN"/>
        </w:rPr>
        <w:t xml:space="preserve">第二章</w:t>
      </w:r>
      <w:r>
        <w:rPr>
          <w:rFonts w:hint="eastAsia" w:ascii="宋体" w:hAnsi="宋体" w:eastAsia="宋体" w:cs="宋体"/>
          <w:color w:val="000000" w:themeColor="text1"/>
          <w:sz w:val="24"/>
          <w:highlight w:val="none"/>
        </w:rPr>
        <w:t xml:space="preserve">《投标人须知》中条款项号对应的，或增加的条款，是对</w:t>
      </w:r>
      <w:r>
        <w:rPr>
          <w:rFonts w:hint="eastAsia" w:ascii="宋体" w:hAnsi="宋体" w:eastAsia="宋体" w:cs="宋体"/>
          <w:color w:val="000000" w:themeColor="text1"/>
          <w:sz w:val="24"/>
          <w:highlight w:val="none"/>
          <w:lang w:val="en-US" w:eastAsia="zh-CN"/>
        </w:rPr>
        <w:t xml:space="preserve">第二章</w:t>
      </w:r>
      <w:r>
        <w:rPr>
          <w:rFonts w:hint="eastAsia" w:ascii="宋体" w:hAnsi="宋体" w:eastAsia="宋体" w:cs="宋体"/>
          <w:color w:val="000000" w:themeColor="text1"/>
          <w:sz w:val="24"/>
          <w:highlight w:val="none"/>
        </w:rPr>
        <w:t xml:space="preserve">《投标人须知》的补充、修改和完善，如果有矛盾的话，应以本资料表为准。</w:t>
      </w:r>
      <w:r>
        <w:rPr>
          <w:color w:val="000000" w:themeColor="text1"/>
        </w:rPr>
      </w:r>
      <w:r/>
    </w:p>
    <w:p>
      <w:pPr>
        <w:keepLines w:val="0"/>
        <w:keepNext w:val="0"/>
        <w:pageBreakBefore w:val="0"/>
        <w:spacing w:line="288"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tbl>
      <w:tblPr>
        <w:tblStyle w:val="769"/>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8703"/>
      </w:tblGrid>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条款项号</w:t>
            </w:r>
            <w:r>
              <w:rPr>
                <w:color w:val="000000" w:themeColor="text1"/>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内容</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一、总则</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(一)</w:t>
            </w:r>
            <w:r>
              <w:rPr>
                <w:color w:val="000000" w:themeColor="text1"/>
              </w:rPr>
            </w:r>
            <w:r/>
          </w:p>
        </w:tc>
        <w:tc>
          <w:tcPr>
            <w:tcW w:w="8703" w:type="dxa"/>
            <w:vAlign w:val="center"/>
            <w:textDirection w:val="lrTb"/>
            <w:noWrap w:val="false"/>
          </w:tcPr>
          <w:p>
            <w:pPr>
              <w:keepLines w:val="0"/>
              <w:keepNext w:val="0"/>
              <w:pageBreakBefore w:val="0"/>
              <w:spacing w:line="288"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本项目采购人：</w:t>
            </w:r>
            <w:r>
              <w:rPr>
                <w:rFonts w:hint="eastAsia" w:ascii="宋体" w:hAnsi="宋体" w:cs="宋体"/>
                <w:color w:val="000000" w:themeColor="text1"/>
                <w:sz w:val="24"/>
                <w:highlight w:val="none"/>
                <w:lang w:eastAsia="zh-CN"/>
              </w:rPr>
              <w:t xml:space="preserve">睢宁县人民医院</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本次采购采用的政府采购方式：公开招标</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采购人确定的采购项目属性：服务</w:t>
            </w:r>
            <w:r>
              <w:rPr>
                <w:color w:val="000000" w:themeColor="text1"/>
              </w:rPr>
            </w:r>
            <w:r/>
          </w:p>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本项目是否为专门面向中小微企业采购的项目：</w:t>
            </w:r>
            <w:r>
              <w:rPr>
                <w:rFonts w:hint="eastAsia" w:ascii="宋体" w:hAnsi="宋体" w:cs="宋体"/>
                <w:color w:val="000000" w:themeColor="text1"/>
                <w:sz w:val="24"/>
                <w:szCs w:val="24"/>
                <w:highlight w:val="none"/>
                <w:lang w:val="en-US" w:eastAsia="zh-CN"/>
              </w:rPr>
              <w:t xml:space="preserve">否</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(五)</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本项目采购代理机构：江苏科建工程项目管理有限公司</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(六)</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投标人的资格条件：</w:t>
            </w:r>
            <w:r>
              <w:rPr>
                <w:color w:val="000000" w:themeColor="text1"/>
              </w:rPr>
            </w:r>
            <w:r/>
          </w:p>
          <w:p>
            <w:pPr>
              <w:keepLines w:val="0"/>
              <w:keepNext w:val="0"/>
              <w:pageBreakBefore w:val="0"/>
              <w:spacing w:line="288"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val="en-US" w:eastAsia="zh-CN"/>
              </w:rPr>
              <w:t xml:space="preserve">满足</w:t>
            </w:r>
            <w:r>
              <w:rPr>
                <w:rFonts w:hint="eastAsia" w:ascii="宋体" w:hAnsi="宋体" w:eastAsia="宋体" w:cs="宋体"/>
                <w:b/>
                <w:bCs/>
                <w:color w:val="000000" w:themeColor="text1"/>
                <w:sz w:val="24"/>
                <w:szCs w:val="24"/>
                <w:highlight w:val="none"/>
              </w:rPr>
              <w:t xml:space="preserve">《中华人民共和国政府采购法》第二十二条规定；</w:t>
            </w:r>
            <w:r>
              <w:rPr>
                <w:color w:val="000000" w:themeColor="text1"/>
              </w:rPr>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rPr>
              <w:t xml:space="preserve">二、落实政府采购政策需满足的资格要求：</w:t>
            </w:r>
            <w:r>
              <w:rPr>
                <w:rFonts w:hint="eastAsia" w:ascii="宋体" w:hAnsi="宋体" w:eastAsia="宋体" w:cs="宋体"/>
                <w:color w:val="000000" w:themeColor="text1"/>
                <w:sz w:val="24"/>
                <w:szCs w:val="24"/>
                <w:highlight w:val="none"/>
                <w:lang w:val="en-US" w:eastAsia="zh-CN"/>
              </w:rPr>
              <w:t xml:space="preserve">此项目不属于专门面向中小微企业采购的项目。</w:t>
            </w:r>
            <w:r>
              <w:rPr>
                <w:color w:val="000000" w:themeColor="text1"/>
              </w:rPr>
            </w:r>
            <w:r/>
          </w:p>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三、本项目的特定资格要求</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无</w:t>
            </w:r>
            <w:r>
              <w:rPr>
                <w:color w:val="000000" w:themeColor="text1"/>
              </w:rPr>
            </w:r>
            <w:r/>
          </w:p>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同时明确相关事项如下：</w:t>
            </w:r>
            <w:r>
              <w:rPr>
                <w:color w:val="000000" w:themeColor="text1"/>
              </w:rPr>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本项目不接受联合体参与采购活动</w:t>
            </w:r>
            <w:r>
              <w:rPr>
                <w:rFonts w:hint="eastAsia" w:ascii="宋体" w:hAnsi="宋体" w:cs="宋体"/>
                <w:color w:val="000000" w:themeColor="text1"/>
                <w:sz w:val="24"/>
                <w:szCs w:val="24"/>
                <w:highlight w:val="none"/>
                <w:lang w:eastAsia="zh-CN"/>
              </w:rPr>
              <w:t xml:space="preserve">。</w:t>
            </w:r>
            <w:r>
              <w:rPr>
                <w:color w:val="000000" w:themeColor="text1"/>
              </w:rPr>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2、单位负责人为同一人或者存在实际控制、直接控股、管理关系的不同投标人，不得参加同一合同项下的政府采购活动。</w:t>
            </w:r>
            <w:r>
              <w:rPr>
                <w:color w:val="000000" w:themeColor="text1"/>
              </w:rPr>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3、为本采购项目提供整体设计、规范编制或者项目管理、监理、检测等服务的投标人，不得再参加本采购项目的采购活动。</w:t>
            </w:r>
            <w:r>
              <w:rPr>
                <w:color w:val="000000" w:themeColor="text1"/>
              </w:rPr>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4、查询及使用</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信用记录：</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 1 \* GB2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⑴</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由采购人查询信用信息。</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 2 \* GB2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⑵</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查询渠道包括：</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①“信用中国”网（</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"http://www.creditchina.gov.cn/"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www.creditchina.gov.cn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②中国政府采购网（</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"http://www.ccgp.gov.cn/"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www.ccgp.gov.cn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③“信用江苏”网（www.jscredit.gov.cn）；</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w:t>
            </w:r>
            <w:r>
              <w:rPr>
                <w:rFonts w:hint="eastAsia" w:ascii="宋体" w:hAnsi="宋体" w:eastAsia="宋体" w:cs="宋体"/>
                <w:color w:val="000000" w:themeColor="text1"/>
                <w:sz w:val="24"/>
                <w:szCs w:val="24"/>
                <w:highlight w:val="none"/>
                <w:lang w:val="en-US" w:eastAsia="zh-CN" w:bidi="ar-SA"/>
              </w:rPr>
              <w:t xml:space="preserve">“信用中国 (江苏徐州)”网（www.xuzhoucredit.gov.cn/）。</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 3 \* GB2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⑶</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截止时点（查询环节）：</w:t>
            </w:r>
            <w:r>
              <w:rPr>
                <w:rFonts w:hint="eastAsia" w:ascii="宋体" w:hAnsi="宋体" w:eastAsia="宋体" w:cs="宋体"/>
                <w:color w:val="000000" w:themeColor="text1"/>
                <w:sz w:val="24"/>
                <w:szCs w:val="24"/>
                <w:highlight w:val="none"/>
                <w:lang w:val="en-US" w:eastAsia="zh-CN"/>
              </w:rPr>
              <w:t xml:space="preserve">开标后资格审查结束</w:t>
            </w:r>
            <w:r>
              <w:rPr>
                <w:rFonts w:hint="eastAsia" w:ascii="宋体" w:hAnsi="宋体" w:eastAsia="宋体" w:cs="宋体"/>
                <w:color w:val="000000" w:themeColor="text1"/>
                <w:sz w:val="24"/>
                <w:szCs w:val="24"/>
                <w:highlight w:val="none"/>
              </w:rPr>
              <w:t xml:space="preserve">前。</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⑷信用信息查询记录和证据留存的具体方式：</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网页截屏打印，与其他</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一并保存。</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⑸信用信息的使用规则：</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，拒绝其参与政府采购活动。</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(七)</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1"/>
                <w:highlight w:val="none"/>
              </w:rPr>
              <w:t xml:space="preserve">招标代理服务费由</w:t>
            </w:r>
            <w:r>
              <w:rPr>
                <w:rFonts w:hint="eastAsia" w:ascii="宋体" w:hAnsi="宋体" w:cs="宋体"/>
                <w:color w:val="000000" w:themeColor="text1"/>
                <w:sz w:val="24"/>
                <w:szCs w:val="21"/>
                <w:highlight w:val="none"/>
                <w:lang w:val="en-US" w:eastAsia="zh-CN"/>
              </w:rPr>
              <w:t xml:space="preserve">采购人</w:t>
            </w:r>
            <w:r>
              <w:rPr>
                <w:rFonts w:hint="eastAsia" w:ascii="宋体" w:hAnsi="宋体" w:eastAsia="宋体" w:cs="宋体"/>
                <w:color w:val="000000" w:themeColor="text1"/>
                <w:sz w:val="24"/>
                <w:szCs w:val="21"/>
                <w:highlight w:val="none"/>
              </w:rPr>
              <w:t xml:space="preserve">支付，收费</w:t>
            </w:r>
            <w:r>
              <w:rPr>
                <w:rFonts w:hint="eastAsia" w:ascii="宋体" w:hAnsi="宋体" w:cs="宋体"/>
                <w:color w:val="000000" w:themeColor="text1"/>
                <w:sz w:val="24"/>
                <w:szCs w:val="21"/>
                <w:highlight w:val="none"/>
                <w:lang w:val="en-US" w:eastAsia="zh-CN"/>
              </w:rPr>
              <w:t xml:space="preserve">金额</w:t>
            </w:r>
            <w:r>
              <w:rPr>
                <w:rFonts w:hint="eastAsia" w:ascii="宋体" w:hAnsi="宋体" w:eastAsia="宋体" w:cs="宋体"/>
                <w:color w:val="000000" w:themeColor="text1"/>
                <w:sz w:val="24"/>
                <w:szCs w:val="21"/>
                <w:highlight w:val="none"/>
              </w:rPr>
              <w:t xml:space="preserve">见</w:t>
            </w:r>
            <w:r>
              <w:rPr>
                <w:rFonts w:hint="eastAsia" w:ascii="宋体" w:hAnsi="宋体" w:cs="宋体"/>
                <w:color w:val="000000" w:themeColor="text1"/>
                <w:sz w:val="24"/>
                <w:szCs w:val="21"/>
                <w:highlight w:val="none"/>
                <w:lang w:val="en-US" w:eastAsia="zh-CN"/>
              </w:rPr>
              <w:t xml:space="preserve">委托代理协议</w:t>
            </w:r>
            <w:r>
              <w:rPr>
                <w:rFonts w:hint="eastAsia" w:ascii="宋体" w:hAnsi="宋体" w:cs="仿宋_GB2312"/>
                <w:color w:val="000000" w:themeColor="text1"/>
                <w:sz w:val="24"/>
                <w:highlight w:val="none"/>
              </w:rPr>
              <w:t xml:space="preserve">。</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二、招标</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（九）1</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对招标文件进行澄清或者修改的，通过“苏采云”系统及</w:t>
            </w:r>
            <w:r>
              <w:rPr>
                <w:rFonts w:hint="eastAsia" w:ascii="宋体" w:hAnsi="宋体" w:eastAsia="宋体" w:cs="宋体"/>
                <w:color w:val="000000" w:themeColor="text1"/>
                <w:sz w:val="24"/>
                <w:highlight w:val="none"/>
              </w:rPr>
              <w:t xml:space="preserve">徐州政府采购网（</w:t>
            </w:r>
            <w:r>
              <w:rPr>
                <w:rFonts w:hint="eastAsia" w:ascii="宋体" w:hAnsi="宋体" w:cs="宋体"/>
                <w:color w:val="000000" w:themeColor="text1"/>
                <w:sz w:val="24"/>
                <w:highlight w:val="none"/>
                <w:lang w:eastAsia="zh-CN"/>
              </w:rPr>
              <w:t xml:space="preserve">https://czj.xz.gov.cn/zfcg/index.html</w:t>
            </w:r>
            <w:r>
              <w:rPr>
                <w:rFonts w:hint="eastAsia" w:ascii="宋体" w:hAnsi="宋体" w:eastAsia="宋体" w:cs="宋体"/>
                <w:color w:val="000000" w:themeColor="text1"/>
                <w:sz w:val="24"/>
                <w:highlight w:val="none"/>
              </w:rPr>
              <w:t xml:space="preserve">）</w:t>
            </w:r>
            <w:r>
              <w:rPr>
                <w:rFonts w:hint="eastAsia" w:ascii="宋体" w:hAnsi="宋体" w:eastAsia="宋体" w:cs="宋体"/>
                <w:bCs/>
                <w:color w:val="000000" w:themeColor="text1"/>
                <w:sz w:val="24"/>
                <w:highlight w:val="none"/>
              </w:rPr>
              <w:t xml:space="preserve">公告澄清或者修改的内容。澄清或者修改的内容以所发布的本项目的“更正（澄清）公告”的形式通知所有获取招标文件的潜在投标人。发布本项目的“更正（澄清）公告”后采购代理机构已尽通知义务。</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敬请各潜在投标人关注本项目的“更正（澄清）公告”，并通过“苏采云”系统重新下载更正（澄清）后的</w:t>
            </w:r>
            <w:r>
              <w:rPr>
                <w:rFonts w:hint="eastAsia" w:ascii="宋体" w:hAnsi="宋体" w:cs="宋体"/>
                <w:bCs/>
                <w:color w:val="000000" w:themeColor="text1"/>
                <w:sz w:val="24"/>
                <w:highlight w:val="none"/>
                <w:lang w:eastAsia="zh-CN"/>
              </w:rPr>
              <w:t xml:space="preserve">招标文件</w:t>
            </w:r>
            <w:r>
              <w:rPr>
                <w:rFonts w:hint="eastAsia" w:ascii="宋体" w:hAnsi="宋体" w:eastAsia="宋体" w:cs="宋体"/>
                <w:bCs/>
                <w:color w:val="000000" w:themeColor="text1"/>
                <w:sz w:val="24"/>
                <w:highlight w:val="none"/>
              </w:rPr>
              <w:t xml:space="preserve">（后缀名为“.kedt”），离线编制投标文件，否则，将自行承担相应的风险。</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（九）2</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不安排现场考察。</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（九）3</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不安排开标前答疑会</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三、投标</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（十一）</w:t>
            </w:r>
            <w:r>
              <w:rPr>
                <w:color w:val="000000" w:themeColor="text1"/>
              </w:rPr>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投标文件的语言为中文</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rPr>
              <w:t xml:space="preserve">十二</w:t>
            </w:r>
            <w:r>
              <w:rPr>
                <w:rFonts w:hint="eastAsia" w:ascii="宋体" w:hAnsi="宋体" w:cs="宋体"/>
                <w:color w:val="000000" w:themeColor="text1"/>
                <w:sz w:val="22"/>
                <w:szCs w:val="22"/>
                <w:highlight w:val="none"/>
                <w:lang w:eastAsia="zh-CN"/>
              </w:rPr>
              <w:t xml:space="preserve">）</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投标人须用政府采购客户端工具导入“苏采云”系统下载的招标文件后，离线编制投标文件。招标文件、</w:t>
            </w:r>
            <w:r>
              <w:rPr>
                <w:rFonts w:hint="eastAsia" w:ascii="宋体" w:hAnsi="宋体" w:eastAsia="宋体" w:cs="宋体"/>
                <w:color w:val="000000" w:themeColor="text1"/>
                <w:sz w:val="24"/>
                <w:highlight w:val="none"/>
                <w:lang w:eastAsia="zh-CN"/>
              </w:rPr>
              <w:t xml:space="preserve">投标人</w:t>
            </w:r>
            <w:r>
              <w:rPr>
                <w:rFonts w:hint="eastAsia" w:ascii="宋体" w:hAnsi="宋体" w:eastAsia="宋体" w:cs="宋体"/>
                <w:color w:val="000000" w:themeColor="text1"/>
                <w:sz w:val="24"/>
                <w:highlight w:val="none"/>
              </w:rPr>
              <w:t xml:space="preserve">操作手册及政府采购客户端工具可通过“苏采云”系统（网址：</w:t>
            </w:r>
            <w:r>
              <w:rPr>
                <w:rFonts w:hint="eastAsia" w:ascii="宋体" w:hAnsi="宋体" w:eastAsia="宋体" w:cs="宋体"/>
                <w:color w:val="000000" w:themeColor="text1"/>
                <w:sz w:val="24"/>
                <w:highlight w:val="none"/>
              </w:rPr>
              <w:fldChar w:fldCharType="begin"/>
            </w:r>
            <w:r>
              <w:rPr>
                <w:rFonts w:hint="eastAsia" w:ascii="宋体" w:hAnsi="宋体" w:eastAsia="宋体" w:cs="宋体"/>
                <w:color w:val="000000" w:themeColor="text1"/>
                <w:sz w:val="24"/>
                <w:highlight w:val="none"/>
              </w:rPr>
              <w:instrText xml:space="preserve"> HYPERLINK "http://jszfcg.jsczt.cn/" </w:instrText>
            </w:r>
            <w:r>
              <w:rPr>
                <w:rFonts w:hint="eastAsia" w:ascii="宋体" w:hAnsi="宋体" w:eastAsia="宋体" w:cs="宋体"/>
                <w:color w:val="000000" w:themeColor="text1"/>
                <w:sz w:val="24"/>
                <w:highlight w:val="none"/>
              </w:rPr>
              <w:fldChar w:fldCharType="separate"/>
            </w:r>
            <w:r>
              <w:rPr>
                <w:rFonts w:hint="eastAsia" w:ascii="宋体" w:hAnsi="宋体" w:eastAsia="宋体" w:cs="宋体"/>
                <w:color w:val="000000" w:themeColor="text1"/>
                <w:sz w:val="24"/>
                <w:highlight w:val="none"/>
              </w:rPr>
              <w:t xml:space="preserve">http://jszfcg.jsc</w:t>
            </w:r>
            <w:bookmarkStart w:id="3" w:name="_Hlt91509264"/>
            <w:r>
              <w:rPr>
                <w:color w:val="000000" w:themeColor="text1"/>
              </w:rPr>
            </w:r>
            <w:bookmarkStart w:id="4" w:name="_Hlt91509263"/>
            <w:r>
              <w:rPr>
                <w:rFonts w:hint="eastAsia" w:ascii="宋体" w:hAnsi="宋体" w:eastAsia="宋体" w:cs="宋体"/>
                <w:color w:val="000000" w:themeColor="text1"/>
                <w:sz w:val="24"/>
                <w:highlight w:val="none"/>
              </w:rPr>
              <w:t xml:space="preserve">z</w:t>
            </w:r>
            <w:bookmarkEnd w:id="3"/>
            <w:r>
              <w:rPr>
                <w:color w:val="000000" w:themeColor="text1"/>
              </w:rPr>
            </w:r>
            <w:bookmarkEnd w:id="4"/>
            <w:r>
              <w:rPr>
                <w:rFonts w:hint="eastAsia" w:ascii="宋体" w:hAnsi="宋体" w:eastAsia="宋体" w:cs="宋体"/>
                <w:color w:val="000000" w:themeColor="text1"/>
                <w:sz w:val="24"/>
                <w:highlight w:val="none"/>
              </w:rPr>
              <w:t xml:space="preserve">t.cn/</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）--已报名项目--报名详情页面内相应链接进行下载；</w:t>
            </w:r>
            <w:r>
              <w:rPr>
                <w:rFonts w:hint="eastAsia" w:ascii="宋体" w:hAnsi="宋体" w:eastAsia="宋体" w:cs="宋体"/>
                <w:color w:val="000000" w:themeColor="text1"/>
                <w:sz w:val="24"/>
                <w:highlight w:val="none"/>
                <w:lang w:eastAsia="zh-CN"/>
              </w:rPr>
              <w:t xml:space="preserve">投标人</w:t>
            </w:r>
            <w:r>
              <w:rPr>
                <w:rFonts w:hint="eastAsia" w:ascii="宋体" w:hAnsi="宋体" w:eastAsia="宋体" w:cs="宋体"/>
                <w:color w:val="000000" w:themeColor="text1"/>
                <w:sz w:val="24"/>
                <w:highlight w:val="none"/>
              </w:rPr>
              <w:t xml:space="preserve">操作手册及政府采购客户端工具也可通过徐州政府采购网--</w:t>
            </w:r>
            <w:r>
              <w:rPr>
                <w:rFonts w:hint="eastAsia" w:ascii="宋体" w:hAnsi="宋体" w:cs="宋体"/>
                <w:color w:val="000000" w:themeColor="text1"/>
                <w:sz w:val="24"/>
                <w:highlight w:val="none"/>
                <w:lang w:val="en-US" w:eastAsia="zh-CN"/>
              </w:rPr>
              <w:t xml:space="preserve">办事指南</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相关服务</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资料下载</w:t>
            </w:r>
            <w:r>
              <w:rPr>
                <w:rFonts w:hint="eastAsia" w:ascii="宋体" w:hAnsi="宋体" w:eastAsia="宋体" w:cs="宋体"/>
                <w:color w:val="000000" w:themeColor="text1"/>
                <w:sz w:val="24"/>
                <w:highlight w:val="none"/>
              </w:rPr>
              <w:t xml:space="preserve">，点击进入《江苏省政府采购管理交易系统（苏采云）</w:t>
            </w:r>
            <w:r>
              <w:rPr>
                <w:rFonts w:hint="eastAsia" w:ascii="宋体" w:hAnsi="宋体" w:eastAsia="宋体" w:cs="宋体"/>
                <w:color w:val="000000" w:themeColor="text1"/>
                <w:sz w:val="24"/>
                <w:highlight w:val="none"/>
                <w:lang w:eastAsia="zh-CN"/>
              </w:rPr>
              <w:t xml:space="preserve">投标人</w:t>
            </w:r>
            <w:r>
              <w:rPr>
                <w:rFonts w:hint="eastAsia" w:ascii="宋体" w:hAnsi="宋体" w:eastAsia="宋体" w:cs="宋体"/>
                <w:color w:val="000000" w:themeColor="text1"/>
                <w:sz w:val="24"/>
                <w:highlight w:val="none"/>
              </w:rPr>
              <w:t xml:space="preserve">操作手册及政府采购客户端》，进行下载。</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特别说明：政府采购客户端工具需要导出加密的投标文件（后缀名为zip）。投标文件不得超过</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50M！（以系统为准）</w:t>
            </w:r>
            <w:r>
              <w:rPr>
                <w:color w:val="000000" w:themeColor="text1"/>
              </w:rPr>
            </w:r>
            <w:r/>
          </w:p>
        </w:tc>
      </w:tr>
      <w:tr>
        <w:trPr>
          <w:jc w:val="center"/>
          <w:trHeight w:val="23"/>
        </w:trPr>
        <w:tc>
          <w:tcPr>
            <w:tcW w:w="1256" w:type="dxa"/>
            <w:vAlign w:val="center"/>
            <w:textDirection w:val="lrTb"/>
            <w:noWrap w:val="false"/>
          </w:tcPr>
          <w:p>
            <w:pPr>
              <w:numPr>
                <w:ilvl w:val="0"/>
                <w:numId w:val="0"/>
              </w:numPr>
              <w:jc w:val="both"/>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(十二)</w:t>
            </w:r>
            <w:r>
              <w:rPr>
                <w:rFonts w:hint="eastAsia" w:ascii="宋体" w:hAnsi="宋体" w:eastAsia="宋体" w:cs="宋体"/>
                <w:color w:val="000000" w:themeColor="text1"/>
                <w:sz w:val="22"/>
                <w:szCs w:val="22"/>
                <w:highlight w:val="none"/>
              </w:rPr>
              <w:t xml:space="preserve">1</w:t>
            </w:r>
            <w:r>
              <w:rPr>
                <w:color w:val="000000" w:themeColor="text1"/>
              </w:rPr>
            </w:r>
            <w:r/>
          </w:p>
          <w:p>
            <w:pPr>
              <w:jc w:val="both"/>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(十二)2</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线上投标文件编制要求</w:t>
            </w:r>
            <w:r>
              <w:rPr>
                <w:rFonts w:hint="eastAsia" w:ascii="宋体" w:hAnsi="宋体" w:eastAsia="宋体" w:cs="宋体"/>
                <w:b/>
                <w:color w:val="000000" w:themeColor="text1"/>
                <w:sz w:val="24"/>
                <w:szCs w:val="24"/>
                <w:highlight w:val="none"/>
              </w:rPr>
              <w:t xml:space="preserve">：</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请按照以下要求</w:t>
            </w:r>
            <w:r>
              <w:rPr>
                <w:rFonts w:hint="eastAsia" w:ascii="宋体" w:hAnsi="宋体" w:eastAsia="宋体" w:cs="宋体"/>
                <w:color w:val="000000" w:themeColor="text1"/>
                <w:sz w:val="24"/>
                <w:szCs w:val="24"/>
                <w:highlight w:val="none"/>
              </w:rPr>
              <w:t xml:space="preserve">（包括但不限于以下要求）制作：</w:t>
            </w:r>
            <w:r>
              <w:rPr>
                <w:color w:val="000000" w:themeColor="text1"/>
              </w:rPr>
            </w:r>
            <w:r/>
          </w:p>
          <w:p>
            <w:pPr>
              <w:ind w:firstLine="482"/>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一、基本目录</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1、目录</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《开标一览表》（加盖电子签章，政府采购客户端工具输入报价自动生成）。</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bCs/>
                <w:color w:val="000000" w:themeColor="text1"/>
                <w:sz w:val="24"/>
                <w:szCs w:val="24"/>
                <w:highlight w:val="none"/>
              </w:rPr>
              <w:t xml:space="preserve">投标人认为需要提供的其他资料</w:t>
            </w:r>
            <w:r>
              <w:rPr>
                <w:rFonts w:hint="eastAsia" w:ascii="宋体" w:hAnsi="宋体" w:eastAsia="宋体" w:cs="宋体"/>
                <w:color w:val="000000" w:themeColor="text1"/>
                <w:sz w:val="24"/>
                <w:szCs w:val="24"/>
                <w:highlight w:val="none"/>
              </w:rPr>
              <w:t xml:space="preserve">（如有）</w:t>
            </w:r>
            <w:r>
              <w:rPr>
                <w:color w:val="000000" w:themeColor="text1"/>
              </w:rPr>
            </w:r>
            <w:r/>
          </w:p>
          <w:p>
            <w:pPr>
              <w:ind w:firstLine="482"/>
              <w:keepLines w:val="0"/>
              <w:keepNext w:val="0"/>
              <w:pageBreakBefore w:val="0"/>
              <w:spacing w:line="288" w:lineRule="auto"/>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二、资格条件（1-5必须提供，加盖电子签章，否则投标无效）</w:t>
            </w:r>
            <w:r>
              <w:rPr>
                <w:color w:val="000000" w:themeColor="text1"/>
              </w:rPr>
            </w:r>
            <w:r/>
          </w:p>
          <w:p>
            <w:pPr>
              <w:pStyle w:val="79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1.具有独立承担民事责任的能力</w:t>
            </w:r>
            <w:r>
              <w:rPr>
                <w:rFonts w:hint="eastAsia" w:ascii="宋体" w:hAnsi="宋体" w:cs="宋体"/>
                <w:b/>
                <w:bCs/>
                <w:i w:val="0"/>
                <w:iCs w:val="0"/>
                <w:caps w:val="0"/>
                <w:color w:val="000000" w:themeColor="text1"/>
                <w:spacing w:val="0"/>
                <w:sz w:val="24"/>
                <w:szCs w:val="24"/>
                <w:highlight w:val="none"/>
                <w:lang w:val="zh-CN"/>
              </w:rPr>
              <w:t xml:space="preserve">，</w:t>
            </w:r>
            <w:r>
              <w:rPr>
                <w:rFonts w:hint="eastAsia" w:ascii="宋体" w:hAnsi="宋体" w:cs="宋体"/>
                <w:i w:val="0"/>
                <w:iCs w:val="0"/>
                <w:caps w:val="0"/>
                <w:color w:val="000000" w:themeColor="text1"/>
                <w:spacing w:val="0"/>
                <w:sz w:val="24"/>
                <w:szCs w:val="24"/>
                <w:highlight w:val="none"/>
                <w:lang w:val="en-US" w:eastAsia="zh-CN"/>
              </w:rPr>
              <w:t xml:space="preserve">提供投标人合法有效</w:t>
            </w:r>
            <w:r>
              <w:rPr>
                <w:rFonts w:hint="eastAsia" w:ascii="宋体" w:hAnsi="宋体" w:eastAsia="宋体" w:cs="宋体"/>
                <w:i w:val="0"/>
                <w:iCs w:val="0"/>
                <w:caps w:val="0"/>
                <w:color w:val="000000" w:themeColor="text1"/>
                <w:spacing w:val="0"/>
                <w:sz w:val="24"/>
                <w:szCs w:val="24"/>
                <w:highlight w:val="none"/>
                <w:lang w:val="zh-CN"/>
              </w:rPr>
              <w:t xml:space="preserve">的营业执照</w:t>
            </w:r>
            <w:r>
              <w:rPr>
                <w:rFonts w:hint="eastAsia" w:ascii="宋体" w:hAnsi="宋体" w:cs="宋体"/>
                <w:i w:val="0"/>
                <w:iCs w:val="0"/>
                <w:caps w:val="0"/>
                <w:color w:val="000000" w:themeColor="text1"/>
                <w:spacing w:val="0"/>
                <w:sz w:val="24"/>
                <w:szCs w:val="24"/>
                <w:highlight w:val="none"/>
                <w:lang w:val="zh-CN"/>
              </w:rPr>
              <w:t xml:space="preserve">（</w:t>
            </w:r>
            <w:r>
              <w:rPr>
                <w:rFonts w:hint="eastAsia" w:ascii="宋体" w:hAnsi="宋体" w:eastAsia="宋体" w:cs="宋体"/>
                <w:i w:val="0"/>
                <w:iCs w:val="0"/>
                <w:caps w:val="0"/>
                <w:color w:val="000000" w:themeColor="text1"/>
                <w:spacing w:val="0"/>
                <w:sz w:val="24"/>
                <w:szCs w:val="24"/>
                <w:highlight w:val="none"/>
                <w:lang w:val="zh-CN"/>
              </w:rPr>
              <w:t xml:space="preserve">或事业单位法人证书或民办非企业单位登记证书</w:t>
            </w:r>
            <w:r>
              <w:rPr>
                <w:rFonts w:hint="eastAsia" w:ascii="宋体" w:hAnsi="宋体" w:cs="宋体"/>
                <w:i w:val="0"/>
                <w:iCs w:val="0"/>
                <w:caps w:val="0"/>
                <w:color w:val="000000" w:themeColor="text1"/>
                <w:spacing w:val="0"/>
                <w:sz w:val="24"/>
                <w:szCs w:val="24"/>
                <w:highlight w:val="none"/>
                <w:lang w:val="zh-CN"/>
              </w:rPr>
              <w:t xml:space="preserve">）</w:t>
            </w:r>
            <w:r>
              <w:rPr>
                <w:rFonts w:hint="eastAsia" w:ascii="宋体" w:hAnsi="宋体" w:eastAsia="宋体" w:cs="宋体"/>
                <w:i w:val="0"/>
                <w:iCs w:val="0"/>
                <w:caps w:val="0"/>
                <w:color w:val="000000" w:themeColor="text1"/>
                <w:spacing w:val="0"/>
                <w:sz w:val="24"/>
                <w:szCs w:val="24"/>
                <w:highlight w:val="none"/>
              </w:rPr>
              <w:t xml:space="preserve">扫描件</w:t>
            </w:r>
            <w:r>
              <w:rPr>
                <w:rFonts w:hint="eastAsia" w:ascii="宋体" w:hAnsi="宋体" w:eastAsia="宋体" w:cs="宋体"/>
                <w:i w:val="0"/>
                <w:iCs w:val="0"/>
                <w:caps w:val="0"/>
                <w:color w:val="000000" w:themeColor="text1"/>
                <w:spacing w:val="0"/>
                <w:sz w:val="24"/>
                <w:szCs w:val="24"/>
                <w:highlight w:val="none"/>
                <w:lang w:val="zh-CN"/>
              </w:rPr>
              <w:t xml:space="preserve">。</w:t>
            </w:r>
            <w:r>
              <w:rPr>
                <w:color w:val="000000" w:themeColor="text1"/>
              </w:rPr>
            </w:r>
            <w:r/>
          </w:p>
          <w:p>
            <w:pPr>
              <w:pStyle w:val="79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2.财务状况报告（至少提供投标人的本项目开标时间前6个月内任何时间的资产负债表和利润表扫描件各一份；或提供投标人（</w:t>
            </w:r>
            <w:r>
              <w:rPr>
                <w:rFonts w:hint="eastAsia" w:ascii="宋体" w:hAnsi="宋体" w:eastAsia="宋体" w:cs="宋体"/>
                <w:i w:val="0"/>
                <w:iCs w:val="0"/>
                <w:caps w:val="0"/>
                <w:color w:val="000000" w:themeColor="text1"/>
                <w:spacing w:val="0"/>
                <w:sz w:val="24"/>
                <w:szCs w:val="24"/>
                <w:highlight w:val="none"/>
                <w:lang w:val="en-US" w:eastAsia="zh-CN"/>
              </w:rPr>
              <w:t xml:space="preserve">2025年度</w:t>
            </w:r>
            <w:r>
              <w:rPr>
                <w:rFonts w:hint="eastAsia" w:ascii="宋体" w:hAnsi="宋体" w:eastAsia="宋体" w:cs="宋体"/>
                <w:i w:val="0"/>
                <w:iCs w:val="0"/>
                <w:caps w:val="0"/>
                <w:color w:val="000000" w:themeColor="text1"/>
                <w:spacing w:val="0"/>
                <w:sz w:val="24"/>
                <w:szCs w:val="24"/>
                <w:highlight w:val="none"/>
              </w:rPr>
              <w:t xml:space="preserve">）经审计的财务报告扫描件一份；或提供投标人的本项目开标时间前6个月内银行出具的资信证明扫描件一份）</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r/>
          </w:p>
          <w:p>
            <w:pPr>
              <w:pStyle w:val="792"/>
              <w:ind w:left="0" w:right="0" w:firstLine="480"/>
              <w:jc w:val="both"/>
              <w:keepLines w:val="0"/>
              <w:keepNext w:val="0"/>
              <w:pageBreakBefore w:val="0"/>
              <w:spacing w:before="0" w:beforeAutospacing="0" w:after="0" w:afterAutospacing="0" w:line="288" w:lineRule="auto"/>
              <w:widowControl/>
              <w:rPr>
                <w:rFonts w:hint="eastAsia" w:ascii="宋体" w:hAnsi="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3.投标人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投标人,提供相应文件扫描件证明其依法免税或不需要缴纳社会保障资金)</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r/>
          </w:p>
          <w:p>
            <w:pPr>
              <w:pStyle w:val="79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4.具</w:t>
            </w:r>
            <w:r>
              <w:rPr>
                <w:rFonts w:hint="eastAsia" w:ascii="宋体" w:hAnsi="宋体" w:eastAsia="宋体" w:cs="宋体"/>
                <w:i w:val="0"/>
                <w:iCs w:val="0"/>
                <w:caps w:val="0"/>
                <w:color w:val="000000" w:themeColor="text1"/>
                <w:spacing w:val="0"/>
                <w:sz w:val="24"/>
                <w:szCs w:val="24"/>
                <w:highlight w:val="none"/>
                <w:lang w:val="en-US" w:eastAsia="zh-CN"/>
              </w:rPr>
              <w:t xml:space="preserve">有</w:t>
            </w:r>
            <w:r>
              <w:rPr>
                <w:rFonts w:hint="eastAsia" w:ascii="宋体" w:hAnsi="宋体" w:eastAsia="宋体" w:cs="宋体"/>
                <w:i w:val="0"/>
                <w:iCs w:val="0"/>
                <w:caps w:val="0"/>
                <w:color w:val="000000" w:themeColor="text1"/>
                <w:spacing w:val="0"/>
                <w:sz w:val="24"/>
                <w:szCs w:val="24"/>
                <w:highlight w:val="none"/>
              </w:rPr>
              <w:t xml:space="preserve">履行合同所必需的设备和专业技术能力的证明（</w:t>
            </w:r>
            <w:r>
              <w:rPr>
                <w:rFonts w:hint="eastAsia" w:ascii="宋体" w:hAnsi="宋体" w:cs="宋体"/>
                <w:i w:val="0"/>
                <w:iCs w:val="0"/>
                <w:caps w:val="0"/>
                <w:color w:val="000000" w:themeColor="text1"/>
                <w:spacing w:val="0"/>
                <w:sz w:val="24"/>
                <w:szCs w:val="24"/>
                <w:highlight w:val="none"/>
                <w:lang w:val="en-US" w:eastAsia="zh-CN"/>
              </w:rPr>
              <w:t xml:space="preserve">投标</w:t>
            </w:r>
            <w:r>
              <w:rPr>
                <w:rFonts w:hint="eastAsia" w:ascii="宋体" w:hAnsi="宋体" w:eastAsia="宋体" w:cs="宋体"/>
                <w:i w:val="0"/>
                <w:iCs w:val="0"/>
                <w:caps w:val="0"/>
                <w:color w:val="000000" w:themeColor="text1"/>
                <w:spacing w:val="0"/>
                <w:sz w:val="24"/>
                <w:szCs w:val="24"/>
                <w:highlight w:val="none"/>
              </w:rPr>
              <w:t xml:space="preserve">文件中提供《具备履行合同所必需的设备和专业技术能力的书面声明（附证明材料扫描件）》，加盖电子签章，格式见</w:t>
            </w:r>
            <w:r>
              <w:rPr>
                <w:rFonts w:hint="eastAsia" w:ascii="宋体" w:hAnsi="宋体" w:eastAsia="宋体" w:cs="宋体"/>
                <w:i w:val="0"/>
                <w:iCs w:val="0"/>
                <w:caps w:val="0"/>
                <w:color w:val="000000" w:themeColor="text1"/>
                <w:spacing w:val="0"/>
                <w:sz w:val="24"/>
                <w:szCs w:val="24"/>
                <w:highlight w:val="none"/>
                <w:lang w:eastAsia="zh-CN"/>
              </w:rPr>
              <w:t xml:space="preserve">《</w:t>
            </w:r>
            <w:r>
              <w:rPr>
                <w:rFonts w:hint="eastAsia" w:ascii="宋体" w:hAnsi="宋体" w:cs="宋体"/>
                <w:i w:val="0"/>
                <w:iCs w:val="0"/>
                <w:caps w:val="0"/>
                <w:color w:val="000000" w:themeColor="text1"/>
                <w:spacing w:val="0"/>
                <w:sz w:val="24"/>
                <w:szCs w:val="24"/>
                <w:highlight w:val="none"/>
                <w:lang w:val="en-US" w:eastAsia="zh-CN"/>
              </w:rPr>
              <w:t xml:space="preserve">投标</w:t>
            </w:r>
            <w:r>
              <w:rPr>
                <w:rFonts w:hint="eastAsia" w:ascii="宋体" w:hAnsi="宋体" w:eastAsia="宋体" w:cs="宋体"/>
                <w:i w:val="0"/>
                <w:iCs w:val="0"/>
                <w:caps w:val="0"/>
                <w:color w:val="000000" w:themeColor="text1"/>
                <w:spacing w:val="0"/>
                <w:sz w:val="24"/>
                <w:szCs w:val="24"/>
                <w:highlight w:val="none"/>
                <w:lang w:eastAsia="zh-CN"/>
              </w:rPr>
              <w:t xml:space="preserve">文件相关格式》</w:t>
            </w:r>
            <w:r>
              <w:rPr>
                <w:rFonts w:hint="eastAsia" w:ascii="宋体" w:hAnsi="宋体" w:eastAsia="宋体" w:cs="宋体"/>
                <w:i w:val="0"/>
                <w:iCs w:val="0"/>
                <w:caps w:val="0"/>
                <w:color w:val="000000" w:themeColor="text1"/>
                <w:spacing w:val="0"/>
                <w:sz w:val="24"/>
                <w:szCs w:val="24"/>
                <w:highlight w:val="none"/>
              </w:rPr>
              <w:t xml:space="preserve">,所附证明材料扫描件可不加盖电子签章）</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r/>
          </w:p>
          <w:p>
            <w:pPr>
              <w:pStyle w:val="792"/>
              <w:ind w:left="0" w:right="0" w:firstLine="480"/>
              <w:jc w:val="both"/>
              <w:keepLines w:val="0"/>
              <w:keepNext w:val="0"/>
              <w:pageBreakBefore w:val="0"/>
              <w:spacing w:before="0" w:beforeAutospacing="0" w:after="0" w:afterAutospacing="0" w:line="288" w:lineRule="auto"/>
              <w:widowControl/>
              <w:rPr>
                <w:rFonts w:hint="eastAsia" w:ascii="宋体" w:hAnsi="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5.投标人参加政府采购活动前3年内在经营活动中没有重大违法记录的书面声明（加盖电子签章，格式见第七章《投标文件相关格式》）</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r/>
          </w:p>
          <w:p>
            <w:pPr>
              <w:ind w:firstLine="482"/>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三、符合条件（必须提供，否则投标无效）</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（一）报价</w:t>
            </w:r>
            <w:r>
              <w:rPr>
                <w:color w:val="000000" w:themeColor="text1"/>
              </w:rPr>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rPr>
              <w:t xml:space="preserve">1、《开标一览表》（加盖电子签章，格式见招标文件第七章《投标文件相关格式》。）</w:t>
            </w:r>
            <w:r>
              <w:rPr>
                <w:color w:val="000000" w:themeColor="text1"/>
              </w:rPr>
            </w:r>
            <w:r/>
          </w:p>
          <w:p>
            <w:pPr>
              <w:ind w:left="0" w:right="0" w:firstLine="480"/>
              <w:keepLines w:val="0"/>
              <w:keepNext w:val="0"/>
              <w:pageBreakBefore w:val="0"/>
              <w:spacing w:before="0" w:beforeAutospacing="0" w:after="0" w:afterAutospacing="0" w:line="274" w:lineRule="auto"/>
              <w:rPr>
                <w:rFonts w:hint="default" w:ascii="Segoe UI" w:hAnsi="Segoe UI" w:eastAsia="Segoe UI" w:cs="Segoe UI"/>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rPr>
              <w:t xml:space="preserve">2、《分项价格表》（加盖电子签章，格式见招标文件第七章《投标文件相关格式》。）</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（二）商务资信</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《投标函》（加盖电子签章，格式见招标文件第七章《投标文件相关格式》。）</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法定代表人授权委托书</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加盖电子签章</w:t>
            </w:r>
            <w:r>
              <w:rPr>
                <w:rFonts w:hint="eastAsia" w:ascii="宋体" w:hAnsi="宋体" w:eastAsia="宋体" w:cs="宋体"/>
                <w:color w:val="000000" w:themeColor="text1"/>
                <w:sz w:val="24"/>
                <w:szCs w:val="24"/>
                <w:highlight w:val="none"/>
              </w:rPr>
              <w:t xml:space="preserve">，格式见招标文件第七章《投标文件相关格式》，必须提供</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否则在符合性审查时按照投标无效处理）</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（三）技术响应</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《偏离表》（加盖电子签章，格式见招标文件第七章《投标文件相关格式》。）</w:t>
            </w:r>
            <w:r>
              <w:rPr>
                <w:color w:val="000000" w:themeColor="text1"/>
              </w:rPr>
            </w:r>
            <w:r/>
          </w:p>
          <w:p>
            <w:pPr>
              <w:pStyle w:val="770"/>
              <w:ind w:firstLine="480"/>
              <w:rPr>
                <w:rFonts w:hint="default" w:eastAsia="宋体"/>
                <w:color w:val="000000" w:themeColor="text1"/>
                <w:highlight w:val="none"/>
              </w:rPr>
            </w:pPr>
            <w:r>
              <w:rPr>
                <w:rFonts w:hint="eastAsia" w:ascii="宋体" w:hAnsi="宋体" w:cs="宋体"/>
                <w:color w:val="000000" w:themeColor="text1"/>
                <w:sz w:val="24"/>
                <w:szCs w:val="24"/>
                <w:highlight w:val="none"/>
                <w:lang w:val="en-US" w:eastAsia="zh-CN"/>
              </w:rPr>
              <w:t xml:space="preserve">2、 《投标人相关承诺及投标人书面声明》（加盖电子签章，格式见招标文件第七章《投标文件相关格式》。）</w:t>
            </w:r>
            <w:r>
              <w:rPr>
                <w:color w:val="000000" w:themeColor="text1"/>
              </w:rPr>
            </w:r>
            <w:r/>
          </w:p>
          <w:p>
            <w:pPr>
              <w:ind w:firstLine="482"/>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四、</w:t>
            </w:r>
            <w:r>
              <w:rPr>
                <w:rFonts w:hint="eastAsia" w:ascii="宋体" w:hAnsi="宋体" w:eastAsia="宋体" w:cs="宋体"/>
                <w:b/>
                <w:bCs/>
                <w:color w:val="000000" w:themeColor="text1"/>
                <w:sz w:val="24"/>
                <w:szCs w:val="24"/>
                <w:highlight w:val="none"/>
              </w:rPr>
              <w:t xml:space="preserve">综合评审评分项</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（一）技术部分</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要求见招标文件第四章《评标标准》、第五章《采购需求》。</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（二）商务部分</w:t>
            </w:r>
            <w:r>
              <w:rPr>
                <w:color w:val="000000" w:themeColor="text1"/>
              </w:rPr>
            </w:r>
            <w:r/>
          </w:p>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要求见招标文件第四章《评标标准》、第五章《采购需求》。</w:t>
            </w:r>
            <w:r>
              <w:rPr>
                <w:color w:val="000000" w:themeColor="text1"/>
              </w:rPr>
            </w:r>
            <w:r/>
          </w:p>
          <w:p>
            <w:pPr>
              <w:numPr>
                <w:ilvl w:val="0"/>
                <w:numId w:val="1"/>
              </w:numPr>
              <w:ind w:firstLine="482"/>
              <w:keepLines w:val="0"/>
              <w:keepNext w:val="0"/>
              <w:pageBreakBefore w:val="0"/>
              <w:spacing w:line="288"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报价折扣证明：</w:t>
            </w:r>
            <w:r>
              <w:rPr>
                <w:color w:val="000000" w:themeColor="text1"/>
              </w:rPr>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rPr>
              <w:t xml:space="preserve">投标人提供的服务全部由符合政策要求的中小企业承接的，提供《中小企业声明函》</w:t>
            </w:r>
            <w:r>
              <w:rPr>
                <w:rFonts w:hint="eastAsia" w:ascii="宋体" w:hAnsi="宋体" w:eastAsia="宋体" w:cs="宋体"/>
                <w:b/>
                <w:bCs/>
                <w:color w:val="000000" w:themeColor="text1"/>
                <w:sz w:val="24"/>
                <w:szCs w:val="24"/>
                <w:highlight w:val="none"/>
              </w:rPr>
              <w:t xml:space="preserve">（电子签章，填写完整。</w:t>
            </w:r>
            <w:r>
              <w:rPr>
                <w:rFonts w:hint="eastAsia" w:ascii="宋体" w:hAnsi="宋体" w:eastAsia="宋体" w:cs="宋体"/>
                <w:b/>
                <w:bCs/>
                <w:color w:val="000000" w:themeColor="text1"/>
                <w:sz w:val="24"/>
                <w:szCs w:val="24"/>
                <w:highlight w:val="none"/>
                <w:lang w:eastAsia="zh-CN"/>
              </w:rPr>
              <w:t xml:space="preserve">格式见招标文件第七章《投标文件相关格式》</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eastAsia="宋体" w:cs="宋体"/>
                <w:b w:val="0"/>
                <w:bCs w:val="0"/>
                <w:color w:val="000000" w:themeColor="text1"/>
                <w:sz w:val="24"/>
                <w:szCs w:val="24"/>
                <w:highlight w:val="none"/>
                <w:lang w:eastAsia="zh-CN"/>
              </w:rPr>
              <w:t xml:space="preserve">《中小企业声明函》查询渠道用微信搜索“中小企业规模类型自测小程序”</w:t>
            </w:r>
            <w:r>
              <w:rPr>
                <w:rFonts w:hint="eastAsia" w:ascii="宋体" w:hAnsi="宋体" w:eastAsia="宋体" w:cs="宋体"/>
                <w:b w:val="0"/>
                <w:bCs w:val="0"/>
                <w:color w:val="000000" w:themeColor="text1"/>
                <w:sz w:val="24"/>
                <w:szCs w:val="24"/>
                <w:highlight w:val="none"/>
              </w:rPr>
              <w:t xml:space="preserve">。</w:t>
            </w:r>
            <w:r>
              <w:rPr>
                <w:color w:val="000000" w:themeColor="text1"/>
              </w:rPr>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注：中小</w:t>
            </w:r>
            <w:r>
              <w:rPr>
                <w:rFonts w:hint="eastAsia" w:ascii="宋体" w:hAnsi="宋体" w:eastAsia="宋体" w:cs="宋体"/>
                <w:b w:val="0"/>
                <w:bCs w:val="0"/>
                <w:color w:val="000000" w:themeColor="text1"/>
                <w:sz w:val="24"/>
                <w:szCs w:val="24"/>
                <w:highlight w:val="none"/>
                <w:lang w:val="en-US" w:eastAsia="zh-CN"/>
              </w:rPr>
              <w:t xml:space="preserve">微</w:t>
            </w:r>
            <w:r>
              <w:rPr>
                <w:rFonts w:hint="eastAsia" w:ascii="宋体" w:hAnsi="宋体" w:eastAsia="宋体" w:cs="宋体"/>
                <w:b w:val="0"/>
                <w:bCs w:val="0"/>
                <w:color w:val="000000" w:themeColor="text1"/>
                <w:sz w:val="24"/>
                <w:szCs w:val="24"/>
                <w:highlight w:val="none"/>
              </w:rPr>
              <w:t xml:space="preserve">企业，应当符合以下条件：</w:t>
            </w:r>
            <w:r>
              <w:rPr>
                <w:color w:val="000000" w:themeColor="text1"/>
              </w:rPr>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中小企业</w:t>
            </w:r>
            <w:r>
              <w:rPr>
                <w:rFonts w:hint="eastAsia" w:ascii="宋体" w:hAnsi="宋体" w:eastAsia="宋体" w:cs="宋体"/>
                <w:b w:val="0"/>
                <w:bCs w:val="0"/>
                <w:color w:val="000000" w:themeColor="text1"/>
                <w:sz w:val="24"/>
                <w:szCs w:val="24"/>
                <w:highlight w:val="none"/>
                <w:lang w:val="en-US" w:eastAsia="zh-CN"/>
              </w:rPr>
              <w:t xml:space="preserve">需满足的条件</w:t>
            </w:r>
            <w:r>
              <w:rPr>
                <w:rFonts w:hint="eastAsia" w:ascii="宋体" w:hAnsi="宋体" w:eastAsia="宋体" w:cs="宋体"/>
                <w:b w:val="0"/>
                <w:bCs w:val="0"/>
                <w:color w:val="000000" w:themeColor="text1"/>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投标人为监狱企业的，</w:t>
            </w:r>
            <w:r>
              <w:rPr>
                <w:rFonts w:hint="eastAsia" w:ascii="宋体" w:hAnsi="宋体" w:eastAsia="宋体" w:cs="宋体"/>
                <w:b w:val="0"/>
                <w:bCs w:val="0"/>
                <w:color w:val="000000" w:themeColor="text1"/>
                <w:sz w:val="24"/>
                <w:szCs w:val="24"/>
                <w:highlight w:val="none"/>
                <w:lang w:val="en-US" w:eastAsia="zh-CN"/>
              </w:rPr>
              <w:t xml:space="preserve">视同小微企业，</w:t>
            </w:r>
            <w:r>
              <w:rPr>
                <w:rFonts w:hint="eastAsia" w:ascii="宋体" w:hAnsi="宋体" w:eastAsia="宋体" w:cs="宋体"/>
                <w:b w:val="0"/>
                <w:bCs w:val="0"/>
                <w:color w:val="000000" w:themeColor="text1"/>
                <w:sz w:val="24"/>
                <w:szCs w:val="24"/>
                <w:highlight w:val="none"/>
              </w:rPr>
              <w:t xml:space="preserve">提供省级以上监狱管理局、戒毒管理局（含新疆生产建设兵团）出具的属于监狱企业的证明文件</w:t>
            </w:r>
            <w:r>
              <w:rPr>
                <w:rFonts w:hint="eastAsia" w:ascii="宋体" w:hAnsi="宋体" w:eastAsia="宋体" w:cs="宋体"/>
                <w:b w:val="0"/>
                <w:bCs w:val="0"/>
                <w:color w:val="000000" w:themeColor="text1"/>
                <w:sz w:val="24"/>
                <w:szCs w:val="24"/>
                <w:highlight w:val="none"/>
                <w:lang w:eastAsia="zh-CN"/>
              </w:rPr>
              <w:t xml:space="preserve">扫描件</w:t>
            </w:r>
            <w:r>
              <w:rPr>
                <w:rFonts w:hint="eastAsia" w:ascii="宋体" w:hAnsi="宋体" w:eastAsia="宋体" w:cs="宋体"/>
                <w:b w:val="0"/>
                <w:bCs w:val="0"/>
                <w:color w:val="000000" w:themeColor="text1"/>
                <w:sz w:val="24"/>
                <w:szCs w:val="24"/>
                <w:highlight w:val="none"/>
              </w:rPr>
              <w:t xml:space="preserve">。具体以《财政部司法部关于政府采购支持监狱企业发展有关问题的通知》（财库〔2014〕68号）的规定为准。</w:t>
            </w:r>
            <w:r>
              <w:rPr>
                <w:color w:val="000000" w:themeColor="text1"/>
              </w:rPr>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投标人为残疾人福利性单位的，</w:t>
            </w:r>
            <w:r>
              <w:rPr>
                <w:rFonts w:hint="eastAsia" w:ascii="宋体" w:hAnsi="宋体" w:eastAsia="宋体" w:cs="宋体"/>
                <w:b w:val="0"/>
                <w:bCs w:val="0"/>
                <w:color w:val="000000" w:themeColor="text1"/>
                <w:sz w:val="24"/>
                <w:szCs w:val="24"/>
                <w:highlight w:val="none"/>
                <w:lang w:val="en-US" w:eastAsia="zh-CN"/>
              </w:rPr>
              <w:t xml:space="preserve">视同小微企业，</w:t>
            </w:r>
            <w:r>
              <w:rPr>
                <w:rFonts w:hint="eastAsia" w:ascii="宋体" w:hAnsi="宋体" w:eastAsia="宋体" w:cs="宋体"/>
                <w:b w:val="0"/>
                <w:bCs w:val="0"/>
                <w:color w:val="000000" w:themeColor="text1"/>
                <w:sz w:val="24"/>
                <w:szCs w:val="24"/>
                <w:highlight w:val="none"/>
              </w:rPr>
              <w:t xml:space="preserve">提供《残疾人福利性单位声明函》（加盖电子签章，格式见招标文件第七章《投标文件相关格式》）</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具体以《三部门联合发布关于促进残疾人就业政府采购政策的通知》（财库〔2017〕141号）规定为准。</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1、投标人应对以上文件的合法性、真实性负责。</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p>
            <w:pPr>
              <w:ind w:firstLine="480"/>
              <w:keepLines w:val="0"/>
              <w:keepNext w:val="0"/>
              <w:pageBreakBefore w:val="0"/>
              <w:spacing w:line="288"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3、线下纸质投标文件：中标人领取中标通知书时须向代理机构提交纸质胶装投标文件一正四副和投标文件电子版</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份（载体为U盘）。后期招标人如有需要中标人仍需免费提供。</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(十三)2</w:t>
            </w:r>
            <w:r>
              <w:rPr>
                <w:color w:val="000000" w:themeColor="text1"/>
              </w:rPr>
            </w:r>
            <w:r/>
          </w:p>
        </w:tc>
        <w:tc>
          <w:tcPr>
            <w:tcW w:w="8703" w:type="dxa"/>
            <w:vAlign w:val="center"/>
            <w:textDirection w:val="lrTb"/>
            <w:noWrap w:val="false"/>
          </w:tcPr>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商务条件见：</w:t>
            </w:r>
            <w:r>
              <w:rPr>
                <w:color w:val="000000" w:themeColor="text1"/>
              </w:rPr>
            </w:r>
            <w:r/>
          </w:p>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1.招标文件第四章《评标标准》中《评分细则》</w:t>
            </w:r>
            <w:r>
              <w:rPr>
                <w:color w:val="000000" w:themeColor="text1"/>
              </w:rPr>
            </w:r>
            <w:r/>
          </w:p>
          <w:p>
            <w:pPr>
              <w:ind w:firstLine="482"/>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2.招标文件第三章《投标资料表》中(十二)1和(十二)2</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(十三)3</w:t>
            </w:r>
            <w:r>
              <w:rPr>
                <w:color w:val="000000" w:themeColor="text1"/>
              </w:rPr>
            </w:r>
            <w:r/>
          </w:p>
        </w:tc>
        <w:tc>
          <w:tcPr>
            <w:tcW w:w="8703" w:type="dxa"/>
            <w:vAlign w:val="center"/>
            <w:textDirection w:val="lrTb"/>
            <w:noWrap w:val="false"/>
          </w:tcPr>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提供服务或交付成果报告的时间见：招标文件第五章《采购需求》及或招标文件第六章《拟签订的合同文本》。</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(十四)2</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i w:val="0"/>
                <w:iCs w:val="0"/>
                <w:caps w:val="0"/>
                <w:color w:val="000000" w:themeColor="text1"/>
                <w:spacing w:val="0"/>
                <w:sz w:val="24"/>
                <w:szCs w:val="24"/>
                <w:highlight w:val="none"/>
              </w:rPr>
              <w:t xml:space="preserve">本项目</w:t>
            </w:r>
            <w:r>
              <w:rPr>
                <w:rFonts w:hint="eastAsia" w:ascii="Segoe UI" w:hAnsi="Segoe UI" w:eastAsia="宋体" w:cs="Segoe UI"/>
                <w:i w:val="0"/>
                <w:iCs w:val="0"/>
                <w:caps w:val="0"/>
                <w:color w:val="000000" w:themeColor="text1"/>
                <w:spacing w:val="0"/>
                <w:sz w:val="24"/>
                <w:szCs w:val="24"/>
                <w:highlight w:val="none"/>
                <w:lang w:val="en-US" w:eastAsia="zh-CN"/>
              </w:rPr>
              <w:t xml:space="preserve">采购</w:t>
            </w:r>
            <w:r>
              <w:rPr>
                <w:rFonts w:hint="eastAsia" w:ascii="Segoe UI" w:hAnsi="Segoe UI" w:cs="Segoe UI"/>
                <w:i w:val="0"/>
                <w:iCs w:val="0"/>
                <w:caps w:val="0"/>
                <w:color w:val="000000" w:themeColor="text1"/>
                <w:spacing w:val="0"/>
                <w:sz w:val="24"/>
                <w:szCs w:val="24"/>
                <w:highlight w:val="none"/>
                <w:lang w:val="en-US" w:eastAsia="zh-CN"/>
              </w:rPr>
              <w:t xml:space="preserve">最高限价</w:t>
            </w:r>
            <w:r>
              <w:rPr>
                <w:rFonts w:hint="eastAsia" w:ascii="宋体" w:hAnsi="宋体" w:cs="宋体"/>
                <w:b/>
                <w:bCs/>
                <w:color w:val="000000" w:themeColor="text1"/>
                <w:sz w:val="24"/>
                <w:szCs w:val="24"/>
                <w:highlight w:val="none"/>
                <w:lang w:val="en-US" w:eastAsia="zh-CN"/>
              </w:rPr>
              <w:t xml:space="preserve">178</w:t>
            </w:r>
            <w:r>
              <w:rPr>
                <w:rFonts w:hint="eastAsia" w:ascii="宋体" w:hAnsi="宋体" w:eastAsia="宋体" w:cs="宋体"/>
                <w:b/>
                <w:bCs/>
                <w:color w:val="000000" w:themeColor="text1"/>
                <w:sz w:val="24"/>
                <w:szCs w:val="24"/>
                <w:highlight w:val="none"/>
                <w:lang w:val="en-US" w:eastAsia="zh-CN"/>
              </w:rPr>
              <w:t xml:space="preserve">万元</w:t>
            </w:r>
            <w:r>
              <w:rPr>
                <w:rFonts w:hint="eastAsia" w:ascii="宋体" w:hAnsi="宋体" w:cs="宋体"/>
                <w:b/>
                <w:bCs/>
                <w:color w:val="000000" w:themeColor="text1"/>
                <w:sz w:val="24"/>
                <w:szCs w:val="24"/>
                <w:highlight w:val="none"/>
                <w:lang w:val="en-US" w:eastAsia="zh-CN"/>
              </w:rPr>
              <w:t xml:space="preserve">/年</w:t>
            </w:r>
            <w:r>
              <w:rPr>
                <w:rFonts w:hint="eastAsia" w:ascii="宋体" w:hAnsi="宋体" w:eastAsia="宋体" w:cs="宋体"/>
                <w:b/>
                <w:bCs/>
                <w:color w:val="000000" w:themeColor="text1"/>
                <w:sz w:val="24"/>
                <w:szCs w:val="24"/>
                <w:highlight w:val="none"/>
                <w:lang w:val="en-US" w:eastAsia="zh-CN"/>
              </w:rPr>
              <w:t xml:space="preserve">人民币</w:t>
            </w:r>
            <w:r>
              <w:rPr>
                <w:rFonts w:hint="eastAsia" w:ascii="Segoe UI" w:hAnsi="Segoe UI" w:cs="Segoe UI"/>
                <w:i w:val="0"/>
                <w:iCs w:val="0"/>
                <w:caps w:val="0"/>
                <w:color w:val="000000" w:themeColor="text1"/>
                <w:spacing w:val="0"/>
                <w:sz w:val="24"/>
                <w:szCs w:val="24"/>
                <w:highlight w:val="none"/>
                <w:lang w:eastAsia="zh-CN"/>
              </w:rPr>
              <w:t xml:space="preserve">，</w:t>
            </w:r>
            <w:r>
              <w:rPr>
                <w:rFonts w:ascii="Segoe UI" w:hAnsi="Segoe UI" w:eastAsia="Segoe UI" w:cs="Segoe UI"/>
                <w:i w:val="0"/>
                <w:iCs w:val="0"/>
                <w:caps w:val="0"/>
                <w:color w:val="000000" w:themeColor="text1"/>
                <w:spacing w:val="0"/>
                <w:sz w:val="24"/>
                <w:szCs w:val="24"/>
                <w:highlight w:val="none"/>
              </w:rPr>
              <w:t xml:space="preserve">不接受</w:t>
            </w:r>
            <w:r>
              <w:rPr>
                <w:rFonts w:hint="eastAsia" w:ascii="Segoe UI" w:hAnsi="Segoe UI" w:eastAsia="宋体" w:cs="Segoe UI"/>
                <w:i w:val="0"/>
                <w:iCs w:val="0"/>
                <w:caps w:val="0"/>
                <w:color w:val="000000" w:themeColor="text1"/>
                <w:spacing w:val="0"/>
                <w:sz w:val="24"/>
                <w:szCs w:val="24"/>
                <w:highlight w:val="none"/>
                <w:lang w:val="en-US" w:eastAsia="zh-CN"/>
              </w:rPr>
              <w:t xml:space="preserve">超过</w:t>
            </w:r>
            <w:r>
              <w:rPr>
                <w:rFonts w:hint="eastAsia" w:ascii="Segoe UI" w:hAnsi="Segoe UI" w:cs="Segoe UI"/>
                <w:i w:val="0"/>
                <w:iCs w:val="0"/>
                <w:caps w:val="0"/>
                <w:color w:val="000000" w:themeColor="text1"/>
                <w:spacing w:val="0"/>
                <w:sz w:val="24"/>
                <w:szCs w:val="24"/>
                <w:highlight w:val="none"/>
                <w:lang w:val="en-US" w:eastAsia="zh-CN"/>
              </w:rPr>
              <w:t xml:space="preserve">178</w:t>
            </w:r>
            <w:r>
              <w:rPr>
                <w:rFonts w:hint="eastAsia" w:ascii="Segoe UI" w:hAnsi="Segoe UI" w:eastAsia="宋体" w:cs="Segoe UI"/>
                <w:i w:val="0"/>
                <w:iCs w:val="0"/>
                <w:caps w:val="0"/>
                <w:color w:val="000000" w:themeColor="text1"/>
                <w:spacing w:val="0"/>
                <w:sz w:val="24"/>
                <w:szCs w:val="24"/>
                <w:highlight w:val="none"/>
                <w:lang w:val="en-US" w:eastAsia="zh-CN"/>
              </w:rPr>
              <w:t xml:space="preserve">万元的</w:t>
            </w:r>
            <w:r>
              <w:rPr>
                <w:rFonts w:ascii="Segoe UI" w:hAnsi="Segoe UI" w:eastAsia="Segoe UI" w:cs="Segoe UI"/>
                <w:i w:val="0"/>
                <w:iCs w:val="0"/>
                <w:caps w:val="0"/>
                <w:color w:val="000000" w:themeColor="text1"/>
                <w:spacing w:val="0"/>
                <w:sz w:val="24"/>
                <w:szCs w:val="24"/>
                <w:highlight w:val="none"/>
              </w:rPr>
              <w:t xml:space="preserve">报价。</w:t>
            </w:r>
            <w:r>
              <w:rPr>
                <w:color w:val="000000" w:themeColor="text1"/>
              </w:rPr>
            </w:r>
            <w:r/>
          </w:p>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报价包括本项目的全部费用，</w:t>
            </w:r>
            <w:r>
              <w:rPr>
                <w:rFonts w:hint="eastAsia" w:ascii="宋体" w:hAnsi="宋体" w:eastAsia="宋体" w:cs="宋体"/>
                <w:color w:val="000000" w:themeColor="text1"/>
                <w:sz w:val="24"/>
                <w:highlight w:val="none"/>
                <w:lang w:val="en-US" w:eastAsia="zh-CN"/>
              </w:rPr>
              <w:t xml:space="preserve">采购人</w:t>
            </w:r>
            <w:r>
              <w:rPr>
                <w:rFonts w:hint="eastAsia" w:ascii="宋体" w:hAnsi="宋体" w:eastAsia="宋体" w:cs="宋体"/>
                <w:color w:val="000000" w:themeColor="text1"/>
                <w:sz w:val="24"/>
                <w:highlight w:val="none"/>
              </w:rPr>
              <w:t xml:space="preserve">不再支付报价以外的任何费用。</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(十五)</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以人民币报价。</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（十七）2（1）</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线上要求：投标人应当通过“苏采云”系统提交数据电文形式的投标文件（即电子投标）。</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特别说明：投标人通过“苏采云”系统提交政府采购客户端工具导出加密的投标文件（后缀名为zip）。投标文件不得超过150M！（以系统为准）</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投标文件的退还：</w:t>
            </w:r>
            <w:r>
              <w:rPr>
                <w:color w:val="000000" w:themeColor="text1"/>
              </w:rPr>
            </w: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说明：本项目采用线上投标，即投标人投标文件从政府采购客户端工具制作通过“苏采云”系统提交，未提供线上投标文件的，投标无效。</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(十八)4</w:t>
            </w:r>
            <w:r>
              <w:rPr>
                <w:color w:val="000000" w:themeColor="text1"/>
              </w:rPr>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见招标文件第三章《投标资料表》中(十二)1和(十二)2</w:t>
            </w:r>
            <w:r>
              <w:rPr>
                <w:color w:val="000000" w:themeColor="text1"/>
              </w:rPr>
            </w:r>
            <w:r/>
          </w:p>
        </w:tc>
      </w:tr>
      <w:tr>
        <w:trPr>
          <w:jc w:val="center"/>
          <w:trHeight w:val="23"/>
        </w:trPr>
        <w:tc>
          <w:tcPr>
            <w:tcW w:w="1256" w:type="dxa"/>
            <w:vAlign w:val="top"/>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(十八)</w:t>
            </w:r>
            <w:r>
              <w:rPr>
                <w:color w:val="000000" w:themeColor="text1"/>
              </w:rPr>
            </w:r>
            <w:r/>
          </w:p>
        </w:tc>
        <w:tc>
          <w:tcPr>
            <w:tcW w:w="8703" w:type="dxa"/>
            <w:vAlign w:val="top"/>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线上投标文件的密封、签署、盖章要求：</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一、投标文件的密封（加密）要求：</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二、投标文件的签署要求：见招标文件第七章《投标文件相关格式》。</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1、未进行线上投标并解密(因“苏采云”系统导致解密失败的除外)的，所导致的一切后果均由投标人承担。</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2、投标文件的签署要求：见招标文件第七章《投标文件相关格式》。</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3、投标文件的盖章要求：见招标文件第三章《投标资料表》和招标文件第七章《投标文件相关格式》。</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说明：投标人应凭CA数字证书以及自备的能够登录“苏采云”系统的电脑，在达到开标时间后，使用CA数字证书解密各自投标文件。</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投标人未按规定加密的投标文件，“苏采云”系统应当拒收并提示。</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(十九)</w:t>
            </w:r>
            <w:r>
              <w:rPr>
                <w:color w:val="000000" w:themeColor="text1"/>
              </w:rPr>
            </w:r>
            <w:r/>
          </w:p>
        </w:tc>
        <w:tc>
          <w:tcPr>
            <w:tcW w:w="8703" w:type="dxa"/>
            <w:vAlign w:val="center"/>
            <w:textDirection w:val="lrTb"/>
            <w:noWrap w:val="false"/>
          </w:tcPr>
          <w:p>
            <w:pPr>
              <w:keepLines w:val="0"/>
              <w:keepNext w:val="0"/>
              <w:pageBreakBefore w:val="0"/>
              <w:spacing w:line="24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一、投标文件提交时间：</w:t>
            </w:r>
            <w:r>
              <w:rPr>
                <w:rFonts w:hint="eastAsia" w:ascii="宋体" w:hAnsi="宋体" w:eastAsia="宋体" w:cs="宋体"/>
                <w:b/>
                <w:bCs/>
                <w:color w:val="000000" w:themeColor="text1"/>
                <w:sz w:val="24"/>
                <w:highlight w:val="none"/>
                <w:lang w:val="en-US" w:eastAsia="zh-CN"/>
              </w:rPr>
              <w:t xml:space="preserve">2026年11月25日</w:t>
            </w:r>
            <w:r>
              <w:rPr>
                <w:rFonts w:hint="eastAsia" w:ascii="宋体" w:hAnsi="宋体" w:eastAsia="宋体" w:cs="宋体"/>
                <w:b/>
                <w:bCs/>
                <w:color w:val="000000" w:themeColor="text1"/>
                <w:sz w:val="24"/>
                <w:highlight w:val="none"/>
              </w:rPr>
              <w:t xml:space="preserve">09:10前。</w:t>
            </w:r>
            <w:r>
              <w:rPr>
                <w:color w:val="000000" w:themeColor="text1"/>
              </w:rPr>
            </w:r>
            <w:r/>
          </w:p>
          <w:p>
            <w:pPr>
              <w:keepLines w:val="0"/>
              <w:keepNext w:val="0"/>
              <w:pageBreakBefore w:val="0"/>
              <w:spacing w:line="24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二、投标截止时间：</w:t>
            </w:r>
            <w:r>
              <w:rPr>
                <w:rFonts w:hint="eastAsia" w:ascii="宋体" w:hAnsi="宋体" w:eastAsia="宋体" w:cs="宋体"/>
                <w:b/>
                <w:bCs/>
                <w:color w:val="000000" w:themeColor="text1"/>
                <w:sz w:val="24"/>
                <w:szCs w:val="28"/>
                <w:highlight w:val="none"/>
                <w:lang w:val="en-US" w:eastAsia="zh-CN"/>
              </w:rPr>
              <w:t xml:space="preserve">2026年11月25日</w:t>
            </w:r>
            <w:r>
              <w:rPr>
                <w:rFonts w:hint="eastAsia" w:ascii="宋体" w:hAnsi="宋体" w:eastAsia="宋体" w:cs="宋体"/>
                <w:b/>
                <w:bCs/>
                <w:color w:val="000000" w:themeColor="text1"/>
                <w:sz w:val="24"/>
                <w:highlight w:val="none"/>
              </w:rPr>
              <w:t xml:space="preserve">北京时间09:10</w:t>
            </w:r>
            <w:r>
              <w:rPr>
                <w:color w:val="000000" w:themeColor="text1"/>
              </w:rPr>
            </w:r>
            <w:r/>
          </w:p>
          <w:p>
            <w:pP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三、投标文件的提交与接收地点：投标人应当通过“苏采云”系统提交数据电文形式的投标文件（即电子投标），“苏采云”系统自动接收。</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4"/>
                <w:highlight w:val="none"/>
              </w:rPr>
              <w:t xml:space="preserve">（二十）</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子投标文件应由其法定代表人或法定代表人授权代表在规定的网上投标时间内，凭CA证书登陆“苏采云”在线编制投标文件（电子数据），并在投标截止时间之前上传投标文件。逾期提交的投标文件，“苏采云”系统将自动拒收。</w:t>
            </w:r>
            <w:r>
              <w:rPr>
                <w:color w:val="000000" w:themeColor="text1"/>
              </w:rPr>
            </w:r>
            <w:r/>
          </w:p>
          <w:p>
            <w:pP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投标人应携带CA数字证书以及自备的能够登录“苏采云”系统的电脑在到达开标时间后，使用CA数字证书解密各自投标文件。</w:t>
            </w:r>
            <w:r>
              <w:rPr>
                <w:color w:val="000000" w:themeColor="text1"/>
              </w:rPr>
            </w:r>
            <w:r/>
          </w:p>
        </w:tc>
      </w:tr>
      <w:tr>
        <w:trPr>
          <w:jc w:val="center"/>
          <w:trHeight w:val="23"/>
        </w:trPr>
        <w:tc>
          <w:tcPr>
            <w:tcW w:w="1256" w:type="dxa"/>
            <w:vAlign w:val="top"/>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8703"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四、开标</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(二十五)1</w:t>
            </w:r>
            <w:r>
              <w:rPr>
                <w:color w:val="000000" w:themeColor="text1"/>
              </w:rPr>
            </w:r>
            <w:r/>
          </w:p>
        </w:tc>
        <w:tc>
          <w:tcPr>
            <w:tcW w:w="8703" w:type="dxa"/>
            <w:vAlign w:val="center"/>
            <w:textDirection w:val="lrTb"/>
            <w:noWrap w:val="false"/>
          </w:tcPr>
          <w:p>
            <w:pPr>
              <w:jc w:val="left"/>
              <w:keepLines w:val="0"/>
              <w:keepNext w:val="0"/>
              <w:pageBreakBefore w:val="0"/>
              <w:spacing w:line="240" w:lineRule="auto"/>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rPr>
              <w:t xml:space="preserve">开标时间：</w:t>
            </w:r>
            <w:r>
              <w:rPr>
                <w:rFonts w:hint="eastAsia" w:ascii="宋体" w:hAnsi="宋体" w:eastAsia="宋体" w:cs="宋体"/>
                <w:b/>
                <w:bCs/>
                <w:color w:val="000000" w:themeColor="text1"/>
                <w:sz w:val="24"/>
                <w:szCs w:val="28"/>
                <w:highlight w:val="none"/>
                <w:lang w:val="en-US" w:eastAsia="zh-CN"/>
              </w:rPr>
              <w:t xml:space="preserve">2026年11月25日</w:t>
            </w:r>
            <w:r>
              <w:rPr>
                <w:rFonts w:hint="eastAsia" w:ascii="宋体" w:hAnsi="宋体" w:eastAsia="宋体" w:cs="宋体"/>
                <w:b/>
                <w:bCs/>
                <w:color w:val="000000" w:themeColor="text1"/>
                <w:sz w:val="24"/>
                <w:highlight w:val="none"/>
              </w:rPr>
              <w:t xml:space="preserve">北京时间09:10</w:t>
            </w:r>
            <w:r>
              <w:rPr>
                <w:color w:val="000000" w:themeColor="text1"/>
              </w:rPr>
            </w:r>
            <w:r/>
          </w:p>
          <w:p>
            <w:pPr>
              <w:jc w:val="left"/>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开标地点：</w:t>
            </w:r>
            <w:r>
              <w:rPr>
                <w:rFonts w:hint="eastAsia" w:ascii="宋体" w:hAnsi="宋体" w:eastAsia="宋体" w:cs="宋体"/>
                <w:color w:val="000000" w:themeColor="text1"/>
                <w:sz w:val="24"/>
                <w:highlight w:val="none"/>
              </w:rPr>
              <w:t xml:space="preserve">“苏采云”系统（网址：http://jszfcg.jsczt.cn/）“开标大厅”或进入徐州政府采购网（网址：http://czj.xz.gov.cn/Home/HomeIndex）首页，点击“苏采云”登录后，进入系统“开标大厅”。</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(二十五)3</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所有投标人解密（或解密时间）结束后，“苏采云”系统生成开标记录并向社会公众公布，但依法应当保密的除外。</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tcW w:w="8703"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五、评标</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(二十六)2</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评标小组的组建：5人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由政府采购专家组成（从《江苏省政府采购专家库》随机抽取）。</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(二十七)</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采用综合评分法。各评标因素权数详见第四章《评标标准》中《评分细则》</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(二十八)1</w:t>
            </w:r>
            <w:r>
              <w:rPr>
                <w:color w:val="000000" w:themeColor="text1"/>
              </w:rPr>
            </w:r>
            <w:r/>
          </w:p>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1、推荐中标候选投标人名单。中标候选投标人数量应当根据采购需要确定，但必须按顺序排列中标候选投标人。</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2、采用综合评分法的，按评审后得分由高到低顺序排列。得分相同的按</w:t>
            </w:r>
            <w:r>
              <w:rPr>
                <w:rFonts w:hint="eastAsia" w:ascii="宋体" w:hAnsi="宋体" w:cs="宋体"/>
                <w:color w:val="000000" w:themeColor="text1"/>
                <w:sz w:val="24"/>
                <w:highlight w:val="none"/>
                <w:lang w:val="en-US" w:eastAsia="zh-CN"/>
              </w:rPr>
              <w:t xml:space="preserve">技术</w:t>
            </w:r>
            <w:r>
              <w:rPr>
                <w:rFonts w:hint="eastAsia" w:ascii="宋体" w:hAnsi="宋体" w:eastAsia="宋体" w:cs="宋体"/>
                <w:color w:val="000000" w:themeColor="text1"/>
                <w:sz w:val="24"/>
                <w:highlight w:val="none"/>
              </w:rPr>
              <w:t xml:space="preserve">部分得分由高到低顺序排列</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技术部分</w:t>
            </w:r>
            <w:r>
              <w:rPr>
                <w:rFonts w:hint="eastAsia" w:ascii="宋体" w:hAnsi="宋体" w:eastAsia="宋体" w:cs="宋体"/>
                <w:color w:val="000000" w:themeColor="text1"/>
                <w:sz w:val="24"/>
                <w:highlight w:val="none"/>
              </w:rPr>
              <w:t xml:space="preserve">得分</w:t>
            </w:r>
            <w:r>
              <w:rPr>
                <w:rFonts w:hint="eastAsia" w:ascii="宋体" w:hAnsi="宋体" w:cs="宋体"/>
                <w:color w:val="000000" w:themeColor="text1"/>
                <w:sz w:val="24"/>
                <w:highlight w:val="none"/>
                <w:lang w:val="en-US" w:eastAsia="zh-CN"/>
              </w:rPr>
              <w:t xml:space="preserve">仍</w:t>
            </w:r>
            <w:r>
              <w:rPr>
                <w:rFonts w:hint="eastAsia" w:ascii="宋体" w:hAnsi="宋体" w:eastAsia="宋体" w:cs="宋体"/>
                <w:color w:val="000000" w:themeColor="text1"/>
                <w:sz w:val="24"/>
                <w:highlight w:val="none"/>
              </w:rPr>
              <w:t xml:space="preserve">相同的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现场抽签确定</w:t>
            </w:r>
            <w:r>
              <w:rPr>
                <w:rFonts w:hint="eastAsia" w:ascii="宋体" w:hAnsi="宋体" w:eastAsia="宋体" w:cs="宋体"/>
                <w:color w:val="000000" w:themeColor="text1"/>
                <w:sz w:val="24"/>
                <w:highlight w:val="none"/>
              </w:rPr>
              <w:t xml:space="preserve">。</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（二十九）</w:t>
            </w:r>
            <w:r>
              <w:rPr>
                <w:color w:val="000000" w:themeColor="text1"/>
              </w:rPr>
            </w:r>
            <w:r/>
          </w:p>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1.评标中需要投标人对投标文件澄清或者说明的，应当通过“苏采云”系统交换数据电文。在评标期间，请投标人保持在线。</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tcW w:w="8703"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七、采购合同</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(三十七)1</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采购人与中标、成交投标人应当在中标、成交通知书发出之日起30日内，按照</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确定的事项签订采购合同。</w:t>
            </w:r>
            <w:r>
              <w:rPr>
                <w:color w:val="000000" w:themeColor="text1"/>
              </w:rPr>
            </w:r>
            <w:r/>
          </w:p>
        </w:tc>
      </w:tr>
      <w:tr>
        <w:trPr>
          <w:jc w:val="center"/>
          <w:trHeight w:val="23"/>
        </w:trPr>
        <w:tc>
          <w:tcPr>
            <w:tcW w:w="1256"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(三十八)</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履约保证金：无需提交。</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(四十)</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1、投标人认为</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2、质疑和投诉按《政府采购质疑和投诉办法》执行，投标人在法定质疑期内一次性提出针对同一采购程序环节的质疑。</w:t>
            </w:r>
            <w:r>
              <w:rPr>
                <w:color w:val="000000" w:themeColor="text1"/>
              </w:rPr>
            </w:r>
            <w:r/>
          </w:p>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3、质疑时效期间的计算：（1）对</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提出质疑的，为收到</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之日或</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公告期限届满之日；（2）对招标过程提出质疑的，为招标程序各环节结束之日；（3）对成交结果提出质疑的，为成交公告期限届满之日。</w:t>
            </w:r>
            <w:r>
              <w:rPr>
                <w:color w:val="000000" w:themeColor="text1"/>
              </w:rPr>
            </w:r>
            <w:r/>
          </w:p>
          <w:p>
            <w:pP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质疑接收人：</w:t>
            </w:r>
            <w:r>
              <w:rPr>
                <w:rFonts w:hint="eastAsia" w:ascii="宋体" w:hAnsi="宋体" w:eastAsia="宋体" w:cs="宋体"/>
                <w:color w:val="000000" w:themeColor="text1"/>
                <w:sz w:val="24"/>
                <w:highlight w:val="none"/>
                <w:lang w:eastAsia="zh-CN"/>
              </w:rPr>
              <w:t xml:space="preserve">朱文颖、朱柄昱</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联系电话：0516-85610680</w:t>
            </w:r>
            <w:r>
              <w:rPr>
                <w:color w:val="000000" w:themeColor="text1"/>
              </w:rPr>
            </w:r>
            <w:r/>
          </w:p>
          <w:p>
            <w:pPr>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地址：徐州市泉山区软件园路2号</w:t>
            </w:r>
            <w:r>
              <w:rPr>
                <w:color w:val="000000" w:themeColor="text1"/>
              </w:rPr>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附加说明</w:t>
            </w:r>
            <w:r>
              <w:rPr>
                <w:color w:val="000000" w:themeColor="text1"/>
              </w:rPr>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中标人在收到中标通知书时，须向采购代理机构提交《开标一览表》和《分项价格表》的数据文件（WORD格式）。</w:t>
            </w:r>
            <w:r>
              <w:rPr>
                <w:color w:val="000000" w:themeColor="text1"/>
              </w:rPr>
            </w:r>
            <w:r/>
          </w:p>
        </w:tc>
      </w:tr>
    </w:tbl>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en-US" w:eastAsia="zh-CN"/>
        </w:rPr>
      </w:r>
      <w:r>
        <w:rPr>
          <w:color w:val="000000" w:themeColor="text1"/>
        </w:rPr>
      </w:r>
      <w:r/>
    </w:p>
    <w:p>
      <w:pPr>
        <w:rPr>
          <w:rFonts w:hint="eastAsia" w:ascii="宋体" w:hAnsi="宋体" w:eastAsia="宋体" w:cs="宋体"/>
          <w:color w:val="000000" w:themeColor="text1"/>
          <w:sz w:val="24"/>
          <w:szCs w:val="21"/>
          <w:highlight w:val="none"/>
        </w:rPr>
      </w:pPr>
      <w:r>
        <w:rPr>
          <w:rFonts w:hint="eastAsia" w:ascii="宋体" w:hAnsi="宋体" w:cs="宋体"/>
          <w:color w:val="000000" w:themeColor="text1"/>
          <w:sz w:val="24"/>
          <w:szCs w:val="21"/>
          <w:highlight w:val="none"/>
          <w:lang w:val="en-US" w:eastAsia="zh-CN"/>
        </w:rPr>
        <w:t xml:space="preserve">本章</w:t>
      </w:r>
      <w:r>
        <w:rPr>
          <w:rFonts w:hint="eastAsia" w:ascii="宋体" w:hAnsi="宋体" w:eastAsia="宋体" w:cs="宋体"/>
          <w:color w:val="000000" w:themeColor="text1"/>
          <w:sz w:val="24"/>
          <w:szCs w:val="21"/>
          <w:highlight w:val="none"/>
        </w:rPr>
        <w:t xml:space="preserve">附件：</w:t>
      </w:r>
      <w:r>
        <w:rPr>
          <w:color w:val="000000" w:themeColor="text1"/>
        </w:rPr>
      </w:r>
      <w:r/>
    </w:p>
    <w:p>
      <w:pPr>
        <w:numPr>
          <w:ilvl w:val="0"/>
          <w:numId w:val="0"/>
        </w:numPr>
        <w:jc w:val="center"/>
        <w:spacing w:after="12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32"/>
          <w:szCs w:val="32"/>
          <w:highlight w:val="none"/>
        </w:rPr>
        <w:t xml:space="preserve">招标代理服务收费</w:t>
      </w:r>
      <w:bookmarkStart w:id="5" w:name="_Toc13017"/>
      <w:r>
        <w:rPr>
          <w:rFonts w:hint="default" w:ascii="宋体" w:hAnsi="宋体" w:eastAsia="宋体" w:cs="Times New Roman"/>
          <w:color w:val="000000" w:themeColor="text1"/>
          <w:sz w:val="28"/>
          <w:szCs w:val="28"/>
          <w:highlight w:val="none"/>
          <w:lang w:val="en-US" w:eastAsia="zh-CN" w:bidi="ar-SA"/>
        </w:rPr>
        <w:t xml:space="preserve">标准</w:t>
      </w:r>
      <w:bookmarkEnd w:id="5"/>
      <w:r>
        <w:rPr>
          <w:color w:val="000000" w:themeColor="text1"/>
        </w:rPr>
      </w:r>
      <w:r/>
    </w:p>
    <w:tbl>
      <w:tblPr>
        <w:tblStyle w:val="769"/>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b/>
                <w:color w:val="000000" w:themeColor="text1"/>
                <w:spacing w:val="-3"/>
                <w:sz w:val="24"/>
                <w:szCs w:val="24"/>
                <w:highlight w:val="none"/>
              </w:rPr>
              <w:t xml:space="preserve">中标或者成交金额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color w:val="000000" w:themeColor="text1"/>
                <w:spacing w:val="-1"/>
                <w:sz w:val="24"/>
                <w:szCs w:val="24"/>
                <w:highlight w:val="none"/>
                <w:lang w:eastAsia="zh-CN"/>
              </w:rPr>
              <w:t xml:space="preserve">折扣率</w:t>
            </w:r>
            <w:r>
              <w:rPr>
                <w:color w:val="000000" w:themeColor="text1"/>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4"/>
                <w:sz w:val="24"/>
                <w:szCs w:val="24"/>
                <w:highlight w:val="none"/>
              </w:rPr>
              <w:t xml:space="preserve">最低收费金额(每个委托项目)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5000元</w:t>
            </w:r>
            <w:r>
              <w:rPr>
                <w:color w:val="000000" w:themeColor="text1"/>
              </w:rPr>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5"/>
                <w:sz w:val="24"/>
                <w:szCs w:val="24"/>
                <w:highlight w:val="none"/>
              </w:rPr>
              <w:t xml:space="preserve">50万元以下(含50万元)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7"/>
                <w:sz w:val="24"/>
                <w:szCs w:val="24"/>
                <w:highlight w:val="none"/>
              </w:rPr>
              <w:t xml:space="preserve">1.6%</w:t>
            </w:r>
            <w:r>
              <w:rPr>
                <w:color w:val="000000" w:themeColor="text1"/>
              </w:rPr>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3"/>
                <w:sz w:val="24"/>
                <w:szCs w:val="24"/>
                <w:highlight w:val="none"/>
              </w:rPr>
              <w:t xml:space="preserve">50-400万元(含400万元)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7"/>
                <w:sz w:val="24"/>
                <w:szCs w:val="24"/>
                <w:highlight w:val="none"/>
              </w:rPr>
              <w:t xml:space="preserve">1.5%</w:t>
            </w:r>
            <w:r>
              <w:rPr>
                <w:color w:val="000000" w:themeColor="text1"/>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3"/>
                <w:sz w:val="24"/>
                <w:szCs w:val="24"/>
                <w:highlight w:val="none"/>
              </w:rPr>
              <w:t xml:space="preserve">400-1000万元(含1000万元)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5"/>
                <w:sz w:val="24"/>
                <w:szCs w:val="24"/>
                <w:highlight w:val="none"/>
              </w:rPr>
              <w:t xml:space="preserve">1.1%</w:t>
            </w:r>
            <w:r>
              <w:rPr>
                <w:color w:val="000000" w:themeColor="text1"/>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3"/>
                <w:sz w:val="24"/>
                <w:szCs w:val="24"/>
                <w:highlight w:val="none"/>
              </w:rPr>
              <w:t xml:space="preserve">1000-5000万元(含5000万元)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0.8%</w:t>
            </w:r>
            <w:r>
              <w:rPr>
                <w:color w:val="000000" w:themeColor="text1"/>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4"/>
                <w:sz w:val="24"/>
                <w:szCs w:val="24"/>
                <w:highlight w:val="none"/>
              </w:rPr>
              <w:t xml:space="preserve">5000-1亿元(含1亿元)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0.25%</w:t>
            </w:r>
            <w:r>
              <w:rPr>
                <w:color w:val="000000" w:themeColor="text1"/>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5"/>
                <w:sz w:val="24"/>
                <w:szCs w:val="24"/>
                <w:highlight w:val="none"/>
              </w:rPr>
              <w:t xml:space="preserve">1-10亿元(含10亿元)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0.05%</w:t>
            </w:r>
            <w:r>
              <w:rPr>
                <w:color w:val="000000" w:themeColor="text1"/>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4"/>
                <w:sz w:val="24"/>
                <w:szCs w:val="24"/>
                <w:highlight w:val="none"/>
              </w:rPr>
              <w:t xml:space="preserve">10-50亿元(含50亿元)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0.01%</w:t>
            </w:r>
            <w:r>
              <w:rPr>
                <w:color w:val="000000" w:themeColor="text1"/>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50亿元以上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pacing w:val="-2"/>
                <w:sz w:val="24"/>
                <w:szCs w:val="24"/>
                <w:highlight w:val="none"/>
              </w:rPr>
              <w:t xml:space="preserve">0.005%</w:t>
            </w:r>
            <w:r>
              <w:rPr>
                <w:color w:val="000000" w:themeColor="text1"/>
              </w:rPr>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说 明 ：</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1.按上表计算的收费为代理服务全过程的收费金额。各社会代理机构不再收取</w:t>
      </w:r>
      <w:r>
        <w:rPr>
          <w:rFonts w:hint="eastAsia" w:ascii="宋体" w:hAnsi="宋体" w:cs="宋体"/>
          <w:color w:val="000000" w:themeColor="text1"/>
          <w:spacing w:val="-2"/>
          <w:sz w:val="24"/>
          <w:szCs w:val="24"/>
          <w:highlight w:val="none"/>
          <w:lang w:val="en-US" w:eastAsia="zh-CN" w:bidi="ar-SA"/>
        </w:rPr>
        <w:t xml:space="preserve">招标文件</w:t>
      </w:r>
      <w:r>
        <w:rPr>
          <w:rFonts w:hint="default" w:ascii="宋体" w:hAnsi="宋体" w:eastAsia="宋体" w:cs="宋体"/>
          <w:color w:val="000000" w:themeColor="text1"/>
          <w:spacing w:val="-2"/>
          <w:sz w:val="24"/>
          <w:szCs w:val="24"/>
          <w:highlight w:val="none"/>
          <w:lang w:val="en-US" w:eastAsia="zh-CN" w:bidi="ar-SA"/>
        </w:rPr>
        <w:t xml:space="preserve">制作售卖费用。</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2.代理服务费按差额定率累进法计算。</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rPr>
        <w:t xml:space="preserve">费率</w:t>
      </w:r>
      <w:r>
        <w:rPr>
          <w:rFonts w:hint="default" w:ascii="宋体" w:hAnsi="宋体" w:eastAsia="宋体" w:cs="宋体"/>
          <w:color w:val="000000" w:themeColor="text1"/>
          <w:spacing w:val="-2"/>
          <w:sz w:val="24"/>
          <w:szCs w:val="24"/>
          <w:highlight w:val="none"/>
          <w:lang w:val="en-US" w:eastAsia="zh-CN" w:bidi="ar-SA"/>
        </w:rPr>
        <w:t xml:space="preserve">(%)</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4.代理服务费应收取金额=代理服务费基准金额(按差额定率累进法计算)的合计数。</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5.定点类等无金额或事先不能计算出价格总额的项目，按中标(成交)金额100万元计算。</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rPr>
      </w:pPr>
      <w:r>
        <w:rPr>
          <w:rFonts w:hint="default" w:ascii="宋体" w:hAnsi="宋体" w:eastAsia="宋体" w:cs="宋体"/>
          <w:color w:val="000000" w:themeColor="text1"/>
          <w:spacing w:val="-2"/>
          <w:sz w:val="24"/>
          <w:szCs w:val="24"/>
          <w:highlight w:val="none"/>
          <w:lang w:val="en-US" w:eastAsia="zh-CN" w:bidi="ar-SA"/>
        </w:rPr>
        <w:t xml:space="preserve">6.有分包(分标段)的按一个项目计算。</w:t>
      </w:r>
      <w:r>
        <w:rPr>
          <w:color w:val="000000" w:themeColor="text1"/>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rPr>
        <w:outlineLvl w:val="9"/>
      </w:pPr>
      <w:r>
        <w:rPr>
          <w:rFonts w:hint="eastAsia" w:ascii="宋体" w:hAnsi="宋体" w:cs="宋体"/>
          <w:b/>
          <w:bCs/>
          <w:color w:val="000000" w:themeColor="text1"/>
          <w:sz w:val="30"/>
          <w:szCs w:val="44"/>
          <w:highlight w:val="none"/>
          <w:lang w:val="en-US" w:eastAsia="zh-CN" w:bidi="ar-SA"/>
        </w:rPr>
        <w:t xml:space="preserve">7</w:t>
      </w:r>
      <w:r>
        <w:rPr>
          <w:rFonts w:hint="eastAsia" w:ascii="宋体" w:hAnsi="宋体" w:cs="宋体"/>
          <w:b w:val="0"/>
          <w:bCs w:val="0"/>
          <w:color w:val="000000" w:themeColor="text1"/>
          <w:sz w:val="24"/>
          <w:szCs w:val="24"/>
          <w:highlight w:val="none"/>
          <w:lang w:val="en-US" w:eastAsia="zh-CN" w:bidi="ar-SA"/>
        </w:rPr>
        <w:t xml:space="preserve">.本项目</w:t>
      </w:r>
      <w:r>
        <w:rPr>
          <w:rFonts w:hint="default" w:ascii="宋体" w:hAnsi="宋体" w:eastAsia="宋体" w:cs="宋体"/>
          <w:b w:val="0"/>
          <w:bCs w:val="0"/>
          <w:color w:val="000000" w:themeColor="text1"/>
          <w:spacing w:val="-2"/>
          <w:sz w:val="24"/>
          <w:szCs w:val="24"/>
          <w:highlight w:val="none"/>
          <w:lang w:val="en-US" w:eastAsia="zh-CN" w:bidi="ar-SA"/>
        </w:rPr>
        <w:t xml:space="preserve">代理服务</w:t>
      </w:r>
      <w:r>
        <w:rPr>
          <w:rFonts w:hint="eastAsia" w:ascii="宋体" w:hAnsi="宋体" w:cs="宋体"/>
          <w:b w:val="0"/>
          <w:bCs w:val="0"/>
          <w:color w:val="000000" w:themeColor="text1"/>
          <w:spacing w:val="-2"/>
          <w:sz w:val="24"/>
          <w:szCs w:val="24"/>
          <w:highlight w:val="none"/>
          <w:lang w:val="en-US" w:eastAsia="zh-CN" w:bidi="ar-SA"/>
        </w:rPr>
        <w:t xml:space="preserve">费</w:t>
      </w:r>
      <w:r>
        <w:rPr>
          <w:rFonts w:hint="eastAsia" w:ascii="宋体" w:hAnsi="宋体" w:cs="宋体"/>
          <w:b w:val="0"/>
          <w:bCs w:val="0"/>
          <w:color w:val="000000" w:themeColor="text1"/>
          <w:sz w:val="24"/>
          <w:szCs w:val="24"/>
          <w:highlight w:val="none"/>
          <w:lang w:val="en-US" w:eastAsia="zh-CN" w:bidi="ar-SA"/>
        </w:rPr>
        <w:t xml:space="preserve">按委托代理协议中约定金额收取。</w:t>
      </w:r>
      <w:r>
        <w:rPr>
          <w:color w:val="000000" w:themeColor="text1"/>
        </w:rPr>
      </w:r>
      <w:r/>
    </w:p>
    <w:p>
      <w:pPr>
        <w:rPr>
          <w:rFonts w:hint="eastAsia" w:ascii="宋体" w:hAnsi="宋体" w:eastAsia="宋体" w:cs="宋体"/>
          <w:color w:val="000000" w:themeColor="text1"/>
          <w:sz w:val="30"/>
          <w:szCs w:val="30"/>
          <w:highlight w:val="none"/>
        </w:rPr>
        <w:sectPr>
          <w:headerReference w:type="default" r:id="rId10"/>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30"/>
          <w:szCs w:val="30"/>
          <w:highlight w:val="none"/>
        </w:rPr>
      </w:r>
      <w:r>
        <w:rPr>
          <w:color w:val="000000" w:themeColor="text1"/>
        </w:rPr>
      </w:r>
      <w:r/>
    </w:p>
    <w:p>
      <w:pPr>
        <w:pStyle w:val="803"/>
        <w:numPr>
          <w:ilvl w:val="0"/>
          <w:numId w:val="0"/>
        </w:numPr>
        <w:ind w:left="0" w:firstLine="0"/>
        <w:jc w:val="center"/>
        <w:spacing w:line="360" w:lineRule="auto"/>
        <w:widowControl/>
        <w:rPr>
          <w:rStyle w:val="928"/>
          <w:rFonts w:hint="eastAsia" w:ascii="宋体" w:hAnsi="宋体" w:eastAsia="宋体" w:cs="宋体"/>
          <w:color w:val="000000" w:themeColor="text1"/>
          <w:highlight w:val="none"/>
        </w:rPr>
        <w:outlineLvl w:val="0"/>
      </w:pPr>
      <w:r>
        <w:rPr>
          <w:color w:val="000000" w:themeColor="text1"/>
        </w:rPr>
      </w:r>
      <w:bookmarkStart w:id="6" w:name="_Toc9429"/>
      <w:r>
        <w:rPr>
          <w:color w:val="000000" w:themeColor="text1"/>
        </w:rPr>
      </w:r>
      <w:bookmarkStart w:id="7" w:name="_Toc29967"/>
      <w:r>
        <w:rPr>
          <w:rFonts w:hint="eastAsia" w:ascii="宋体" w:hAnsi="宋体" w:eastAsia="宋体" w:cs="宋体"/>
          <w:b/>
          <w:bCs/>
          <w:color w:val="000000" w:themeColor="text1"/>
          <w:sz w:val="30"/>
          <w:szCs w:val="44"/>
          <w:highlight w:val="none"/>
          <w:lang w:val="en-US" w:eastAsia="zh-CN" w:bidi="ar-SA"/>
        </w:rPr>
        <w:t xml:space="preserve">第四章</w:t>
      </w:r>
      <w:r>
        <w:rPr>
          <w:rStyle w:val="928"/>
          <w:rFonts w:hint="eastAsia" w:ascii="宋体" w:hAnsi="宋体" w:eastAsia="宋体" w:cs="宋体"/>
          <w:color w:val="000000" w:themeColor="text1"/>
          <w:highlight w:val="none"/>
        </w:rPr>
        <w:t xml:space="preserve">评标标准</w:t>
      </w:r>
      <w:bookmarkEnd w:id="6"/>
      <w:r>
        <w:rPr>
          <w:color w:val="000000" w:themeColor="text1"/>
        </w:rPr>
      </w:r>
      <w:bookmarkEnd w:id="7"/>
      <w:r>
        <w:rPr>
          <w:color w:val="000000" w:themeColor="text1"/>
        </w:rPr>
      </w:r>
      <w:r/>
    </w:p>
    <w:tbl>
      <w:tblPr>
        <w:tblStyle w:val="769"/>
        <w:tblW w:w="49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1591"/>
        <w:gridCol w:w="7031"/>
      </w:tblGrid>
      <w:tr>
        <w:trPr>
          <w:trHeight w:val="23"/>
        </w:trPr>
        <w:tc>
          <w:tcPr>
            <w:tcW w:w="1320"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w:t>
            </w:r>
            <w:r>
              <w:rPr>
                <w:color w:val="000000" w:themeColor="text1"/>
              </w:rPr>
            </w:r>
            <w:r/>
          </w:p>
        </w:tc>
        <w:tc>
          <w:tcPr>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细化项目及分值</w:t>
            </w:r>
            <w:r>
              <w:rPr>
                <w:color w:val="000000" w:themeColor="text1"/>
              </w:rPr>
            </w:r>
            <w:r/>
          </w:p>
        </w:tc>
        <w:tc>
          <w:tcPr>
            <w:tcW w:w="703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评  分  标  准</w:t>
            </w:r>
            <w:r>
              <w:rPr>
                <w:color w:val="000000" w:themeColor="text1"/>
              </w:rPr>
            </w:r>
            <w:r/>
          </w:p>
        </w:tc>
      </w:tr>
      <w:tr>
        <w:trPr>
          <w:trHeight w:val="23"/>
        </w:trPr>
        <w:tc>
          <w:tcPr>
            <w:tcW w:w="1320"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价格部分（20分）</w:t>
            </w:r>
            <w:r>
              <w:rPr>
                <w:color w:val="000000" w:themeColor="text1"/>
              </w:rPr>
            </w:r>
            <w:r/>
          </w:p>
        </w:tc>
        <w:tc>
          <w:tcPr>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价格（20分）</w:t>
            </w:r>
            <w:r>
              <w:rPr>
                <w:color w:val="000000" w:themeColor="text1"/>
              </w:rPr>
            </w:r>
            <w:r/>
          </w:p>
        </w:tc>
        <w:tc>
          <w:tcPr>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投标报价分采用低价优先法计算，即满足招标文件要求且评审价格最低的投标报价为评标基准价，其价格分为满分，其他投标人的价格分统一按照下列公式计算：投标报价得分=（评标基准价/投标评审价格）×20。</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注：得分四舍五入保留小数点后2位。</w:t>
            </w:r>
            <w:r>
              <w:rPr>
                <w:color w:val="000000" w:themeColor="text1"/>
              </w:rPr>
            </w:r>
            <w:r/>
          </w:p>
        </w:tc>
      </w:tr>
      <w:tr>
        <w:trPr>
          <w:trHeight w:val="23"/>
        </w:trPr>
        <w:tc>
          <w:tcPr>
            <w:tcW w:w="1320" w:type="dxa"/>
            <w:vAlign w:val="center"/>
            <w:vMerge w:val="restart"/>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商务部分（16分）</w:t>
            </w:r>
            <w:r>
              <w:rPr>
                <w:color w:val="000000" w:themeColor="text1"/>
              </w:rPr>
            </w:r>
            <w:r/>
          </w:p>
        </w:tc>
        <w:tc>
          <w:tcPr>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投标人业绩</w:t>
            </w:r>
            <w:r>
              <w:rPr>
                <w:color w:val="000000" w:themeColor="text1"/>
              </w:rPr>
            </w:r>
            <w:r/>
          </w:p>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（4分）</w:t>
            </w:r>
            <w:r>
              <w:rPr>
                <w:color w:val="000000" w:themeColor="text1"/>
              </w:rPr>
            </w:r>
            <w:r/>
          </w:p>
        </w:tc>
        <w:tc>
          <w:tcPr>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投标人自 2023年9月1日（含）以来承接过类似服务项目成功案例的，每提供1个有效案例得2分，本项最高得4分，未提供不得分。</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注：投标文件中需提供合同扫描件并加盖公章，同一服务对象不重复计分，业绩认定以合同签署时间为准。</w:t>
            </w:r>
            <w:r>
              <w:rPr>
                <w:color w:val="000000" w:themeColor="text1"/>
              </w:rPr>
            </w:r>
            <w:r/>
          </w:p>
        </w:tc>
      </w:tr>
      <w:tr>
        <w:trPr>
          <w:trHeight w:val="23"/>
        </w:trPr>
        <w:tc>
          <w:tcPr>
            <w:tcW w:w="1320" w:type="dxa"/>
            <w:vAlign w:val="center"/>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人员配置</w:t>
            </w:r>
            <w:r>
              <w:rPr>
                <w:color w:val="000000" w:themeColor="text1"/>
              </w:rPr>
            </w:r>
            <w:r/>
          </w:p>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（12分）</w:t>
            </w:r>
            <w:r>
              <w:rPr>
                <w:color w:val="000000" w:themeColor="text1"/>
              </w:rPr>
            </w:r>
            <w:r/>
          </w:p>
        </w:tc>
        <w:tc>
          <w:tcPr>
            <w:shd w:val="clear" w:color="auto" w:fill="auto"/>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w:t>
            </w:r>
            <w:r>
              <w:rPr>
                <w:rFonts w:hint="eastAsia" w:ascii="宋体" w:hAnsi="宋体" w:eastAsia="宋体" w:cs="宋体"/>
                <w:color w:val="000000" w:themeColor="text1"/>
                <w:sz w:val="24"/>
                <w:szCs w:val="24"/>
                <w:highlight w:val="none"/>
                <w:lang w:val="en-US" w:eastAsia="zh-CN"/>
              </w:rPr>
              <w:t xml:space="preserve">经理</w:t>
            </w:r>
            <w:r>
              <w:rPr>
                <w:rFonts w:hint="eastAsia" w:ascii="宋体" w:hAnsi="宋体" w:eastAsia="宋体" w:cs="宋体"/>
                <w:color w:val="000000" w:themeColor="text1"/>
                <w:sz w:val="24"/>
                <w:szCs w:val="24"/>
                <w:highlight w:val="none"/>
              </w:rPr>
              <w:t xml:space="preserve">1人，自有员工，具有</w:t>
            </w:r>
            <w:r>
              <w:rPr>
                <w:rFonts w:hint="eastAsia" w:ascii="宋体" w:hAnsi="宋体" w:eastAsia="宋体" w:cs="宋体"/>
                <w:color w:val="000000" w:themeColor="text1"/>
                <w:sz w:val="24"/>
                <w:szCs w:val="24"/>
                <w:highlight w:val="none"/>
                <w:lang w:val="en-US" w:eastAsia="zh-CN"/>
              </w:rPr>
              <w:t xml:space="preserve">大专及以上学历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具备一定医学常识，得2分；有类似本项目管理经验得2分。最高得6分。（须提供身份证、学历证明、医学常识证明、相关管理经验证明材料</w:t>
            </w:r>
            <w:r>
              <w:rPr>
                <w:rFonts w:hint="eastAsia" w:ascii="宋体" w:hAnsi="宋体" w:eastAsia="宋体" w:cs="宋体"/>
                <w:color w:val="000000" w:themeColor="text1"/>
                <w:sz w:val="24"/>
                <w:szCs w:val="24"/>
                <w:highlight w:val="none"/>
              </w:rPr>
              <w:t xml:space="preserve">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及投标人为</w:t>
            </w:r>
            <w:r>
              <w:rPr>
                <w:rFonts w:hint="eastAsia" w:ascii="宋体" w:hAnsi="宋体" w:cs="宋体"/>
                <w:color w:val="000000" w:themeColor="text1"/>
                <w:sz w:val="24"/>
                <w:szCs w:val="24"/>
                <w:highlight w:val="none"/>
                <w:lang w:val="en-US" w:eastAsia="zh-CN"/>
              </w:rPr>
              <w:t xml:space="preserve">其</w:t>
            </w:r>
            <w:r>
              <w:rPr>
                <w:rFonts w:hint="eastAsia" w:ascii="宋体" w:hAnsi="宋体" w:eastAsia="宋体" w:cs="宋体"/>
                <w:color w:val="000000" w:themeColor="text1"/>
                <w:sz w:val="24"/>
                <w:szCs w:val="24"/>
                <w:highlight w:val="none"/>
              </w:rPr>
              <w:t xml:space="preserve">缴纳的本项目开标时间前6个月内任意1月的社会保障资金的相关材料扫描件</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未提供或提供不全或提供的资料不符合要求的不得分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（2）团队其他主要人员（除项目</w:t>
            </w:r>
            <w:r>
              <w:rPr>
                <w:rFonts w:hint="eastAsia" w:ascii="宋体" w:hAnsi="宋体" w:eastAsia="宋体" w:cs="宋体"/>
                <w:color w:val="000000" w:themeColor="text1"/>
                <w:sz w:val="24"/>
                <w:szCs w:val="24"/>
                <w:highlight w:val="none"/>
                <w:lang w:val="en-US" w:eastAsia="zh-CN"/>
              </w:rPr>
              <w:t xml:space="preserve">经理外</w:t>
            </w:r>
            <w:r>
              <w:rPr>
                <w:rFonts w:hint="eastAsia" w:ascii="宋体" w:hAnsi="宋体" w:eastAsia="宋体" w:cs="宋体"/>
                <w:color w:val="000000" w:themeColor="text1"/>
                <w:sz w:val="24"/>
                <w:szCs w:val="24"/>
                <w:highlight w:val="none"/>
              </w:rPr>
              <w:t xml:space="preserve">）中具有</w:t>
            </w:r>
            <w:r>
              <w:rPr>
                <w:rFonts w:hint="eastAsia" w:ascii="宋体" w:hAnsi="宋体" w:eastAsia="宋体" w:cs="宋体"/>
                <w:color w:val="000000" w:themeColor="text1"/>
                <w:sz w:val="24"/>
                <w:szCs w:val="24"/>
                <w:highlight w:val="none"/>
                <w:lang w:val="en-US" w:eastAsia="zh-CN"/>
              </w:rPr>
              <w:t xml:space="preserve">高中及以上学历的</w:t>
            </w:r>
            <w:r>
              <w:rPr>
                <w:rFonts w:hint="eastAsia" w:ascii="宋体" w:hAnsi="宋体" w:eastAsia="宋体" w:cs="宋体"/>
                <w:color w:val="000000" w:themeColor="text1"/>
                <w:sz w:val="24"/>
                <w:szCs w:val="24"/>
                <w:highlight w:val="none"/>
              </w:rPr>
              <w:t xml:space="preserve">，每提供一人的得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分，最高得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color w:val="000000" w:themeColor="text1"/>
              </w:rPr>
            </w:r>
            <w:r/>
          </w:p>
          <w:p>
            <w:pPr>
              <w:jc w:val="left"/>
              <w:keepLines w:val="0"/>
              <w:keepNext w:val="0"/>
              <w:pageBreakBefore w:val="0"/>
              <w:spacing w:line="298" w:lineRule="auto"/>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w:t>
            </w:r>
            <w:r>
              <w:rPr>
                <w:rFonts w:hint="eastAsia" w:ascii="宋体" w:hAnsi="宋体" w:eastAsia="宋体" w:cs="宋体"/>
                <w:color w:val="000000" w:themeColor="text1"/>
                <w:sz w:val="24"/>
                <w:szCs w:val="24"/>
                <w:highlight w:val="none"/>
              </w:rPr>
              <w:t xml:space="preserve">投标文件中提供以上人员</w:t>
            </w:r>
            <w:r>
              <w:rPr>
                <w:rFonts w:hint="eastAsia" w:ascii="宋体" w:hAnsi="宋体" w:eastAsia="宋体" w:cs="宋体"/>
                <w:color w:val="000000" w:themeColor="text1"/>
                <w:sz w:val="24"/>
                <w:szCs w:val="24"/>
                <w:highlight w:val="none"/>
                <w:lang w:val="en-US" w:eastAsia="zh-CN"/>
              </w:rPr>
              <w:t xml:space="preserve">相关证明材料</w:t>
            </w:r>
            <w:r>
              <w:rPr>
                <w:rFonts w:hint="eastAsia" w:ascii="宋体" w:hAnsi="宋体" w:eastAsia="宋体" w:cs="宋体"/>
                <w:color w:val="000000" w:themeColor="text1"/>
                <w:sz w:val="24"/>
                <w:szCs w:val="24"/>
                <w:highlight w:val="none"/>
              </w:rPr>
              <w:t xml:space="preserve">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未提供或提供不全或提供的资料不符合要求的不得分。</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本项最高得1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分，最低得0分。</w:t>
            </w:r>
            <w:r>
              <w:rPr>
                <w:color w:val="000000" w:themeColor="text1"/>
              </w:rPr>
            </w:r>
            <w:r/>
          </w:p>
        </w:tc>
      </w:tr>
      <w:tr>
        <w:trPr>
          <w:trHeight w:val="23"/>
        </w:trPr>
        <w:tc>
          <w:tcPr>
            <w:tcBorders>
              <w:left w:val="single" w:color="auto" w:sz="4" w:space="0"/>
            </w:tcBorders>
            <w:tcW w:w="1320" w:type="dxa"/>
            <w:vAlign w:val="center"/>
            <w:vMerge w:val="restart"/>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技术部分（64分）</w:t>
            </w:r>
            <w:r>
              <w:rPr>
                <w:color w:val="000000" w:themeColor="text1"/>
              </w:rPr>
            </w:r>
            <w:r/>
          </w:p>
        </w:tc>
        <w:tc>
          <w:tcPr>
            <w:tcBorders>
              <w:bottom w:val="single" w:color="auto" w:sz="4" w:space="0"/>
            </w:tcBorders>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服务总体方案（30分）</w:t>
            </w:r>
            <w:r>
              <w:rPr>
                <w:color w:val="000000" w:themeColor="text1"/>
              </w:rPr>
            </w:r>
            <w:r/>
          </w:p>
        </w:tc>
        <w:tc>
          <w:tcPr>
            <w:tcBorders>
              <w:bottom w:val="single" w:color="auto" w:sz="4" w:space="0"/>
            </w:tcBorders>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根据投标人提供的服务总体方案进行打分，方案须对第五章《采购需求》五、服务标准及要求（一）服务总体要求（共十项）内容有针对性地进行完善，且表述具体方案措施。</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0分，每缺少一项内容扣</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0分，最低得0分。</w:t>
            </w:r>
            <w:r>
              <w:rPr>
                <w:color w:val="000000" w:themeColor="text1"/>
              </w:rPr>
            </w:r>
            <w:r/>
          </w:p>
        </w:tc>
      </w:tr>
      <w:tr>
        <w:trPr>
          <w:trHeight w:val="23"/>
        </w:trPr>
        <w:tc>
          <w:tcPr>
            <w:tcBorders>
              <w:left w:val="single" w:color="auto" w:sz="4" w:space="0"/>
            </w:tcBorders>
            <w:tcW w:w="1320" w:type="dxa"/>
            <w:vAlign w:val="center"/>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bottom w:val="single" w:color="auto" w:sz="4" w:space="0"/>
            </w:tcBorders>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项目实施具体方案（16分）</w:t>
            </w:r>
            <w:r>
              <w:rPr>
                <w:color w:val="000000" w:themeColor="text1"/>
              </w:rPr>
            </w:r>
            <w:r/>
          </w:p>
        </w:tc>
        <w:tc>
          <w:tcPr>
            <w:tcBorders>
              <w:bottom w:val="single" w:color="auto" w:sz="4" w:space="0"/>
            </w:tcBorders>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根据投标人提供的</w:t>
            </w:r>
            <w:r>
              <w:rPr>
                <w:rFonts w:hint="eastAsia" w:ascii="宋体" w:hAnsi="宋体" w:cs="宋体"/>
                <w:b w:val="0"/>
                <w:bCs w:val="0"/>
                <w:color w:val="000000" w:themeColor="text1"/>
                <w:sz w:val="24"/>
                <w:szCs w:val="24"/>
                <w:highlight w:val="none"/>
                <w:lang w:val="en-US" w:eastAsia="zh-CN"/>
              </w:rPr>
              <w:t xml:space="preserve">具体职责及实施要求</w:t>
            </w:r>
            <w:r>
              <w:rPr>
                <w:rFonts w:hint="eastAsia" w:ascii="宋体" w:hAnsi="宋体" w:eastAsia="宋体" w:cs="宋体"/>
                <w:color w:val="000000" w:themeColor="text1"/>
                <w:sz w:val="24"/>
                <w:szCs w:val="24"/>
                <w:highlight w:val="none"/>
                <w:lang w:val="en-US" w:eastAsia="zh-CN"/>
              </w:rPr>
              <w:t xml:space="preserve">方案进行打分，方案须对第五章《采购需求》五、服务标准及要求（二）具体职责及实施要求</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4（共四项）内容有针对性地进行完善，且表述具体方案措施。</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w:t>
            </w: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分，最低得0分。</w:t>
            </w:r>
            <w:r>
              <w:rPr>
                <w:color w:val="000000" w:themeColor="text1"/>
              </w:rPr>
            </w:r>
            <w:r/>
          </w:p>
        </w:tc>
      </w:tr>
      <w:tr>
        <w:trPr>
          <w:trHeight w:val="23"/>
        </w:trPr>
        <w:tc>
          <w:tcPr>
            <w:tcBorders>
              <w:left w:val="single" w:color="auto" w:sz="4" w:space="0"/>
            </w:tcBorders>
            <w:tcW w:w="1320" w:type="dxa"/>
            <w:vAlign w:val="top"/>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bottom w:val="single" w:color="auto" w:sz="4" w:space="0"/>
            </w:tcBorders>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人员管理及培训方案（12分）</w:t>
            </w:r>
            <w:r>
              <w:rPr>
                <w:color w:val="000000" w:themeColor="text1"/>
              </w:rPr>
            </w:r>
            <w:r/>
          </w:p>
        </w:tc>
        <w:tc>
          <w:tcPr>
            <w:tcBorders>
              <w:top w:val="single" w:color="auto" w:sz="4" w:space="0"/>
              <w:bottom w:val="single" w:color="auto" w:sz="4" w:space="0"/>
            </w:tcBorders>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根据投标人提供的项目人员管理培训方案进行打分，方案须对第五章《采购需求》九、项目人员管理培训要求1-6（共六项）内容有针对性地进行完善，且表述具体方案措施。</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w:t>
            </w: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分，最低得0分。</w:t>
            </w:r>
            <w:r>
              <w:rPr>
                <w:color w:val="000000" w:themeColor="text1"/>
              </w:rPr>
            </w:r>
            <w:r/>
          </w:p>
        </w:tc>
      </w:tr>
      <w:tr>
        <w:trPr>
          <w:trHeight w:val="23"/>
        </w:trPr>
        <w:tc>
          <w:tcPr>
            <w:tcBorders>
              <w:left w:val="single" w:color="auto" w:sz="4" w:space="0"/>
            </w:tcBorders>
            <w:tcW w:w="1320" w:type="dxa"/>
            <w:vAlign w:val="top"/>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1591" w:type="dxa"/>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质量考核与持续改进方案</w:t>
            </w:r>
            <w:r>
              <w:rPr>
                <w:color w:val="000000" w:themeColor="text1"/>
              </w:rPr>
            </w:r>
            <w:r/>
          </w:p>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6分）</w:t>
            </w:r>
            <w:r>
              <w:rPr>
                <w:color w:val="000000" w:themeColor="text1"/>
              </w:rPr>
            </w:r>
            <w:r/>
          </w:p>
          <w:p>
            <w:pPr>
              <w:pStyle w:val="770"/>
              <w:jc w:val="center"/>
              <w:keepLines w:val="0"/>
              <w:keepNext w:val="0"/>
              <w:pageBreakBefore w:val="0"/>
              <w:spacing w:after="0"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auto" w:sz="4" w:space="0"/>
              <w:bottom w:val="single" w:color="auto" w:sz="4" w:space="0"/>
            </w:tcBorders>
            <w:tcW w:w="7031" w:type="dxa"/>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根据投标人提供的</w:t>
            </w:r>
            <w:r>
              <w:rPr>
                <w:rFonts w:hint="eastAsia" w:ascii="宋体" w:hAnsi="宋体" w:eastAsia="宋体" w:cs="宋体"/>
                <w:color w:val="000000" w:themeColor="text1"/>
                <w:sz w:val="24"/>
                <w:szCs w:val="24"/>
                <w:highlight w:val="none"/>
              </w:rPr>
              <w:t xml:space="preserve">质量考核与持续改进方案</w:t>
            </w:r>
            <w:r>
              <w:rPr>
                <w:rFonts w:hint="eastAsia" w:ascii="宋体" w:hAnsi="宋体" w:eastAsia="宋体" w:cs="宋体"/>
                <w:color w:val="000000" w:themeColor="text1"/>
                <w:sz w:val="24"/>
                <w:szCs w:val="24"/>
                <w:highlight w:val="none"/>
                <w:lang w:val="en-US" w:eastAsia="zh-CN"/>
              </w:rPr>
              <w:t xml:space="preserve">进行打分，方案须对第五章《采购需求》六、考核方法及标准（共三项）内容有针对性地进行完善，且表述具体方案措施。</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w:t>
            </w:r>
            <w:r>
              <w:rPr>
                <w:color w:val="000000" w:themeColor="text1"/>
              </w:rPr>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分，最低得0分。</w:t>
            </w:r>
            <w:r>
              <w:rPr>
                <w:color w:val="000000" w:themeColor="text1"/>
              </w:rPr>
            </w:r>
            <w:r/>
          </w:p>
        </w:tc>
      </w:tr>
    </w:tbl>
    <w:p>
      <w:pPr>
        <w:pStyle w:val="803"/>
        <w:keepLines w:val="0"/>
        <w:keepNext w:val="0"/>
        <w:pageBreakBefore w:val="0"/>
        <w:spacing w:line="288" w:lineRule="auto"/>
        <w:rPr>
          <w:color w:val="000000" w:themeColor="text1"/>
          <w:highlight w:val="none"/>
        </w:rPr>
      </w:pPr>
      <w:r>
        <w:rPr>
          <w:color w:val="000000" w:themeColor="text1"/>
          <w:highlight w:val="none"/>
          <w:lang w:val="en-US" w:eastAsia="zh-CN"/>
        </w:rPr>
      </w:r>
      <w:r>
        <w:rPr>
          <w:color w:val="000000" w:themeColor="text1"/>
        </w:rPr>
      </w:r>
      <w:r/>
    </w:p>
    <w:p>
      <w:pPr>
        <w:jc w:val="left"/>
        <w:spacing w:line="360" w:lineRule="auto"/>
        <w:rPr>
          <w:rFonts w:hint="eastAsia" w:ascii="宋体" w:hAnsi="宋体" w:eastAsia="宋体" w:cs="宋体"/>
          <w:b/>
          <w:bCs/>
          <w:color w:val="000000" w:themeColor="text1"/>
          <w:sz w:val="28"/>
          <w:szCs w:val="28"/>
          <w:highlight w:val="none"/>
        </w:rPr>
        <w:outlineLvl w:val="9"/>
      </w:pPr>
      <w:r>
        <w:rPr>
          <w:rFonts w:hint="eastAsia" w:ascii="宋体" w:hAnsi="宋体" w:eastAsia="宋体" w:cs="宋体"/>
          <w:color w:val="000000" w:themeColor="text1"/>
          <w:sz w:val="24"/>
          <w:szCs w:val="24"/>
          <w:highlight w:val="none"/>
        </w:rPr>
        <w:t xml:space="preserve">注：本项目采用综合评分法，评分统计方法将全部评委评分直接进行算术平均，评分结果精确到小数点后两位。</w:t>
      </w:r>
      <w:bookmarkStart w:id="8" w:name="_Toc13480"/>
      <w:r>
        <w:rPr>
          <w:rFonts w:hint="eastAsia" w:ascii="宋体" w:hAnsi="宋体" w:eastAsia="宋体" w:cs="宋体"/>
          <w:b/>
          <w:bCs/>
          <w:color w:val="000000" w:themeColor="text1"/>
          <w:sz w:val="28"/>
          <w:szCs w:val="28"/>
          <w:highlight w:val="none"/>
        </w:rPr>
        <w:br w:type="page" w:clear="all"/>
      </w:r>
      <w:bookmarkEnd w:id="8"/>
      <w:r>
        <w:rPr>
          <w:color w:val="000000" w:themeColor="text1"/>
        </w:rPr>
      </w:r>
      <w:r/>
    </w:p>
    <w:p>
      <w:pPr>
        <w:numPr>
          <w:ilvl w:val="0"/>
          <w:numId w:val="0"/>
        </w:numPr>
        <w:jc w:val="center"/>
        <w:spacing w:line="360" w:lineRule="auto"/>
        <w:rPr>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lang w:val="en-US" w:eastAsia="zh-CN" w:bidi="ar-SA"/>
        </w:rPr>
        <w:t xml:space="preserve">第五章</w:t>
      </w:r>
      <w:r>
        <w:rPr>
          <w:rFonts w:hint="eastAsia" w:ascii="宋体" w:hAnsi="宋体" w:eastAsia="宋体" w:cs="宋体"/>
          <w:b/>
          <w:bCs/>
          <w:color w:val="000000" w:themeColor="text1"/>
          <w:sz w:val="28"/>
          <w:szCs w:val="28"/>
          <w:highlight w:val="none"/>
        </w:rPr>
        <w:t xml:space="preserve">采购需求</w:t>
      </w:r>
      <w:r>
        <w:rPr>
          <w:color w:val="000000" w:themeColor="text1"/>
        </w:rPr>
      </w:r>
      <w:r/>
    </w:p>
    <w:p>
      <w:pPr>
        <w:ind w:firstLine="482"/>
        <w:keepLines w:val="0"/>
        <w:keepNext w:val="0"/>
        <w:pageBreakBefore w:val="0"/>
        <w:spacing w:line="312" w:lineRule="auto"/>
        <w:rPr>
          <w:rFonts w:hint="default"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val="en-US" w:eastAsia="zh-CN"/>
        </w:rPr>
        <w:t xml:space="preserve">项目说明</w:t>
      </w:r>
      <w:r>
        <w:rPr>
          <w:color w:val="000000" w:themeColor="text1"/>
        </w:rPr>
      </w:r>
      <w:r/>
    </w:p>
    <w:p>
      <w:pPr>
        <w:ind w:firstLine="482"/>
        <w:keepLines w:val="0"/>
        <w:keepNext w:val="0"/>
        <w:pageBreakBefore w:val="0"/>
        <w:spacing w:line="312" w:lineRule="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1、采购人：</w:t>
      </w:r>
      <w:r>
        <w:rPr>
          <w:rFonts w:hint="eastAsia" w:ascii="宋体" w:hAnsi="宋体" w:cs="宋体"/>
          <w:color w:val="000000" w:themeColor="text1"/>
          <w:sz w:val="24"/>
          <w:szCs w:val="24"/>
          <w:highlight w:val="none"/>
          <w:lang w:eastAsia="zh-CN"/>
        </w:rPr>
        <w:t xml:space="preserve">睢宁县人民医院</w:t>
      </w:r>
      <w:r>
        <w:rPr>
          <w:color w:val="000000" w:themeColor="text1"/>
        </w:rPr>
      </w:r>
      <w:r/>
    </w:p>
    <w:p>
      <w:pPr>
        <w:ind w:firstLine="482"/>
        <w:keepLines w:val="0"/>
        <w:keepNext w:val="0"/>
        <w:pageBreakBefore w:val="0"/>
        <w:spacing w:line="312" w:lineRule="auto"/>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w:t>
      </w:r>
      <w:r>
        <w:rPr>
          <w:rFonts w:hint="eastAsia" w:ascii="宋体" w:hAnsi="宋体" w:cs="宋体"/>
          <w:b/>
          <w:bCs/>
          <w:color w:val="000000" w:themeColor="text1"/>
          <w:sz w:val="24"/>
          <w:szCs w:val="24"/>
          <w:highlight w:val="none"/>
        </w:rPr>
        <w:t xml:space="preserve">采购</w:t>
      </w:r>
      <w:r>
        <w:rPr>
          <w:rFonts w:hint="eastAsia" w:ascii="宋体" w:hAnsi="宋体" w:cs="宋体"/>
          <w:b/>
          <w:bCs/>
          <w:color w:val="000000" w:themeColor="text1"/>
          <w:sz w:val="24"/>
          <w:szCs w:val="24"/>
          <w:highlight w:val="none"/>
          <w:lang w:val="en-US" w:eastAsia="zh-CN"/>
        </w:rPr>
        <w:t xml:space="preserve">项目名称：</w:t>
      </w:r>
      <w:r>
        <w:rPr>
          <w:rFonts w:hint="eastAsia" w:ascii="宋体" w:hAnsi="宋体" w:cs="宋体"/>
          <w:color w:val="000000" w:themeColor="text1"/>
          <w:sz w:val="24"/>
          <w:szCs w:val="24"/>
          <w:highlight w:val="none"/>
          <w:lang w:eastAsia="zh-CN"/>
        </w:rPr>
        <w:t xml:space="preserve">睢宁县人民医院临床服务中心服务外包项目</w:t>
      </w:r>
      <w:r>
        <w:rPr>
          <w:rFonts w:hint="eastAsia" w:ascii="宋体" w:hAnsi="宋体" w:cs="宋体"/>
          <w:color w:val="000000" w:themeColor="text1"/>
          <w:sz w:val="24"/>
          <w:szCs w:val="24"/>
          <w:highlight w:val="none"/>
        </w:rPr>
        <w:t xml:space="preserve">。</w:t>
      </w:r>
      <w:r>
        <w:rPr>
          <w:color w:val="000000" w:themeColor="text1"/>
        </w:rPr>
      </w:r>
      <w:r/>
    </w:p>
    <w:p>
      <w:pPr>
        <w:ind w:firstLine="482"/>
        <w:keepLines w:val="0"/>
        <w:keepNext w:val="0"/>
        <w:pageBreakBefore w:val="0"/>
        <w:spacing w:line="312" w:lineRule="auto"/>
        <w:rPr>
          <w:rFonts w:hint="default"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3、采购标的：</w:t>
      </w:r>
      <w:r>
        <w:rPr>
          <w:rFonts w:hint="eastAsia" w:ascii="宋体" w:hAnsi="宋体" w:cs="宋体"/>
          <w:color w:val="000000" w:themeColor="text1"/>
          <w:sz w:val="24"/>
          <w:szCs w:val="24"/>
          <w:highlight w:val="none"/>
          <w:lang w:eastAsia="zh-CN"/>
        </w:rPr>
        <w:t xml:space="preserve">睢宁县人民医院临床服务中心服务外包，项目服务内容涵盖以下核心业务板块，要求中标方提供24小时不间断服务：电话调度与统筹；患者陪检与手术转运；标本、物资与药品配送；清洗消毒与内镜辅助等。</w:t>
      </w:r>
      <w:r>
        <w:rPr>
          <w:color w:val="000000" w:themeColor="text1"/>
        </w:rPr>
      </w:r>
      <w:r/>
    </w:p>
    <w:p>
      <w:pPr>
        <w:ind w:firstLine="562"/>
        <w:keepLines w:val="0"/>
        <w:keepNext w:val="0"/>
        <w:pageBreakBefore w:val="0"/>
        <w:spacing w:line="312"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w:t>
      </w:r>
      <w:r>
        <w:rPr>
          <w:rFonts w:hint="eastAsia" w:ascii="宋体" w:hAnsi="宋体" w:cs="宋体"/>
          <w:b/>
          <w:bCs/>
          <w:color w:val="000000" w:themeColor="text1"/>
          <w:sz w:val="24"/>
          <w:szCs w:val="24"/>
          <w:highlight w:val="none"/>
          <w:lang w:val="en-US" w:eastAsia="zh-CN"/>
        </w:rPr>
        <w:t xml:space="preserve">项目背景</w:t>
      </w:r>
      <w:r>
        <w:rPr>
          <w:color w:val="000000" w:themeColor="text1"/>
        </w:rPr>
      </w:r>
      <w:r/>
    </w:p>
    <w:p>
      <w:pPr>
        <w:ind w:firstLine="562"/>
        <w:keepLines w:val="0"/>
        <w:keepNext w:val="0"/>
        <w:pageBreakBefore w:val="0"/>
        <w:spacing w:line="312" w:lineRule="auto"/>
        <w:rPr>
          <w:rFonts w:hint="default" w:ascii="宋体" w:hAnsi="宋体" w:cs="宋体"/>
          <w:b w:val="0"/>
          <w:bCs w:val="0"/>
          <w:color w:val="000000" w:themeColor="text1"/>
          <w:sz w:val="24"/>
          <w:szCs w:val="24"/>
          <w:highlight w:val="none"/>
        </w:rPr>
      </w:pPr>
      <w:r>
        <w:rPr>
          <w:rFonts w:hint="default" w:ascii="宋体" w:hAnsi="宋体" w:cs="宋体"/>
          <w:b w:val="0"/>
          <w:bCs w:val="0"/>
          <w:color w:val="000000" w:themeColor="text1"/>
          <w:sz w:val="24"/>
          <w:szCs w:val="24"/>
          <w:highlight w:val="none"/>
          <w:lang w:val="en-US" w:eastAsia="zh-CN"/>
        </w:rPr>
        <w:t xml:space="preserve">目前，临床服务中心现有第三方劳务派遣在岗人员20名（含担架工12人、送药工2人、送货员1人、消毒员1人、洗衣工2人、调度员1人、送检工1人）。</w:t>
      </w:r>
      <w:r>
        <w:rPr>
          <w:color w:val="000000" w:themeColor="text1"/>
        </w:rPr>
      </w:r>
      <w:r/>
    </w:p>
    <w:p>
      <w:pPr>
        <w:ind w:firstLine="562"/>
        <w:keepLines w:val="0"/>
        <w:keepNext w:val="0"/>
        <w:pageBreakBefore w:val="0"/>
        <w:spacing w:line="312" w:lineRule="auto"/>
        <w:rPr>
          <w:rFonts w:hint="default" w:ascii="宋体" w:hAnsi="宋体" w:cs="宋体"/>
          <w:b w:val="0"/>
          <w:bCs w:val="0"/>
          <w:color w:val="000000" w:themeColor="text1"/>
          <w:sz w:val="24"/>
          <w:szCs w:val="24"/>
          <w:highlight w:val="none"/>
        </w:rPr>
      </w:pPr>
      <w:r>
        <w:rPr>
          <w:rFonts w:hint="default" w:ascii="宋体" w:hAnsi="宋体" w:cs="宋体"/>
          <w:b w:val="0"/>
          <w:bCs w:val="0"/>
          <w:color w:val="000000" w:themeColor="text1"/>
          <w:sz w:val="24"/>
          <w:szCs w:val="24"/>
          <w:highlight w:val="none"/>
          <w:lang w:val="en-US" w:eastAsia="zh-CN"/>
        </w:rPr>
        <w:t xml:space="preserve">为贯彻落实《劳动合同法》及相关劳动保障法律法规，提升服务质量和管理水平，拟通过公开招标方式选聘专业服务机构承担临床服务中心外包服务工作。</w:t>
      </w:r>
      <w:r>
        <w:rPr>
          <w:color w:val="000000" w:themeColor="text1"/>
        </w:rPr>
      </w:r>
      <w:r/>
    </w:p>
    <w:p>
      <w:pPr>
        <w:ind w:firstLine="562"/>
        <w:keepLines w:val="0"/>
        <w:keepNext w:val="0"/>
        <w:pageBreakBefore w:val="0"/>
        <w:spacing w:line="312"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三、</w:t>
      </w:r>
      <w:r>
        <w:rPr>
          <w:rFonts w:hint="eastAsia" w:ascii="宋体" w:hAnsi="宋体" w:cs="宋体"/>
          <w:b/>
          <w:bCs/>
          <w:color w:val="000000" w:themeColor="text1"/>
          <w:sz w:val="24"/>
          <w:szCs w:val="24"/>
          <w:highlight w:val="none"/>
        </w:rPr>
        <w:t xml:space="preserve">采购项目预算金额</w:t>
      </w:r>
      <w:r>
        <w:rPr>
          <w:color w:val="000000" w:themeColor="text1"/>
        </w:rPr>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本项目不接受超过</w:t>
      </w:r>
      <w:r>
        <w:rPr>
          <w:rFonts w:hint="eastAsia" w:ascii="宋体" w:hAnsi="宋体" w:cs="宋体"/>
          <w:color w:val="000000" w:themeColor="text1"/>
          <w:sz w:val="24"/>
          <w:szCs w:val="24"/>
          <w:highlight w:val="none"/>
          <w:lang w:val="en-US" w:eastAsia="zh-CN"/>
        </w:rPr>
        <w:t xml:space="preserve">178</w:t>
      </w:r>
      <w:r>
        <w:rPr>
          <w:rFonts w:hint="eastAsia" w:ascii="宋体" w:hAnsi="宋体" w:eastAsia="宋体" w:cs="宋体"/>
          <w:color w:val="000000" w:themeColor="text1"/>
          <w:sz w:val="24"/>
          <w:szCs w:val="24"/>
          <w:highlight w:val="none"/>
          <w:lang w:val="en-US" w:eastAsia="zh-CN"/>
        </w:rPr>
        <w:t xml:space="preserve">万元/年</w:t>
      </w:r>
      <w:r>
        <w:rPr>
          <w:rFonts w:hint="eastAsia" w:ascii="宋体" w:hAnsi="宋体" w:eastAsia="宋体" w:cs="宋体"/>
          <w:color w:val="000000" w:themeColor="text1"/>
          <w:sz w:val="24"/>
          <w:szCs w:val="24"/>
          <w:highlight w:val="none"/>
        </w:rPr>
        <w:t xml:space="preserve">人民币（采购项目</w:t>
      </w:r>
      <w:r>
        <w:rPr>
          <w:rFonts w:hint="eastAsia" w:ascii="宋体" w:hAnsi="宋体" w:cs="宋体"/>
          <w:color w:val="000000" w:themeColor="text1"/>
          <w:sz w:val="24"/>
          <w:szCs w:val="24"/>
          <w:highlight w:val="none"/>
          <w:lang w:val="en-US" w:eastAsia="zh-CN"/>
        </w:rPr>
        <w:t xml:space="preserve">最高限价</w:t>
      </w:r>
      <w:r>
        <w:rPr>
          <w:rFonts w:hint="eastAsia" w:ascii="宋体" w:hAnsi="宋体" w:eastAsia="宋体" w:cs="宋体"/>
          <w:color w:val="000000" w:themeColor="text1"/>
          <w:sz w:val="24"/>
          <w:szCs w:val="24"/>
          <w:highlight w:val="none"/>
        </w:rPr>
        <w:t xml:space="preserve">）的投标报价。</w:t>
      </w:r>
      <w:r>
        <w:rPr>
          <w:rFonts w:hint="eastAsia" w:ascii="宋体" w:hAnsi="宋体" w:cs="宋体"/>
          <w:color w:val="000000" w:themeColor="text1"/>
          <w:sz w:val="24"/>
          <w:szCs w:val="24"/>
          <w:highlight w:val="none"/>
          <w:lang w:val="en-US" w:eastAsia="zh-CN"/>
        </w:rPr>
        <w:t xml:space="preserve">178</w:t>
      </w:r>
      <w:r>
        <w:rPr>
          <w:rFonts w:hint="eastAsia" w:ascii="宋体" w:hAnsi="宋体" w:eastAsia="宋体" w:cs="宋体"/>
          <w:color w:val="000000" w:themeColor="text1"/>
          <w:sz w:val="24"/>
          <w:szCs w:val="24"/>
          <w:highlight w:val="none"/>
          <w:lang w:val="en-US" w:eastAsia="zh-CN"/>
        </w:rPr>
        <w:t xml:space="preserve">万元为29人满配标准包干价格，以实际用工人数结算，投标报价超过最高限价按无效响应文件处理。</w:t>
      </w:r>
      <w:r>
        <w:rPr>
          <w:color w:val="000000" w:themeColor="text1"/>
        </w:rPr>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报价包括但不限于人员工资、法定的社会保险（养老、工伤、失业）、医疗保险、住房公积金、意外险、法定节假日加班费、夜班费、高温补贴、节日福利、管理费、法定税费及投标人自行考虑的其他费用。</w:t>
      </w:r>
      <w:r>
        <w:rPr>
          <w:color w:val="000000" w:themeColor="text1"/>
        </w:rPr>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2、报价时，人员工资低于徐州市最低工资标准及未依法测算缴纳社会保险、医疗保险、住房公积金、税费的作无效报价处理。</w:t>
      </w:r>
      <w:r>
        <w:rPr>
          <w:color w:val="000000" w:themeColor="text1"/>
        </w:rPr>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结算规则：本项目年度总价按实际在岗人数据实动态结算。服务期内，实际在岗人员少于29人配置标准的，医院按实际在岗人数比例相应扣减服务费用；因医院业务量增加、工作任务扩容确需增加派驻人员的，可据实增加服务费用，年度新增费用最高不超过原合同总价的10%。</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四、服务期</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三年（自签订合同之日起计算）。合同一年一签，考核合格的情况下，采购人与中标人续签下一年合同。</w:t>
      </w:r>
      <w:r>
        <w:rPr>
          <w:color w:val="000000" w:themeColor="text1"/>
        </w:rPr>
      </w:r>
      <w:r/>
    </w:p>
    <w:p>
      <w:pPr>
        <w:ind w:firstLine="560"/>
        <w:keepLines w:val="0"/>
        <w:keepNext w:val="0"/>
        <w:pageBreakBefore w:val="0"/>
        <w:spacing w:line="312"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五、服务标准及要求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（一）服务总体要求</w:t>
      </w:r>
      <w:r>
        <w:rPr>
          <w:color w:val="000000" w:themeColor="text1"/>
        </w:rPr>
      </w:r>
      <w:r/>
    </w:p>
    <w:p>
      <w:pPr>
        <w:ind w:firstLine="48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服务目标：坚持"以患者为中心，以服务质量为核心"，围绕"精细管理、用心服务、安全可靠"的服务理念，切实改善服务态度，提高服务质量，提升沟通水平，规范服务行为，完善服务制度，确保服务安全，优化服务流程，提升患者满意度。</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2、投标人应设立项目部，对服务流程与服务质量、培训、绩效、应急演练、员工权益保障实施有效管理，对服务管理品质负责。</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3、投标人具有健全的院感管理方案，针对不同环境污染风险区域的消毒隔离规范。</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4、投标人具有健全管理规章制度，如：陪检管理制度；药品运送管理制度；考勤管理制度；请（休）假管理制度；奖惩管理制度等。</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5、投标人具备应对突发状况的应急保障能力，建立健全的突发事件应急预案，如：火灾应急预案；标本遗失应急预案；电梯困人应急预案；运送中突发事件应急预案等。</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投标人具备应对安全事故处理的应急保障能力，建立健全的安全事故处理方案，体现人身意外伤害赔偿项目和标准、员工意外伤害事故处理办法、配备员工意外伤害事故报告表、工伤赔偿管理办法、工伤法律规定及赔偿流程等内容。</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投标人具备人员培训能力，建立健全的培训方案，有完善的岗位培训计划（内容包括但不限于基础、熟悉工作环境、通讯设备使用要求、岗位要求、安全要求、应急响应、岗位技能等），培训计划中岗位技能、应急响应、安全管理等内容占比不低于总培训内容的50%。</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投标人进驻与撤离过程中，对意外事件具备迅速响应和有效处理的应急能力。建立健全的进退场方案，妥善安排人员交接，具备应对交接过程中可能发生的突发事件的应变能力。提前7天开始筹备，无缝衔接、高效运转的交接过渡期不少于15天。</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投标人有标准化实施能力，通过精细化的标准化管理手段，对医院后勤服务运营流程进行优化，提高整体运营效率和患者满意度。通过制定统一的操作规范和标准作业流程，确保医院后勤服务在安全性、稳定性和可靠性方面达到行业标准。</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10、投标人按招标文件岗位设置的要求，合理科学地配备管理及服务人员，依法建立劳动关系，工作时间符合劳动法规定。投标人应具备当月工资的支付能力并按时发放薪酬。</w:t>
      </w:r>
      <w:bookmarkStart w:id="9" w:name="_Toc28497"/>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投标文件要求：</w:t>
      </w:r>
      <w:bookmarkEnd w:id="9"/>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（1）投标文件中提供《</w:t>
      </w:r>
      <w:r>
        <w:rPr>
          <w:rFonts w:hint="eastAsia" w:ascii="宋体" w:hAnsi="宋体" w:eastAsia="宋体" w:cs="宋体"/>
          <w:color w:val="000000" w:themeColor="text1"/>
          <w:sz w:val="24"/>
          <w:szCs w:val="24"/>
          <w:highlight w:val="none"/>
          <w:lang w:val="en-US" w:eastAsia="zh-CN"/>
        </w:rPr>
        <w:t xml:space="preserve">服务总体方案</w:t>
      </w:r>
      <w:r>
        <w:rPr>
          <w:rFonts w:hint="eastAsia" w:ascii="宋体" w:hAnsi="宋体" w:cs="宋体"/>
          <w:b w:val="0"/>
          <w:bCs w:val="0"/>
          <w:color w:val="000000" w:themeColor="text1"/>
          <w:sz w:val="24"/>
          <w:szCs w:val="24"/>
          <w:highlight w:val="none"/>
          <w:lang w:val="en-US" w:eastAsia="zh-CN"/>
        </w:rPr>
        <w:t xml:space="preserve">》文件。</w:t>
      </w:r>
      <w:r>
        <w:rPr>
          <w:color w:val="000000" w:themeColor="text1"/>
        </w:rPr>
      </w:r>
      <w:r/>
    </w:p>
    <w:p>
      <w:pPr>
        <w:ind w:firstLine="560"/>
        <w:keepLines w:val="0"/>
        <w:keepNext w:val="0"/>
        <w:pageBreakBefore w:val="0"/>
        <w:spacing w:line="312" w:lineRule="auto"/>
        <w:widowControl/>
        <w:rPr>
          <w:rFonts w:hint="eastAsia"/>
          <w:color w:val="000000" w:themeColor="text1"/>
          <w:highlight w:val="none"/>
        </w:rPr>
      </w:pPr>
      <w:r>
        <w:rPr>
          <w:rFonts w:hint="eastAsia" w:ascii="宋体" w:hAnsi="宋体" w:cs="宋体"/>
          <w:b w:val="0"/>
          <w:bCs w:val="0"/>
          <w:color w:val="000000" w:themeColor="text1"/>
          <w:sz w:val="24"/>
          <w:szCs w:val="24"/>
          <w:highlight w:val="none"/>
          <w:lang w:val="en-US" w:eastAsia="zh-CN"/>
        </w:rPr>
        <w:t xml:space="preserve">（2）</w:t>
      </w:r>
      <w:bookmarkStart w:id="10" w:name="OLE_LINK195"/>
      <w:r>
        <w:rPr>
          <w:color w:val="000000" w:themeColor="text1"/>
        </w:rPr>
      </w:r>
      <w:bookmarkStart w:id="11" w:name="OLE_LINK194"/>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服务总体方案</w:t>
      </w:r>
      <w:r>
        <w:rPr>
          <w:rFonts w:hint="eastAsia" w:ascii="宋体" w:hAnsi="宋体" w:cs="宋体"/>
          <w:b w:val="0"/>
          <w:bCs w:val="0"/>
          <w:color w:val="000000" w:themeColor="text1"/>
          <w:sz w:val="24"/>
          <w:szCs w:val="24"/>
          <w:highlight w:val="none"/>
          <w:lang w:val="en-US" w:eastAsia="zh-CN"/>
        </w:rPr>
        <w:t xml:space="preserve">》需根据“（一）服务总体要求”中“1-10”进行编制。</w:t>
      </w:r>
      <w:bookmarkEnd w:id="10"/>
      <w:r>
        <w:rPr>
          <w:color w:val="000000" w:themeColor="text1"/>
        </w:rPr>
      </w:r>
      <w:bookmarkEnd w:id="11"/>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（二）具体职责及实施要求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1、患者及物资运送总体要求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1）负责院区内患者、物资、标本、药品运送工作，所有运送人员由调度中心统一协调与分配。</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2）定期进行运送数据的汇总和统计，能随时提供相应的数据给采购人。</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3）所有运送人员接受转运工具使用方法及转运安全的培训，掌握突发事件处理预案。运送工具每天进行检查，定期维护保养。</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4）调度员需全面了解院内各项调配任务，根据任务的轻重缓急进行调度，满足临床工作的需求。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5）所有人员进行文明用语、规范服务等培训，在运送过程中严禁发生争吵、打闹等影响医院形象的言行举止。</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6）熟练掌握医院患者、标本、药品、物品等转运流程，严格执行查对制度和交接制度。</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7）定期调研临床工作的需求，不断修订和完善相关流程和服务内容。</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8）住院患者常规用药循环频率至少45分钟/次，急用药品、耗材需在15分钟内到达申请科室。</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9）所有运送人员不得私自拿变卖药品、物品，在工作期间不可从事工作职责以外并收取报酬的其他服务。</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2、患者及物资运送具体要求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1）陪检服务</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①按要求为住院患者（危重、行动不便）的患者进行陪检服务。对于病情危重、处于特殊情况下的患者，与病房责任护士/医生共同完成陪检。</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color w:val="000000" w:themeColor="text1"/>
        </w:rPr>
      </w:r>
      <w:bookmarkStart w:id="12" w:name="_Hlk235194590"/>
      <w:r>
        <w:rPr>
          <w:rFonts w:hint="eastAsia" w:ascii="宋体" w:hAnsi="宋体" w:cs="宋体"/>
          <w:b w:val="0"/>
          <w:bCs w:val="0"/>
          <w:color w:val="000000" w:themeColor="text1"/>
          <w:sz w:val="24"/>
          <w:szCs w:val="24"/>
          <w:highlight w:val="none"/>
          <w:lang w:val="en-US" w:eastAsia="zh-CN"/>
        </w:rPr>
        <w:t xml:space="preserve">②</w:t>
      </w:r>
      <w:bookmarkEnd w:id="12"/>
      <w:r>
        <w:rPr>
          <w:rFonts w:hint="eastAsia" w:ascii="宋体" w:hAnsi="宋体" w:cs="宋体"/>
          <w:b w:val="0"/>
          <w:bCs w:val="0"/>
          <w:color w:val="000000" w:themeColor="text1"/>
          <w:sz w:val="24"/>
          <w:szCs w:val="24"/>
          <w:highlight w:val="none"/>
          <w:lang w:val="en-US" w:eastAsia="zh-CN"/>
        </w:rPr>
        <w:t xml:space="preserve">接到陪检任务后，应认真核对患者姓名、床号、年龄、诊断、检查项目等相关信息，陪检人员要了解患者病情、检查前准备、特殊情况知情同意书签字情况等，根据患者的病情、身体状况采取适宜的陪送方法（平车、轮椅等）。</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color w:val="000000" w:themeColor="text1"/>
        </w:rPr>
      </w:r>
      <w:bookmarkStart w:id="13" w:name="_Hlk235194602"/>
      <w:r>
        <w:rPr>
          <w:rFonts w:hint="eastAsia" w:ascii="宋体" w:hAnsi="宋体" w:cs="宋体"/>
          <w:b w:val="0"/>
          <w:bCs w:val="0"/>
          <w:color w:val="000000" w:themeColor="text1"/>
          <w:sz w:val="24"/>
          <w:szCs w:val="24"/>
          <w:highlight w:val="none"/>
          <w:lang w:val="en-US" w:eastAsia="zh-CN"/>
        </w:rPr>
        <w:t xml:space="preserve">③</w:t>
      </w:r>
      <w:bookmarkEnd w:id="13"/>
      <w:r>
        <w:rPr>
          <w:rFonts w:hint="eastAsia" w:ascii="宋体" w:hAnsi="宋体" w:cs="宋体"/>
          <w:b w:val="0"/>
          <w:bCs w:val="0"/>
          <w:color w:val="000000" w:themeColor="text1"/>
          <w:sz w:val="24"/>
          <w:szCs w:val="24"/>
          <w:highlight w:val="none"/>
          <w:lang w:val="en-US" w:eastAsia="zh-CN"/>
        </w:rPr>
        <w:t xml:space="preserve">检查中陪检人员应密切观察患者病情，一旦发生变化，应立即通知送检科室和相关科室协助抢救。</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④检查后应告知患者检查后的注意事项，不评论患者检查结果。</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⑤陪检人员将患者送回病房后，将检查报告单交给护士，并告知检查过程中的特殊情况。</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标本送检：负责全院所有的血标本、大便标本、尿标本、痰培养、病理标本、脑脊液、胸腔积液、血袋等各类标本及时、准确地收送，做好登记记录工作，确保数量准确。标本要按照相关规定运送，使用符合要求的运送标本箱。常规标本每日上午8:30之前送达检验科；零星普通标本循环频率至少1次/小时；急查标本须在15分钟内到达申请科室。</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3）药品配送：住院患者常规和临时药品取送，出院患者的退药。</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4）物品运送：消毒液下送、办公及医用材料物资的下送。</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5）手术室患者、标本等转运</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color w:val="000000" w:themeColor="text1"/>
        </w:rPr>
      </w:r>
      <w:bookmarkStart w:id="14" w:name="_Hlk235194682"/>
      <w:r>
        <w:rPr>
          <w:rFonts w:hint="eastAsia" w:ascii="宋体" w:hAnsi="宋体" w:cs="宋体"/>
          <w:b w:val="0"/>
          <w:bCs w:val="0"/>
          <w:color w:val="000000" w:themeColor="text1"/>
          <w:sz w:val="24"/>
          <w:szCs w:val="24"/>
          <w:highlight w:val="none"/>
          <w:lang w:val="en-US" w:eastAsia="zh-CN"/>
        </w:rPr>
        <w:t xml:space="preserve">①</w:t>
      </w:r>
      <w:bookmarkEnd w:id="14"/>
      <w:r>
        <w:rPr>
          <w:rFonts w:hint="eastAsia" w:ascii="宋体" w:hAnsi="宋体" w:cs="宋体"/>
          <w:b w:val="0"/>
          <w:bCs w:val="0"/>
          <w:color w:val="000000" w:themeColor="text1"/>
          <w:sz w:val="24"/>
          <w:szCs w:val="24"/>
          <w:highlight w:val="none"/>
          <w:lang w:val="en-US" w:eastAsia="zh-CN"/>
        </w:rPr>
        <w:t xml:space="preserve">负责从病区至手术室之间的患者转运工作，并保证患者的安全，协助运送术后患者至恢复室、各病区或重症监护室。</w:t>
      </w:r>
      <w:bookmarkStart w:id="15" w:name="_Hlk235194695"/>
      <w:r>
        <w:rPr>
          <w:rFonts w:hint="eastAsia" w:ascii="宋体" w:hAnsi="宋体" w:cs="宋体"/>
          <w:b w:val="0"/>
          <w:bCs w:val="0"/>
          <w:color w:val="000000" w:themeColor="text1"/>
          <w:sz w:val="24"/>
          <w:szCs w:val="24"/>
          <w:highlight w:val="none"/>
          <w:lang w:val="en-US" w:eastAsia="zh-CN"/>
        </w:rPr>
        <w:t xml:space="preserve">②</w:t>
      </w:r>
      <w:bookmarkEnd w:id="15"/>
      <w:r>
        <w:rPr>
          <w:rFonts w:hint="eastAsia" w:ascii="宋体" w:hAnsi="宋体" w:cs="宋体"/>
          <w:b w:val="0"/>
          <w:bCs w:val="0"/>
          <w:color w:val="000000" w:themeColor="text1"/>
          <w:sz w:val="24"/>
          <w:szCs w:val="24"/>
          <w:highlight w:val="none"/>
          <w:lang w:val="en-US" w:eastAsia="zh-CN"/>
        </w:rPr>
        <w:t xml:space="preserve">负责领取运送血制品、常规及病理等标本，做好与相关科室签字交接。</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color w:val="000000" w:themeColor="text1"/>
        </w:rPr>
      </w:r>
      <w:bookmarkStart w:id="16" w:name="_Hlk235194705"/>
      <w:r>
        <w:rPr>
          <w:rFonts w:hint="eastAsia" w:ascii="宋体" w:hAnsi="宋体" w:cs="宋体"/>
          <w:b w:val="0"/>
          <w:bCs w:val="0"/>
          <w:color w:val="000000" w:themeColor="text1"/>
          <w:sz w:val="24"/>
          <w:szCs w:val="24"/>
          <w:highlight w:val="none"/>
          <w:lang w:val="en-US" w:eastAsia="zh-CN"/>
        </w:rPr>
        <w:t xml:space="preserve">③</w:t>
      </w:r>
      <w:bookmarkEnd w:id="16"/>
      <w:r>
        <w:rPr>
          <w:rFonts w:hint="eastAsia" w:ascii="宋体" w:hAnsi="宋体" w:cs="宋体"/>
          <w:b w:val="0"/>
          <w:bCs w:val="0"/>
          <w:color w:val="000000" w:themeColor="text1"/>
          <w:sz w:val="24"/>
          <w:szCs w:val="24"/>
          <w:highlight w:val="none"/>
          <w:lang w:val="en-US" w:eastAsia="zh-CN"/>
        </w:rPr>
        <w:t xml:space="preserve">负责清洁消毒接送手术患者的推床，如有污染及时清理。</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6）介入室患者转运</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color w:val="000000" w:themeColor="text1"/>
        </w:rPr>
      </w:r>
      <w:bookmarkStart w:id="17" w:name="_Hlk235194732"/>
      <w:r>
        <w:rPr>
          <w:rFonts w:hint="eastAsia" w:ascii="宋体" w:hAnsi="宋体" w:cs="宋体"/>
          <w:b w:val="0"/>
          <w:bCs w:val="0"/>
          <w:color w:val="000000" w:themeColor="text1"/>
          <w:sz w:val="24"/>
          <w:szCs w:val="24"/>
          <w:highlight w:val="none"/>
          <w:lang w:val="en-US" w:eastAsia="zh-CN"/>
        </w:rPr>
        <w:t xml:space="preserve">①</w:t>
      </w:r>
      <w:bookmarkEnd w:id="17"/>
      <w:r>
        <w:rPr>
          <w:rFonts w:hint="eastAsia" w:ascii="宋体" w:hAnsi="宋体" w:cs="宋体"/>
          <w:b w:val="0"/>
          <w:bCs w:val="0"/>
          <w:color w:val="000000" w:themeColor="text1"/>
          <w:sz w:val="24"/>
          <w:szCs w:val="24"/>
          <w:highlight w:val="none"/>
          <w:lang w:val="en-US" w:eastAsia="zh-CN"/>
        </w:rPr>
        <w:t xml:space="preserve">负责安全、准确地转运患者进出导管室。</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color w:val="000000" w:themeColor="text1"/>
        </w:rPr>
      </w:r>
      <w:bookmarkStart w:id="18" w:name="_Hlk235195090"/>
      <w:r>
        <w:rPr>
          <w:rFonts w:hint="eastAsia" w:ascii="宋体" w:hAnsi="宋体" w:cs="宋体"/>
          <w:b w:val="0"/>
          <w:bCs w:val="0"/>
          <w:color w:val="000000" w:themeColor="text1"/>
          <w:sz w:val="24"/>
          <w:szCs w:val="24"/>
          <w:highlight w:val="none"/>
          <w:lang w:val="en-US" w:eastAsia="zh-CN"/>
        </w:rPr>
        <w:t xml:space="preserve">②</w:t>
      </w:r>
      <w:bookmarkEnd w:id="18"/>
      <w:r>
        <w:rPr>
          <w:rFonts w:hint="eastAsia" w:ascii="宋体" w:hAnsi="宋体" w:cs="宋体"/>
          <w:b w:val="0"/>
          <w:bCs w:val="0"/>
          <w:color w:val="000000" w:themeColor="text1"/>
          <w:sz w:val="24"/>
          <w:szCs w:val="24"/>
          <w:highlight w:val="none"/>
          <w:lang w:val="en-US" w:eastAsia="zh-CN"/>
        </w:rPr>
        <w:t xml:space="preserve">协助医护人员搬运患者、医疗设备及相关物品。</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③确保转运过程中患者的舒适与安全。</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3、内镜洗消</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①负责内镜及附件的清洗、消毒及登记工作。</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②保持消毒区域地面、桌面的干爽，无污迹，环境的整洁、保持盛装 内镜的容器干燥，无污迹。</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4、项目经理：</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1）全面负责该项目管理工作；</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2）熟悉相关法律法规，并能规范组织开展各项工作；</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3）及时处理各类事件（包括劳资纠纷、安全事件、投诉等）；</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4）制定并不断完善、优化各项管理制度、标准、流程；</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5）定期组织各类专业理论与操作技能的培训，各类应急预案演练，不断提高团队综合素质，提高工作效率；</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6）重视服务安全管理，杜绝不良事件/安全事件的发生；</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7）创新管理模式，实现网格化管理，提升管理效能；</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8）积极配合医院工作或活动的顺利展开，如实向医院反馈工作中的各类问题；</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9）每月进行一次服务质量工作报告，虚心接受监督、建议、评价，及时纠正存在的问题，实现服务质量不断提升，负责与临床服务中心做好对接；</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10）完成院方的各项指令性任务；</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11）未经采购人批准，项目负责人不得更换。</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投标文件要求：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（1）投标文件中提供《项目实施具体方案》文件。</w:t>
      </w:r>
      <w:r>
        <w:rPr>
          <w:color w:val="000000" w:themeColor="text1"/>
        </w:rPr>
      </w:r>
      <w:r/>
    </w:p>
    <w:p>
      <w:pPr>
        <w:ind w:firstLine="560"/>
        <w:keepLines w:val="0"/>
        <w:keepNext w:val="0"/>
        <w:pageBreakBefore w:val="0"/>
        <w:spacing w:line="312" w:lineRule="auto"/>
        <w:widowControl/>
        <w:rPr>
          <w:rFonts w:hint="eastAsia"/>
          <w:color w:val="000000" w:themeColor="text1"/>
          <w:highlight w:val="none"/>
        </w:rPr>
      </w:pPr>
      <w:r>
        <w:rPr>
          <w:rFonts w:hint="eastAsia" w:ascii="宋体" w:hAnsi="宋体" w:cs="宋体"/>
          <w:b w:val="0"/>
          <w:bCs w:val="0"/>
          <w:color w:val="000000" w:themeColor="text1"/>
          <w:sz w:val="24"/>
          <w:szCs w:val="24"/>
          <w:highlight w:val="none"/>
          <w:lang w:val="en-US" w:eastAsia="zh-CN"/>
        </w:rPr>
        <w:t xml:space="preserve">（2）《项目实施具体方案》需根据“（二）具体职责及实施要求”中“1-4”进行编制。</w:t>
      </w:r>
      <w:r>
        <w:rPr>
          <w:color w:val="000000" w:themeColor="text1"/>
        </w:rPr>
      </w:r>
      <w:r/>
    </w:p>
    <w:p>
      <w:pPr>
        <w:ind w:firstLine="561"/>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firstLine="561"/>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（三）人员配置及要求</w:t>
      </w:r>
      <w:r>
        <w:rPr>
          <w:color w:val="000000" w:themeColor="text1"/>
        </w:rPr>
      </w:r>
      <w:r/>
    </w:p>
    <w:p>
      <w:pPr>
        <w:ind w:firstLine="561"/>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1、计划配置服务人员共计29人，具体岗位如下：</w:t>
      </w:r>
      <w:r>
        <w:rPr>
          <w:color w:val="000000" w:themeColor="text1"/>
        </w:rPr>
      </w:r>
      <w:r/>
    </w:p>
    <w:tbl>
      <w:tblPr>
        <w:tblStyle w:val="79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250"/>
        <w:gridCol w:w="780"/>
        <w:gridCol w:w="1530"/>
        <w:gridCol w:w="4520"/>
      </w:tblGrid>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岗位类别</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具体工种</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人数</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备注</w:t>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主要职责概述</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调度管理</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调度员</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负责全院电话调度及信息记录</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陪检转运</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担架工</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14</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负责患者陪检、转科及手术、介入患者转运</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药品配送</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送药员</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负责病区药品配送</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标本送检</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送检员</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负责全院血袋、检验标本、病理标本的送检</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清洗消毒</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消毒员</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负责内镜室相关器械及环境的清洗消毒</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被服管理</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洗衣工</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负责全院脏被服回收及净被服发放</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物资配送</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送货员</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负责器械库物资及办公用品的送货</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项目管理</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项目经理</w:t>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负责项目全面管理</w:t>
            </w:r>
            <w:r>
              <w:rPr>
                <w:color w:val="000000" w:themeColor="text1"/>
              </w:rPr>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合计</w:t>
            </w:r>
            <w:r>
              <w:rPr>
                <w:color w:val="000000" w:themeColor="text1"/>
              </w:rPr>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29</w:t>
            </w:r>
            <w:r>
              <w:rPr>
                <w:color w:val="000000" w:themeColor="text1"/>
              </w:rPr>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2、人员要求：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（1）项目经理：</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为投标人正式员工，男女不限，50周岁（含50周岁）及以下，负责项目全面管理。</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（2）标本送检及调度岗位：</w:t>
      </w:r>
      <w:bookmarkStart w:id="19" w:name="_Hlk235113717"/>
      <w:r>
        <w:rPr>
          <w:rFonts w:hint="eastAsia" w:ascii="宋体" w:hAnsi="宋体" w:cs="宋体"/>
          <w:b w:val="0"/>
          <w:bCs w:val="0"/>
          <w:color w:val="000000" w:themeColor="text1"/>
          <w:sz w:val="24"/>
          <w:szCs w:val="24"/>
          <w:highlight w:val="none"/>
          <w:lang w:val="en-US" w:eastAsia="zh-CN"/>
        </w:rPr>
        <w:t xml:space="preserve">男性60周岁以下，女性50周岁以下。</w:t>
      </w:r>
      <w:bookmarkEnd w:id="19"/>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（3）陪检转运岗：男性65周岁以下，女性55周岁以下。</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（4）其他岗位：男性60周岁以下，女性55周岁以下。 </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通用要求：所有人员均要求身体健康，初中及以上文化，无犯罪记录。</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要求上述人员具备相关证明材料，具体要求见本招标文件第四章《评标标准》。</w:t>
      </w:r>
      <w:r>
        <w:rPr>
          <w:color w:val="000000" w:themeColor="text1"/>
        </w:rPr>
      </w:r>
      <w:r/>
    </w:p>
    <w:p>
      <w:pPr>
        <w:ind w:firstLine="560"/>
        <w:keepLines w:val="0"/>
        <w:keepNext w:val="0"/>
        <w:pageBreakBefore w:val="0"/>
        <w:spacing w:line="312"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六、考核方法及标准</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（一）考核方式</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采购人对中标人服务质量实行百分制考核。</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采购人每月向各病区护士长、相关科室负责人发放《服务质量月度考核表》。</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采购人负责对中标人的各项服务工作进行定期检查与不定期抽查相结合，每月前半月有计划进行巡视检查，发现问题，通知整改，每月最后10天追踪整改情况，整改不到位将兑现处罚；负责对用工人员编制情况进行核实，兑现合同条款；负责对服务质量日常巡查与满意度测评。</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中标人在服务过程中被发现私自联系黑救护车、擅自兜售物品、私自收受红包、发生媒体及院外投诉等情形，参照采购人相关规章制度进行处罚。</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考核周期：每月1次。</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（二）考核效用</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1、考核结果与中标人服务费结算挂钩。</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中标人月度考核总分达到90分及以上，按100%支付月度服务管理费。考核分低于90分，扣除中标人月度服务管理费总额的0.5%，连续两个月以上（包括两个月）月度考核总分低于90分，扣除中标人月度服务管理费总额的0.8%。因服务不到位引起媒体及院外投诉经查实，每发生一例，扣月度考核总分5分，发生院级投诉经查实，每发生一例，扣月度考核总分2分。突发事件应对不及时，造成事态扩大，扣总分2分，造成财产损失以及人员伤害，扣总分5分。员工服装未按时发放，扣1分/例。</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3、中标人连续三次或以上月度服务综合检查考评低于80分，采购人有权解除合同。</w:t>
      </w:r>
      <w:r>
        <w:rPr>
          <w:color w:val="000000" w:themeColor="text1"/>
        </w:rPr>
      </w:r>
      <w:r/>
    </w:p>
    <w:p>
      <w:pPr>
        <w:ind w:firstLine="48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（三）服务质量月度考核表</w:t>
      </w:r>
      <w:r>
        <w:rPr>
          <w:color w:val="000000" w:themeColor="text1"/>
        </w:rPr>
      </w:r>
      <w:r/>
    </w:p>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病区运送工作质量月度考核表</w:t>
      </w:r>
      <w:r>
        <w:rPr>
          <w:color w:val="000000" w:themeColor="text1"/>
        </w:rPr>
      </w:r>
      <w:r/>
    </w:p>
    <w:tbl>
      <w:tblPr>
        <w:tblStyle w:val="769"/>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6363"/>
        <w:gridCol w:w="1054"/>
        <w:gridCol w:w="825"/>
      </w:tblGrid>
      <w:tr>
        <w:trPr>
          <w:jc w:val="center"/>
          <w:trHeight w:val="23"/>
        </w:trPr>
        <w:tc>
          <w:tcPr>
            <w:tcW w:w="750"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w:t>
            </w:r>
            <w:r>
              <w:rPr>
                <w:color w:val="000000" w:themeColor="text1"/>
              </w:rPr>
            </w:r>
            <w:r/>
          </w:p>
        </w:tc>
        <w:tc>
          <w:tcPr>
            <w:tcW w:w="3279"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  核  内  容</w:t>
            </w:r>
            <w:r>
              <w:rPr>
                <w:color w:val="000000" w:themeColor="text1"/>
              </w:rPr>
            </w:r>
            <w:r/>
          </w:p>
        </w:tc>
        <w:tc>
          <w:tcPr>
            <w:tcW w:w="543" w:type="pct"/>
            <w:vAlign w:val="bottom"/>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标准分</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得分</w:t>
            </w:r>
            <w:r>
              <w:rPr>
                <w:color w:val="000000" w:themeColor="text1"/>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仪容仪表（5）</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举止端庄大方，着装规范，佩戴工号牌上岗</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服务态度（10）</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文明用语，病区内不得大声喧哗，不与患者及家属发生争吵</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劳动纪律（10）</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1.遵守劳动纪律，履行请假制度</w:t>
            </w:r>
            <w:r>
              <w:rPr>
                <w:color w:val="000000" w:themeColor="text1"/>
              </w:rPr>
            </w:r>
            <w:r/>
          </w:p>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2.服从安排，并圆满完成任务</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运送</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工作质量（85）</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1.遵守运送工作职责，服从指挥</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2.陪检时规范操作，主动协助搬运患者并保证患者安全、舒适</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3.运送工作及时率100%</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4.标本、物品、药品、被服送达准确、无差错</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5.急诊如输血、急诊化验，要求电话后15分钟到病区</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6.严格执行交接班制度</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7.爱护公共财物，做好陪检工具的清洗、消毒和保养工作</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8.绿色通道人员工作规范、及时，不参与第三方营利活动</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总分</w:t>
            </w:r>
            <w:r>
              <w:rPr>
                <w:color w:val="000000" w:themeColor="text1"/>
              </w:rPr>
            </w:r>
            <w:r/>
          </w:p>
        </w:tc>
        <w:tc>
          <w:tcPr>
            <w:tcW w:w="3279"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手术室转运工作质量月度考核表</w:t>
      </w:r>
      <w:r>
        <w:rPr>
          <w:color w:val="000000" w:themeColor="text1"/>
        </w:rPr>
      </w:r>
      <w:r/>
    </w:p>
    <w:tbl>
      <w:tblPr>
        <w:tblStyle w:val="769"/>
        <w:tblW w:w="0" w:type="auto"/>
        <w:jc w:val="center"/>
        <w:shd w:val="clear" w:color="auto" w:fill="auto"/>
        <w:tblLayout w:type="autofit"/>
        <w:tblCellMar>
          <w:left w:w="10" w:type="dxa"/>
          <w:top w:w="0" w:type="dxa"/>
          <w:right w:w="10" w:type="dxa"/>
          <w:bottom w:w="0" w:type="dxa"/>
        </w:tblCellMar>
        <w:tblLook w:val="04A0" w:firstRow="1" w:lastRow="0" w:firstColumn="1" w:lastColumn="0" w:noHBand="0" w:noVBand="1"/>
      </w:tblPr>
      <w:tblGrid>
        <w:gridCol w:w="1374"/>
        <w:gridCol w:w="6439"/>
        <w:gridCol w:w="1057"/>
        <w:gridCol w:w="825"/>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  核  内  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标准分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得分</w:t>
            </w:r>
            <w:r>
              <w:rPr>
                <w:color w:val="000000" w:themeColor="text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仪容仪表</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1.着装规范统一</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2.文明用语、服务热情，工作姿态端正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服务态度</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1.遵守劳动纪律，服从指挥，严格执行请销假制度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2.班内不做与岗位无关的事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0"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工作质量</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1.严格遵守手术室的工作制度和消毒隔离制度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2.接送患者做到“对病区、对床号、对姓名、对住院号”，并认真做好患者安全和交接班工作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3.送、取标本做到无误，及时率达100%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4.夜班清理手术台面、地面、墙面的污迹，及时倾倒吸引器、污物桶等污物，做好相关物品的清洁消毒工作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5.及时更换手术平车上的中单、被套，保持干燥、清洁、平整、定期擦洗平车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6.定期擦洗吊塔</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7.节假日、值班维护好手术室治安安全</w:t>
            </w:r>
            <w:r>
              <w:rPr>
                <w:color w:val="000000" w:themeColor="text1"/>
              </w:rPr>
            </w:r>
            <w:r/>
          </w:p>
        </w:tc>
        <w:tc>
          <w:tcPr>
            <w:shd w:val="clear" w:color="auto" w:fill="auto"/>
            <w:tcBorders>
              <w:top w:val="single" w:color="000000" w:sz="4" w:space="0"/>
              <w:left w:val="single" w:color="000000" w:sz="0"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总分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0"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介入中心转运工作质量月度考核表</w:t>
      </w:r>
      <w:r>
        <w:rPr>
          <w:color w:val="000000" w:themeColor="text1"/>
        </w:rPr>
      </w:r>
      <w:r/>
    </w:p>
    <w:tbl>
      <w:tblPr>
        <w:tblStyle w:val="795"/>
        <w:tblW w:w="9894"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1" w:type="dxa"/>
          <w:top w:w="0" w:type="dxa"/>
          <w:right w:w="51" w:type="dxa"/>
          <w:bottom w:w="0" w:type="dxa"/>
        </w:tblCellMar>
        <w:tblLook w:val="04A0" w:firstRow="1" w:lastRow="0" w:firstColumn="1" w:lastColumn="0" w:noHBand="0" w:noVBand="1"/>
      </w:tblPr>
      <w:tblGrid>
        <w:gridCol w:w="1460"/>
        <w:gridCol w:w="6489"/>
        <w:gridCol w:w="1134"/>
        <w:gridCol w:w="811"/>
      </w:tblGrid>
      <w:tr>
        <w:trPr>
          <w:trHeight w:val="23"/>
        </w:trPr>
        <w:tc>
          <w:tcPr>
            <w:tcW w:w="146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w:t>
            </w:r>
            <w:r>
              <w:rPr>
                <w:color w:val="000000" w:themeColor="text1"/>
              </w:rPr>
            </w:r>
            <w:r/>
          </w:p>
        </w:tc>
        <w:tc>
          <w:tcPr>
            <w:tcW w:w="6489"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考核内容</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标准分</w:t>
            </w:r>
            <w:r>
              <w:rPr>
                <w:color w:val="000000" w:themeColor="text1"/>
              </w:rPr>
            </w:r>
            <w:r/>
          </w:p>
        </w:tc>
        <w:tc>
          <w:tcPr>
            <w:tcW w:w="811"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得分</w:t>
            </w:r>
            <w:r>
              <w:rPr>
                <w:color w:val="000000" w:themeColor="text1"/>
              </w:rPr>
            </w:r>
            <w:r/>
          </w:p>
        </w:tc>
      </w:tr>
      <w:tr>
        <w:trPr>
          <w:trHeight w:val="23"/>
        </w:trPr>
        <w:tc>
          <w:tcPr>
            <w:tcW w:w="1460"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仪容仪表</w:t>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1.着装规范统一</w:t>
            </w:r>
            <w:r>
              <w:rPr>
                <w:color w:val="000000" w:themeColor="text1"/>
              </w:rPr>
            </w:r>
            <w:r/>
          </w:p>
        </w:tc>
        <w:tc>
          <w:tcPr>
            <w:tcW w:w="1134"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811"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2.文明用语，服务热情，工作姿态端正</w:t>
            </w:r>
            <w:r>
              <w:rPr>
                <w:color w:val="000000" w:themeColor="text1"/>
              </w:rPr>
            </w:r>
            <w:r/>
          </w:p>
        </w:tc>
        <w:tc>
          <w:tcPr>
            <w:tcW w:w="1134"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811"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服务态度</w:t>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1.遵守劳动纪律，服从指挥，严格执行请销假制度</w:t>
            </w:r>
            <w:r>
              <w:rPr>
                <w:color w:val="000000" w:themeColor="text1"/>
              </w:rPr>
            </w:r>
            <w:r/>
          </w:p>
        </w:tc>
        <w:tc>
          <w:tcPr>
            <w:tcW w:w="1134"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811"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2.班内不做与岗位无关的事</w:t>
            </w:r>
            <w:r>
              <w:rPr>
                <w:color w:val="000000" w:themeColor="text1"/>
              </w:rPr>
            </w:r>
            <w:r/>
          </w:p>
        </w:tc>
        <w:tc>
          <w:tcPr>
            <w:tcW w:w="1134"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811"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工作质量</w:t>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（90）</w:t>
            </w:r>
            <w:r>
              <w:rPr>
                <w:color w:val="000000" w:themeColor="text1"/>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1.严格遵守介入中心工作制度和消毒隔离制度</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2.具备良好的沟通能力，与医护人员密切配合</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3.熟练掌握转运设备(如转运床、轮椅等)的使用方法，协助护士进行患者安全转运</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4.定期进行平车的日常清洁、保养，每日查看各部件是否完好，有异常及时反馈维修</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5.转运过程中保持平稳，避开坑坑洼洼地面，雨雪天气使用防雨棚，转运途中如有异常及时报告医护人员</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6.协助护士负责手术间耗材、物品入库</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7.看护等候区患者，协助患者如厕等，如患者有异常及时呼叫医务人员</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8.及时更换平车上的中单、被罩，保持清洁、干燥、平整，根据季节更换床褥及薄、厚被</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9.瓶装水及大输液及时入库</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10.手术结束，及时清点耗材外包装</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pStyle w:val="77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11.定期彻底打扫手术间，做到门框、墙面、地面、仪器表面、治疗台面无死角，每月擦拭手术间墙壁、耗材柜顶一次</w:t>
            </w:r>
            <w:r>
              <w:rPr>
                <w:color w:val="000000" w:themeColor="text1"/>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23"/>
        </w:trPr>
        <w:tc>
          <w:tcPr>
            <w:shd w:val="clear" w:color="auto" w:fill="auto"/>
            <w:tcW w:w="146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总分</w:t>
            </w:r>
            <w:r>
              <w:rPr>
                <w:color w:val="000000" w:themeColor="text1"/>
              </w:rPr>
            </w:r>
            <w:r/>
          </w:p>
        </w:tc>
        <w:tc>
          <w:tcPr>
            <w:shd w:val="clear" w:color="auto" w:fill="auto"/>
            <w:tcW w:w="6489"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r/>
          </w:p>
        </w:tc>
        <w:tc>
          <w:tcPr>
            <w:shd w:val="clear" w:color="auto" w:fill="auto"/>
            <w:tcW w:w="113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100</w:t>
            </w:r>
            <w:r>
              <w:rPr>
                <w:color w:val="000000" w:themeColor="text1"/>
              </w:rPr>
            </w:r>
            <w:r/>
          </w:p>
        </w:tc>
        <w:tc>
          <w:tcPr>
            <w:shd w:val="clear" w:color="auto" w:fill="auto"/>
            <w:tcW w:w="811"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r/>
          </w:p>
        </w:tc>
      </w:tr>
    </w:tbl>
    <w:p>
      <w:pPr>
        <w:pStyle w:val="770"/>
        <w:jc w:val="center"/>
        <w:rPr>
          <w:rFonts w:hint="eastAsia" w:ascii="宋体" w:hAnsi="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内镜消毒工作质量月度考核表</w:t>
      </w:r>
      <w:r>
        <w:rPr>
          <w:color w:val="000000" w:themeColor="text1"/>
        </w:rPr>
      </w:r>
      <w:r/>
    </w:p>
    <w:tbl>
      <w:tblPr>
        <w:tblStyle w:val="769"/>
        <w:tblW w:w="9894" w:type="dxa"/>
        <w:tblInd w:w="0" w:type="dxa"/>
        <w:tblLayout w:type="autofit"/>
        <w:tblCellMar>
          <w:left w:w="108" w:type="dxa"/>
          <w:top w:w="0" w:type="dxa"/>
          <w:right w:w="108" w:type="dxa"/>
          <w:bottom w:w="0" w:type="dxa"/>
        </w:tblCellMar>
        <w:tblLook w:val="04A0" w:firstRow="1" w:lastRow="0" w:firstColumn="1" w:lastColumn="0" w:noHBand="0" w:noVBand="1"/>
      </w:tblPr>
      <w:tblGrid>
        <w:gridCol w:w="1583"/>
        <w:gridCol w:w="6495"/>
        <w:gridCol w:w="968"/>
        <w:gridCol w:w="848"/>
      </w:tblGrid>
      <w:tr>
        <w:trPr>
          <w:trHeight w:val="23"/>
        </w:trPr>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项目</w:t>
            </w:r>
            <w:r>
              <w:rPr>
                <w:color w:val="000000" w:themeColor="text1"/>
              </w:rPr>
            </w:r>
            <w:r/>
          </w:p>
        </w:tc>
        <w:tc>
          <w:tcPr>
            <w:tcBorders>
              <w:top w:val="single" w:color="auto" w:sz="4" w:space="0"/>
              <w:left w:val="none" w:color="000000" w:sz="4" w:space="0"/>
              <w:bottom w:val="single" w:color="auto" w:sz="4" w:space="0"/>
              <w:right w:val="single" w:color="auto" w:sz="4" w:space="0"/>
            </w:tcBorders>
            <w:tcW w:w="649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考核内容</w:t>
            </w:r>
            <w:r>
              <w:rPr>
                <w:color w:val="000000" w:themeColor="text1"/>
              </w:rPr>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标准分</w:t>
            </w:r>
            <w:r>
              <w:rPr>
                <w:color w:val="000000" w:themeColor="text1"/>
              </w:rPr>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得分</w:t>
            </w:r>
            <w:r>
              <w:rPr>
                <w:color w:val="000000" w:themeColor="text1"/>
              </w:rPr>
            </w:r>
            <w:r/>
          </w:p>
        </w:tc>
      </w:tr>
      <w:tr>
        <w:trPr>
          <w:trHeight w:val="23"/>
        </w:trPr>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仪容仪表</w:t>
            </w:r>
            <w:r>
              <w:rPr>
                <w:rFonts w:hint="eastAsia" w:ascii="宋体" w:hAnsi="宋体" w:eastAsia="宋体" w:cs="宋体"/>
                <w:b w:val="0"/>
                <w:bCs w:val="0"/>
                <w:color w:val="000000" w:themeColor="text1"/>
                <w:sz w:val="24"/>
                <w:szCs w:val="24"/>
                <w:highlight w:val="none"/>
                <w:lang w:val="en-US" w:eastAsia="zh-CN"/>
              </w:rPr>
              <w:br/>
            </w:r>
            <w:r>
              <w:rPr>
                <w:rFonts w:hint="eastAsia" w:ascii="宋体" w:hAnsi="宋体" w:eastAsia="宋体" w:cs="宋体"/>
                <w:b w:val="0"/>
                <w:bCs w:val="0"/>
                <w:color w:val="000000" w:themeColor="text1"/>
                <w:sz w:val="24"/>
                <w:szCs w:val="24"/>
                <w:highlight w:val="none"/>
                <w:lang w:val="en-US" w:eastAsia="zh-CN"/>
              </w:rPr>
              <w:t xml:space="preserve">（5 分）</w:t>
            </w:r>
            <w:r>
              <w:rPr>
                <w:color w:val="000000" w:themeColor="text1"/>
              </w:rPr>
            </w:r>
            <w:r/>
          </w:p>
        </w:tc>
        <w:tc>
          <w:tcPr>
            <w:tcBorders>
              <w:top w:val="single" w:color="auto"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 统一规范穿戴工服、工帽、口罩，着装整洁完整</w:t>
            </w:r>
            <w:r>
              <w:rPr>
                <w:color w:val="000000" w:themeColor="text1"/>
              </w:rPr>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服务态度</w:t>
            </w:r>
            <w:r>
              <w:rPr>
                <w:rFonts w:hint="eastAsia" w:ascii="宋体" w:hAnsi="宋体" w:eastAsia="宋体" w:cs="宋体"/>
                <w:b w:val="0"/>
                <w:bCs w:val="0"/>
                <w:color w:val="000000" w:themeColor="text1"/>
                <w:sz w:val="24"/>
                <w:szCs w:val="24"/>
                <w:highlight w:val="none"/>
                <w:lang w:val="en-US" w:eastAsia="zh-CN"/>
              </w:rPr>
              <w:br/>
            </w:r>
            <w:r>
              <w:rPr>
                <w:rFonts w:hint="eastAsia" w:ascii="宋体" w:hAnsi="宋体" w:eastAsia="宋体" w:cs="宋体"/>
                <w:b w:val="0"/>
                <w:bCs w:val="0"/>
                <w:color w:val="000000" w:themeColor="text1"/>
                <w:sz w:val="24"/>
                <w:szCs w:val="24"/>
                <w:highlight w:val="none"/>
                <w:lang w:val="en-US" w:eastAsia="zh-CN"/>
              </w:rPr>
              <w:t xml:space="preserve">（5 分）</w:t>
            </w:r>
            <w:r>
              <w:rPr>
                <w:color w:val="000000" w:themeColor="text1"/>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 遵守科室劳动纪律，服从护士长、内镜组长工作调配，严格执行请假、换班制度</w:t>
            </w:r>
            <w:r>
              <w:rPr>
                <w:color w:val="000000" w:themeColor="text1"/>
              </w:rPr>
            </w:r>
            <w:r/>
          </w:p>
        </w:tc>
        <w:tc>
          <w:tcPr>
            <w:tcBorders>
              <w:top w:val="none" w:color="000000" w:sz="4" w:space="0"/>
              <w:left w:val="single" w:color="auto" w:sz="4" w:space="0"/>
              <w:bottom w:val="single" w:color="auto" w:sz="4" w:space="0"/>
              <w:right w:val="single" w:color="auto" w:sz="4" w:space="0"/>
            </w:tcBorders>
            <w:tcW w:w="968"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 在岗期间不玩手机、不闲聊，不做与内镜清洗工作无关事项，对医护、患者文明用语，态度温和</w:t>
            </w:r>
            <w:r>
              <w:rPr>
                <w:color w:val="000000" w:themeColor="text1"/>
              </w:rPr>
            </w:r>
            <w:r/>
          </w:p>
        </w:tc>
        <w:tc>
          <w:tcPr>
            <w:tcBorders>
              <w:top w:val="none" w:color="000000" w:sz="4" w:space="0"/>
              <w:left w:val="single" w:color="auto" w:sz="4" w:space="0"/>
              <w:bottom w:val="single" w:color="auto" w:sz="4" w:space="0"/>
              <w:right w:val="single" w:color="auto" w:sz="4" w:space="0"/>
            </w:tcBorders>
            <w:tcW w:w="968"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848"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内镜清洗工作质量</w:t>
            </w:r>
            <w:r>
              <w:rPr>
                <w:rFonts w:hint="eastAsia" w:ascii="宋体" w:hAnsi="宋体" w:eastAsia="宋体" w:cs="宋体"/>
                <w:b w:val="0"/>
                <w:bCs w:val="0"/>
                <w:color w:val="000000" w:themeColor="text1"/>
                <w:sz w:val="24"/>
                <w:szCs w:val="24"/>
                <w:highlight w:val="none"/>
                <w:lang w:val="en-US" w:eastAsia="zh-CN"/>
              </w:rPr>
              <w:br/>
            </w:r>
            <w:r>
              <w:rPr>
                <w:rFonts w:hint="eastAsia" w:ascii="宋体" w:hAnsi="宋体" w:eastAsia="宋体" w:cs="宋体"/>
                <w:b w:val="0"/>
                <w:bCs w:val="0"/>
                <w:color w:val="000000" w:themeColor="text1"/>
                <w:sz w:val="24"/>
                <w:szCs w:val="24"/>
                <w:highlight w:val="none"/>
                <w:lang w:val="en-US" w:eastAsia="zh-CN"/>
              </w:rPr>
              <w:t xml:space="preserve">（90 分）</w:t>
            </w:r>
            <w:r>
              <w:rPr>
                <w:color w:val="000000" w:themeColor="text1"/>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 严格执行内镜中心消毒隔离、院感防控规范，落实内镜清洗消毒全流程标准</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 内镜交接核对规范：核对内镜编号、患者信息，做好内镜使用、清洗、交接登记，无丢失、错拿内镜</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 内镜清洗包干区域整洁：清洗槽、操作台、储物区无积水、污渍、异味、杂物堆放</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 完成各班次清洁职责，洗消间、污物间区域持续整洁，定期擦洗内镜清洗槽、转运平车、器械车</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 及时清理内镜操作台面、地面、墙面污物，规范倾倒吸引瓶、污物桶，做好设备、区域清洁消毒</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 转运平车、内镜转运垫单及时更换，保持干燥、洁净、无血迹污渍</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7. 定期深度清洁洗消间、储镜间卫生，每周擦拭储镜柜内壁</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8. 消毒内镜规范存放：按时完成内镜清洗、消毒、干燥流程，内镜干燥后规范存放于无菌储镜柜，摆放整齐、标识清晰</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9. 对消毒试剂、清洗耗材、内镜防护用品，做好防护，杜绝泼洒、破损</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 节假日、值班期间负责内镜室防火、水电、设备、财物治安安全，下班关闭水电、消毒设备</w:t>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trHeight w:val="895"/>
        </w:trPr>
        <w:tc>
          <w:tcPr>
            <w:tcBorders>
              <w:top w:val="none" w:color="000000" w:sz="4" w:space="0"/>
              <w:left w:val="single" w:color="auto" w:sz="4" w:space="0"/>
              <w:bottom w:val="single" w:color="auto" w:sz="4" w:space="0"/>
              <w:right w:val="single" w:color="auto" w:sz="4" w:space="0"/>
            </w:tcBorders>
            <w:tcW w:w="1583"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总分</w:t>
            </w:r>
            <w:r>
              <w:rPr>
                <w:color w:val="000000" w:themeColor="text1"/>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bl>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投标文件要求：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（1）投标文件中提供《质量考核与持续改进方案》文件。</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服务总体方案</w:t>
      </w:r>
      <w:r>
        <w:rPr>
          <w:rFonts w:hint="eastAsia" w:ascii="宋体" w:hAnsi="宋体" w:cs="宋体"/>
          <w:b w:val="0"/>
          <w:bCs w:val="0"/>
          <w:color w:val="000000" w:themeColor="text1"/>
          <w:sz w:val="24"/>
          <w:szCs w:val="24"/>
          <w:highlight w:val="none"/>
          <w:lang w:val="en-US" w:eastAsia="zh-CN"/>
        </w:rPr>
        <w:t xml:space="preserve">》需根据“六、考核方法及标准”中“（一）-（三）”进行编制。</w:t>
      </w:r>
      <w:r>
        <w:rPr>
          <w:color w:val="000000" w:themeColor="text1"/>
        </w:rPr>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七、双方责任</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（一）采购人责任</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每月对中标人工作进行考核，客观公正地对中标人工作进行评价，有权对其提供的服务提出意见和建议。</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（二）中标人责任</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1、按照合同约定要求认真履行中标人职责，同时必须按照投标文件和合同确定的人数派出相关人员从事服务工作。中标人在合同执行期间，须接受采购人的考核监管。</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确保安全生产：有制定安全管理应急预案，做好各项培训与考核（培训每季度不少于一次）。严格执行规章制度与工作流程，因中标人处理不当或响应不及时引起的不良事件：如陪检过程中患者从平车掉落、仪器设备损坏，标本丢失等所造成的一切后果及损失，由中标人承担。</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3、遵守采购人规章制度，不介入采购人医疗活动，不利用工作之便在医院从事与本职工作无关的活动。</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4、中标人应负责为其派出人员依法办理劳动用工手续，并承担其人员的工资报酬、劳保福利、养老保险等全部用工费用，发生工伤事故、人事、工作纠纷等由中标人自行解决并承担全部责任。</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5、依法进行用工管理，按采购人要求对不称职人员及时撤换，对所有上岗人员应定期进行业务培训，培训合格后方可上岗，上岗前需征求服务区域主管意见。</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加强对聘用人员的职业道德和安全意识教育，爱护公共财物，节约使用水、电气。由于中标人员工在日常工作中给采购人的设施、材料或患者物品造成损失的，中标人应承担赔偿责任。对采购人提供的物品，应及时保养。需要修理及时送采购人修理，对无修理价值的物品应及时到采购人办理报损手续。</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制定切实可行的管理制度和工作流程，对承包范围内的工作要认真进行自查自纠，确保服务质量。自觉接受采购人的监督和检查，积极采纳采购人合理化建议，并负责处理有关投诉。做好每日巡查及沟通记录。</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8、中标人进场派驻本院的项目负责人必须与投标文件一致，不得随意更换。项目负责人在工作日离开本院时，应向采购人请假。</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9、因服务管理不到位、工作流程不合理的原因造成第三方损失或纠纷的，由中标人负责处理，采购人积极参与协调，所有相关费用由中标人承担。</w:t>
      </w:r>
      <w:r>
        <w:rPr>
          <w:color w:val="000000" w:themeColor="text1"/>
        </w:rPr>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八、违约责任</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1、中标人不履行合同或履行该合同不符合合同约定，中标人应向采购人支付合同价5%的违约金，违约金在合同总价中扣除。</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2、中标人如延迟履行合同或不完全履行合同，除支付5%违约金外中标人仍应实际履行合同，采购人也有权提前免责解除合同，且有权要求中标人承担因中标人违约给采购人造成的经济损失。</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甲、乙双方因不可抗力不能及时或完全履行合同的，应及时通知对方，并在10天内提供相应证明。未履行完合同部分是否继续履行，如何履行等问题，可由双方协商解决。确定为不可抗力原因造成的损失免予承担责任。</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4、无论是合同期满或其他情况，中标人在撤离医院前，要进行财产清理，中标人需将采购人交付使用的财产物资完整地移交给采购人。对撤出物品要经过双方共同认定，故意损坏的需按原价赔偿。</w:t>
      </w:r>
      <w:r>
        <w:rPr>
          <w:color w:val="000000" w:themeColor="text1"/>
        </w:rPr>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九、项目人员管理培训要求</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1、提供分类培训，针对调度员、陪检转运、药品配送、标本送检、清洗消毒、被服管理、物资配送等不同角色设置专属课程，配套完善的培训资料及操作手册，确保相关人员熟练掌握岗位技能。</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投标人提供详细的培训方案，包括培训计划、培训对象、培训内容、培训方式，实际培训时间、人数和地点中标后与采购人协商确定。</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我院临床服务中心原有20名第三方劳务派遣在岗人员，长期承担院内陪检转运、药品标本配送、消毒清洗、被服管理等核心后勤保障工作，岗位熟练度高、适配院内工作流程、熟悉院区环境及临床服务要求，是保障医院日常诊疗秩序稳定的核心力量。同时，原有在岗人员中部分人员临近退休，无需缴纳社保、无后续社保合规压力，且人员工作状态稳定、可长期在岗履职。</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为保障院内服务稳定、保持岗位人员队伍基本稳定，延续原有成熟服务体系，投标人优先录用医院现有在岗熟练工作人员，最大限度保留成熟服务团队、保障院内服务无缝衔接、避免新人轮岗磨合影响临床服务质量。不得无故大批量更换在岗人员。</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4、针对现有部分临近退休、依法无需缴纳社保的在岗人员，投标人按现行法律法规合规签订用工协议，据实核算成本，不得虚列社保、公积金等无效成本，杜绝医院资金浪费。</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本项目严格执行据实结算、弹性管控原则：年度费用基准为178万元/年（29人配置）。服务期内，实际在岗人员少于配置人数的，按实际在岗人数比例扣减对应服务费用；因医院业务扩容确需增配人员的，可据实增加服务费用，年度增加费用最高不超过原年度合同总价的10%，超出部分不予计费、不予结算。</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6、投标人报价必须区分在岗人员参保状态差异化报价，适龄人员依规足额核算社保、公积金及法定福利，超龄免参保人员仅核算实际发生用工成本，报价不符合要求视为无效投标。</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人员稳岗合规说明：本项目要求中标单位优先录用医院现有在岗熟练工作人员，属于保障医疗服务连续性、服务团队稳定性的必要履约条件，不属于限制、排斥潜在投标人的违规条款。本项目为医院临床配套连续性服务，原有在岗人员熟悉医院院感规范、诊疗流程、转运标准，是保障服务质量、杜绝服务断档、降低医患投诉风险的必要条件，符合政府采购服务类项目“稳队伍、保服务”的通用合规要求，所有潜在投标人均可平等响应、无差别履约。</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投标文件要求：</w:t>
      </w:r>
      <w:r>
        <w:rPr>
          <w:color w:val="000000" w:themeColor="text1"/>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（1）投标文件中提供《</w:t>
      </w:r>
      <w:r>
        <w:rPr>
          <w:rFonts w:hint="eastAsia" w:ascii="宋体" w:hAnsi="宋体" w:eastAsia="宋体" w:cs="宋体"/>
          <w:color w:val="000000" w:themeColor="text1"/>
          <w:sz w:val="24"/>
          <w:szCs w:val="24"/>
          <w:highlight w:val="none"/>
          <w:lang w:val="en-US" w:eastAsia="zh-CN"/>
        </w:rPr>
        <w:t xml:space="preserve">项目人员管理培训方案</w:t>
      </w:r>
      <w:r>
        <w:rPr>
          <w:rFonts w:hint="eastAsia" w:ascii="宋体" w:hAnsi="宋体" w:cs="宋体"/>
          <w:b w:val="0"/>
          <w:bCs w:val="0"/>
          <w:color w:val="000000" w:themeColor="text1"/>
          <w:sz w:val="24"/>
          <w:szCs w:val="24"/>
          <w:highlight w:val="none"/>
          <w:lang w:val="en-US" w:eastAsia="zh-CN"/>
        </w:rPr>
        <w:t xml:space="preserve">》文件。</w:t>
      </w:r>
      <w:r>
        <w:rPr>
          <w:color w:val="000000" w:themeColor="text1"/>
        </w:rPr>
      </w:r>
      <w:r/>
    </w:p>
    <w:p>
      <w:pPr>
        <w:ind w:firstLine="480"/>
        <w:keepLines w:val="0"/>
        <w:keepNext w:val="0"/>
        <w:pageBreakBefore w:val="0"/>
        <w:spacing w:line="348" w:lineRule="auto"/>
        <w:widowControl/>
        <w:rPr>
          <w:rFonts w:hint="eastAsia" w:ascii="宋体" w:hAnsi="宋体" w:eastAsia="宋体" w:cs="宋体"/>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项目人员管理培训方案</w:t>
      </w:r>
      <w:r>
        <w:rPr>
          <w:rFonts w:hint="eastAsia" w:ascii="宋体" w:hAnsi="宋体" w:cs="宋体"/>
          <w:b w:val="0"/>
          <w:bCs w:val="0"/>
          <w:color w:val="000000" w:themeColor="text1"/>
          <w:sz w:val="24"/>
          <w:szCs w:val="24"/>
          <w:highlight w:val="none"/>
          <w:lang w:val="en-US" w:eastAsia="zh-CN"/>
        </w:rPr>
        <w:t xml:space="preserve">》需根据“</w:t>
      </w:r>
      <w:r>
        <w:rPr>
          <w:rFonts w:hint="eastAsia" w:ascii="宋体" w:hAnsi="宋体" w:eastAsia="宋体" w:cs="宋体"/>
          <w:color w:val="000000" w:themeColor="text1"/>
          <w:sz w:val="24"/>
          <w:szCs w:val="24"/>
          <w:highlight w:val="none"/>
          <w:lang w:val="en-US" w:eastAsia="zh-CN"/>
        </w:rPr>
        <w:t xml:space="preserve">九、项目人员管理培训要求</w:t>
      </w:r>
      <w:r>
        <w:rPr>
          <w:rFonts w:hint="eastAsia" w:ascii="宋体" w:hAnsi="宋体" w:cs="宋体"/>
          <w:b w:val="0"/>
          <w:bCs w:val="0"/>
          <w:color w:val="000000" w:themeColor="text1"/>
          <w:sz w:val="24"/>
          <w:szCs w:val="24"/>
          <w:highlight w:val="none"/>
          <w:lang w:val="en-US" w:eastAsia="zh-CN"/>
        </w:rPr>
        <w:t xml:space="preserve">”中“1-6”进行编制。</w:t>
      </w:r>
      <w:r>
        <w:rPr>
          <w:color w:val="000000" w:themeColor="text1"/>
        </w:rPr>
      </w:r>
      <w:r/>
    </w:p>
    <w:p>
      <w:pPr>
        <w:pStyle w:val="770"/>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十、其他服务要求</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1、中标人的各岗位员工要统一服装，并由中标人负责其员工工服配备和洗涤，（清洗频次根据采购人需求执行并符合院感要求）中标后合同开始执行时所有人员一律更换为新工作服和工号牌。</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2、中标人有岗前培训机制，服务人员100%经过岗前培训合格后方可上岗。同时必须提交岗前培训记录。</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3、未经采购人同意，中标人不得在合同期限内将本项目转包或分包。</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4、中标人须严格按照标准化的操作程序、完善的培训体系和质量控制体系完成本项目，以保证整个服务系统安全、高效、有序和有计划地运转。</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5、中标人有责任配合医院接受上级领导部门的监督、检查，提供必需的资料。</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6、中标人须严格按照国家和徐州市政府规定给未退休员工缴纳各种社会保险（包括养老、工伤、失业保险等）、医疗保险等。</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中标人自行负责其招聘员工的一切工资；如发生工伤、疾病乃至死亡的一切责任及费用由中标人全部负责；中标人应严格遵守国家有关的法律法规及行业标准，如发生劳动人事纠纷，一律由中标人全权负责处理。</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全部服务人员的工作时间应严格按国家有关法律法规要求的标准执行，因工作原因产生的加班（含节假日加班）应严格按国家有关法律法规要求的标准给付员工加班薪资。因采购人工作需要（除特殊加班），导致中标人员工产生加班已经计入总报价。</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9、中标人因违反《劳动法》等法律法规而造成采购人的连带责任和损失全部由中标人承担。</w:t>
      </w:r>
      <w:r>
        <w:rPr>
          <w:color w:val="000000" w:themeColor="text1"/>
        </w:rPr>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10、中标人不得以采购人的名义从事任何经济活动。</w:t>
      </w:r>
      <w:r>
        <w:rPr>
          <w:color w:val="000000" w:themeColor="text1"/>
        </w:rPr>
      </w:r>
      <w:r/>
    </w:p>
    <w:p>
      <w:pPr>
        <w:ind w:firstLine="482"/>
        <w:keepLines w:val="0"/>
        <w:keepNext w:val="0"/>
        <w:pageBreakBefore w:val="0"/>
        <w:spacing w:line="348" w:lineRule="auto"/>
        <w:widowControl/>
        <w:rPr>
          <w:rFonts w:hint="eastAsia" w:ascii="宋体" w:hAnsi="宋体" w:eastAsia="宋体" w:cs="宋体"/>
          <w:b/>
          <w:bCs/>
          <w:color w:val="000000" w:themeColor="text1"/>
          <w:sz w:val="32"/>
          <w:szCs w:val="32"/>
          <w:highlight w:val="none"/>
        </w:rPr>
      </w:pPr>
      <w:r>
        <w:rPr>
          <w:rFonts w:hint="eastAsia" w:ascii="宋体" w:hAnsi="宋体" w:cs="宋体"/>
          <w:b/>
          <w:bCs/>
          <w:color w:val="000000" w:themeColor="text1"/>
          <w:sz w:val="24"/>
          <w:szCs w:val="24"/>
          <w:highlight w:val="none"/>
          <w:lang w:val="en-US" w:eastAsia="zh-CN"/>
        </w:rPr>
        <w:t xml:space="preserve">十一、其他要求</w:t>
      </w:r>
      <w:r>
        <w:rPr>
          <w:rFonts w:hint="eastAsia" w:ascii="宋体" w:hAnsi="宋体" w:cs="宋体"/>
          <w:b w:val="0"/>
          <w:bCs w:val="0"/>
          <w:color w:val="000000" w:themeColor="text1"/>
          <w:sz w:val="24"/>
          <w:szCs w:val="24"/>
          <w:highlight w:val="none"/>
          <w:lang w:val="en-US" w:eastAsia="zh-CN"/>
        </w:rPr>
        <w:t xml:space="preserve">：见招标文件第六章《拟签订的合同文本》。</w:t>
      </w:r>
      <w:bookmarkStart w:id="20" w:name="_Toc2754"/>
      <w:r>
        <w:rPr>
          <w:rFonts w:hint="eastAsia" w:ascii="宋体" w:hAnsi="宋体" w:eastAsia="宋体" w:cs="宋体"/>
          <w:b/>
          <w:bCs/>
          <w:color w:val="000000" w:themeColor="text1"/>
          <w:sz w:val="32"/>
          <w:szCs w:val="32"/>
          <w:highlight w:val="none"/>
        </w:rPr>
        <w:br w:type="page" w:clear="all"/>
      </w:r>
      <w:r>
        <w:rPr>
          <w:color w:val="000000" w:themeColor="text1"/>
        </w:rPr>
      </w:r>
      <w:r/>
    </w:p>
    <w:p>
      <w:pPr>
        <w:jc w:val="center"/>
        <w:spacing w:line="360" w:lineRule="auto"/>
        <w:rPr>
          <w:rFonts w:hint="eastAsia" w:ascii="宋体" w:hAnsi="宋体" w:eastAsia="宋体" w:cs="宋体"/>
          <w:b w:val="0"/>
          <w:bCs w:val="0"/>
          <w:color w:val="000000" w:themeColor="text1"/>
          <w:sz w:val="30"/>
          <w:szCs w:val="30"/>
          <w:highlight w:val="none"/>
        </w:rPr>
        <w:outlineLvl w:val="0"/>
      </w:pPr>
      <w:r>
        <w:rPr>
          <w:rFonts w:hint="eastAsia" w:ascii="宋体" w:hAnsi="宋体" w:eastAsia="宋体" w:cs="宋体"/>
          <w:b/>
          <w:bCs/>
          <w:color w:val="000000" w:themeColor="text1"/>
          <w:sz w:val="32"/>
          <w:szCs w:val="32"/>
          <w:highlight w:val="none"/>
        </w:rPr>
        <w:t xml:space="preserve">第六章拟签订的合同文本</w:t>
      </w:r>
      <w:r>
        <w:rPr>
          <w:color w:val="000000" w:themeColor="text1"/>
        </w:rPr>
      </w:r>
      <w:r/>
    </w:p>
    <w:p>
      <w:pPr>
        <w:pStyle w:val="809"/>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rPr>
      </w:pPr>
      <w:r>
        <w:rPr>
          <w:rFonts w:hint="eastAsia" w:ascii="宋体" w:hAnsi="宋体" w:eastAsia="宋体" w:cs="宋体"/>
          <w:b w:val="0"/>
          <w:bCs w:val="0"/>
          <w:color w:val="000000" w:themeColor="text1"/>
          <w:sz w:val="30"/>
          <w:szCs w:val="30"/>
          <w:highlight w:val="none"/>
        </w:rPr>
      </w:r>
      <w:r>
        <w:rPr>
          <w:color w:val="000000" w:themeColor="text1"/>
        </w:rPr>
      </w:r>
      <w:r/>
    </w:p>
    <w:p>
      <w:pPr>
        <w:pStyle w:val="809"/>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rPr>
      </w:pPr>
      <w:r>
        <w:rPr>
          <w:rFonts w:hint="eastAsia" w:ascii="宋体" w:hAnsi="宋体" w:eastAsia="宋体" w:cs="宋体"/>
          <w:b w:val="0"/>
          <w:bCs w:val="0"/>
          <w:color w:val="000000" w:themeColor="text1"/>
          <w:sz w:val="30"/>
          <w:szCs w:val="30"/>
          <w:highlight w:val="none"/>
        </w:rPr>
        <w:t xml:space="preserve">项目名称：</w:t>
      </w:r>
      <w:r>
        <w:rPr>
          <w:rFonts w:hint="eastAsia" w:ascii="宋体" w:hAnsi="宋体" w:cs="宋体"/>
          <w:b w:val="0"/>
          <w:bCs w:val="0"/>
          <w:color w:val="000000" w:themeColor="text1"/>
          <w:sz w:val="30"/>
          <w:szCs w:val="30"/>
          <w:highlight w:val="none"/>
          <w:lang w:eastAsia="zh-CN"/>
        </w:rPr>
        <w:t xml:space="preserve">睢宁县人民医院临床服务中心服务外包项目</w:t>
      </w:r>
      <w:r>
        <w:rPr>
          <w:color w:val="000000" w:themeColor="text1"/>
        </w:rPr>
      </w:r>
      <w:r/>
    </w:p>
    <w:p>
      <w:pPr>
        <w:pStyle w:val="809"/>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rPr>
      </w:pPr>
      <w:r>
        <w:rPr>
          <w:rFonts w:hint="eastAsia" w:ascii="宋体" w:hAnsi="宋体" w:eastAsia="宋体" w:cs="宋体"/>
          <w:b w:val="0"/>
          <w:bCs w:val="0"/>
          <w:color w:val="000000" w:themeColor="text1"/>
          <w:sz w:val="30"/>
          <w:szCs w:val="30"/>
          <w:highlight w:val="none"/>
        </w:rPr>
        <w:t xml:space="preserve">项目编号：</w:t>
      </w:r>
      <w:r>
        <w:rPr>
          <w:rFonts w:hint="eastAsia" w:ascii="宋体" w:hAnsi="宋体" w:cs="宋体"/>
          <w:b w:val="0"/>
          <w:bCs w:val="0"/>
          <w:color w:val="000000" w:themeColor="text1"/>
          <w:sz w:val="30"/>
          <w:szCs w:val="30"/>
          <w:highlight w:val="none"/>
          <w:lang w:eastAsia="zh-CN"/>
        </w:rPr>
        <w:t xml:space="preserve">JSZC-320324-JSKJ-G2026-0043</w:t>
      </w:r>
      <w:r>
        <w:rPr>
          <w:color w:val="000000" w:themeColor="text1"/>
        </w:rPr>
      </w:r>
      <w:r/>
    </w:p>
    <w:p>
      <w:pPr>
        <w:pStyle w:val="809"/>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56"/>
          <w:szCs w:val="56"/>
          <w:highlight w:val="none"/>
        </w:rPr>
      </w:pPr>
      <w:r>
        <w:rPr>
          <w:rFonts w:hint="eastAsia" w:ascii="宋体" w:hAnsi="宋体" w:eastAsia="宋体" w:cs="宋体"/>
          <w:b w:val="0"/>
          <w:bCs w:val="0"/>
          <w:color w:val="000000" w:themeColor="text1"/>
          <w:sz w:val="56"/>
          <w:szCs w:val="56"/>
          <w:highlight w:val="none"/>
        </w:rPr>
      </w:r>
      <w:r>
        <w:rPr>
          <w:color w:val="000000" w:themeColor="text1"/>
        </w:rPr>
      </w:r>
      <w:r/>
    </w:p>
    <w:p>
      <w:pPr>
        <w:pStyle w:val="809"/>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56"/>
          <w:szCs w:val="56"/>
          <w:highlight w:val="none"/>
        </w:rPr>
      </w:pPr>
      <w:r>
        <w:rPr>
          <w:rFonts w:hint="eastAsia" w:ascii="宋体" w:hAnsi="宋体" w:eastAsia="宋体" w:cs="宋体"/>
          <w:b w:val="0"/>
          <w:bCs w:val="0"/>
          <w:color w:val="000000" w:themeColor="text1"/>
          <w:sz w:val="56"/>
          <w:szCs w:val="56"/>
          <w:highlight w:val="none"/>
        </w:rPr>
        <w:t xml:space="preserve">政府采购合同</w:t>
      </w:r>
      <w:r>
        <w:rPr>
          <w:color w:val="000000" w:themeColor="text1"/>
        </w:rPr>
      </w:r>
      <w:r/>
    </w:p>
    <w:p>
      <w:pPr>
        <w:pStyle w:val="816"/>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r/>
    </w:p>
    <w:p>
      <w:pPr>
        <w:pStyle w:val="816"/>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r/>
    </w:p>
    <w:p>
      <w:pPr>
        <w:pStyle w:val="816"/>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r/>
    </w:p>
    <w:p>
      <w:pPr>
        <w:pStyle w:val="809"/>
        <w:ind w:left="0" w:right="0"/>
        <w:keepLines w:val="0"/>
        <w:keepNext w:val="0"/>
        <w:pageBreakBefore w:val="0"/>
        <w:spacing w:beforeAutospacing="0" w:after="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r/>
    </w:p>
    <w:p>
      <w:pPr>
        <w:pStyle w:val="809"/>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lang w:val="en-US" w:eastAsia="zh-CN"/>
        </w:rPr>
        <w:t xml:space="preserve">采购人</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lang w:val="en-US" w:eastAsia="zh-CN"/>
        </w:rPr>
        <w:t xml:space="preserve">甲方</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rPr>
        <w:t xml:space="preserve">：</w:t>
      </w:r>
      <w:r>
        <w:rPr>
          <w:color w:val="000000" w:themeColor="text1"/>
        </w:rPr>
      </w:r>
      <w:r/>
    </w:p>
    <w:p>
      <w:pPr>
        <w:pStyle w:val="809"/>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u w:val="single"/>
        </w:rPr>
      </w:pPr>
      <w:r>
        <w:rPr>
          <w:rFonts w:hint="eastAsia" w:ascii="宋体" w:hAnsi="宋体" w:eastAsia="宋体" w:cs="宋体"/>
          <w:b w:val="0"/>
          <w:bCs w:val="0"/>
          <w:color w:val="000000" w:themeColor="text1"/>
          <w:sz w:val="28"/>
          <w:szCs w:val="28"/>
          <w:highlight w:val="none"/>
          <w:lang w:val="en-US" w:eastAsia="zh-CN"/>
        </w:rPr>
        <w:t xml:space="preserve">中标人</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lang w:val="en-US" w:eastAsia="zh-CN"/>
        </w:rPr>
        <w:t xml:space="preserve">乙方</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rPr>
        <w:t xml:space="preserve">：</w:t>
      </w:r>
      <w:r>
        <w:rPr>
          <w:color w:val="000000" w:themeColor="text1"/>
        </w:rPr>
      </w:r>
      <w:r/>
    </w:p>
    <w:p>
      <w:pPr>
        <w:pStyle w:val="809"/>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合同签订日期：年月日</w:t>
      </w:r>
      <w:r>
        <w:rPr>
          <w:color w:val="000000" w:themeColor="text1"/>
        </w:rPr>
      </w:r>
      <w:r/>
    </w:p>
    <w:p>
      <w:pPr>
        <w:pStyle w:val="813"/>
        <w:ind w:right="0"/>
        <w:keepLines w:val="0"/>
        <w:keepNext w:val="0"/>
        <w:pageBreakBefore w:val="0"/>
        <w:spacing w:beforeAutospacing="0" w:afterAutospacing="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rPr>
      </w:r>
      <w:r/>
    </w:p>
    <w:p>
      <w:pPr>
        <w:pStyle w:val="80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813"/>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友情提醒：采购人与中标</w:t>
      </w:r>
      <w:r>
        <w:rPr>
          <w:rFonts w:hint="eastAsia" w:ascii="宋体" w:hAnsi="宋体" w:eastAsia="宋体" w:cs="宋体"/>
          <w:b w:val="0"/>
          <w:bCs w:val="0"/>
          <w:color w:val="000000" w:themeColor="text1"/>
          <w:sz w:val="24"/>
          <w:szCs w:val="24"/>
          <w:highlight w:val="none"/>
          <w:lang w:eastAsia="zh-CN"/>
        </w:rPr>
        <w:t xml:space="preserve">人</w:t>
      </w:r>
      <w:r>
        <w:rPr>
          <w:rFonts w:hint="eastAsia" w:ascii="宋体" w:hAnsi="宋体" w:eastAsia="宋体" w:cs="宋体"/>
          <w:b w:val="0"/>
          <w:bCs w:val="0"/>
          <w:color w:val="000000" w:themeColor="text1"/>
          <w:sz w:val="24"/>
          <w:szCs w:val="24"/>
          <w:highlight w:val="none"/>
        </w:rPr>
        <w:t xml:space="preserve">应当在中标、成交通知书发出之日起30日内，按照</w:t>
      </w:r>
      <w:r>
        <w:rPr>
          <w:rFonts w:hint="eastAsia" w:ascii="宋体" w:hAnsi="宋体" w:cs="宋体"/>
          <w:b w:val="0"/>
          <w:bCs w:val="0"/>
          <w:color w:val="000000" w:themeColor="text1"/>
          <w:sz w:val="24"/>
          <w:szCs w:val="24"/>
          <w:highlight w:val="none"/>
          <w:lang w:eastAsia="zh-CN"/>
        </w:rPr>
        <w:t xml:space="preserve">招标文件</w:t>
      </w:r>
      <w:r>
        <w:rPr>
          <w:rFonts w:hint="eastAsia" w:ascii="宋体" w:hAnsi="宋体" w:eastAsia="宋体" w:cs="宋体"/>
          <w:b w:val="0"/>
          <w:bCs w:val="0"/>
          <w:color w:val="000000" w:themeColor="text1"/>
          <w:sz w:val="24"/>
          <w:szCs w:val="24"/>
          <w:highlight w:val="none"/>
        </w:rPr>
        <w:t xml:space="preserve">确定的事项签订政府采购合同。</w:t>
      </w:r>
      <w:r>
        <w:rPr>
          <w:color w:val="000000" w:themeColor="text1"/>
        </w:rPr>
      </w:r>
      <w:r/>
    </w:p>
    <w:p>
      <w:pPr>
        <w:pStyle w:val="1133"/>
        <w:ind w:left="0" w:right="0" w:firstLine="560"/>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b w:val="0"/>
          <w:bCs w:val="0"/>
          <w:color w:val="000000" w:themeColor="text1"/>
          <w:sz w:val="24"/>
          <w:szCs w:val="24"/>
          <w:highlight w:val="none"/>
        </w:rPr>
        <w:t xml:space="preserve">采购人应当自政府采购合同签订之日起2个</w:t>
      </w:r>
      <w:r>
        <w:rPr>
          <w:rFonts w:hint="eastAsia" w:ascii="宋体" w:hAnsi="宋体" w:eastAsia="宋体" w:cs="宋体"/>
          <w:b w:val="0"/>
          <w:bCs/>
          <w:color w:val="000000" w:themeColor="text1"/>
          <w:sz w:val="24"/>
          <w:szCs w:val="24"/>
          <w:highlight w:val="none"/>
        </w:rPr>
        <w:t xml:space="preserve">工作日内，将政府采购合同在省级以上人民政府财政部门指定的媒体上公告，但政府采购合同中涉及国家秘密、商业秘密的内容除外。</w:t>
      </w:r>
      <w:r>
        <w:rPr>
          <w:color w:val="000000" w:themeColor="text1"/>
        </w:rPr>
      </w:r>
      <w:r/>
    </w:p>
    <w:p>
      <w:pPr>
        <w:ind w:left="0" w:right="0"/>
        <w:keepLines w:val="0"/>
        <w:keepNext w:val="0"/>
        <w:pageBreakBefore w:val="0"/>
        <w:spacing w:beforeAutospacing="0" w:afterAutospacing="0"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pStyle w:val="1133"/>
        <w:ind w:left="0" w:right="0" w:firstLine="482"/>
        <w:keepLines w:val="0"/>
        <w:keepNext w:val="0"/>
        <w:pageBreakBefore w:val="0"/>
        <w:spacing w:beforeAutospacing="0" w:afterAutospacing="0" w:line="360" w:lineRule="auto"/>
        <w:rPr>
          <w:rStyle w:val="882"/>
          <w:rFonts w:hint="eastAsia" w:ascii="宋体" w:hAnsi="宋体" w:eastAsia="宋体" w:cs="宋体"/>
          <w:b/>
          <w:color w:val="000000" w:themeColor="text1"/>
          <w:sz w:val="24"/>
          <w:szCs w:val="24"/>
          <w:highlight w:val="none"/>
        </w:rPr>
      </w:pPr>
      <w:r>
        <w:rPr>
          <w:rStyle w:val="882"/>
          <w:rFonts w:hint="eastAsia" w:ascii="宋体" w:hAnsi="宋体" w:eastAsia="宋体" w:cs="宋体"/>
          <w:b/>
          <w:color w:val="000000" w:themeColor="text1"/>
          <w:sz w:val="24"/>
          <w:szCs w:val="24"/>
          <w:highlight w:val="none"/>
        </w:rPr>
        <w:t xml:space="preserve">特别提醒：</w:t>
      </w:r>
      <w:r>
        <w:rPr>
          <w:color w:val="000000" w:themeColor="text1"/>
        </w:rPr>
      </w:r>
      <w:r/>
    </w:p>
    <w:p>
      <w:pPr>
        <w:pStyle w:val="813"/>
        <w:ind w:firstLine="480"/>
        <w:spacing w:line="360" w:lineRule="auto"/>
        <w:rPr>
          <w:rFonts w:hint="eastAsia" w:ascii="宋体" w:hAnsi="宋体" w:eastAsia="宋体" w:cs="宋体"/>
          <w:b/>
          <w:bCs/>
          <w:color w:val="000000" w:themeColor="text1"/>
          <w:sz w:val="32"/>
          <w:szCs w:val="32"/>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rPr>
        <w:t xml:space="preserve">中标人领取中标通知书时须向代理机构提交纸质胶装投标文件一正四副，</w:t>
      </w:r>
      <w:r>
        <w:rPr>
          <w:rFonts w:hint="eastAsia" w:ascii="宋体" w:hAnsi="宋体" w:eastAsia="宋体" w:cs="宋体"/>
          <w:color w:val="000000" w:themeColor="text1"/>
          <w:sz w:val="24"/>
          <w:highlight w:val="none"/>
          <w:lang w:val="en-US" w:eastAsia="zh-CN"/>
        </w:rPr>
        <w:t xml:space="preserve">电子版投标文件</w:t>
      </w:r>
      <w:r>
        <w:rPr>
          <w:rFonts w:hint="eastAsia" w:ascii="宋体" w:hAnsi="宋体" w:cs="宋体"/>
          <w:color w:val="000000" w:themeColor="text1"/>
          <w:sz w:val="24"/>
          <w:highlight w:val="none"/>
          <w:lang w:val="en-US" w:eastAsia="zh-CN"/>
        </w:rPr>
        <w:t xml:space="preserve">一</w:t>
      </w:r>
      <w:r>
        <w:rPr>
          <w:rFonts w:hint="eastAsia" w:ascii="宋体" w:hAnsi="宋体" w:eastAsia="宋体" w:cs="宋体"/>
          <w:color w:val="000000" w:themeColor="text1"/>
          <w:sz w:val="24"/>
          <w:highlight w:val="none"/>
          <w:lang w:val="en-US" w:eastAsia="zh-CN"/>
        </w:rPr>
        <w:t xml:space="preserve">份（U盘）</w:t>
      </w:r>
      <w:bookmarkEnd w:id="20"/>
      <w:r>
        <w:rPr>
          <w:color w:val="000000" w:themeColor="text1"/>
        </w:rPr>
      </w:r>
      <w:r/>
    </w:p>
    <w:p>
      <w:pPr>
        <w:ind w:left="0"/>
        <w:keepLines w:val="0"/>
        <w:keepNext w:val="0"/>
        <w:pageBreakBefore w:val="0"/>
        <w:spacing w:line="360" w:lineRule="auto"/>
        <w:rPr>
          <w:rFonts w:hint="eastAsia" w:ascii="宋体" w:hAnsi="宋体" w:eastAsia="宋体" w:cs="宋体"/>
          <w:color w:val="000000" w:themeColor="text1"/>
          <w:sz w:val="24"/>
          <w:szCs w:val="24"/>
          <w:highlight w:val="none"/>
        </w:rPr>
      </w:pPr>
      <w:r>
        <w:rPr>
          <w:color w:val="000000" w:themeColor="text1"/>
        </w:rPr>
      </w:r>
      <w:bookmarkStart w:id="21" w:name="_Toc24368"/>
      <w:r>
        <w:rPr>
          <w:rFonts w:hint="eastAsia" w:ascii="方正仿宋_GBK" w:hAnsi="方正仿宋_GBK" w:eastAsia="方正仿宋_GBK" w:cs="方正仿宋_GBK"/>
          <w:color w:val="000000" w:themeColor="text1"/>
          <w:sz w:val="24"/>
          <w:szCs w:val="24"/>
          <w:highlight w:val="none"/>
          <w:lang w:bidi="ar"/>
        </w:rPr>
        <w:t xml:space="preserve"> </w:t>
      </w: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合同编号：</w:t>
      </w:r>
      <w:r>
        <w:rPr>
          <w:color w:val="000000" w:themeColor="text1"/>
        </w:rPr>
      </w:r>
      <w:r/>
    </w:p>
    <w:p>
      <w:pPr>
        <w:ind w:left="2846" w:hanging="2716"/>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val="en-US"/>
        </w:rPr>
        <w:t xml:space="preserve"> </w:t>
      </w:r>
      <w:r>
        <w:rPr>
          <w:color w:val="000000" w:themeColor="text1"/>
        </w:rPr>
      </w:r>
      <w:r/>
    </w:p>
    <w:p>
      <w:pPr>
        <w:ind w:left="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签订地点：</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依据《中华人民共和国民法典》和其他有关法律、法规，经甲方公开招标，根据“</w:t>
      </w:r>
      <w:r>
        <w:rPr>
          <w:rFonts w:hint="eastAsia" w:ascii="宋体" w:hAnsi="宋体" w:cs="宋体"/>
          <w:color w:val="000000" w:themeColor="text1"/>
          <w:sz w:val="24"/>
          <w:szCs w:val="24"/>
          <w:highlight w:val="none"/>
          <w:lang w:eastAsia="zh-CN"/>
        </w:rPr>
        <w:t xml:space="preserve">睢宁县人民医院临床服务中心服务外包项目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JSZC-320324-JSKJ-G2026-0043</w:t>
      </w:r>
      <w:r>
        <w:rPr>
          <w:rFonts w:hint="eastAsia" w:ascii="宋体" w:hAnsi="宋体" w:eastAsia="宋体" w:cs="宋体"/>
          <w:color w:val="000000" w:themeColor="text1"/>
          <w:sz w:val="24"/>
          <w:szCs w:val="24"/>
          <w:highlight w:val="none"/>
        </w:rPr>
        <w:t xml:space="preserve">）公开招标结果，甲乙双方本着诚实信用、平等互利的原则，就</w:t>
      </w:r>
      <w:r>
        <w:rPr>
          <w:rFonts w:hint="eastAsia" w:ascii="宋体" w:hAnsi="宋体" w:cs="宋体"/>
          <w:color w:val="000000" w:themeColor="text1"/>
          <w:sz w:val="24"/>
          <w:szCs w:val="24"/>
          <w:highlight w:val="none"/>
          <w:lang w:eastAsia="zh-CN"/>
        </w:rPr>
        <w:t xml:space="preserve">睢宁县人民医院临床服务中心服务外包项目</w:t>
      </w:r>
      <w:r>
        <w:rPr>
          <w:rFonts w:hint="eastAsia" w:ascii="宋体" w:hAnsi="宋体" w:eastAsia="宋体" w:cs="宋体"/>
          <w:color w:val="000000" w:themeColor="text1"/>
          <w:sz w:val="24"/>
          <w:szCs w:val="24"/>
          <w:highlight w:val="none"/>
        </w:rPr>
        <w:t xml:space="preserve">事宜，签订本合同。</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一、项目概况</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1、项目名称：</w:t>
      </w:r>
      <w:r>
        <w:rPr>
          <w:rFonts w:hint="eastAsia" w:ascii="宋体" w:hAnsi="宋体" w:cs="宋体"/>
          <w:color w:val="000000" w:themeColor="text1"/>
          <w:sz w:val="24"/>
          <w:szCs w:val="24"/>
          <w:highlight w:val="none"/>
          <w:lang w:eastAsia="zh-CN"/>
        </w:rPr>
        <w:t xml:space="preserve">睢宁县人民医院临床服务中心服务外包项目</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2、项目编号：</w:t>
      </w:r>
      <w:r>
        <w:rPr>
          <w:rFonts w:hint="eastAsia" w:ascii="宋体" w:hAnsi="宋体" w:cs="宋体"/>
          <w:color w:val="000000" w:themeColor="text1"/>
          <w:sz w:val="24"/>
          <w:szCs w:val="24"/>
          <w:highlight w:val="none"/>
          <w:lang w:eastAsia="zh-CN"/>
        </w:rPr>
        <w:t xml:space="preserve">JSZC-320324-JSKJ-G2026-0043</w:t>
      </w:r>
      <w:r>
        <w:rPr>
          <w:color w:val="000000" w:themeColor="text1"/>
        </w:rPr>
      </w:r>
      <w:r/>
    </w:p>
    <w:p>
      <w:pPr>
        <w:ind w:left="0" w:firstLine="480"/>
        <w:keepLines w:val="0"/>
        <w:keepNext w:val="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3、服务地点：</w:t>
      </w:r>
      <w:r>
        <w:rPr>
          <w:rFonts w:hint="eastAsia" w:ascii="宋体" w:hAnsi="宋体" w:cs="宋体"/>
          <w:color w:val="000000" w:themeColor="text1"/>
          <w:sz w:val="24"/>
          <w:szCs w:val="24"/>
          <w:highlight w:val="none"/>
          <w:lang w:val="en-US" w:eastAsia="zh-CN"/>
        </w:rPr>
        <w:t xml:space="preserve">睢宁县人民医院</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4、服务</w:t>
      </w:r>
      <w:r>
        <w:rPr>
          <w:rFonts w:hint="eastAsia" w:ascii="宋体" w:hAnsi="宋体" w:cs="宋体"/>
          <w:color w:val="000000" w:themeColor="text1"/>
          <w:sz w:val="24"/>
          <w:szCs w:val="24"/>
          <w:highlight w:val="none"/>
          <w:lang w:val="en-US" w:eastAsia="zh-CN"/>
        </w:rPr>
        <w:t xml:space="preserve">内容</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本次外包服务涵盖以下核心业务板块，</w:t>
      </w:r>
      <w:r>
        <w:rPr>
          <w:rFonts w:hint="eastAsia" w:ascii="宋体" w:hAnsi="宋体" w:cs="宋体"/>
          <w:color w:val="000000" w:themeColor="text1"/>
          <w:sz w:val="24"/>
          <w:szCs w:val="24"/>
          <w:highlight w:val="none"/>
          <w:lang w:val="en-US" w:eastAsia="zh-CN"/>
        </w:rPr>
        <w:t xml:space="preserve">乙</w:t>
      </w:r>
      <w:r>
        <w:rPr>
          <w:rFonts w:hint="eastAsia" w:ascii="宋体" w:hAnsi="宋体" w:eastAsia="宋体" w:cs="宋体"/>
          <w:color w:val="000000" w:themeColor="text1"/>
          <w:sz w:val="24"/>
          <w:szCs w:val="24"/>
          <w:highlight w:val="none"/>
          <w:lang w:eastAsia="zh-CN"/>
        </w:rPr>
        <w:t xml:space="preserve">方</w:t>
      </w:r>
      <w:r>
        <w:rPr>
          <w:rFonts w:hint="eastAsia" w:ascii="宋体" w:hAnsi="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eastAsia="zh-CN"/>
        </w:rPr>
        <w:t xml:space="preserve">提供24小时不间断服务：电话调度与统筹；患者陪检与手术转运；标本、物资与药品配送；清洗消毒与内镜辅助等。</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lang w:eastAsia="zh-CN"/>
        </w:rPr>
        <w:t xml:space="preserve">项目涉及的内容</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1、服务内容包括：详见招标文件。</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2、下列文件为本合同不可分割部分：</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①招标文件及其附件；</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②乙方的投标文件；</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③乙方在招投标过程中所作的其它承诺、声明、书面澄清等；</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④中标通知书；</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⑤合同附件。</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以上与本合同具有同等法律效力</w:t>
      </w:r>
      <w:r>
        <w:rPr>
          <w:color w:val="000000" w:themeColor="text1"/>
        </w:rPr>
      </w:r>
      <w:r/>
    </w:p>
    <w:p>
      <w:pPr>
        <w:numPr>
          <w:ilvl w:val="0"/>
          <w:numId w:val="2"/>
        </w:numPr>
        <w:ind w:left="0" w:firstLine="480"/>
        <w:keepLines w:val="0"/>
        <w:keepNext w:val="0"/>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eastAsia="zh-CN"/>
        </w:rPr>
        <w:t xml:space="preserve">项目负责人 姓名</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lang w:eastAsia="zh-CN"/>
        </w:rPr>
        <w:t xml:space="preserve">身份证号</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lang w:eastAsia="zh-CN"/>
        </w:rPr>
        <w:t xml:space="preserve">联系电话</w:t>
      </w:r>
      <w:r>
        <w:rPr>
          <w:rFonts w:hint="eastAsia" w:ascii="宋体" w:hAnsi="宋体" w:eastAsia="宋体" w:cs="宋体"/>
          <w:color w:val="000000" w:themeColor="text1"/>
          <w:sz w:val="24"/>
          <w:szCs w:val="24"/>
          <w:highlight w:val="none"/>
          <w:u w:val="single"/>
          <w:lang w:eastAsia="zh-CN"/>
        </w:rPr>
        <w:t xml:space="preserve">          </w:t>
      </w:r>
      <w:r>
        <w:rPr>
          <w:color w:val="000000" w:themeColor="text1"/>
        </w:rPr>
      </w:r>
      <w:r/>
    </w:p>
    <w:p>
      <w:pPr>
        <w:pStyle w:val="1153"/>
        <w:keepLines w:val="0"/>
        <w:keepNext w:val="0"/>
        <w:pageBreakBefore w:val="0"/>
        <w:spacing w:line="360" w:lineRule="auto"/>
        <w:rPr>
          <w:rFonts w:hint="eastAsia"/>
          <w:b/>
          <w:bCs/>
          <w:color w:val="000000" w:themeColor="text1"/>
          <w:highlight w:val="none"/>
        </w:rPr>
      </w:pPr>
      <w:r>
        <w:rPr>
          <w:rFonts w:hint="eastAsia" w:ascii="宋体" w:hAnsi="宋体" w:eastAsia="宋体" w:cs="宋体"/>
          <w:b/>
          <w:bCs/>
          <w:color w:val="000000" w:themeColor="text1"/>
          <w:sz w:val="24"/>
          <w:szCs w:val="24"/>
          <w:highlight w:val="none"/>
          <w:lang w:eastAsia="zh-CN"/>
        </w:rPr>
        <w:t xml:space="preserve">三</w:t>
      </w:r>
      <w:r>
        <w:rPr>
          <w:rFonts w:ascii="宋体" w:hAnsi="宋体" w:eastAsia="宋体" w:cs="宋体"/>
          <w:b/>
          <w:bCs/>
          <w:color w:val="000000" w:themeColor="text1"/>
          <w:sz w:val="24"/>
          <w:szCs w:val="24"/>
          <w:highlight w:val="none"/>
        </w:rPr>
        <w:t xml:space="preserve">、合同支付</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经双</w:t>
      </w:r>
      <w:r>
        <w:rPr>
          <w:rFonts w:hint="eastAsia" w:ascii="宋体" w:hAnsi="宋体" w:eastAsia="宋体" w:cs="宋体"/>
          <w:color w:val="000000" w:themeColor="text1"/>
          <w:sz w:val="24"/>
          <w:szCs w:val="24"/>
          <w:highlight w:val="none"/>
          <w:lang w:eastAsia="zh-CN"/>
        </w:rPr>
        <w:t xml:space="preserve">方协商一致，付款方式</w:t>
      </w:r>
      <w:r>
        <w:rPr>
          <w:rFonts w:hint="eastAsia" w:ascii="宋体" w:hAnsi="宋体" w:eastAsia="宋体" w:cs="宋体"/>
          <w:color w:val="000000" w:themeColor="text1"/>
          <w:sz w:val="24"/>
          <w:szCs w:val="24"/>
          <w:highlight w:val="none"/>
          <w:lang w:val="en-US" w:eastAsia="zh-CN"/>
        </w:rPr>
        <w:t xml:space="preserve">如下</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lang w:val="en-US" w:eastAsia="zh-CN"/>
        </w:rPr>
        <w:t xml:space="preserve">按月</w:t>
      </w:r>
      <w:r>
        <w:rPr>
          <w:rFonts w:hint="eastAsia" w:ascii="宋体" w:hAnsi="宋体" w:eastAsia="宋体" w:cs="宋体"/>
          <w:color w:val="000000" w:themeColor="text1"/>
          <w:sz w:val="24"/>
          <w:szCs w:val="24"/>
          <w:highlight w:val="none"/>
          <w:lang w:eastAsia="zh-CN"/>
        </w:rPr>
        <w:t xml:space="preserve">向乙方支付月度服务费用，每次付款前，乙方需提供合法有效的发票、付款申请（注明申请款项、账户等信息）。甲方依据考核方式及标准进行每月考核，</w:t>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lang w:eastAsia="zh-CN"/>
        </w:rPr>
        <w:t xml:space="preserve">根据考核情况</w:t>
      </w:r>
      <w:r>
        <w:rPr>
          <w:rFonts w:hint="eastAsia" w:ascii="宋体" w:hAnsi="宋体" w:eastAsia="宋体" w:cs="宋体"/>
          <w:color w:val="000000" w:themeColor="text1"/>
          <w:sz w:val="24"/>
          <w:szCs w:val="24"/>
          <w:highlight w:val="none"/>
          <w:lang w:val="en-US" w:eastAsia="zh-CN"/>
        </w:rPr>
        <w:t xml:space="preserve">另行缴纳上月罚款</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支付服务费用以</w:t>
      </w:r>
      <w:r>
        <w:rPr>
          <w:rFonts w:hint="eastAsia" w:ascii="宋体" w:hAnsi="宋体" w:cs="宋体"/>
          <w:color w:val="000000" w:themeColor="text1"/>
          <w:sz w:val="24"/>
          <w:szCs w:val="24"/>
          <w:highlight w:val="none"/>
          <w:lang w:val="en-US" w:eastAsia="zh-CN"/>
        </w:rPr>
        <w:t xml:space="preserve">实际提供岗位服务</w:t>
      </w:r>
      <w:r>
        <w:rPr>
          <w:rFonts w:hint="eastAsia" w:ascii="宋体" w:hAnsi="宋体" w:eastAsia="宋体" w:cs="宋体"/>
          <w:color w:val="000000" w:themeColor="text1"/>
          <w:sz w:val="24"/>
          <w:szCs w:val="24"/>
          <w:highlight w:val="none"/>
          <w:lang w:eastAsia="zh-CN"/>
        </w:rPr>
        <w:t xml:space="preserve">进行据实结算。</w:t>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四、服务期</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三年（自签订合同之日起计算）。合同一年一签，考核合格的情况下，甲方与乙方续签下一年合同。</w:t>
      </w:r>
      <w:r>
        <w:rPr>
          <w:color w:val="000000" w:themeColor="text1"/>
        </w:rPr>
      </w: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五、服务标准及要求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（一）服务总体要求</w:t>
      </w:r>
      <w:r>
        <w:rPr>
          <w:color w:val="000000" w:themeColor="text1"/>
        </w:rPr>
      </w:r>
      <w:r/>
    </w:p>
    <w:p>
      <w:pPr>
        <w:ind w:firstLine="48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服务目标：坚持"以患者为中心，以服务质量为核心"，围绕"精细管理、用心服务、安全可靠"的服务理念，切实改善服务态度，提高服务质量，提升沟通水平，规范服务行为，完善服务制度，确保服务安全，优化服务流程，提升患者满意度。</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2、乙方应设立项目部，对服务流程与服务质量、培训、绩效、应急演练、员工权益保障实施有效管理，对服务管理品质负责。</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3、乙方具有健全的院感管理方案，针对不同环境污染风险区域的消毒隔离规范。</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4、乙方具有健全管理规章制度，如：陪检管理制度；药品运送管理制度；考勤管理制度；请（休）假管理制度；奖惩管理制度等。</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5、乙方具备应对突发状况的应急保障能力，建立健全的突发事件应急预案，如：火灾应急预案；标本遗失应急预案；电梯困人应急预案；运送中突发事件应急预案等。</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乙方具备应对安全事故处理的应急保障能力，建立健全的安全事故处理方案，体现人身意外伤害赔偿项目和标准、员工意外伤害事故处理办法、配备员工意外伤害事故报告表、工伤赔偿管理办法、工伤法律规定及赔偿流程等内容。</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乙方具备人员培训能力，建立健全的培训方案，有完善的岗位培训计划（内容包括但不限于基础、熟悉工作环境、通讯设备使用要求、岗位要求、安全要求、应急响应、岗位技能等），培训计划中岗位技能、应急响应、安全管理等内容占比不低于总培训内容的50%。</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乙方进驻与撤离过程中，对意外事件具备迅速响应和有效处理的应急能力。建立健全的进退场方案，妥善安排人员交接，具备应对交接过程中可能发生的突发事件的应变能力。提前7天开始筹备，无缝衔接、高效运转的交接过渡期不少于15天。</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乙方有标准化实施能力，通过精细化的标准化管理手段，对医院后勤服务运营流程进行优化，提高整体运营效率和患者满意度。通过制定统一的操作规范和标准作业流程，确保医院后勤服务在安全性、稳定性和可靠性方面达到行业标准。</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10、乙方按招标文件岗位设置的要求，合理科学地配备管理及服务人员，依法建立劳动关系，工作时间符合劳动法规定。乙方应具备当月工资的支付能力并按时发放薪酬。</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（二）具体职责及相关要求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1、患者及物资运送</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（1）总体要求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1）负责院区内患者、物资、标本、药品运送工作，所有运送人员由调度中心统一协调与分配。</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2）定期进行运送数据的汇总和统计，能随时提供相应的数据给采购人。</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3）所有运送人员接受转运工具使用方法及转运安全的培训，掌握突发事件处理预案。运送工具每天进行检查，定期维护保养。</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4）调度员需全面了解院内各项调配任务，根据任务的轻重缓急进行调度，满足临床工作的需求。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5）所有人员进行文明用语、规范服务等培训，在运送过程中严禁发生争吵、打闹等影响医院形象的言行举止。</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6）熟练掌握医院患者、标本、药品、物品等转运流程，严格执行查对制度和交接制度。</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7）定期调研临床工作的需求，不断修订和完善相关流程和服务内容。</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8）住院患者常规用药循环频率至少45分钟/次，急用药品、耗材需在15分钟内到达申请科室。</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9）所有运送人员不得私自拿变卖药品、物品，在工作期间不可从事工作职责以外并收取报酬的其他服务。</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（2）具体要求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1）陪检服务</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①按要求为住院患者（危重、行动不便）的患者进行陪检服务。对于病情危重、处于特殊情况下的患者，与病房责任护士/医生共同完成陪检。</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②接到陪检任务后，应认真核对患者姓名、床号、年龄、诊断、检查项目等相关信息，陪检人员要了解患者病情、检查前准备、特殊情况知情同意书签字情况等，根据患者的病情、身体状况采取适宜的陪送方法（平车、轮椅等）。</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③检查中陪检人员应密切观察患者病情，一旦发生变化，应立即通知送检科室和相关科室协助抢救。</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④检查后应告知患者检查后的注意事项，不评论患者检查结果。</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⑤陪检人员将患者送回病房后，将检查报告单交给护士，并告知检查过程中的特殊情况。</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标本送检：负责全院所有的血标本、大便标本、尿标本、痰培养、病理标本、脑脊液、胸腔积液、血袋等各类标本及时、准确地收送，做好登记记录工作，确保数量准确。标本要按照相关规定运送，使用符合要求的运送标本箱。常规标本每日上午8:30之前送达检验科；零星普通标本循环频率至少1次/小时；急查标本须在15分钟内到达申请科室。</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3）药品配送：住院患者常规和临时药品取送，出院患者的退药。</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4）物品运送：消毒液下送、办公及医用材料物资的下送。</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5）手术室患者、标本等转运</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①负责从病区至手术室之间的患者转运工作，并保证患者的安全，协助运送术后患者至恢复室、各病区或重症监护室。②负责领取运送血制品、常规及病理等标本，做好与相关科室签字交接。</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③负责清洁消毒接送手术患者的推床，如有污染及时清理。</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6）介入室患者转运</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①负责安全、准确地转运患者进出导管室。</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②协助医护人员搬运患者、医疗设备及相关物品。</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③确保转运过程中患者的舒适与安全。</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2、内镜洗消</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①负责内镜及附件的清洗、消毒及登记工作。</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②保持消毒区域地面、桌面的干爽，无污迹，环境的整洁、保持盛装 内镜的容器干燥，无污迹。</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3、项目经理：</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1）全面负责该项目管理工作；</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2）熟悉相关法律法规，并能规范组织开展各项工作；</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3）及时处理各类事件（包括劳资纠纷、安全事件、投诉等）；</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4）制定并不断完善、优化各项管理制度、标准、流程；</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5）定期组织各类专业理论与操作技能的培训，各类应急预案演练，不断提高团队综合素质，提高工作效率；</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6）重视服务安全管理，杜绝不良事件/安全事件的发生；</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7）创新管理模式，实现网格化管理，提升管理效能；</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8）积极配合医院工作或活动的顺利展开，如实向医院反馈工作中的各类问题；</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9）每月进行一次服务质量工作报告，虚心接受监督、建议、评价，及时纠正存在的问题，实现服务质量不断提升，负责与临床服务中心做好对接；</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10）完成院方的各项指令性任务；</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11）未经采购人批准，项目负责人不得更换。</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（三）人员配置及要求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计划配置服务人员共计29人，具体岗位如下：</w:t>
      </w:r>
      <w:r>
        <w:rPr>
          <w:color w:val="000000" w:themeColor="text1"/>
        </w:rPr>
      </w:r>
      <w:r/>
    </w:p>
    <w:tbl>
      <w:tblPr>
        <w:tblStyle w:val="795"/>
        <w:tblW w:w="10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418"/>
        <w:gridCol w:w="992"/>
        <w:gridCol w:w="1417"/>
        <w:gridCol w:w="4840"/>
      </w:tblGrid>
      <w:tr>
        <w:trPr/>
        <w:tc>
          <w:tcPr>
            <w:tcW w:w="138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岗位类别</w:t>
            </w:r>
            <w:r>
              <w:rPr>
                <w:color w:val="000000" w:themeColor="text1"/>
              </w:rPr>
            </w:r>
            <w:r/>
          </w:p>
        </w:tc>
        <w:tc>
          <w:tcPr>
            <w:tcW w:w="1418"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具体工种</w:t>
            </w:r>
            <w:r>
              <w:rPr>
                <w:color w:val="000000" w:themeColor="text1"/>
              </w:rPr>
            </w:r>
            <w:r/>
          </w:p>
        </w:tc>
        <w:tc>
          <w:tcPr>
            <w:tcW w:w="992"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人数</w:t>
            </w:r>
            <w:r>
              <w:rPr>
                <w:color w:val="000000" w:themeColor="text1"/>
              </w:rPr>
            </w:r>
            <w:r/>
          </w:p>
        </w:tc>
        <w:tc>
          <w:tcPr>
            <w:tcW w:w="1417"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备注</w:t>
            </w:r>
            <w:r>
              <w:rPr>
                <w:color w:val="000000" w:themeColor="text1"/>
              </w:rPr>
            </w:r>
            <w:r/>
          </w:p>
        </w:tc>
        <w:tc>
          <w:tcPr>
            <w:tcW w:w="484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主要职责概述</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调度管理</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调度员</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负责全院电话调度及信息记录</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陪检转运</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担架工</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14</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负责患者陪检、转科及手术、介入患者转运</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药品配送</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送药员</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负责病区药品配送</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标本送检</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送检员</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负责全院血袋、检验标本、病理标本的送检</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清洗消毒</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消毒员</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负责内镜室相关器械及环境的清洗消毒</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被服管理</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洗衣工</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含预增2人</w:t>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负责全院脏被服回收及净被服发放</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物资配送</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送货员</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负责器械库物资及办公用品的送货</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项目管理</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项目经理</w:t>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负责项目全面管理</w:t>
            </w:r>
            <w:r>
              <w:rPr>
                <w:color w:val="000000" w:themeColor="text1"/>
              </w:rPr>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合计</w:t>
            </w:r>
            <w:r>
              <w:rPr>
                <w:color w:val="000000" w:themeColor="text1"/>
              </w:rPr>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29</w:t>
            </w:r>
            <w:r>
              <w:rPr>
                <w:color w:val="000000" w:themeColor="text1"/>
              </w:rPr>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人员要求：</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（1）项目经理：</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为乙方正式员工，男女不限，50周岁（含50周岁）及以下，大专及以上学历，具备一定医学常识，有类似本项目管理经验。（须提供身份证、学历证明、相关管理经验证明材料）</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（2）标本送检及调度岗位：男性60周岁以下，女性50周岁以下。</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（3）陪检转运岗：男性65周岁以下，女性55周岁以下。</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（4）其他岗位：男性60周岁以下，女性55周岁以下。 </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通用要求：所有人员均要求身体健康，初中及以上文化，无犯罪记录。</w:t>
      </w:r>
      <w:r>
        <w:rPr>
          <w:color w:val="000000" w:themeColor="text1"/>
        </w:rPr>
      </w: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六、考核方法及标准</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（一）考核方式</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采购人对乙方服务质量实行百分制考核。</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采购人每月向各病区护士长、相关科室负责人发放《服务质量月度考核表》。</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采购人负责对乙方的各项服务工作进行定期检查与不定期抽查相结合，每月前半月有计划进行巡视检查，发现问题，通知整改，每月最后10天追踪整改情况，整改不到位将兑现处罚；负责对用工人员编制情况进行核实，兑现合同条款；负责对服务质量日常巡查与满意度测评。</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乙方在服务过程中被发现私自联系黑救护车、擅自兜售物品、私自收受红包、发生媒体及院外投诉等情形，参照采购人相关规章制度进行处罚。</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考核周期：每月1次。</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（二）考核效用</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1、考核结果与乙方服务费结算挂钩。</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乙方月度考核总分达到90分及以上，按100%支付月度服务管理费。考核分低于90分，扣除乙方月度服务管理费总额的0.5%，连续两个月以上（包括两个月）月度考核总分低于90分，扣除乙方月度服务管理费总额的0.8%。因服务不到位引起媒体及院外投诉经查实，每发生一例，扣月度考核总分5分，发生院级投诉经查实，每发生一例，扣月度考核总分2分。突发事件应对不及时，造成事态扩大，扣总分2分，造成财产损失以及人员伤害，扣总分5分。员工服装未按时发放，扣1分/例。</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3、乙方连续三次或以上月度服务综合检查考评低于80分，采购人有权解除合同。</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附：服务质量月度考核表</w:t>
      </w:r>
      <w:r>
        <w:rPr>
          <w:color w:val="000000" w:themeColor="text1"/>
        </w:rPr>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病区运送工作质量月度考核表</w:t>
      </w:r>
      <w:r>
        <w:rPr>
          <w:color w:val="000000" w:themeColor="text1"/>
        </w:rPr>
      </w:r>
      <w:r/>
    </w:p>
    <w:tbl>
      <w:tblPr>
        <w:tblStyle w:val="769"/>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6286"/>
        <w:gridCol w:w="1041"/>
        <w:gridCol w:w="815"/>
      </w:tblGrid>
      <w:tr>
        <w:trPr>
          <w:jc w:val="center"/>
          <w:trHeight w:val="540"/>
        </w:trPr>
        <w:tc>
          <w:tcPr>
            <w:tcW w:w="750"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w:t>
            </w:r>
            <w:r>
              <w:rPr>
                <w:color w:val="000000" w:themeColor="text1"/>
              </w:rPr>
            </w:r>
            <w:r/>
          </w:p>
        </w:tc>
        <w:tc>
          <w:tcPr>
            <w:tcW w:w="3279"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  核  内  容</w:t>
            </w:r>
            <w:r>
              <w:rPr>
                <w:color w:val="000000" w:themeColor="text1"/>
              </w:rPr>
            </w:r>
            <w:r/>
          </w:p>
        </w:tc>
        <w:tc>
          <w:tcPr>
            <w:tcW w:w="543" w:type="pct"/>
            <w:vAlign w:val="bottom"/>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标准分</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得分</w:t>
            </w:r>
            <w:r>
              <w:rPr>
                <w:color w:val="000000" w:themeColor="text1"/>
              </w:rPr>
            </w:r>
            <w:r/>
          </w:p>
        </w:tc>
      </w:tr>
      <w:tr>
        <w:trPr>
          <w:jc w:val="center"/>
          <w:trHeight w:val="644"/>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仪容仪表（5）</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举止端庄大方，着装规范，佩戴工号牌上岗</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644"/>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服务态度（10）</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文明用语，病区内不得大声喧哗，不与患者及家属发生争吵</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644"/>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劳动纪律（10）</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1.遵守劳动纪律，履行请假制度</w:t>
            </w:r>
            <w:r>
              <w:rPr>
                <w:color w:val="000000" w:themeColor="text1"/>
              </w:rPr>
            </w:r>
            <w:r/>
          </w:p>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2.服从安排，并圆满完成任务</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运送</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工作质量（85）</w:t>
            </w:r>
            <w:r>
              <w:rPr>
                <w:color w:val="000000" w:themeColor="text1"/>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1.遵守运送工作职责，服从指挥</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672"/>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2.陪检时规范操作，主动协助搬运患者并保证患者安全、舒适</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3.运送工作及时率100%</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4.标本、物品、药品、被服送达准确、无差错</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5.急诊如输血、急诊化验，要求电话后15分钟到病区</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6.严格执行交接班制度</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7.爱护公共财物，做好陪检工具的清洗、消毒和保养工作</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8.绿色通道人员工作规范、及时，不参与第三方营利活动</w:t>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Height w:val="551"/>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总分</w:t>
            </w:r>
            <w:r>
              <w:rPr>
                <w:color w:val="000000" w:themeColor="text1"/>
              </w:rPr>
            </w:r>
            <w:r/>
          </w:p>
        </w:tc>
        <w:tc>
          <w:tcPr>
            <w:tcW w:w="3279"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100</w:t>
            </w:r>
            <w:r>
              <w:rPr>
                <w:color w:val="000000" w:themeColor="text1"/>
              </w:rPr>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手术室转运工作质量月度考核表</w:t>
      </w:r>
      <w:r>
        <w:rPr>
          <w:color w:val="000000" w:themeColor="text1"/>
        </w:rPr>
      </w:r>
      <w:r/>
    </w:p>
    <w:tbl>
      <w:tblPr>
        <w:tblStyle w:val="769"/>
        <w:tblW w:w="0" w:type="auto"/>
        <w:jc w:val="center"/>
        <w:tblLayout w:type="autofit"/>
        <w:tblCellMar>
          <w:left w:w="10" w:type="dxa"/>
          <w:top w:w="0" w:type="dxa"/>
          <w:right w:w="10" w:type="dxa"/>
          <w:bottom w:w="0" w:type="dxa"/>
        </w:tblCellMar>
        <w:tblLook w:val="04A0" w:firstRow="1" w:lastRow="0" w:firstColumn="1" w:lastColumn="0" w:noHBand="0" w:noVBand="1"/>
      </w:tblPr>
      <w:tblGrid>
        <w:gridCol w:w="1374"/>
        <w:gridCol w:w="6439"/>
        <w:gridCol w:w="1057"/>
        <w:gridCol w:w="825"/>
      </w:tblGrid>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  核  内  容</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标准分</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得分</w:t>
            </w:r>
            <w:r>
              <w:rPr>
                <w:color w:val="000000" w:themeColor="text1"/>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仪容仪表</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1.着装规范统一</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2.文明用语、服务热情，工作姿态端正</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服务态度</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1.遵守劳动纪律，服从指挥，严格执行请销假制度</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2.班内不做与岗位无关的事</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0"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工作质量</w:t>
            </w:r>
            <w:r>
              <w:rPr>
                <w:color w:val="000000" w:themeColor="text1"/>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1.严格遵守手术室的工作制度和消毒隔离制度</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2.接送患者做到“对病区、对床号、对姓名、对住院号”，并认真做好患者安全和交接班工作</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3.送、取标本做到无误，及时率达100%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4.夜班清理手术台面、地面、墙面的污迹，及时倾倒吸引器、污物桶等污物，做好相关物品的清洁消毒工作</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5.及时更换手术平车上的中单、被套，保持干燥、清洁、平整、定期擦洗平车</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6.定期擦洗吊塔</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7.节假日、值班维护好手术室治安安全</w:t>
            </w:r>
            <w:r>
              <w:rPr>
                <w:color w:val="000000" w:themeColor="text1"/>
              </w:rPr>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总分</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0"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100</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介入中心转运工作质量月度考核表</w:t>
      </w:r>
      <w:r>
        <w:rPr>
          <w:color w:val="000000" w:themeColor="text1"/>
        </w:rPr>
      </w:r>
      <w:r/>
    </w:p>
    <w:tbl>
      <w:tblPr>
        <w:tblStyle w:val="795"/>
        <w:tblW w:w="9678"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1" w:type="dxa"/>
          <w:top w:w="0" w:type="dxa"/>
          <w:right w:w="51" w:type="dxa"/>
          <w:bottom w:w="0" w:type="dxa"/>
        </w:tblCellMar>
        <w:tblLook w:val="04A0" w:firstRow="1" w:lastRow="0" w:firstColumn="1" w:lastColumn="0" w:noHBand="0" w:noVBand="1"/>
      </w:tblPr>
      <w:tblGrid>
        <w:gridCol w:w="1428"/>
        <w:gridCol w:w="6347"/>
        <w:gridCol w:w="1110"/>
        <w:gridCol w:w="793"/>
      </w:tblGrid>
      <w:tr>
        <w:trPr>
          <w:trHeight w:val="548"/>
        </w:trPr>
        <w:tc>
          <w:tcPr>
            <w:tcW w:w="1428"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项目</w:t>
            </w:r>
            <w:r>
              <w:rPr>
                <w:color w:val="000000" w:themeColor="text1"/>
              </w:rPr>
            </w:r>
            <w:r/>
          </w:p>
        </w:tc>
        <w:tc>
          <w:tcPr>
            <w:tcW w:w="6347"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考核内容</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标准分</w:t>
            </w:r>
            <w:r>
              <w:rPr>
                <w:color w:val="000000" w:themeColor="text1"/>
              </w:rPr>
            </w:r>
            <w:r/>
          </w:p>
        </w:tc>
        <w:tc>
          <w:tcPr>
            <w:tcW w:w="793"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得分</w:t>
            </w:r>
            <w:r>
              <w:rPr>
                <w:color w:val="000000" w:themeColor="text1"/>
              </w:rPr>
            </w:r>
            <w:r/>
          </w:p>
        </w:tc>
      </w:tr>
      <w:tr>
        <w:trPr>
          <w:trHeight w:val="332"/>
        </w:trPr>
        <w:tc>
          <w:tcPr>
            <w:tcW w:w="1428"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仪容仪表</w:t>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1.着装规范统一</w:t>
            </w:r>
            <w:r>
              <w:rPr>
                <w:color w:val="000000" w:themeColor="text1"/>
              </w:rPr>
            </w:r>
            <w:r/>
          </w:p>
        </w:tc>
        <w:tc>
          <w:tcPr>
            <w:tcW w:w="1110"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793"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 </w:t>
            </w:r>
            <w:r>
              <w:rPr>
                <w:color w:val="000000" w:themeColor="text1"/>
              </w:rPr>
            </w:r>
            <w:r/>
          </w:p>
        </w:tc>
      </w:tr>
      <w:tr>
        <w:trPr>
          <w:trHeight w:val="352"/>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2.文明用语，服务热情，工作姿态端正</w:t>
            </w:r>
            <w:r>
              <w:rPr>
                <w:color w:val="000000" w:themeColor="text1"/>
              </w:rPr>
            </w:r>
            <w:r/>
          </w:p>
        </w:tc>
        <w:tc>
          <w:tcPr>
            <w:tcW w:w="1110"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793"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332"/>
        </w:trPr>
        <w:tc>
          <w:tcPr>
            <w:tcW w:w="1428"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服务态度</w:t>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1.遵守劳动纪律，服从指挥，严格执行请销假制度</w:t>
            </w:r>
            <w:r>
              <w:rPr>
                <w:color w:val="000000" w:themeColor="text1"/>
              </w:rPr>
            </w:r>
            <w:r/>
          </w:p>
        </w:tc>
        <w:tc>
          <w:tcPr>
            <w:tcW w:w="1110"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793"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332"/>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2.班内不做与岗位无关的事</w:t>
            </w:r>
            <w:r>
              <w:rPr>
                <w:color w:val="000000" w:themeColor="text1"/>
              </w:rPr>
            </w:r>
            <w:r/>
          </w:p>
        </w:tc>
        <w:tc>
          <w:tcPr>
            <w:tcW w:w="1110"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793"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548"/>
        </w:trPr>
        <w:tc>
          <w:tcPr>
            <w:tcW w:w="1428"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工作质量</w:t>
            </w:r>
            <w:r>
              <w:rPr>
                <w:color w:val="000000" w:themeColor="text1"/>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（90）</w:t>
            </w:r>
            <w:r>
              <w:rPr>
                <w:color w:val="000000" w:themeColor="text1"/>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1.严格遵守介入中心工作制度和消毒隔离制度</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548"/>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2.具备良好的沟通能力，与医护人员密切配合</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3.熟练掌握转运设备(如转运床、轮椅等)的使用方法，协助护士进行患者安全转运</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4.定期进行平车的日常清洁、保养，每日查看各部件是否完好，有异常及时反馈维修</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689"/>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5.转运过程中保持平稳，避开坑坑洼洼地面，雨雪天气使用防雨棚，转运途中如有异常及时报告医护人员</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548"/>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6.协助护士负责手术间耗材、物品入库</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7.看护等候区患者，协助患者如厕等，如患者有异常及时呼叫医务人员</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8.及时更换平车上的中单、被罩，保持清洁、干燥、平整，根据季节更换床褥及薄、厚被</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548"/>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9.瓶装水及大输液及时入库</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441"/>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10.手术结束，及时清点耗材外包装</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629"/>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11.定期彻底打扫手术间，做到门框、墙面、地面、仪器表面、治疗台面无死角，每月擦拭手术间墙壁、耗材柜顶一次</w:t>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r>
        <w:trPr>
          <w:trHeight w:val="558"/>
        </w:trPr>
        <w:tc>
          <w:tcPr>
            <w:tcW w:w="1428"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总分</w:t>
            </w:r>
            <w:r>
              <w:rPr>
                <w:color w:val="000000" w:themeColor="text1"/>
              </w:rPr>
            </w:r>
            <w:r/>
          </w:p>
        </w:tc>
        <w:tc>
          <w:tcPr>
            <w:tcW w:w="6347"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100</w:t>
            </w:r>
            <w:r>
              <w:rPr>
                <w:color w:val="000000" w:themeColor="text1"/>
              </w:rPr>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tc>
      </w:tr>
    </w:tbl>
    <w:p>
      <w:pPr>
        <w:ind w:firstLine="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内镜消毒工作质量月度考核表</w:t>
      </w:r>
      <w:r>
        <w:rPr>
          <w:color w:val="000000" w:themeColor="text1"/>
        </w:rPr>
      </w:r>
      <w:r/>
    </w:p>
    <w:tbl>
      <w:tblPr>
        <w:tblStyle w:val="769"/>
        <w:tblW w:w="92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6045"/>
        <w:gridCol w:w="901"/>
        <w:gridCol w:w="789"/>
      </w:tblGrid>
      <w:tr>
        <w:trPr>
          <w:jc w:val="center"/>
          <w:trHeight w:val="285"/>
        </w:trPr>
        <w:tc>
          <w:tcPr>
            <w:tcBorders>
              <w:bottom w:val="single" w:color="auto" w:sz="4" w:space="0"/>
              <w:right w:val="single" w:color="auto" w:sz="4" w:space="0"/>
            </w:tcBorders>
            <w:tcW w:w="14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项目</w:t>
            </w:r>
            <w:r>
              <w:rPr>
                <w:color w:val="000000" w:themeColor="text1"/>
              </w:rPr>
            </w:r>
            <w:r/>
          </w:p>
        </w:tc>
        <w:tc>
          <w:tcPr>
            <w:tcBorders>
              <w:left w:val="none" w:color="000000" w:sz="4" w:space="0"/>
              <w:bottom w:val="single" w:color="auto" w:sz="4" w:space="0"/>
              <w:right w:val="single" w:color="auto" w:sz="4" w:space="0"/>
            </w:tcBorders>
            <w:tcW w:w="604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考核内容</w:t>
            </w:r>
            <w:r>
              <w:rPr>
                <w:color w:val="000000" w:themeColor="text1"/>
              </w:rPr>
            </w:r>
            <w:r/>
          </w:p>
        </w:tc>
        <w:tc>
          <w:tcPr>
            <w:tcBorders>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标准分</w:t>
            </w:r>
            <w:r>
              <w:rPr>
                <w:color w:val="000000" w:themeColor="text1"/>
              </w:rPr>
            </w:r>
            <w:r/>
          </w:p>
        </w:tc>
        <w:tc>
          <w:tcPr>
            <w:tcBorders>
              <w:left w:val="none" w:color="000000" w:sz="4" w:space="0"/>
              <w:bottom w:val="single" w:color="auto" w:sz="4" w:space="0"/>
            </w:tcBorders>
            <w:tcW w:w="78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得分</w:t>
            </w:r>
            <w:r>
              <w:rPr>
                <w:color w:val="000000" w:themeColor="text1"/>
              </w:rPr>
            </w:r>
            <w:r/>
          </w:p>
        </w:tc>
      </w:tr>
      <w:tr>
        <w:trPr>
          <w:jc w:val="center"/>
          <w:trHeight w:val="400"/>
        </w:trPr>
        <w:tc>
          <w:tcPr>
            <w:tcBorders>
              <w:top w:val="none" w:color="000000" w:sz="4" w:space="0"/>
              <w:bottom w:val="single" w:color="auto" w:sz="4" w:space="0"/>
              <w:right w:val="single" w:color="auto" w:sz="4" w:space="0"/>
            </w:tcBorders>
            <w:tcW w:w="1474"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仪容仪表</w:t>
            </w:r>
            <w:r>
              <w:rPr>
                <w:rFonts w:hint="eastAsia" w:ascii="宋体" w:hAnsi="宋体" w:eastAsia="宋体" w:cs="宋体"/>
                <w:b w:val="0"/>
                <w:bCs w:val="0"/>
                <w:color w:val="000000" w:themeColor="text1"/>
                <w:sz w:val="24"/>
                <w:szCs w:val="24"/>
                <w:highlight w:val="none"/>
                <w:lang w:val="en-US" w:eastAsia="zh-CN"/>
              </w:rPr>
              <w:br/>
            </w:r>
            <w:r>
              <w:rPr>
                <w:rFonts w:hint="eastAsia" w:ascii="宋体" w:hAnsi="宋体" w:eastAsia="宋体" w:cs="宋体"/>
                <w:b w:val="0"/>
                <w:bCs w:val="0"/>
                <w:color w:val="000000" w:themeColor="text1"/>
                <w:sz w:val="24"/>
                <w:szCs w:val="24"/>
                <w:highlight w:val="none"/>
                <w:lang w:val="en-US" w:eastAsia="zh-CN"/>
              </w:rPr>
              <w:t xml:space="preserve">（5 分）</w:t>
            </w:r>
            <w:r>
              <w:rPr>
                <w:color w:val="000000" w:themeColor="text1"/>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 统一规范穿戴工服、工帽、口罩，着装整洁完整</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22"/>
        </w:trPr>
        <w:tc>
          <w:tcPr>
            <w:tcBorders>
              <w:top w:val="none" w:color="000000" w:sz="4" w:space="0"/>
              <w:bottom w:val="single" w:color="000000" w:sz="4" w:space="0"/>
              <w:right w:val="single" w:color="auto" w:sz="4" w:space="0"/>
            </w:tcBorders>
            <w:tcW w:w="1474"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服务态度</w:t>
            </w:r>
            <w:r>
              <w:rPr>
                <w:rFonts w:hint="eastAsia" w:ascii="宋体" w:hAnsi="宋体" w:eastAsia="宋体" w:cs="宋体"/>
                <w:b w:val="0"/>
                <w:bCs w:val="0"/>
                <w:color w:val="000000" w:themeColor="text1"/>
                <w:sz w:val="24"/>
                <w:szCs w:val="24"/>
                <w:highlight w:val="none"/>
                <w:lang w:val="en-US" w:eastAsia="zh-CN"/>
              </w:rPr>
              <w:br/>
            </w:r>
            <w:r>
              <w:rPr>
                <w:rFonts w:hint="eastAsia" w:ascii="宋体" w:hAnsi="宋体" w:eastAsia="宋体" w:cs="宋体"/>
                <w:b w:val="0"/>
                <w:bCs w:val="0"/>
                <w:color w:val="000000" w:themeColor="text1"/>
                <w:sz w:val="24"/>
                <w:szCs w:val="24"/>
                <w:highlight w:val="none"/>
                <w:lang w:val="en-US" w:eastAsia="zh-CN"/>
              </w:rPr>
              <w:t xml:space="preserve">（5 分）</w:t>
            </w:r>
            <w:r>
              <w:rPr>
                <w:color w:val="000000" w:themeColor="text1"/>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 遵守科室劳动纪律，服从护士长、内镜组长工作调配，严格执行请假、换班制度</w:t>
            </w:r>
            <w:r>
              <w:rPr>
                <w:color w:val="000000" w:themeColor="text1"/>
              </w:rPr>
            </w:r>
            <w:r/>
          </w:p>
        </w:tc>
        <w:tc>
          <w:tcPr>
            <w:tcBorders>
              <w:top w:val="none" w:color="000000" w:sz="4" w:space="0"/>
              <w:left w:val="single" w:color="auto" w:sz="4" w:space="0"/>
              <w:bottom w:val="single" w:color="auto" w:sz="4" w:space="0"/>
              <w:right w:val="single" w:color="auto" w:sz="4" w:space="0"/>
            </w:tcBorders>
            <w:tcW w:w="901"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single" w:color="auto" w:sz="4" w:space="0"/>
              <w:bottom w:val="single" w:color="auto" w:sz="4" w:space="0"/>
            </w:tcBorders>
            <w:tcW w:w="789"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01"/>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 在岗期间不玩手机、不闲聊，不做与内镜清洗工作无关事项，对医护、患者文明用语，态度温和</w:t>
            </w:r>
            <w:r>
              <w:rPr>
                <w:color w:val="000000" w:themeColor="text1"/>
              </w:rPr>
            </w:r>
            <w:r/>
          </w:p>
        </w:tc>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4" w:space="0"/>
              <w:bottom w:val="single" w:color="auto" w:sz="4" w:space="0"/>
            </w:tcBorders>
            <w:tcW w:w="789"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jc w:val="center"/>
          <w:trHeight w:val="637"/>
        </w:trPr>
        <w:tc>
          <w:tcPr>
            <w:tcBorders>
              <w:top w:val="none" w:color="000000" w:sz="4" w:space="0"/>
              <w:bottom w:val="single" w:color="000000" w:sz="4" w:space="0"/>
              <w:right w:val="single" w:color="auto" w:sz="4" w:space="0"/>
            </w:tcBorders>
            <w:tcW w:w="1474"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内镜清洗工作质量</w:t>
            </w:r>
            <w:r>
              <w:rPr>
                <w:rFonts w:hint="eastAsia" w:ascii="宋体" w:hAnsi="宋体" w:eastAsia="宋体" w:cs="宋体"/>
                <w:b w:val="0"/>
                <w:bCs w:val="0"/>
                <w:color w:val="000000" w:themeColor="text1"/>
                <w:sz w:val="24"/>
                <w:szCs w:val="24"/>
                <w:highlight w:val="none"/>
                <w:lang w:val="en-US" w:eastAsia="zh-CN"/>
              </w:rPr>
              <w:br/>
            </w:r>
            <w:r>
              <w:rPr>
                <w:rFonts w:hint="eastAsia" w:ascii="宋体" w:hAnsi="宋体" w:eastAsia="宋体" w:cs="宋体"/>
                <w:b w:val="0"/>
                <w:bCs w:val="0"/>
                <w:color w:val="000000" w:themeColor="text1"/>
                <w:sz w:val="24"/>
                <w:szCs w:val="24"/>
                <w:highlight w:val="none"/>
                <w:lang w:val="en-US" w:eastAsia="zh-CN"/>
              </w:rPr>
              <w:t xml:space="preserve">（90 分）</w:t>
            </w:r>
            <w:r>
              <w:rPr>
                <w:color w:val="000000" w:themeColor="text1"/>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 严格执行内镜中心消毒隔离、院感防控规范，落实内镜清洗消毒全流程标准</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47"/>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 内镜交接核对规范：核对内镜编号、患者信息，做好内镜使用、清洗、交接登记，无丢失、错拿内镜</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55"/>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 内镜清洗包干区域整洁：清洗槽、操作台、储物区无积水、污渍、异味、杂物堆放</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677"/>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 完成各班次清洁职责，洗消间、污物间区域持续整洁，定期擦洗内镜清洗槽、转运平车、器械车</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44"/>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 及时清理内镜操作台面、地面、墙面污物，规范倾倒吸引瓶、污物桶，做好设备、区域清洁消毒</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38"/>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 转运平车、内镜转运垫单及时更换，保持干燥、洁净、无血迹污渍</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674"/>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7. 定期深度清洁洗消间、储镜间卫生，每周擦拭储镜柜内壁</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684"/>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8. 消毒内镜规范存放：按时完成内镜清洗、消毒、干燥流程，内镜干燥后规范存放于无菌储镜柜，摆放整齐、标识清晰</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669"/>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9. 对消毒试剂、清洗耗材、内镜防护用品，做好防护，杜绝泼洒、破损</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642"/>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 节假日、值班期间负责内镜室防火、水电、设备、财物治安安全，下班关闭水电、消毒设备</w:t>
            </w:r>
            <w:r>
              <w:rPr>
                <w:color w:val="000000" w:themeColor="text1"/>
              </w:rPr>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color w:val="000000" w:themeColor="text1"/>
              </w:rPr>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r>
        <w:trPr>
          <w:jc w:val="center"/>
          <w:trHeight w:val="595"/>
        </w:trPr>
        <w:tc>
          <w:tcPr>
            <w:tcBorders>
              <w:top w:val="none" w:color="000000" w:sz="4" w:space="0"/>
              <w:right w:val="single" w:color="auto" w:sz="4" w:space="0"/>
            </w:tcBorders>
            <w:tcW w:w="1474"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总分</w:t>
            </w:r>
            <w:r>
              <w:rPr>
                <w:color w:val="000000" w:themeColor="text1"/>
              </w:rPr>
            </w:r>
            <w:r/>
          </w:p>
        </w:tc>
        <w:tc>
          <w:tcPr>
            <w:tcBorders>
              <w:top w:val="none" w:color="000000" w:sz="4" w:space="0"/>
              <w:left w:val="none" w:color="000000"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r/>
          </w:p>
        </w:tc>
        <w:tc>
          <w:tcPr>
            <w:tcBorders>
              <w:top w:val="none" w:color="000000" w:sz="4" w:space="0"/>
              <w:left w:val="none" w:color="000000" w:sz="4" w:space="0"/>
              <w:right w:val="single" w:color="auto" w:sz="4" w:space="0"/>
            </w:tcBorders>
            <w:tcW w:w="90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100</w:t>
            </w:r>
            <w:r>
              <w:rPr>
                <w:color w:val="000000" w:themeColor="text1"/>
              </w:rPr>
            </w:r>
            <w:r/>
          </w:p>
        </w:tc>
        <w:tc>
          <w:tcPr>
            <w:tcBorders>
              <w:top w:val="none" w:color="000000" w:sz="4" w:space="0"/>
              <w:left w:val="none" w:color="000000" w:sz="4" w:space="0"/>
            </w:tcBorders>
            <w:tcW w:w="789"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　</w:t>
            </w:r>
            <w:r>
              <w:rPr>
                <w:color w:val="000000" w:themeColor="text1"/>
              </w:rPr>
            </w:r>
            <w:r/>
          </w:p>
        </w:tc>
      </w:tr>
    </w:tbl>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r>
      <w:r>
        <w:rPr>
          <w:rFonts w:hint="eastAsia" w:ascii="宋体" w:hAnsi="宋体" w:cs="宋体"/>
          <w:b/>
          <w:bCs/>
          <w:color w:val="000000" w:themeColor="text1"/>
          <w:sz w:val="24"/>
          <w:szCs w:val="24"/>
          <w:highlight w:val="none"/>
          <w:lang w:val="en-US" w:eastAsia="zh-CN"/>
        </w:rP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r>
      <w:r>
        <w:rPr>
          <w:rFonts w:hint="eastAsia" w:ascii="宋体" w:hAnsi="宋体" w:cs="宋体"/>
          <w:b/>
          <w:bCs/>
          <w:color w:val="000000" w:themeColor="text1"/>
          <w:sz w:val="24"/>
          <w:szCs w:val="24"/>
          <w:highlight w:val="none"/>
          <w:lang w:val="en-US" w:eastAsia="zh-CN"/>
        </w:rP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七、双方责任</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（一）甲方责任</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每月对乙方工作进行考核，客观公正地对乙方工作进行评价，有权对其提供的服务提出意见和建议。</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（二）乙方责任</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1、按照合同约定要求认真履行乙方职责，同时必须按照投标文件和合同确定的人数派出相关人员从事服务工作。乙方在合同执行期间，须接受甲方的考核监管。</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确保安全生产：有制定安全管理应急预案，做好各项培训与考核（培训每季度不少于一次）。严格执行规章制度与工作流程，因乙方处理不当或响应不及时引起的不良事件：如陪检过程中患者从平车掉落、仪器设备损坏，标本丢失等所造成的一切后果及损失，由乙方承担。</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3、遵守甲方规章制度，不介入甲方医疗活动，不利用工作之便在医院从事与本职工作无关的活动。</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4、乙方应负责为其派出人员依法办理劳动用工手续，并承担其人员的工资报酬、劳保福利、养老保险等全部用工费用，发生工伤事故、人事、工作纠纷等由乙方自行解决并承担全部责任。</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5、依法进行用工管理，按甲方要求对不称职人员及时撤换，对所有上岗人员应定期进行业务培训，培训合格后方可上岗，上岗前需征求服务区域主管意见。</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加强对聘用人员的职业道德和安全意识教育，爱护公共财物，节约使用水、电气。由于乙方员工在日常工作中给甲方的设施、材料或患者物品造成损失的，乙方应承担赔偿责任。对甲方提供的物品，应及时保养。需要修理及时送甲方修理，对无修理价值的物品应及时到甲方办理报损手续。</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7、制定切实可行的管理制度和工作流程，对承包范围内的工作要认真进行自查自纠，确保服务质量。自觉接受甲方的监督和检查，积极采纳甲方合理化建议，并负责处理有关投诉。做好每日巡查及沟通记录。</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8、乙方进场派驻本院的项目负责人必须与投标文件一致，不得随意更换。项目负责人在工作日离开本院时，应向甲方请假。</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9、因服务管理不到位、工作流程不合理的原因造成第三方损失或纠纷的，由乙方负责处理，甲方积极参与协调，所有相关费用由乙方承担。</w:t>
      </w:r>
      <w:r>
        <w:rPr>
          <w:color w:val="000000" w:themeColor="text1"/>
        </w:rPr>
      </w:r>
      <w:r/>
    </w:p>
    <w:p>
      <w:pPr>
        <w:ind w:firstLine="482"/>
        <w:keepLines w:val="0"/>
        <w:keepNext w:val="0"/>
        <w:pageBreakBefore w:val="0"/>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八、违约责任</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1、乙方不履行合同或履行该合同不符合合同约定，乙方应向甲方支付合同价5%的违约金，违约金在合同总价中扣除。</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2、乙方如延迟履行合同或不完全履行合同，除支付5%违约金外乙方仍应实际履行合同，甲方也有权提前免责解除合同，且有权要求乙方承担因乙方违约给甲方造成的经济损失。</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甲、乙双方因不可抗力不能及时或完全履行合同的，应及时通知对方，并在10天内提供相应证明。未履行完合同部分是否继续履行，如何履行等问题，可由双方协商解决。确定为不可抗力原因造成的损失免予承担责任。</w:t>
      </w:r>
      <w:r>
        <w:rPr>
          <w:color w:val="000000" w:themeColor="text1"/>
        </w:rPr>
      </w:r>
      <w:r/>
    </w:p>
    <w:p>
      <w:pPr>
        <w:numPr>
          <w:ilvl w:val="0"/>
          <w:numId w:val="0"/>
        </w:numPr>
        <w:keepLines w:val="0"/>
        <w:keepNext w:val="0"/>
        <w:pageBreakBefore w:val="0"/>
        <w:spacing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4、无论是合同期满或其他情况，乙方在撤离医院前，要进行财产清理，乙方需将甲方交付使用的财产物资完整地移交给甲方。对撤出物品要经过双方共同认定，故意损坏的需按原价赔偿。</w:t>
      </w:r>
      <w:r>
        <w:rPr>
          <w:color w:val="000000" w:themeColor="text1"/>
        </w:rPr>
      </w:r>
      <w:r/>
    </w:p>
    <w:p>
      <w:pPr>
        <w:ind w:firstLine="482"/>
        <w:keepLines w:val="0"/>
        <w:keepNext w:val="0"/>
        <w:pageBreakBefore w:val="0"/>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九、项目人员要求</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我院临床服务中心原有20名第三方劳务派遣在岗人员，长期承担院内陪检转运、药品标本配送、消毒清洗、被服管理等核心后勤保障工作，岗位熟练度高、适配院内工作流程、熟悉院区环境及临床服务要求，是保障医院日常诊疗秩序稳定的核心力量。同时，原有在岗人员中部分人员临近退休，无需缴纳社保、无后续社保合规压力，且人员工作状态稳定、可长期在岗履职。</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为保障院内服务稳定、保持岗位人员队伍基本稳定，延续原有成熟服务体系，乙方优先录用医院现有在岗熟练工作人员，最大限度保留成熟服务团队、保障院内服务无缝衔接、避免新人轮岗磨合影响临床服务质量。不得无故大批量更换在岗人员。</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3、针对现有部分临近退休、依法无需缴纳社保的在岗人员，乙方按现行法律法规合规签订用工协议，据实核算成本，不得虚列社保、公积金等无效成本，杜绝医院资金浪费。</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本项目严格执行据实结算、弹性管控原则：年度费用基准为178万元/年（29人配置）。服务期内，实际在岗人员少于配置人数的，按实际在岗人数比例扣减对应服务费用；因医院业务扩容确需增配人员的，可据实增加服务费用，年度增加费用最高不超过原年度合同总价的10%，超出部分不予计费、不予结算。</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5、乙方报价必须区分在岗人员参保状态差异化报价，适龄人员依规足额核算社保、公积金及法定福利，超龄免参保人员仅核算实际发生用工成本，报价不符合要求视为无效投标。</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人员稳岗合规说明：本项目要求中标单位优先录用医院现有在岗熟练工作人员，属于保障医疗服务连续性、服务团队稳定性的必要履约条件，不属于限制、排斥潜在乙方的违规条款。本项目为医院临床配套连续性服务，原有在岗人员熟悉医院院感规范、诊疗流程、转运标准，是保障服务质量、杜绝服务断档、降低医患投诉风险的必要条件，符合政府采购服务类项目“稳队伍、保服务”的通用合规要求，所有潜在乙方均可平等响应、无差别履约。</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十、其他服务要求</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1、乙方的各岗位员工要统一服装，并由乙方负责其员工工服配备和洗涤，（清洗频次根据甲方需求执行并符合院感要求）中标后合同开始执行时所有人员一律更换为新工作服和工号牌。</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2、乙方有岗前培训机制，服务人员100%经过岗前培训合格后方可上岗。同时必须提交岗前培训记录。</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3、未经甲方同意，乙方不得在合同期限内将本项目转包或分包。</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4、乙方须严格按照标准化的操作程序、完善的培训体系和质量控制体系完成本项目，以保证整个服务系统安全、高效、有序和有计划地运转。</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5、乙方有责任配合医院接受上级领导部门的监督、检查，提供必需的资料。</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6、乙方须严格按照国家和徐州市政府规定给未退休员工缴纳各种社会保险（包括养老、工伤、失业保险等）、医疗保险等。</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7、乙方自行负责其招聘员工的一切工资；如发生工伤、疾病乃至死亡的一切责任及费用由乙方全部负责；乙方应严格遵守国家有关的法律法规及行业标准，如发生劳动人事纠纷，一律由乙方全权负责处理。</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8、全部服务人员的工作时间应严格按国家有关法律法规要求的标准执行，因工作原因产生的加班（含节假日加班）应严格按国家有关法律法规要求的标准给付员工加班薪资。因甲方工作需要（除特殊加班），导致乙方员工产生加班已经计入总报价。</w:t>
      </w:r>
      <w:r>
        <w:rPr>
          <w:color w:val="000000" w:themeColor="text1"/>
        </w:rPr>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9、乙方因违反《劳动法》等法律法规而造成甲方的连带责任和损失全部由乙方承担。</w:t>
      </w:r>
      <w:r>
        <w:rPr>
          <w:color w:val="000000" w:themeColor="text1"/>
        </w:rPr>
      </w:r>
      <w:r/>
    </w:p>
    <w:p>
      <w:pPr>
        <w:numPr>
          <w:ilvl w:val="0"/>
          <w:numId w:val="0"/>
        </w:numPr>
        <w:keepLines w:val="0"/>
        <w:keepNext w:val="0"/>
        <w:pageBreakBefore w:val="0"/>
        <w:spacing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10、乙方不得以甲方的名义从事任何经济活动。</w:t>
      </w:r>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十一</w:t>
      </w:r>
      <w:r>
        <w:rPr>
          <w:rFonts w:hint="eastAsia" w:ascii="宋体" w:hAnsi="宋体" w:eastAsia="宋体" w:cs="宋体"/>
          <w:b/>
          <w:color w:val="000000" w:themeColor="text1"/>
          <w:sz w:val="24"/>
          <w:szCs w:val="24"/>
          <w:highlight w:val="none"/>
        </w:rPr>
        <w:t xml:space="preserve">、合同的变更、解除与终止</w:t>
      </w:r>
      <w:r>
        <w:rPr>
          <w:color w:val="000000" w:themeColor="text1"/>
        </w:rPr>
      </w:r>
      <w:r/>
    </w:p>
    <w:p>
      <w:pPr>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11</w:t>
      </w:r>
      <w:r>
        <w:rPr>
          <w:rFonts w:hint="eastAsia" w:ascii="宋体" w:hAnsi="宋体" w:eastAsia="宋体" w:cs="宋体"/>
          <w:b w:val="0"/>
          <w:bCs/>
          <w:color w:val="000000" w:themeColor="text1"/>
          <w:sz w:val="24"/>
          <w:szCs w:val="24"/>
          <w:highlight w:val="none"/>
        </w:rPr>
        <w:t xml:space="preserve">.1 协商变更：经双方协商一致，可书面变更本合同。</w:t>
      </w:r>
      <w:r>
        <w:rPr>
          <w:color w:val="000000" w:themeColor="text1"/>
        </w:rPr>
      </w:r>
      <w:r/>
    </w:p>
    <w:p>
      <w:pPr>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11.2 发生下列情形之一的，甲方有权书面通知乙方解除本合同，且不再支付当季度及后续所有服务费用，乙方还需赔偿甲方因此遭受的损失：</w:t>
      </w:r>
      <w:r>
        <w:rPr>
          <w:color w:val="000000" w:themeColor="text1"/>
        </w:rPr>
      </w:r>
      <w:r/>
    </w:p>
    <w:p>
      <w:pPr>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（1）发生招标文件约定的终止合同情形；</w:t>
      </w:r>
      <w:r>
        <w:rPr>
          <w:color w:val="000000" w:themeColor="text1"/>
        </w:rPr>
      </w:r>
      <w:r/>
    </w:p>
    <w:p>
      <w:pPr>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（2）乙方将项目分包或转包；</w:t>
      </w:r>
      <w:r>
        <w:rPr>
          <w:color w:val="000000" w:themeColor="text1"/>
        </w:rPr>
      </w:r>
      <w:r/>
    </w:p>
    <w:p>
      <w:pPr>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（3）发生重大安全事故、重大失泄密事件、重大不良影响及舆情的；</w:t>
      </w:r>
      <w:r>
        <w:rPr>
          <w:color w:val="000000" w:themeColor="text1"/>
        </w:rPr>
      </w:r>
      <w:r/>
    </w:p>
    <w:p>
      <w:pPr>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（4）乙方有其他严重违约行为的。</w:t>
      </w:r>
      <w:r>
        <w:rPr>
          <w:color w:val="000000" w:themeColor="text1"/>
        </w:rPr>
      </w:r>
      <w:r/>
    </w:p>
    <w:p>
      <w:pPr>
        <w:keepLines w:val="0"/>
        <w:keepNext w:val="0"/>
        <w:pageBreakBefore w:val="0"/>
        <w:spacing w:line="360" w:lineRule="auto"/>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（5）乙方破产或无清偿能力的。</w:t>
      </w:r>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11</w:t>
      </w:r>
      <w:r>
        <w:rPr>
          <w:rFonts w:hint="eastAsia" w:ascii="宋体" w:hAnsi="宋体" w:eastAsia="宋体" w:cs="宋体"/>
          <w:b w:val="0"/>
          <w:bCs/>
          <w:color w:val="000000" w:themeColor="text1"/>
          <w:sz w:val="24"/>
          <w:szCs w:val="24"/>
          <w:highlight w:val="none"/>
        </w:rPr>
        <w:t xml:space="preserve">.3 合同终止后的交接：合同解除或终止后，乙方须在7日内完成全部工作交接、人员撤场及资料归还。</w:t>
      </w:r>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十二</w:t>
      </w:r>
      <w:r>
        <w:rPr>
          <w:rFonts w:hint="eastAsia" w:ascii="宋体" w:hAnsi="宋体" w:eastAsia="宋体" w:cs="宋体"/>
          <w:b/>
          <w:color w:val="000000" w:themeColor="text1"/>
          <w:sz w:val="24"/>
          <w:szCs w:val="24"/>
          <w:highlight w:val="none"/>
        </w:rPr>
        <w:t xml:space="preserve">、不可抗力</w:t>
      </w:r>
      <w:r>
        <w:rPr>
          <w:color w:val="000000" w:themeColor="text1"/>
        </w:rPr>
      </w:r>
      <w:r/>
    </w:p>
    <w:p>
      <w:pPr>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12</w:t>
      </w:r>
      <w:r>
        <w:rPr>
          <w:rFonts w:hint="eastAsia" w:ascii="宋体" w:hAnsi="宋体" w:eastAsia="宋体" w:cs="宋体"/>
          <w:b w:val="0"/>
          <w:bCs/>
          <w:color w:val="000000" w:themeColor="text1"/>
          <w:sz w:val="24"/>
          <w:szCs w:val="24"/>
          <w:highlight w:val="none"/>
        </w:rPr>
        <w:t xml:space="preserve">.1 本条所称不可抗力，是指双方不可预见、不可避免、不可克服的客观情况，但不包括双方的违约或疏忽。这些事件包括但不限于：战争、严重火灾、洪水、台风、地震、国家政策重大调整等。</w:t>
      </w:r>
      <w:r>
        <w:rPr>
          <w:color w:val="000000" w:themeColor="text1"/>
        </w:rPr>
      </w:r>
      <w:r/>
    </w:p>
    <w:p>
      <w:pPr>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12</w:t>
      </w:r>
      <w:r>
        <w:rPr>
          <w:rFonts w:hint="eastAsia" w:ascii="宋体" w:hAnsi="宋体" w:eastAsia="宋体" w:cs="宋体"/>
          <w:b w:val="0"/>
          <w:bCs/>
          <w:color w:val="000000" w:themeColor="text1"/>
          <w:sz w:val="24"/>
          <w:szCs w:val="24"/>
          <w:highlight w:val="none"/>
        </w:rPr>
        <w:t xml:space="preserve">.2 遭受不可抗力的一方应在事件发生后72小时内书面通知对方，并提供相应证明。</w:t>
      </w:r>
      <w:r>
        <w:rPr>
          <w:color w:val="000000" w:themeColor="text1"/>
        </w:rPr>
      </w:r>
      <w:r/>
    </w:p>
    <w:p>
      <w:pPr>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12</w:t>
      </w:r>
      <w:r>
        <w:rPr>
          <w:rFonts w:hint="eastAsia" w:ascii="宋体" w:hAnsi="宋体" w:eastAsia="宋体" w:cs="宋体"/>
          <w:b w:val="0"/>
          <w:bCs/>
          <w:color w:val="000000" w:themeColor="text1"/>
          <w:sz w:val="24"/>
          <w:szCs w:val="24"/>
          <w:highlight w:val="none"/>
        </w:rPr>
        <w:t xml:space="preserve">.3 因不可抗力导致合同无法履行的，根据不可抗力的影响，部分或全部免除责任，但遭受不可抗力的一方应积极采取合理措施履行不受不可抗力影响的其他事项。合同各方应通过友好协商在合理时间内达成进一步履行的协议。</w:t>
      </w:r>
      <w:r>
        <w:rPr>
          <w:color w:val="000000" w:themeColor="text1"/>
        </w:rPr>
      </w:r>
      <w:r/>
    </w:p>
    <w:p>
      <w:pPr>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12</w:t>
      </w:r>
      <w:r>
        <w:rPr>
          <w:rFonts w:hint="eastAsia" w:ascii="宋体" w:hAnsi="宋体" w:eastAsia="宋体" w:cs="宋体"/>
          <w:b w:val="0"/>
          <w:bCs/>
          <w:color w:val="000000" w:themeColor="text1"/>
          <w:sz w:val="24"/>
          <w:szCs w:val="24"/>
          <w:highlight w:val="none"/>
        </w:rPr>
        <w:t xml:space="preserve">.4 如因国家政策调整、甲方工作计划变化等原因导致本合同部分或全部服务无法继续履行的，甲方有权通知乙方解除本合同，双方按已实际履行的服务内容进行结算。</w:t>
      </w:r>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w:t>
      </w:r>
      <w:r>
        <w:rPr>
          <w:rFonts w:hint="eastAsia" w:ascii="宋体" w:hAnsi="宋体" w:eastAsia="宋体" w:cs="宋体"/>
          <w:b/>
          <w:color w:val="000000" w:themeColor="text1"/>
          <w:sz w:val="24"/>
          <w:szCs w:val="24"/>
          <w:highlight w:val="none"/>
          <w:lang w:val="en-US" w:eastAsia="zh-CN"/>
        </w:rPr>
        <w:t xml:space="preserve">三</w:t>
      </w:r>
      <w:r>
        <w:rPr>
          <w:rFonts w:hint="eastAsia" w:ascii="宋体" w:hAnsi="宋体" w:eastAsia="宋体" w:cs="宋体"/>
          <w:b/>
          <w:color w:val="000000" w:themeColor="text1"/>
          <w:sz w:val="24"/>
          <w:szCs w:val="24"/>
          <w:highlight w:val="none"/>
        </w:rPr>
        <w:t xml:space="preserve">、争议解决</w:t>
      </w:r>
      <w:r>
        <w:rPr>
          <w:color w:val="000000" w:themeColor="text1"/>
        </w:rPr>
      </w:r>
      <w:r/>
    </w:p>
    <w:p>
      <w:pPr>
        <w:keepLines w:val="0"/>
        <w:keepNext w:val="0"/>
        <w:pageBreakBefore w:val="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rPr>
        <w:t xml:space="preserve">双方约定，在履行合同过程中产生争议时，应通过友好协商解决，若协商不成可向甲方所在地人民法院提起诉讼。</w:t>
      </w:r>
      <w:r>
        <w:rPr>
          <w:color w:val="000000" w:themeColor="text1"/>
        </w:rPr>
      </w:r>
      <w:r/>
    </w:p>
    <w:p>
      <w:pPr>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w:t>
      </w:r>
      <w:r>
        <w:rPr>
          <w:rFonts w:hint="eastAsia" w:ascii="宋体" w:hAnsi="宋体" w:cs="宋体"/>
          <w:b/>
          <w:color w:val="000000" w:themeColor="text1"/>
          <w:sz w:val="24"/>
          <w:szCs w:val="24"/>
          <w:highlight w:val="none"/>
          <w:lang w:val="en-US" w:eastAsia="zh-CN"/>
        </w:rPr>
        <w:t xml:space="preserve">四</w:t>
      </w:r>
      <w:r>
        <w:rPr>
          <w:rFonts w:hint="eastAsia" w:ascii="宋体" w:hAnsi="宋体" w:eastAsia="宋体" w:cs="宋体"/>
          <w:b/>
          <w:color w:val="000000" w:themeColor="text1"/>
          <w:sz w:val="24"/>
          <w:szCs w:val="24"/>
          <w:highlight w:val="none"/>
        </w:rPr>
        <w:t xml:space="preserve">、合同生效及其它</w:t>
      </w:r>
      <w:r>
        <w:rPr>
          <w:color w:val="000000" w:themeColor="text1"/>
        </w:rPr>
      </w:r>
      <w:r/>
    </w:p>
    <w:p>
      <w:pPr>
        <w:keepLines w:val="0"/>
        <w:keepNext w:val="0"/>
        <w:pageBreakBefore w:val="0"/>
        <w:spacing w:line="360" w:lineRule="auto"/>
        <w:rPr>
          <w:rFonts w:hint="default"/>
          <w:color w:val="000000" w:themeColor="text1"/>
          <w:highlight w:val="none"/>
        </w:rPr>
      </w:pPr>
      <w:r>
        <w:rPr>
          <w:rFonts w:hint="eastAsia" w:ascii="宋体" w:hAnsi="宋体" w:cs="宋体"/>
          <w:color w:val="000000" w:themeColor="text1"/>
          <w:sz w:val="24"/>
          <w:szCs w:val="24"/>
          <w:highlight w:val="none"/>
          <w:lang w:val="en-US" w:eastAsia="zh-CN"/>
        </w:rPr>
        <w:t xml:space="preserve">14</w:t>
      </w:r>
      <w:r>
        <w:rPr>
          <w:rFonts w:hint="eastAsia" w:ascii="宋体" w:hAnsi="宋体" w:eastAsia="宋体" w:cs="宋体"/>
          <w:color w:val="000000" w:themeColor="text1"/>
          <w:sz w:val="24"/>
          <w:szCs w:val="24"/>
          <w:highlight w:val="none"/>
        </w:rPr>
        <w:t xml:space="preserve">.1 </w:t>
      </w:r>
      <w:r>
        <w:rPr>
          <w:rFonts w:hint="eastAsia" w:ascii="宋体" w:hAnsi="宋体" w:cs="宋体"/>
          <w:color w:val="000000" w:themeColor="text1"/>
          <w:sz w:val="24"/>
          <w:szCs w:val="24"/>
          <w:highlight w:val="none"/>
          <w:lang w:val="en-US" w:eastAsia="zh-CN"/>
        </w:rPr>
        <w:t xml:space="preserve">本合同一式</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w:t>
      </w:r>
      <w:r>
        <w:rPr>
          <w:rFonts w:hint="eastAsia" w:ascii="宋体" w:hAnsi="宋体" w:cs="宋体"/>
          <w:color w:val="000000" w:themeColor="text1"/>
          <w:sz w:val="24"/>
          <w:szCs w:val="24"/>
          <w:highlight w:val="none"/>
          <w:lang w:val="en-US" w:eastAsia="zh-CN"/>
        </w:rPr>
        <w:t xml:space="preserve">，甲方执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w:t>
      </w:r>
      <w:r>
        <w:rPr>
          <w:rFonts w:hint="eastAsia" w:ascii="宋体" w:hAnsi="宋体" w:cs="宋体"/>
          <w:color w:val="000000" w:themeColor="text1"/>
          <w:sz w:val="24"/>
          <w:szCs w:val="24"/>
          <w:highlight w:val="none"/>
          <w:lang w:val="en-US" w:eastAsia="zh-CN"/>
        </w:rPr>
        <w:t xml:space="preserve">，乙方执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w:t>
      </w:r>
      <w:r>
        <w:rPr>
          <w:rFonts w:hint="eastAsia" w:ascii="宋体" w:hAnsi="宋体" w:cs="宋体"/>
          <w:color w:val="000000" w:themeColor="text1"/>
          <w:sz w:val="24"/>
          <w:szCs w:val="24"/>
          <w:highlight w:val="none"/>
          <w:lang w:val="en-US" w:eastAsia="zh-CN"/>
        </w:rPr>
        <w:t xml:space="preserve">，自双方法定代表人或授权代表签字并加盖公章之日起生效。</w:t>
      </w:r>
      <w:r>
        <w:rPr>
          <w:color w:val="000000" w:themeColor="text1"/>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14.2招标文件、投标文件、中标通知书均为本合同的组成部分。</w:t>
      </w:r>
      <w:r>
        <w:rPr>
          <w:color w:val="000000" w:themeColor="text1"/>
        </w:rPr>
      </w:r>
      <w:r/>
    </w:p>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14.3</w:t>
      </w:r>
      <w:r>
        <w:rPr>
          <w:rFonts w:hint="eastAsia" w:ascii="宋体" w:hAnsi="宋体" w:eastAsia="宋体" w:cs="宋体"/>
          <w:color w:val="000000" w:themeColor="text1"/>
          <w:sz w:val="24"/>
          <w:szCs w:val="24"/>
          <w:highlight w:val="none"/>
        </w:rPr>
        <w:t xml:space="preserve">合同其他未尽事宜及与</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有矛盾之处，以</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JSZC-320324-JSKJ-G2026-0043</w:t>
      </w:r>
      <w:r>
        <w:rPr>
          <w:rFonts w:hint="eastAsia" w:ascii="宋体" w:hAnsi="宋体" w:eastAsia="宋体" w:cs="宋体"/>
          <w:color w:val="000000" w:themeColor="text1"/>
          <w:sz w:val="24"/>
          <w:szCs w:val="24"/>
          <w:highlight w:val="none"/>
        </w:rPr>
        <w:t xml:space="preserve">]为准。</w:t>
      </w:r>
      <w:r>
        <w:rPr>
          <w:color w:val="000000" w:themeColor="text1"/>
        </w:rPr>
      </w:r>
      <w:r/>
    </w:p>
    <w:p>
      <w:pPr>
        <w:ind w:left="450" w:hanging="42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甲方（盖章）：                     乙方（盖章）：</w:t>
      </w:r>
      <w:r>
        <w:rPr>
          <w:color w:val="000000" w:themeColor="text1"/>
        </w:rPr>
      </w:r>
      <w:r/>
    </w:p>
    <w:p>
      <w:pPr>
        <w:ind w:left="450" w:hanging="42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授权代表签字：                     授权代表签字：</w:t>
      </w:r>
      <w:r>
        <w:rPr>
          <w:color w:val="000000" w:themeColor="text1"/>
        </w:rPr>
      </w:r>
      <w:r/>
    </w:p>
    <w:p>
      <w:pPr>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地址：     </w:t>
      </w:r>
      <w:r>
        <w:rPr>
          <w:color w:val="000000" w:themeColor="text1"/>
        </w:rPr>
      </w:r>
      <w:r/>
    </w:p>
    <w:p>
      <w:pPr>
        <w:ind w:left="450" w:hanging="42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联系电话：</w:t>
      </w:r>
      <w:r>
        <w:rPr>
          <w:color w:val="000000" w:themeColor="text1"/>
        </w:rPr>
      </w:r>
      <w:r/>
    </w:p>
    <w:p>
      <w:pPr>
        <w:ind w:left="450" w:hanging="42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开户行：                           开户行：</w:t>
      </w:r>
      <w:r>
        <w:rPr>
          <w:color w:val="000000" w:themeColor="text1"/>
        </w:rPr>
      </w:r>
      <w:r/>
    </w:p>
    <w:p>
      <w:pPr>
        <w:ind w:left="450" w:hanging="42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账号：                             账号：</w:t>
      </w:r>
      <w:r>
        <w:rPr>
          <w:color w:val="000000" w:themeColor="text1"/>
        </w:rPr>
      </w:r>
      <w:r/>
    </w:p>
    <w:p>
      <w:pPr>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签订时间：                         签订时间：</w:t>
      </w:r>
      <w:r>
        <w:rPr>
          <w:color w:val="000000" w:themeColor="text1"/>
        </w:rPr>
      </w:r>
      <w:r/>
    </w:p>
    <w:p>
      <w:pPr>
        <w:numPr>
          <w:ilvl w:val="0"/>
          <w:numId w:val="0"/>
        </w:numPr>
        <w:keepLines w:val="0"/>
        <w:keepNext w:val="0"/>
        <w:pageBreakBefore w:val="0"/>
        <w:spacing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sectPr>
          <w:footnotePr/>
          <w:endnotePr/>
          <w:type w:val="nextPage"/>
          <w:pgSz w:w="11906" w:h="16838" w:orient="portrait"/>
          <w:pgMar w:top="1440" w:right="1140" w:bottom="1440" w:left="1140" w:header="851" w:footer="992" w:gutter="0"/>
          <w:cols w:num="1" w:sep="0" w:space="1701" w:equalWidth="1"/>
          <w:docGrid w:linePitch="360"/>
        </w:sectPr>
      </w:pPr>
      <w:r>
        <w:rPr>
          <w:rFonts w:hint="eastAsia" w:ascii="宋体" w:hAnsi="宋体" w:eastAsia="宋体" w:cs="宋体"/>
          <w:color w:val="000000" w:themeColor="text1"/>
          <w:sz w:val="24"/>
          <w:szCs w:val="24"/>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spacing w:line="360" w:lineRule="auto"/>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bCs/>
          <w:color w:val="000000" w:themeColor="text1"/>
          <w:sz w:val="32"/>
          <w:szCs w:val="32"/>
          <w:highlight w:val="none"/>
        </w:rPr>
        <w:t xml:space="preserve">第七章投标文件相关格式</w:t>
      </w:r>
      <w:bookmarkEnd w:id="21"/>
      <w:r>
        <w:rPr>
          <w:color w:val="000000" w:themeColor="text1"/>
        </w:rPr>
      </w:r>
      <w:r/>
    </w:p>
    <w:p>
      <w:pPr>
        <w:pStyle w:val="813"/>
        <w:jc w:val="center"/>
        <w:widowControl w:val="off"/>
        <w:rPr>
          <w:rFonts w:hint="eastAsia" w:ascii="宋体" w:hAnsi="宋体" w:eastAsia="宋体" w:cs="宋体"/>
          <w:bCs/>
          <w:color w:val="000000" w:themeColor="text1"/>
          <w:sz w:val="32"/>
          <w:szCs w:val="32"/>
          <w:highlight w:val="none"/>
        </w:rPr>
      </w:pPr>
      <w:r>
        <w:rPr>
          <w:rStyle w:val="1161"/>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本章仅提供投标文件中的部分文件格式，不应被理解为包含了投标文件所需的全部资料）</w:t>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r/>
    </w:p>
    <w:p>
      <w:pPr>
        <w:jc w:val="center"/>
        <w:rPr>
          <w:rFonts w:hint="eastAsia" w:ascii="宋体" w:hAnsi="宋体" w:eastAsia="宋体" w:cs="宋体"/>
          <w:bCs/>
          <w:color w:val="000000" w:themeColor="text1"/>
          <w:sz w:val="32"/>
          <w:szCs w:val="32"/>
          <w:highlight w:val="none"/>
        </w:rPr>
      </w:pPr>
      <w:r>
        <w:rPr>
          <w:rFonts w:hint="eastAsia" w:ascii="宋体" w:hAnsi="宋体" w:cs="宋体"/>
          <w:bCs/>
          <w:color w:val="000000" w:themeColor="text1"/>
          <w:sz w:val="32"/>
          <w:szCs w:val="32"/>
          <w:highlight w:val="none"/>
          <w:lang w:eastAsia="zh-CN"/>
        </w:rPr>
        <w:t xml:space="preserve">睢宁县人民医院临床服务中心服务外包项目</w:t>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1133"/>
        <w:ind w:firstLine="56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Cs/>
          <w:color w:val="000000" w:themeColor="text1"/>
          <w:sz w:val="48"/>
          <w:szCs w:val="48"/>
          <w:highlight w:val="none"/>
        </w:rPr>
        <w:t xml:space="preserve">投标文件</w:t>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（项目编号：）</w:t>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jc w:val="center"/>
        <w:spacing w:line="480" w:lineRule="auto"/>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投标人：</w:t>
      </w:r>
      <w:r>
        <w:rPr>
          <w:rFonts w:hint="eastAsia" w:ascii="宋体" w:hAnsi="宋体" w:eastAsia="宋体" w:cs="宋体"/>
          <w:color w:val="000000" w:themeColor="text1"/>
          <w:sz w:val="28"/>
          <w:szCs w:val="28"/>
          <w:highlight w:val="none"/>
          <w:u w:val="single"/>
        </w:rPr>
        <w:t xml:space="preserve">（名称打印并盖法人公章）</w:t>
      </w:r>
      <w:r>
        <w:rPr>
          <w:color w:val="000000" w:themeColor="text1"/>
        </w:rPr>
      </w:r>
      <w:r/>
    </w:p>
    <w:p>
      <w:pPr>
        <w:jc w:val="center"/>
        <w:spacing w:line="480" w:lineRule="auto"/>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法定代表人或其委托代理人：</w:t>
      </w:r>
      <w:r>
        <w:rPr>
          <w:rFonts w:hint="eastAsia" w:ascii="宋体" w:hAnsi="宋体" w:eastAsia="宋体" w:cs="宋体"/>
          <w:color w:val="000000" w:themeColor="text1"/>
          <w:sz w:val="28"/>
          <w:szCs w:val="28"/>
          <w:highlight w:val="none"/>
          <w:u w:val="single"/>
        </w:rPr>
        <w:t xml:space="preserve">（签字或盖章）</w:t>
      </w:r>
      <w:r>
        <w:rPr>
          <w:color w:val="000000" w:themeColor="text1"/>
        </w:rPr>
      </w:r>
      <w:r/>
    </w:p>
    <w:p>
      <w:pPr>
        <w:jc w:val="center"/>
        <w:spacing w:line="48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年月日</w:t>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1133"/>
        <w:ind w:firstLine="482"/>
        <w:rPr>
          <w:rStyle w:val="1161"/>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1133"/>
        <w:ind w:firstLine="482"/>
        <w:rPr>
          <w:rStyle w:val="1161"/>
          <w:rFonts w:hint="eastAsia" w:ascii="宋体" w:hAnsi="宋体" w:eastAsia="宋体" w:cs="宋体"/>
          <w:b/>
          <w:color w:val="000000" w:themeColor="text1"/>
          <w:sz w:val="24"/>
          <w:szCs w:val="24"/>
          <w:highlight w:val="none"/>
        </w:rPr>
      </w:pPr>
      <w:r>
        <w:rPr>
          <w:rStyle w:val="1161"/>
          <w:rFonts w:hint="eastAsia" w:ascii="宋体" w:hAnsi="宋体" w:eastAsia="宋体" w:cs="宋体"/>
          <w:b/>
          <w:color w:val="000000" w:themeColor="text1"/>
          <w:sz w:val="24"/>
          <w:szCs w:val="24"/>
          <w:highlight w:val="none"/>
        </w:rPr>
        <w:t xml:space="preserve">特别提醒：</w:t>
      </w:r>
      <w:r>
        <w:rPr>
          <w:color w:val="000000" w:themeColor="text1"/>
        </w:rPr>
      </w:r>
      <w:r/>
    </w:p>
    <w:p>
      <w:pPr>
        <w:pStyle w:val="1133"/>
        <w:ind w:firstLine="56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4"/>
          <w:szCs w:val="24"/>
          <w:highlight w:val="none"/>
        </w:rPr>
        <w:t xml:space="preserve">中标人领取中标通知书时须向代理机构提交纸质胶装投标文件一正四副和投标文件电子版</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份（载体为U盘）。</w:t>
      </w:r>
      <w:r>
        <w:rPr>
          <w:color w:val="000000" w:themeColor="text1"/>
        </w:rPr>
      </w: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目录</w:t>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1.投标函</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2.开标一览表</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3.分项价格表</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4．偏离表</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5.法定代表人授权书</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6.中小企业声明函</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7.残疾人福利性单位声明函</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8.投标人参加政府采购活动前3年内在经营活动中没有重大违法记录的书面声明</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9.具备履行合同所必需的设备和专业技术能力的书面声明（附证明材料复印件）</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10.投标人相关承诺</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11.招标文件要求或投标人认为需要提供的其他资料（如有）</w:t>
      </w:r>
      <w:r>
        <w:rPr>
          <w:color w:val="000000" w:themeColor="text1"/>
        </w:rPr>
      </w:r>
      <w:r/>
    </w:p>
    <w:p>
      <w:pPr>
        <w:ind w:left="1058" w:firstLine="0"/>
        <w:spacing w:line="360" w:lineRule="auto"/>
        <w:rPr>
          <w:rFonts w:hint="eastAsia" w:ascii="宋体" w:hAnsi="宋体" w:eastAsia="宋体" w:cs="宋体"/>
          <w:color w:val="000000" w:themeColor="text1"/>
          <w:sz w:val="24"/>
          <w:highlight w:val="none"/>
        </w:rPr>
        <w:sectPr>
          <w:footnotePr/>
          <w:endnotePr/>
          <w:type w:val="nextPage"/>
          <w:pgSz w:w="11906" w:h="16838" w:orient="portrait"/>
          <w:pgMar w:top="1440" w:right="1140" w:bottom="1440" w:left="1140" w:header="851" w:footer="992" w:gutter="0"/>
          <w:cols w:num="1" w:sep="0" w:space="1701" w:equalWidth="1"/>
          <w:docGrid w:linePitch="360"/>
        </w:sectPr>
      </w:pPr>
      <w:r>
        <w:rPr>
          <w:rFonts w:hint="eastAsia" w:ascii="宋体" w:hAnsi="宋体" w:eastAsia="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.预付款保</w:t>
      </w:r>
      <w:r>
        <w:rPr>
          <w:rFonts w:hint="eastAsia" w:ascii="宋体" w:hAnsi="宋体" w:eastAsia="宋体" w:cs="宋体"/>
          <w:color w:val="000000" w:themeColor="text1"/>
          <w:sz w:val="24"/>
          <w:highlight w:val="none"/>
        </w:rPr>
        <w:t xml:space="preserve">函支付条款模板</w:t>
      </w:r>
      <w:r>
        <w:rPr>
          <w:color w:val="000000" w:themeColor="text1"/>
        </w:rPr>
      </w:r>
      <w:r/>
    </w:p>
    <w:p>
      <w:pPr>
        <w:jc w:val="center"/>
        <w:rPr>
          <w:rFonts w:hint="eastAsia" w:ascii="宋体" w:hAnsi="宋体" w:eastAsia="宋体" w:cs="宋体"/>
          <w:color w:val="000000" w:themeColor="text1"/>
          <w:sz w:val="28"/>
          <w:szCs w:val="28"/>
          <w:highlight w:val="none"/>
        </w:rPr>
        <w:outlineLvl w:val="1"/>
      </w:pPr>
      <w:r>
        <w:rPr>
          <w:rFonts w:hint="eastAsia" w:ascii="宋体" w:hAnsi="宋体" w:eastAsia="宋体" w:cs="宋体"/>
          <w:color w:val="000000" w:themeColor="text1"/>
          <w:sz w:val="28"/>
          <w:szCs w:val="28"/>
          <w:highlight w:val="none"/>
        </w:rPr>
        <w:t xml:space="preserve">1.投标函</w:t>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江苏科建工程项目管理有限公司</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根据（项目名称）[项目编号：]招标文件，(姓名)代表我方（投标人的名称）全权处理本次投标的有关事宜。</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据此函，投标人承诺并同意如下：</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1.投标人唯一投标报价见《开标一览表》。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2.投标人将按招标文件的规定履行合同责任和义务。</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3.投标人已详细审查全部招标文件，包括第[插入编号][补遗书][如果有的话]。投标人完全理解并同意放弃对这方面有不明及误解的权力。</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4.投标有效期为开标之日后90天。</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5.投标人不在投标初始有效期内撤回投标。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6.投标人同意提供按照贵方可能要求的与其投标有关的一切数据或资料，完全理解贵方不一定接受最低价的投标或收到的任何投标。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7.采购人或采购代理机构有权将我单位本项目的《开标一览表》和《分项价格表》予以公示，公示的方式由江苏科建工程项目管理有限公司确定。</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与本投标有关的一切正式往来信函请寄：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3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before="120" w:line="360" w:lineRule="auto"/>
        <w:rPr>
          <w:rFonts w:hint="eastAsia" w:ascii="宋体" w:hAnsi="宋体" w:cs="宋体"/>
          <w:color w:val="000000" w:themeColor="text1"/>
          <w:sz w:val="24"/>
          <w:highlight w:val="none"/>
        </w:rPr>
        <w:outlineLvl w:val="1"/>
      </w:pPr>
      <w:r>
        <w:rPr>
          <w:rFonts w:hint="eastAsia" w:ascii="宋体" w:hAnsi="宋体" w:eastAsia="宋体" w:cs="宋体"/>
          <w:color w:val="000000" w:themeColor="text1"/>
          <w:sz w:val="24"/>
          <w:highlight w:val="none"/>
        </w:rPr>
        <w:br w:type="page" w:clear="all"/>
      </w:r>
      <w:r>
        <w:rPr>
          <w:rFonts w:hint="eastAsia" w:ascii="宋体" w:hAnsi="宋体" w:cs="宋体"/>
          <w:color w:val="000000" w:themeColor="text1"/>
          <w:sz w:val="28"/>
          <w:szCs w:val="28"/>
          <w:highlight w:val="none"/>
        </w:rPr>
        <w:t xml:space="preserve">2、开标一览表</w:t>
      </w:r>
      <w:r>
        <w:rPr>
          <w:color w:val="000000" w:themeColor="text1"/>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792"/>
        <w:ind w:left="0" w:right="0" w:firstLine="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color w:val="000000" w:themeColor="text1"/>
        </w:rPr>
      </w:r>
      <w:r/>
    </w:p>
    <w:p>
      <w:pPr>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睢宁县人民医院临床服务中心服务外包项目</w:t>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152"/>
        <w:ind w:left="0" w:right="0" w:firstLine="0"/>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8"/>
          <w:highlight w:val="none"/>
          <w:lang w:eastAsia="zh-CN"/>
        </w:rPr>
        <w:t xml:space="preserve">《</w:t>
      </w:r>
      <w:r>
        <w:rPr>
          <w:rFonts w:hint="eastAsia" w:ascii="宋体" w:hAnsi="宋体" w:eastAsia="宋体" w:cs="宋体"/>
          <w:color w:val="000000" w:themeColor="text1"/>
          <w:szCs w:val="28"/>
          <w:highlight w:val="none"/>
        </w:rPr>
        <w:t xml:space="preserve">详见苏采云系统中的格式</w:t>
      </w:r>
      <w:r>
        <w:rPr>
          <w:rFonts w:hint="eastAsia" w:ascii="宋体" w:hAnsi="宋体" w:eastAsia="宋体" w:cs="宋体"/>
          <w:color w:val="000000" w:themeColor="text1"/>
          <w:szCs w:val="28"/>
          <w:highlight w:val="none"/>
          <w:lang w:eastAsia="zh-CN"/>
        </w:rPr>
        <w:t xml:space="preserve">》</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152"/>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rPr>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投</w:t>
      </w:r>
      <w:r>
        <w:rPr>
          <w:rFonts w:hint="eastAsia" w:ascii="宋体" w:hAnsi="宋体" w:cs="宋体"/>
          <w:bCs/>
          <w:color w:val="000000" w:themeColor="text1"/>
          <w:sz w:val="24"/>
          <w:highlight w:val="none"/>
        </w:rPr>
        <w:t xml:space="preserve">标人：（盖电子签章）</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r/>
    </w:p>
    <w:p>
      <w:pPr>
        <w:jc w:val="center"/>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8"/>
          <w:szCs w:val="28"/>
          <w:highlight w:val="none"/>
        </w:rPr>
        <w:t xml:space="preserve">3、分项价格表</w:t>
      </w:r>
      <w:r>
        <w:rPr>
          <w:color w:val="000000" w:themeColor="text1"/>
        </w:rPr>
      </w:r>
      <w:r/>
    </w:p>
    <w:p>
      <w:pPr>
        <w:pStyle w:val="792"/>
        <w:ind w:left="0" w:right="0" w:firstLine="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睢宁县人民医院临床服务中心服务外包项目</w:t>
      </w:r>
      <w:r>
        <w:rPr>
          <w:color w:val="000000" w:themeColor="text1"/>
        </w:rPr>
      </w:r>
      <w:r/>
    </w:p>
    <w:p>
      <w:pPr>
        <w:jc w:val="right"/>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货币单位：人民币元</w:t>
      </w:r>
      <w:r>
        <w:rPr>
          <w:color w:val="000000" w:themeColor="text1"/>
        </w:rPr>
      </w:r>
      <w:r/>
    </w:p>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格式自拟。</w:t>
      </w:r>
      <w:r>
        <w:rPr>
          <w:color w:val="000000" w:themeColor="text1"/>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投</w:t>
      </w:r>
      <w:r>
        <w:rPr>
          <w:rFonts w:hint="eastAsia" w:ascii="宋体" w:hAnsi="宋体" w:cs="宋体"/>
          <w:bCs/>
          <w:color w:val="000000" w:themeColor="text1"/>
          <w:sz w:val="24"/>
          <w:highlight w:val="none"/>
        </w:rPr>
        <w:t xml:space="preserve">标人：（盖电子签章）</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480"/>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r/>
    </w:p>
    <w:p>
      <w:pPr>
        <w:jc w:val="center"/>
        <w:spacing w:line="440" w:lineRule="exact"/>
        <w:rPr>
          <w:rFonts w:hint="eastAsia" w:ascii="宋体" w:hAnsi="宋体" w:eastAsia="宋体" w:cs="宋体"/>
          <w:color w:val="000000" w:themeColor="text1"/>
          <w:sz w:val="28"/>
          <w:szCs w:val="28"/>
          <w:highlight w:val="none"/>
        </w:rPr>
        <w:outlineLvl w:val="1"/>
      </w:pPr>
      <w:r>
        <w:rPr>
          <w:rFonts w:hint="eastAsia" w:ascii="宋体" w:hAnsi="宋体" w:cs="宋体"/>
          <w:color w:val="000000" w:themeColor="text1"/>
          <w:sz w:val="28"/>
          <w:szCs w:val="28"/>
          <w:highlight w:val="none"/>
          <w:lang w:val="en-US" w:eastAsia="zh-CN"/>
        </w:rPr>
        <w:t xml:space="preserve">4</w:t>
      </w:r>
      <w:r>
        <w:rPr>
          <w:rFonts w:hint="eastAsia" w:ascii="宋体" w:hAnsi="宋体" w:eastAsia="宋体" w:cs="宋体"/>
          <w:color w:val="000000" w:themeColor="text1"/>
          <w:sz w:val="28"/>
          <w:szCs w:val="28"/>
          <w:highlight w:val="none"/>
        </w:rPr>
        <w:t xml:space="preserve">、偏离表</w:t>
      </w:r>
      <w:r>
        <w:rPr>
          <w:color w:val="000000" w:themeColor="text1"/>
        </w:rPr>
      </w:r>
      <w:r/>
    </w:p>
    <w:p>
      <w:pPr>
        <w:jc w:val="center"/>
        <w:spacing w:line="360" w:lineRule="auto"/>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r/>
    </w:p>
    <w:p>
      <w:pPr>
        <w:pStyle w:val="792"/>
        <w:ind w:left="0" w:right="0" w:firstLine="24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color w:val="000000" w:themeColor="text1"/>
        </w:rPr>
      </w: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睢宁县人民医院临床服务中心服务外包项目</w:t>
      </w:r>
      <w:r>
        <w:rPr>
          <w:color w:val="000000" w:themeColor="text1"/>
        </w:rPr>
      </w:r>
      <w:r/>
    </w:p>
    <w:tbl>
      <w:tblPr>
        <w:tblStyle w:val="769"/>
        <w:tblW w:w="8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jc w:val="center"/>
          <w:trHeight w:val="707"/>
        </w:trPr>
        <w:tc>
          <w:tcPr>
            <w:tcW w:w="829"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序号</w:t>
            </w:r>
            <w:r>
              <w:rPr>
                <w:color w:val="000000" w:themeColor="text1"/>
              </w:rPr>
            </w:r>
            <w:r/>
          </w:p>
        </w:tc>
        <w:tc>
          <w:tcPr>
            <w:tcW w:w="1405"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偏离内容</w:t>
            </w:r>
            <w:r>
              <w:rPr>
                <w:color w:val="000000" w:themeColor="text1"/>
              </w:rPr>
            </w:r>
            <w:r/>
          </w:p>
        </w:tc>
        <w:tc>
          <w:tcPr>
            <w:tcW w:w="1357"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招标文件的要求</w:t>
            </w:r>
            <w:r>
              <w:rPr>
                <w:color w:val="000000" w:themeColor="text1"/>
              </w:rPr>
            </w:r>
            <w:r/>
          </w:p>
        </w:tc>
        <w:tc>
          <w:tcPr>
            <w:tcW w:w="1742"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投标文件中的内容</w:t>
            </w:r>
            <w:r>
              <w:rPr>
                <w:color w:val="000000" w:themeColor="text1"/>
              </w:rPr>
            </w:r>
            <w:r/>
          </w:p>
        </w:tc>
        <w:tc>
          <w:tcPr>
            <w:tcW w:w="1261"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（正/负/无）偏离</w:t>
            </w:r>
            <w:r>
              <w:rPr>
                <w:color w:val="000000" w:themeColor="text1"/>
              </w:rPr>
            </w:r>
            <w:r/>
          </w:p>
        </w:tc>
        <w:tc>
          <w:tcPr>
            <w:tcW w:w="2343"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说明</w:t>
            </w:r>
            <w:r>
              <w:rPr>
                <w:color w:val="000000" w:themeColor="text1"/>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610"/>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ind w:right="0" w:firstLine="482"/>
        <w:keepLines w:val="0"/>
        <w:keepNext w:val="0"/>
        <w:pageBreakBefore w:val="0"/>
        <w:spacing w:line="312" w:lineRule="auto"/>
        <w:widowControl w:val="off"/>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r>
      <w:r>
        <w:rPr>
          <w:color w:val="000000" w:themeColor="text1"/>
        </w:rPr>
      </w:r>
      <w:r/>
    </w:p>
    <w:p>
      <w:pPr>
        <w:ind w:right="0" w:firstLine="482"/>
        <w:keepLines w:val="0"/>
        <w:keepNext w:val="0"/>
        <w:pageBreakBefore w:val="0"/>
        <w:spacing w:line="312" w:lineRule="auto"/>
        <w:widowControl w:val="off"/>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特别说明：</w:t>
      </w:r>
      <w:r>
        <w:rPr>
          <w:rFonts w:hint="eastAsia" w:ascii="宋体" w:hAnsi="宋体" w:eastAsia="宋体" w:cs="宋体"/>
          <w:color w:val="000000" w:themeColor="text1"/>
          <w:sz w:val="24"/>
          <w:highlight w:val="none"/>
        </w:rPr>
        <w:t xml:space="preserve">投标人的投标文件中的内容与招标文件（含招标文件的澄清或者修改的内容）的要求不同时，逐条列在偏离表中，否则将认为投标人接受招标文件的要求。</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jc w:val="center"/>
        <w:spacing w:line="400" w:lineRule="exact"/>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5</w:t>
      </w:r>
      <w:r>
        <w:rPr>
          <w:rFonts w:hint="eastAsia" w:ascii="宋体" w:hAnsi="宋体" w:eastAsia="宋体" w:cs="宋体"/>
          <w:bCs/>
          <w:color w:val="000000" w:themeColor="text1"/>
          <w:sz w:val="28"/>
          <w:szCs w:val="28"/>
          <w:highlight w:val="none"/>
        </w:rPr>
        <w:t xml:space="preserve">、</w:t>
      </w:r>
      <w:r>
        <w:rPr>
          <w:rFonts w:hint="eastAsia" w:ascii="宋体" w:hAnsi="宋体" w:cs="宋体"/>
          <w:bCs/>
          <w:color w:val="000000" w:themeColor="text1"/>
          <w:sz w:val="28"/>
          <w:szCs w:val="28"/>
          <w:highlight w:val="none"/>
        </w:rPr>
        <w:t xml:space="preserve">法定代表人授权书</w:t>
      </w:r>
      <w:r>
        <w:rPr>
          <w:rFonts w:hint="eastAsia" w:ascii="宋体" w:hAnsi="宋体" w:cs="宋体"/>
          <w:bCs/>
          <w:color w:val="000000" w:themeColor="text1"/>
          <w:sz w:val="28"/>
          <w:szCs w:val="28"/>
          <w:highlight w:val="none"/>
          <w:lang w:val="en-US" w:eastAsia="zh-CN"/>
        </w:rPr>
        <w:t xml:space="preserve">格式</w:t>
      </w:r>
      <w:r>
        <w:rPr>
          <w:color w:val="000000" w:themeColor="text1"/>
        </w:rPr>
      </w:r>
      <w:r/>
    </w:p>
    <w:p>
      <w:pPr>
        <w:jc w:val="center"/>
        <w:spacing w:line="400" w:lineRule="exact"/>
        <w:rPr>
          <w:rFonts w:hint="eastAsia" w:ascii="宋体" w:hAnsi="宋体" w:cs="宋体"/>
          <w:bCs/>
          <w:color w:val="000000" w:themeColor="text1"/>
          <w:sz w:val="24"/>
          <w:szCs w:val="24"/>
          <w:highlight w:val="none"/>
        </w:rPr>
        <w:outlineLvl w:val="9"/>
      </w:pPr>
      <w:r>
        <w:rPr>
          <w:rFonts w:hint="eastAsia" w:ascii="宋体" w:hAnsi="宋体" w:cs="宋体"/>
          <w:bCs/>
          <w:color w:val="000000" w:themeColor="text1"/>
          <w:sz w:val="24"/>
          <w:szCs w:val="24"/>
          <w:highlight w:val="none"/>
          <w:lang w:val="en-US" w:eastAsia="zh-CN"/>
        </w:rPr>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委托人：</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地址：</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法定代表人：职务：</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统一社会信用代码：</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rPr>
        <w:t xml:space="preserve">受托人：</w:t>
      </w:r>
      <w:r>
        <w:rPr>
          <w:rFonts w:hint="eastAsia" w:ascii="宋体" w:hAnsi="宋体" w:cs="宋体"/>
          <w:bCs/>
          <w:color w:val="000000" w:themeColor="text1"/>
          <w:sz w:val="24"/>
          <w:highlight w:val="none"/>
          <w:lang w:val="en-US" w:eastAsia="zh-CN"/>
        </w:rPr>
        <w:t xml:space="preserve">     </w:t>
      </w:r>
      <w:r>
        <w:rPr>
          <w:rFonts w:hint="eastAsia" w:ascii="宋体" w:hAnsi="宋体" w:cs="宋体"/>
          <w:bCs/>
          <w:color w:val="000000" w:themeColor="text1"/>
          <w:sz w:val="24"/>
          <w:highlight w:val="none"/>
        </w:rPr>
        <w:t xml:space="preserve">性别：男（女）</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年龄：</w:t>
      </w:r>
      <w:r>
        <w:rPr>
          <w:rFonts w:hint="eastAsia" w:ascii="宋体" w:hAnsi="宋体" w:cs="宋体"/>
          <w:bCs/>
          <w:color w:val="000000" w:themeColor="text1"/>
          <w:sz w:val="24"/>
          <w:highlight w:val="none"/>
          <w:lang w:val="en-US" w:eastAsia="zh-CN"/>
        </w:rPr>
        <w:t xml:space="preserve">  </w:t>
      </w:r>
      <w:r>
        <w:rPr>
          <w:rFonts w:hint="eastAsia" w:ascii="宋体" w:hAnsi="宋体" w:cs="宋体"/>
          <w:bCs/>
          <w:color w:val="000000" w:themeColor="text1"/>
          <w:sz w:val="24"/>
          <w:highlight w:val="none"/>
        </w:rPr>
        <w:t xml:space="preserve">岁</w:t>
      </w:r>
      <w:r>
        <w:rPr>
          <w:rFonts w:hint="eastAsia" w:ascii="宋体" w:hAnsi="宋体" w:cs="宋体"/>
          <w:bCs/>
          <w:color w:val="000000" w:themeColor="text1"/>
          <w:sz w:val="24"/>
          <w:highlight w:val="none"/>
          <w:lang w:val="en-US" w:eastAsia="zh-CN"/>
        </w:rPr>
        <w:t xml:space="preserve">   </w:t>
      </w:r>
      <w:r>
        <w:rPr>
          <w:rFonts w:hint="eastAsia" w:ascii="宋体" w:hAnsi="宋体" w:cs="宋体"/>
          <w:bCs/>
          <w:color w:val="000000" w:themeColor="text1"/>
          <w:sz w:val="24"/>
          <w:highlight w:val="none"/>
        </w:rPr>
        <w:t xml:space="preserve">民族：族</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职务：</w:t>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身份证号：</w:t>
      </w:r>
      <w:r>
        <w:rPr>
          <w:color w:val="000000" w:themeColor="text1"/>
        </w:rPr>
      </w:r>
      <w:r/>
    </w:p>
    <w:p>
      <w:pPr>
        <w:ind w:left="412"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兹委托（）全权代表我企业（公司）参与[</w:t>
      </w:r>
      <w:r>
        <w:rPr>
          <w:rFonts w:hint="eastAsia" w:ascii="宋体" w:hAnsi="宋体" w:cs="宋体"/>
          <w:bCs/>
          <w:color w:val="000000" w:themeColor="text1"/>
          <w:sz w:val="24"/>
          <w:highlight w:val="none"/>
          <w:u w:val="single"/>
          <w:lang w:val="en-US" w:eastAsia="zh-CN"/>
        </w:rPr>
        <w:t xml:space="preserve">睢宁县人民医院临床服务中心服务外包项目</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项目[项目编号：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rFonts w:hint="eastAsia" w:ascii="宋体" w:hAnsi="宋体" w:cs="宋体"/>
          <w:bCs/>
          <w:color w:val="000000" w:themeColor="text1"/>
          <w:sz w:val="24"/>
          <w:highlight w:val="none"/>
        </w:rPr>
        <w:t xml:space="preserve">]的招、投标活动及签订经济合同。（）以我企业（公司）名义所为的法律行为及签署的文件，我企业（公司）均予以认可。有关法律责任均由我企业（公司）承担。（）无转委托权。</w:t>
      </w:r>
      <w:r>
        <w:rPr>
          <w:color w:val="000000" w:themeColor="text1"/>
        </w:rPr>
      </w:r>
      <w:r/>
    </w:p>
    <w:p>
      <w:pPr>
        <w:ind w:left="412"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委托期限自年月日起至年月日止。</w:t>
      </w:r>
      <w:r>
        <w:rPr>
          <w:color w:val="000000" w:themeColor="text1"/>
        </w:rPr>
      </w:r>
      <w:r/>
    </w:p>
    <w:p>
      <w:pPr>
        <w:ind w:firstLine="72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特此授权委托。</w:t>
      </w:r>
      <w:r>
        <w:rPr>
          <w:color w:val="000000" w:themeColor="text1"/>
        </w:rPr>
      </w:r>
      <w:r/>
    </w:p>
    <w:p>
      <w:pPr>
        <w:ind w:firstLine="470"/>
        <w:spacing w:line="360" w:lineRule="auto"/>
        <w:rPr>
          <w:rFonts w:hint="eastAsia" w:ascii="宋体" w:hAnsi="宋体" w:cs="宋体"/>
          <w:b/>
          <w:bCs w:val="0"/>
          <w:color w:val="000000" w:themeColor="text1"/>
          <w:sz w:val="24"/>
          <w:highlight w:val="none"/>
        </w:rPr>
      </w:pPr>
      <w:r>
        <w:rPr>
          <w:rFonts w:hint="eastAsia" w:ascii="宋体" w:hAnsi="宋体" w:cs="宋体"/>
          <w:b/>
          <w:bCs w:val="0"/>
          <w:color w:val="000000" w:themeColor="text1"/>
          <w:sz w:val="24"/>
          <w:highlight w:val="none"/>
        </w:rPr>
      </w:r>
      <w:r>
        <w:rPr>
          <w:color w:val="000000" w:themeColor="text1"/>
        </w:rPr>
      </w:r>
      <w:r/>
    </w:p>
    <w:p>
      <w:pPr>
        <w:ind w:firstLine="470"/>
        <w:spacing w:line="360" w:lineRule="auto"/>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委托人（盖电子签章）：</w:t>
      </w:r>
      <w:r>
        <w:rPr>
          <w:color w:val="000000" w:themeColor="text1"/>
        </w:rPr>
      </w:r>
      <w:r/>
    </w:p>
    <w:p>
      <w:pPr>
        <w:ind w:firstLine="482"/>
        <w:spacing w:line="480" w:lineRule="exact"/>
        <w:rPr>
          <w:rFonts w:ascii="宋体" w:hAnsi="宋体" w:cs="宋体"/>
          <w:b/>
          <w:bCs/>
          <w:color w:val="000000" w:themeColor="text1"/>
          <w:sz w:val="24"/>
          <w:szCs w:val="24"/>
          <w:highlight w:val="none"/>
        </w:rPr>
      </w:pPr>
      <w:r>
        <w:rPr>
          <w:rFonts w:hint="eastAsia" w:ascii="宋体" w:hAnsi="宋体" w:cs="宋体"/>
          <w:b/>
          <w:bCs w:val="0"/>
          <w:color w:val="000000" w:themeColor="text1"/>
          <w:sz w:val="24"/>
          <w:szCs w:val="24"/>
          <w:highlight w:val="none"/>
        </w:rPr>
        <w:t xml:space="preserve">法定代表人</w:t>
      </w:r>
      <w:r>
        <w:rPr>
          <w:rFonts w:hint="eastAsia" w:ascii="宋体" w:hAnsi="宋体" w:cs="宋体"/>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rPr>
        <w:t xml:space="preserve">签字或电子签章</w:t>
      </w:r>
      <w:r>
        <w:rPr>
          <w:rFonts w:hint="eastAsia" w:ascii="宋体" w:hAnsi="宋体" w:cs="宋体"/>
          <w:b w:val="0"/>
          <w:bCs/>
          <w:color w:val="000000" w:themeColor="text1"/>
          <w:sz w:val="24"/>
          <w:szCs w:val="24"/>
          <w:highlight w:val="none"/>
        </w:rPr>
        <w:t xml:space="preserve">）</w:t>
      </w:r>
      <w:r>
        <w:rPr>
          <w:rFonts w:hint="eastAsia" w:ascii="宋体" w:hAnsi="宋体" w:cs="宋体"/>
          <w:b/>
          <w:bCs w:val="0"/>
          <w:color w:val="000000" w:themeColor="text1"/>
          <w:sz w:val="24"/>
          <w:szCs w:val="24"/>
          <w:highlight w:val="none"/>
        </w:rPr>
        <w:t xml:space="preserve">：</w:t>
      </w:r>
      <w:r>
        <w:rPr>
          <w:color w:val="000000" w:themeColor="text1"/>
        </w:rPr>
      </w:r>
      <w:r/>
    </w:p>
    <w:p>
      <w:pPr>
        <w:ind w:firstLine="470"/>
        <w:spacing w:line="360" w:lineRule="auto"/>
        <w:rPr>
          <w:rFonts w:hint="eastAsia" w:ascii="宋体" w:hAnsi="宋体" w:cs="宋体"/>
          <w:b/>
          <w:bCs w:val="0"/>
          <w:color w:val="000000" w:themeColor="text1"/>
          <w:sz w:val="24"/>
          <w:highlight w:val="none"/>
        </w:rPr>
      </w:pPr>
      <w:r>
        <w:rPr>
          <w:rFonts w:hint="eastAsia" w:ascii="宋体" w:hAnsi="宋体" w:cs="宋体"/>
          <w:b/>
          <w:bCs w:val="0"/>
          <w:color w:val="000000" w:themeColor="text1"/>
          <w:sz w:val="24"/>
          <w:highlight w:val="none"/>
        </w:rPr>
      </w:r>
      <w:r>
        <w:rPr>
          <w:color w:val="000000" w:themeColor="text1"/>
        </w:rPr>
      </w:r>
      <w:r/>
    </w:p>
    <w:p>
      <w:pPr>
        <w:spacing w:line="480" w:lineRule="exact"/>
        <w:rPr>
          <w:rFonts w:ascii="宋体" w:hAnsi="宋体" w:cs="宋体"/>
          <w:color w:val="000000" w:themeColor="text1"/>
          <w:sz w:val="24"/>
          <w:szCs w:val="24"/>
          <w:highlight w:val="none"/>
        </w:rPr>
      </w:pPr>
      <w:r>
        <w:rPr>
          <w:rFonts w:hint="eastAsia" w:ascii="宋体" w:hAnsi="宋体" w:cs="宋体"/>
          <w:b/>
          <w:bCs w:val="0"/>
          <w:color w:val="000000" w:themeColor="text1"/>
          <w:sz w:val="24"/>
          <w:szCs w:val="24"/>
          <w:highlight w:val="none"/>
        </w:rPr>
        <w:t xml:space="preserve">受托人（</w:t>
      </w:r>
      <w:r>
        <w:rPr>
          <w:rFonts w:hint="eastAsia" w:ascii="宋体" w:hAnsi="宋体" w:eastAsia="宋体" w:cs="宋体"/>
          <w:bCs/>
          <w:color w:val="000000" w:themeColor="text1"/>
          <w:sz w:val="24"/>
          <w:szCs w:val="24"/>
          <w:highlight w:val="none"/>
        </w:rPr>
        <w:t xml:space="preserve">签字或电子签章</w:t>
      </w:r>
      <w:r>
        <w:rPr>
          <w:rFonts w:hint="eastAsia" w:ascii="宋体" w:hAnsi="宋体" w:cs="宋体"/>
          <w:b/>
          <w:bCs w:val="0"/>
          <w:color w:val="000000" w:themeColor="text1"/>
          <w:sz w:val="24"/>
          <w:szCs w:val="24"/>
          <w:highlight w:val="none"/>
        </w:rPr>
        <w:t xml:space="preserve">）：</w:t>
      </w:r>
      <w:r>
        <w:rPr>
          <w:color w:val="000000" w:themeColor="text1"/>
        </w:rPr>
      </w:r>
      <w:r/>
    </w:p>
    <w:p>
      <w:pPr>
        <w:pStyle w:val="858"/>
        <w:rPr>
          <w:rFonts w:hint="eastAsia" w:ascii="宋体" w:hAnsi="宋体" w:cs="宋体"/>
          <w:b/>
          <w:bCs w:val="0"/>
          <w:color w:val="000000" w:themeColor="text1"/>
          <w:sz w:val="24"/>
          <w:highlight w:val="none"/>
        </w:rPr>
      </w:pPr>
      <w:r>
        <w:rPr>
          <w:rFonts w:hint="eastAsia" w:ascii="宋体" w:hAnsi="宋体" w:cs="宋体"/>
          <w:b/>
          <w:bCs w:val="0"/>
          <w:color w:val="000000" w:themeColor="text1"/>
          <w:sz w:val="24"/>
          <w:highlight w:val="none"/>
          <w:lang w:val="en-US" w:eastAsia="zh-CN"/>
        </w:rPr>
      </w:r>
      <w:r>
        <w:rPr>
          <w:color w:val="000000" w:themeColor="text1"/>
        </w:rPr>
      </w:r>
      <w:r/>
    </w:p>
    <w:p>
      <w:pPr>
        <w:pStyle w:val="858"/>
        <w:jc w:val="left"/>
        <w:rPr>
          <w:rFonts w:hint="eastAsia" w:eastAsia="宋体"/>
          <w:color w:val="000000" w:themeColor="text1"/>
          <w:highlight w:val="none"/>
        </w:rPr>
      </w:pPr>
      <w:r>
        <w:rPr>
          <w:rFonts w:hint="eastAsia" w:ascii="宋体" w:hAnsi="宋体" w:cs="宋体"/>
          <w:b/>
          <w:bCs w:val="0"/>
          <w:color w:val="000000" w:themeColor="text1"/>
          <w:sz w:val="24"/>
          <w:highlight w:val="none"/>
        </w:rPr>
        <w:t xml:space="preserve">受托人</w:t>
      </w:r>
      <w:r>
        <w:rPr>
          <w:rFonts w:hint="eastAsia" w:ascii="宋体" w:hAnsi="宋体" w:cs="宋体"/>
          <w:b/>
          <w:bCs w:val="0"/>
          <w:color w:val="000000" w:themeColor="text1"/>
          <w:sz w:val="24"/>
          <w:highlight w:val="none"/>
          <w:lang w:eastAsia="zh-CN"/>
        </w:rPr>
        <w:t xml:space="preserve">联系电话：</w:t>
      </w:r>
      <w:r>
        <w:rPr>
          <w:color w:val="000000" w:themeColor="text1"/>
        </w:rPr>
      </w:r>
      <w:r/>
    </w:p>
    <w:p>
      <w:pPr>
        <w:ind w:firstLine="480"/>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950"/>
        <w:jc w:val="center"/>
        <w:spacing w:line="360" w:lineRule="auto"/>
        <w:rPr>
          <w:rFonts w:hint="eastAsia" w:ascii="宋体" w:hAnsi="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t xml:space="preserve">(受托人身份证反正面</w:t>
      </w:r>
      <w:r>
        <w:rPr>
          <w:rFonts w:hint="eastAsia" w:ascii="宋体" w:hAnsi="宋体" w:cs="宋体"/>
          <w:b/>
          <w:bCs w:val="0"/>
          <w:color w:val="000000" w:themeColor="text1"/>
          <w:sz w:val="28"/>
          <w:szCs w:val="28"/>
          <w:highlight w:val="none"/>
          <w:lang w:eastAsia="zh-CN"/>
        </w:rPr>
        <w:t xml:space="preserve">均</w:t>
      </w:r>
      <w:r>
        <w:rPr>
          <w:rFonts w:hint="eastAsia" w:ascii="宋体" w:hAnsi="宋体" w:cs="宋体"/>
          <w:b/>
          <w:bCs w:val="0"/>
          <w:color w:val="000000" w:themeColor="text1"/>
          <w:sz w:val="28"/>
          <w:szCs w:val="28"/>
          <w:highlight w:val="none"/>
        </w:rPr>
        <w:t xml:space="preserve">扫描件附后)</w:t>
      </w:r>
      <w:r>
        <w:rPr>
          <w:color w:val="000000" w:themeColor="text1"/>
        </w:rPr>
      </w: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jc w:val="center"/>
        <w:rPr>
          <w:rFonts w:hint="eastAsia" w:ascii="宋体" w:hAnsi="宋体" w:eastAsia="宋体" w:cs="宋体"/>
          <w:color w:val="000000" w:themeColor="text1"/>
          <w:sz w:val="28"/>
          <w:szCs w:val="28"/>
          <w:highlight w:val="none"/>
        </w:rPr>
        <w:outlineLvl w:val="1"/>
      </w:pPr>
      <w:r>
        <w:rPr>
          <w:rFonts w:hint="eastAsia" w:ascii="宋体" w:hAnsi="宋体" w:cs="宋体"/>
          <w:color w:val="000000" w:themeColor="text1"/>
          <w:sz w:val="28"/>
          <w:szCs w:val="28"/>
          <w:highlight w:val="none"/>
          <w:lang w:val="en-US" w:eastAsia="zh-CN"/>
        </w:rPr>
        <w:br w:type="page" w:clear="all"/>
      </w:r>
      <w:r>
        <w:rPr>
          <w:rFonts w:hint="eastAsia" w:ascii="宋体" w:hAnsi="宋体" w:cs="宋体"/>
          <w:color w:val="000000" w:themeColor="text1"/>
          <w:sz w:val="28"/>
          <w:szCs w:val="28"/>
          <w:highlight w:val="none"/>
          <w:lang w:val="en-US" w:eastAsia="zh-CN"/>
        </w:rPr>
        <w:t xml:space="preserve">6</w:t>
      </w:r>
      <w:r>
        <w:rPr>
          <w:rFonts w:hint="eastAsia" w:ascii="宋体" w:hAnsi="宋体" w:eastAsia="宋体" w:cs="宋体"/>
          <w:color w:val="000000" w:themeColor="text1"/>
          <w:sz w:val="28"/>
          <w:szCs w:val="28"/>
          <w:highlight w:val="none"/>
        </w:rPr>
        <w:t xml:space="preserve">、中小企业声明函</w:t>
      </w:r>
      <w:r>
        <w:rPr>
          <w:rFonts w:hint="eastAsia" w:ascii="宋体" w:hAnsi="宋体" w:cs="宋体"/>
          <w:color w:val="000000" w:themeColor="text1"/>
          <w:sz w:val="28"/>
          <w:szCs w:val="28"/>
          <w:highlight w:val="none"/>
          <w:lang w:val="en-US" w:eastAsia="zh-CN"/>
        </w:rPr>
        <w:t xml:space="preserve">格式</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792"/>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color w:val="000000" w:themeColor="text1"/>
        </w:rPr>
      </w:r>
      <w:r/>
    </w:p>
    <w:p>
      <w:pPr>
        <w:jc w:val="left"/>
        <w:spacing w:line="360" w:lineRule="auto"/>
        <w:rPr>
          <w:rFonts w:hint="eastAsia" w:ascii="宋体" w:hAnsi="宋体" w:cs="宋体"/>
          <w:i w:val="0"/>
          <w:iCs w:val="0"/>
          <w:caps w:val="0"/>
          <w:color w:val="000000" w:themeColor="text1"/>
          <w:spacing w:val="0"/>
          <w:sz w:val="24"/>
          <w:szCs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睢宁县人民医院临床服务中心服务外包项目</w:t>
      </w:r>
      <w:r>
        <w:rPr>
          <w:color w:val="000000" w:themeColor="text1"/>
        </w:rPr>
      </w:r>
      <w:r/>
    </w:p>
    <w:p>
      <w:pPr>
        <w:ind w:firstLine="480"/>
        <w:jc w:val="left"/>
        <w:spacing w:line="360" w:lineRule="auto"/>
        <w:rPr>
          <w:rStyle w:val="1161"/>
          <w:rFonts w:hint="eastAsia" w:ascii="宋体" w:hAnsi="宋体" w:eastAsia="宋体" w:cs="宋体"/>
          <w:color w:val="000000" w:themeColor="text1"/>
          <w:sz w:val="24"/>
          <w:szCs w:val="24"/>
          <w:highlight w:val="none"/>
        </w:rPr>
      </w:pPr>
      <w:r>
        <w:rPr>
          <w:rStyle w:val="1161"/>
          <w:rFonts w:hint="eastAsia" w:ascii="宋体" w:hAnsi="宋体" w:eastAsia="宋体" w:cs="宋体"/>
          <w:color w:val="000000" w:themeColor="text1"/>
          <w:sz w:val="24"/>
          <w:szCs w:val="24"/>
          <w:highlight w:val="none"/>
        </w:rPr>
        <w:t xml:space="preserve">本公司郑重声明，根据《政府采购促进中小企业发展暂行办法》（财库﹝2020﹞46号）的规定，本公司参加</w:t>
      </w:r>
      <w:r>
        <w:rPr>
          <w:rStyle w:val="1161"/>
          <w:rFonts w:hint="eastAsia" w:ascii="宋体" w:hAnsi="宋体" w:eastAsia="宋体" w:cs="宋体"/>
          <w:color w:val="000000" w:themeColor="text1"/>
          <w:sz w:val="24"/>
          <w:szCs w:val="24"/>
          <w:highlight w:val="none"/>
          <w:u w:val="single"/>
        </w:rPr>
        <w:t xml:space="preserve">（单位名称）</w:t>
      </w:r>
      <w:r>
        <w:rPr>
          <w:rStyle w:val="1161"/>
          <w:rFonts w:hint="eastAsia" w:ascii="宋体" w:hAnsi="宋体" w:eastAsia="宋体" w:cs="宋体"/>
          <w:color w:val="000000" w:themeColor="text1"/>
          <w:sz w:val="24"/>
          <w:szCs w:val="24"/>
          <w:highlight w:val="none"/>
        </w:rPr>
        <w:t xml:space="preserve">的</w:t>
      </w:r>
      <w:r>
        <w:rPr>
          <w:rStyle w:val="1161"/>
          <w:rFonts w:hint="eastAsia" w:ascii="宋体" w:hAnsi="宋体" w:eastAsia="宋体" w:cs="宋体"/>
          <w:color w:val="000000" w:themeColor="text1"/>
          <w:sz w:val="24"/>
          <w:szCs w:val="24"/>
          <w:highlight w:val="none"/>
          <w:u w:val="single"/>
        </w:rPr>
        <w:t xml:space="preserve">（项目名称）</w:t>
      </w:r>
      <w:r>
        <w:rPr>
          <w:rStyle w:val="1161"/>
          <w:rFonts w:hint="eastAsia" w:ascii="宋体" w:hAnsi="宋体" w:eastAsia="宋体" w:cs="宋体"/>
          <w:color w:val="000000" w:themeColor="text1"/>
          <w:sz w:val="24"/>
          <w:szCs w:val="24"/>
          <w:highlight w:val="none"/>
        </w:rPr>
        <w:t xml:space="preserve">采购活动，服务全部由符合政策要求的中小企业承接。相关企业的具体情况如下：</w:t>
      </w:r>
      <w:r>
        <w:rPr>
          <w:color w:val="000000" w:themeColor="text1"/>
        </w:rPr>
      </w:r>
      <w:r/>
    </w:p>
    <w:p>
      <w:pPr>
        <w:ind w:firstLine="480"/>
        <w:jc w:val="left"/>
        <w:spacing w:line="360" w:lineRule="auto"/>
        <w:rPr>
          <w:rStyle w:val="1161"/>
          <w:rFonts w:hint="eastAsia" w:ascii="宋体" w:hAnsi="宋体" w:eastAsia="宋体" w:cs="宋体"/>
          <w:color w:val="000000" w:themeColor="text1"/>
          <w:sz w:val="24"/>
          <w:szCs w:val="24"/>
          <w:highlight w:val="none"/>
        </w:rPr>
      </w:pPr>
      <w:r>
        <w:rPr>
          <w:rStyle w:val="1161"/>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lang w:eastAsia="zh-CN"/>
        </w:rPr>
        <w:t xml:space="preserve">睢宁县人民医院临床服务中心服务外包项目</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lang w:eastAsia="zh-CN"/>
        </w:rPr>
        <w:t xml:space="preserve">其他未列明行业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，从业人员人，营业收入为万元，资产总额为万元（</w:t>
      </w:r>
      <w:r>
        <w:rPr>
          <w:rStyle w:val="1161"/>
          <w:rFonts w:hint="eastAsia" w:ascii="宋体" w:hAnsi="宋体" w:eastAsia="宋体" w:cs="宋体"/>
          <w:b/>
          <w:bCs/>
          <w:color w:val="000000" w:themeColor="text1"/>
          <w:sz w:val="24"/>
          <w:szCs w:val="24"/>
          <w:highlight w:val="none"/>
        </w:rPr>
        <w:t xml:space="preserve">从业人员、营业收入、资产总额填报上一年度数据）</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企业</w:t>
      </w:r>
      <w:r>
        <w:rPr>
          <w:rFonts w:hint="eastAsia" w:ascii="宋体" w:hAnsi="宋体" w:eastAsia="宋体" w:cs="宋体"/>
          <w:color w:val="000000" w:themeColor="text1"/>
          <w:sz w:val="24"/>
          <w:szCs w:val="24"/>
          <w:highlight w:val="none"/>
        </w:rPr>
        <w:t xml:space="preserve">（中型企业、小型企业、微型企业，务必</w:t>
      </w:r>
      <w:r>
        <w:rPr>
          <w:rFonts w:hint="eastAsia" w:ascii="宋体" w:hAnsi="宋体" w:eastAsia="宋体" w:cs="宋体"/>
          <w:b/>
          <w:color w:val="000000" w:themeColor="text1"/>
          <w:sz w:val="24"/>
          <w:szCs w:val="24"/>
          <w:highlight w:val="none"/>
          <w:u w:val="single"/>
        </w:rPr>
        <w:t xml:space="preserve">请填空！</w:t>
      </w:r>
      <w:r>
        <w:rPr>
          <w:rFonts w:hint="eastAsia" w:ascii="宋体" w:hAnsi="宋体" w:eastAsia="宋体" w:cs="宋体"/>
          <w:color w:val="000000" w:themeColor="text1"/>
          <w:sz w:val="24"/>
          <w:szCs w:val="24"/>
          <w:highlight w:val="none"/>
        </w:rPr>
        <w:t xml:space="preserve">）；</w:t>
      </w:r>
      <w:r>
        <w:rPr>
          <w:color w:val="000000" w:themeColor="text1"/>
        </w:rPr>
      </w:r>
      <w:r/>
    </w:p>
    <w:p>
      <w:pPr>
        <w:ind w:firstLine="482"/>
        <w:spacing w:line="360" w:lineRule="auto"/>
        <w:rPr>
          <w:rStyle w:val="1161"/>
          <w:rFonts w:hint="eastAsia" w:ascii="宋体" w:hAnsi="宋体" w:eastAsia="宋体" w:cs="宋体"/>
          <w:b/>
          <w:bCs/>
          <w:color w:val="000000" w:themeColor="text1"/>
          <w:sz w:val="24"/>
          <w:szCs w:val="24"/>
          <w:highlight w:val="none"/>
        </w:rPr>
      </w:pPr>
      <w:r>
        <w:rPr>
          <w:rStyle w:val="1161"/>
          <w:rFonts w:hint="eastAsia" w:ascii="宋体" w:hAnsi="宋体" w:eastAsia="宋体" w:cs="宋体"/>
          <w:b/>
          <w:bCs/>
          <w:color w:val="000000" w:themeColor="text1"/>
          <w:sz w:val="24"/>
          <w:szCs w:val="24"/>
          <w:highlight w:val="none"/>
        </w:rPr>
        <w:t xml:space="preserve">...</w:t>
      </w:r>
      <w:r>
        <w:rPr>
          <w:color w:val="000000" w:themeColor="text1"/>
        </w:rPr>
      </w:r>
      <w:r/>
    </w:p>
    <w:p>
      <w:pPr>
        <w:ind w:firstLine="482"/>
        <w:spacing w:line="360" w:lineRule="auto"/>
        <w:rPr>
          <w:rStyle w:val="1161"/>
          <w:rFonts w:hint="eastAsia" w:ascii="宋体" w:hAnsi="宋体" w:eastAsia="宋体" w:cs="宋体"/>
          <w:color w:val="000000" w:themeColor="text1"/>
          <w:sz w:val="24"/>
          <w:szCs w:val="24"/>
          <w:highlight w:val="none"/>
        </w:rPr>
      </w:pPr>
      <w:r>
        <w:rPr>
          <w:rStyle w:val="1161"/>
          <w:rFonts w:hint="eastAsia" w:ascii="宋体" w:hAnsi="宋体" w:eastAsia="宋体" w:cs="宋体"/>
          <w:b/>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jc w:val="left"/>
        <w:spacing w:line="360" w:lineRule="auto"/>
        <w:rPr>
          <w:rStyle w:val="1161"/>
          <w:rFonts w:hint="eastAsia" w:ascii="宋体" w:hAnsi="宋体" w:eastAsia="宋体" w:cs="宋体"/>
          <w:color w:val="000000" w:themeColor="text1"/>
          <w:sz w:val="24"/>
          <w:szCs w:val="24"/>
          <w:highlight w:val="none"/>
        </w:rPr>
      </w:pPr>
      <w:r>
        <w:rPr>
          <w:rStyle w:val="1161"/>
          <w:rFonts w:hint="eastAsia" w:ascii="宋体" w:hAnsi="宋体" w:eastAsia="宋体" w:cs="宋体"/>
          <w:color w:val="000000" w:themeColor="text1"/>
          <w:sz w:val="24"/>
          <w:szCs w:val="24"/>
          <w:highlight w:val="none"/>
        </w:rPr>
        <w:t xml:space="preserve">　　本企业对上述声明内容的真实性负责。如有虚假，将依法承担相应责任。</w:t>
      </w:r>
      <w:r>
        <w:rPr>
          <w:color w:val="000000" w:themeColor="text1"/>
        </w:rPr>
      </w:r>
      <w:r/>
    </w:p>
    <w:p>
      <w:pPr>
        <w:ind w:firstLine="480"/>
        <w:jc w:val="left"/>
        <w:spacing w:line="360" w:lineRule="auto"/>
        <w:rPr>
          <w:rStyle w:val="1161"/>
          <w:rFonts w:hint="eastAsia" w:ascii="宋体" w:hAnsi="宋体" w:eastAsia="宋体" w:cs="宋体"/>
          <w:color w:val="000000" w:themeColor="text1"/>
          <w:sz w:val="24"/>
          <w:szCs w:val="24"/>
          <w:highlight w:val="none"/>
        </w:rPr>
      </w:pPr>
      <w:r>
        <w:rPr>
          <w:rStyle w:val="1161"/>
          <w:rFonts w:hint="eastAsia" w:ascii="宋体" w:hAnsi="宋体" w:eastAsia="宋体" w:cs="宋体"/>
          <w:color w:val="000000" w:themeColor="text1"/>
          <w:sz w:val="24"/>
          <w:szCs w:val="24"/>
          <w:highlight w:val="none"/>
        </w:rPr>
        <w:t xml:space="preserve">注：本采购项目属于</w:t>
      </w:r>
      <w:r>
        <w:rPr>
          <w:rStyle w:val="1161"/>
          <w:rFonts w:hint="eastAsia" w:ascii="宋体" w:hAnsi="宋体" w:eastAsia="宋体" w:cs="宋体"/>
          <w:color w:val="000000" w:themeColor="text1"/>
          <w:sz w:val="24"/>
          <w:szCs w:val="24"/>
          <w:highlight w:val="none"/>
          <w:u w:val="single"/>
        </w:rPr>
        <w:t xml:space="preserve">“</w:t>
      </w:r>
      <w:r>
        <w:rPr>
          <w:rStyle w:val="1161"/>
          <w:rFonts w:hint="eastAsia" w:ascii="宋体" w:hAnsi="宋体" w:cs="宋体"/>
          <w:color w:val="000000" w:themeColor="text1"/>
          <w:sz w:val="24"/>
          <w:szCs w:val="24"/>
          <w:highlight w:val="none"/>
          <w:u w:val="single"/>
        </w:rPr>
        <w:t xml:space="preserve">其他未列明行业</w:t>
      </w:r>
      <w:r>
        <w:rPr>
          <w:rStyle w:val="1161"/>
          <w:rFonts w:hint="eastAsia" w:ascii="宋体" w:hAnsi="宋体" w:eastAsia="宋体" w:cs="宋体"/>
          <w:color w:val="000000" w:themeColor="text1"/>
          <w:sz w:val="24"/>
          <w:szCs w:val="24"/>
          <w:highlight w:val="none"/>
          <w:u w:val="single"/>
        </w:rPr>
        <w:t xml:space="preserve">”</w:t>
      </w:r>
      <w:r>
        <w:rPr>
          <w:rStyle w:val="1161"/>
          <w:rFonts w:hint="eastAsia" w:ascii="宋体" w:hAnsi="宋体" w:eastAsia="宋体" w:cs="宋体"/>
          <w:color w:val="000000" w:themeColor="text1"/>
          <w:sz w:val="24"/>
          <w:szCs w:val="24"/>
          <w:highlight w:val="none"/>
        </w:rPr>
        <w:t xml:space="preserve">。</w:t>
      </w:r>
      <w:r>
        <w:rPr>
          <w:color w:val="000000" w:themeColor="text1"/>
        </w:rPr>
      </w:r>
      <w:r/>
    </w:p>
    <w:p>
      <w:pPr>
        <w:ind w:firstLine="480"/>
        <w:jc w:val="left"/>
        <w:spacing w:line="360" w:lineRule="auto"/>
        <w:rPr>
          <w:rStyle w:val="1161"/>
          <w:rFonts w:hint="eastAsia" w:ascii="宋体" w:hAnsi="宋体" w:eastAsia="宋体" w:cs="宋体"/>
          <w:color w:val="000000" w:themeColor="text1"/>
          <w:sz w:val="24"/>
          <w:highlight w:val="none"/>
        </w:rPr>
      </w:pPr>
      <w:r>
        <w:rPr>
          <w:rStyle w:val="1161"/>
          <w:rFonts w:hint="eastAsia" w:ascii="宋体" w:hAnsi="宋体" w:eastAsia="宋体" w:cs="宋体"/>
          <w:color w:val="000000" w:themeColor="text1"/>
          <w:sz w:val="24"/>
          <w:highlight w:val="none"/>
        </w:rPr>
        <w:t xml:space="preserve">备注：从业人员、营业收入、资产总额填报上一年度数据，无上一年度数据的新成立企业可不填报。</w:t>
      </w:r>
      <w:r>
        <w:rPr>
          <w:color w:val="000000" w:themeColor="text1"/>
        </w:rPr>
      </w:r>
      <w:r/>
    </w:p>
    <w:p>
      <w:pPr>
        <w:ind w:left="2520" w:firstLine="420"/>
        <w:jc w:val="left"/>
        <w:spacing w:line="360" w:lineRule="auto"/>
        <w:rPr>
          <w:rStyle w:val="1161"/>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40"/>
        <w:jc w:val="left"/>
        <w:spacing w:line="360" w:lineRule="auto"/>
        <w:rPr>
          <w:rStyle w:val="1161"/>
          <w:rFonts w:hint="eastAsia" w:ascii="宋体" w:hAnsi="宋体" w:eastAsia="宋体" w:cs="宋体"/>
          <w:color w:val="000000" w:themeColor="text1"/>
          <w:sz w:val="24"/>
          <w:highlight w:val="none"/>
        </w:rPr>
      </w:pPr>
      <w:r>
        <w:rPr>
          <w:rStyle w:val="1161"/>
          <w:rFonts w:hint="eastAsia" w:ascii="宋体" w:hAnsi="宋体" w:eastAsia="宋体" w:cs="宋体"/>
          <w:color w:val="000000" w:themeColor="text1"/>
          <w:sz w:val="24"/>
          <w:highlight w:val="none"/>
        </w:rPr>
        <w:t xml:space="preserve">投标人：（盖电子签章）</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24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360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spacing w:line="380" w:lineRule="exact"/>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r>
      <w:r>
        <w:rPr>
          <w:color w:val="000000" w:themeColor="text1"/>
        </w:rPr>
      </w:r>
      <w:r/>
    </w:p>
    <w:p>
      <w:pPr>
        <w:pStyle w:val="792"/>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r>
      <w:r>
        <w:rPr>
          <w:color w:val="000000" w:themeColor="text1"/>
        </w:rPr>
      </w:r>
      <w:r/>
    </w:p>
    <w:p>
      <w:pPr>
        <w:jc w:val="center"/>
        <w:rPr>
          <w:rFonts w:hint="eastAsia" w:ascii="宋体" w:hAnsi="宋体" w:eastAsia="宋体" w:cs="宋体"/>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rPr>
      </w:r>
      <w:r>
        <w:rPr>
          <w:color w:val="000000" w:themeColor="text1"/>
        </w:rPr>
      </w:r>
      <w:r/>
    </w:p>
    <w:p>
      <w:pPr>
        <w:pStyle w:val="812"/>
        <w:ind w:left="0" w:right="0" w:firstLine="0"/>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说明</w:t>
      </w:r>
      <w:r>
        <w:rPr>
          <w:rFonts w:hint="eastAsia" w:ascii="宋体" w:hAnsi="宋体" w:eastAsia="宋体" w:cs="宋体"/>
          <w:b w:val="0"/>
          <w:bCs w:val="0"/>
          <w:color w:val="000000" w:themeColor="text1"/>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812"/>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2、从业人员、营业收入、资产总额填报响应</w:t>
      </w:r>
      <w:r>
        <w:rPr>
          <w:rFonts w:hint="eastAsia" w:ascii="宋体" w:hAnsi="宋体" w:eastAsia="宋体" w:cs="宋体"/>
          <w:b w:val="0"/>
          <w:bCs w:val="0"/>
          <w:color w:val="000000" w:themeColor="text1"/>
          <w:sz w:val="24"/>
          <w:highlight w:val="none"/>
          <w:lang w:eastAsia="zh-CN"/>
        </w:rPr>
        <w:t xml:space="preserve">投标人</w:t>
      </w:r>
      <w:r>
        <w:rPr>
          <w:rFonts w:hint="eastAsia" w:ascii="宋体" w:hAnsi="宋体" w:eastAsia="宋体" w:cs="宋体"/>
          <w:b w:val="0"/>
          <w:bCs w:val="0"/>
          <w:color w:val="000000" w:themeColor="text1"/>
          <w:sz w:val="24"/>
          <w:highlight w:val="none"/>
        </w:rPr>
        <w:t xml:space="preserve">上一年度数据，无上一年度数据的新成立企业可不填报。</w:t>
      </w:r>
      <w:r>
        <w:rPr>
          <w:color w:val="000000" w:themeColor="text1"/>
        </w:rPr>
      </w:r>
      <w:r/>
    </w:p>
    <w:p>
      <w:pPr>
        <w:pStyle w:val="812"/>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3、成交</w:t>
      </w:r>
      <w:r>
        <w:rPr>
          <w:rFonts w:hint="eastAsia" w:ascii="宋体" w:hAnsi="宋体" w:eastAsia="宋体" w:cs="宋体"/>
          <w:b w:val="0"/>
          <w:bCs w:val="0"/>
          <w:color w:val="000000" w:themeColor="text1"/>
          <w:sz w:val="24"/>
          <w:highlight w:val="none"/>
          <w:lang w:eastAsia="zh-CN"/>
        </w:rPr>
        <w:t xml:space="preserve">投标人</w:t>
      </w:r>
      <w:r>
        <w:rPr>
          <w:rFonts w:hint="eastAsia" w:ascii="宋体" w:hAnsi="宋体" w:eastAsia="宋体" w:cs="宋体"/>
          <w:b w:val="0"/>
          <w:bCs w:val="0"/>
          <w:color w:val="000000" w:themeColor="text1"/>
          <w:sz w:val="24"/>
          <w:highlight w:val="none"/>
        </w:rPr>
        <w:t xml:space="preserve">为</w:t>
      </w:r>
      <w:r>
        <w:rPr>
          <w:rFonts w:hint="eastAsia" w:ascii="宋体" w:hAnsi="宋体" w:eastAsia="宋体" w:cs="宋体"/>
          <w:b w:val="0"/>
          <w:bCs w:val="0"/>
          <w:color w:val="000000" w:themeColor="text1"/>
          <w:sz w:val="24"/>
          <w:highlight w:val="none"/>
          <w:lang w:val="en-US" w:eastAsia="zh-CN"/>
        </w:rPr>
        <w:t xml:space="preserve">中型、</w:t>
      </w:r>
      <w:r>
        <w:rPr>
          <w:rFonts w:hint="eastAsia" w:ascii="宋体" w:hAnsi="宋体" w:eastAsia="宋体" w:cs="宋体"/>
          <w:b w:val="0"/>
          <w:bCs w:val="0"/>
          <w:color w:val="000000" w:themeColor="text1"/>
          <w:sz w:val="24"/>
          <w:highlight w:val="none"/>
        </w:rPr>
        <w:t xml:space="preserve">小型、微型企业的，采购人或者其委托的采购代理机构有权随中标、成交结果同时公告其《中小企业声明函》，接受社会监督。</w:t>
      </w:r>
      <w:r>
        <w:rPr>
          <w:color w:val="000000" w:themeColor="text1"/>
        </w:rPr>
      </w:r>
      <w:r/>
    </w:p>
    <w:p>
      <w:pPr>
        <w:pStyle w:val="812"/>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4、执行江苏省财政厅关于进一步加大政府采购支持中小企业力度的通知（苏财购〔2022〕45号）的规定。</w:t>
      </w:r>
      <w:r>
        <w:rPr>
          <w:color w:val="000000" w:themeColor="text1"/>
        </w:rPr>
      </w:r>
      <w:r/>
    </w:p>
    <w:p>
      <w:pPr>
        <w:pStyle w:val="812"/>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5、响应</w:t>
      </w:r>
      <w:r>
        <w:rPr>
          <w:rFonts w:hint="eastAsia" w:ascii="宋体" w:hAnsi="宋体" w:eastAsia="宋体" w:cs="宋体"/>
          <w:b w:val="0"/>
          <w:bCs w:val="0"/>
          <w:color w:val="000000" w:themeColor="text1"/>
          <w:sz w:val="24"/>
          <w:highlight w:val="none"/>
          <w:lang w:eastAsia="zh-CN"/>
        </w:rPr>
        <w:t xml:space="preserve">投标人</w:t>
      </w:r>
      <w:r>
        <w:rPr>
          <w:rFonts w:hint="eastAsia" w:ascii="宋体" w:hAnsi="宋体" w:eastAsia="宋体" w:cs="宋体"/>
          <w:b w:val="0"/>
          <w:bCs w:val="0"/>
          <w:color w:val="000000" w:themeColor="text1"/>
          <w:sz w:val="24"/>
          <w:highlight w:val="none"/>
        </w:rPr>
        <w:t xml:space="preserve">提供的《中小企业声明函》与事实不符的，依照《中华人民共和国政府采购法》第七十七条第一款的规定追究法律责任。</w:t>
      </w:r>
      <w:r>
        <w:rPr>
          <w:color w:val="000000" w:themeColor="text1"/>
        </w:rPr>
      </w:r>
      <w:r/>
    </w:p>
    <w:p>
      <w:pPr>
        <w:pStyle w:val="1147"/>
        <w:ind w:left="0" w:right="0" w:firstLine="480"/>
        <w:keepLines w:val="0"/>
        <w:keepNext w:val="0"/>
        <w:pageBreakBefore w:val="0"/>
        <w:spacing w:beforeAutospacing="0" w:afterAutospacing="0" w:line="360" w:lineRule="auto"/>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4"/>
          <w:highlight w:val="none"/>
        </w:rPr>
        <w:t xml:space="preserve">6、《中小企业声明函》查询渠道用微信搜索“中小企业规模类型自测小程序”。</w:t>
      </w:r>
      <w:r>
        <w:rPr>
          <w:color w:val="000000" w:themeColor="text1"/>
        </w:rPr>
      </w:r>
      <w:r/>
    </w:p>
    <w:p>
      <w:pPr>
        <w:pStyle w:val="1147"/>
        <w:ind w:left="0" w:right="0"/>
        <w:keepLines w:val="0"/>
        <w:keepNext w:val="0"/>
        <w:pageBreakBefore w:val="0"/>
        <w:spacing w:beforeAutospacing="0" w:afterAutospacing="0"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mc:AlternateContent>
          <mc:Choice Requires="wpg">
            <w:drawing>
              <wp:inline xmlns:wp="http://schemas.openxmlformats.org/drawingml/2006/wordprocessingDrawing" distT="0" distB="0" distL="0" distR="0">
                <wp:extent cx="2231390" cy="455422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6"/>
                        <a:srcRect l="0" t="4825" r="0" b="0"/>
                        <a:stretch/>
                      </pic:blipFill>
                      <pic:spPr bwMode="auto">
                        <a:xfrm>
                          <a:off x="0" y="0"/>
                          <a:ext cx="2231390" cy="455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7pt;height:358.6pt;mso-wrap-distance-left:0.0pt;mso-wrap-distance-top:0.0pt;mso-wrap-distance-right:0.0pt;mso-wrap-distance-bottom:0.0pt;" stroked="f">
                <v:path textboxrect="0,0,0,0"/>
                <v:imagedata r:id="rId16" o:title=""/>
              </v:shape>
            </w:pict>
          </mc:Fallback>
        </mc:AlternateContent>
      </w:r>
      <w:r>
        <w:rPr>
          <w:color w:val="000000" w:themeColor="text1"/>
        </w:rPr>
      </w: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line="360" w:lineRule="auto"/>
        <w:rPr>
          <w:rFonts w:hint="eastAsia" w:ascii="宋体" w:hAnsi="宋体" w:eastAsia="宋体" w:cs="宋体"/>
          <w:b/>
          <w:color w:val="000000" w:themeColor="text1"/>
          <w:spacing w:val="6"/>
          <w:sz w:val="24"/>
          <w:highlight w:val="none"/>
        </w:rPr>
        <w:outlineLvl w:val="1"/>
      </w:pPr>
      <w:r>
        <w:rPr>
          <w:rFonts w:hint="eastAsia" w:ascii="宋体" w:hAnsi="宋体" w:cs="宋体"/>
          <w:color w:val="000000" w:themeColor="text1"/>
          <w:sz w:val="28"/>
          <w:szCs w:val="28"/>
          <w:highlight w:val="none"/>
          <w:lang w:val="en-US" w:eastAsia="zh-CN"/>
        </w:rPr>
        <w:t xml:space="preserve">7</w:t>
      </w:r>
      <w:r>
        <w:rPr>
          <w:rFonts w:hint="eastAsia" w:ascii="宋体" w:hAnsi="宋体" w:eastAsia="宋体" w:cs="宋体"/>
          <w:color w:val="000000" w:themeColor="text1"/>
          <w:sz w:val="28"/>
          <w:szCs w:val="28"/>
          <w:highlight w:val="none"/>
        </w:rPr>
        <w:t xml:space="preserve">、残疾人福利性单位声明函</w:t>
      </w:r>
      <w:r>
        <w:rPr>
          <w:color w:val="000000" w:themeColor="text1"/>
        </w:rPr>
      </w:r>
      <w:r/>
    </w:p>
    <w:p>
      <w:pPr>
        <w:pStyle w:val="792"/>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color w:val="000000" w:themeColor="text1"/>
        </w:rPr>
      </w:r>
      <w:r/>
    </w:p>
    <w:p>
      <w:pPr>
        <w:jc w:val="left"/>
        <w:spacing w:line="360" w:lineRule="auto"/>
        <w:rPr>
          <w:rFonts w:hint="eastAsia" w:ascii="宋体" w:hAnsi="宋体" w:cs="宋体"/>
          <w:i w:val="0"/>
          <w:iCs w:val="0"/>
          <w:caps w:val="0"/>
          <w:color w:val="000000" w:themeColor="text1"/>
          <w:spacing w:val="0"/>
          <w:sz w:val="24"/>
          <w:szCs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睢宁县人民医院临床服务中心服务外包项目</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themeColor="text1"/>
          <w:sz w:val="24"/>
          <w:highlight w:val="none"/>
        </w:rPr>
        <w:t xml:space="preserve">〔2017〕141</w:t>
      </w:r>
      <w:r>
        <w:rPr>
          <w:rFonts w:hint="eastAsia" w:ascii="宋体" w:hAnsi="宋体" w:eastAsia="宋体" w:cs="宋体"/>
          <w:color w:val="000000" w:themeColor="text1"/>
          <w:spacing w:val="6"/>
          <w:sz w:val="24"/>
          <w:highlight w:val="none"/>
        </w:rPr>
        <w:t xml:space="preserve">号）的规定，本单位为符合条件的残疾人福利性单位，且本单位参加</w:t>
      </w:r>
      <w:r>
        <w:rPr>
          <w:rFonts w:hint="eastAsia" w:ascii="宋体" w:hAnsi="宋体" w:eastAsia="宋体" w:cs="宋体"/>
          <w:color w:val="000000" w:themeColor="text1"/>
          <w:sz w:val="24"/>
          <w:highlight w:val="none"/>
        </w:rPr>
        <w:t xml:space="preserve">______</w:t>
      </w:r>
      <w:r>
        <w:rPr>
          <w:rFonts w:hint="eastAsia" w:ascii="宋体" w:hAnsi="宋体" w:eastAsia="宋体" w:cs="宋体"/>
          <w:color w:val="000000" w:themeColor="text1"/>
          <w:spacing w:val="6"/>
          <w:sz w:val="24"/>
          <w:highlight w:val="none"/>
        </w:rPr>
        <w:t xml:space="preserve">单位的</w:t>
      </w:r>
      <w:r>
        <w:rPr>
          <w:rFonts w:hint="eastAsia" w:ascii="宋体" w:hAnsi="宋体" w:eastAsia="宋体" w:cs="宋体"/>
          <w:color w:val="000000" w:themeColor="text1"/>
          <w:sz w:val="24"/>
          <w:highlight w:val="none"/>
        </w:rPr>
        <w:t xml:space="preserve">______</w:t>
      </w:r>
      <w:r>
        <w:rPr>
          <w:rFonts w:hint="eastAsia" w:ascii="宋体" w:hAnsi="宋体" w:eastAsia="宋体" w:cs="宋体"/>
          <w:color w:val="000000" w:themeColor="text1"/>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本单位对上述声明的真实性负责。如有虚假，将依法承担相应责任。</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r/>
    </w:p>
    <w:p>
      <w:pPr>
        <w:ind w:left="1680"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jc w:val="cente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numPr>
          <w:ilvl w:val="0"/>
          <w:numId w:val="0"/>
        </w:numPr>
        <w:ind w:firstLine="480"/>
        <w:jc w:val="left"/>
        <w:spacing w:line="360" w:lineRule="auto"/>
        <w:rPr>
          <w:rFonts w:hint="eastAsia" w:ascii="宋体" w:hAnsi="宋体" w:cs="宋体"/>
          <w:bCs/>
          <w:color w:val="000000" w:themeColor="text1"/>
          <w:sz w:val="28"/>
          <w:szCs w:val="28"/>
          <w:highlight w:val="none"/>
        </w:rPr>
        <w:outlineLvl w:val="9"/>
      </w:pPr>
      <w:r>
        <w:rPr>
          <w:rFonts w:hint="eastAsia" w:ascii="宋体" w:hAnsi="宋体" w:cs="宋体"/>
          <w:bCs/>
          <w:color w:val="000000" w:themeColor="text1"/>
          <w:sz w:val="28"/>
          <w:szCs w:val="28"/>
          <w:highlight w:val="none"/>
          <w:lang w:val="en-US" w:eastAsia="zh-CN" w:bidi="ar-SA"/>
        </w:rPr>
      </w:r>
      <w:r>
        <w:rPr>
          <w:color w:val="000000" w:themeColor="text1"/>
        </w:rPr>
      </w:r>
      <w:r/>
    </w:p>
    <w:p>
      <w:pPr>
        <w:numPr>
          <w:ilvl w:val="0"/>
          <w:numId w:val="0"/>
        </w:numPr>
        <w:ind w:firstLine="480"/>
        <w:jc w:val="left"/>
        <w:spacing w:line="360" w:lineRule="auto"/>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bidi="ar-SA"/>
        </w:rPr>
        <w:t xml:space="preserve">8</w:t>
      </w:r>
      <w:r>
        <w:rPr>
          <w:rFonts w:hint="eastAsia" w:ascii="宋体" w:hAnsi="宋体" w:eastAsia="宋体" w:cs="宋体"/>
          <w:bCs/>
          <w:color w:val="000000" w:themeColor="text1"/>
          <w:sz w:val="28"/>
          <w:szCs w:val="28"/>
          <w:highlight w:val="none"/>
          <w:lang w:val="en-US" w:eastAsia="zh-CN" w:bidi="ar-SA"/>
        </w:rPr>
        <w:t xml:space="preserve">、</w:t>
      </w:r>
      <w:r>
        <w:rPr>
          <w:rFonts w:hint="eastAsia" w:ascii="宋体" w:hAnsi="宋体" w:eastAsia="宋体" w:cs="宋体"/>
          <w:bCs/>
          <w:color w:val="000000" w:themeColor="text1"/>
          <w:sz w:val="28"/>
          <w:szCs w:val="28"/>
          <w:highlight w:val="none"/>
        </w:rPr>
        <w:t xml:space="preserve">投标人参加政府采购活动前3年内在经营活动中没有重大违法记录的</w:t>
      </w:r>
      <w:r>
        <w:rPr>
          <w:color w:val="000000" w:themeColor="text1"/>
        </w:rPr>
      </w:r>
      <w:r/>
    </w:p>
    <w:p>
      <w:pPr>
        <w:numPr>
          <w:ilvl w:val="0"/>
          <w:numId w:val="0"/>
        </w:numPr>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8"/>
          <w:szCs w:val="28"/>
          <w:highlight w:val="none"/>
        </w:rPr>
        <w:t xml:space="preserve">书面声明</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我单位在参加</w:t>
      </w:r>
      <w:r>
        <w:rPr>
          <w:rFonts w:hint="eastAsia" w:ascii="宋体" w:hAnsi="宋体" w:cs="宋体"/>
          <w:color w:val="000000" w:themeColor="text1"/>
          <w:sz w:val="24"/>
          <w:highlight w:val="none"/>
          <w:u w:val="single"/>
          <w:lang w:eastAsia="zh-CN"/>
        </w:rPr>
        <w:t xml:space="preserve">睢宁县人民医院临床服务中心服务外包项目</w:t>
      </w:r>
      <w:r>
        <w:rPr>
          <w:rFonts w:hint="eastAsia" w:ascii="宋体" w:hAnsi="宋体" w:eastAsia="宋体" w:cs="宋体"/>
          <w:color w:val="000000" w:themeColor="text1"/>
          <w:sz w:val="24"/>
          <w:highlight w:val="none"/>
        </w:rPr>
        <w:t xml:space="preserve">（项目名称）</w:t>
      </w:r>
      <w:r>
        <w:rPr>
          <w:rFonts w:hint="eastAsia" w:ascii="宋体" w:hAnsi="宋体" w:eastAsia="宋体" w:cs="宋体"/>
          <w:bCs/>
          <w:color w:val="000000" w:themeColor="text1"/>
          <w:sz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JSZC-320324-JSKJ-G2026-0043</w:t>
      </w:r>
      <w:r>
        <w:rPr>
          <w:rFonts w:hint="eastAsia" w:ascii="宋体" w:hAnsi="宋体" w:eastAsia="宋体" w:cs="宋体"/>
          <w:bCs/>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我单位对上述声明的真实性负责。如有虚假，将依法承担相应责任。</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r/>
    </w:p>
    <w:p>
      <w:pPr>
        <w:ind w:left="1680"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br w:type="page" w:clear="all"/>
      </w:r>
      <w:r>
        <w:rPr>
          <w:color w:val="000000" w:themeColor="text1"/>
        </w:rPr>
      </w:r>
      <w:r/>
    </w:p>
    <w:p>
      <w:pPr>
        <w:pStyle w:val="1147"/>
        <w:jc w:val="center"/>
        <w:spacing w:beforeAutospacing="0" w:afterAutospacing="0" w:line="360" w:lineRule="auto"/>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9</w:t>
      </w:r>
      <w:r>
        <w:rPr>
          <w:rFonts w:hint="eastAsia" w:ascii="宋体" w:hAnsi="宋体" w:eastAsia="宋体" w:cs="宋体"/>
          <w:bCs/>
          <w:color w:val="000000" w:themeColor="text1"/>
          <w:sz w:val="28"/>
          <w:szCs w:val="28"/>
          <w:highlight w:val="none"/>
        </w:rPr>
        <w:t xml:space="preserve">、具备履行合同所必需的设备和专业技术能力的书面声明</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w:t>
      </w:r>
      <w:r>
        <w:rPr>
          <w:rFonts w:hint="eastAsia" w:ascii="宋体" w:hAnsi="宋体" w:cs="宋体"/>
          <w:bCs/>
          <w:color w:val="000000" w:themeColor="text1"/>
          <w:sz w:val="24"/>
          <w:highlight w:val="none"/>
          <w:lang w:eastAsia="zh-CN"/>
        </w:rPr>
        <w:t xml:space="preserve">JSZC-320324-JSKJ-G2026-0043</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hint="eastAsia" w:ascii="宋体" w:hAnsi="宋体" w:cs="宋体"/>
          <w:bCs/>
          <w:color w:val="000000" w:themeColor="text1"/>
          <w:sz w:val="24"/>
          <w:highlight w:val="none"/>
          <w:lang w:eastAsia="zh-CN"/>
        </w:rPr>
        <w:t xml:space="preserve">睢宁县人民医院临床服务中心服务外包项目</w:t>
      </w:r>
      <w:r>
        <w:rPr>
          <w:color w:val="000000" w:themeColor="text1"/>
        </w:rPr>
      </w:r>
      <w:r/>
    </w:p>
    <w:p>
      <w:pPr>
        <w:spacing w:line="320" w:lineRule="exact"/>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投标人郑重声明：投标人具备履行合同（项目名称：</w:t>
      </w:r>
      <w:r>
        <w:rPr>
          <w:rFonts w:hint="eastAsia" w:ascii="宋体" w:hAnsi="宋体" w:cs="宋体"/>
          <w:color w:val="000000" w:themeColor="text1"/>
          <w:sz w:val="24"/>
          <w:highlight w:val="none"/>
          <w:u w:val="single"/>
          <w:lang w:eastAsia="zh-CN"/>
        </w:rPr>
        <w:t xml:space="preserve">睢宁县人民医院临床服务中心服务外包项目</w:t>
      </w:r>
      <w:r>
        <w:rPr>
          <w:rFonts w:hint="eastAsia" w:ascii="宋体" w:hAnsi="宋体" w:eastAsia="宋体" w:cs="宋体"/>
          <w:bCs/>
          <w:color w:val="000000" w:themeColor="text1"/>
          <w:sz w:val="24"/>
          <w:highlight w:val="none"/>
        </w:rPr>
        <w:t xml:space="preserve">，项目编号：</w:t>
      </w:r>
      <w:r>
        <w:rPr>
          <w:rFonts w:hint="eastAsia" w:ascii="宋体" w:hAnsi="宋体" w:cs="宋体"/>
          <w:bCs/>
          <w:color w:val="000000" w:themeColor="text1"/>
          <w:sz w:val="24"/>
          <w:highlight w:val="none"/>
          <w:lang w:eastAsia="zh-CN"/>
        </w:rPr>
        <w:t xml:space="preserve">JSZC-320324-JSKJ-G2026-0043</w:t>
      </w:r>
      <w:r>
        <w:rPr>
          <w:rFonts w:hint="eastAsia" w:ascii="宋体" w:hAnsi="宋体" w:eastAsia="宋体" w:cs="宋体"/>
          <w:bCs/>
          <w:color w:val="000000" w:themeColor="text1"/>
          <w:sz w:val="24"/>
          <w:highlight w:val="none"/>
        </w:rPr>
        <w:t xml:space="preserve">所必需的设备和专业技术能力</w:t>
      </w:r>
      <w:r>
        <w:rPr>
          <w:rFonts w:hint="eastAsia" w:ascii="宋体" w:hAnsi="宋体" w:cs="宋体"/>
          <w:bCs/>
          <w:color w:val="000000" w:themeColor="text1"/>
          <w:sz w:val="24"/>
          <w:highlight w:val="none"/>
          <w:lang w:eastAsia="zh-CN"/>
        </w:rPr>
        <w:t xml:space="preserve">。</w:t>
      </w:r>
      <w:r>
        <w:rPr>
          <w:color w:val="000000" w:themeColor="text1"/>
        </w:rPr>
      </w:r>
      <w:r/>
    </w:p>
    <w:p>
      <w:pPr>
        <w:spacing w:line="32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r>
      <w:r>
        <w:rPr>
          <w:color w:val="000000" w:themeColor="text1"/>
        </w:rPr>
      </w:r>
      <w:r/>
    </w:p>
    <w:p>
      <w:pPr>
        <w:spacing w:line="320" w:lineRule="exact"/>
        <w:rPr>
          <w:rFonts w:hint="default"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需</w:t>
      </w:r>
      <w:r>
        <w:rPr>
          <w:rFonts w:hint="eastAsia" w:ascii="宋体" w:hAnsi="宋体" w:eastAsia="宋体" w:cs="宋体"/>
          <w:bCs/>
          <w:color w:val="000000" w:themeColor="text1"/>
          <w:sz w:val="24"/>
          <w:highlight w:val="none"/>
          <w:lang w:val="en-US" w:eastAsia="zh-CN"/>
        </w:rPr>
        <w:t xml:space="preserve">相关证明材料：提供</w:t>
      </w:r>
      <w:r>
        <w:rPr>
          <w:rFonts w:hint="eastAsia" w:ascii="宋体" w:hAnsi="宋体" w:eastAsia="宋体" w:cs="宋体"/>
          <w:bCs/>
          <w:color w:val="000000" w:themeColor="text1"/>
          <w:sz w:val="24"/>
          <w:highlight w:val="none"/>
          <w:lang w:eastAsia="zh-CN"/>
        </w:rPr>
        <w:t xml:space="preserve">所有人员（</w:t>
      </w:r>
      <w:r>
        <w:rPr>
          <w:rFonts w:hint="eastAsia" w:ascii="宋体" w:hAnsi="宋体" w:eastAsia="宋体" w:cs="宋体"/>
          <w:bCs/>
          <w:color w:val="000000" w:themeColor="text1"/>
          <w:sz w:val="24"/>
          <w:highlight w:val="none"/>
          <w:lang w:val="en-US" w:eastAsia="zh-CN"/>
        </w:rPr>
        <w:t xml:space="preserve">29人）花名册，</w:t>
      </w:r>
      <w:r>
        <w:rPr>
          <w:rFonts w:hint="eastAsia" w:ascii="宋体" w:hAnsi="宋体" w:eastAsia="宋体" w:cs="宋体"/>
          <w:bCs/>
          <w:color w:val="000000" w:themeColor="text1"/>
          <w:sz w:val="24"/>
          <w:highlight w:val="none"/>
          <w:lang w:eastAsia="zh-CN"/>
        </w:rPr>
        <w:t xml:space="preserve">均要求身体健康，初中及以上文化，无犯罪记录。（</w:t>
      </w:r>
      <w:r>
        <w:rPr>
          <w:rFonts w:hint="eastAsia" w:ascii="宋体" w:hAnsi="宋体" w:eastAsia="宋体" w:cs="宋体"/>
          <w:bCs/>
          <w:color w:val="000000" w:themeColor="text1"/>
          <w:sz w:val="24"/>
          <w:highlight w:val="none"/>
          <w:lang w:val="en-US" w:eastAsia="zh-CN"/>
        </w:rPr>
        <w:t xml:space="preserve">提供身份证、学历证明、健康证明和无犯罪记录承诺）</w:t>
      </w:r>
      <w:r>
        <w:rPr>
          <w:color w:val="000000" w:themeColor="text1"/>
        </w:rPr>
      </w:r>
      <w:r/>
    </w:p>
    <w:p>
      <w:pPr>
        <w:ind w:firstLine="470"/>
        <w:spacing w:line="360" w:lineRule="auto"/>
        <w:rPr>
          <w:rFonts w:hint="default" w:ascii="宋体" w:hAnsi="宋体" w:cs="宋体"/>
          <w:bCs/>
          <w:color w:val="000000" w:themeColor="text1"/>
          <w:sz w:val="24"/>
          <w:highlight w:val="none"/>
        </w:rPr>
      </w:pPr>
      <w:r>
        <w:rPr>
          <w:rFonts w:hint="default" w:ascii="宋体" w:hAnsi="宋体" w:cs="宋体"/>
          <w:bCs/>
          <w:color w:val="000000" w:themeColor="text1"/>
          <w:sz w:val="24"/>
          <w:highlight w:val="none"/>
          <w:lang w:val="en-US" w:eastAsia="zh-CN"/>
        </w:rPr>
      </w:r>
      <w:r>
        <w:rPr>
          <w:color w:val="000000" w:themeColor="text1"/>
        </w:rPr>
      </w: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特此声明。</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投标人对上述声明的真实性负责。如有虚假，将依法承担相应责任。</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r/>
    </w:p>
    <w:p>
      <w:pPr>
        <w:ind w:left="1680"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4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spacing w:line="360" w:lineRule="auto"/>
        <w:rPr>
          <w:rFonts w:hint="eastAsia" w:ascii="宋体" w:hAnsi="宋体" w:eastAsia="宋体" w:cs="宋体"/>
          <w:bCs/>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themeColor="text1"/>
          <w:sz w:val="28"/>
          <w:szCs w:val="28"/>
          <w:highlight w:val="none"/>
        </w:rPr>
      </w:r>
      <w:r>
        <w:rPr>
          <w:color w:val="000000" w:themeColor="text1"/>
        </w:rPr>
      </w:r>
      <w:r/>
    </w:p>
    <w:p>
      <w:pPr>
        <w:jc w:val="center"/>
        <w:rPr>
          <w:rFonts w:hint="default" w:ascii="宋体" w:hAnsi="宋体" w:eastAsia="宋体" w:cs="宋体"/>
          <w:color w:val="000000" w:themeColor="text1"/>
          <w:sz w:val="28"/>
          <w:szCs w:val="28"/>
          <w:highlight w:val="none"/>
        </w:rPr>
        <w:outlineLvl w:val="1"/>
      </w:pPr>
      <w:r>
        <w:rPr>
          <w:rFonts w:hint="eastAsia" w:ascii="宋体" w:hAnsi="宋体" w:eastAsia="宋体" w:cs="宋体"/>
          <w:color w:val="000000" w:themeColor="text1"/>
          <w:sz w:val="28"/>
          <w:szCs w:val="28"/>
          <w:highlight w:val="none"/>
        </w:rPr>
        <w:t xml:space="preserve">1</w:t>
      </w:r>
      <w:r>
        <w:rPr>
          <w:rFonts w:hint="eastAsia" w:ascii="宋体" w:hAnsi="宋体" w:cs="宋体"/>
          <w:color w:val="000000" w:themeColor="text1"/>
          <w:sz w:val="28"/>
          <w:szCs w:val="28"/>
          <w:highlight w:val="none"/>
          <w:lang w:val="en-US" w:eastAsia="zh-CN"/>
        </w:rPr>
        <w:t xml:space="preserve">0</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投标人相关承诺及投标人书面声明</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w:t>
      </w:r>
      <w:r>
        <w:rPr>
          <w:rFonts w:hint="eastAsia" w:ascii="宋体" w:hAnsi="宋体" w:cs="宋体"/>
          <w:bCs/>
          <w:color w:val="000000" w:themeColor="text1"/>
          <w:sz w:val="24"/>
          <w:highlight w:val="none"/>
          <w:lang w:eastAsia="zh-CN"/>
        </w:rPr>
        <w:t xml:space="preserve">JSZC-320324-JSKJ-G2026-0043</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hint="eastAsia" w:ascii="宋体" w:hAnsi="宋体" w:cs="宋体"/>
          <w:bCs/>
          <w:color w:val="000000" w:themeColor="text1"/>
          <w:sz w:val="24"/>
          <w:highlight w:val="none"/>
          <w:lang w:eastAsia="zh-CN"/>
        </w:rPr>
        <w:t xml:space="preserve">睢宁县人民医院临床服务中心服务外包项目</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我单位承诺：</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lang w:eastAsia="zh-CN"/>
        </w:rPr>
        <w:t xml:space="preserve">如有参与同一合同项下政府采购活动的投标人与我单位存在负责人为同一人的情况或者存在直接控股、管理关系，我单位不再参加该同一合同项下的政府采购活动。</w:t>
      </w:r>
      <w:r>
        <w:rPr>
          <w:color w:val="000000" w:themeColor="text1"/>
        </w:rPr>
      </w:r>
      <w:r/>
    </w:p>
    <w:p>
      <w:pPr>
        <w:ind w:firstLine="584"/>
        <w:spacing w:line="588" w:lineRule="exact"/>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lang w:val="en-US" w:eastAsia="zh-CN"/>
        </w:rPr>
        <w:t xml:space="preserve">2</w:t>
      </w:r>
      <w:r>
        <w:rPr>
          <w:rFonts w:hint="eastAsia" w:ascii="宋体" w:hAnsi="宋体" w:eastAsia="宋体" w:cs="宋体"/>
          <w:color w:val="000000" w:themeColor="text1"/>
          <w:spacing w:val="6"/>
          <w:sz w:val="24"/>
          <w:szCs w:val="24"/>
          <w:highlight w:val="none"/>
          <w:lang w:eastAsia="zh-CN"/>
        </w:rPr>
        <w:t xml:space="preserve">、</w:t>
      </w:r>
      <w:r>
        <w:rPr>
          <w:rFonts w:hint="eastAsia" w:ascii="宋体" w:hAnsi="宋体" w:eastAsia="宋体" w:cs="宋体"/>
          <w:color w:val="000000" w:themeColor="text1"/>
          <w:spacing w:val="6"/>
          <w:sz w:val="24"/>
          <w:szCs w:val="24"/>
          <w:highlight w:val="none"/>
        </w:rPr>
        <w:t xml:space="preserve">我单位不是为本采购项目提供整体设计、规范编制或者项目管理、监理、检测等服务的供应商。</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我单位无</w:t>
      </w:r>
      <w:r>
        <w:rPr>
          <w:rFonts w:hint="eastAsia" w:ascii="宋体" w:hAnsi="宋体" w:eastAsia="宋体" w:cs="宋体"/>
          <w:bCs/>
          <w:color w:val="000000" w:themeColor="text1"/>
          <w:sz w:val="24"/>
          <w:highlight w:val="none"/>
          <w:lang w:eastAsia="zh-CN"/>
        </w:rPr>
        <w:t xml:space="preserve">联合体参与采购活动。</w:t>
      </w:r>
      <w:r>
        <w:rPr>
          <w:color w:val="000000" w:themeColor="text1"/>
        </w:rPr>
      </w: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我单位对上述承诺负责，并依法承担相应责任。</w:t>
      </w:r>
      <w:r>
        <w:rPr>
          <w:color w:val="000000" w:themeColor="text1"/>
        </w:rPr>
      </w:r>
      <w:r/>
    </w:p>
    <w:p>
      <w:pPr>
        <w:pStyle w:val="87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480"/>
        <w:jc w:val="left"/>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投标人：（电子签章）</w:t>
      </w:r>
      <w:r>
        <w:rPr>
          <w:color w:val="000000" w:themeColor="text1"/>
        </w:rPr>
      </w:r>
      <w:r/>
    </w:p>
    <w:p>
      <w:pPr>
        <w:ind w:firstLine="312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31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r/>
    </w:p>
    <w:p>
      <w:pPr>
        <w:pStyle w:val="847"/>
        <w:ind w:firstLine="28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847"/>
        <w:ind w:firstLine="28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center"/>
        <w:spacing w:line="360" w:lineRule="auto"/>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r/>
    </w:p>
    <w:p>
      <w:pPr>
        <w:ind w:firstLine="480"/>
        <w:jc w:val="center"/>
        <w:spacing w:line="360" w:lineRule="auto"/>
        <w:rPr>
          <w:rFonts w:ascii="宋体" w:hAnsi="宋体" w:eastAsia="宋体" w:cs="宋体"/>
          <w:color w:val="000000" w:themeColor="text1"/>
          <w:sz w:val="24"/>
          <w:highlight w:val="none"/>
        </w:rPr>
        <w:outlineLvl w:val="1"/>
      </w:pPr>
      <w:r>
        <w:rPr>
          <w:rFonts w:hint="eastAsia" w:ascii="宋体" w:hAnsi="宋体" w:eastAsia="宋体" w:cs="宋体"/>
          <w:color w:val="000000" w:themeColor="text1"/>
          <w:sz w:val="28"/>
          <w:szCs w:val="28"/>
          <w:highlight w:val="none"/>
        </w:rPr>
        <w:t xml:space="preserve">1</w:t>
      </w:r>
      <w:r>
        <w:rPr>
          <w:rFonts w:hint="eastAsia" w:ascii="宋体" w:hAnsi="宋体" w:cs="宋体"/>
          <w:color w:val="000000" w:themeColor="text1"/>
          <w:sz w:val="28"/>
          <w:szCs w:val="28"/>
          <w:highlight w:val="none"/>
          <w:lang w:val="en-US" w:eastAsia="zh-CN"/>
        </w:rPr>
        <w:t xml:space="preserve">1</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color w:val="000000" w:themeColor="text1"/>
          <w:sz w:val="28"/>
          <w:szCs w:val="28"/>
          <w:highlight w:val="none"/>
          <w:lang w:val="en-US" w:eastAsia="zh-CN"/>
        </w:rPr>
        <w:t xml:space="preserve">招标文件要求或投标人认为需要提供的其他资料（如有）</w:t>
      </w:r>
      <w:r>
        <w:rPr>
          <w:color w:val="000000" w:themeColor="text1"/>
        </w:rPr>
      </w:r>
      <w:r/>
    </w:p>
    <w:p>
      <w:pPr>
        <w:pStyle w:val="847"/>
        <w:ind w:left="0" w:firstLine="0"/>
        <w:jc w:val="cente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格式自拟）</w:t>
      </w:r>
      <w:r>
        <w:rPr>
          <w:color w:val="000000" w:themeColor="text1"/>
        </w:rPr>
      </w:r>
      <w:r/>
    </w:p>
    <w:p>
      <w:pPr>
        <w:jc w:val="center"/>
        <w:spacing w:line="360" w:lineRule="auto"/>
        <w:rPr>
          <w:rFonts w:hint="eastAsia" w:ascii="宋体" w:hAnsi="宋体" w:eastAsia="宋体" w:cs="宋体"/>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rPr>
      </w:r>
      <w:r>
        <w:rPr>
          <w:color w:val="000000" w:themeColor="text1"/>
        </w:rPr>
      </w:r>
      <w:r/>
    </w:p>
    <w:p>
      <w:pPr>
        <w:jc w:val="center"/>
        <w:spacing w:line="360" w:lineRule="auto"/>
        <w:rPr>
          <w:rFonts w:hint="eastAsia" w:ascii="宋体" w:hAnsi="宋体" w:eastAsia="宋体" w:cs="宋体"/>
          <w:b/>
          <w:bCs/>
          <w:color w:val="000000" w:themeColor="text1"/>
          <w:sz w:val="24"/>
          <w:highlight w:val="none"/>
        </w:rPr>
        <w:outlineLvl w:val="1"/>
      </w:pPr>
      <w:r>
        <w:rPr>
          <w:rFonts w:hint="eastAsia" w:ascii="宋体" w:hAnsi="宋体" w:eastAsia="宋体" w:cs="宋体"/>
          <w:color w:val="000000" w:themeColor="text1"/>
          <w:sz w:val="28"/>
          <w:szCs w:val="28"/>
          <w:highlight w:val="none"/>
        </w:rPr>
        <w:t xml:space="preserve">1</w:t>
      </w:r>
      <w:r>
        <w:rPr>
          <w:rFonts w:hint="eastAsia" w:ascii="宋体" w:hAnsi="宋体" w:cs="宋体"/>
          <w:color w:val="000000" w:themeColor="text1"/>
          <w:sz w:val="28"/>
          <w:szCs w:val="28"/>
          <w:highlight w:val="none"/>
          <w:lang w:val="en-US" w:eastAsia="zh-CN"/>
        </w:rPr>
        <w:t xml:space="preserve">2</w:t>
      </w:r>
      <w:r>
        <w:rPr>
          <w:rFonts w:hint="eastAsia" w:ascii="宋体" w:hAnsi="宋体" w:eastAsia="宋体" w:cs="宋体"/>
          <w:color w:val="000000" w:themeColor="text1"/>
          <w:sz w:val="28"/>
          <w:szCs w:val="28"/>
          <w:highlight w:val="none"/>
        </w:rPr>
        <w:t xml:space="preserve">、预付款保函支付条款模板</w:t>
      </w:r>
      <w:r>
        <w:rPr>
          <w:color w:val="000000" w:themeColor="text1"/>
        </w:rPr>
      </w: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符合条件一：提交预付款保函的</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（1）合同签订且乙方向甲方出具预付款保函后个工作日内，甲方应支付合同价款的百分之（%），小写￥大写：人民币。</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乙方需提交的支付文件：乙方出具的全额正式发票。</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（2）验收合格后个工作日内，甲方应支付合同价款的百分之（%），小写￥大写：人民币。</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color w:val="000000" w:themeColor="text1"/>
        </w:rPr>
      </w: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符合条件二：不提交预付款保函的</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（1）合同签订后个工作日内，甲方应支付合同价款的百分之（%），小写￥大写：人民币。</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乙方需提交的支付文件：乙方出具的全额正式发票。</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（2）验收合格后个工作日内，甲方应支付合同价款的百分之（%），小写￥大写：人民币。</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1、付款条件一中，出具预付款保函后支付的合同款应当与保函金额一致。</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2、付款条件二中，预付款比例设定应符合《关于做好政府采购支持企业发展有关事项的通知》(苏财购〔2020〕52号)要求。</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-----------------（以下无正文）-----------------</w:t>
      </w:r>
      <w:r>
        <w:rPr>
          <w:color w:val="000000" w:themeColor="text1"/>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方正仿宋_GBK">
    <w:panose1 w:val="020B0503020202020204"/>
  </w:font>
  <w:font w:name="Cambria">
    <w:panose1 w:val="02040503050406030204"/>
  </w:font>
  <w:font w:name="Calibri Light">
    <w:panose1 w:val="020F0302020204030204"/>
  </w:font>
  <w:font w:name="Symbol">
    <w:panose1 w:val="05050102010706020507"/>
  </w:font>
  <w:font w:name="新宋体">
    <w:panose1 w:val="02010609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rPr>
        <w:sz w:val="21"/>
        <w:szCs w:val="21"/>
      </w:rPr>
    </w:pPr>
    <w:r>
      <w:rPr>
        <w:rFonts w:hint="eastAsia"/>
        <w:sz w:val="21"/>
        <w:szCs w:val="21"/>
      </w:rPr>
      <mc:AlternateContent>
        <mc:Choice Requires="wpg">
          <w:drawing>
            <wp:inline xmlns:wp="http://schemas.openxmlformats.org/drawingml/2006/wordprocessingDrawing" distT="0" distB="0" distL="0" distR="0">
              <wp:extent cx="280670"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w:t>
    </w:r>
    <w:r>
      <w:rPr>
        <w:rFonts w:hint="eastAsia"/>
        <w:sz w:val="21"/>
        <w:szCs w:val="21"/>
        <w:lang w:val="en-US" w:eastAsia="zh-CN"/>
      </w:rPr>
      <w:t xml:space="preserve">         </w:t>
    </w:r>
    <w:r>
      <w:rPr>
        <w:rFonts w:hint="eastAsia" w:ascii="宋体" w:hAnsi="宋体" w:cs="宋体"/>
        <w:sz w:val="21"/>
        <w:szCs w:val="21"/>
        <w:lang w:eastAsia="zh-CN"/>
      </w:rPr>
      <w:t xml:space="preserve">睢宁县人民医院临床服务中心服务外包项目</w:t>
    </w:r>
    <w:r>
      <w:rPr>
        <w:rFonts w:hint="eastAsia" w:ascii="宋体" w:hAnsi="宋体" w:cs="宋体"/>
        <w:sz w:val="21"/>
        <w:szCs w:val="21"/>
        <w:lang w:val="en-US" w:eastAsia="zh-CN"/>
      </w:rPr>
      <w:t xml:space="preserve">           </w:t>
    </w:r>
    <w:r>
      <w:rPr>
        <w:rFonts w:hint="eastAsia"/>
        <w:sz w:val="21"/>
        <w:szCs w:val="21"/>
      </w:rPr>
      <w:t xml:space="preserve">招标文件</w:t>
    </w:r>
    <w:r/>
  </w:p>
  <w:p>
    <w:pPr>
      <w:pStyle w:val="8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117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1"/>
    <w:basedOn w:val="758"/>
    <w:next w:val="758"/>
    <w:uiPriority w:val="39"/>
    <w:unhideWhenUsed/>
    <w:qFormat/>
    <w:pPr>
      <w:ind w:left="0" w:right="0" w:firstLine="0"/>
      <w:spacing w:after="57"/>
    </w:pPr>
  </w:style>
  <w:style w:type="paragraph" w:styleId="771">
    <w:name w:val="toc 7"/>
    <w:basedOn w:val="758"/>
    <w:next w:val="758"/>
    <w:uiPriority w:val="39"/>
    <w:unhideWhenUsed/>
    <w:qFormat/>
    <w:pPr>
      <w:ind w:left="1701" w:right="0" w:firstLine="0"/>
      <w:spacing w:after="57"/>
    </w:p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8"/>
    <w:uiPriority w:val="99"/>
    <w:semiHidden/>
    <w:unhideWhenUsed/>
    <w:qFormat/>
    <w:pPr>
      <w:jc w:val="left"/>
    </w:pPr>
  </w:style>
  <w:style w:type="paragraph" w:styleId="774">
    <w:name w:val="Body Text"/>
    <w:basedOn w:val="758"/>
    <w:next w:val="758"/>
    <w:uiPriority w:val="99"/>
    <w:semiHidden/>
    <w:unhideWhenUsed/>
    <w:qFormat/>
    <w:pPr>
      <w:spacing w:after="120"/>
    </w:pPr>
  </w:style>
  <w:style w:type="paragraph" w:styleId="775">
    <w:name w:val="Body Text Indent"/>
    <w:basedOn w:val="758"/>
    <w:next w:val="776"/>
    <w:uiPriority w:val="99"/>
    <w:unhideWhenUsed/>
    <w:qFormat/>
    <w:pPr>
      <w:ind w:firstLine="425"/>
      <w:spacing w:line="360" w:lineRule="auto"/>
    </w:pPr>
  </w:style>
  <w:style w:type="paragraph" w:styleId="776">
    <w:name w:val="envelope return"/>
    <w:basedOn w:val="758"/>
    <w:uiPriority w:val="99"/>
    <w:unhideWhenUsed/>
    <w:qFormat/>
    <w:rPr>
      <w:rFonts w:ascii="Arial" w:hAnsi="Arial"/>
    </w:rPr>
  </w:style>
  <w:style w:type="paragraph" w:styleId="777">
    <w:name w:val="Block Text"/>
    <w:uiPriority w:val="0"/>
    <w:qFormat/>
    <w:pPr>
      <w:ind w:left="256" w:right="6" w:firstLine="624"/>
      <w:jc w:val="both"/>
      <w:widowControl w:val="off"/>
    </w:pPr>
    <w:rPr>
      <w:rFonts w:hint="default" w:ascii="Times New Roman" w:hAnsi="Times New Roman" w:eastAsia="仿宋_GB2312" w:cs="Times New Roman"/>
      <w:sz w:val="28"/>
      <w:szCs w:val="20"/>
      <w:lang w:val="en-US" w:eastAsia="zh-CN" w:bidi="ar-SA"/>
    </w:rPr>
  </w:style>
  <w:style w:type="paragraph" w:styleId="778">
    <w:name w:val="toc 5"/>
    <w:basedOn w:val="758"/>
    <w:next w:val="758"/>
    <w:uiPriority w:val="39"/>
    <w:unhideWhenUsed/>
    <w:qFormat/>
    <w:pPr>
      <w:ind w:left="1134" w:right="0" w:firstLine="0"/>
      <w:spacing w:after="57"/>
    </w:pPr>
  </w:style>
  <w:style w:type="paragraph" w:styleId="779">
    <w:name w:val="toc 3"/>
    <w:basedOn w:val="758"/>
    <w:next w:val="758"/>
    <w:uiPriority w:val="39"/>
    <w:unhideWhenUsed/>
    <w:qFormat/>
    <w:pPr>
      <w:ind w:left="567" w:right="0" w:firstLine="0"/>
      <w:spacing w:after="57"/>
    </w:pPr>
  </w:style>
  <w:style w:type="paragraph" w:styleId="780">
    <w:name w:val="toc 8"/>
    <w:basedOn w:val="758"/>
    <w:next w:val="758"/>
    <w:uiPriority w:val="39"/>
    <w:unhideWhenUsed/>
    <w:qFormat/>
    <w:pPr>
      <w:ind w:left="1984" w:right="0" w:firstLine="0"/>
      <w:spacing w:after="57"/>
    </w:pPr>
  </w:style>
  <w:style w:type="paragraph" w:styleId="781">
    <w:name w:val="endnote text"/>
    <w:basedOn w:val="758"/>
    <w:uiPriority w:val="99"/>
    <w:semiHidden/>
    <w:unhideWhenUsed/>
    <w:qFormat/>
    <w:pPr>
      <w:spacing w:after="0" w:line="240" w:lineRule="auto"/>
    </w:pPr>
    <w:rPr>
      <w:sz w:val="20"/>
    </w:rPr>
  </w:style>
  <w:style w:type="paragraph" w:styleId="782">
    <w:name w:val="Balloon Text"/>
    <w:basedOn w:val="758"/>
    <w:uiPriority w:val="99"/>
    <w:qFormat/>
    <w:rPr>
      <w:rFonts w:asciiTheme="minorHAnsi" w:hAnsiTheme="minorHAnsi" w:eastAsiaTheme="minorEastAsia" w:cstheme="minorBidi"/>
      <w:sz w:val="18"/>
      <w:szCs w:val="18"/>
    </w:rPr>
  </w:style>
  <w:style w:type="paragraph" w:styleId="783">
    <w:name w:val="Footer"/>
    <w:basedOn w:val="758"/>
    <w:uiPriority w:val="99"/>
    <w:unhideWhenUsed/>
    <w:qFormat/>
    <w:pPr>
      <w:spacing w:after="0" w:line="240" w:lineRule="auto"/>
      <w:tabs>
        <w:tab w:val="center" w:pos="7143" w:leader="none"/>
        <w:tab w:val="right" w:pos="14287" w:leader="none"/>
      </w:tabs>
    </w:pPr>
  </w:style>
  <w:style w:type="paragraph" w:styleId="784">
    <w:name w:val="Header"/>
    <w:basedOn w:val="758"/>
    <w:uiPriority w:val="99"/>
    <w:unhideWhenUsed/>
    <w:qFormat/>
    <w:pPr>
      <w:spacing w:after="0" w:line="240" w:lineRule="auto"/>
      <w:tabs>
        <w:tab w:val="center" w:pos="7143" w:leader="none"/>
        <w:tab w:val="right" w:pos="14287" w:leader="none"/>
      </w:tabs>
    </w:pPr>
  </w:style>
  <w:style w:type="paragraph" w:styleId="785">
    <w:name w:val="toc 4"/>
    <w:basedOn w:val="758"/>
    <w:next w:val="758"/>
    <w:uiPriority w:val="39"/>
    <w:unhideWhenUsed/>
    <w:qFormat/>
    <w:pPr>
      <w:ind w:left="850" w:right="0" w:firstLine="0"/>
      <w:spacing w:after="57"/>
    </w:pPr>
  </w:style>
  <w:style w:type="paragraph" w:styleId="786">
    <w:name w:val="Subtitle"/>
    <w:basedOn w:val="758"/>
    <w:next w:val="758"/>
    <w:uiPriority w:val="11"/>
    <w:qFormat/>
    <w:pPr>
      <w:spacing w:before="200" w:after="200"/>
    </w:pPr>
    <w:rPr>
      <w:sz w:val="24"/>
      <w:szCs w:val="24"/>
    </w:rPr>
  </w:style>
  <w:style w:type="paragraph" w:styleId="787">
    <w:name w:val="footnote text"/>
    <w:basedOn w:val="758"/>
    <w:uiPriority w:val="99"/>
    <w:semiHidden/>
    <w:unhideWhenUsed/>
    <w:qFormat/>
    <w:pPr>
      <w:spacing w:after="40" w:line="240" w:lineRule="auto"/>
    </w:pPr>
    <w:rPr>
      <w:sz w:val="18"/>
    </w:rPr>
  </w:style>
  <w:style w:type="paragraph" w:styleId="788">
    <w:name w:val="toc 6"/>
    <w:basedOn w:val="758"/>
    <w:next w:val="758"/>
    <w:uiPriority w:val="39"/>
    <w:unhideWhenUsed/>
    <w:qFormat/>
    <w:pPr>
      <w:ind w:left="1417" w:right="0" w:firstLine="0"/>
      <w:spacing w:after="57"/>
    </w:pPr>
  </w:style>
  <w:style w:type="paragraph" w:styleId="789">
    <w:name w:val="table of figures"/>
    <w:basedOn w:val="758"/>
    <w:next w:val="758"/>
    <w:uiPriority w:val="99"/>
    <w:unhideWhenUsed/>
    <w:qFormat/>
    <w:pPr>
      <w:spacing w:after="0" w:afterAutospacing="0"/>
    </w:pPr>
  </w:style>
  <w:style w:type="paragraph" w:styleId="790">
    <w:name w:val="toc 2"/>
    <w:basedOn w:val="758"/>
    <w:next w:val="758"/>
    <w:uiPriority w:val="39"/>
    <w:unhideWhenUsed/>
    <w:qFormat/>
    <w:pPr>
      <w:ind w:left="283" w:right="0" w:firstLine="0"/>
      <w:spacing w:after="57"/>
    </w:pPr>
  </w:style>
  <w:style w:type="paragraph" w:styleId="791">
    <w:name w:val="toc 9"/>
    <w:basedOn w:val="758"/>
    <w:next w:val="758"/>
    <w:uiPriority w:val="39"/>
    <w:unhideWhenUsed/>
    <w:qFormat/>
    <w:pPr>
      <w:ind w:left="2268" w:right="0" w:firstLine="0"/>
      <w:spacing w:after="57"/>
    </w:pPr>
  </w:style>
  <w:style w:type="paragraph" w:styleId="792">
    <w:name w:val="Normal (Web)"/>
    <w:basedOn w:val="758"/>
    <w:uiPriority w:val="0"/>
    <w:qFormat/>
    <w:pPr>
      <w:jc w:val="left"/>
      <w:spacing w:beforeAutospacing="1" w:afterAutospacing="1"/>
      <w:widowControl w:val="off"/>
    </w:pPr>
    <w:rPr>
      <w:rFonts w:hint="default" w:ascii="Times New Roman" w:hAnsi="Times New Roman" w:eastAsia="宋体" w:cs="Times New Roman"/>
      <w:sz w:val="24"/>
      <w:szCs w:val="21"/>
      <w:lang w:val="en-US" w:eastAsia="zh-CN" w:bidi="ar-SA"/>
    </w:rPr>
  </w:style>
  <w:style w:type="paragraph" w:styleId="793">
    <w:name w:val="Title"/>
    <w:basedOn w:val="758"/>
    <w:next w:val="758"/>
    <w:uiPriority w:val="10"/>
    <w:qFormat/>
    <w:pPr>
      <w:contextualSpacing/>
      <w:spacing w:before="300" w:after="200"/>
    </w:pPr>
    <w:rPr>
      <w:sz w:val="48"/>
      <w:szCs w:val="48"/>
    </w:rPr>
  </w:style>
  <w:style w:type="paragraph" w:styleId="794">
    <w:name w:val="Body Text First Indent 2"/>
    <w:basedOn w:val="775"/>
    <w:uiPriority w:val="0"/>
    <w:qFormat/>
    <w:pPr>
      <w:ind w:firstLine="420"/>
    </w:pPr>
    <w:rPr>
      <w:rFonts w:ascii="宋体" w:hAnsi="宋体"/>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8"/>
    <w:uiPriority w:val="0"/>
    <w:qFormat/>
    <w:rPr>
      <w:b/>
    </w:r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paragraph" w:styleId="800" w:customStyle="1">
    <w:name w:val="正文首行缩进 21"/>
    <w:basedOn w:val="801"/>
    <w:next w:val="758"/>
    <w:uiPriority w:val="99"/>
    <w:unhideWhenUsed/>
    <w:qFormat/>
    <w:pPr>
      <w:ind w:firstLine="420"/>
    </w:pPr>
  </w:style>
  <w:style w:type="paragraph" w:styleId="801" w:customStyle="1">
    <w:name w:val="正文文本缩进1"/>
    <w:basedOn w:val="802"/>
    <w:next w:val="815"/>
    <w:uiPriority w:val="0"/>
    <w:qFormat/>
    <w:pPr>
      <w:ind w:left="420"/>
      <w:spacing w:after="120"/>
    </w:pPr>
  </w:style>
  <w:style w:type="paragraph" w:styleId="802" w:customStyle="1">
    <w:name w:val="正文1"/>
    <w:basedOn w:val="803"/>
    <w:next w:val="8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12"/>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脚注文本1"/>
    <w:basedOn w:val="802"/>
    <w:next w:val="805"/>
    <w:uiPriority w:val="0"/>
    <w:qFormat/>
    <w:pPr>
      <w:jc w:val="left"/>
    </w:pPr>
    <w:rPr>
      <w:rFonts w:ascii="宋体" w:eastAsia="Times New Roman"/>
      <w:sz w:val="18"/>
      <w:szCs w:val="18"/>
    </w:rPr>
  </w:style>
  <w:style w:type="paragraph" w:styleId="805" w:customStyle="1">
    <w:name w:val="索引 51"/>
    <w:basedOn w:val="802"/>
    <w:next w:val="802"/>
    <w:uiPriority w:val="0"/>
    <w:qFormat/>
    <w:pPr>
      <w:ind w:left="798"/>
      <w:jc w:val="left"/>
    </w:pPr>
    <w:rPr>
      <w:rFonts w:ascii="Calibri" w:hAnsi="Calibri"/>
    </w:rPr>
  </w:style>
  <w:style w:type="paragraph" w:styleId="806" w:customStyle="1">
    <w:name w:val="目录 11"/>
    <w:basedOn w:val="807"/>
    <w:next w:val="803"/>
    <w:uiPriority w:val="0"/>
    <w:qFormat/>
  </w:style>
  <w:style w:type="paragraph" w:styleId="807" w:customStyle="1">
    <w:name w:val="正文1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首行缩进1"/>
    <w:basedOn w:val="809"/>
    <w:next w:val="811"/>
    <w:uiPriority w:val="0"/>
    <w:qFormat/>
    <w:pPr>
      <w:ind w:firstLine="420"/>
    </w:pPr>
  </w:style>
  <w:style w:type="paragraph" w:styleId="809" w:customStyle="1">
    <w:name w:val="正文文本11"/>
    <w:basedOn w:val="803"/>
    <w:next w:val="810"/>
    <w:uiPriority w:val="0"/>
    <w:qFormat/>
    <w:pPr>
      <w:spacing w:after="120"/>
    </w:pPr>
  </w:style>
  <w:style w:type="paragraph" w:styleId="810" w:customStyle="1">
    <w:name w:val="正文111"/>
    <w:next w:val="801"/>
    <w:link w:val="883"/>
    <w:uiPriority w:val="0"/>
    <w:qFormat/>
    <w:pPr>
      <w:jc w:val="both"/>
      <w:widowControl w:val="off"/>
    </w:pPr>
    <w:rPr>
      <w:rFonts w:hint="default" w:ascii="Calibri" w:hAnsi="Calibri" w:eastAsia="宋体" w:cs="Calibri"/>
      <w:color w:val="000000"/>
      <w:sz w:val="22"/>
      <w:szCs w:val="22"/>
      <w:lang w:val="en-US" w:eastAsia="zh-CN" w:bidi="ar-SA"/>
    </w:rPr>
  </w:style>
  <w:style w:type="paragraph" w:styleId="811" w:customStyle="1">
    <w:name w:val="正文首行缩进 211"/>
    <w:basedOn w:val="812"/>
    <w:next w:val="758"/>
    <w:uiPriority w:val="99"/>
    <w:qFormat/>
    <w:pPr>
      <w:ind w:left="0" w:firstLine="420"/>
      <w:spacing w:after="0" w:line="360" w:lineRule="auto"/>
    </w:pPr>
    <w:rPr>
      <w:rFonts w:ascii="宋体" w:hAnsi="宋体"/>
    </w:rPr>
  </w:style>
  <w:style w:type="paragraph" w:styleId="812" w:customStyle="1">
    <w:name w:val="正文文本缩进11"/>
    <w:basedOn w:val="813"/>
    <w:next w:val="815"/>
    <w:uiPriority w:val="0"/>
    <w:qFormat/>
    <w:pPr>
      <w:ind w:left="420"/>
      <w:spacing w:after="120"/>
    </w:pPr>
  </w:style>
  <w:style w:type="paragraph" w:styleId="813" w:customStyle="1">
    <w:name w:val="正文11"/>
    <w:next w:val="814"/>
    <w:uiPriority w:val="0"/>
    <w:qFormat/>
    <w:pPr>
      <w:jc w:val="both"/>
    </w:pPr>
    <w:rPr>
      <w:rFonts w:hint="default" w:ascii="Times New Roman" w:hAnsi="Times New Roman" w:eastAsia="宋体" w:cs="Times New Roman"/>
      <w:lang w:val="en-US" w:eastAsia="zh-CN" w:bidi="ar-SA"/>
    </w:rPr>
  </w:style>
  <w:style w:type="paragraph" w:styleId="814" w:customStyle="1">
    <w:name w:val="无间隔11"/>
    <w:uiPriority w:val="0"/>
    <w:qFormat/>
    <w:rPr>
      <w:rFonts w:hint="default" w:ascii="Times New Roman" w:hAnsi="Times New Roman" w:eastAsia="宋体" w:cs="Times New Roman"/>
      <w:sz w:val="22"/>
      <w:szCs w:val="22"/>
      <w:lang w:val="en-US" w:eastAsia="en-US" w:bidi="ar-SA"/>
    </w:rPr>
  </w:style>
  <w:style w:type="paragraph" w:styleId="815" w:customStyle="1">
    <w:name w:val="寄信人地址1"/>
    <w:basedOn w:val="813"/>
    <w:uiPriority w:val="0"/>
    <w:qFormat/>
    <w:rPr>
      <w:rFonts w:ascii="Arial" w:hAnsi="Arial"/>
    </w:rPr>
  </w:style>
  <w:style w:type="paragraph" w:styleId="816" w:customStyle="1">
    <w:name w:val="文本块1"/>
    <w:basedOn w:val="810"/>
    <w:uiPriority w:val="0"/>
    <w:qFormat/>
    <w:pPr>
      <w:ind w:left="256" w:right="6" w:firstLine="624"/>
    </w:pPr>
    <w:rPr>
      <w:rFonts w:eastAsia="仿宋_GB2312"/>
      <w:sz w:val="28"/>
    </w:rPr>
  </w:style>
  <w:style w:type="paragraph" w:styleId="817" w:customStyle="1">
    <w:name w:val="标题 21"/>
    <w:basedOn w:val="810"/>
    <w:next w:val="803"/>
    <w:uiPriority w:val="9"/>
    <w:qFormat/>
    <w:pPr>
      <w:keepLines/>
      <w:keepNext/>
      <w:spacing w:before="360" w:after="200"/>
      <w:outlineLvl w:val="1"/>
    </w:pPr>
    <w:rPr>
      <w:rFonts w:ascii="Arial" w:hAnsi="Arial" w:eastAsia="Arial"/>
      <w:sz w:val="34"/>
      <w:szCs w:val="20"/>
    </w:rPr>
  </w:style>
  <w:style w:type="paragraph" w:styleId="818" w:customStyle="1">
    <w:name w:val="标题 41"/>
    <w:basedOn w:val="813"/>
    <w:next w:val="813"/>
    <w:uiPriority w:val="0"/>
    <w:qFormat/>
    <w:pPr>
      <w:keepLines/>
      <w:keepNext/>
      <w:spacing w:line="360" w:lineRule="auto"/>
      <w:outlineLvl w:val="3"/>
    </w:pPr>
    <w:rPr>
      <w:rFonts w:ascii="Arial" w:hAnsi="Arial"/>
      <w:b/>
      <w:bCs/>
      <w:sz w:val="21"/>
      <w:szCs w:val="28"/>
    </w:rPr>
  </w:style>
  <w:style w:type="paragraph" w:styleId="819"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820" w:customStyle="1">
    <w:name w:val="标题 112"/>
    <w:basedOn w:val="758"/>
    <w:next w:val="758"/>
    <w:link w:val="831"/>
    <w:uiPriority w:val="9"/>
    <w:qFormat/>
    <w:pPr>
      <w:keepLines/>
      <w:keepNext/>
      <w:spacing w:before="480" w:after="200"/>
      <w:outlineLvl w:val="0"/>
    </w:pPr>
    <w:rPr>
      <w:rFonts w:ascii="Arial" w:hAnsi="Arial" w:eastAsia="Arial" w:cs="Arial"/>
      <w:sz w:val="40"/>
      <w:szCs w:val="40"/>
    </w:rPr>
  </w:style>
  <w:style w:type="paragraph" w:styleId="821" w:customStyle="1">
    <w:name w:val="标题 2111"/>
    <w:basedOn w:val="758"/>
    <w:next w:val="758"/>
    <w:link w:val="832"/>
    <w:uiPriority w:val="9"/>
    <w:unhideWhenUsed/>
    <w:qFormat/>
    <w:pPr>
      <w:keepLines/>
      <w:keepNext/>
      <w:spacing w:before="360" w:after="200"/>
      <w:outlineLvl w:val="1"/>
    </w:pPr>
    <w:rPr>
      <w:rFonts w:ascii="Arial" w:hAnsi="Arial" w:eastAsia="Arial" w:cs="Arial"/>
      <w:sz w:val="34"/>
    </w:rPr>
  </w:style>
  <w:style w:type="paragraph" w:styleId="822" w:customStyle="1">
    <w:name w:val="标题 312"/>
    <w:basedOn w:val="758"/>
    <w:next w:val="758"/>
    <w:link w:val="833"/>
    <w:uiPriority w:val="9"/>
    <w:unhideWhenUsed/>
    <w:qFormat/>
    <w:pPr>
      <w:keepLines/>
      <w:keepNext/>
      <w:spacing w:before="320" w:after="200"/>
      <w:outlineLvl w:val="2"/>
    </w:pPr>
    <w:rPr>
      <w:rFonts w:ascii="Arial" w:hAnsi="Arial" w:eastAsia="Arial" w:cs="Arial"/>
      <w:sz w:val="30"/>
      <w:szCs w:val="30"/>
    </w:rPr>
  </w:style>
  <w:style w:type="paragraph" w:styleId="823" w:customStyle="1">
    <w:name w:val="标题 412"/>
    <w:basedOn w:val="758"/>
    <w:next w:val="758"/>
    <w:link w:val="834"/>
    <w:uiPriority w:val="9"/>
    <w:unhideWhenUsed/>
    <w:qFormat/>
    <w:pPr>
      <w:keepLines/>
      <w:keepNext/>
      <w:spacing w:before="320" w:after="200"/>
      <w:outlineLvl w:val="3"/>
    </w:pPr>
    <w:rPr>
      <w:rFonts w:ascii="Arial" w:hAnsi="Arial" w:eastAsia="Arial" w:cs="Arial"/>
      <w:b/>
      <w:bCs/>
      <w:sz w:val="26"/>
      <w:szCs w:val="26"/>
    </w:rPr>
  </w:style>
  <w:style w:type="paragraph" w:styleId="824" w:customStyle="1">
    <w:name w:val="标题 511"/>
    <w:basedOn w:val="758"/>
    <w:next w:val="758"/>
    <w:link w:val="835"/>
    <w:uiPriority w:val="9"/>
    <w:unhideWhenUsed/>
    <w:qFormat/>
    <w:pPr>
      <w:keepLines/>
      <w:keepNext/>
      <w:spacing w:before="320" w:after="200"/>
      <w:outlineLvl w:val="4"/>
    </w:pPr>
    <w:rPr>
      <w:rFonts w:ascii="Arial" w:hAnsi="Arial" w:eastAsia="Arial" w:cs="Arial"/>
      <w:b/>
      <w:bCs/>
      <w:sz w:val="24"/>
      <w:szCs w:val="24"/>
    </w:rPr>
  </w:style>
  <w:style w:type="paragraph" w:styleId="825" w:customStyle="1">
    <w:name w:val="标题 611"/>
    <w:basedOn w:val="758"/>
    <w:next w:val="758"/>
    <w:link w:val="836"/>
    <w:uiPriority w:val="9"/>
    <w:unhideWhenUsed/>
    <w:qFormat/>
    <w:pPr>
      <w:keepLines/>
      <w:keepNext/>
      <w:spacing w:before="320" w:after="200"/>
      <w:outlineLvl w:val="5"/>
    </w:pPr>
    <w:rPr>
      <w:rFonts w:ascii="Arial" w:hAnsi="Arial" w:eastAsia="Arial" w:cs="Arial"/>
      <w:b/>
      <w:bCs/>
      <w:sz w:val="22"/>
      <w:szCs w:val="22"/>
    </w:rPr>
  </w:style>
  <w:style w:type="paragraph" w:styleId="826" w:customStyle="1">
    <w:name w:val="标题 711"/>
    <w:basedOn w:val="758"/>
    <w:next w:val="758"/>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827" w:customStyle="1">
    <w:name w:val="标题 811"/>
    <w:basedOn w:val="758"/>
    <w:next w:val="758"/>
    <w:link w:val="838"/>
    <w:uiPriority w:val="9"/>
    <w:unhideWhenUsed/>
    <w:qFormat/>
    <w:pPr>
      <w:keepLines/>
      <w:keepNext/>
      <w:spacing w:before="320" w:after="200"/>
      <w:outlineLvl w:val="7"/>
    </w:pPr>
    <w:rPr>
      <w:rFonts w:ascii="Arial" w:hAnsi="Arial" w:eastAsia="Arial" w:cs="Arial"/>
      <w:i/>
      <w:iCs/>
      <w:sz w:val="22"/>
      <w:szCs w:val="22"/>
    </w:rPr>
  </w:style>
  <w:style w:type="paragraph" w:styleId="828" w:customStyle="1">
    <w:name w:val="标题 911"/>
    <w:basedOn w:val="758"/>
    <w:next w:val="758"/>
    <w:link w:val="839"/>
    <w:uiPriority w:val="9"/>
    <w:unhideWhenUsed/>
    <w:qFormat/>
    <w:pPr>
      <w:keepLines/>
      <w:keepNext/>
      <w:spacing w:before="320" w:after="200"/>
      <w:outlineLvl w:val="8"/>
    </w:pPr>
    <w:rPr>
      <w:rFonts w:ascii="Arial" w:hAnsi="Arial" w:eastAsia="Arial" w:cs="Arial"/>
      <w:i/>
      <w:iCs/>
    </w:rPr>
  </w:style>
  <w:style w:type="character" w:styleId="829" w:customStyle="1">
    <w:name w:val="默认段落字体12"/>
    <w:link w:val="758"/>
    <w:uiPriority w:val="1"/>
    <w:unhideWhenUsed/>
    <w:qFormat/>
  </w:style>
  <w:style w:type="table" w:styleId="830" w:customStyle="1">
    <w:name w:val="普通表格12"/>
    <w:uiPriority w:val="99"/>
    <w:unhideWhenUsed/>
    <w:qFormat/>
    <w:tblPr/>
  </w:style>
  <w:style w:type="character" w:styleId="831" w:customStyle="1">
    <w:name w:val="标题 1 字符"/>
    <w:link w:val="820"/>
    <w:uiPriority w:val="9"/>
    <w:qFormat/>
    <w:rPr>
      <w:rFonts w:ascii="Arial" w:hAnsi="Arial" w:eastAsia="Arial" w:cs="Arial"/>
      <w:sz w:val="40"/>
      <w:szCs w:val="40"/>
    </w:rPr>
  </w:style>
  <w:style w:type="character" w:styleId="832" w:customStyle="1">
    <w:name w:val="标题 2 字符"/>
    <w:link w:val="821"/>
    <w:uiPriority w:val="9"/>
    <w:qFormat/>
    <w:rPr>
      <w:rFonts w:ascii="Arial" w:hAnsi="Arial" w:eastAsia="Arial" w:cs="Arial"/>
      <w:sz w:val="34"/>
    </w:rPr>
  </w:style>
  <w:style w:type="character" w:styleId="833" w:customStyle="1">
    <w:name w:val="标题 3 字符"/>
    <w:link w:val="822"/>
    <w:uiPriority w:val="9"/>
    <w:qFormat/>
    <w:rPr>
      <w:rFonts w:ascii="Arial" w:hAnsi="Arial" w:eastAsia="Arial" w:cs="Arial"/>
      <w:sz w:val="30"/>
      <w:szCs w:val="30"/>
    </w:rPr>
  </w:style>
  <w:style w:type="character" w:styleId="834" w:customStyle="1">
    <w:name w:val="标题 4 字符"/>
    <w:link w:val="823"/>
    <w:uiPriority w:val="9"/>
    <w:qFormat/>
    <w:rPr>
      <w:rFonts w:ascii="Arial" w:hAnsi="Arial" w:eastAsia="Arial" w:cs="Arial"/>
      <w:b/>
      <w:bCs/>
      <w:sz w:val="26"/>
      <w:szCs w:val="26"/>
    </w:rPr>
  </w:style>
  <w:style w:type="character" w:styleId="835" w:customStyle="1">
    <w:name w:val="标题 5 字符"/>
    <w:link w:val="824"/>
    <w:uiPriority w:val="9"/>
    <w:qFormat/>
    <w:rPr>
      <w:rFonts w:ascii="Arial" w:hAnsi="Arial" w:eastAsia="Arial" w:cs="Arial"/>
      <w:b/>
      <w:bCs/>
      <w:sz w:val="24"/>
      <w:szCs w:val="24"/>
    </w:rPr>
  </w:style>
  <w:style w:type="character" w:styleId="836" w:customStyle="1">
    <w:name w:val="标题 6 字符"/>
    <w:link w:val="825"/>
    <w:uiPriority w:val="9"/>
    <w:qFormat/>
    <w:rPr>
      <w:rFonts w:ascii="Arial" w:hAnsi="Arial" w:eastAsia="Arial" w:cs="Arial"/>
      <w:b/>
      <w:bCs/>
      <w:sz w:val="22"/>
      <w:szCs w:val="22"/>
    </w:rPr>
  </w:style>
  <w:style w:type="character" w:styleId="837" w:customStyle="1">
    <w:name w:val="标题 7 字符"/>
    <w:link w:val="826"/>
    <w:uiPriority w:val="9"/>
    <w:qFormat/>
    <w:rPr>
      <w:rFonts w:ascii="Arial" w:hAnsi="Arial" w:eastAsia="Arial" w:cs="Arial"/>
      <w:b/>
      <w:bCs/>
      <w:i/>
      <w:iCs/>
      <w:sz w:val="22"/>
      <w:szCs w:val="22"/>
    </w:rPr>
  </w:style>
  <w:style w:type="character" w:styleId="838" w:customStyle="1">
    <w:name w:val="标题 8 字符"/>
    <w:link w:val="827"/>
    <w:uiPriority w:val="9"/>
    <w:qFormat/>
    <w:rPr>
      <w:rFonts w:ascii="Arial" w:hAnsi="Arial" w:eastAsia="Arial" w:cs="Arial"/>
      <w:i/>
      <w:iCs/>
      <w:sz w:val="22"/>
      <w:szCs w:val="22"/>
    </w:rPr>
  </w:style>
  <w:style w:type="character" w:styleId="839" w:customStyle="1">
    <w:name w:val="标题 9 字符"/>
    <w:link w:val="828"/>
    <w:uiPriority w:val="9"/>
    <w:qFormat/>
    <w:rPr>
      <w:rFonts w:ascii="Arial" w:hAnsi="Arial" w:eastAsia="Arial" w:cs="Arial"/>
      <w:i/>
      <w:iCs/>
      <w:sz w:val="21"/>
      <w:szCs w:val="21"/>
    </w:rPr>
  </w:style>
  <w:style w:type="paragraph" w:styleId="840" w:customStyle="1">
    <w:name w:val="目录 711"/>
    <w:basedOn w:val="758"/>
    <w:next w:val="758"/>
    <w:uiPriority w:val="39"/>
    <w:unhideWhenUsed/>
    <w:qFormat/>
    <w:pPr>
      <w:ind w:left="1701"/>
      <w:spacing w:after="57"/>
    </w:pPr>
  </w:style>
  <w:style w:type="paragraph" w:styleId="841" w:customStyle="1">
    <w:name w:val="引文目录1"/>
    <w:basedOn w:val="758"/>
    <w:next w:val="758"/>
    <w:uiPriority w:val="0"/>
    <w:qFormat/>
    <w:pPr>
      <w:ind w:left="420"/>
    </w:pPr>
  </w:style>
  <w:style w:type="paragraph" w:styleId="842" w:customStyle="1">
    <w:name w:val="题注11"/>
    <w:basedOn w:val="758"/>
    <w:next w:val="758"/>
    <w:uiPriority w:val="35"/>
    <w:unhideWhenUsed/>
    <w:qFormat/>
    <w:pPr>
      <w:spacing w:line="276" w:lineRule="auto"/>
    </w:pPr>
    <w:rPr>
      <w:b/>
      <w:bCs/>
      <w:color w:val="4f81bd"/>
      <w:sz w:val="18"/>
      <w:szCs w:val="18"/>
    </w:rPr>
  </w:style>
  <w:style w:type="paragraph" w:styleId="843" w:customStyle="1">
    <w:name w:val="批注文字12"/>
    <w:basedOn w:val="758"/>
    <w:uiPriority w:val="99"/>
    <w:unhideWhenUsed/>
    <w:qFormat/>
    <w:pPr>
      <w:jc w:val="left"/>
    </w:pPr>
  </w:style>
  <w:style w:type="paragraph" w:styleId="844" w:customStyle="1">
    <w:name w:val="正文文本112"/>
    <w:basedOn w:val="758"/>
    <w:uiPriority w:val="0"/>
    <w:qFormat/>
    <w:pPr>
      <w:spacing w:after="120"/>
    </w:pPr>
  </w:style>
  <w:style w:type="paragraph" w:styleId="845" w:customStyle="1">
    <w:name w:val="正文文本缩进2"/>
    <w:basedOn w:val="758"/>
    <w:next w:val="846"/>
    <w:uiPriority w:val="99"/>
    <w:unhideWhenUsed/>
    <w:qFormat/>
    <w:pPr>
      <w:ind w:left="420"/>
      <w:spacing w:after="120"/>
    </w:pPr>
  </w:style>
  <w:style w:type="paragraph" w:styleId="846" w:customStyle="1">
    <w:name w:val="寄信人地址2"/>
    <w:basedOn w:val="758"/>
    <w:uiPriority w:val="0"/>
    <w:qFormat/>
    <w:rPr>
      <w:rFonts w:ascii="Arial" w:hAnsi="Arial"/>
    </w:rPr>
  </w:style>
  <w:style w:type="paragraph" w:styleId="847" w:customStyle="1">
    <w:name w:val="文本块1111"/>
    <w:basedOn w:val="758"/>
    <w:uiPriority w:val="0"/>
    <w:qFormat/>
    <w:pPr>
      <w:ind w:left="256" w:right="6" w:firstLine="624"/>
    </w:pPr>
    <w:rPr>
      <w:rFonts w:eastAsia="仿宋_GB2312"/>
      <w:sz w:val="28"/>
      <w:szCs w:val="20"/>
    </w:rPr>
  </w:style>
  <w:style w:type="paragraph" w:styleId="848" w:customStyle="1">
    <w:name w:val="目录 511"/>
    <w:basedOn w:val="758"/>
    <w:next w:val="758"/>
    <w:uiPriority w:val="39"/>
    <w:unhideWhenUsed/>
    <w:qFormat/>
    <w:pPr>
      <w:ind w:left="1134"/>
      <w:spacing w:after="57"/>
    </w:pPr>
  </w:style>
  <w:style w:type="paragraph" w:styleId="849" w:customStyle="1">
    <w:name w:val="目录 311"/>
    <w:basedOn w:val="758"/>
    <w:next w:val="758"/>
    <w:uiPriority w:val="39"/>
    <w:unhideWhenUsed/>
    <w:qFormat/>
    <w:pPr>
      <w:ind w:left="567"/>
      <w:spacing w:after="57"/>
    </w:pPr>
  </w:style>
  <w:style w:type="paragraph" w:styleId="850" w:customStyle="1">
    <w:name w:val="纯文本12"/>
    <w:basedOn w:val="758"/>
    <w:uiPriority w:val="0"/>
    <w:qFormat/>
    <w:rPr>
      <w:rFonts w:ascii="宋体" w:hAnsi="Courier New"/>
    </w:rPr>
  </w:style>
  <w:style w:type="paragraph" w:styleId="851" w:customStyle="1">
    <w:name w:val="目录 811"/>
    <w:basedOn w:val="758"/>
    <w:next w:val="758"/>
    <w:uiPriority w:val="39"/>
    <w:unhideWhenUsed/>
    <w:qFormat/>
    <w:pPr>
      <w:ind w:left="1984"/>
      <w:spacing w:after="57"/>
    </w:pPr>
  </w:style>
  <w:style w:type="paragraph" w:styleId="852" w:customStyle="1">
    <w:name w:val="尾注文本11"/>
    <w:basedOn w:val="758"/>
    <w:link w:val="853"/>
    <w:uiPriority w:val="99"/>
    <w:unhideWhenUsed/>
    <w:qFormat/>
    <w:rPr>
      <w:sz w:val="20"/>
    </w:rPr>
  </w:style>
  <w:style w:type="character" w:styleId="853" w:customStyle="1">
    <w:name w:val="尾注文本 字符"/>
    <w:link w:val="852"/>
    <w:uiPriority w:val="99"/>
    <w:qFormat/>
    <w:rPr>
      <w:sz w:val="20"/>
    </w:rPr>
  </w:style>
  <w:style w:type="paragraph" w:styleId="854" w:customStyle="1">
    <w:name w:val="页脚12"/>
    <w:basedOn w:val="758"/>
    <w:link w:val="855"/>
    <w:uiPriority w:val="99"/>
    <w:unhideWhenUsed/>
    <w:qFormat/>
    <w:pPr>
      <w:tabs>
        <w:tab w:val="center" w:pos="7143" w:leader="none"/>
        <w:tab w:val="right" w:pos="14287" w:leader="none"/>
      </w:tabs>
    </w:pPr>
  </w:style>
  <w:style w:type="character" w:styleId="855" w:customStyle="1">
    <w:name w:val="页脚 字符"/>
    <w:link w:val="854"/>
    <w:uiPriority w:val="99"/>
    <w:qFormat/>
  </w:style>
  <w:style w:type="paragraph" w:styleId="856" w:customStyle="1">
    <w:name w:val="页眉12"/>
    <w:basedOn w:val="758"/>
    <w:link w:val="857"/>
    <w:uiPriority w:val="99"/>
    <w:unhideWhenUsed/>
    <w:qFormat/>
    <w:pPr>
      <w:tabs>
        <w:tab w:val="center" w:pos="7143" w:leader="none"/>
        <w:tab w:val="right" w:pos="14287" w:leader="none"/>
      </w:tabs>
    </w:pPr>
  </w:style>
  <w:style w:type="character" w:styleId="857" w:customStyle="1">
    <w:name w:val="页眉 字符"/>
    <w:link w:val="856"/>
    <w:uiPriority w:val="99"/>
    <w:qFormat/>
  </w:style>
  <w:style w:type="paragraph" w:styleId="858" w:customStyle="1">
    <w:name w:val="目录 112"/>
    <w:basedOn w:val="758"/>
    <w:next w:val="758"/>
    <w:uiPriority w:val="39"/>
    <w:unhideWhenUsed/>
    <w:qFormat/>
    <w:pPr>
      <w:spacing w:after="57"/>
    </w:pPr>
  </w:style>
  <w:style w:type="paragraph" w:styleId="859" w:customStyle="1">
    <w:name w:val="目录 411"/>
    <w:basedOn w:val="758"/>
    <w:next w:val="758"/>
    <w:uiPriority w:val="39"/>
    <w:unhideWhenUsed/>
    <w:qFormat/>
    <w:pPr>
      <w:ind w:left="850"/>
      <w:spacing w:after="57"/>
    </w:pPr>
  </w:style>
  <w:style w:type="paragraph" w:styleId="860" w:customStyle="1">
    <w:name w:val="索引标题1"/>
    <w:basedOn w:val="758"/>
    <w:next w:val="861"/>
    <w:uiPriority w:val="0"/>
    <w:qFormat/>
    <w:pPr>
      <w:tabs>
        <w:tab w:val="left" w:pos="560" w:leader="none"/>
      </w:tabs>
    </w:pPr>
    <w:rPr>
      <w:rFonts w:ascii="Arial" w:hAnsi="Arial" w:cs="Arial"/>
      <w:b/>
      <w:bCs/>
    </w:rPr>
  </w:style>
  <w:style w:type="paragraph" w:styleId="861" w:customStyle="1">
    <w:name w:val="索引 11"/>
    <w:basedOn w:val="758"/>
    <w:next w:val="758"/>
    <w:uiPriority w:val="0"/>
    <w:qFormat/>
    <w:pPr>
      <w:jc w:val="center"/>
      <w:tabs>
        <w:tab w:val="left" w:pos="560" w:leader="none"/>
      </w:tabs>
    </w:pPr>
    <w:rPr>
      <w:rFonts w:ascii="宋体" w:hAnsi="宋体"/>
    </w:rPr>
  </w:style>
  <w:style w:type="paragraph" w:styleId="862" w:customStyle="1">
    <w:name w:val="副标题11"/>
    <w:basedOn w:val="758"/>
    <w:next w:val="758"/>
    <w:link w:val="863"/>
    <w:uiPriority w:val="11"/>
    <w:qFormat/>
    <w:pPr>
      <w:spacing w:before="200" w:after="200"/>
    </w:pPr>
    <w:rPr>
      <w:sz w:val="24"/>
      <w:szCs w:val="24"/>
    </w:rPr>
  </w:style>
  <w:style w:type="character" w:styleId="863" w:customStyle="1">
    <w:name w:val="副标题 字符"/>
    <w:link w:val="862"/>
    <w:uiPriority w:val="11"/>
    <w:qFormat/>
    <w:rPr>
      <w:sz w:val="24"/>
      <w:szCs w:val="24"/>
    </w:rPr>
  </w:style>
  <w:style w:type="paragraph" w:styleId="864" w:customStyle="1">
    <w:name w:val="脚注文本112"/>
    <w:basedOn w:val="758"/>
    <w:link w:val="865"/>
    <w:uiPriority w:val="99"/>
    <w:unhideWhenUsed/>
    <w:qFormat/>
    <w:pPr>
      <w:spacing w:after="40"/>
    </w:pPr>
    <w:rPr>
      <w:sz w:val="18"/>
    </w:rPr>
  </w:style>
  <w:style w:type="character" w:styleId="865" w:customStyle="1">
    <w:name w:val="脚注文本 字符"/>
    <w:link w:val="864"/>
    <w:uiPriority w:val="99"/>
    <w:qFormat/>
    <w:rPr>
      <w:sz w:val="18"/>
    </w:rPr>
  </w:style>
  <w:style w:type="paragraph" w:styleId="866" w:customStyle="1">
    <w:name w:val="目录 611"/>
    <w:basedOn w:val="758"/>
    <w:next w:val="758"/>
    <w:uiPriority w:val="39"/>
    <w:unhideWhenUsed/>
    <w:qFormat/>
    <w:pPr>
      <w:ind w:left="1417"/>
      <w:spacing w:after="57"/>
    </w:pPr>
  </w:style>
  <w:style w:type="paragraph" w:styleId="867" w:customStyle="1">
    <w:name w:val="图表目录11"/>
    <w:basedOn w:val="758"/>
    <w:next w:val="758"/>
    <w:uiPriority w:val="99"/>
    <w:unhideWhenUsed/>
    <w:qFormat/>
  </w:style>
  <w:style w:type="paragraph" w:styleId="868" w:customStyle="1">
    <w:name w:val="目录 211"/>
    <w:basedOn w:val="758"/>
    <w:next w:val="758"/>
    <w:uiPriority w:val="39"/>
    <w:unhideWhenUsed/>
    <w:qFormat/>
    <w:pPr>
      <w:ind w:left="283"/>
      <w:spacing w:after="57"/>
    </w:pPr>
  </w:style>
  <w:style w:type="paragraph" w:styleId="869" w:customStyle="1">
    <w:name w:val="目录 911"/>
    <w:basedOn w:val="758"/>
    <w:next w:val="758"/>
    <w:uiPriority w:val="39"/>
    <w:unhideWhenUsed/>
    <w:qFormat/>
    <w:pPr>
      <w:ind w:left="2268"/>
      <w:spacing w:after="57"/>
    </w:pPr>
  </w:style>
  <w:style w:type="paragraph" w:styleId="870" w:customStyle="1">
    <w:name w:val="普通(网站)11"/>
    <w:basedOn w:val="758"/>
    <w:uiPriority w:val="0"/>
    <w:qFormat/>
    <w:pPr>
      <w:jc w:val="left"/>
      <w:spacing w:beforeAutospacing="1" w:afterAutospacing="1"/>
    </w:pPr>
    <w:rPr>
      <w:sz w:val="24"/>
    </w:rPr>
  </w:style>
  <w:style w:type="paragraph" w:styleId="871" w:customStyle="1">
    <w:name w:val="标题11"/>
    <w:basedOn w:val="758"/>
    <w:next w:val="758"/>
    <w:link w:val="872"/>
    <w:uiPriority w:val="10"/>
    <w:qFormat/>
    <w:pPr>
      <w:contextualSpacing/>
      <w:spacing w:before="300" w:after="200"/>
    </w:pPr>
    <w:rPr>
      <w:sz w:val="48"/>
      <w:szCs w:val="48"/>
    </w:rPr>
  </w:style>
  <w:style w:type="character" w:styleId="872" w:customStyle="1">
    <w:name w:val="标题 字符"/>
    <w:link w:val="871"/>
    <w:uiPriority w:val="10"/>
    <w:qFormat/>
    <w:rPr>
      <w:sz w:val="48"/>
      <w:szCs w:val="48"/>
    </w:rPr>
  </w:style>
  <w:style w:type="paragraph" w:styleId="873" w:customStyle="1">
    <w:name w:val="正文首行缩进11"/>
    <w:basedOn w:val="758"/>
    <w:uiPriority w:val="0"/>
    <w:qFormat/>
    <w:pPr>
      <w:ind w:firstLine="200"/>
      <w:spacing w:line="360" w:lineRule="auto"/>
    </w:pPr>
    <w:rPr>
      <w:rFonts w:ascii="仿宋_GB2312" w:eastAsia="仿宋_GB2312"/>
      <w:sz w:val="30"/>
      <w:szCs w:val="30"/>
    </w:rPr>
  </w:style>
  <w:style w:type="paragraph" w:styleId="874" w:customStyle="1">
    <w:name w:val="正文首行缩进 22"/>
    <w:basedOn w:val="845"/>
    <w:uiPriority w:val="0"/>
    <w:qFormat/>
    <w:pPr>
      <w:ind w:firstLine="420"/>
    </w:pPr>
  </w:style>
  <w:style w:type="table" w:styleId="875" w:customStyle="1">
    <w:name w:val="网格型12"/>
    <w:uiPriority w:val="59"/>
    <w:qFormat/>
    <w:tblPr/>
  </w:style>
  <w:style w:type="character" w:styleId="876" w:customStyle="1">
    <w:name w:val="要点1"/>
    <w:basedOn w:val="829"/>
    <w:link w:val="758"/>
    <w:uiPriority w:val="0"/>
    <w:qFormat/>
    <w:rPr>
      <w:b/>
    </w:rPr>
  </w:style>
  <w:style w:type="character" w:styleId="877" w:customStyle="1">
    <w:name w:val="尾注引用11"/>
    <w:link w:val="758"/>
    <w:uiPriority w:val="99"/>
    <w:unhideWhenUsed/>
    <w:qFormat/>
    <w:rPr>
      <w:vertAlign w:val="superscript"/>
    </w:rPr>
  </w:style>
  <w:style w:type="character" w:styleId="878" w:customStyle="1">
    <w:name w:val="页码11"/>
    <w:link w:val="758"/>
    <w:uiPriority w:val="0"/>
    <w:qFormat/>
  </w:style>
  <w:style w:type="character" w:styleId="879" w:customStyle="1">
    <w:name w:val="强调1"/>
    <w:basedOn w:val="829"/>
    <w:link w:val="758"/>
    <w:uiPriority w:val="20"/>
    <w:qFormat/>
    <w:rPr>
      <w:i/>
    </w:rPr>
  </w:style>
  <w:style w:type="character" w:styleId="880" w:customStyle="1">
    <w:name w:val="超链接12"/>
    <w:basedOn w:val="829"/>
    <w:link w:val="758"/>
    <w:uiPriority w:val="99"/>
    <w:unhideWhenUsed/>
    <w:qFormat/>
    <w:rPr>
      <w:color w:val="0000ff"/>
      <w:u w:val="single"/>
    </w:rPr>
  </w:style>
  <w:style w:type="character" w:styleId="881" w:customStyle="1">
    <w:name w:val="脚注引用11"/>
    <w:link w:val="758"/>
    <w:uiPriority w:val="99"/>
    <w:unhideWhenUsed/>
    <w:qFormat/>
    <w:rPr>
      <w:vertAlign w:val="superscript"/>
    </w:rPr>
  </w:style>
  <w:style w:type="character" w:styleId="882" w:customStyle="1">
    <w:name w:val="NormalCharacter1"/>
    <w:link w:val="758"/>
    <w:uiPriority w:val="0"/>
    <w:qFormat/>
    <w:rPr>
      <w:rFonts w:ascii="Times New Roman" w:hAnsi="Times New Roman" w:eastAsia="宋体" w:cs="Times New Roman"/>
      <w:sz w:val="21"/>
      <w:szCs w:val="21"/>
      <w:lang w:val="en-US" w:eastAsia="zh-CN" w:bidi="ar-SA"/>
    </w:rPr>
  </w:style>
  <w:style w:type="character" w:styleId="883" w:customStyle="1">
    <w:name w:val="font51"/>
    <w:basedOn w:val="884"/>
    <w:link w:val="810"/>
    <w:uiPriority w:val="0"/>
    <w:qFormat/>
    <w:rPr>
      <w:rFonts w:ascii="Calibri" w:hAnsi="Calibri" w:cs="Calibri"/>
      <w:color w:val="000000"/>
      <w:sz w:val="22"/>
      <w:szCs w:val="22"/>
      <w:u w:val="none"/>
    </w:rPr>
  </w:style>
  <w:style w:type="character" w:styleId="884" w:customStyle="1">
    <w:name w:val="默认段落字体11"/>
    <w:link w:val="758"/>
    <w:uiPriority w:val="1"/>
    <w:unhideWhenUsed/>
    <w:qFormat/>
  </w:style>
  <w:style w:type="paragraph" w:styleId="885" w:customStyle="1">
    <w:name w:val="首行缩进"/>
    <w:basedOn w:val="758"/>
    <w:uiPriority w:val="0"/>
    <w:qFormat/>
    <w:pPr>
      <w:ind w:firstLine="420"/>
      <w:spacing w:line="360" w:lineRule="auto"/>
    </w:pPr>
  </w:style>
  <w:style w:type="character" w:styleId="886" w:customStyle="1">
    <w:name w:val="Heading 1 Char"/>
    <w:basedOn w:val="829"/>
    <w:link w:val="758"/>
    <w:uiPriority w:val="9"/>
    <w:qFormat/>
    <w:rPr>
      <w:rFonts w:ascii="Arial" w:hAnsi="Arial" w:eastAsia="Arial" w:cs="Arial"/>
      <w:sz w:val="40"/>
      <w:szCs w:val="40"/>
    </w:rPr>
  </w:style>
  <w:style w:type="character" w:styleId="887" w:customStyle="1">
    <w:name w:val="Heading 2 Char"/>
    <w:basedOn w:val="829"/>
    <w:link w:val="758"/>
    <w:uiPriority w:val="9"/>
    <w:qFormat/>
    <w:rPr>
      <w:rFonts w:ascii="Arial" w:hAnsi="Arial" w:eastAsia="Arial" w:cs="Arial"/>
      <w:sz w:val="34"/>
    </w:rPr>
  </w:style>
  <w:style w:type="character" w:styleId="888" w:customStyle="1">
    <w:name w:val="Heading 3 Char"/>
    <w:basedOn w:val="829"/>
    <w:link w:val="758"/>
    <w:uiPriority w:val="9"/>
    <w:qFormat/>
    <w:rPr>
      <w:rFonts w:ascii="Arial" w:hAnsi="Arial" w:eastAsia="Arial" w:cs="Arial"/>
      <w:sz w:val="30"/>
      <w:szCs w:val="30"/>
    </w:rPr>
  </w:style>
  <w:style w:type="character" w:styleId="889" w:customStyle="1">
    <w:name w:val="Heading 4 Char"/>
    <w:basedOn w:val="829"/>
    <w:link w:val="758"/>
    <w:uiPriority w:val="9"/>
    <w:qFormat/>
    <w:rPr>
      <w:rFonts w:ascii="Arial" w:hAnsi="Arial" w:eastAsia="Arial" w:cs="Arial"/>
      <w:b/>
      <w:bCs/>
      <w:sz w:val="26"/>
      <w:szCs w:val="26"/>
    </w:rPr>
  </w:style>
  <w:style w:type="character" w:styleId="890" w:customStyle="1">
    <w:name w:val="Heading 5 Char"/>
    <w:basedOn w:val="829"/>
    <w:link w:val="758"/>
    <w:uiPriority w:val="9"/>
    <w:qFormat/>
    <w:rPr>
      <w:rFonts w:ascii="Arial" w:hAnsi="Arial" w:eastAsia="Arial" w:cs="Arial"/>
      <w:b/>
      <w:bCs/>
      <w:sz w:val="24"/>
      <w:szCs w:val="24"/>
    </w:rPr>
  </w:style>
  <w:style w:type="character" w:styleId="891" w:customStyle="1">
    <w:name w:val="Heading 6 Char"/>
    <w:basedOn w:val="829"/>
    <w:link w:val="758"/>
    <w:uiPriority w:val="9"/>
    <w:qFormat/>
    <w:rPr>
      <w:rFonts w:ascii="Arial" w:hAnsi="Arial" w:eastAsia="Arial" w:cs="Arial"/>
      <w:b/>
      <w:bCs/>
      <w:sz w:val="22"/>
      <w:szCs w:val="22"/>
    </w:rPr>
  </w:style>
  <w:style w:type="character" w:styleId="892" w:customStyle="1">
    <w:name w:val="Heading 7 Char"/>
    <w:basedOn w:val="829"/>
    <w:link w:val="758"/>
    <w:uiPriority w:val="9"/>
    <w:qFormat/>
    <w:rPr>
      <w:rFonts w:ascii="Arial" w:hAnsi="Arial" w:eastAsia="Arial" w:cs="Arial"/>
      <w:b/>
      <w:bCs/>
      <w:i/>
      <w:iCs/>
      <w:sz w:val="22"/>
      <w:szCs w:val="22"/>
    </w:rPr>
  </w:style>
  <w:style w:type="character" w:styleId="893" w:customStyle="1">
    <w:name w:val="Heading 8 Char"/>
    <w:basedOn w:val="829"/>
    <w:link w:val="758"/>
    <w:uiPriority w:val="9"/>
    <w:qFormat/>
    <w:rPr>
      <w:rFonts w:ascii="Arial" w:hAnsi="Arial" w:eastAsia="Arial" w:cs="Arial"/>
      <w:i/>
      <w:iCs/>
      <w:sz w:val="22"/>
      <w:szCs w:val="22"/>
    </w:rPr>
  </w:style>
  <w:style w:type="character" w:styleId="894" w:customStyle="1">
    <w:name w:val="Heading 9 Char"/>
    <w:basedOn w:val="829"/>
    <w:link w:val="758"/>
    <w:uiPriority w:val="9"/>
    <w:qFormat/>
    <w:rPr>
      <w:rFonts w:ascii="Arial" w:hAnsi="Arial" w:eastAsia="Arial" w:cs="Arial"/>
      <w:i/>
      <w:iCs/>
      <w:sz w:val="21"/>
      <w:szCs w:val="21"/>
    </w:rPr>
  </w:style>
  <w:style w:type="character" w:styleId="895" w:customStyle="1">
    <w:name w:val="Title Char"/>
    <w:basedOn w:val="829"/>
    <w:link w:val="758"/>
    <w:uiPriority w:val="10"/>
    <w:qFormat/>
    <w:rPr>
      <w:sz w:val="48"/>
      <w:szCs w:val="48"/>
    </w:rPr>
  </w:style>
  <w:style w:type="character" w:styleId="896" w:customStyle="1">
    <w:name w:val="Subtitle Char"/>
    <w:basedOn w:val="829"/>
    <w:link w:val="758"/>
    <w:uiPriority w:val="11"/>
    <w:qFormat/>
    <w:rPr>
      <w:sz w:val="24"/>
      <w:szCs w:val="24"/>
    </w:rPr>
  </w:style>
  <w:style w:type="character" w:styleId="897" w:customStyle="1">
    <w:name w:val="Header Char"/>
    <w:basedOn w:val="829"/>
    <w:link w:val="758"/>
    <w:uiPriority w:val="99"/>
    <w:qFormat/>
  </w:style>
  <w:style w:type="character" w:styleId="898" w:customStyle="1">
    <w:name w:val="Caption Char"/>
    <w:link w:val="758"/>
    <w:uiPriority w:val="99"/>
    <w:qFormat/>
  </w:style>
  <w:style w:type="table" w:styleId="899" w:customStyle="1">
    <w:name w:val="Plain Table 1"/>
    <w:basedOn w:val="830"/>
    <w:uiPriority w:val="59"/>
    <w:qFormat/>
    <w:pPr>
      <w:spacing w:after="0" w:line="240" w:lineRule="auto"/>
    </w:pPr>
    <w:tblPr/>
  </w:style>
  <w:style w:type="table" w:styleId="900" w:customStyle="1">
    <w:name w:val="Plain Table 2"/>
    <w:basedOn w:val="830"/>
    <w:uiPriority w:val="59"/>
    <w:qFormat/>
    <w:pPr>
      <w:spacing w:after="0" w:line="240" w:lineRule="auto"/>
    </w:pPr>
    <w:tblPr/>
  </w:style>
  <w:style w:type="table" w:styleId="901" w:customStyle="1">
    <w:name w:val="Plain Table 3"/>
    <w:basedOn w:val="830"/>
    <w:uiPriority w:val="99"/>
    <w:qFormat/>
    <w:pPr>
      <w:spacing w:after="0" w:line="240" w:lineRule="auto"/>
    </w:pPr>
    <w:tblPr/>
  </w:style>
  <w:style w:type="table" w:styleId="902" w:customStyle="1">
    <w:name w:val="Plain Table 4"/>
    <w:basedOn w:val="830"/>
    <w:uiPriority w:val="99"/>
    <w:qFormat/>
    <w:pPr>
      <w:spacing w:after="0" w:line="240" w:lineRule="auto"/>
    </w:pPr>
    <w:tblPr/>
  </w:style>
  <w:style w:type="table" w:styleId="903" w:customStyle="1">
    <w:name w:val="Plain Table 5"/>
    <w:basedOn w:val="830"/>
    <w:uiPriority w:val="99"/>
    <w:qFormat/>
    <w:pPr>
      <w:spacing w:after="0" w:line="240" w:lineRule="auto"/>
    </w:pPr>
    <w:tblPr/>
  </w:style>
  <w:style w:type="table" w:styleId="904" w:customStyle="1">
    <w:name w:val="Grid Table 1 Light"/>
    <w:basedOn w:val="830"/>
    <w:uiPriority w:val="99"/>
    <w:qFormat/>
    <w:pPr>
      <w:spacing w:after="0" w:line="240" w:lineRule="auto"/>
    </w:pPr>
    <w:tblPr/>
  </w:style>
  <w:style w:type="table" w:styleId="905" w:customStyle="1">
    <w:name w:val="Grid Table 2"/>
    <w:basedOn w:val="830"/>
    <w:uiPriority w:val="99"/>
    <w:qFormat/>
    <w:pPr>
      <w:spacing w:after="0" w:line="240" w:lineRule="auto"/>
    </w:pPr>
    <w:tblPr/>
  </w:style>
  <w:style w:type="table" w:styleId="906" w:customStyle="1">
    <w:name w:val="Grid Table 3"/>
    <w:basedOn w:val="830"/>
    <w:uiPriority w:val="99"/>
    <w:qFormat/>
    <w:pPr>
      <w:spacing w:after="0" w:line="240" w:lineRule="auto"/>
    </w:pPr>
    <w:tblPr/>
  </w:style>
  <w:style w:type="table" w:styleId="907" w:customStyle="1">
    <w:name w:val="Grid Table 4"/>
    <w:basedOn w:val="830"/>
    <w:uiPriority w:val="59"/>
    <w:qFormat/>
    <w:pPr>
      <w:spacing w:after="0" w:line="240" w:lineRule="auto"/>
    </w:pPr>
    <w:tblPr/>
  </w:style>
  <w:style w:type="table" w:styleId="908" w:customStyle="1">
    <w:name w:val="Grid Table 5 Dark"/>
    <w:basedOn w:val="830"/>
    <w:uiPriority w:val="99"/>
    <w:qFormat/>
    <w:pPr>
      <w:spacing w:after="0" w:line="240" w:lineRule="auto"/>
    </w:pPr>
    <w:tblPr/>
  </w:style>
  <w:style w:type="table" w:styleId="909" w:customStyle="1">
    <w:name w:val="Grid Table 6 Colorful"/>
    <w:basedOn w:val="830"/>
    <w:uiPriority w:val="99"/>
    <w:qFormat/>
    <w:pPr>
      <w:spacing w:after="0" w:line="240" w:lineRule="auto"/>
    </w:pPr>
    <w:tblPr/>
  </w:style>
  <w:style w:type="table" w:styleId="910" w:customStyle="1">
    <w:name w:val="Grid Table 7 Colorful"/>
    <w:basedOn w:val="830"/>
    <w:uiPriority w:val="99"/>
    <w:qFormat/>
    <w:pPr>
      <w:spacing w:after="0" w:line="240" w:lineRule="auto"/>
    </w:pPr>
    <w:tblPr/>
  </w:style>
  <w:style w:type="table" w:styleId="911" w:customStyle="1">
    <w:name w:val="List Table 1 Light"/>
    <w:basedOn w:val="830"/>
    <w:uiPriority w:val="99"/>
    <w:qFormat/>
    <w:pPr>
      <w:spacing w:after="0" w:line="240" w:lineRule="auto"/>
    </w:pPr>
    <w:tblPr/>
  </w:style>
  <w:style w:type="table" w:styleId="912" w:customStyle="1">
    <w:name w:val="List Table 2"/>
    <w:basedOn w:val="830"/>
    <w:uiPriority w:val="99"/>
    <w:qFormat/>
    <w:pPr>
      <w:spacing w:after="0" w:line="240" w:lineRule="auto"/>
    </w:pPr>
    <w:tblPr/>
  </w:style>
  <w:style w:type="table" w:styleId="913" w:customStyle="1">
    <w:name w:val="List Table 3"/>
    <w:basedOn w:val="830"/>
    <w:uiPriority w:val="99"/>
    <w:qFormat/>
    <w:pPr>
      <w:spacing w:after="0" w:line="240" w:lineRule="auto"/>
    </w:pPr>
    <w:tblPr/>
  </w:style>
  <w:style w:type="table" w:styleId="914" w:customStyle="1">
    <w:name w:val="List Table 4"/>
    <w:basedOn w:val="830"/>
    <w:uiPriority w:val="99"/>
    <w:qFormat/>
    <w:pPr>
      <w:spacing w:after="0" w:line="240" w:lineRule="auto"/>
    </w:pPr>
    <w:tblPr/>
  </w:style>
  <w:style w:type="table" w:styleId="915" w:customStyle="1">
    <w:name w:val="List Table 5 Dark"/>
    <w:basedOn w:val="830"/>
    <w:uiPriority w:val="99"/>
    <w:qFormat/>
    <w:pPr>
      <w:spacing w:after="0" w:line="240" w:lineRule="auto"/>
    </w:pPr>
    <w:tblPr/>
  </w:style>
  <w:style w:type="table" w:styleId="916" w:customStyle="1">
    <w:name w:val="List Table 6 Colorful"/>
    <w:basedOn w:val="830"/>
    <w:uiPriority w:val="99"/>
    <w:qFormat/>
    <w:pPr>
      <w:spacing w:after="0" w:line="240" w:lineRule="auto"/>
    </w:pPr>
    <w:tblPr/>
  </w:style>
  <w:style w:type="table" w:styleId="917" w:customStyle="1">
    <w:name w:val="List Table 7 Colorful"/>
    <w:basedOn w:val="830"/>
    <w:uiPriority w:val="99"/>
    <w:qFormat/>
    <w:pPr>
      <w:spacing w:after="0" w:line="240" w:lineRule="auto"/>
    </w:pPr>
    <w:tblPr/>
  </w:style>
  <w:style w:type="character" w:styleId="918" w:customStyle="1">
    <w:name w:val="Footnote Text Char"/>
    <w:link w:val="758"/>
    <w:uiPriority w:val="99"/>
    <w:qFormat/>
    <w:rPr>
      <w:sz w:val="18"/>
    </w:rPr>
  </w:style>
  <w:style w:type="character" w:styleId="919" w:customStyle="1">
    <w:name w:val="Endnote Text Char"/>
    <w:link w:val="758"/>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正文文本1"/>
    <w:basedOn w:val="802"/>
    <w:next w:val="922"/>
    <w:uiPriority w:val="0"/>
    <w:qFormat/>
    <w:pPr>
      <w:spacing w:after="120"/>
    </w:pPr>
    <w:rPr>
      <w:rFonts w:ascii="Calibri" w:hAnsi="Calibri"/>
    </w:rPr>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80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4" w:customStyle="1">
    <w:name w:val="段"/>
    <w:basedOn w:val="925"/>
    <w:next w:val="758"/>
    <w:uiPriority w:val="0"/>
    <w:qFormat/>
    <w:pPr>
      <w:ind w:firstLine="200"/>
    </w:pPr>
    <w:rPr>
      <w:rFonts w:hint="eastAsia" w:ascii="宋体"/>
    </w:rPr>
  </w:style>
  <w:style w:type="paragraph" w:styleId="925" w:customStyle="1">
    <w:name w:val="正文13"/>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目录 111"/>
    <w:basedOn w:val="925"/>
    <w:next w:val="803"/>
    <w:uiPriority w:val="0"/>
    <w:qFormat/>
    <w:pPr>
      <w:spacing w:after="57"/>
    </w:pPr>
  </w:style>
  <w:style w:type="paragraph" w:styleId="927" w:customStyle="1">
    <w:name w:val="标题 111"/>
    <w:basedOn w:val="813"/>
    <w:next w:val="813"/>
    <w:uiPriority w:val="0"/>
    <w:qFormat/>
    <w:pPr>
      <w:jc w:val="center"/>
      <w:keepLines/>
      <w:keepNext/>
      <w:spacing w:line="578" w:lineRule="auto"/>
      <w:outlineLvl w:val="0"/>
    </w:pPr>
    <w:rPr>
      <w:rFonts w:eastAsia="新宋体"/>
      <w:b/>
      <w:bCs/>
      <w:sz w:val="30"/>
      <w:szCs w:val="44"/>
    </w:rPr>
  </w:style>
  <w:style w:type="character" w:styleId="928" w:customStyle="1">
    <w:name w:val="标题 1 Char"/>
    <w:link w:val="929"/>
    <w:uiPriority w:val="0"/>
    <w:qFormat/>
    <w:rPr>
      <w:rFonts w:eastAsia="新宋体"/>
      <w:b/>
      <w:bCs/>
      <w:sz w:val="30"/>
      <w:szCs w:val="44"/>
    </w:rPr>
  </w:style>
  <w:style w:type="paragraph" w:styleId="929" w:customStyle="1">
    <w:name w:val="标题 11"/>
    <w:basedOn w:val="803"/>
    <w:next w:val="803"/>
    <w:link w:val="928"/>
    <w:uiPriority w:val="0"/>
    <w:qFormat/>
    <w:pPr>
      <w:jc w:val="center"/>
      <w:keepLines/>
      <w:keepNext/>
      <w:spacing w:line="578" w:lineRule="auto"/>
      <w:outlineLvl w:val="0"/>
    </w:pPr>
    <w:rPr>
      <w:rFonts w:eastAsia="新宋体"/>
      <w:b/>
      <w:bCs/>
      <w:sz w:val="30"/>
      <w:szCs w:val="44"/>
    </w:rPr>
  </w:style>
  <w:style w:type="paragraph" w:styleId="930" w:customStyle="1">
    <w:name w:val="文本块11"/>
    <w:basedOn w:val="931"/>
    <w:uiPriority w:val="0"/>
    <w:qFormat/>
    <w:pPr>
      <w:ind w:left="256" w:right="6" w:firstLine="624"/>
    </w:pPr>
    <w:rPr>
      <w:rFonts w:eastAsia="仿宋_GB2312"/>
      <w:sz w:val="28"/>
      <w:szCs w:val="20"/>
    </w:rPr>
  </w:style>
  <w:style w:type="paragraph" w:styleId="931" w:customStyle="1">
    <w:name w:val="正文121"/>
    <w:next w:val="930"/>
    <w:uiPriority w:val="0"/>
    <w:qFormat/>
    <w:pPr>
      <w:jc w:val="both"/>
      <w:widowControl w:val="off"/>
    </w:pPr>
    <w:rPr>
      <w:rFonts w:hint="default" w:ascii="Calibri" w:hAnsi="Calibri" w:eastAsia="宋体" w:cs="Times New Roman"/>
      <w:sz w:val="21"/>
      <w:szCs w:val="24"/>
      <w:lang w:val="en-US" w:eastAsia="zh-CN" w:bidi="ar-SA"/>
    </w:rPr>
  </w:style>
  <w:style w:type="character" w:styleId="932" w:customStyle="1">
    <w:name w:val="标题 3 Char"/>
    <w:link w:val="933"/>
    <w:uiPriority w:val="9"/>
    <w:qFormat/>
    <w:rPr>
      <w:rFonts w:ascii="Arial" w:hAnsi="Arial" w:eastAsia="Arial" w:cs="Arial"/>
      <w:sz w:val="30"/>
      <w:szCs w:val="30"/>
    </w:rPr>
  </w:style>
  <w:style w:type="paragraph" w:styleId="933" w:customStyle="1">
    <w:name w:val="标题 311"/>
    <w:basedOn w:val="758"/>
    <w:next w:val="758"/>
    <w:link w:val="932"/>
    <w:uiPriority w:val="9"/>
    <w:unhideWhenUsed/>
    <w:qFormat/>
    <w:pPr>
      <w:keepLines/>
      <w:keepNext/>
      <w:spacing w:before="320" w:after="200"/>
      <w:outlineLvl w:val="2"/>
    </w:pPr>
    <w:rPr>
      <w:rFonts w:ascii="Arial" w:hAnsi="Arial" w:eastAsia="Arial" w:cs="Arial"/>
      <w:sz w:val="30"/>
      <w:szCs w:val="30"/>
    </w:rPr>
  </w:style>
  <w:style w:type="paragraph" w:styleId="934" w:customStyle="1">
    <w:name w:val="文本块2"/>
    <w:basedOn w:val="758"/>
    <w:uiPriority w:val="0"/>
    <w:qFormat/>
    <w:pPr>
      <w:ind w:left="256" w:right="6" w:firstLine="624"/>
    </w:pPr>
    <w:rPr>
      <w:rFonts w:eastAsia="仿宋_GB2312"/>
      <w:sz w:val="28"/>
      <w:szCs w:val="20"/>
    </w:rPr>
  </w:style>
  <w:style w:type="character" w:styleId="935" w:customStyle="1">
    <w:name w:val="Quote Char"/>
    <w:link w:val="758"/>
    <w:uiPriority w:val="29"/>
    <w:qFormat/>
    <w:rPr>
      <w:i/>
    </w:rPr>
  </w:style>
  <w:style w:type="character" w:styleId="936" w:customStyle="1">
    <w:name w:val="Intense Quote Char"/>
    <w:link w:val="758"/>
    <w:uiPriority w:val="30"/>
    <w:qFormat/>
    <w:rPr>
      <w:i/>
    </w:rPr>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11"/>
    <w:basedOn w:val="758"/>
    <w:next w:val="758"/>
    <w:link w:val="939"/>
    <w:uiPriority w:val="9"/>
    <w:qFormat/>
    <w:pPr>
      <w:keepLines/>
      <w:keepNext/>
      <w:spacing w:before="480" w:after="200"/>
      <w:outlineLvl w:val="0"/>
    </w:pPr>
    <w:rPr>
      <w:rFonts w:ascii="Arial" w:hAnsi="Arial" w:eastAsia="Arial" w:cs="Arial"/>
      <w:sz w:val="40"/>
      <w:szCs w:val="40"/>
    </w:rPr>
  </w:style>
  <w:style w:type="character" w:styleId="939" w:customStyle="1">
    <w:name w:val="标题 1 Char1"/>
    <w:link w:val="938"/>
    <w:uiPriority w:val="9"/>
    <w:qFormat/>
    <w:rPr>
      <w:rFonts w:ascii="Arial" w:hAnsi="Arial" w:eastAsia="Arial" w:cs="Arial"/>
      <w:sz w:val="40"/>
      <w:szCs w:val="40"/>
    </w:rPr>
  </w:style>
  <w:style w:type="paragraph" w:styleId="940" w:customStyle="1">
    <w:name w:val="标题 211"/>
    <w:basedOn w:val="758"/>
    <w:next w:val="813"/>
    <w:link w:val="941"/>
    <w:uiPriority w:val="9"/>
    <w:unhideWhenUsed/>
    <w:qFormat/>
    <w:pPr>
      <w:keepLines/>
      <w:keepNext/>
      <w:spacing w:before="360" w:after="200"/>
      <w:outlineLvl w:val="1"/>
    </w:pPr>
    <w:rPr>
      <w:rFonts w:ascii="Calibri Light" w:hAnsi="Calibri Light"/>
      <w:bCs/>
      <w:sz w:val="32"/>
      <w:szCs w:val="32"/>
    </w:rPr>
  </w:style>
  <w:style w:type="character" w:styleId="941" w:customStyle="1">
    <w:name w:val="标题 2 Char"/>
    <w:link w:val="940"/>
    <w:uiPriority w:val="9"/>
    <w:qFormat/>
    <w:rPr>
      <w:rFonts w:ascii="Arial" w:hAnsi="Arial" w:eastAsia="Arial" w:cs="Arial"/>
      <w:sz w:val="34"/>
    </w:rPr>
  </w:style>
  <w:style w:type="paragraph" w:styleId="942" w:customStyle="1">
    <w:name w:val="标题 411"/>
    <w:basedOn w:val="758"/>
    <w:next w:val="758"/>
    <w:link w:val="943"/>
    <w:uiPriority w:val="9"/>
    <w:unhideWhenUsed/>
    <w:qFormat/>
    <w:pPr>
      <w:keepLines/>
      <w:keepNext/>
      <w:spacing w:before="320" w:after="200"/>
      <w:outlineLvl w:val="3"/>
    </w:pPr>
    <w:rPr>
      <w:rFonts w:ascii="Arial" w:hAnsi="Arial" w:eastAsia="Arial" w:cs="Arial"/>
      <w:b/>
      <w:bCs/>
      <w:sz w:val="26"/>
      <w:szCs w:val="26"/>
    </w:rPr>
  </w:style>
  <w:style w:type="character" w:styleId="943" w:customStyle="1">
    <w:name w:val="标题 4 Char"/>
    <w:link w:val="942"/>
    <w:uiPriority w:val="9"/>
    <w:qFormat/>
    <w:rPr>
      <w:rFonts w:ascii="Arial" w:hAnsi="Arial" w:eastAsia="Arial" w:cs="Arial"/>
      <w:b/>
      <w:bCs/>
      <w:sz w:val="26"/>
      <w:szCs w:val="26"/>
    </w:rPr>
  </w:style>
  <w:style w:type="paragraph" w:styleId="944" w:customStyle="1">
    <w:name w:val="标题 51"/>
    <w:basedOn w:val="758"/>
    <w:next w:val="758"/>
    <w:link w:val="945"/>
    <w:uiPriority w:val="9"/>
    <w:unhideWhenUsed/>
    <w:qFormat/>
    <w:pPr>
      <w:keepLines/>
      <w:keepNext/>
      <w:spacing w:before="320" w:after="200"/>
      <w:outlineLvl w:val="4"/>
    </w:pPr>
    <w:rPr>
      <w:rFonts w:ascii="Arial" w:hAnsi="Arial" w:eastAsia="Arial" w:cs="Arial"/>
      <w:b/>
      <w:bCs/>
      <w:sz w:val="24"/>
      <w:szCs w:val="24"/>
    </w:rPr>
  </w:style>
  <w:style w:type="character" w:styleId="945" w:customStyle="1">
    <w:name w:val="标题 5 Char"/>
    <w:link w:val="944"/>
    <w:uiPriority w:val="9"/>
    <w:qFormat/>
    <w:rPr>
      <w:rFonts w:ascii="Arial" w:hAnsi="Arial" w:eastAsia="Arial" w:cs="Arial"/>
      <w:b/>
      <w:bCs/>
      <w:sz w:val="24"/>
      <w:szCs w:val="24"/>
    </w:rPr>
  </w:style>
  <w:style w:type="paragraph" w:styleId="946" w:customStyle="1">
    <w:name w:val="标题 61"/>
    <w:basedOn w:val="758"/>
    <w:next w:val="758"/>
    <w:link w:val="947"/>
    <w:uiPriority w:val="9"/>
    <w:unhideWhenUsed/>
    <w:qFormat/>
    <w:pPr>
      <w:keepLines/>
      <w:keepNext/>
      <w:spacing w:before="320" w:after="200"/>
      <w:outlineLvl w:val="5"/>
    </w:pPr>
    <w:rPr>
      <w:rFonts w:ascii="Arial" w:hAnsi="Arial" w:eastAsia="Arial" w:cs="Arial"/>
      <w:b/>
      <w:bCs/>
      <w:sz w:val="22"/>
      <w:szCs w:val="22"/>
    </w:rPr>
  </w:style>
  <w:style w:type="character" w:styleId="947" w:customStyle="1">
    <w:name w:val="标题 6 Char"/>
    <w:link w:val="946"/>
    <w:uiPriority w:val="9"/>
    <w:qFormat/>
    <w:rPr>
      <w:rFonts w:ascii="Arial" w:hAnsi="Arial" w:eastAsia="Arial" w:cs="Arial"/>
      <w:b/>
      <w:bCs/>
      <w:sz w:val="22"/>
      <w:szCs w:val="22"/>
    </w:rPr>
  </w:style>
  <w:style w:type="paragraph" w:styleId="948" w:customStyle="1">
    <w:name w:val="标题 71"/>
    <w:basedOn w:val="758"/>
    <w:next w:val="758"/>
    <w:link w:val="949"/>
    <w:uiPriority w:val="9"/>
    <w:unhideWhenUsed/>
    <w:qFormat/>
    <w:pPr>
      <w:keepLines/>
      <w:keepNext/>
      <w:spacing w:before="320" w:after="200"/>
      <w:outlineLvl w:val="6"/>
    </w:pPr>
    <w:rPr>
      <w:rFonts w:ascii="Arial" w:hAnsi="Arial" w:eastAsia="Arial" w:cs="Arial"/>
      <w:b/>
      <w:bCs/>
      <w:i/>
      <w:iCs/>
      <w:sz w:val="22"/>
      <w:szCs w:val="22"/>
    </w:rPr>
  </w:style>
  <w:style w:type="character" w:styleId="949" w:customStyle="1">
    <w:name w:val="标题 7 Char"/>
    <w:link w:val="948"/>
    <w:uiPriority w:val="9"/>
    <w:qFormat/>
    <w:rPr>
      <w:rFonts w:ascii="Arial" w:hAnsi="Arial" w:eastAsia="Arial" w:cs="Arial"/>
      <w:b/>
      <w:bCs/>
      <w:i/>
      <w:iCs/>
      <w:sz w:val="22"/>
      <w:szCs w:val="22"/>
    </w:rPr>
  </w:style>
  <w:style w:type="paragraph" w:styleId="950" w:customStyle="1">
    <w:name w:val="标题 81"/>
    <w:basedOn w:val="758"/>
    <w:next w:val="758"/>
    <w:link w:val="951"/>
    <w:uiPriority w:val="9"/>
    <w:unhideWhenUsed/>
    <w:qFormat/>
    <w:pPr>
      <w:keepLines/>
      <w:keepNext/>
      <w:spacing w:before="320" w:after="200"/>
      <w:outlineLvl w:val="7"/>
    </w:pPr>
    <w:rPr>
      <w:rFonts w:ascii="Arial" w:hAnsi="Arial" w:eastAsia="Arial" w:cs="Arial"/>
      <w:i/>
      <w:iCs/>
      <w:sz w:val="22"/>
      <w:szCs w:val="22"/>
    </w:rPr>
  </w:style>
  <w:style w:type="character" w:styleId="951" w:customStyle="1">
    <w:name w:val="标题 8 Char"/>
    <w:link w:val="950"/>
    <w:uiPriority w:val="9"/>
    <w:qFormat/>
    <w:rPr>
      <w:rFonts w:ascii="Arial" w:hAnsi="Arial" w:eastAsia="Arial" w:cs="Arial"/>
      <w:i/>
      <w:iCs/>
      <w:sz w:val="22"/>
      <w:szCs w:val="22"/>
    </w:rPr>
  </w:style>
  <w:style w:type="paragraph" w:styleId="952" w:customStyle="1">
    <w:name w:val="标题 91"/>
    <w:basedOn w:val="758"/>
    <w:next w:val="758"/>
    <w:link w:val="953"/>
    <w:uiPriority w:val="9"/>
    <w:unhideWhenUsed/>
    <w:qFormat/>
    <w:pPr>
      <w:keepLines/>
      <w:keepNext/>
      <w:spacing w:before="320" w:after="200"/>
      <w:outlineLvl w:val="8"/>
    </w:pPr>
    <w:rPr>
      <w:rFonts w:ascii="Arial" w:hAnsi="Arial" w:eastAsia="Arial" w:cs="Arial"/>
      <w:i/>
      <w:iCs/>
    </w:rPr>
  </w:style>
  <w:style w:type="character" w:styleId="953" w:customStyle="1">
    <w:name w:val="标题 9 Char"/>
    <w:link w:val="952"/>
    <w:uiPriority w:val="9"/>
    <w:qFormat/>
    <w:rPr>
      <w:rFonts w:ascii="Arial" w:hAnsi="Arial" w:eastAsia="Arial" w:cs="Arial"/>
      <w:i/>
      <w:iCs/>
      <w:sz w:val="21"/>
      <w:szCs w:val="21"/>
    </w:rPr>
  </w:style>
  <w:style w:type="table" w:styleId="954" w:customStyle="1">
    <w:name w:val="普通表格11"/>
    <w:uiPriority w:val="99"/>
    <w:unhideWhenUsed/>
    <w:qFormat/>
    <w:tblPr/>
  </w:style>
  <w:style w:type="paragraph" w:styleId="955" w:customStyle="1">
    <w:name w:val="文本块12"/>
    <w:basedOn w:val="758"/>
    <w:uiPriority w:val="0"/>
    <w:qFormat/>
    <w:pPr>
      <w:ind w:left="420" w:right="33"/>
      <w:jc w:val="left"/>
    </w:pPr>
    <w:rPr>
      <w:sz w:val="24"/>
      <w:szCs w:val="20"/>
    </w:rPr>
  </w:style>
  <w:style w:type="paragraph" w:styleId="956" w:customStyle="1">
    <w:name w:val="目录 71"/>
    <w:basedOn w:val="758"/>
    <w:next w:val="758"/>
    <w:uiPriority w:val="39"/>
    <w:unhideWhenUsed/>
    <w:qFormat/>
    <w:pPr>
      <w:ind w:left="1701"/>
      <w:spacing w:after="57"/>
    </w:pPr>
  </w:style>
  <w:style w:type="paragraph" w:styleId="957" w:customStyle="1">
    <w:name w:val="题注1"/>
    <w:basedOn w:val="758"/>
    <w:next w:val="758"/>
    <w:uiPriority w:val="35"/>
    <w:unhideWhenUsed/>
    <w:qFormat/>
    <w:pPr>
      <w:spacing w:line="276" w:lineRule="auto"/>
    </w:pPr>
    <w:rPr>
      <w:b/>
      <w:bCs/>
      <w:color w:val="4f81bd"/>
      <w:sz w:val="18"/>
      <w:szCs w:val="18"/>
    </w:rPr>
  </w:style>
  <w:style w:type="paragraph" w:styleId="958" w:customStyle="1">
    <w:name w:val="索引 5111"/>
    <w:basedOn w:val="758"/>
    <w:next w:val="758"/>
    <w:uiPriority w:val="0"/>
    <w:qFormat/>
    <w:pPr>
      <w:ind w:left="798"/>
    </w:pPr>
    <w:rPr>
      <w:rFonts w:ascii="Calibri" w:hAnsi="Calibri"/>
    </w:rPr>
  </w:style>
  <w:style w:type="paragraph" w:styleId="959" w:customStyle="1">
    <w:name w:val="引文目录标题1"/>
    <w:basedOn w:val="758"/>
    <w:next w:val="758"/>
    <w:uiPriority w:val="99"/>
    <w:qFormat/>
    <w:pPr>
      <w:spacing w:before="120"/>
    </w:pPr>
    <w:rPr>
      <w:rFonts w:ascii="Cambria" w:hAnsi="Cambria" w:cs="Cambria"/>
      <w:sz w:val="24"/>
    </w:rPr>
  </w:style>
  <w:style w:type="paragraph" w:styleId="960" w:customStyle="1">
    <w:name w:val="批注文字11"/>
    <w:basedOn w:val="758"/>
    <w:link w:val="961"/>
    <w:uiPriority w:val="99"/>
    <w:unhideWhenUsed/>
    <w:qFormat/>
    <w:pPr>
      <w:jc w:val="left"/>
    </w:pPr>
  </w:style>
  <w:style w:type="character" w:styleId="961" w:customStyle="1">
    <w:name w:val="批注文字 Char"/>
    <w:basedOn w:val="884"/>
    <w:link w:val="960"/>
    <w:uiPriority w:val="99"/>
    <w:semiHidden/>
    <w:qFormat/>
    <w:rPr>
      <w:sz w:val="21"/>
      <w:szCs w:val="21"/>
    </w:rPr>
  </w:style>
  <w:style w:type="paragraph" w:styleId="962" w:customStyle="1">
    <w:name w:val="正文文本缩进111"/>
    <w:basedOn w:val="758"/>
    <w:next w:val="963"/>
    <w:uiPriority w:val="0"/>
    <w:qFormat/>
    <w:pPr>
      <w:ind w:left="420"/>
      <w:spacing w:after="120"/>
    </w:pPr>
  </w:style>
  <w:style w:type="paragraph" w:styleId="963" w:customStyle="1">
    <w:name w:val="寄信人地址11"/>
    <w:basedOn w:val="758"/>
    <w:uiPriority w:val="0"/>
    <w:qFormat/>
    <w:rPr>
      <w:rFonts w:ascii="Arial" w:hAnsi="Arial"/>
    </w:rPr>
  </w:style>
  <w:style w:type="paragraph" w:styleId="964" w:customStyle="1">
    <w:name w:val="目录 51"/>
    <w:basedOn w:val="758"/>
    <w:next w:val="758"/>
    <w:uiPriority w:val="39"/>
    <w:unhideWhenUsed/>
    <w:qFormat/>
    <w:pPr>
      <w:ind w:left="1134"/>
      <w:spacing w:after="57"/>
    </w:pPr>
  </w:style>
  <w:style w:type="paragraph" w:styleId="965" w:customStyle="1">
    <w:name w:val="目录 31"/>
    <w:basedOn w:val="758"/>
    <w:next w:val="758"/>
    <w:uiPriority w:val="39"/>
    <w:unhideWhenUsed/>
    <w:qFormat/>
    <w:pPr>
      <w:ind w:left="567"/>
      <w:spacing w:after="57"/>
    </w:pPr>
  </w:style>
  <w:style w:type="paragraph" w:styleId="966" w:customStyle="1">
    <w:name w:val="纯文本11"/>
    <w:basedOn w:val="758"/>
    <w:uiPriority w:val="0"/>
    <w:qFormat/>
    <w:rPr>
      <w:rFonts w:ascii="宋体" w:hAnsi="Courier New" w:eastAsia="仿宋_GB2312"/>
      <w:sz w:val="30"/>
      <w:szCs w:val="20"/>
    </w:rPr>
  </w:style>
  <w:style w:type="paragraph" w:styleId="967" w:customStyle="1">
    <w:name w:val="目录 81"/>
    <w:basedOn w:val="758"/>
    <w:next w:val="758"/>
    <w:uiPriority w:val="39"/>
    <w:unhideWhenUsed/>
    <w:qFormat/>
    <w:pPr>
      <w:ind w:left="1984"/>
      <w:spacing w:after="57"/>
    </w:pPr>
  </w:style>
  <w:style w:type="paragraph" w:styleId="968" w:customStyle="1">
    <w:name w:val="尾注文本1"/>
    <w:basedOn w:val="758"/>
    <w:link w:val="969"/>
    <w:uiPriority w:val="99"/>
    <w:unhideWhenUsed/>
    <w:qFormat/>
    <w:rPr>
      <w:sz w:val="20"/>
    </w:rPr>
  </w:style>
  <w:style w:type="character" w:styleId="969" w:customStyle="1">
    <w:name w:val="尾注文本 Char"/>
    <w:link w:val="968"/>
    <w:uiPriority w:val="99"/>
    <w:qFormat/>
    <w:rPr>
      <w:sz w:val="20"/>
    </w:rPr>
  </w:style>
  <w:style w:type="paragraph" w:styleId="970" w:customStyle="1">
    <w:name w:val="批注框文本11"/>
    <w:basedOn w:val="758"/>
    <w:link w:val="971"/>
    <w:uiPriority w:val="99"/>
    <w:unhideWhenUsed/>
    <w:qFormat/>
    <w:rPr>
      <w:sz w:val="18"/>
      <w:szCs w:val="18"/>
    </w:rPr>
  </w:style>
  <w:style w:type="character" w:styleId="971" w:customStyle="1">
    <w:name w:val="批注框文本 Char1"/>
    <w:basedOn w:val="884"/>
    <w:link w:val="970"/>
    <w:uiPriority w:val="99"/>
    <w:semiHidden/>
    <w:qFormat/>
    <w:rPr>
      <w:sz w:val="18"/>
      <w:szCs w:val="18"/>
    </w:rPr>
  </w:style>
  <w:style w:type="paragraph" w:styleId="972" w:customStyle="1">
    <w:name w:val="页脚11"/>
    <w:basedOn w:val="758"/>
    <w:link w:val="973"/>
    <w:uiPriority w:val="99"/>
    <w:unhideWhenUsed/>
    <w:qFormat/>
    <w:pPr>
      <w:tabs>
        <w:tab w:val="center" w:pos="7143" w:leader="none"/>
        <w:tab w:val="right" w:pos="14287" w:leader="none"/>
      </w:tabs>
    </w:pPr>
  </w:style>
  <w:style w:type="character" w:styleId="973" w:customStyle="1">
    <w:name w:val="页脚 Char"/>
    <w:link w:val="972"/>
    <w:uiPriority w:val="99"/>
    <w:qFormat/>
  </w:style>
  <w:style w:type="paragraph" w:styleId="974" w:customStyle="1">
    <w:name w:val="页眉11"/>
    <w:basedOn w:val="758"/>
    <w:link w:val="975"/>
    <w:uiPriority w:val="99"/>
    <w:unhideWhenUsed/>
    <w:qFormat/>
    <w:pPr>
      <w:tabs>
        <w:tab w:val="center" w:pos="7143" w:leader="none"/>
        <w:tab w:val="right" w:pos="14287" w:leader="none"/>
      </w:tabs>
    </w:pPr>
  </w:style>
  <w:style w:type="character" w:styleId="975" w:customStyle="1">
    <w:name w:val="页眉 Char"/>
    <w:link w:val="974"/>
    <w:uiPriority w:val="99"/>
    <w:qFormat/>
  </w:style>
  <w:style w:type="paragraph" w:styleId="976" w:customStyle="1">
    <w:name w:val="目录 1111"/>
    <w:basedOn w:val="758"/>
    <w:next w:val="758"/>
    <w:uiPriority w:val="39"/>
    <w:unhideWhenUsed/>
    <w:qFormat/>
    <w:pPr>
      <w:spacing w:after="57"/>
    </w:pPr>
  </w:style>
  <w:style w:type="paragraph" w:styleId="977" w:customStyle="1">
    <w:name w:val="目录 41"/>
    <w:basedOn w:val="758"/>
    <w:next w:val="758"/>
    <w:uiPriority w:val="39"/>
    <w:unhideWhenUsed/>
    <w:qFormat/>
    <w:pPr>
      <w:ind w:left="850"/>
      <w:spacing w:after="57"/>
    </w:pPr>
  </w:style>
  <w:style w:type="paragraph" w:styleId="978" w:customStyle="1">
    <w:name w:val="副标题1"/>
    <w:basedOn w:val="758"/>
    <w:next w:val="758"/>
    <w:link w:val="979"/>
    <w:uiPriority w:val="11"/>
    <w:qFormat/>
    <w:pPr>
      <w:spacing w:before="200" w:after="200"/>
    </w:pPr>
    <w:rPr>
      <w:sz w:val="24"/>
      <w:szCs w:val="24"/>
    </w:rPr>
  </w:style>
  <w:style w:type="character" w:styleId="979" w:customStyle="1">
    <w:name w:val="副标题 Char"/>
    <w:link w:val="978"/>
    <w:uiPriority w:val="11"/>
    <w:qFormat/>
    <w:rPr>
      <w:sz w:val="24"/>
      <w:szCs w:val="24"/>
    </w:rPr>
  </w:style>
  <w:style w:type="paragraph" w:styleId="980" w:customStyle="1">
    <w:name w:val="脚注文本111"/>
    <w:basedOn w:val="758"/>
    <w:next w:val="958"/>
    <w:link w:val="981"/>
    <w:uiPriority w:val="99"/>
    <w:unhideWhenUsed/>
    <w:qFormat/>
    <w:pPr>
      <w:spacing w:after="40"/>
    </w:pPr>
    <w:rPr>
      <w:sz w:val="18"/>
    </w:rPr>
  </w:style>
  <w:style w:type="character" w:styleId="981" w:customStyle="1">
    <w:name w:val="脚注文本 Char1"/>
    <w:link w:val="980"/>
    <w:uiPriority w:val="99"/>
    <w:qFormat/>
    <w:rPr>
      <w:sz w:val="18"/>
    </w:rPr>
  </w:style>
  <w:style w:type="paragraph" w:styleId="982" w:customStyle="1">
    <w:name w:val="目录 61"/>
    <w:basedOn w:val="758"/>
    <w:next w:val="758"/>
    <w:uiPriority w:val="39"/>
    <w:unhideWhenUsed/>
    <w:qFormat/>
    <w:pPr>
      <w:ind w:left="1417"/>
      <w:spacing w:after="57"/>
    </w:pPr>
  </w:style>
  <w:style w:type="paragraph" w:styleId="983" w:customStyle="1">
    <w:name w:val="图表目录1"/>
    <w:basedOn w:val="758"/>
    <w:next w:val="758"/>
    <w:uiPriority w:val="99"/>
    <w:unhideWhenUsed/>
    <w:qFormat/>
  </w:style>
  <w:style w:type="paragraph" w:styleId="984" w:customStyle="1">
    <w:name w:val="目录 21"/>
    <w:basedOn w:val="758"/>
    <w:next w:val="758"/>
    <w:uiPriority w:val="39"/>
    <w:unhideWhenUsed/>
    <w:qFormat/>
    <w:pPr>
      <w:ind w:left="283"/>
      <w:spacing w:after="57"/>
    </w:pPr>
  </w:style>
  <w:style w:type="paragraph" w:styleId="985" w:customStyle="1">
    <w:name w:val="目录 91"/>
    <w:basedOn w:val="758"/>
    <w:next w:val="758"/>
    <w:uiPriority w:val="39"/>
    <w:unhideWhenUsed/>
    <w:qFormat/>
    <w:pPr>
      <w:ind w:left="2268"/>
      <w:spacing w:after="57"/>
    </w:pPr>
  </w:style>
  <w:style w:type="paragraph" w:styleId="986" w:customStyle="1">
    <w:name w:val="标题1"/>
    <w:basedOn w:val="758"/>
    <w:next w:val="758"/>
    <w:link w:val="987"/>
    <w:uiPriority w:val="10"/>
    <w:qFormat/>
    <w:pPr>
      <w:contextualSpacing/>
      <w:spacing w:before="300" w:after="200"/>
    </w:pPr>
    <w:rPr>
      <w:sz w:val="48"/>
      <w:szCs w:val="48"/>
    </w:rPr>
  </w:style>
  <w:style w:type="character" w:styleId="987" w:customStyle="1">
    <w:name w:val="标题 Char"/>
    <w:link w:val="986"/>
    <w:uiPriority w:val="10"/>
    <w:qFormat/>
    <w:rPr>
      <w:sz w:val="48"/>
      <w:szCs w:val="48"/>
    </w:rPr>
  </w:style>
  <w:style w:type="paragraph" w:styleId="988" w:customStyle="1">
    <w:name w:val="批注主题1"/>
    <w:basedOn w:val="960"/>
    <w:next w:val="960"/>
    <w:link w:val="989"/>
    <w:uiPriority w:val="99"/>
    <w:unhideWhenUsed/>
    <w:qFormat/>
    <w:rPr>
      <w:b/>
      <w:bCs/>
    </w:rPr>
  </w:style>
  <w:style w:type="character" w:styleId="989" w:customStyle="1">
    <w:name w:val="批注主题 Char"/>
    <w:basedOn w:val="961"/>
    <w:link w:val="988"/>
    <w:uiPriority w:val="99"/>
    <w:semiHidden/>
    <w:qFormat/>
    <w:rPr>
      <w:b/>
      <w:bCs/>
      <w:sz w:val="21"/>
      <w:szCs w:val="21"/>
    </w:rPr>
  </w:style>
  <w:style w:type="table" w:styleId="990" w:customStyle="1">
    <w:name w:val="网格型11"/>
    <w:uiPriority w:val="59"/>
    <w:qFormat/>
    <w:tblPr/>
  </w:style>
  <w:style w:type="character" w:styleId="991" w:customStyle="1">
    <w:name w:val="尾注引用1"/>
    <w:link w:val="758"/>
    <w:uiPriority w:val="99"/>
    <w:unhideWhenUsed/>
    <w:qFormat/>
    <w:rPr>
      <w:vertAlign w:val="superscript"/>
    </w:rPr>
  </w:style>
  <w:style w:type="character" w:styleId="992" w:customStyle="1">
    <w:name w:val="超链接11"/>
    <w:link w:val="758"/>
    <w:uiPriority w:val="99"/>
    <w:unhideWhenUsed/>
    <w:qFormat/>
    <w:rPr>
      <w:color w:val="0000ff"/>
      <w:u w:val="single"/>
    </w:rPr>
  </w:style>
  <w:style w:type="character" w:styleId="993" w:customStyle="1">
    <w:name w:val="批注引用11"/>
    <w:basedOn w:val="884"/>
    <w:link w:val="758"/>
    <w:uiPriority w:val="99"/>
    <w:unhideWhenUsed/>
    <w:qFormat/>
    <w:rPr>
      <w:sz w:val="21"/>
      <w:szCs w:val="21"/>
    </w:rPr>
  </w:style>
  <w:style w:type="character" w:styleId="994" w:customStyle="1">
    <w:name w:val="脚注引用1"/>
    <w:link w:val="758"/>
    <w:uiPriority w:val="99"/>
    <w:unhideWhenUsed/>
    <w:qFormat/>
    <w:rPr>
      <w:vertAlign w:val="superscript"/>
    </w:rPr>
  </w:style>
  <w:style w:type="paragraph" w:styleId="995" w:customStyle="1">
    <w:name w:val="列出段落1"/>
    <w:basedOn w:val="802"/>
    <w:uiPriority w:val="0"/>
    <w:qFormat/>
    <w:pPr>
      <w:ind w:firstLine="420"/>
    </w:pPr>
    <w:rPr>
      <w:rFonts w:ascii="Calibri" w:hAnsi="Calibri"/>
    </w:rPr>
  </w:style>
  <w:style w:type="paragraph" w:styleId="996">
    <w:name w:val="List Paragraph"/>
    <w:basedOn w:val="758"/>
    <w:uiPriority w:val="34"/>
    <w:qFormat/>
    <w:pPr>
      <w:contextualSpacing/>
      <w:ind w:left="720"/>
    </w:pPr>
  </w:style>
  <w:style w:type="paragraph" w:styleId="997">
    <w:name w:val="No Spacing"/>
    <w:uiPriority w:val="1"/>
    <w:qFormat/>
    <w:rPr>
      <w:rFonts w:hint="default" w:ascii="Times New Roman" w:hAnsi="Times New Roman" w:eastAsia="宋体" w:cs="Times New Roman"/>
      <w:lang w:val="en-US" w:eastAsia="zh-CN" w:bidi="ar-SA"/>
    </w:rPr>
  </w:style>
  <w:style w:type="paragraph" w:styleId="998">
    <w:name w:val="Quote"/>
    <w:basedOn w:val="758"/>
    <w:next w:val="758"/>
    <w:link w:val="999"/>
    <w:uiPriority w:val="29"/>
    <w:qFormat/>
    <w:pPr>
      <w:ind w:left="720" w:right="720"/>
    </w:pPr>
    <w:rPr>
      <w:i/>
    </w:rPr>
  </w:style>
  <w:style w:type="character" w:styleId="999" w:customStyle="1">
    <w:name w:val="引用 字符"/>
    <w:link w:val="998"/>
    <w:uiPriority w:val="29"/>
    <w:qFormat/>
    <w:rPr>
      <w:i/>
    </w:rPr>
  </w:style>
  <w:style w:type="paragraph" w:styleId="1000">
    <w:name w:val="Intense Quote"/>
    <w:basedOn w:val="758"/>
    <w:next w:val="758"/>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
    <w:link w:val="1000"/>
    <w:uiPriority w:val="30"/>
    <w:qFormat/>
    <w:rPr>
      <w:i/>
    </w:rPr>
  </w:style>
  <w:style w:type="character" w:styleId="1002" w:customStyle="1">
    <w:name w:val="Footer Char"/>
    <w:link w:val="758"/>
    <w:uiPriority w:val="99"/>
    <w:qFormat/>
  </w:style>
  <w:style w:type="table" w:styleId="1003" w:customStyle="1">
    <w:name w:val="Table Grid Light"/>
    <w:uiPriority w:val="59"/>
    <w:qFormat/>
    <w:tblPr/>
  </w:style>
  <w:style w:type="table" w:styleId="1004" w:customStyle="1">
    <w:name w:val="无格式表格 11"/>
    <w:uiPriority w:val="59"/>
    <w:qFormat/>
    <w:tblPr/>
  </w:style>
  <w:style w:type="table" w:styleId="1005" w:customStyle="1">
    <w:name w:val="无格式表格 21"/>
    <w:uiPriority w:val="59"/>
    <w:qFormat/>
    <w:tblPr/>
  </w:style>
  <w:style w:type="table" w:styleId="1006" w:customStyle="1">
    <w:name w:val="无格式表格 31"/>
    <w:uiPriority w:val="99"/>
    <w:qFormat/>
    <w:tblPr/>
  </w:style>
  <w:style w:type="table" w:styleId="1007" w:customStyle="1">
    <w:name w:val="无格式表格 41"/>
    <w:uiPriority w:val="99"/>
    <w:qFormat/>
    <w:tblPr/>
  </w:style>
  <w:style w:type="table" w:styleId="1008" w:customStyle="1">
    <w:name w:val="无格式表格 51"/>
    <w:uiPriority w:val="99"/>
    <w:qFormat/>
    <w:tblPr/>
  </w:style>
  <w:style w:type="table" w:styleId="1009" w:customStyle="1">
    <w:name w:val="网格表 1 浅色1"/>
    <w:uiPriority w:val="99"/>
    <w:qFormat/>
    <w:tblPr/>
  </w:style>
  <w:style w:type="table" w:styleId="1010" w:customStyle="1">
    <w:name w:val="Grid Table 1 Light - Accent 1"/>
    <w:uiPriority w:val="99"/>
    <w:qFormat/>
    <w:tblPr/>
  </w:style>
  <w:style w:type="table" w:styleId="1011" w:customStyle="1">
    <w:name w:val="Grid Table 1 Light - Accent 2"/>
    <w:uiPriority w:val="99"/>
    <w:qFormat/>
    <w:tblPr/>
  </w:style>
  <w:style w:type="table" w:styleId="1012" w:customStyle="1">
    <w:name w:val="Grid Table 1 Light - Accent 3"/>
    <w:uiPriority w:val="99"/>
    <w:qFormat/>
    <w:tblPr/>
  </w:style>
  <w:style w:type="table" w:styleId="1013" w:customStyle="1">
    <w:name w:val="Grid Table 1 Light - Accent 4"/>
    <w:uiPriority w:val="99"/>
    <w:qFormat/>
    <w:tblPr/>
  </w:style>
  <w:style w:type="table" w:styleId="1014" w:customStyle="1">
    <w:name w:val="Grid Table 1 Light - Accent 5"/>
    <w:uiPriority w:val="99"/>
    <w:qFormat/>
    <w:tblPr/>
  </w:style>
  <w:style w:type="table" w:styleId="1015" w:customStyle="1">
    <w:name w:val="Grid Table 1 Light - Accent 6"/>
    <w:uiPriority w:val="99"/>
    <w:qFormat/>
    <w:tblPr/>
  </w:style>
  <w:style w:type="table" w:styleId="1016" w:customStyle="1">
    <w:name w:val="网格表 21"/>
    <w:uiPriority w:val="99"/>
    <w:qFormat/>
    <w:tblPr/>
  </w:style>
  <w:style w:type="table" w:styleId="1017" w:customStyle="1">
    <w:name w:val="Grid Table 2 - Accent 1"/>
    <w:uiPriority w:val="99"/>
    <w:qFormat/>
    <w:tblPr/>
  </w:style>
  <w:style w:type="table" w:styleId="1018" w:customStyle="1">
    <w:name w:val="Grid Table 2 - Accent 2"/>
    <w:uiPriority w:val="99"/>
    <w:qFormat/>
    <w:tblPr/>
  </w:style>
  <w:style w:type="table" w:styleId="1019" w:customStyle="1">
    <w:name w:val="Grid Table 2 - Accent 3"/>
    <w:uiPriority w:val="99"/>
    <w:qFormat/>
    <w:tblPr/>
  </w:style>
  <w:style w:type="table" w:styleId="1020" w:customStyle="1">
    <w:name w:val="Grid Table 2 - Accent 4"/>
    <w:uiPriority w:val="99"/>
    <w:qFormat/>
    <w:tblPr/>
  </w:style>
  <w:style w:type="table" w:styleId="1021" w:customStyle="1">
    <w:name w:val="Grid Table 2 - Accent 5"/>
    <w:uiPriority w:val="99"/>
    <w:qFormat/>
    <w:tblPr/>
  </w:style>
  <w:style w:type="table" w:styleId="1022" w:customStyle="1">
    <w:name w:val="Grid Table 2 - Accent 6"/>
    <w:uiPriority w:val="99"/>
    <w:qFormat/>
    <w:tblPr/>
  </w:style>
  <w:style w:type="table" w:styleId="1023" w:customStyle="1">
    <w:name w:val="网格表 31"/>
    <w:uiPriority w:val="99"/>
    <w:qFormat/>
    <w:tblPr/>
  </w:style>
  <w:style w:type="table" w:styleId="1024" w:customStyle="1">
    <w:name w:val="Grid Table 3 - Accent 1"/>
    <w:uiPriority w:val="99"/>
    <w:qFormat/>
    <w:tblPr/>
  </w:style>
  <w:style w:type="table" w:styleId="1025" w:customStyle="1">
    <w:name w:val="Grid Table 3 - Accent 2"/>
    <w:uiPriority w:val="99"/>
    <w:qFormat/>
    <w:tblPr/>
  </w:style>
  <w:style w:type="table" w:styleId="1026" w:customStyle="1">
    <w:name w:val="Grid Table 3 - Accent 3"/>
    <w:uiPriority w:val="99"/>
    <w:qFormat/>
    <w:tblPr/>
  </w:style>
  <w:style w:type="table" w:styleId="1027" w:customStyle="1">
    <w:name w:val="Grid Table 3 - Accent 4"/>
    <w:uiPriority w:val="99"/>
    <w:qFormat/>
    <w:tblPr/>
  </w:style>
  <w:style w:type="table" w:styleId="1028" w:customStyle="1">
    <w:name w:val="Grid Table 3 - Accent 5"/>
    <w:uiPriority w:val="99"/>
    <w:qFormat/>
    <w:tblPr/>
  </w:style>
  <w:style w:type="table" w:styleId="1029" w:customStyle="1">
    <w:name w:val="Grid Table 3 - Accent 6"/>
    <w:uiPriority w:val="99"/>
    <w:qFormat/>
    <w:tblPr/>
  </w:style>
  <w:style w:type="table" w:styleId="1030" w:customStyle="1">
    <w:name w:val="网格表 41"/>
    <w:uiPriority w:val="59"/>
    <w:qFormat/>
    <w:tblPr/>
  </w:style>
  <w:style w:type="table" w:styleId="1031" w:customStyle="1">
    <w:name w:val="Grid Table 4 - Accent 1"/>
    <w:uiPriority w:val="59"/>
    <w:qFormat/>
    <w:tblPr/>
  </w:style>
  <w:style w:type="table" w:styleId="1032" w:customStyle="1">
    <w:name w:val="Grid Table 4 - Accent 2"/>
    <w:uiPriority w:val="59"/>
    <w:qFormat/>
    <w:tblPr/>
  </w:style>
  <w:style w:type="table" w:styleId="1033" w:customStyle="1">
    <w:name w:val="Grid Table 4 - Accent 3"/>
    <w:uiPriority w:val="59"/>
    <w:qFormat/>
    <w:tblPr/>
  </w:style>
  <w:style w:type="table" w:styleId="1034" w:customStyle="1">
    <w:name w:val="Grid Table 4 - Accent 4"/>
    <w:uiPriority w:val="59"/>
    <w:qFormat/>
    <w:tblPr/>
  </w:style>
  <w:style w:type="table" w:styleId="1035" w:customStyle="1">
    <w:name w:val="Grid Table 4 - Accent 5"/>
    <w:uiPriority w:val="59"/>
    <w:qFormat/>
    <w:tblPr/>
  </w:style>
  <w:style w:type="table" w:styleId="1036" w:customStyle="1">
    <w:name w:val="Grid Table 4 - Accent 6"/>
    <w:uiPriority w:val="59"/>
    <w:qFormat/>
    <w:tblPr/>
  </w:style>
  <w:style w:type="table" w:styleId="1037" w:customStyle="1">
    <w:name w:val="网格表 5 深色1"/>
    <w:uiPriority w:val="99"/>
    <w:qFormat/>
    <w:tblPr/>
  </w:style>
  <w:style w:type="table" w:styleId="1038" w:customStyle="1">
    <w:name w:val="Grid Table 5 Dark- Accent 1"/>
    <w:uiPriority w:val="99"/>
    <w:qFormat/>
    <w:tblPr/>
  </w:style>
  <w:style w:type="table" w:styleId="1039" w:customStyle="1">
    <w:name w:val="Grid Table 5 Dark - Accent 2"/>
    <w:uiPriority w:val="99"/>
    <w:qFormat/>
    <w:tblPr/>
  </w:style>
  <w:style w:type="table" w:styleId="1040" w:customStyle="1">
    <w:name w:val="Grid Table 5 Dark - Accent 3"/>
    <w:uiPriority w:val="99"/>
    <w:qFormat/>
    <w:tblPr/>
  </w:style>
  <w:style w:type="table" w:styleId="1041" w:customStyle="1">
    <w:name w:val="Grid Table 5 Dark- Accent 4"/>
    <w:uiPriority w:val="99"/>
    <w:qFormat/>
    <w:tblPr/>
  </w:style>
  <w:style w:type="table" w:styleId="1042" w:customStyle="1">
    <w:name w:val="Grid Table 5 Dark - Accent 5"/>
    <w:uiPriority w:val="99"/>
    <w:qFormat/>
    <w:tblPr/>
  </w:style>
  <w:style w:type="table" w:styleId="1043" w:customStyle="1">
    <w:name w:val="Grid Table 5 Dark - Accent 6"/>
    <w:uiPriority w:val="99"/>
    <w:qFormat/>
    <w:tblPr/>
  </w:style>
  <w:style w:type="table" w:styleId="1044" w:customStyle="1">
    <w:name w:val="网格表 6 彩色1"/>
    <w:uiPriority w:val="99"/>
    <w:qFormat/>
    <w:tblPr/>
  </w:style>
  <w:style w:type="table" w:styleId="1045" w:customStyle="1">
    <w:name w:val="Grid Table 6 Colorful - Accent 1"/>
    <w:uiPriority w:val="99"/>
    <w:qFormat/>
    <w:tblPr/>
  </w:style>
  <w:style w:type="table" w:styleId="1046" w:customStyle="1">
    <w:name w:val="Grid Table 6 Colorful - Accent 2"/>
    <w:uiPriority w:val="99"/>
    <w:qFormat/>
    <w:tblPr/>
  </w:style>
  <w:style w:type="table" w:styleId="1047" w:customStyle="1">
    <w:name w:val="Grid Table 6 Colorful - Accent 3"/>
    <w:uiPriority w:val="99"/>
    <w:qFormat/>
    <w:tblPr/>
  </w:style>
  <w:style w:type="table" w:styleId="1048" w:customStyle="1">
    <w:name w:val="Grid Table 6 Colorful - Accent 4"/>
    <w:uiPriority w:val="99"/>
    <w:qFormat/>
    <w:tblPr/>
  </w:style>
  <w:style w:type="table" w:styleId="1049" w:customStyle="1">
    <w:name w:val="Grid Table 6 Colorful - Accent 5"/>
    <w:uiPriority w:val="99"/>
    <w:qFormat/>
    <w:tblPr/>
  </w:style>
  <w:style w:type="table" w:styleId="1050" w:customStyle="1">
    <w:name w:val="Grid Table 6 Colorful - Accent 6"/>
    <w:uiPriority w:val="99"/>
    <w:qFormat/>
    <w:tblPr/>
  </w:style>
  <w:style w:type="table" w:styleId="1051" w:customStyle="1">
    <w:name w:val="网格表 7 彩色1"/>
    <w:uiPriority w:val="99"/>
    <w:qFormat/>
    <w:tblPr/>
  </w:style>
  <w:style w:type="table" w:styleId="1052" w:customStyle="1">
    <w:name w:val="Grid Table 7 Colorful - Accent 1"/>
    <w:uiPriority w:val="99"/>
    <w:qFormat/>
    <w:tblPr/>
  </w:style>
  <w:style w:type="table" w:styleId="1053" w:customStyle="1">
    <w:name w:val="Grid Table 7 Colorful - Accent 2"/>
    <w:uiPriority w:val="99"/>
    <w:qFormat/>
    <w:tblPr/>
  </w:style>
  <w:style w:type="table" w:styleId="1054" w:customStyle="1">
    <w:name w:val="Grid Table 7 Colorful - Accent 3"/>
    <w:uiPriority w:val="99"/>
    <w:qFormat/>
    <w:tblPr/>
  </w:style>
  <w:style w:type="table" w:styleId="1055" w:customStyle="1">
    <w:name w:val="Grid Table 7 Colorful - Accent 4"/>
    <w:uiPriority w:val="99"/>
    <w:qFormat/>
    <w:tblPr/>
  </w:style>
  <w:style w:type="table" w:styleId="1056" w:customStyle="1">
    <w:name w:val="Grid Table 7 Colorful - Accent 5"/>
    <w:uiPriority w:val="99"/>
    <w:qFormat/>
    <w:tblPr/>
  </w:style>
  <w:style w:type="table" w:styleId="1057" w:customStyle="1">
    <w:name w:val="Grid Table 7 Colorful - Accent 6"/>
    <w:uiPriority w:val="99"/>
    <w:qFormat/>
    <w:tblPr/>
  </w:style>
  <w:style w:type="table" w:styleId="1058" w:customStyle="1">
    <w:name w:val="清单表 1 浅色1"/>
    <w:uiPriority w:val="99"/>
    <w:qFormat/>
    <w:tblPr/>
  </w:style>
  <w:style w:type="table" w:styleId="1059" w:customStyle="1">
    <w:name w:val="List Table 1 Light - Accent 1"/>
    <w:uiPriority w:val="99"/>
    <w:qFormat/>
    <w:tblPr/>
  </w:style>
  <w:style w:type="table" w:styleId="1060" w:customStyle="1">
    <w:name w:val="List Table 1 Light - Accent 2"/>
    <w:uiPriority w:val="99"/>
    <w:qFormat/>
    <w:tblPr/>
  </w:style>
  <w:style w:type="table" w:styleId="1061" w:customStyle="1">
    <w:name w:val="List Table 1 Light - Accent 3"/>
    <w:uiPriority w:val="99"/>
    <w:qFormat/>
    <w:tblPr/>
  </w:style>
  <w:style w:type="table" w:styleId="1062" w:customStyle="1">
    <w:name w:val="List Table 1 Light - Accent 4"/>
    <w:uiPriority w:val="99"/>
    <w:qFormat/>
    <w:tblPr/>
  </w:style>
  <w:style w:type="table" w:styleId="1063" w:customStyle="1">
    <w:name w:val="List Table 1 Light - Accent 5"/>
    <w:uiPriority w:val="99"/>
    <w:qFormat/>
    <w:tblPr/>
  </w:style>
  <w:style w:type="table" w:styleId="1064" w:customStyle="1">
    <w:name w:val="List Table 1 Light - Accent 6"/>
    <w:uiPriority w:val="99"/>
    <w:qFormat/>
    <w:tblPr/>
  </w:style>
  <w:style w:type="table" w:styleId="1065" w:customStyle="1">
    <w:name w:val="清单表 21"/>
    <w:uiPriority w:val="99"/>
    <w:qFormat/>
    <w:tblPr/>
  </w:style>
  <w:style w:type="table" w:styleId="1066" w:customStyle="1">
    <w:name w:val="List Table 2 - Accent 1"/>
    <w:uiPriority w:val="99"/>
    <w:qFormat/>
    <w:tblPr/>
  </w:style>
  <w:style w:type="table" w:styleId="1067" w:customStyle="1">
    <w:name w:val="List Table 2 - Accent 2"/>
    <w:uiPriority w:val="99"/>
    <w:qFormat/>
    <w:tblPr/>
  </w:style>
  <w:style w:type="table" w:styleId="1068" w:customStyle="1">
    <w:name w:val="List Table 2 - Accent 3"/>
    <w:uiPriority w:val="99"/>
    <w:qFormat/>
    <w:tblPr/>
  </w:style>
  <w:style w:type="table" w:styleId="1069" w:customStyle="1">
    <w:name w:val="List Table 2 - Accent 4"/>
    <w:uiPriority w:val="99"/>
    <w:qFormat/>
    <w:tblPr/>
  </w:style>
  <w:style w:type="table" w:styleId="1070" w:customStyle="1">
    <w:name w:val="List Table 2 - Accent 5"/>
    <w:uiPriority w:val="99"/>
    <w:qFormat/>
    <w:tblPr/>
  </w:style>
  <w:style w:type="table" w:styleId="1071" w:customStyle="1">
    <w:name w:val="List Table 2 - Accent 6"/>
    <w:uiPriority w:val="99"/>
    <w:qFormat/>
    <w:tblPr/>
  </w:style>
  <w:style w:type="table" w:styleId="1072" w:customStyle="1">
    <w:name w:val="清单表 31"/>
    <w:uiPriority w:val="99"/>
    <w:qFormat/>
    <w:tblPr/>
  </w:style>
  <w:style w:type="table" w:styleId="1073" w:customStyle="1">
    <w:name w:val="List Table 3 - Accent 1"/>
    <w:uiPriority w:val="99"/>
    <w:qFormat/>
    <w:tblPr/>
  </w:style>
  <w:style w:type="table" w:styleId="1074" w:customStyle="1">
    <w:name w:val="List Table 3 - Accent 2"/>
    <w:uiPriority w:val="99"/>
    <w:qFormat/>
    <w:tblPr/>
  </w:style>
  <w:style w:type="table" w:styleId="1075" w:customStyle="1">
    <w:name w:val="List Table 3 - Accent 3"/>
    <w:uiPriority w:val="99"/>
    <w:qFormat/>
    <w:tblPr/>
  </w:style>
  <w:style w:type="table" w:styleId="1076" w:customStyle="1">
    <w:name w:val="List Table 3 - Accent 4"/>
    <w:uiPriority w:val="99"/>
    <w:qFormat/>
    <w:tblPr/>
  </w:style>
  <w:style w:type="table" w:styleId="1077" w:customStyle="1">
    <w:name w:val="List Table 3 - Accent 5"/>
    <w:uiPriority w:val="99"/>
    <w:qFormat/>
    <w:tblPr/>
  </w:style>
  <w:style w:type="table" w:styleId="1078" w:customStyle="1">
    <w:name w:val="List Table 3 - Accent 6"/>
    <w:uiPriority w:val="99"/>
    <w:qFormat/>
    <w:tblPr/>
  </w:style>
  <w:style w:type="table" w:styleId="1079" w:customStyle="1">
    <w:name w:val="清单表 41"/>
    <w:uiPriority w:val="99"/>
    <w:qFormat/>
    <w:tblPr/>
  </w:style>
  <w:style w:type="table" w:styleId="1080" w:customStyle="1">
    <w:name w:val="List Table 4 - Accent 1"/>
    <w:uiPriority w:val="99"/>
    <w:qFormat/>
    <w:tblPr/>
  </w:style>
  <w:style w:type="table" w:styleId="1081" w:customStyle="1">
    <w:name w:val="List Table 4 - Accent 2"/>
    <w:uiPriority w:val="99"/>
    <w:qFormat/>
    <w:tblPr/>
  </w:style>
  <w:style w:type="table" w:styleId="1082" w:customStyle="1">
    <w:name w:val="List Table 4 - Accent 3"/>
    <w:uiPriority w:val="99"/>
    <w:qFormat/>
    <w:tblPr/>
  </w:style>
  <w:style w:type="table" w:styleId="1083" w:customStyle="1">
    <w:name w:val="List Table 4 - Accent 4"/>
    <w:uiPriority w:val="99"/>
    <w:qFormat/>
    <w:tblPr/>
  </w:style>
  <w:style w:type="table" w:styleId="1084" w:customStyle="1">
    <w:name w:val="List Table 4 - Accent 5"/>
    <w:uiPriority w:val="99"/>
    <w:qFormat/>
    <w:tblPr/>
  </w:style>
  <w:style w:type="table" w:styleId="1085" w:customStyle="1">
    <w:name w:val="List Table 4 - Accent 6"/>
    <w:uiPriority w:val="99"/>
    <w:qFormat/>
    <w:tblPr/>
  </w:style>
  <w:style w:type="table" w:styleId="1086" w:customStyle="1">
    <w:name w:val="清单表 5 深色1"/>
    <w:uiPriority w:val="99"/>
    <w:qFormat/>
    <w:tblPr/>
  </w:style>
  <w:style w:type="table" w:styleId="1087" w:customStyle="1">
    <w:name w:val="List Table 5 Dark - Accent 1"/>
    <w:uiPriority w:val="99"/>
    <w:qFormat/>
    <w:tblPr/>
  </w:style>
  <w:style w:type="table" w:styleId="1088" w:customStyle="1">
    <w:name w:val="List Table 5 Dark - Accent 2"/>
    <w:uiPriority w:val="99"/>
    <w:qFormat/>
    <w:tblPr/>
  </w:style>
  <w:style w:type="table" w:styleId="1089" w:customStyle="1">
    <w:name w:val="List Table 5 Dark - Accent 3"/>
    <w:uiPriority w:val="99"/>
    <w:qFormat/>
    <w:tblPr/>
  </w:style>
  <w:style w:type="table" w:styleId="1090" w:customStyle="1">
    <w:name w:val="List Table 5 Dark - Accent 4"/>
    <w:uiPriority w:val="99"/>
    <w:qFormat/>
    <w:tblPr/>
  </w:style>
  <w:style w:type="table" w:styleId="1091" w:customStyle="1">
    <w:name w:val="List Table 5 Dark - Accent 5"/>
    <w:uiPriority w:val="99"/>
    <w:qFormat/>
    <w:tblPr/>
  </w:style>
  <w:style w:type="table" w:styleId="1092" w:customStyle="1">
    <w:name w:val="List Table 5 Dark - Accent 6"/>
    <w:uiPriority w:val="99"/>
    <w:qFormat/>
    <w:tblPr/>
  </w:style>
  <w:style w:type="table" w:styleId="1093" w:customStyle="1">
    <w:name w:val="清单表 6 彩色1"/>
    <w:uiPriority w:val="99"/>
    <w:qFormat/>
    <w:tblPr/>
  </w:style>
  <w:style w:type="table" w:styleId="1094" w:customStyle="1">
    <w:name w:val="List Table 6 Colorful - Accent 1"/>
    <w:uiPriority w:val="99"/>
    <w:qFormat/>
    <w:tblPr/>
  </w:style>
  <w:style w:type="table" w:styleId="1095" w:customStyle="1">
    <w:name w:val="List Table 6 Colorful - Accent 2"/>
    <w:uiPriority w:val="99"/>
    <w:qFormat/>
    <w:tblPr/>
  </w:style>
  <w:style w:type="table" w:styleId="1096" w:customStyle="1">
    <w:name w:val="List Table 6 Colorful - Accent 3"/>
    <w:uiPriority w:val="99"/>
    <w:qFormat/>
    <w:tblPr/>
  </w:style>
  <w:style w:type="table" w:styleId="1097" w:customStyle="1">
    <w:name w:val="List Table 6 Colorful - Accent 4"/>
    <w:uiPriority w:val="99"/>
    <w:qFormat/>
    <w:tblPr/>
  </w:style>
  <w:style w:type="table" w:styleId="1098" w:customStyle="1">
    <w:name w:val="List Table 6 Colorful - Accent 5"/>
    <w:uiPriority w:val="99"/>
    <w:qFormat/>
    <w:tblPr/>
  </w:style>
  <w:style w:type="table" w:styleId="1099" w:customStyle="1">
    <w:name w:val="List Table 6 Colorful - Accent 6"/>
    <w:uiPriority w:val="99"/>
    <w:qFormat/>
    <w:tblPr/>
  </w:style>
  <w:style w:type="table" w:styleId="1100" w:customStyle="1">
    <w:name w:val="清单表 7 彩色1"/>
    <w:uiPriority w:val="99"/>
    <w:qFormat/>
    <w:tblPr/>
  </w:style>
  <w:style w:type="table" w:styleId="1101" w:customStyle="1">
    <w:name w:val="List Table 7 Colorful - Accent 1"/>
    <w:uiPriority w:val="99"/>
    <w:qFormat/>
    <w:tblPr/>
  </w:style>
  <w:style w:type="table" w:styleId="1102" w:customStyle="1">
    <w:name w:val="List Table 7 Colorful - Accent 2"/>
    <w:uiPriority w:val="99"/>
    <w:qFormat/>
    <w:tblPr/>
  </w:style>
  <w:style w:type="table" w:styleId="1103" w:customStyle="1">
    <w:name w:val="List Table 7 Colorful - Accent 3"/>
    <w:uiPriority w:val="99"/>
    <w:qFormat/>
    <w:tblPr/>
  </w:style>
  <w:style w:type="table" w:styleId="1104" w:customStyle="1">
    <w:name w:val="List Table 7 Colorful - Accent 4"/>
    <w:uiPriority w:val="99"/>
    <w:qFormat/>
    <w:tblPr/>
  </w:style>
  <w:style w:type="table" w:styleId="1105" w:customStyle="1">
    <w:name w:val="List Table 7 Colorful - Accent 5"/>
    <w:uiPriority w:val="99"/>
    <w:qFormat/>
    <w:tblPr/>
  </w:style>
  <w:style w:type="table" w:styleId="1106" w:customStyle="1">
    <w:name w:val="List Table 7 Colorful - Accent 6"/>
    <w:uiPriority w:val="99"/>
    <w:qFormat/>
    <w:tblPr/>
  </w:style>
  <w:style w:type="table" w:styleId="1107" w:customStyle="1">
    <w:name w:val="Lined - Accent"/>
    <w:uiPriority w:val="99"/>
    <w:qFormat/>
    <w:rPr>
      <w:color w:val="404040"/>
    </w:rPr>
    <w:tblPr/>
  </w:style>
  <w:style w:type="table" w:styleId="1108" w:customStyle="1">
    <w:name w:val="Lined - Accent 1"/>
    <w:uiPriority w:val="99"/>
    <w:qFormat/>
    <w:rPr>
      <w:color w:val="404040"/>
    </w:rPr>
    <w:tblPr/>
  </w:style>
  <w:style w:type="table" w:styleId="1109" w:customStyle="1">
    <w:name w:val="Lined - Accent 2"/>
    <w:uiPriority w:val="99"/>
    <w:qFormat/>
    <w:rPr>
      <w:color w:val="404040"/>
    </w:rPr>
    <w:tblPr/>
  </w:style>
  <w:style w:type="table" w:styleId="1110" w:customStyle="1">
    <w:name w:val="Lined - Accent 3"/>
    <w:uiPriority w:val="99"/>
    <w:qFormat/>
    <w:rPr>
      <w:color w:val="404040"/>
    </w:rPr>
    <w:tblPr/>
  </w:style>
  <w:style w:type="table" w:styleId="1111" w:customStyle="1">
    <w:name w:val="Lined - Accent 4"/>
    <w:uiPriority w:val="99"/>
    <w:qFormat/>
    <w:rPr>
      <w:color w:val="404040"/>
    </w:rPr>
    <w:tblPr/>
  </w:style>
  <w:style w:type="table" w:styleId="1112" w:customStyle="1">
    <w:name w:val="Lined - Accent 5"/>
    <w:uiPriority w:val="99"/>
    <w:qFormat/>
    <w:rPr>
      <w:color w:val="404040"/>
    </w:rPr>
    <w:tblPr/>
  </w:style>
  <w:style w:type="table" w:styleId="1113" w:customStyle="1">
    <w:name w:val="Lined - Accent 6"/>
    <w:uiPriority w:val="99"/>
    <w:qFormat/>
    <w:rPr>
      <w:color w:val="404040"/>
    </w:rPr>
    <w:tblPr/>
  </w:style>
  <w:style w:type="table" w:styleId="1114" w:customStyle="1">
    <w:name w:val="Bordered &amp; Lined - Accent"/>
    <w:uiPriority w:val="99"/>
    <w:qFormat/>
    <w:rPr>
      <w:color w:val="404040"/>
    </w:rPr>
    <w:tblPr/>
  </w:style>
  <w:style w:type="table" w:styleId="1115" w:customStyle="1">
    <w:name w:val="Bordered &amp; Lined - Accent 1"/>
    <w:uiPriority w:val="99"/>
    <w:qFormat/>
    <w:rPr>
      <w:color w:val="404040"/>
    </w:rPr>
    <w:tblPr/>
  </w:style>
  <w:style w:type="table" w:styleId="1116" w:customStyle="1">
    <w:name w:val="Bordered &amp; Lined - Accent 2"/>
    <w:uiPriority w:val="99"/>
    <w:qFormat/>
    <w:rPr>
      <w:color w:val="404040"/>
    </w:rPr>
    <w:tblPr/>
  </w:style>
  <w:style w:type="table" w:styleId="1117" w:customStyle="1">
    <w:name w:val="Bordered &amp; Lined - Accent 3"/>
    <w:uiPriority w:val="99"/>
    <w:qFormat/>
    <w:rPr>
      <w:color w:val="404040"/>
    </w:rPr>
    <w:tblPr/>
  </w:style>
  <w:style w:type="table" w:styleId="1118" w:customStyle="1">
    <w:name w:val="Bordered &amp; Lined - Accent 4"/>
    <w:uiPriority w:val="99"/>
    <w:qFormat/>
    <w:rPr>
      <w:color w:val="404040"/>
    </w:rPr>
    <w:tblPr/>
  </w:style>
  <w:style w:type="table" w:styleId="1119" w:customStyle="1">
    <w:name w:val="Bordered &amp; Lined - Accent 5"/>
    <w:uiPriority w:val="99"/>
    <w:qFormat/>
    <w:rPr>
      <w:color w:val="404040"/>
    </w:rPr>
    <w:tblPr/>
  </w:style>
  <w:style w:type="table" w:styleId="1120" w:customStyle="1">
    <w:name w:val="Bordered &amp; Lined - Accent 6"/>
    <w:uiPriority w:val="99"/>
    <w:qFormat/>
    <w:rPr>
      <w:color w:val="404040"/>
    </w:rPr>
    <w:tblPr/>
  </w:style>
  <w:style w:type="table" w:styleId="1121" w:customStyle="1">
    <w:name w:val="Bordered"/>
    <w:uiPriority w:val="99"/>
    <w:qFormat/>
    <w:tblPr/>
  </w:style>
  <w:style w:type="table" w:styleId="1122" w:customStyle="1">
    <w:name w:val="Bordered - Accent 1"/>
    <w:uiPriority w:val="99"/>
    <w:qFormat/>
    <w:tblPr/>
  </w:style>
  <w:style w:type="table" w:styleId="1123" w:customStyle="1">
    <w:name w:val="Bordered - Accent 2"/>
    <w:uiPriority w:val="99"/>
    <w:qFormat/>
    <w:tblPr/>
  </w:style>
  <w:style w:type="table" w:styleId="1124" w:customStyle="1">
    <w:name w:val="Bordered - Accent 3"/>
    <w:uiPriority w:val="99"/>
    <w:qFormat/>
    <w:tblPr/>
  </w:style>
  <w:style w:type="table" w:styleId="1125" w:customStyle="1">
    <w:name w:val="Bordered - Accent 4"/>
    <w:uiPriority w:val="99"/>
    <w:qFormat/>
    <w:tblPr/>
  </w:style>
  <w:style w:type="table" w:styleId="1126" w:customStyle="1">
    <w:name w:val="Bordered - Accent 5"/>
    <w:uiPriority w:val="99"/>
    <w:qFormat/>
    <w:tblPr/>
  </w:style>
  <w:style w:type="table" w:styleId="1127" w:customStyle="1">
    <w:name w:val="Bordered - Accent 6"/>
    <w:uiPriority w:val="99"/>
    <w:qFormat/>
    <w:tblPr/>
  </w:style>
  <w:style w:type="paragraph" w:styleId="1128" w:customStyle="1">
    <w:name w:val="TOC 标题11"/>
    <w:uiPriority w:val="39"/>
    <w:unhideWhenUsed/>
    <w:qFormat/>
    <w:rPr>
      <w:rFonts w:hint="default" w:ascii="Times New Roman" w:hAnsi="Times New Roman" w:eastAsia="宋体" w:cs="Times New Roman"/>
      <w:lang w:val="en-US" w:eastAsia="zh-CN" w:bidi="ar-SA"/>
    </w:rPr>
  </w:style>
  <w:style w:type="paragraph" w:styleId="1129" w:customStyle="1">
    <w:name w:val="正文缩进1"/>
    <w:basedOn w:val="758"/>
    <w:uiPriority w:val="99"/>
    <w:qFormat/>
    <w:pPr>
      <w:ind w:firstLine="420"/>
    </w:pPr>
  </w:style>
  <w:style w:type="paragraph" w:styleId="1130" w:customStyle="1">
    <w:name w:val="标题 31"/>
    <w:basedOn w:val="758"/>
    <w:next w:val="758"/>
    <w:uiPriority w:val="0"/>
    <w:qFormat/>
    <w:pPr>
      <w:jc w:val="left"/>
      <w:spacing w:beforeAutospacing="1" w:afterAutospacing="1"/>
      <w:outlineLvl w:val="2"/>
    </w:pPr>
    <w:rPr>
      <w:rFonts w:hint="eastAsia" w:ascii="宋体" w:hAnsi="宋体"/>
      <w:b/>
      <w:bCs/>
      <w:sz w:val="27"/>
      <w:szCs w:val="27"/>
    </w:rPr>
  </w:style>
  <w:style w:type="character" w:styleId="1131" w:customStyle="1">
    <w:name w:val="默认段落字体1"/>
    <w:link w:val="758"/>
    <w:uiPriority w:val="1"/>
    <w:unhideWhenUsed/>
    <w:qFormat/>
  </w:style>
  <w:style w:type="table" w:styleId="1132" w:customStyle="1">
    <w:name w:val="普通表格1"/>
    <w:uiPriority w:val="99"/>
    <w:unhideWhenUsed/>
    <w:qFormat/>
    <w:tblPr/>
  </w:style>
  <w:style w:type="paragraph" w:styleId="1133" w:customStyle="1">
    <w:name w:val="文本块111"/>
    <w:basedOn w:val="758"/>
    <w:uiPriority w:val="0"/>
    <w:qFormat/>
    <w:pPr>
      <w:ind w:left="256" w:right="6" w:firstLine="624"/>
    </w:pPr>
    <w:rPr>
      <w:rFonts w:eastAsia="仿宋_GB2312"/>
      <w:sz w:val="28"/>
      <w:szCs w:val="20"/>
    </w:rPr>
  </w:style>
  <w:style w:type="paragraph" w:styleId="1134" w:customStyle="1">
    <w:name w:val="索引 511"/>
    <w:basedOn w:val="758"/>
    <w:next w:val="758"/>
    <w:uiPriority w:val="0"/>
    <w:qFormat/>
    <w:pPr>
      <w:ind w:left="798"/>
      <w:jc w:val="left"/>
    </w:pPr>
  </w:style>
  <w:style w:type="paragraph" w:styleId="1135" w:customStyle="1">
    <w:name w:val="批注文字1"/>
    <w:basedOn w:val="758"/>
    <w:uiPriority w:val="0"/>
    <w:qFormat/>
    <w:pPr>
      <w:jc w:val="left"/>
    </w:pPr>
  </w:style>
  <w:style w:type="paragraph" w:styleId="1136" w:customStyle="1">
    <w:name w:val="正文文本111"/>
    <w:basedOn w:val="758"/>
    <w:next w:val="922"/>
    <w:link w:val="1137"/>
    <w:uiPriority w:val="0"/>
    <w:qFormat/>
    <w:rPr>
      <w:rFonts w:ascii="Verdana" w:hAnsi="Verdana"/>
      <w:sz w:val="24"/>
      <w:szCs w:val="18"/>
    </w:rPr>
  </w:style>
  <w:style w:type="character" w:styleId="1137" w:customStyle="1">
    <w:name w:val="正文文本 Char"/>
    <w:basedOn w:val="1131"/>
    <w:link w:val="1136"/>
    <w:uiPriority w:val="0"/>
    <w:qFormat/>
    <w:rPr>
      <w:rFonts w:ascii="Verdana" w:hAnsi="Verdana"/>
      <w:sz w:val="24"/>
      <w:szCs w:val="18"/>
    </w:rPr>
  </w:style>
  <w:style w:type="paragraph" w:styleId="1138" w:customStyle="1">
    <w:name w:val="纯文本1"/>
    <w:basedOn w:val="931"/>
    <w:uiPriority w:val="0"/>
    <w:qFormat/>
    <w:rPr>
      <w:rFonts w:ascii="宋体" w:hAnsi="Courier New"/>
    </w:rPr>
  </w:style>
  <w:style w:type="paragraph" w:styleId="1139" w:customStyle="1">
    <w:name w:val="BlockQuote1"/>
    <w:basedOn w:val="813"/>
    <w:uiPriority w:val="0"/>
    <w:qFormat/>
    <w:pPr>
      <w:ind w:left="256" w:right="6" w:firstLine="624"/>
    </w:pPr>
    <w:rPr>
      <w:rFonts w:eastAsia="仿宋_GB2312"/>
      <w:sz w:val="28"/>
    </w:rPr>
  </w:style>
  <w:style w:type="paragraph" w:styleId="1140" w:customStyle="1">
    <w:name w:val="日期1"/>
    <w:basedOn w:val="758"/>
    <w:next w:val="758"/>
    <w:uiPriority w:val="0"/>
    <w:qFormat/>
    <w:rPr>
      <w:rFonts w:eastAsia="仿宋_GB2312"/>
      <w:sz w:val="28"/>
      <w:szCs w:val="20"/>
    </w:rPr>
  </w:style>
  <w:style w:type="paragraph" w:styleId="1141" w:customStyle="1">
    <w:name w:val="批注框文本1"/>
    <w:basedOn w:val="758"/>
    <w:link w:val="1142"/>
    <w:uiPriority w:val="0"/>
    <w:qFormat/>
    <w:rPr>
      <w:sz w:val="18"/>
      <w:szCs w:val="18"/>
    </w:rPr>
  </w:style>
  <w:style w:type="character" w:styleId="1142" w:customStyle="1">
    <w:name w:val="批注框文本 Char"/>
    <w:basedOn w:val="1131"/>
    <w:link w:val="1141"/>
    <w:uiPriority w:val="0"/>
    <w:qFormat/>
    <w:rPr>
      <w:rFonts w:ascii="Calibri" w:hAnsi="Calibri" w:eastAsia="宋体" w:cs="Times New Roman"/>
      <w:sz w:val="18"/>
      <w:szCs w:val="18"/>
    </w:rPr>
  </w:style>
  <w:style w:type="paragraph" w:styleId="1143" w:customStyle="1">
    <w:name w:val="页脚1"/>
    <w:basedOn w:val="758"/>
    <w:uiPriority w:val="0"/>
    <w:qFormat/>
    <w:pPr>
      <w:jc w:val="left"/>
      <w:tabs>
        <w:tab w:val="center" w:pos="4153" w:leader="none"/>
        <w:tab w:val="right" w:pos="8306" w:leader="none"/>
      </w:tabs>
    </w:pPr>
    <w:rPr>
      <w:sz w:val="18"/>
    </w:rPr>
  </w:style>
  <w:style w:type="paragraph" w:styleId="1144" w:customStyle="1">
    <w:name w:val="页眉1"/>
    <w:basedOn w:val="758"/>
    <w:uiPriority w:val="0"/>
    <w:qFormat/>
    <w:pPr>
      <w:jc w:val="center"/>
      <w:tabs>
        <w:tab w:val="center" w:pos="4153" w:leader="none"/>
        <w:tab w:val="right" w:pos="8306" w:leader="none"/>
      </w:tabs>
      <w:pBdr>
        <w:bottom w:val="single" w:color="000000" w:sz="6" w:space="1"/>
      </w:pBdr>
    </w:pPr>
    <w:rPr>
      <w:sz w:val="18"/>
      <w:szCs w:val="18"/>
    </w:rPr>
  </w:style>
  <w:style w:type="paragraph" w:styleId="1145" w:customStyle="1">
    <w:name w:val="脚注文本11"/>
    <w:basedOn w:val="758"/>
    <w:next w:val="1134"/>
    <w:link w:val="1146"/>
    <w:uiPriority w:val="0"/>
    <w:qFormat/>
    <w:pPr>
      <w:jc w:val="left"/>
    </w:pPr>
    <w:rPr>
      <w:rFonts w:ascii="宋体" w:eastAsia="Times New Roman"/>
      <w:sz w:val="18"/>
      <w:szCs w:val="18"/>
    </w:rPr>
  </w:style>
  <w:style w:type="character" w:styleId="1146" w:customStyle="1">
    <w:name w:val="脚注文本 Char"/>
    <w:basedOn w:val="1131"/>
    <w:link w:val="1145"/>
    <w:uiPriority w:val="0"/>
    <w:qFormat/>
    <w:rPr>
      <w:rFonts w:ascii="宋体" w:hAnsi="Calibri" w:eastAsia="Times New Roman"/>
      <w:sz w:val="18"/>
      <w:szCs w:val="18"/>
    </w:rPr>
  </w:style>
  <w:style w:type="paragraph" w:styleId="1147" w:customStyle="1">
    <w:name w:val="普通(网站)1"/>
    <w:basedOn w:val="758"/>
    <w:uiPriority w:val="0"/>
    <w:qFormat/>
    <w:pPr>
      <w:jc w:val="left"/>
      <w:spacing w:beforeAutospacing="1" w:afterAutospacing="1"/>
    </w:pPr>
    <w:rPr>
      <w:sz w:val="24"/>
    </w:rPr>
  </w:style>
  <w:style w:type="table" w:styleId="1148" w:customStyle="1">
    <w:name w:val="网格型1"/>
    <w:basedOn w:val="1132"/>
    <w:uiPriority w:val="59"/>
    <w:qFormat/>
    <w:rPr>
      <w:rFonts w:ascii="Calibri" w:hAnsi="Calibri"/>
      <w:sz w:val="21"/>
      <w:szCs w:val="22"/>
    </w:rPr>
    <w:tblPr/>
  </w:style>
  <w:style w:type="character" w:styleId="1149" w:customStyle="1">
    <w:name w:val="页码1"/>
    <w:basedOn w:val="1131"/>
    <w:link w:val="758"/>
    <w:uiPriority w:val="0"/>
    <w:qFormat/>
  </w:style>
  <w:style w:type="character" w:styleId="1150" w:customStyle="1">
    <w:name w:val="超链接1"/>
    <w:link w:val="758"/>
    <w:uiPriority w:val="99"/>
    <w:qFormat/>
    <w:rPr>
      <w:rFonts w:cs="Times New Roman"/>
      <w:color w:val="0000ff"/>
      <w:u w:val="single"/>
    </w:rPr>
  </w:style>
  <w:style w:type="character" w:styleId="1151" w:customStyle="1">
    <w:name w:val="批注引用1"/>
    <w:basedOn w:val="1131"/>
    <w:link w:val="758"/>
    <w:uiPriority w:val="0"/>
    <w:qFormat/>
    <w:rPr>
      <w:sz w:val="21"/>
      <w:szCs w:val="21"/>
    </w:rPr>
  </w:style>
  <w:style w:type="paragraph" w:styleId="1152" w:customStyle="1">
    <w:name w:val="BlockQuote11"/>
    <w:basedOn w:val="758"/>
    <w:uiPriority w:val="0"/>
    <w:qFormat/>
    <w:pPr>
      <w:ind w:left="256" w:right="6" w:firstLine="624"/>
    </w:pPr>
    <w:rPr>
      <w:rFonts w:eastAsia="仿宋_GB2312"/>
      <w:sz w:val="28"/>
    </w:rPr>
  </w:style>
  <w:style w:type="paragraph" w:styleId="115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154" w:customStyle="1">
    <w:name w:val="font81"/>
    <w:basedOn w:val="1131"/>
    <w:link w:val="758"/>
    <w:uiPriority w:val="0"/>
    <w:qFormat/>
    <w:rPr>
      <w:rFonts w:hint="eastAsia" w:ascii="宋体" w:hAnsi="宋体" w:eastAsia="宋体" w:cs="宋体"/>
      <w:color w:val="ff0000"/>
      <w:sz w:val="20"/>
      <w:szCs w:val="20"/>
      <w:u w:val="none"/>
    </w:rPr>
  </w:style>
  <w:style w:type="character" w:styleId="1155" w:customStyle="1">
    <w:name w:val="font71"/>
    <w:basedOn w:val="1131"/>
    <w:link w:val="758"/>
    <w:uiPriority w:val="0"/>
    <w:qFormat/>
    <w:rPr>
      <w:rFonts w:hint="eastAsia" w:ascii="宋体" w:hAnsi="宋体" w:eastAsia="宋体" w:cs="宋体"/>
      <w:color w:val="000000"/>
      <w:sz w:val="20"/>
      <w:szCs w:val="20"/>
      <w:u w:val="none"/>
    </w:rPr>
  </w:style>
  <w:style w:type="character" w:styleId="1156" w:customStyle="1">
    <w:name w:val="font01"/>
    <w:basedOn w:val="884"/>
    <w:link w:val="758"/>
    <w:uiPriority w:val="0"/>
    <w:qFormat/>
    <w:rPr>
      <w:rFonts w:hint="eastAsia" w:ascii="宋体" w:hAnsi="宋体" w:eastAsia="宋体" w:cs="宋体"/>
      <w:color w:val="000000"/>
      <w:sz w:val="21"/>
      <w:szCs w:val="21"/>
      <w:u w:val="none"/>
    </w:rPr>
  </w:style>
  <w:style w:type="character" w:styleId="1157" w:customStyle="1">
    <w:name w:val="font21"/>
    <w:basedOn w:val="1131"/>
    <w:link w:val="758"/>
    <w:uiPriority w:val="0"/>
    <w:qFormat/>
    <w:rPr>
      <w:rFonts w:hint="eastAsia" w:ascii="宋体" w:hAnsi="宋体" w:eastAsia="宋体" w:cs="宋体"/>
      <w:color w:val="000000"/>
      <w:sz w:val="20"/>
      <w:szCs w:val="20"/>
      <w:u w:val="none"/>
    </w:rPr>
  </w:style>
  <w:style w:type="character" w:styleId="1158" w:customStyle="1">
    <w:name w:val="font112"/>
    <w:basedOn w:val="1131"/>
    <w:link w:val="758"/>
    <w:uiPriority w:val="0"/>
    <w:qFormat/>
    <w:rPr>
      <w:rFonts w:hint="eastAsia" w:ascii="宋体" w:hAnsi="宋体" w:eastAsia="宋体" w:cs="宋体"/>
      <w:color w:val="000000"/>
      <w:sz w:val="20"/>
      <w:szCs w:val="20"/>
      <w:u w:val="none"/>
    </w:rPr>
  </w:style>
  <w:style w:type="character" w:styleId="1159" w:customStyle="1">
    <w:name w:val="font101"/>
    <w:basedOn w:val="1131"/>
    <w:link w:val="758"/>
    <w:uiPriority w:val="0"/>
    <w:qFormat/>
    <w:rPr>
      <w:rFonts w:hint="eastAsia" w:ascii="宋体" w:hAnsi="宋体" w:eastAsia="宋体" w:cs="宋体"/>
      <w:color w:val="ff0000"/>
      <w:sz w:val="20"/>
      <w:szCs w:val="20"/>
      <w:u w:val="none"/>
    </w:rPr>
  </w:style>
  <w:style w:type="character" w:styleId="1160" w:customStyle="1">
    <w:name w:val="font91"/>
    <w:basedOn w:val="1131"/>
    <w:link w:val="758"/>
    <w:uiPriority w:val="0"/>
    <w:qFormat/>
    <w:rPr>
      <w:rFonts w:hint="eastAsia" w:ascii="宋体" w:hAnsi="宋体" w:eastAsia="宋体" w:cs="宋体"/>
      <w:color w:val="000000"/>
      <w:sz w:val="20"/>
      <w:szCs w:val="20"/>
      <w:u w:val="none"/>
    </w:rPr>
  </w:style>
  <w:style w:type="character" w:styleId="1161" w:customStyle="1">
    <w:name w:val="NormalCharacter11"/>
    <w:link w:val="758"/>
    <w:uiPriority w:val="0"/>
    <w:qFormat/>
    <w:rPr>
      <w:lang w:val="en-US" w:eastAsia="zh-CN" w:bidi="ar-SA"/>
    </w:rPr>
  </w:style>
  <w:style w:type="paragraph" w:styleId="1162" w:customStyle="1">
    <w:name w:val="Heading21"/>
    <w:basedOn w:val="758"/>
    <w:next w:val="758"/>
    <w:uiPriority w:val="0"/>
    <w:qFormat/>
    <w:pPr>
      <w:keepLines/>
      <w:keepNext/>
    </w:pPr>
    <w:rPr>
      <w:rFonts w:ascii="Arial" w:hAnsi="Arial"/>
      <w:sz w:val="28"/>
    </w:rPr>
  </w:style>
  <w:style w:type="paragraph" w:styleId="1163" w:customStyle="1">
    <w:name w:val="标准"/>
    <w:basedOn w:val="758"/>
    <w:uiPriority w:val="0"/>
    <w:qFormat/>
    <w:pPr>
      <w:ind w:firstLine="200"/>
      <w:spacing w:line="360" w:lineRule="auto"/>
    </w:pPr>
    <w:rPr>
      <w:rFonts w:cs="宋体"/>
      <w:szCs w:val="20"/>
    </w:rPr>
  </w:style>
  <w:style w:type="paragraph" w:styleId="1164" w:customStyle="1">
    <w:name w:val="列出段落2"/>
    <w:basedOn w:val="758"/>
    <w:uiPriority w:val="34"/>
    <w:qFormat/>
    <w:pPr>
      <w:ind w:firstLine="420"/>
    </w:pPr>
  </w:style>
  <w:style w:type="paragraph" w:styleId="1165" w:customStyle="1">
    <w:name w:val="正文（缩进）"/>
    <w:basedOn w:val="758"/>
    <w:uiPriority w:val="0"/>
    <w:qFormat/>
    <w:pPr>
      <w:ind w:firstLine="480"/>
      <w:spacing w:line="360" w:lineRule="auto"/>
    </w:pPr>
    <w:rPr>
      <w:sz w:val="24"/>
    </w:rPr>
  </w:style>
  <w:style w:type="paragraph" w:styleId="1166" w:customStyle="1">
    <w:name w:val="Table Paragraph"/>
    <w:basedOn w:val="813"/>
    <w:uiPriority w:val="0"/>
    <w:qFormat/>
    <w:pPr>
      <w:jc w:val="left"/>
      <w:widowControl w:val="off"/>
    </w:pPr>
    <w:rPr>
      <w:rFonts w:ascii="仿宋" w:hAnsi="仿宋" w:eastAsia="仿宋"/>
      <w:sz w:val="22"/>
      <w:szCs w:val="22"/>
    </w:rPr>
  </w:style>
  <w:style w:type="paragraph" w:styleId="1167" w:customStyle="1">
    <w:name w:val="p0"/>
    <w:basedOn w:val="758"/>
    <w:uiPriority w:val="0"/>
    <w:qFormat/>
  </w:style>
  <w:style w:type="paragraph" w:styleId="1168" w:customStyle="1">
    <w:name w:val="Normal1"/>
    <w:uiPriority w:val="0"/>
    <w:qFormat/>
    <w:pPr>
      <w:jc w:val="both"/>
    </w:pPr>
    <w:rPr>
      <w:rFonts w:hint="default" w:ascii="Times New Roman" w:hAnsi="Times New Roman" w:eastAsia="宋体" w:cs="Times New Roman"/>
      <w:sz w:val="21"/>
      <w:szCs w:val="21"/>
      <w:lang w:val="en-US" w:eastAsia="zh-CN" w:bidi="ar-SA"/>
    </w:rPr>
  </w:style>
  <w:style w:type="character" w:styleId="1169" w:customStyle="1">
    <w:name w:val="font61"/>
    <w:basedOn w:val="884"/>
    <w:link w:val="758"/>
    <w:uiPriority w:val="0"/>
    <w:qFormat/>
    <w:rPr>
      <w:rFonts w:ascii="Calibri" w:hAnsi="Calibri" w:cs="Calibri"/>
      <w:color w:val="000000"/>
      <w:sz w:val="24"/>
      <w:szCs w:val="24"/>
      <w:u w:val="none"/>
    </w:rPr>
  </w:style>
  <w:style w:type="character" w:styleId="1170" w:customStyle="1">
    <w:name w:val="font11"/>
    <w:basedOn w:val="884"/>
    <w:link w:val="758"/>
    <w:uiPriority w:val="0"/>
    <w:qFormat/>
    <w:rPr>
      <w:rFonts w:hint="eastAsia" w:ascii="宋体" w:hAnsi="宋体" w:eastAsia="宋体" w:cs="宋体"/>
      <w:color w:val="000000"/>
      <w:sz w:val="22"/>
      <w:szCs w:val="22"/>
      <w:u w:val="none"/>
    </w:rPr>
  </w:style>
  <w:style w:type="table" w:styleId="1171" w:customStyle="1">
    <w:name w:val="网格型6"/>
    <w:basedOn w:val="954"/>
    <w:uiPriority w:val="99"/>
    <w:unhideWhenUsed/>
    <w:qFormat/>
    <w:rPr>
      <w:rFonts w:eastAsia="Times New Roman"/>
    </w:rPr>
    <w:tblPr/>
  </w:style>
  <w:style w:type="table" w:styleId="1172" w:customStyle="1">
    <w:name w:val="Table Normal"/>
    <w:uiPriority w:val="2"/>
    <w:unhideWhenUsed/>
    <w:qFormat/>
    <w:pPr>
      <w:widowControl w:val="off"/>
    </w:pPr>
    <w:rPr>
      <w:sz w:val="22"/>
      <w:lang w:eastAsia="en-US"/>
    </w:rPr>
    <w:tblPr/>
  </w:style>
  <w:style w:type="paragraph" w:styleId="1173" w:customStyle="1">
    <w:name w:val="WPSOffice手动目录 1"/>
    <w:uiPriority w:val="0"/>
    <w:qFormat/>
    <w:rPr>
      <w:rFonts w:hint="default" w:ascii="Times New Roman" w:hAnsi="Times New Roman" w:eastAsia="宋体" w:cs="Times New Roman"/>
      <w:lang w:val="en-US" w:eastAsia="zh-CN" w:bidi="ar-SA"/>
    </w:rPr>
  </w:style>
  <w:style w:type="paragraph" w:styleId="1174" w:customStyle="1">
    <w:name w:val="列出段落"/>
    <w:basedOn w:val="813"/>
    <w:uiPriority w:val="0"/>
    <w:qFormat/>
    <w:pPr>
      <w:ind w:firstLine="420"/>
    </w:pPr>
    <w:rPr>
      <w:rFonts w:ascii="Times New Roman" w:hAnsi="Times New Roman" w:eastAsia="宋体"/>
      <w:sz w:val="21"/>
    </w:rPr>
  </w:style>
  <w:style w:type="character" w:styleId="1175" w:customStyle="1">
    <w:name w:val="NormalCharacter"/>
    <w:uiPriority w:val="0"/>
    <w:semiHidden/>
    <w:qFormat/>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朱文颖</cp:lastModifiedBy>
  <cp:revision>8</cp:revision>
  <dcterms:created xsi:type="dcterms:W3CDTF">2014-10-30T12:08:00Z</dcterms:created>
  <dcterms:modified xsi:type="dcterms:W3CDTF">2026-11-03T08:42:48Z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eyJoZGlkIjoiNGE3NTRiNjhkNzA3NzAwMzE5Mjk4NWQ4ZGU1MjM4NDEiLCJ1c2VySWQiOiI0ODkyMzMxMDQifQ==</vt:lpwstr>
  </property>
  <property fmtid="{D5CDD505-2E9C-101B-9397-08002B2CF9AE}" pid="3" name="KSOProductBuildVer">
    <vt:lpwstr>2052-12.1.0.29161</vt:lpwstr>
  </property>
  <property fmtid="{D5CDD505-2E9C-101B-9397-08002B2CF9AE}" pid="4" name="ICV">
    <vt:lpwstr>4411CCE48F6E4D1693804718F72EF500_13</vt:lpwstr>
  </property>
</Properties>
</file>