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1032"/>
        <w:ind w:firstLine="0"/>
        <w:jc w:val="center"/>
        <w:rPr>
          <w:rFonts w:hint="eastAsia" w:eastAsia="黑体"/>
          <w:b/>
          <w:bCs/>
          <w:sz w:val="84"/>
        </w:rPr>
      </w:pPr>
      <w:r>
        <w:rPr>
          <w:rFonts w:hint="eastAsia" w:eastAsia="黑体"/>
          <w:b/>
          <w:bCs/>
          <w:sz w:val="84"/>
        </w:rPr>
        <w:t xml:space="preserve">竞争性磋商文件</w:t>
      </w:r>
      <w:r/>
    </w:p>
    <w:p>
      <w:pPr>
        <w:pStyle w:val="939"/>
        <w:ind w:firstLine="1606"/>
        <w:rPr>
          <w:rFonts w:hint="eastAsia" w:ascii="Arial" w:hAnsi="Arial"/>
          <w:b/>
          <w:bCs/>
          <w:sz w:val="32"/>
          <w:szCs w:val="24"/>
          <w:u w:val="single"/>
        </w:rPr>
      </w:pPr>
      <w:r>
        <w:rPr>
          <w:rFonts w:hint="eastAsia" w:ascii="Arial" w:hAnsi="Arial"/>
          <w:b/>
          <w:bCs/>
          <w:sz w:val="32"/>
          <w:szCs w:val="24"/>
        </w:rPr>
        <w:t xml:space="preserve">项目名称：</w:t>
      </w:r>
      <w:r>
        <w:rPr>
          <w:b/>
          <w:sz w:val="32"/>
          <w:szCs w:val="32"/>
        </w:rPr>
        <w:t xml:space="preserve">南京市AED分布情况地图项目</w:t>
      </w:r>
      <w:r>
        <w:rPr>
          <w:rFonts w:hint="eastAsia"/>
          <w:b/>
          <w:sz w:val="32"/>
          <w:szCs w:val="32"/>
        </w:rPr>
        <w:t xml:space="preserve"> </w:t>
      </w:r>
      <w:r>
        <w:rPr>
          <w:rFonts w:hint="eastAsia" w:ascii="Arial" w:hAnsi="Arial"/>
          <w:b/>
          <w:bCs/>
          <w:sz w:val="32"/>
          <w:szCs w:val="24"/>
          <w:u w:val="single"/>
        </w:rPr>
      </w:r>
      <w:r/>
    </w:p>
    <w:p>
      <w:pPr>
        <w:pStyle w:val="939"/>
        <w:ind w:firstLine="1606"/>
        <w:jc w:val="left"/>
        <w:spacing w:before="120" w:after="120" w:line="360" w:lineRule="auto"/>
      </w:pPr>
      <w:r>
        <w:rPr>
          <w:rFonts w:hint="eastAsia" w:ascii="Arial" w:hAnsi="Arial"/>
          <w:b/>
          <w:bCs/>
          <w:sz w:val="32"/>
          <w:szCs w:val="24"/>
        </w:rPr>
        <w:t xml:space="preserve">项目编号：</w:t>
      </w:r>
      <w:r>
        <w:rPr>
          <w:b/>
          <w:sz w:val="32"/>
          <w:szCs w:val="32"/>
        </w:rPr>
        <w:t xml:space="preserve">JSZC-320100-JZCG-C2026-0423</w:t>
      </w:r>
      <w:r/>
    </w:p>
    <w:p>
      <w:pPr>
        <w:pStyle w:val="939"/>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939"/>
        <w:jc w:val="left"/>
        <w:spacing w:line="360" w:lineRule="auto"/>
        <w:rPr>
          <w:rFonts w:hint="eastAsia" w:ascii="宋体" w:hAnsi="宋体"/>
          <w:sz w:val="24"/>
          <w:szCs w:val="24"/>
        </w:rPr>
      </w:pPr>
      <w:r>
        <w:rPr>
          <w:rFonts w:hint="eastAsia" w:ascii="宋体" w:hAnsi="宋体"/>
          <w:sz w:val="24"/>
          <w:szCs w:val="24"/>
        </w:rPr>
      </w:r>
      <w:r/>
    </w:p>
    <w:p>
      <w:pPr>
        <w:pStyle w:val="939"/>
        <w:jc w:val="center"/>
        <w:spacing w:line="480" w:lineRule="exact"/>
        <w:rPr>
          <w:rFonts w:hint="eastAsia" w:ascii="宋体" w:hAnsi="宋体" w:cs="宋体"/>
          <w:b/>
          <w:bCs/>
          <w:sz w:val="28"/>
          <w:szCs w:val="28"/>
        </w:rPr>
      </w:pPr>
      <w:r>
        <w:rPr>
          <w:rFonts w:hint="eastAsia" w:ascii="宋体" w:hAnsi="宋体" w:cs="宋体"/>
          <w:b/>
          <w:bCs/>
          <w:sz w:val="28"/>
          <w:szCs w:val="28"/>
        </w:rPr>
      </w:r>
      <w:r/>
    </w:p>
    <w:p>
      <w:pPr>
        <w:pStyle w:val="939"/>
        <w:jc w:val="left"/>
        <w:spacing w:line="360" w:lineRule="auto"/>
        <w:rPr>
          <w:rFonts w:hint="eastAsia" w:ascii="宋体" w:hAnsi="宋体"/>
          <w:sz w:val="24"/>
          <w:szCs w:val="24"/>
        </w:rPr>
      </w:pPr>
      <w:r>
        <w:rPr>
          <w:rFonts w:hint="eastAsia" w:ascii="宋体" w:hAnsi="宋体"/>
          <w:sz w:val="24"/>
          <w:szCs w:val="24"/>
        </w:rPr>
      </w:r>
      <w:r/>
    </w:p>
    <w:p>
      <w:pPr>
        <w:pStyle w:val="939"/>
        <w:jc w:val="left"/>
        <w:spacing w:line="360" w:lineRule="auto"/>
        <w:rPr>
          <w:rFonts w:hint="eastAsia" w:ascii="宋体" w:hAnsi="宋体"/>
          <w:sz w:val="24"/>
          <w:szCs w:val="24"/>
        </w:rPr>
      </w:pPr>
      <w:r>
        <w:rPr>
          <w:rFonts w:hint="eastAsia" w:ascii="宋体" w:hAnsi="宋体"/>
          <w:sz w:val="24"/>
          <w:szCs w:val="24"/>
        </w:rPr>
      </w:r>
      <w:r/>
    </w:p>
    <w:p>
      <w:pPr>
        <w:pStyle w:val="939"/>
        <w:jc w:val="left"/>
        <w:spacing w:line="360" w:lineRule="auto"/>
        <w:rPr>
          <w:rFonts w:hint="eastAsia" w:ascii="宋体" w:hAnsi="宋体"/>
          <w:sz w:val="24"/>
          <w:szCs w:val="24"/>
        </w:rPr>
      </w:pPr>
      <w:r>
        <w:rPr>
          <w:rFonts w:hint="eastAsia" w:ascii="宋体" w:hAnsi="宋体"/>
          <w:sz w:val="24"/>
          <w:szCs w:val="24"/>
        </w:rPr>
      </w:r>
      <w:r/>
    </w:p>
    <w:p>
      <w:pPr>
        <w:pStyle w:val="939"/>
        <w:jc w:val="left"/>
        <w:spacing w:line="360" w:lineRule="auto"/>
        <w:rPr>
          <w:rFonts w:hint="eastAsia" w:ascii="宋体" w:hAnsi="宋体"/>
          <w:sz w:val="24"/>
          <w:szCs w:val="24"/>
        </w:rPr>
      </w:pPr>
      <w:r>
        <w:rPr>
          <w:rFonts w:hint="eastAsia" w:ascii="宋体" w:hAnsi="宋体"/>
          <w:sz w:val="24"/>
          <w:szCs w:val="24"/>
        </w:rPr>
      </w:r>
      <w:r/>
    </w:p>
    <w:p>
      <w:pPr>
        <w:pStyle w:val="939"/>
        <w:jc w:val="left"/>
        <w:spacing w:line="360" w:lineRule="auto"/>
        <w:rPr>
          <w:rFonts w:hint="eastAsia" w:ascii="宋体" w:hAnsi="宋体"/>
          <w:sz w:val="24"/>
          <w:szCs w:val="24"/>
        </w:rPr>
      </w:pPr>
      <w:r>
        <w:rPr>
          <w:rFonts w:hint="eastAsia" w:ascii="宋体" w:hAnsi="宋体"/>
          <w:sz w:val="24"/>
          <w:szCs w:val="24"/>
        </w:rPr>
      </w:r>
      <w:r/>
    </w:p>
    <w:p>
      <w:pPr>
        <w:pStyle w:val="939"/>
        <w:jc w:val="left"/>
        <w:spacing w:line="360" w:lineRule="auto"/>
        <w:rPr>
          <w:rFonts w:hint="eastAsia" w:ascii="宋体" w:hAnsi="宋体"/>
          <w:sz w:val="24"/>
          <w:szCs w:val="24"/>
        </w:rPr>
      </w:pPr>
      <w:r>
        <w:rPr>
          <w:rFonts w:hint="eastAsia" w:ascii="宋体" w:hAnsi="宋体"/>
          <w:sz w:val="24"/>
          <w:szCs w:val="24"/>
        </w:rPr>
      </w:r>
      <w:r/>
    </w:p>
    <w:p>
      <w:pPr>
        <w:pStyle w:val="1032"/>
        <w:ind w:firstLine="0"/>
        <w:jc w:val="center"/>
        <w:rPr>
          <w:rFonts w:hint="eastAsia"/>
          <w:b/>
          <w:bCs/>
          <w:sz w:val="32"/>
        </w:rPr>
      </w:pPr>
      <w:r>
        <w:rPr>
          <w:rFonts w:hint="eastAsia"/>
          <w:b/>
          <w:bCs/>
          <w:sz w:val="32"/>
        </w:rPr>
        <w:t xml:space="preserve">南京市公共资源交易中心</w:t>
      </w:r>
      <w:r/>
    </w:p>
    <w:p>
      <w:pPr>
        <w:pStyle w:val="939"/>
        <w:jc w:val="center"/>
        <w:rPr>
          <w:rFonts w:hint="eastAsia"/>
          <w:b/>
          <w:sz w:val="32"/>
          <w:szCs w:val="32"/>
        </w:rPr>
      </w:pPr>
      <w:r>
        <w:rPr>
          <w:rFonts w:hint="eastAsia"/>
          <w:b/>
          <w:sz w:val="32"/>
          <w:szCs w:val="32"/>
        </w:rPr>
        <w:t xml:space="preserve">2026年11月</w:t>
      </w:r>
      <w:r/>
    </w:p>
    <w:p>
      <w:pPr>
        <w:pStyle w:val="93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39"/>
        <w:jc w:val="center"/>
        <w:spacing w:before="120" w:after="120" w:line="360" w:lineRule="auto"/>
        <w:rPr>
          <w:rFonts w:hint="eastAsia" w:ascii="Arial" w:hAnsi="Arial"/>
          <w:sz w:val="24"/>
          <w:szCs w:val="24"/>
        </w:rPr>
      </w:pPr>
      <w:r>
        <w:rPr>
          <w:rFonts w:hint="eastAsia" w:ascii="Arial" w:hAnsi="Arial"/>
          <w:sz w:val="24"/>
          <w:szCs w:val="24"/>
        </w:rPr>
      </w:r>
      <w:r/>
    </w:p>
    <w:p>
      <w:pPr>
        <w:pStyle w:val="939"/>
        <w:spacing w:line="480" w:lineRule="exact"/>
        <w:rPr>
          <w:rFonts w:hint="eastAsia" w:ascii="宋体" w:hAnsi="宋体" w:cs="宋体"/>
          <w:b/>
          <w:bCs/>
          <w:sz w:val="24"/>
          <w:szCs w:val="24"/>
        </w:rPr>
      </w:pPr>
      <w:r>
        <w:rPr>
          <w:rFonts w:hint="eastAsia" w:ascii="宋体" w:hAnsi="宋体" w:cs="宋体"/>
          <w:b/>
          <w:bCs/>
          <w:sz w:val="24"/>
          <w:szCs w:val="24"/>
        </w:rPr>
      </w:r>
      <w:r/>
    </w:p>
    <w:p>
      <w:pPr>
        <w:pStyle w:val="939"/>
        <w:jc w:val="center"/>
        <w:spacing w:line="480" w:lineRule="auto"/>
        <w:rPr>
          <w:rFonts w:ascii="黑体" w:hAnsi="Arial" w:eastAsia="黑体"/>
          <w:b/>
          <w:sz w:val="44"/>
          <w:szCs w:val="21"/>
        </w:rPr>
        <w:outlineLvl w:val="0"/>
      </w:pPr>
      <w:r>
        <w:rPr>
          <w:rFonts w:ascii="黑体" w:hAnsi="Arial" w:eastAsia="黑体"/>
          <w:b/>
          <w:sz w:val="44"/>
          <w:szCs w:val="21"/>
        </w:rPr>
      </w:r>
      <w:r/>
    </w:p>
    <w:p>
      <w:pPr>
        <w:pStyle w:val="939"/>
        <w:jc w:val="center"/>
        <w:spacing w:line="480" w:lineRule="auto"/>
        <w:rPr>
          <w:rFonts w:ascii="黑体" w:hAnsi="Arial" w:eastAsia="黑体"/>
          <w:b/>
          <w:sz w:val="44"/>
          <w:szCs w:val="21"/>
        </w:rPr>
        <w:outlineLvl w:val="0"/>
      </w:pPr>
      <w:r>
        <w:rPr>
          <w:rFonts w:ascii="黑体" w:hAnsi="Arial" w:eastAsia="黑体"/>
          <w:b/>
          <w:sz w:val="44"/>
          <w:szCs w:val="21"/>
        </w:rPr>
      </w:r>
      <w:r/>
    </w:p>
    <w:p>
      <w:pPr>
        <w:pStyle w:val="939"/>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rPr>
          <w:rFonts w:hint="eastAsia" w:ascii="黑体" w:hAnsi="Arial" w:eastAsia="黑体"/>
          <w:b/>
          <w:sz w:val="44"/>
          <w:szCs w:val="21"/>
        </w:rPr>
      </w:r>
      <w:r/>
    </w:p>
    <w:p>
      <w:pPr>
        <w:pStyle w:val="939"/>
        <w:spacing w:line="480" w:lineRule="auto"/>
        <w:rPr>
          <w:rFonts w:hint="eastAsia" w:ascii="仿宋_GB2312" w:hAnsi="Arial" w:eastAsia="仿宋_GB2312"/>
          <w:b/>
          <w:sz w:val="28"/>
          <w:szCs w:val="21"/>
        </w:rPr>
      </w:pPr>
      <w:r/>
      <w:bookmarkStart w:id="0" w:name="_Toc120614210"/>
      <w:r/>
      <w:bookmarkStart w:id="1" w:name="_Toc513029200"/>
      <w:r/>
      <w:bookmarkStart w:id="2" w:name="_Toc523127445"/>
      <w:r/>
      <w:bookmarkStart w:id="3" w:name="_Toc16938516"/>
      <w:r/>
      <w:bookmarkStart w:id="4" w:name="_Toc20823272"/>
      <w:r/>
      <w:bookmarkStart w:id="5" w:name="_Toc479757206"/>
      <w:r>
        <w:rPr>
          <w:rFonts w:hint="eastAsia" w:ascii="仿宋_GB2312" w:hAnsi="Arial" w:eastAsia="仿宋_GB2312"/>
          <w:b/>
          <w:sz w:val="28"/>
          <w:szCs w:val="21"/>
        </w:rPr>
      </w:r>
      <w:r/>
    </w:p>
    <w:p>
      <w:pPr>
        <w:pStyle w:val="93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 3</w:t>
      </w:r>
      <w:r/>
    </w:p>
    <w:p>
      <w:pPr>
        <w:pStyle w:val="93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5</w:t>
      </w:r>
      <w:r/>
    </w:p>
    <w:p>
      <w:pPr>
        <w:pStyle w:val="93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合同文本……………………………………15</w:t>
      </w:r>
      <w:r/>
    </w:p>
    <w:p>
      <w:pPr>
        <w:pStyle w:val="93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采购需求……………………………………18</w:t>
      </w:r>
      <w:r/>
    </w:p>
    <w:p>
      <w:pPr>
        <w:pStyle w:val="93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评审方法与评审标准………………………22</w:t>
      </w:r>
      <w:r/>
    </w:p>
    <w:p>
      <w:pPr>
        <w:pStyle w:val="93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响应文件格式………………………………25</w:t>
      </w:r>
      <w:r/>
    </w:p>
    <w:p>
      <w:pPr>
        <w:pStyle w:val="939"/>
        <w:rPr>
          <w:rFonts w:hint="eastAsia"/>
          <w:szCs w:val="21"/>
        </w:rPr>
      </w:pPr>
      <w:r>
        <w:rPr>
          <w:rFonts w:hint="eastAsia"/>
          <w:szCs w:val="21"/>
        </w:rPr>
      </w:r>
      <w:r/>
    </w:p>
    <w:p>
      <w:pPr>
        <w:pStyle w:val="939"/>
        <w:rPr>
          <w:rFonts w:hint="eastAsia"/>
          <w:szCs w:val="21"/>
        </w:rPr>
      </w:pPr>
      <w:r>
        <w:rPr>
          <w:rFonts w:hint="eastAsia"/>
          <w:szCs w:val="21"/>
        </w:rPr>
      </w:r>
      <w:r/>
    </w:p>
    <w:p>
      <w:pPr>
        <w:pStyle w:val="939"/>
        <w:rPr>
          <w:rFonts w:hint="eastAsia"/>
          <w:szCs w:val="21"/>
        </w:rPr>
      </w:pPr>
      <w:r>
        <w:rPr>
          <w:rFonts w:hint="eastAsia"/>
          <w:szCs w:val="21"/>
        </w:rPr>
      </w:r>
      <w:r/>
    </w:p>
    <w:p>
      <w:pPr>
        <w:pStyle w:val="939"/>
        <w:rPr>
          <w:rFonts w:hint="eastAsia"/>
          <w:szCs w:val="21"/>
        </w:rPr>
      </w:pPr>
      <w:r>
        <w:rPr>
          <w:rFonts w:hint="eastAsia"/>
          <w:szCs w:val="21"/>
        </w:rPr>
      </w:r>
      <w:r/>
    </w:p>
    <w:p>
      <w:pPr>
        <w:pStyle w:val="939"/>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磋商邀请</w:t>
      </w:r>
      <w:r/>
    </w:p>
    <w:p>
      <w:pPr>
        <w:pStyle w:val="94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pStyle w:val="939"/>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JSZC-320100-JZCG-C2026-0423</w:t>
      </w:r>
      <w:r/>
    </w:p>
    <w:p>
      <w:pPr>
        <w:pStyle w:val="939"/>
        <w:ind w:firstLine="480"/>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南京市AED分布情况地图项目</w:t>
      </w:r>
      <w:r>
        <w:rPr>
          <w:rFonts w:hint="eastAsia" w:ascii="宋体" w:hAnsi="宋体"/>
          <w:sz w:val="24"/>
          <w:szCs w:val="24"/>
        </w:rPr>
      </w:r>
      <w:r/>
    </w:p>
    <w:p>
      <w:pPr>
        <w:pStyle w:val="939"/>
        <w:ind w:firstLine="480"/>
        <w:rPr>
          <w:rFonts w:ascii="宋体" w:hAnsi="宋体"/>
          <w:sz w:val="24"/>
          <w:szCs w:val="24"/>
        </w:rPr>
      </w:pPr>
      <w:r>
        <w:rPr>
          <w:rFonts w:hint="eastAsia" w:ascii="宋体" w:hAnsi="宋体"/>
          <w:sz w:val="24"/>
          <w:szCs w:val="24"/>
        </w:rPr>
        <w:t xml:space="preserve">3.预算金额：</w:t>
      </w:r>
      <w:r>
        <w:rPr>
          <w:rFonts w:ascii="宋体" w:hAnsi="宋体" w:cs="宋体"/>
          <w:sz w:val="24"/>
          <w:szCs w:val="24"/>
        </w:rPr>
        <w:t xml:space="preserve">10万元</w:t>
      </w:r>
      <w:r>
        <w:rPr>
          <w:rFonts w:ascii="宋体" w:hAnsi="宋体"/>
          <w:sz w:val="24"/>
          <w:szCs w:val="24"/>
        </w:rPr>
      </w:r>
      <w:r/>
    </w:p>
    <w:p>
      <w:pPr>
        <w:pStyle w:val="939"/>
        <w:ind w:firstLine="480"/>
        <w:rPr>
          <w:rFonts w:hint="eastAsia" w:ascii="宋体" w:hAnsi="宋体" w:cs="宋体"/>
          <w:sz w:val="24"/>
          <w:szCs w:val="24"/>
        </w:rPr>
      </w:pPr>
      <w:r>
        <w:rPr>
          <w:rFonts w:hint="eastAsia" w:ascii="宋体" w:hAnsi="宋体"/>
          <w:sz w:val="24"/>
          <w:szCs w:val="24"/>
        </w:rPr>
        <w:t xml:space="preserve">4.最高限价：</w:t>
      </w:r>
      <w:r>
        <w:rPr>
          <w:rFonts w:ascii="宋体" w:hAnsi="宋体" w:cs="宋体"/>
          <w:sz w:val="24"/>
          <w:szCs w:val="24"/>
        </w:rPr>
        <w:t xml:space="preserve">10万元</w:t>
      </w:r>
      <w:r>
        <w:rPr>
          <w:rFonts w:hint="eastAsia" w:ascii="宋体" w:hAnsi="宋体" w:cs="宋体"/>
          <w:sz w:val="24"/>
          <w:szCs w:val="24"/>
        </w:rPr>
      </w:r>
      <w:r/>
    </w:p>
    <w:p>
      <w:pPr>
        <w:pStyle w:val="939"/>
        <w:ind w:firstLine="480"/>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AED电子地图系统建设、“我的南京”APP对接、第三方软件性能测试及鸿蒙系统适配兼容性测试</w:t>
      </w:r>
      <w:r>
        <w:rPr>
          <w:rFonts w:hint="eastAsia" w:ascii="宋体" w:hAnsi="宋体"/>
          <w:sz w:val="24"/>
          <w:szCs w:val="24"/>
        </w:rPr>
        <w:t xml:space="preserve">。</w:t>
      </w:r>
      <w:r>
        <w:rPr>
          <w:rFonts w:hint="eastAsia" w:ascii="宋体" w:hAnsi="宋体" w:cs="宋体"/>
          <w:sz w:val="24"/>
          <w:szCs w:val="24"/>
        </w:rPr>
        <w:t xml:space="preserve">（详细内容见本磋商文件第四章） </w:t>
      </w:r>
      <w:r>
        <w:rPr>
          <w:rFonts w:ascii="宋体" w:hAnsi="宋体"/>
          <w:sz w:val="24"/>
          <w:szCs w:val="24"/>
          <w:u w:val="single"/>
        </w:rPr>
      </w:r>
      <w:r/>
    </w:p>
    <w:p>
      <w:pPr>
        <w:pStyle w:val="939"/>
        <w:ind w:firstLine="480"/>
        <w:rPr>
          <w:rFonts w:ascii="宋体" w:hAnsi="宋体" w:cs="宋体"/>
          <w:sz w:val="24"/>
          <w:szCs w:val="24"/>
        </w:rPr>
      </w:pPr>
      <w:r>
        <w:rPr>
          <w:rFonts w:hint="eastAsia" w:ascii="宋体" w:hAnsi="宋体"/>
          <w:sz w:val="24"/>
          <w:szCs w:val="24"/>
        </w:rPr>
        <w:t xml:space="preserve">6.合同履行期限：3年</w:t>
      </w:r>
      <w:r>
        <w:rPr>
          <w:rFonts w:ascii="宋体" w:hAnsi="宋体" w:cs="宋体"/>
          <w:sz w:val="24"/>
          <w:szCs w:val="24"/>
        </w:rPr>
      </w:r>
      <w:r/>
    </w:p>
    <w:p>
      <w:pPr>
        <w:pStyle w:val="939"/>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p>
    <w:p>
      <w:pPr>
        <w:pStyle w:val="939"/>
        <w:ind w:firstLine="480"/>
        <w:widowControl/>
        <w:rPr>
          <w:rFonts w:hint="eastAsia" w:ascii="宋体" w:hAnsi="宋体" w:cs="宋体"/>
          <w:sz w:val="24"/>
          <w:szCs w:val="24"/>
        </w:rPr>
      </w:pPr>
      <w:r>
        <w:rPr>
          <w:rFonts w:hint="eastAsia" w:ascii="宋体" w:hAnsi="宋体" w:cs="宋体"/>
          <w:sz w:val="24"/>
          <w:szCs w:val="24"/>
        </w:rPr>
        <w:t xml:space="preserve">8.本项目不接受进口产品。</w:t>
      </w:r>
      <w:r/>
    </w:p>
    <w:p>
      <w:pPr>
        <w:pStyle w:val="939"/>
        <w:ind w:firstLine="480"/>
        <w:spacing w:line="252" w:lineRule="auto"/>
        <w:rPr>
          <w:rFonts w:hint="eastAsia" w:ascii="宋体" w:hAnsi="宋体" w:cs="宋体"/>
          <w:sz w:val="24"/>
          <w:szCs w:val="24"/>
        </w:rPr>
      </w:pPr>
      <w:r>
        <w:rPr>
          <w:rFonts w:hint="eastAsia" w:ascii="宋体" w:hAnsi="宋体" w:cs="宋体"/>
          <w:sz w:val="24"/>
          <w:szCs w:val="24"/>
        </w:rPr>
        <w:t xml:space="preserve">9.本项目不允许分包。</w:t>
      </w:r>
      <w:r/>
    </w:p>
    <w:p>
      <w:pPr>
        <w:pStyle w:val="94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p>
    <w:p>
      <w:pPr>
        <w:pStyle w:val="939"/>
        <w:ind w:firstLine="480"/>
        <w:spacing w:line="252"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39"/>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pStyle w:val="939"/>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2.未被“信用中国”网站列入失信被执行人、重大税收违法失信主体名单、政府采购严重违法失信行为记录名单。（资格审查环节查询，响应文件中无需提供证明材料）</w:t>
      </w:r>
      <w:r/>
    </w:p>
    <w:p>
      <w:pPr>
        <w:pStyle w:val="939"/>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p>
    <w:p>
      <w:pPr>
        <w:pStyle w:val="939"/>
        <w:ind w:firstLine="480"/>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rPr>
          <w:rFonts w:hint="eastAsia" w:ascii="宋体" w:hAnsi="宋体"/>
          <w:sz w:val="24"/>
          <w:szCs w:val="24"/>
        </w:rPr>
      </w:r>
      <w:r/>
    </w:p>
    <w:p>
      <w:pPr>
        <w:pStyle w:val="94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p>
    <w:p>
      <w:pPr>
        <w:pStyle w:val="939"/>
        <w:ind w:firstLine="480"/>
        <w:rPr>
          <w:rFonts w:hint="eastAsia" w:ascii="宋体" w:hAnsi="宋体" w:cs="宋体"/>
          <w:sz w:val="24"/>
          <w:szCs w:val="24"/>
        </w:rPr>
      </w:pPr>
      <w:r>
        <w:rPr>
          <w:rFonts w:hint="eastAsia" w:ascii="宋体" w:hAnsi="宋体" w:cs="宋体"/>
          <w:sz w:val="24"/>
          <w:szCs w:val="24"/>
        </w:rPr>
        <w:t xml:space="preserve">1.时间：自磋商文件公告发布之日起。</w:t>
      </w:r>
      <w:r/>
    </w:p>
    <w:p>
      <w:pPr>
        <w:pStyle w:val="939"/>
        <w:ind w:firstLine="480"/>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94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pStyle w:val="939"/>
        <w:rPr>
          <w:rFonts w:hint="eastAsia" w:ascii="宋体" w:hAnsi="宋体"/>
          <w:sz w:val="24"/>
          <w:szCs w:val="24"/>
        </w:rPr>
      </w:pPr>
      <w:r>
        <w:rPr>
          <w:rFonts w:hint="eastAsia" w:ascii="宋体" w:hAnsi="宋体" w:cs="宋体"/>
          <w:sz w:val="24"/>
          <w:szCs w:val="24"/>
        </w:rPr>
        <w:t xml:space="preserve">    20</w:t>
      </w:r>
      <w:r>
        <w:rPr>
          <w:rFonts w:hint="eastAsia" w:ascii="宋体" w:hAnsi="宋体" w:cs="宋体"/>
          <w:sz w:val="24"/>
          <w:szCs w:val="24"/>
        </w:rPr>
        <w:t xml:space="preserve">26</w:t>
      </w:r>
      <w:r>
        <w:rPr>
          <w:rFonts w:hint="eastAsia" w:ascii="宋体" w:hAnsi="宋体"/>
          <w:sz w:val="24"/>
          <w:szCs w:val="24"/>
        </w:rPr>
        <w:t xml:space="preserve">年11</w:t>
      </w:r>
      <w:r>
        <w:rPr>
          <w:rFonts w:hint="eastAsia" w:ascii="宋体" w:hAnsi="宋体"/>
          <w:sz w:val="24"/>
          <w:szCs w:val="24"/>
        </w:rPr>
        <w:t xml:space="preserve">月</w:t>
      </w:r>
      <w:r>
        <w:rPr>
          <w:rFonts w:hint="eastAsia" w:ascii="宋体" w:hAnsi="宋体" w:cs="宋体"/>
          <w:sz w:val="24"/>
          <w:szCs w:val="24"/>
        </w:rPr>
        <w:t xml:space="preserve">16</w:t>
      </w:r>
      <w:r>
        <w:rPr>
          <w:rFonts w:hint="eastAsia" w:ascii="宋体" w:hAnsi="宋体"/>
          <w:sz w:val="24"/>
          <w:szCs w:val="24"/>
        </w:rPr>
        <w:t xml:space="preserve">日9</w:t>
      </w:r>
      <w:r>
        <w:rPr>
          <w:rFonts w:hint="eastAsia"/>
          <w:sz w:val="24"/>
          <w:szCs w:val="24"/>
        </w:rPr>
        <w:t xml:space="preserve">时30</w:t>
      </w:r>
      <w:r>
        <w:rPr>
          <w:rFonts w:hint="eastAsia" w:ascii="宋体" w:hAnsi="宋体"/>
          <w:sz w:val="24"/>
          <w:szCs w:val="24"/>
        </w:rPr>
        <w:t xml:space="preserve">分（北京时间）。</w:t>
      </w:r>
      <w:r/>
    </w:p>
    <w:p>
      <w:pPr>
        <w:pStyle w:val="94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pStyle w:val="939"/>
        <w:ind w:firstLine="480"/>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94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pStyle w:val="939"/>
        <w:ind w:firstLine="480"/>
        <w:rPr>
          <w:rFonts w:hint="eastAsia" w:ascii="宋体" w:hAnsi="宋体" w:cs="宋体"/>
          <w:sz w:val="24"/>
          <w:szCs w:val="24"/>
        </w:rPr>
      </w:pPr>
      <w:r>
        <w:rPr>
          <w:rFonts w:hint="eastAsia" w:ascii="宋体" w:hAnsi="宋体" w:cs="宋体"/>
          <w:sz w:val="24"/>
          <w:szCs w:val="24"/>
        </w:rPr>
        <w:t xml:space="preserve">1.本次磋商不收取磋商保证金。</w:t>
      </w:r>
      <w:r/>
    </w:p>
    <w:p>
      <w:pPr>
        <w:pStyle w:val="939"/>
        <w:ind w:firstLine="480"/>
        <w:rPr>
          <w:rFonts w:hint="eastAsia" w:ascii="宋体" w:hAnsi="宋体"/>
          <w:sz w:val="24"/>
          <w:szCs w:val="24"/>
        </w:rPr>
      </w:pPr>
      <w:r>
        <w:rPr>
          <w:rFonts w:hint="eastAsia" w:ascii="宋体" w:hAnsi="宋体"/>
          <w:sz w:val="24"/>
          <w:szCs w:val="24"/>
        </w:rPr>
        <w:t xml:space="preserve">2.本项目不组织勘察及答疑，供应商如对采购需求有疑问，请咨询采购人。 </w:t>
      </w:r>
      <w:r/>
    </w:p>
    <w:p>
      <w:pPr>
        <w:pStyle w:val="939"/>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具体操作指南详见“江苏政府采购网-办事指南-资料下载”）。</w:t>
      </w:r>
      <w:r/>
    </w:p>
    <w:p>
      <w:pPr>
        <w:pStyle w:val="939"/>
        <w:ind w:firstLine="480"/>
        <w:rPr>
          <w:rFonts w:hint="eastAsia" w:ascii="宋体" w:hAnsi="宋体" w:cs="宋体"/>
          <w:sz w:val="24"/>
          <w:szCs w:val="24"/>
        </w:rPr>
      </w:pPr>
      <w:r>
        <w:rPr>
          <w:rFonts w:hint="eastAsia" w:ascii="宋体" w:hAnsi="宋体" w:cs="宋体"/>
          <w:sz w:val="24"/>
          <w:szCs w:val="24"/>
        </w:rPr>
        <w:t xml:space="preserve">4.有关本次采购的事项若存在</w:t>
      </w:r>
      <w:r>
        <w:rPr>
          <w:rFonts w:hint="eastAsia" w:ascii="宋体" w:hAnsi="宋体" w:cs="宋体"/>
          <w:sz w:val="24"/>
          <w:szCs w:val="24"/>
        </w:rPr>
        <w:t xml:space="preserve">变动或修改，请及时关注“江苏政府采购网”（www.ccgp-jiangsu.gov.cn）更正公告。</w:t>
      </w:r>
      <w:r/>
    </w:p>
    <w:p>
      <w:pPr>
        <w:pStyle w:val="939"/>
        <w:ind w:firstLine="482"/>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对采购方式、采购需求、供应商资格</w:t>
      </w:r>
      <w:r>
        <w:rPr>
          <w:rFonts w:hint="eastAsia" w:ascii="宋体" w:hAnsi="宋体"/>
          <w:b/>
          <w:bCs/>
          <w:sz w:val="24"/>
        </w:rPr>
        <w:t xml:space="preserve">要求</w:t>
      </w:r>
      <w:r>
        <w:rPr>
          <w:rFonts w:hint="eastAsia" w:ascii="宋体" w:hAnsi="宋体"/>
          <w:b/>
          <w:bCs/>
          <w:sz w:val="24"/>
          <w:lang w:val="zh-CN"/>
        </w:rPr>
        <w:t xml:space="preserve">、评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939"/>
        <w:ind w:firstLine="480"/>
        <w:rPr>
          <w:rFonts w:ascii="宋体" w:hAnsi="宋体"/>
          <w:sz w:val="24"/>
        </w:rPr>
      </w:pPr>
      <w:r>
        <w:rPr>
          <w:rFonts w:hint="eastAsia" w:ascii="宋体" w:hAnsi="宋体"/>
          <w:sz w:val="24"/>
        </w:rPr>
        <w:t xml:space="preserve">采购人《质疑函》收件人：</w:t>
      </w:r>
      <w:r>
        <w:rPr>
          <w:rFonts w:ascii="宋体" w:hAnsi="宋体"/>
          <w:sz w:val="24"/>
        </w:rPr>
        <w:t xml:space="preserve">邢</w:t>
      </w:r>
      <w:r>
        <w:rPr>
          <w:rFonts w:hint="eastAsia" w:ascii="宋体" w:hAnsi="宋体"/>
          <w:sz w:val="24"/>
        </w:rPr>
        <w:t xml:space="preserve">老师，收件地址：</w:t>
      </w:r>
      <w:r>
        <w:rPr>
          <w:rFonts w:ascii="宋体" w:hAnsi="宋体" w:cs="宋体"/>
          <w:sz w:val="24"/>
          <w:szCs w:val="24"/>
        </w:rPr>
        <w:t xml:space="preserve">南京市鼓楼区紫竹林3号</w:t>
      </w:r>
      <w:r>
        <w:rPr>
          <w:rFonts w:hint="eastAsia" w:ascii="宋体" w:hAnsi="宋体" w:cs="宋体"/>
          <w:sz w:val="24"/>
          <w:szCs w:val="24"/>
        </w:rPr>
        <w:t xml:space="preserve">，</w:t>
      </w:r>
      <w:r>
        <w:rPr>
          <w:rFonts w:hint="eastAsia" w:ascii="宋体" w:hAnsi="宋体"/>
          <w:sz w:val="24"/>
        </w:rPr>
        <w:t xml:space="preserve">联系电话：</w:t>
      </w:r>
      <w:r>
        <w:rPr>
          <w:rFonts w:ascii="宋体" w:hAnsi="宋体"/>
          <w:sz w:val="24"/>
        </w:rPr>
        <w:t xml:space="preserve">025-68080592</w:t>
      </w:r>
      <w:r>
        <w:rPr>
          <w:rFonts w:hint="eastAsia" w:ascii="宋体" w:hAnsi="宋体"/>
          <w:sz w:val="24"/>
        </w:rPr>
        <w:t xml:space="preserve">。</w:t>
      </w:r>
      <w:r>
        <w:rPr>
          <w:rFonts w:ascii="宋体" w:hAnsi="宋体"/>
          <w:sz w:val="24"/>
        </w:rPr>
      </w:r>
      <w:r/>
    </w:p>
    <w:p>
      <w:pPr>
        <w:pStyle w:val="939"/>
        <w:ind w:firstLine="480"/>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rPr>
        <w:t xml:space="preserve">建邺区</w:t>
      </w:r>
      <w:r>
        <w:rPr>
          <w:rFonts w:hint="eastAsia" w:ascii="宋体" w:hAnsi="宋体"/>
          <w:sz w:val="24"/>
          <w:lang w:val="zh-CN"/>
        </w:rPr>
        <w:t xml:space="preserve">江东中路265号南京市公共资源交易中心北门，联系电话：025-68505926。</w:t>
      </w:r>
      <w:r/>
    </w:p>
    <w:p>
      <w:pPr>
        <w:pStyle w:val="94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p>
    <w:p>
      <w:pPr>
        <w:pStyle w:val="939"/>
        <w:ind w:firstLine="480"/>
        <w:rPr>
          <w:rFonts w:hint="eastAsia" w:ascii="宋体" w:hAnsi="宋体"/>
          <w:sz w:val="24"/>
          <w:szCs w:val="24"/>
        </w:rPr>
      </w:pPr>
      <w:r>
        <w:rPr>
          <w:rFonts w:hint="eastAsia" w:ascii="宋体" w:hAnsi="宋体"/>
          <w:sz w:val="24"/>
          <w:szCs w:val="24"/>
        </w:rPr>
        <w:t xml:space="preserve">1.采购人</w:t>
      </w:r>
      <w:r/>
    </w:p>
    <w:p>
      <w:pPr>
        <w:pStyle w:val="939"/>
        <w:ind w:firstLine="480"/>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南京市急救中心</w:t>
      </w:r>
      <w:r>
        <w:rPr>
          <w:rFonts w:hint="eastAsia" w:ascii="宋体" w:hAnsi="宋体"/>
          <w:sz w:val="24"/>
          <w:szCs w:val="24"/>
        </w:rPr>
        <w:t xml:space="preserve">          </w:t>
      </w:r>
      <w:r/>
    </w:p>
    <w:p>
      <w:pPr>
        <w:pStyle w:val="939"/>
        <w:ind w:firstLine="480"/>
        <w:rPr>
          <w:rFonts w:hint="eastAsia" w:ascii="宋体" w:hAnsi="宋体"/>
          <w:sz w:val="24"/>
          <w:szCs w:val="24"/>
        </w:rPr>
      </w:pPr>
      <w:r>
        <w:rPr>
          <w:rFonts w:hint="eastAsia" w:ascii="宋体" w:hAnsi="宋体"/>
          <w:sz w:val="24"/>
          <w:szCs w:val="24"/>
        </w:rPr>
        <w:t xml:space="preserve">地  址：</w:t>
      </w:r>
      <w:r>
        <w:rPr>
          <w:rFonts w:ascii="宋体" w:hAnsi="宋体" w:cs="宋体"/>
          <w:sz w:val="24"/>
          <w:szCs w:val="24"/>
        </w:rPr>
        <w:t xml:space="preserve">南京市鼓楼区紫竹林3号</w:t>
      </w:r>
      <w:r>
        <w:rPr>
          <w:rFonts w:hint="eastAsia" w:ascii="宋体" w:hAnsi="宋体"/>
          <w:sz w:val="24"/>
          <w:szCs w:val="24"/>
        </w:rPr>
        <w:t xml:space="preserve">    </w:t>
      </w:r>
      <w:r/>
    </w:p>
    <w:p>
      <w:pPr>
        <w:pStyle w:val="939"/>
        <w:ind w:firstLine="480"/>
        <w:rPr>
          <w:rFonts w:hint="eastAsia" w:ascii="宋体" w:hAnsi="宋体"/>
          <w:sz w:val="24"/>
          <w:szCs w:val="24"/>
        </w:rPr>
      </w:pPr>
      <w:r>
        <w:rPr>
          <w:rFonts w:hint="eastAsia" w:ascii="宋体" w:hAnsi="宋体"/>
          <w:sz w:val="24"/>
          <w:szCs w:val="24"/>
        </w:rPr>
        <w:t xml:space="preserve">联系人：</w:t>
      </w:r>
      <w:r>
        <w:rPr>
          <w:rFonts w:ascii="宋体" w:hAnsi="宋体"/>
          <w:sz w:val="24"/>
        </w:rPr>
        <w:t xml:space="preserve">邢</w:t>
      </w:r>
      <w:r>
        <w:rPr>
          <w:rFonts w:hint="eastAsia" w:ascii="宋体" w:hAnsi="宋体"/>
          <w:sz w:val="24"/>
        </w:rPr>
        <w:t xml:space="preserve">老师</w:t>
      </w:r>
      <w:r>
        <w:rPr>
          <w:rFonts w:hint="eastAsia" w:ascii="宋体" w:hAnsi="宋体"/>
          <w:sz w:val="24"/>
          <w:szCs w:val="24"/>
        </w:rPr>
      </w:r>
      <w:r/>
    </w:p>
    <w:p>
      <w:pPr>
        <w:pStyle w:val="939"/>
        <w:ind w:firstLine="480"/>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025-68080592</w:t>
      </w:r>
      <w:r>
        <w:rPr>
          <w:rFonts w:hint="eastAsia" w:ascii="宋体" w:hAnsi="宋体"/>
          <w:sz w:val="24"/>
          <w:szCs w:val="24"/>
        </w:rPr>
        <w:t xml:space="preserve"> </w:t>
      </w:r>
      <w:bookmarkStart w:id="6" w:name="_Toc28359009"/>
      <w:r/>
      <w:bookmarkStart w:id="7" w:name="_Toc28359086"/>
      <w:r>
        <w:rPr>
          <w:rFonts w:hint="eastAsia" w:ascii="宋体" w:hAnsi="宋体"/>
          <w:sz w:val="24"/>
          <w:szCs w:val="24"/>
        </w:rPr>
      </w:r>
      <w:r/>
    </w:p>
    <w:p>
      <w:pPr>
        <w:pStyle w:val="939"/>
        <w:ind w:firstLine="480"/>
        <w:rPr>
          <w:rFonts w:hint="eastAsia" w:ascii="宋体" w:hAnsi="宋体"/>
          <w:sz w:val="24"/>
          <w:szCs w:val="24"/>
        </w:rPr>
      </w:pPr>
      <w:r>
        <w:rPr>
          <w:rFonts w:hint="eastAsia" w:ascii="宋体" w:hAnsi="宋体"/>
          <w:sz w:val="24"/>
          <w:szCs w:val="24"/>
        </w:rPr>
        <w:t xml:space="preserve">2.交易中心</w:t>
      </w:r>
      <w:bookmarkEnd w:id="6"/>
      <w:r/>
      <w:bookmarkEnd w:id="7"/>
      <w:r>
        <w:rPr>
          <w:rFonts w:hint="eastAsia" w:ascii="宋体" w:hAnsi="宋体"/>
          <w:sz w:val="24"/>
          <w:szCs w:val="24"/>
        </w:rPr>
      </w:r>
      <w:r/>
    </w:p>
    <w:p>
      <w:pPr>
        <w:pStyle w:val="939"/>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p>
    <w:p>
      <w:pPr>
        <w:pStyle w:val="939"/>
        <w:ind w:firstLine="480"/>
        <w:rPr>
          <w:rFonts w:hint="eastAsia" w:ascii="宋体" w:hAnsi="宋体"/>
          <w:sz w:val="24"/>
          <w:szCs w:val="24"/>
        </w:rPr>
      </w:pPr>
      <w:r>
        <w:rPr>
          <w:rFonts w:hint="eastAsia" w:ascii="宋体" w:hAnsi="宋体"/>
          <w:sz w:val="24"/>
          <w:szCs w:val="24"/>
        </w:rPr>
        <w:t xml:space="preserve">联系人：李先生 </w:t>
      </w:r>
      <w:r/>
    </w:p>
    <w:p>
      <w:pPr>
        <w:pStyle w:val="939"/>
        <w:ind w:firstLine="480"/>
        <w:rPr>
          <w:rFonts w:hint="eastAsia" w:ascii="宋体" w:hAnsi="宋体"/>
          <w:sz w:val="24"/>
          <w:szCs w:val="24"/>
        </w:rPr>
      </w:pPr>
      <w:r>
        <w:rPr>
          <w:rFonts w:hint="eastAsia" w:ascii="宋体" w:hAnsi="宋体"/>
          <w:sz w:val="24"/>
          <w:szCs w:val="24"/>
        </w:rPr>
        <w:t xml:space="preserve">联系电话：025-68505735 </w:t>
      </w:r>
      <w:r/>
    </w:p>
    <w:p>
      <w:pPr>
        <w:pStyle w:val="939"/>
        <w:ind w:firstLine="480"/>
        <w:rPr>
          <w:rFonts w:ascii="宋体" w:hAnsi="宋体"/>
          <w:sz w:val="24"/>
          <w:szCs w:val="24"/>
        </w:rPr>
      </w:pPr>
      <w:r>
        <w:rPr>
          <w:rFonts w:ascii="宋体" w:hAnsi="宋体"/>
          <w:sz w:val="24"/>
          <w:szCs w:val="24"/>
        </w:rPr>
      </w:r>
      <w:r/>
    </w:p>
    <w:p>
      <w:pPr>
        <w:pStyle w:val="939"/>
        <w:ind w:firstLine="720"/>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t xml:space="preserve">第二章  供应商须知</w:t>
      </w:r>
      <w:r/>
    </w:p>
    <w:p>
      <w:pPr>
        <w:pStyle w:val="94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943"/>
        <w:ind w:firstLine="422"/>
        <w:spacing w:before="0" w:after="0" w:line="240" w:lineRule="auto"/>
        <w:rPr>
          <w:rFonts w:hint="eastAsia" w:ascii="方正楷体_GBK" w:hAnsi="方正楷体_GBK" w:eastAsia="方正楷体_GBK" w:cs="方正楷体_GBK"/>
        </w:rPr>
      </w:pPr>
      <w:r/>
      <w:bookmarkStart w:id="8" w:name="_Hlt16619475"/>
      <w:r/>
      <w:bookmarkEnd w:id="8"/>
      <w:r/>
      <w:bookmarkStart w:id="9" w:name="_Toc458694821"/>
      <w:r/>
      <w:bookmarkStart w:id="10" w:name="_Toc20823276"/>
      <w:r/>
      <w:bookmarkStart w:id="11" w:name="_Toc16938520"/>
      <w:r/>
      <w:bookmarkStart w:id="12" w:name="_Toc513029204"/>
      <w:r>
        <w:rPr>
          <w:rFonts w:hint="eastAsia" w:ascii="方正楷体_GBK" w:hAnsi="方正楷体_GBK" w:eastAsia="方正楷体_GBK" w:cs="方正楷体_GBK"/>
        </w:rPr>
        <w:t xml:space="preserve">1</w:t>
      </w:r>
      <w:bookmarkEnd w:id="9"/>
      <w:r>
        <w:rPr>
          <w:rFonts w:hint="eastAsia" w:ascii="方正楷体_GBK" w:hAnsi="方正楷体_GBK" w:eastAsia="方正楷体_GBK" w:cs="方正楷体_GBK"/>
        </w:rPr>
        <w:t xml:space="preserve">.采购方式</w:t>
      </w:r>
      <w:bookmarkEnd w:id="10"/>
      <w:r/>
      <w:bookmarkEnd w:id="11"/>
      <w:r/>
      <w:bookmarkEnd w:id="12"/>
      <w:r>
        <w:rPr>
          <w:rFonts w:hint="eastAsia" w:ascii="方正楷体_GBK" w:hAnsi="方正楷体_GBK" w:eastAsia="方正楷体_GBK" w:cs="方正楷体_GBK"/>
        </w:rPr>
      </w:r>
      <w:r/>
    </w:p>
    <w:p>
      <w:pPr>
        <w:pStyle w:val="939"/>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943"/>
        <w:ind w:firstLine="422"/>
        <w:spacing w:before="0" w:after="0" w:line="240" w:lineRule="auto"/>
        <w:rPr>
          <w:rFonts w:hint="eastAsia" w:ascii="方正楷体_GBK" w:hAnsi="方正楷体_GBK" w:eastAsia="方正楷体_GBK" w:cs="方正楷体_GBK"/>
        </w:rPr>
      </w:pPr>
      <w:r/>
      <w:bookmarkStart w:id="13" w:name="_Toc16938521"/>
      <w:r/>
      <w:bookmarkStart w:id="14" w:name="_Toc20823277"/>
      <w:r/>
      <w:bookmarkStart w:id="15" w:name="_Toc513029205"/>
      <w:r>
        <w:rPr>
          <w:rFonts w:hint="eastAsia" w:ascii="方正楷体_GBK" w:hAnsi="方正楷体_GBK" w:eastAsia="方正楷体_GBK" w:cs="方正楷体_GBK"/>
        </w:rPr>
        <w:t xml:space="preserve">2.合格的</w:t>
      </w:r>
      <w:bookmarkEnd w:id="13"/>
      <w:r/>
      <w:bookmarkEnd w:id="14"/>
      <w:r/>
      <w:bookmarkEnd w:id="15"/>
      <w:r>
        <w:rPr>
          <w:rFonts w:hint="eastAsia" w:ascii="方正楷体_GBK" w:hAnsi="方正楷体_GBK" w:eastAsia="方正楷体_GBK" w:cs="方正楷体_GBK"/>
        </w:rPr>
        <w:t xml:space="preserve">供应商</w:t>
      </w:r>
      <w:r/>
    </w:p>
    <w:p>
      <w:pPr>
        <w:pStyle w:val="939"/>
        <w:ind w:firstLine="420"/>
        <w:rPr>
          <w:rFonts w:hint="eastAsia" w:ascii="宋体" w:hAnsi="宋体"/>
          <w:sz w:val="24"/>
          <w:szCs w:val="21"/>
        </w:rPr>
      </w:pPr>
      <w:r>
        <w:rPr>
          <w:rFonts w:hint="eastAsia" w:ascii="宋体" w:hAnsi="宋体"/>
          <w:sz w:val="24"/>
          <w:szCs w:val="21"/>
        </w:rPr>
        <w:t xml:space="preserve">2.1 满</w:t>
      </w:r>
      <w:r>
        <w:rPr>
          <w:rFonts w:hint="eastAsia" w:ascii="宋体" w:hAnsi="宋体"/>
          <w:sz w:val="24"/>
          <w:szCs w:val="21"/>
        </w:rPr>
        <w:t xml:space="preserve">足采购公告对供应商资格要求。</w:t>
      </w:r>
      <w:r/>
    </w:p>
    <w:p>
      <w:pPr>
        <w:pStyle w:val="939"/>
        <w:ind w:firstLine="420"/>
        <w:rPr>
          <w:rFonts w:hint="eastAsia" w:ascii="宋体" w:hAnsi="宋体"/>
          <w:sz w:val="24"/>
          <w:szCs w:val="21"/>
        </w:rPr>
      </w:pPr>
      <w:r>
        <w:rPr>
          <w:rFonts w:hint="eastAsia" w:ascii="宋体" w:hAnsi="宋体"/>
          <w:sz w:val="24"/>
          <w:szCs w:val="21"/>
        </w:rPr>
        <w:t xml:space="preserve">2.2 满足磋商文件规定的实质性要求。</w:t>
      </w:r>
      <w:r/>
    </w:p>
    <w:p>
      <w:pPr>
        <w:pStyle w:val="943"/>
        <w:ind w:firstLine="422"/>
        <w:spacing w:before="0" w:after="0" w:line="240" w:lineRule="auto"/>
        <w:rPr>
          <w:rFonts w:hint="eastAsia" w:ascii="方正楷体_GBK" w:hAnsi="方正楷体_GBK" w:eastAsia="方正楷体_GBK" w:cs="方正楷体_GBK"/>
        </w:rPr>
      </w:pPr>
      <w:r/>
      <w:bookmarkStart w:id="16" w:name="_Toc16938522"/>
      <w:r/>
      <w:bookmarkStart w:id="17" w:name="_Toc20823278"/>
      <w:r/>
      <w:bookmarkStart w:id="18" w:name="_Toc513029206"/>
      <w:r>
        <w:rPr>
          <w:rFonts w:hint="eastAsia" w:ascii="方正楷体_GBK" w:hAnsi="方正楷体_GBK" w:eastAsia="方正楷体_GBK" w:cs="方正楷体_GBK"/>
        </w:rPr>
        <w:t xml:space="preserve">3.适用法律</w:t>
      </w:r>
      <w:bookmarkEnd w:id="16"/>
      <w:r/>
      <w:bookmarkEnd w:id="17"/>
      <w:r/>
      <w:bookmarkEnd w:id="18"/>
      <w:r>
        <w:rPr>
          <w:rFonts w:hint="eastAsia" w:ascii="方正楷体_GBK" w:hAnsi="方正楷体_GBK" w:eastAsia="方正楷体_GBK" w:cs="方正楷体_GBK"/>
        </w:rPr>
      </w:r>
      <w:r/>
    </w:p>
    <w:p>
      <w:pPr>
        <w:pStyle w:val="939"/>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43"/>
        <w:ind w:firstLine="422"/>
        <w:spacing w:before="0" w:after="0" w:line="240" w:lineRule="auto"/>
        <w:rPr>
          <w:rFonts w:hint="eastAsia" w:ascii="方正楷体_GBK" w:hAnsi="方正楷体_GBK" w:eastAsia="方正楷体_GBK" w:cs="方正楷体_GBK"/>
        </w:rPr>
      </w:pPr>
      <w:r/>
      <w:bookmarkStart w:id="19" w:name="_Toc513029207"/>
      <w:r/>
      <w:bookmarkStart w:id="20" w:name="_Toc462564067"/>
      <w:r/>
      <w:bookmarkStart w:id="21" w:name="_Toc20823279"/>
      <w:r/>
      <w:bookmarkStart w:id="22" w:name="_Toc16938523"/>
      <w:r>
        <w:rPr>
          <w:rFonts w:hint="eastAsia" w:ascii="方正楷体_GBK" w:hAnsi="方正楷体_GBK" w:eastAsia="方正楷体_GBK" w:cs="方正楷体_GBK"/>
        </w:rPr>
        <w:t xml:space="preserve">4.磋商费用</w:t>
      </w:r>
      <w:bookmarkEnd w:id="19"/>
      <w:r/>
      <w:bookmarkEnd w:id="20"/>
      <w:r/>
      <w:bookmarkEnd w:id="21"/>
      <w:r/>
      <w:bookmarkEnd w:id="22"/>
      <w:r>
        <w:rPr>
          <w:rFonts w:hint="eastAsia" w:ascii="方正楷体_GBK" w:hAnsi="方正楷体_GBK" w:eastAsia="方正楷体_GBK" w:cs="方正楷体_GBK"/>
        </w:rPr>
      </w:r>
      <w:r/>
    </w:p>
    <w:p>
      <w:pPr>
        <w:pStyle w:val="939"/>
        <w:ind w:firstLine="420"/>
        <w:rPr>
          <w:rFonts w:hint="eastAsia" w:ascii="宋体" w:hAnsi="宋体"/>
          <w:sz w:val="24"/>
          <w:szCs w:val="21"/>
        </w:rPr>
      </w:pPr>
      <w:r>
        <w:rPr>
          <w:rFonts w:hint="eastAsia" w:ascii="宋体" w:hAnsi="宋体"/>
          <w:sz w:val="24"/>
          <w:szCs w:val="21"/>
        </w:rPr>
        <w:t xml:space="preserve">4.1 供应商应自行承担所有与参加采购有关的费用，</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pStyle w:val="939"/>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94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pStyle w:val="939"/>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942"/>
        <w:ind w:firstLine="465"/>
        <w:spacing w:before="145" w:after="145" w:line="240" w:lineRule="auto"/>
        <w:rPr>
          <w:rFonts w:hint="eastAsia" w:ascii="方正黑体_GBK" w:hAnsi="方正黑体_GBK" w:eastAsia="方正黑体_GBK" w:cs="方正黑体_GBK"/>
          <w:b w:val="0"/>
          <w:bCs w:val="0"/>
          <w:sz w:val="30"/>
          <w:szCs w:val="30"/>
        </w:rPr>
      </w:pPr>
      <w:r/>
      <w:bookmarkStart w:id="23" w:name="_Toc120614215"/>
      <w:r/>
      <w:bookmarkStart w:id="24" w:name="_Toc16938525"/>
      <w:r/>
      <w:bookmarkStart w:id="25" w:name="_Toc513029209"/>
      <w:r/>
      <w:bookmarkStart w:id="26" w:name="_Toc20823281"/>
      <w:r>
        <w:rPr>
          <w:rFonts w:hint="eastAsia" w:ascii="方正黑体_GBK" w:hAnsi="方正黑体_GBK" w:eastAsia="方正黑体_GBK" w:cs="方正黑体_GBK"/>
          <w:b w:val="0"/>
          <w:bCs w:val="0"/>
          <w:sz w:val="30"/>
          <w:szCs w:val="30"/>
        </w:rPr>
        <w:t xml:space="preserve">二、</w:t>
      </w:r>
      <w:bookmarkEnd w:id="23"/>
      <w:r/>
      <w:bookmarkEnd w:id="24"/>
      <w:r/>
      <w:bookmarkEnd w:id="25"/>
      <w:r/>
      <w:bookmarkEnd w:id="26"/>
      <w:r>
        <w:rPr>
          <w:rFonts w:hint="eastAsia" w:ascii="方正黑体_GBK" w:hAnsi="方正黑体_GBK" w:eastAsia="方正黑体_GBK" w:cs="方正黑体_GBK"/>
          <w:b w:val="0"/>
          <w:bCs w:val="0"/>
          <w:sz w:val="30"/>
          <w:szCs w:val="30"/>
        </w:rPr>
        <w:t xml:space="preserve">磋商文件</w:t>
      </w:r>
      <w:r/>
    </w:p>
    <w:p>
      <w:pPr>
        <w:pStyle w:val="943"/>
        <w:ind w:firstLine="422"/>
        <w:spacing w:before="0" w:after="0" w:line="240" w:lineRule="auto"/>
        <w:rPr>
          <w:rFonts w:hint="eastAsia" w:ascii="方正楷体_GBK" w:hAnsi="方正楷体_GBK" w:eastAsia="方正楷体_GBK" w:cs="方正楷体_GBK"/>
        </w:rPr>
      </w:pPr>
      <w:r/>
      <w:bookmarkStart w:id="27" w:name="_Toc20823282"/>
      <w:r/>
      <w:bookmarkStart w:id="28" w:name="_Toc513029210"/>
      <w:r/>
      <w:bookmarkStart w:id="29" w:name="_Toc16938526"/>
      <w:r>
        <w:rPr>
          <w:rFonts w:hint="eastAsia" w:ascii="方正楷体_GBK" w:hAnsi="方正楷体_GBK" w:eastAsia="方正楷体_GBK" w:cs="方正楷体_GBK"/>
        </w:rPr>
        <w:t xml:space="preserve">6.磋商文件构成</w:t>
      </w:r>
      <w:bookmarkEnd w:id="27"/>
      <w:r/>
      <w:bookmarkEnd w:id="28"/>
      <w:r/>
      <w:bookmarkEnd w:id="29"/>
      <w:r>
        <w:rPr>
          <w:rFonts w:hint="eastAsia" w:ascii="方正楷体_GBK" w:hAnsi="方正楷体_GBK" w:eastAsia="方正楷体_GBK" w:cs="方正楷体_GBK"/>
        </w:rPr>
      </w:r>
      <w:r/>
    </w:p>
    <w:p>
      <w:pPr>
        <w:pStyle w:val="939"/>
        <w:ind w:firstLine="420"/>
        <w:rPr>
          <w:rFonts w:hint="eastAsia" w:ascii="宋体" w:hAnsi="宋体"/>
          <w:sz w:val="24"/>
          <w:szCs w:val="21"/>
        </w:rPr>
      </w:pPr>
      <w:r>
        <w:rPr>
          <w:rFonts w:hint="eastAsia" w:ascii="宋体" w:hAnsi="宋体"/>
          <w:sz w:val="24"/>
          <w:szCs w:val="21"/>
        </w:rPr>
        <w:t xml:space="preserve">6.1 磋商文件由以下部分组成：</w:t>
      </w:r>
      <w:r/>
    </w:p>
    <w:p>
      <w:pPr>
        <w:pStyle w:val="939"/>
        <w:ind w:firstLine="420"/>
        <w:rPr>
          <w:rFonts w:hint="eastAsia" w:ascii="宋体" w:hAnsi="宋体"/>
          <w:sz w:val="24"/>
          <w:szCs w:val="21"/>
        </w:rPr>
      </w:pPr>
      <w:r>
        <w:rPr>
          <w:rFonts w:hint="eastAsia" w:ascii="宋体" w:hAnsi="宋体"/>
          <w:sz w:val="24"/>
          <w:szCs w:val="21"/>
        </w:rPr>
        <w:t xml:space="preserve">（1）磋商邀请</w:t>
      </w:r>
      <w:r/>
    </w:p>
    <w:p>
      <w:pPr>
        <w:pStyle w:val="939"/>
        <w:ind w:firstLine="420"/>
        <w:rPr>
          <w:rFonts w:hint="eastAsia" w:ascii="宋体" w:hAnsi="宋体"/>
          <w:sz w:val="24"/>
          <w:szCs w:val="21"/>
        </w:rPr>
      </w:pPr>
      <w:r>
        <w:rPr>
          <w:rFonts w:hint="eastAsia" w:ascii="宋体" w:hAnsi="宋体"/>
          <w:sz w:val="24"/>
          <w:szCs w:val="21"/>
        </w:rPr>
        <w:t xml:space="preserve">（2）供应商须知</w:t>
      </w:r>
      <w:r/>
    </w:p>
    <w:p>
      <w:pPr>
        <w:pStyle w:val="939"/>
        <w:ind w:firstLine="420"/>
        <w:rPr>
          <w:rFonts w:hint="eastAsia" w:ascii="宋体" w:hAnsi="宋体"/>
          <w:sz w:val="24"/>
          <w:szCs w:val="21"/>
        </w:rPr>
      </w:pPr>
      <w:r>
        <w:rPr>
          <w:rFonts w:hint="eastAsia" w:ascii="宋体" w:hAnsi="宋体"/>
          <w:sz w:val="24"/>
          <w:szCs w:val="21"/>
        </w:rPr>
        <w:t xml:space="preserve">（3）合同文本</w:t>
      </w:r>
      <w:r/>
    </w:p>
    <w:p>
      <w:pPr>
        <w:pStyle w:val="939"/>
        <w:ind w:firstLine="420"/>
        <w:rPr>
          <w:rFonts w:hint="eastAsia" w:ascii="宋体" w:hAnsi="宋体"/>
          <w:sz w:val="24"/>
          <w:szCs w:val="21"/>
        </w:rPr>
      </w:pPr>
      <w:r>
        <w:rPr>
          <w:rFonts w:hint="eastAsia" w:ascii="宋体" w:hAnsi="宋体"/>
          <w:sz w:val="24"/>
          <w:szCs w:val="21"/>
        </w:rPr>
        <w:t xml:space="preserve">（4）采购需求</w:t>
      </w:r>
      <w:r/>
    </w:p>
    <w:p>
      <w:pPr>
        <w:pStyle w:val="939"/>
        <w:ind w:firstLine="420"/>
        <w:rPr>
          <w:rFonts w:hint="eastAsia" w:ascii="宋体" w:hAnsi="宋体"/>
          <w:sz w:val="24"/>
          <w:szCs w:val="21"/>
        </w:rPr>
      </w:pPr>
      <w:r>
        <w:rPr>
          <w:rFonts w:hint="eastAsia" w:ascii="宋体" w:hAnsi="宋体"/>
          <w:sz w:val="24"/>
          <w:szCs w:val="21"/>
        </w:rPr>
        <w:t xml:space="preserve">（5）评审方法与评审标准</w:t>
      </w:r>
      <w:r/>
    </w:p>
    <w:p>
      <w:pPr>
        <w:pStyle w:val="939"/>
        <w:ind w:firstLine="420"/>
        <w:rPr>
          <w:rFonts w:hint="eastAsia" w:ascii="宋体" w:hAnsi="宋体"/>
          <w:sz w:val="24"/>
          <w:szCs w:val="21"/>
        </w:rPr>
      </w:pPr>
      <w:r>
        <w:rPr>
          <w:rFonts w:hint="eastAsia" w:ascii="宋体" w:hAnsi="宋体"/>
          <w:sz w:val="24"/>
          <w:szCs w:val="21"/>
        </w:rPr>
        <w:t xml:space="preserve">（6）响应文件格式</w:t>
      </w:r>
      <w:r/>
    </w:p>
    <w:p>
      <w:pPr>
        <w:pStyle w:val="939"/>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p>
    <w:p>
      <w:pPr>
        <w:pStyle w:val="939"/>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43"/>
        <w:ind w:firstLine="422"/>
        <w:spacing w:before="0" w:after="0" w:line="240" w:lineRule="auto"/>
        <w:rPr>
          <w:rFonts w:hint="eastAsia" w:ascii="方正楷体_GBK" w:hAnsi="方正楷体_GBK" w:eastAsia="方正楷体_GBK" w:cs="方正楷体_GBK"/>
        </w:rPr>
      </w:pPr>
      <w:r/>
      <w:bookmarkStart w:id="30" w:name="_Toc16938527"/>
      <w:r/>
      <w:bookmarkStart w:id="31" w:name="_Toc513029211"/>
      <w:r/>
      <w:bookmarkStart w:id="32" w:name="_Toc20823283"/>
      <w:r/>
      <w:bookmarkStart w:id="33" w:name="_Toc462564070"/>
      <w:r>
        <w:rPr>
          <w:rFonts w:hint="eastAsia" w:ascii="方正楷体_GBK" w:hAnsi="方正楷体_GBK" w:eastAsia="方正楷体_GBK" w:cs="方正楷体_GBK"/>
        </w:rPr>
        <w:t xml:space="preserve">7.磋商文件的澄清</w:t>
      </w:r>
      <w:bookmarkEnd w:id="30"/>
      <w:r/>
      <w:bookmarkEnd w:id="31"/>
      <w:r/>
      <w:bookmarkEnd w:id="32"/>
      <w:r/>
      <w:bookmarkEnd w:id="33"/>
      <w:r>
        <w:rPr>
          <w:rFonts w:hint="eastAsia" w:ascii="方正楷体_GBK" w:hAnsi="方正楷体_GBK" w:eastAsia="方正楷体_GBK" w:cs="方正楷体_GBK"/>
        </w:rPr>
        <w:t xml:space="preserve">或修改</w:t>
      </w:r>
      <w:r/>
    </w:p>
    <w:p>
      <w:pPr>
        <w:pStyle w:val="939"/>
        <w:ind w:firstLine="420"/>
        <w:rPr>
          <w:rFonts w:hint="eastAsia" w:ascii="宋体" w:hAnsi="宋体"/>
          <w:sz w:val="24"/>
          <w:szCs w:val="21"/>
        </w:rPr>
      </w:pPr>
      <w:r>
        <w:rPr>
          <w:rFonts w:hint="eastAsia" w:ascii="宋体" w:hAnsi="宋体"/>
          <w:sz w:val="24"/>
          <w:szCs w:val="21"/>
        </w:rPr>
        <w:t xml:space="preserve">7.1在响应文件提交截止时间前，交易中心可以对已发出的磋商文件进行必要的澄清或者修改，并在原公告发布媒体发布</w:t>
      </w:r>
      <w:r>
        <w:rPr>
          <w:rFonts w:hint="eastAsia" w:ascii="宋体" w:hAnsi="宋体"/>
          <w:sz w:val="24"/>
          <w:szCs w:val="21"/>
        </w:rPr>
        <w:t xml:space="preserve">更正公告，澄清或修改的内容将作为磋商文件的组成部分，并对供应商具有约束力。</w:t>
      </w:r>
      <w:r/>
    </w:p>
    <w:p>
      <w:pPr>
        <w:pStyle w:val="939"/>
        <w:ind w:firstLine="420"/>
        <w:rPr>
          <w:rFonts w:hint="eastAsia" w:ascii="宋体" w:hAnsi="宋体"/>
          <w:sz w:val="24"/>
          <w:szCs w:val="21"/>
        </w:rPr>
      </w:pPr>
      <w:r>
        <w:rPr>
          <w:rFonts w:hint="eastAsia" w:ascii="宋体" w:hAnsi="宋体"/>
          <w:sz w:val="24"/>
          <w:szCs w:val="21"/>
        </w:rPr>
        <w:t xml:space="preserve">7.2供应商应在提交响应文件截止时间前，关注原公告发布媒体有关本项目的更正公告，根据更正公告内容自行决定是否需要重新制作和提交响应文件，并承担由此产生的相应责任。</w:t>
      </w:r>
      <w:r/>
    </w:p>
    <w:p>
      <w:pPr>
        <w:pStyle w:val="939"/>
        <w:ind w:firstLine="420"/>
        <w:rPr>
          <w:rFonts w:hint="eastAsia" w:ascii="宋体" w:hAnsi="宋体"/>
          <w:sz w:val="24"/>
          <w:szCs w:val="21"/>
        </w:rPr>
      </w:pPr>
      <w:r>
        <w:rPr>
          <w:rFonts w:hint="eastAsia" w:ascii="宋体" w:hAnsi="宋体"/>
          <w:sz w:val="24"/>
          <w:szCs w:val="21"/>
        </w:rPr>
        <w:t xml:space="preserve">7.3交易中心有权按照法定的要求推迟提交响应文件截止时间，并在原公告发布媒体发布更正公告。</w:t>
      </w:r>
      <w:r/>
    </w:p>
    <w:p>
      <w:pPr>
        <w:pStyle w:val="94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p>
    <w:p>
      <w:pPr>
        <w:pStyle w:val="94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8.响应文件的语言及度量衡单位</w:t>
      </w:r>
      <w:r/>
    </w:p>
    <w:p>
      <w:pPr>
        <w:pStyle w:val="939"/>
        <w:ind w:firstLine="420"/>
        <w:rPr>
          <w:rFonts w:hint="eastAsia" w:ascii="宋体" w:hAnsi="宋体"/>
          <w:sz w:val="24"/>
          <w:szCs w:val="21"/>
        </w:rPr>
      </w:pPr>
      <w:r>
        <w:rPr>
          <w:rFonts w:hint="eastAsia" w:ascii="宋体" w:hAnsi="宋体"/>
          <w:sz w:val="24"/>
          <w:szCs w:val="21"/>
        </w:rPr>
        <w:t xml:space="preserve">8.1供应商提交的响应文件以及供应商与交易中心就有关磋商的所有来往通知、函件和文件均应使用简体中文。</w:t>
      </w:r>
      <w:r/>
    </w:p>
    <w:p>
      <w:pPr>
        <w:pStyle w:val="939"/>
        <w:ind w:firstLine="420"/>
        <w:rPr>
          <w:rFonts w:hint="eastAsia" w:ascii="宋体" w:hAnsi="宋体"/>
          <w:sz w:val="24"/>
          <w:szCs w:val="21"/>
        </w:rPr>
      </w:pPr>
      <w:r>
        <w:rPr>
          <w:rFonts w:hint="eastAsia" w:ascii="宋体" w:hAnsi="宋体"/>
          <w:sz w:val="24"/>
          <w:szCs w:val="21"/>
        </w:rPr>
        <w:t xml:space="preserve">8.2除技术性能另有规定外，响应文件所</w:t>
      </w:r>
      <w:r>
        <w:rPr>
          <w:rFonts w:hint="eastAsia" w:ascii="宋体" w:hAnsi="宋体"/>
          <w:sz w:val="24"/>
          <w:szCs w:val="21"/>
        </w:rPr>
        <w:t xml:space="preserve">使用的度量衡单位，均须采用国家法定计量单位。</w:t>
      </w:r>
      <w:r/>
    </w:p>
    <w:p>
      <w:pPr>
        <w:pStyle w:val="94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9.响应文件构成</w:t>
      </w:r>
      <w:r/>
    </w:p>
    <w:p>
      <w:pPr>
        <w:pStyle w:val="939"/>
        <w:ind w:firstLine="420"/>
        <w:rPr>
          <w:rFonts w:hint="eastAsia" w:ascii="宋体" w:hAnsi="宋体"/>
          <w:sz w:val="24"/>
          <w:szCs w:val="21"/>
        </w:rPr>
      </w:pPr>
      <w:r>
        <w:rPr>
          <w:rFonts w:hint="eastAsia" w:ascii="宋体" w:hAnsi="宋体"/>
          <w:sz w:val="24"/>
          <w:szCs w:val="21"/>
        </w:rPr>
        <w:t xml:space="preserve">9.1供应商编写的响应文件应包括资格证明文件、符合性证明文件、磋商报价表、分项报价表（如有）、响应及偏离表、磋商响应函、法定代表人授权委托书。</w:t>
      </w:r>
      <w:r/>
    </w:p>
    <w:p>
      <w:pPr>
        <w:pStyle w:val="939"/>
        <w:ind w:firstLine="420"/>
        <w:rPr>
          <w:rFonts w:hint="eastAsia" w:ascii="宋体" w:hAnsi="宋体"/>
          <w:sz w:val="24"/>
          <w:szCs w:val="21"/>
        </w:rPr>
      </w:pPr>
      <w:r>
        <w:rPr>
          <w:rFonts w:hint="eastAsia" w:ascii="宋体" w:hAnsi="宋体"/>
          <w:sz w:val="24"/>
          <w:szCs w:val="21"/>
        </w:rPr>
        <w:t xml:space="preserve">9.2</w:t>
      </w:r>
      <w:r>
        <w:rPr>
          <w:rFonts w:hint="eastAsia" w:ascii="宋体" w:hAnsi="宋体"/>
          <w:b/>
          <w:bCs/>
          <w:sz w:val="24"/>
          <w:szCs w:val="21"/>
        </w:rPr>
        <w:t xml:space="preserve">如标书制作工具与“江苏政府采购网”发布的磋商文件内容不一致，以“江苏政府采购网”发布的磋商文件为准。</w:t>
      </w:r>
      <w:r>
        <w:rPr>
          <w:rFonts w:hint="eastAsia" w:ascii="宋体" w:hAnsi="宋体"/>
          <w:sz w:val="24"/>
          <w:szCs w:val="21"/>
        </w:rPr>
      </w:r>
      <w:r/>
    </w:p>
    <w:p>
      <w:pPr>
        <w:pStyle w:val="943"/>
        <w:ind w:firstLine="422"/>
        <w:spacing w:before="0" w:after="0" w:line="240" w:lineRule="auto"/>
        <w:rPr>
          <w:rFonts w:hint="eastAsia" w:ascii="方正楷体_GBK" w:hAnsi="方正楷体_GBK" w:eastAsia="方正楷体_GBK" w:cs="方正楷体_GBK"/>
        </w:rPr>
      </w:pPr>
      <w:r/>
      <w:bookmarkStart w:id="34" w:name="_Hlt26670360"/>
      <w:r/>
      <w:bookmarkEnd w:id="34"/>
      <w:r/>
      <w:bookmarkStart w:id="35" w:name="_Hlt26668975"/>
      <w:r/>
      <w:bookmarkEnd w:id="35"/>
      <w:r/>
      <w:bookmarkStart w:id="36" w:name="_Hlt26954838"/>
      <w:r/>
      <w:bookmarkEnd w:id="36"/>
      <w:r>
        <w:rPr>
          <w:rFonts w:hint="eastAsia" w:ascii="方正楷体_GBK" w:hAnsi="方正楷体_GBK" w:eastAsia="方正楷体_GBK" w:cs="方正楷体_GBK"/>
        </w:rPr>
        <w:t xml:space="preserve">10.磋商报价</w:t>
      </w:r>
      <w:r/>
    </w:p>
    <w:p>
      <w:pPr>
        <w:pStyle w:val="939"/>
        <w:ind w:firstLine="420"/>
        <w:rPr>
          <w:rFonts w:hint="eastAsia" w:ascii="宋体" w:hAnsi="宋体"/>
          <w:sz w:val="24"/>
          <w:szCs w:val="21"/>
        </w:rPr>
      </w:pPr>
      <w:r>
        <w:rPr>
          <w:rFonts w:hint="eastAsia" w:ascii="宋体" w:hAnsi="宋体"/>
          <w:sz w:val="24"/>
          <w:szCs w:val="21"/>
        </w:rPr>
        <w:t xml:space="preserve">10.1响应文件中的单价和总价无特殊规定的采用人民币报价，以元为单位标注。磋商文件另有规定的按规定执行。</w:t>
      </w:r>
      <w:r/>
    </w:p>
    <w:p>
      <w:pPr>
        <w:pStyle w:val="939"/>
        <w:ind w:firstLine="420"/>
        <w:rPr>
          <w:rFonts w:hint="eastAsia" w:ascii="宋体" w:hAnsi="宋体"/>
          <w:b/>
          <w:bCs/>
          <w:sz w:val="24"/>
          <w:szCs w:val="21"/>
        </w:rPr>
      </w:pPr>
      <w:r>
        <w:rPr>
          <w:rFonts w:hint="eastAsia" w:ascii="宋体" w:hAnsi="宋体"/>
          <w:sz w:val="24"/>
          <w:szCs w:val="21"/>
        </w:rPr>
        <w:t xml:space="preserve">10.2</w:t>
      </w:r>
      <w:r>
        <w:rPr>
          <w:rFonts w:hint="eastAsia" w:ascii="宋体" w:hAnsi="宋体"/>
          <w:b/>
          <w:bCs/>
          <w:sz w:val="24"/>
          <w:szCs w:val="21"/>
        </w:rPr>
        <w:t xml:space="preserve">供应商应按照磋商文件规定完整、准确填报</w:t>
      </w:r>
      <w:r>
        <w:rPr>
          <w:rFonts w:hint="eastAsia" w:ascii="宋体" w:hAnsi="宋体"/>
          <w:b/>
          <w:bCs/>
          <w:sz w:val="24"/>
          <w:szCs w:val="21"/>
        </w:rPr>
        <w:t xml:space="preserve">磋商报价表和分项报价表（如有），否则作为无效响应。</w:t>
      </w:r>
      <w:r/>
    </w:p>
    <w:p>
      <w:pPr>
        <w:pStyle w:val="943"/>
        <w:ind w:firstLine="422"/>
        <w:spacing w:before="0" w:after="0" w:line="240" w:lineRule="auto"/>
        <w:rPr>
          <w:rFonts w:hint="eastAsia" w:ascii="方正楷体_GBK" w:hAnsi="方正楷体_GBK" w:eastAsia="方正楷体_GBK" w:cs="方正楷体_GBK"/>
        </w:rPr>
      </w:pPr>
      <w:r/>
      <w:bookmarkStart w:id="37" w:name="_Hlt26954846"/>
      <w:r/>
      <w:bookmarkEnd w:id="37"/>
      <w:r/>
      <w:bookmarkStart w:id="38" w:name="_Hlt26954848"/>
      <w:r/>
      <w:bookmarkEnd w:id="38"/>
      <w:r/>
      <w:bookmarkStart w:id="39" w:name="_Hlt26670482"/>
      <w:r/>
      <w:bookmarkEnd w:id="39"/>
      <w:r/>
      <w:bookmarkStart w:id="40" w:name="_Hlt26954731"/>
      <w:r/>
      <w:bookmarkEnd w:id="40"/>
      <w:r/>
      <w:bookmarkStart w:id="41" w:name="_Hlt26670486"/>
      <w:r/>
      <w:bookmarkEnd w:id="41"/>
      <w:r>
        <w:rPr>
          <w:rFonts w:hint="eastAsia" w:ascii="方正楷体_GBK" w:hAnsi="方正楷体_GBK" w:eastAsia="方正楷体_GBK" w:cs="方正楷体_GBK"/>
        </w:rPr>
        <w:t xml:space="preserve">11.响应及偏离表</w:t>
      </w:r>
      <w:r/>
    </w:p>
    <w:p>
      <w:pPr>
        <w:pStyle w:val="93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pStyle w:val="93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94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12.磋商响应函和授权委托书</w:t>
      </w:r>
      <w:r>
        <w:rPr>
          <w:rFonts w:ascii="方正楷体_GBK" w:hAnsi="方正楷体_GBK" w:eastAsia="方正楷体_GBK" w:cs="方正楷体_GBK"/>
        </w:rPr>
      </w:r>
      <w:r/>
    </w:p>
    <w:p>
      <w:pPr>
        <w:pStyle w:val="939"/>
        <w:ind w:firstLine="420"/>
        <w:rPr>
          <w:rFonts w:hint="eastAsia" w:ascii="宋体" w:hAnsi="宋体"/>
          <w:sz w:val="24"/>
          <w:szCs w:val="21"/>
          <w:lang w:val="zh-CN"/>
        </w:rPr>
      </w:pPr>
      <w:r>
        <w:rPr>
          <w:rFonts w:hint="eastAsia" w:ascii="宋体" w:hAnsi="宋体"/>
          <w:sz w:val="24"/>
          <w:szCs w:val="21"/>
          <w:lang w:val="zh-CN"/>
        </w:rPr>
        <w:t xml:space="preserve">12.1 </w:t>
      </w:r>
      <w:r>
        <w:rPr>
          <w:rFonts w:hint="eastAsia" w:ascii="宋体" w:hAnsi="宋体"/>
          <w:b/>
          <w:bCs/>
          <w:sz w:val="24"/>
          <w:szCs w:val="21"/>
        </w:rPr>
        <w:t xml:space="preserve">供应商</w:t>
      </w:r>
      <w:r>
        <w:rPr>
          <w:rFonts w:hint="eastAsia" w:ascii="宋体" w:hAnsi="宋体"/>
          <w:b/>
          <w:bCs/>
          <w:sz w:val="24"/>
          <w:szCs w:val="21"/>
          <w:lang w:val="zh-CN"/>
        </w:rPr>
        <w:t xml:space="preserve">应按照</w:t>
      </w:r>
      <w:r>
        <w:rPr>
          <w:rFonts w:hint="eastAsia" w:ascii="宋体" w:hAnsi="宋体"/>
          <w:b/>
          <w:bCs/>
          <w:sz w:val="24"/>
          <w:szCs w:val="21"/>
        </w:rPr>
        <w:t xml:space="preserve">磋商</w:t>
      </w:r>
      <w:r>
        <w:rPr>
          <w:rFonts w:hint="eastAsia" w:ascii="宋体" w:hAnsi="宋体"/>
          <w:b/>
          <w:bCs/>
          <w:sz w:val="24"/>
          <w:szCs w:val="21"/>
          <w:lang w:val="zh-CN"/>
        </w:rPr>
        <w:t xml:space="preserve">文件规定完整、正确填报</w:t>
      </w:r>
      <w:r>
        <w:rPr>
          <w:rFonts w:hint="eastAsia" w:ascii="宋体" w:hAnsi="宋体"/>
          <w:b/>
          <w:bCs/>
          <w:sz w:val="24"/>
          <w:szCs w:val="21"/>
        </w:rPr>
        <w:t xml:space="preserve">磋商响应</w:t>
      </w:r>
      <w:r>
        <w:rPr>
          <w:rFonts w:hint="eastAsia" w:ascii="宋体" w:hAnsi="宋体"/>
          <w:b/>
          <w:bCs/>
          <w:sz w:val="24"/>
          <w:szCs w:val="21"/>
          <w:lang w:val="zh-CN"/>
        </w:rPr>
        <w:t xml:space="preserve">函和法定代表人授权委托书，否则作为无效</w:t>
      </w:r>
      <w:r>
        <w:rPr>
          <w:rFonts w:hint="eastAsia" w:ascii="宋体" w:hAnsi="宋体"/>
          <w:b/>
          <w:bCs/>
          <w:sz w:val="24"/>
          <w:szCs w:val="21"/>
        </w:rPr>
        <w:t xml:space="preserve">响应</w:t>
      </w:r>
      <w:r>
        <w:rPr>
          <w:rFonts w:hint="eastAsia" w:ascii="宋体" w:hAnsi="宋体"/>
          <w:b/>
          <w:bCs/>
          <w:sz w:val="24"/>
          <w:szCs w:val="21"/>
          <w:lang w:val="zh-CN"/>
        </w:rPr>
        <w:t xml:space="preserve">。</w:t>
      </w:r>
      <w:r>
        <w:rPr>
          <w:rFonts w:hint="eastAsia" w:ascii="宋体" w:hAnsi="宋体"/>
          <w:sz w:val="24"/>
          <w:szCs w:val="21"/>
          <w:lang w:val="zh-CN"/>
        </w:rPr>
      </w:r>
      <w:r/>
    </w:p>
    <w:p>
      <w:pPr>
        <w:pStyle w:val="943"/>
        <w:ind w:firstLine="422"/>
        <w:spacing w:before="0" w:after="0" w:line="240" w:lineRule="auto"/>
        <w:rPr>
          <w:rFonts w:hint="eastAsia" w:ascii="方正楷体_GBK" w:hAnsi="方正楷体_GBK" w:eastAsia="方正楷体_GBK" w:cs="方正楷体_GBK"/>
        </w:rPr>
      </w:pPr>
      <w:r/>
      <w:bookmarkStart w:id="42" w:name="_Toc14577360"/>
      <w:r/>
      <w:bookmarkStart w:id="43" w:name="_Toc49090511"/>
      <w:r>
        <w:rPr>
          <w:rFonts w:hint="eastAsia" w:ascii="方正楷体_GBK" w:hAnsi="方正楷体_GBK" w:eastAsia="方正楷体_GBK" w:cs="方正楷体_GBK"/>
        </w:rPr>
        <w:t xml:space="preserve">13.磋商有效期</w:t>
      </w:r>
      <w:bookmarkEnd w:id="42"/>
      <w:r/>
      <w:bookmarkEnd w:id="43"/>
      <w:r>
        <w:rPr>
          <w:rFonts w:hint="eastAsia" w:ascii="方正楷体_GBK" w:hAnsi="方正楷体_GBK" w:eastAsia="方正楷体_GBK" w:cs="方正楷体_GBK"/>
        </w:rPr>
      </w:r>
      <w:r/>
    </w:p>
    <w:p>
      <w:pPr>
        <w:pStyle w:val="939"/>
        <w:ind w:firstLine="420"/>
        <w:rPr>
          <w:rFonts w:hint="eastAsia" w:ascii="宋体" w:hAnsi="宋体"/>
          <w:sz w:val="24"/>
          <w:szCs w:val="21"/>
        </w:rPr>
      </w:pPr>
      <w:r>
        <w:rPr>
          <w:rFonts w:hint="eastAsia" w:ascii="宋体" w:hAnsi="宋体"/>
          <w:sz w:val="24"/>
          <w:szCs w:val="21"/>
        </w:rPr>
        <w:t xml:space="preserve">13.1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。磋商有效期比规定短的将被视为非实质性响应磋商文件，其磋商响应将被拒绝。</w:t>
      </w:r>
      <w:r/>
    </w:p>
    <w:p>
      <w:pPr>
        <w:pStyle w:val="94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14.磋商有效期的延</w:t>
      </w:r>
      <w:r>
        <w:rPr>
          <w:rFonts w:hint="eastAsia" w:ascii="方正楷体_GBK" w:hAnsi="方正楷体_GBK" w:eastAsia="方正楷体_GBK" w:cs="方正楷体_GBK"/>
        </w:rPr>
        <w:t xml:space="preserve">长</w:t>
      </w:r>
      <w:r/>
    </w:p>
    <w:p>
      <w:pPr>
        <w:pStyle w:val="939"/>
        <w:ind w:firstLine="420"/>
        <w:rPr>
          <w:rFonts w:hint="eastAsia" w:ascii="宋体" w:hAnsi="宋体"/>
          <w:sz w:val="24"/>
          <w:szCs w:val="21"/>
        </w:rPr>
      </w:pPr>
      <w:r>
        <w:rPr>
          <w:rFonts w:hint="eastAsia" w:ascii="宋体" w:hAnsi="宋体"/>
          <w:sz w:val="24"/>
          <w:szCs w:val="21"/>
        </w:rPr>
        <w:t xml:space="preserve">14.1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942"/>
        <w:ind w:firstLine="465"/>
        <w:spacing w:before="145" w:after="145" w:line="240" w:lineRule="auto"/>
        <w:rPr>
          <w:rFonts w:ascii="方正黑体_GBK" w:hAnsi="方正黑体_GBK" w:eastAsia="方正黑体_GBK" w:cs="方正黑体_GBK"/>
          <w:b w:val="0"/>
          <w:bCs w:val="0"/>
          <w:sz w:val="30"/>
          <w:szCs w:val="30"/>
        </w:rPr>
      </w:pPr>
      <w:r/>
      <w:bookmarkStart w:id="44" w:name="_Hlt26954852"/>
      <w:r/>
      <w:bookmarkEnd w:id="44"/>
      <w:r/>
      <w:bookmarkStart w:id="45" w:name="_Hlt26954739"/>
      <w:r/>
      <w:bookmarkEnd w:id="45"/>
      <w:r/>
      <w:bookmarkStart w:id="46" w:name="_Toc16938540"/>
      <w:r/>
      <w:bookmarkStart w:id="47" w:name="_Toc120614217"/>
      <w:r/>
      <w:bookmarkStart w:id="48" w:name="_Toc513029224"/>
      <w:r/>
      <w:bookmarkStart w:id="49" w:name="_Toc20823296"/>
      <w:r>
        <w:rPr>
          <w:rFonts w:hint="eastAsia" w:ascii="方正黑体_GBK" w:hAnsi="方正黑体_GBK" w:eastAsia="方正黑体_GBK" w:cs="方正黑体_GBK"/>
          <w:b w:val="0"/>
          <w:bCs w:val="0"/>
          <w:sz w:val="30"/>
          <w:szCs w:val="30"/>
        </w:rPr>
        <w:t xml:space="preserve">四、响应文件的递交</w:t>
      </w:r>
      <w:bookmarkEnd w:id="46"/>
      <w:r/>
      <w:bookmarkEnd w:id="47"/>
      <w:r/>
      <w:bookmarkEnd w:id="48"/>
      <w:r/>
      <w:bookmarkEnd w:id="49"/>
      <w:r>
        <w:rPr>
          <w:rFonts w:hint="eastAsia" w:ascii="方正黑体_GBK" w:hAnsi="方正黑体_GBK" w:eastAsia="方正黑体_GBK" w:cs="方正黑体_GBK"/>
          <w:b w:val="0"/>
          <w:bCs w:val="0"/>
          <w:sz w:val="30"/>
          <w:szCs w:val="30"/>
        </w:rPr>
        <w:t xml:space="preserve">、撤回和修改</w:t>
      </w:r>
      <w:r>
        <w:rPr>
          <w:rFonts w:ascii="方正黑体_GBK" w:hAnsi="方正黑体_GBK" w:eastAsia="方正黑体_GBK" w:cs="方正黑体_GBK"/>
          <w:b w:val="0"/>
          <w:bCs w:val="0"/>
          <w:sz w:val="30"/>
          <w:szCs w:val="30"/>
        </w:rPr>
      </w:r>
      <w:r/>
    </w:p>
    <w:p>
      <w:pPr>
        <w:pStyle w:val="943"/>
        <w:ind w:firstLine="422"/>
        <w:spacing w:before="0" w:after="0" w:line="240" w:lineRule="auto"/>
        <w:rPr>
          <w:rFonts w:hint="eastAsia" w:ascii="方正楷体_GBK" w:hAnsi="方正楷体_GBK" w:eastAsia="方正楷体_GBK" w:cs="方正楷体_GBK"/>
        </w:rPr>
      </w:pPr>
      <w:r/>
      <w:bookmarkStart w:id="50" w:name="_Toc513029225"/>
      <w:r/>
      <w:bookmarkStart w:id="51" w:name="_Toc462564084"/>
      <w:r/>
      <w:bookmarkStart w:id="52" w:name="_Toc20823297"/>
      <w:r/>
      <w:bookmarkStart w:id="53" w:name="_Toc16938541"/>
      <w:r>
        <w:rPr>
          <w:rFonts w:hint="eastAsia" w:ascii="方正楷体_GBK" w:hAnsi="方正楷体_GBK" w:eastAsia="方正楷体_GBK" w:cs="方正楷体_GBK"/>
        </w:rPr>
        <w:t xml:space="preserve">15.</w:t>
      </w:r>
      <w:bookmarkEnd w:id="50"/>
      <w:r/>
      <w:bookmarkEnd w:id="51"/>
      <w:r/>
      <w:bookmarkEnd w:id="52"/>
      <w:r/>
      <w:bookmarkEnd w:id="53"/>
      <w:r>
        <w:rPr>
          <w:rFonts w:hint="eastAsia" w:ascii="方正楷体_GBK" w:hAnsi="方正楷体_GBK" w:eastAsia="方正楷体_GBK" w:cs="方正楷体_GBK"/>
        </w:rPr>
        <w:t xml:space="preserve">响应文件的递交</w:t>
      </w:r>
      <w:r/>
    </w:p>
    <w:p>
      <w:pPr>
        <w:pStyle w:val="939"/>
        <w:ind w:firstLine="420"/>
        <w:rPr>
          <w:rFonts w:hint="eastAsia" w:ascii="宋体" w:hAnsi="宋体"/>
          <w:sz w:val="24"/>
          <w:szCs w:val="21"/>
        </w:rPr>
      </w:pPr>
      <w:r>
        <w:rPr>
          <w:rFonts w:hint="eastAsia" w:ascii="宋体" w:hAnsi="宋体"/>
          <w:sz w:val="24"/>
          <w:szCs w:val="21"/>
        </w:rPr>
        <w:t xml:space="preserve">15.1 供应商应在采购公告规定的提交响应文件截止时间前制作并上传电子响应文件。</w:t>
      </w:r>
      <w:bookmarkStart w:id="54" w:name="_Toc513029226"/>
      <w:r/>
      <w:bookmarkStart w:id="55" w:name="_Toc20823298"/>
      <w:r/>
      <w:bookmarkStart w:id="56" w:name="_Toc16938542"/>
      <w:r>
        <w:rPr>
          <w:rFonts w:hint="eastAsia" w:ascii="宋体" w:hAnsi="宋体"/>
          <w:sz w:val="24"/>
          <w:szCs w:val="21"/>
        </w:rPr>
        <w:t xml:space="preserve">提交响应文件截止时间后上传的响应文件将被拒绝。</w:t>
      </w:r>
      <w:r/>
    </w:p>
    <w:p>
      <w:pPr>
        <w:pStyle w:val="939"/>
        <w:ind w:firstLine="420"/>
        <w:rPr>
          <w:rFonts w:hint="eastAsia" w:ascii="宋体" w:hAnsi="宋体"/>
          <w:sz w:val="24"/>
          <w:szCs w:val="21"/>
        </w:rPr>
      </w:pPr>
      <w:r/>
      <w:bookmarkEnd w:id="54"/>
      <w:r/>
      <w:bookmarkEnd w:id="55"/>
      <w:r/>
      <w:bookmarkEnd w:id="56"/>
      <w:r>
        <w:rPr>
          <w:rFonts w:hint="eastAsia" w:ascii="宋体" w:hAnsi="宋体"/>
          <w:sz w:val="24"/>
          <w:szCs w:val="21"/>
        </w:rPr>
        <w:t xml:space="preserve">15.2 供应商应充分考虑网络</w:t>
      </w:r>
      <w:r>
        <w:rPr>
          <w:rFonts w:hint="eastAsia" w:ascii="宋体" w:hAnsi="宋体"/>
          <w:sz w:val="24"/>
          <w:szCs w:val="21"/>
        </w:rPr>
        <w:t xml:space="preserve">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，如因供应商自身原因造成的电子响应文件上传不成功的，按照本磋商文件第二章第22.1条规定做无效响应处理。</w:t>
      </w:r>
      <w:r/>
    </w:p>
    <w:p>
      <w:pPr>
        <w:pStyle w:val="939"/>
        <w:ind w:firstLine="420"/>
        <w:rPr>
          <w:rFonts w:hint="eastAsia" w:ascii="宋体" w:hAnsi="宋体"/>
          <w:sz w:val="24"/>
          <w:szCs w:val="21"/>
        </w:rPr>
      </w:pPr>
      <w:r>
        <w:rPr>
          <w:rFonts w:hint="eastAsia" w:ascii="宋体" w:hAnsi="宋体"/>
          <w:sz w:val="24"/>
          <w:szCs w:val="21"/>
        </w:rPr>
        <w:t xml:space="preserve">15.3 交易中心可以按照规定，通过修改磋商文件酌情延长提交响应文件截止日期，在此情况下，供应商的所有权利和义务均以延长后新的截止日期为准。</w:t>
      </w:r>
      <w:r/>
    </w:p>
    <w:p>
      <w:pPr>
        <w:pStyle w:val="943"/>
        <w:ind w:firstLine="422"/>
        <w:spacing w:before="0" w:after="0" w:line="240" w:lineRule="auto"/>
        <w:rPr>
          <w:rFonts w:hint="eastAsia" w:ascii="方正楷体_GBK" w:hAnsi="方正楷体_GBK" w:eastAsia="方正楷体_GBK" w:cs="方正楷体_GBK"/>
        </w:rPr>
      </w:pPr>
      <w:r/>
      <w:bookmarkStart w:id="57" w:name="_Toc16938544"/>
      <w:r/>
      <w:bookmarkStart w:id="58" w:name="_Toc513029228"/>
      <w:r/>
      <w:bookmarkStart w:id="59" w:name="_Toc20823300"/>
      <w:r>
        <w:rPr>
          <w:rFonts w:hint="eastAsia" w:ascii="方正楷体_GBK" w:hAnsi="方正楷体_GBK" w:eastAsia="方正楷体_GBK" w:cs="方正楷体_GBK"/>
        </w:rPr>
        <w:t xml:space="preserve">16.响应文件的撤回和修改</w:t>
      </w:r>
      <w:bookmarkEnd w:id="57"/>
      <w:r/>
      <w:bookmarkEnd w:id="58"/>
      <w:r/>
      <w:bookmarkEnd w:id="59"/>
      <w:r>
        <w:rPr>
          <w:rFonts w:hint="eastAsia" w:ascii="方正楷体_GBK" w:hAnsi="方正楷体_GBK" w:eastAsia="方正楷体_GBK" w:cs="方正楷体_GBK"/>
        </w:rPr>
      </w:r>
      <w:r/>
    </w:p>
    <w:p>
      <w:pPr>
        <w:pStyle w:val="939"/>
        <w:ind w:firstLine="420"/>
        <w:rPr>
          <w:rFonts w:hint="eastAsia" w:ascii="宋体" w:hAnsi="宋体"/>
          <w:sz w:val="24"/>
          <w:szCs w:val="21"/>
        </w:rPr>
      </w:pPr>
      <w:r>
        <w:rPr>
          <w:rFonts w:hint="eastAsia" w:ascii="宋体" w:hAnsi="宋体"/>
          <w:sz w:val="24"/>
          <w:szCs w:val="21"/>
        </w:rPr>
        <w:t xml:space="preserve">16.1 响应文件的撤回</w:t>
      </w:r>
      <w:r/>
    </w:p>
    <w:p>
      <w:pPr>
        <w:pStyle w:val="939"/>
        <w:ind w:firstLine="420"/>
        <w:rPr>
          <w:rFonts w:hint="eastAsia" w:ascii="宋体" w:hAnsi="宋体"/>
          <w:sz w:val="24"/>
          <w:szCs w:val="21"/>
        </w:rPr>
      </w:pPr>
      <w:r>
        <w:rPr>
          <w:rFonts w:hint="eastAsia" w:ascii="宋体" w:hAnsi="宋体"/>
          <w:sz w:val="24"/>
          <w:szCs w:val="21"/>
        </w:rPr>
        <w:t xml:space="preserve">16.1.1 供应商可在提交响应文件截止时间前，撤回其电子响应文件。</w:t>
      </w:r>
      <w:r/>
    </w:p>
    <w:p>
      <w:pPr>
        <w:pStyle w:val="939"/>
        <w:ind w:firstLine="420"/>
        <w:rPr>
          <w:rFonts w:hint="eastAsia" w:ascii="宋体" w:hAnsi="宋体"/>
          <w:sz w:val="24"/>
          <w:szCs w:val="21"/>
        </w:rPr>
      </w:pPr>
      <w:r>
        <w:rPr>
          <w:rFonts w:hint="eastAsia" w:ascii="宋体" w:hAnsi="宋体"/>
          <w:sz w:val="24"/>
          <w:szCs w:val="21"/>
        </w:rPr>
        <w:t xml:space="preserve">16.1.2 供应商撤回电子响应文件，则认为其不再参与本项目磋商活动。</w:t>
      </w:r>
      <w:r/>
    </w:p>
    <w:p>
      <w:pPr>
        <w:pStyle w:val="939"/>
        <w:ind w:firstLine="420"/>
        <w:rPr>
          <w:rFonts w:hint="eastAsia" w:ascii="宋体" w:hAnsi="宋体"/>
          <w:sz w:val="24"/>
          <w:szCs w:val="21"/>
        </w:rPr>
      </w:pPr>
      <w:r>
        <w:rPr>
          <w:rFonts w:hint="eastAsia" w:ascii="宋体" w:hAnsi="宋体"/>
          <w:sz w:val="24"/>
          <w:szCs w:val="21"/>
        </w:rPr>
        <w:t xml:space="preserve">16.1.3 在提交响应文件截止时间至磋商文件中规定的磋商有效期满之</w:t>
      </w:r>
      <w:r>
        <w:rPr>
          <w:rFonts w:hint="eastAsia" w:ascii="宋体" w:hAnsi="宋体"/>
          <w:sz w:val="24"/>
          <w:szCs w:val="21"/>
        </w:rPr>
        <w:t xml:space="preserve">间的这段时间内，供应商不得撤回其响应文件。</w:t>
      </w:r>
      <w:r/>
    </w:p>
    <w:p>
      <w:pPr>
        <w:pStyle w:val="939"/>
        <w:ind w:firstLine="420"/>
        <w:rPr>
          <w:rFonts w:hint="eastAsia" w:ascii="宋体" w:hAnsi="宋体"/>
          <w:sz w:val="24"/>
          <w:szCs w:val="21"/>
        </w:rPr>
      </w:pPr>
      <w:r>
        <w:rPr>
          <w:rFonts w:hint="eastAsia" w:ascii="宋体" w:hAnsi="宋体"/>
          <w:sz w:val="24"/>
          <w:szCs w:val="21"/>
        </w:rPr>
        <w:t xml:space="preserve">16.2 响应文件的修改</w:t>
      </w:r>
      <w:r/>
    </w:p>
    <w:p>
      <w:pPr>
        <w:pStyle w:val="939"/>
        <w:ind w:firstLine="420"/>
        <w:rPr>
          <w:rFonts w:hint="eastAsia" w:ascii="宋体" w:hAnsi="宋体"/>
          <w:sz w:val="24"/>
          <w:szCs w:val="21"/>
        </w:rPr>
      </w:pPr>
      <w:r>
        <w:rPr>
          <w:rFonts w:hint="eastAsia" w:ascii="宋体" w:hAnsi="宋体"/>
          <w:sz w:val="24"/>
          <w:szCs w:val="21"/>
        </w:rPr>
        <w:t xml:space="preserve">16.2.1 供应商可在提交响应文件截止时间前，对其电子响应文件进行修改。</w:t>
      </w:r>
      <w:r/>
    </w:p>
    <w:p>
      <w:pPr>
        <w:pStyle w:val="939"/>
        <w:ind w:firstLine="420"/>
        <w:rPr>
          <w:rFonts w:hint="eastAsia" w:ascii="宋体" w:hAnsi="宋体"/>
          <w:sz w:val="24"/>
          <w:szCs w:val="21"/>
        </w:rPr>
      </w:pPr>
      <w:r>
        <w:rPr>
          <w:rFonts w:hint="eastAsia" w:ascii="宋体" w:hAnsi="宋体"/>
          <w:sz w:val="24"/>
          <w:szCs w:val="21"/>
        </w:rPr>
        <w:t xml:space="preserve">16.2.2 提交响应文件截止时间之后，供应商不得对其电子响应文件作任何修改。</w:t>
      </w:r>
      <w:r/>
    </w:p>
    <w:p>
      <w:pPr>
        <w:pStyle w:val="942"/>
        <w:ind w:firstLine="465"/>
        <w:spacing w:before="145" w:after="145" w:line="240" w:lineRule="auto"/>
        <w:rPr>
          <w:rFonts w:hint="eastAsia" w:ascii="方正黑体_GBK" w:hAnsi="方正黑体_GBK" w:eastAsia="方正黑体_GBK" w:cs="方正黑体_GBK"/>
          <w:b w:val="0"/>
          <w:bCs w:val="0"/>
          <w:sz w:val="30"/>
          <w:szCs w:val="30"/>
        </w:rPr>
      </w:pPr>
      <w:r/>
      <w:bookmarkStart w:id="60" w:name="_Toc513029229"/>
      <w:r/>
      <w:bookmarkStart w:id="61" w:name="_Toc16938545"/>
      <w:r/>
      <w:bookmarkStart w:id="62" w:name="_Toc20823301"/>
      <w:r/>
      <w:bookmarkStart w:id="63" w:name="_Toc120614218"/>
      <w:r>
        <w:rPr>
          <w:rFonts w:hint="eastAsia" w:ascii="方正黑体_GBK" w:hAnsi="方正黑体_GBK" w:eastAsia="方正黑体_GBK" w:cs="方正黑体_GBK"/>
          <w:b w:val="0"/>
          <w:bCs w:val="0"/>
          <w:sz w:val="30"/>
          <w:szCs w:val="30"/>
        </w:rPr>
        <w:t xml:space="preserve">五、响应文件的解密与评审</w:t>
      </w:r>
      <w:bookmarkEnd w:id="60"/>
      <w:r/>
      <w:bookmarkEnd w:id="61"/>
      <w:r/>
      <w:bookmarkEnd w:id="62"/>
      <w:r/>
      <w:bookmarkEnd w:id="63"/>
      <w:r>
        <w:rPr>
          <w:rFonts w:hint="eastAsia" w:ascii="方正黑体_GBK" w:hAnsi="方正黑体_GBK" w:eastAsia="方正黑体_GBK" w:cs="方正黑体_GBK"/>
          <w:b w:val="0"/>
          <w:bCs w:val="0"/>
          <w:sz w:val="30"/>
          <w:szCs w:val="30"/>
        </w:rPr>
      </w:r>
      <w:r/>
    </w:p>
    <w:p>
      <w:pPr>
        <w:pStyle w:val="94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17.响应文件解密</w:t>
      </w:r>
      <w:r/>
    </w:p>
    <w:p>
      <w:pPr>
        <w:pStyle w:val="939"/>
        <w:ind w:firstLine="420"/>
        <w:rPr>
          <w:rFonts w:hint="eastAsia" w:ascii="宋体" w:hAnsi="宋体"/>
          <w:sz w:val="24"/>
          <w:szCs w:val="21"/>
        </w:rPr>
      </w:pPr>
      <w:r>
        <w:rPr>
          <w:rFonts w:hint="eastAsia" w:ascii="宋体" w:hAnsi="宋体"/>
          <w:sz w:val="24"/>
          <w:szCs w:val="21"/>
        </w:rPr>
        <w:t xml:space="preserve">17.1 供应商应当在苏采云系统规定的时间内对响应文件进行解密。</w:t>
      </w:r>
      <w:r/>
    </w:p>
    <w:p>
      <w:pPr>
        <w:pStyle w:val="94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18.评审</w:t>
      </w:r>
      <w:r/>
    </w:p>
    <w:p>
      <w:pPr>
        <w:pStyle w:val="939"/>
        <w:ind w:firstLine="420"/>
        <w:rPr>
          <w:rFonts w:hint="eastAsia" w:ascii="宋体" w:hAnsi="宋体"/>
          <w:sz w:val="24"/>
          <w:szCs w:val="21"/>
        </w:rPr>
      </w:pPr>
      <w:r>
        <w:rPr>
          <w:rFonts w:hint="eastAsia" w:ascii="宋体" w:hAnsi="宋体"/>
          <w:sz w:val="24"/>
          <w:szCs w:val="21"/>
        </w:rPr>
        <w:t xml:space="preserve">18.1 依法组建的磋商小组对响应文件进行评审。</w:t>
      </w:r>
      <w:r/>
    </w:p>
    <w:p>
      <w:pPr>
        <w:pStyle w:val="939"/>
        <w:ind w:firstLine="420"/>
        <w:rPr>
          <w:rFonts w:hint="eastAsia" w:ascii="宋体" w:hAnsi="宋体"/>
          <w:sz w:val="24"/>
          <w:szCs w:val="21"/>
        </w:rPr>
      </w:pPr>
      <w:r>
        <w:rPr>
          <w:rFonts w:hint="eastAsia" w:ascii="宋体" w:hAnsi="宋体"/>
          <w:sz w:val="24"/>
          <w:szCs w:val="21"/>
        </w:rPr>
        <w:t xml:space="preserve">18.2 磋商小组由采购人代表和有关方面的专家组成，人员构成符合政府采购有关规</w:t>
      </w:r>
      <w:r>
        <w:rPr>
          <w:rFonts w:hint="eastAsia" w:ascii="宋体" w:hAnsi="宋体"/>
          <w:sz w:val="24"/>
          <w:szCs w:val="21"/>
        </w:rPr>
        <w:t xml:space="preserve">定。</w:t>
      </w:r>
      <w:r/>
    </w:p>
    <w:p>
      <w:pPr>
        <w:pStyle w:val="939"/>
        <w:ind w:firstLine="420"/>
        <w:rPr>
          <w:rFonts w:hint="eastAsia" w:ascii="宋体" w:hAnsi="宋体"/>
          <w:sz w:val="24"/>
          <w:szCs w:val="21"/>
        </w:rPr>
      </w:pPr>
      <w:r>
        <w:rPr>
          <w:rFonts w:hint="eastAsia" w:ascii="宋体" w:hAnsi="宋体"/>
          <w:sz w:val="24"/>
          <w:szCs w:val="21"/>
        </w:rPr>
        <w:t xml:space="preserve">18.3 磋商小组独立工作，负责评审所有响应文件并推荐成交候选人，或根据采购人授权直接确定成交供应商。</w:t>
      </w:r>
      <w:r/>
    </w:p>
    <w:p>
      <w:pPr>
        <w:pStyle w:val="94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r/>
    </w:p>
    <w:p>
      <w:pPr>
        <w:pStyle w:val="939"/>
        <w:ind w:firstLine="420"/>
        <w:rPr>
          <w:rFonts w:hint="eastAsia" w:ascii="宋体" w:hAnsi="宋体"/>
          <w:sz w:val="24"/>
          <w:szCs w:val="21"/>
        </w:rPr>
      </w:pPr>
      <w:r>
        <w:rPr>
          <w:rFonts w:hint="eastAsia" w:ascii="宋体" w:hAnsi="宋体"/>
          <w:sz w:val="24"/>
          <w:szCs w:val="21"/>
        </w:rPr>
        <w:t xml:space="preserve">19.1 磋商小组、采购人和交易中心工作人员、相关监督人员等与评审工作有关的人员，对评审情况以及在评审过程中获悉的国家秘密、商业秘密负有保密责任。</w:t>
      </w:r>
      <w:r/>
    </w:p>
    <w:p>
      <w:pPr>
        <w:pStyle w:val="939"/>
        <w:ind w:firstLine="420"/>
        <w:rPr>
          <w:rFonts w:hint="eastAsia" w:ascii="宋体" w:hAnsi="宋体"/>
          <w:sz w:val="24"/>
          <w:szCs w:val="21"/>
        </w:rPr>
      </w:pPr>
      <w:r>
        <w:rPr>
          <w:rFonts w:hint="eastAsia" w:ascii="宋体" w:hAnsi="宋体"/>
          <w:sz w:val="24"/>
          <w:szCs w:val="21"/>
        </w:rPr>
        <w:t xml:space="preserve">19.2 供应商不得以任何方式影响评审过程。</w:t>
      </w:r>
      <w:r/>
    </w:p>
    <w:p>
      <w:pPr>
        <w:pStyle w:val="939"/>
        <w:ind w:firstLine="420"/>
        <w:rPr>
          <w:rFonts w:hint="eastAsia" w:ascii="宋体" w:hAnsi="宋体"/>
          <w:sz w:val="24"/>
          <w:szCs w:val="21"/>
        </w:rPr>
      </w:pPr>
      <w:r>
        <w:rPr>
          <w:rFonts w:hint="eastAsia" w:ascii="宋体" w:hAnsi="宋体"/>
          <w:sz w:val="24"/>
          <w:szCs w:val="21"/>
        </w:rPr>
        <w:t xml:space="preserve">19.3 交易中心和磋商小组不向未成交的供应商解释未成交原因，也不公布评审过程中的相关细节。</w:t>
      </w:r>
      <w:r/>
    </w:p>
    <w:p>
      <w:pPr>
        <w:pStyle w:val="943"/>
        <w:ind w:firstLine="422"/>
        <w:spacing w:before="0" w:after="0" w:line="240" w:lineRule="auto"/>
        <w:rPr>
          <w:rFonts w:hint="eastAsia" w:ascii="方正楷体_GBK" w:hAnsi="方正楷体_GBK" w:eastAsia="方正楷体_GBK" w:cs="方正楷体_GBK"/>
        </w:rPr>
      </w:pPr>
      <w:r/>
      <w:bookmarkStart w:id="64" w:name="_Toc16938548"/>
      <w:r/>
      <w:bookmarkStart w:id="65" w:name="_Toc20823304"/>
      <w:r/>
      <w:bookmarkStart w:id="66" w:name="_Toc513029232"/>
      <w:r>
        <w:rPr>
          <w:rFonts w:hint="eastAsia" w:ascii="方正楷体_GBK" w:hAnsi="方正楷体_GBK" w:eastAsia="方正楷体_GBK" w:cs="方正楷体_GBK"/>
        </w:rPr>
        <w:t xml:space="preserve">20.评审过程中的澄清</w:t>
      </w:r>
      <w:bookmarkEnd w:id="64"/>
      <w:r/>
      <w:bookmarkEnd w:id="65"/>
      <w:r/>
      <w:bookmarkEnd w:id="66"/>
      <w:r>
        <w:rPr>
          <w:rFonts w:hint="eastAsia" w:ascii="方正楷体_GBK" w:hAnsi="方正楷体_GBK" w:eastAsia="方正楷体_GBK" w:cs="方正楷体_GBK"/>
        </w:rPr>
      </w:r>
      <w:r/>
    </w:p>
    <w:p>
      <w:pPr>
        <w:pStyle w:val="939"/>
        <w:ind w:firstLine="420"/>
        <w:rPr>
          <w:rFonts w:hint="eastAsia" w:ascii="宋体" w:hAnsi="宋体"/>
          <w:sz w:val="24"/>
          <w:szCs w:val="21"/>
        </w:rPr>
      </w:pPr>
      <w:r>
        <w:rPr>
          <w:rFonts w:hint="eastAsia" w:ascii="宋体" w:hAnsi="宋体"/>
          <w:sz w:val="24"/>
          <w:szCs w:val="21"/>
        </w:rPr>
        <w:t xml:space="preserve">20.1 项目评审期间，磋商小组有权要求供应商对响应文件中含义不明确、同类问题表述不一致或者有明显文字和计算错误的内容等作出</w:t>
      </w:r>
      <w:r>
        <w:rPr>
          <w:rFonts w:hint="eastAsia" w:ascii="宋体" w:hAnsi="宋体"/>
          <w:sz w:val="24"/>
          <w:szCs w:val="21"/>
        </w:rPr>
        <w:t xml:space="preserve">必要的澄清、说明或者补正。</w:t>
      </w:r>
      <w:r/>
    </w:p>
    <w:p>
      <w:pPr>
        <w:pStyle w:val="939"/>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pStyle w:val="939"/>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pStyle w:val="939"/>
        <w:ind w:firstLine="420"/>
        <w:rPr>
          <w:rFonts w:hint="eastAsia" w:ascii="宋体" w:hAnsi="宋体"/>
          <w:sz w:val="24"/>
          <w:szCs w:val="21"/>
        </w:rPr>
      </w:pPr>
      <w:r>
        <w:rPr>
          <w:rFonts w:hint="eastAsia" w:ascii="宋体" w:hAnsi="宋体"/>
          <w:sz w:val="24"/>
          <w:szCs w:val="21"/>
        </w:rPr>
        <w:t xml:space="preserve">20.2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w:t>
      </w:r>
      <w:r/>
    </w:p>
    <w:p>
      <w:pPr>
        <w:pStyle w:val="939"/>
        <w:ind w:firstLine="420"/>
        <w:rPr>
          <w:rFonts w:hint="eastAsia" w:ascii="宋体" w:hAnsi="宋体"/>
          <w:sz w:val="24"/>
          <w:szCs w:val="21"/>
        </w:rPr>
      </w:pPr>
      <w:r>
        <w:rPr>
          <w:rFonts w:hint="eastAsia" w:ascii="宋体" w:hAnsi="宋体"/>
          <w:sz w:val="24"/>
          <w:szCs w:val="21"/>
        </w:rPr>
        <w:t xml:space="preserve">20.3 接到磋商小组澄清、说明和补正要求的供应商如未按规定做出澄清、说</w:t>
      </w:r>
      <w:r>
        <w:rPr>
          <w:rFonts w:hint="eastAsia" w:ascii="宋体" w:hAnsi="宋体"/>
          <w:sz w:val="24"/>
          <w:szCs w:val="21"/>
        </w:rPr>
        <w:t xml:space="preserve">明和补正，其风险由供应商自行承担。</w:t>
      </w:r>
      <w:r/>
    </w:p>
    <w:p>
      <w:pPr>
        <w:pStyle w:val="943"/>
        <w:ind w:firstLine="422"/>
        <w:spacing w:before="0" w:after="0" w:line="240" w:lineRule="auto"/>
        <w:rPr>
          <w:rFonts w:hint="eastAsia" w:ascii="方正楷体_GBK" w:hAnsi="方正楷体_GBK" w:eastAsia="方正楷体_GBK" w:cs="方正楷体_GBK"/>
        </w:rPr>
      </w:pPr>
      <w:r/>
      <w:bookmarkStart w:id="67" w:name="_Toc513029233"/>
      <w:r/>
      <w:bookmarkStart w:id="68" w:name="_Toc16938549"/>
      <w:r/>
      <w:bookmarkStart w:id="69" w:name="_Toc20823305"/>
      <w:r>
        <w:rPr>
          <w:rFonts w:hint="eastAsia" w:ascii="方正楷体_GBK" w:hAnsi="方正楷体_GBK" w:eastAsia="方正楷体_GBK" w:cs="方正楷体_GBK"/>
        </w:rPr>
        <w:t xml:space="preserve">21.响应文件的审</w:t>
      </w:r>
      <w:bookmarkEnd w:id="67"/>
      <w:r/>
      <w:bookmarkEnd w:id="68"/>
      <w:r/>
      <w:bookmarkEnd w:id="69"/>
      <w:r>
        <w:rPr>
          <w:rFonts w:hint="eastAsia" w:ascii="方正楷体_GBK" w:hAnsi="方正楷体_GBK" w:eastAsia="方正楷体_GBK" w:cs="方正楷体_GBK"/>
        </w:rPr>
        <w:t xml:space="preserve">查</w:t>
      </w:r>
      <w:r/>
    </w:p>
    <w:p>
      <w:pPr>
        <w:pStyle w:val="939"/>
        <w:ind w:firstLine="420"/>
        <w:rPr>
          <w:rFonts w:hint="eastAsia" w:ascii="宋体" w:hAnsi="宋体"/>
          <w:sz w:val="24"/>
          <w:szCs w:val="21"/>
        </w:rPr>
      </w:pPr>
      <w:r>
        <w:rPr>
          <w:rFonts w:hint="eastAsia" w:ascii="宋体" w:hAnsi="宋体"/>
          <w:sz w:val="24"/>
          <w:szCs w:val="21"/>
        </w:rPr>
        <w:t xml:space="preserve">21.1 响应文件审查分为资格审查和符合性审查。</w:t>
      </w:r>
      <w:r/>
    </w:p>
    <w:p>
      <w:pPr>
        <w:pStyle w:val="939"/>
        <w:ind w:firstLine="420"/>
        <w:rPr>
          <w:rFonts w:hint="eastAsia" w:ascii="宋体" w:hAnsi="宋体"/>
          <w:sz w:val="24"/>
          <w:szCs w:val="21"/>
        </w:rPr>
      </w:pPr>
      <w:r>
        <w:rPr>
          <w:rFonts w:hint="eastAsia" w:ascii="宋体" w:hAnsi="宋体"/>
          <w:sz w:val="24"/>
          <w:szCs w:val="21"/>
        </w:rPr>
        <w:t xml:space="preserve">21.1.1 资格审查。依据法律法规和磋商文件的规定，磋商小组对响应文件中的资格证明文件进行审查，以确定供应商是否具备参加磋商的资格。</w:t>
      </w:r>
      <w:r/>
    </w:p>
    <w:p>
      <w:pPr>
        <w:pStyle w:val="939"/>
        <w:ind w:firstLine="420"/>
        <w:rPr>
          <w:rFonts w:hint="eastAsia" w:ascii="宋体" w:hAnsi="宋体"/>
          <w:sz w:val="24"/>
          <w:szCs w:val="21"/>
        </w:rPr>
      </w:pPr>
      <w:r>
        <w:rPr>
          <w:rFonts w:hint="eastAsia" w:ascii="宋体" w:hAnsi="宋体"/>
          <w:sz w:val="24"/>
          <w:szCs w:val="21"/>
        </w:rPr>
        <w:t xml:space="preserve">磋商小组进行资格审查时，将在“信用中国”网站查询供应商的信用记录，以确定供应商是否具备磋商资格,查询结果留存并归档。</w:t>
      </w:r>
      <w:r/>
    </w:p>
    <w:p>
      <w:pPr>
        <w:pStyle w:val="939"/>
        <w:ind w:firstLine="420"/>
        <w:rPr>
          <w:rFonts w:hint="eastAsia" w:ascii="宋体" w:hAnsi="宋体"/>
          <w:sz w:val="24"/>
          <w:szCs w:val="21"/>
        </w:rPr>
      </w:pPr>
      <w:r>
        <w:rPr>
          <w:rFonts w:hint="eastAsia" w:ascii="宋体" w:hAnsi="宋体"/>
          <w:sz w:val="24"/>
          <w:szCs w:val="21"/>
        </w:rPr>
        <w:t xml:space="preserve">21.1.2 符合性审查。磋商小组</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响应文件进行符合性审查，以确定其是否满足磋商文件的实质性要求。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rPr>
          <w:rFonts w:hint="eastAsia" w:ascii="宋体" w:hAnsi="宋体"/>
          <w:sz w:val="24"/>
          <w:szCs w:val="21"/>
        </w:rPr>
      </w:r>
      <w:r/>
    </w:p>
    <w:p>
      <w:pPr>
        <w:pStyle w:val="939"/>
        <w:ind w:firstLine="420"/>
        <w:rPr>
          <w:rFonts w:hint="eastAsia" w:ascii="宋体" w:hAnsi="宋体"/>
          <w:sz w:val="24"/>
          <w:szCs w:val="21"/>
        </w:rPr>
      </w:pPr>
      <w:r>
        <w:rPr>
          <w:rFonts w:hint="eastAsia" w:ascii="宋体" w:hAnsi="宋体"/>
          <w:sz w:val="24"/>
          <w:szCs w:val="21"/>
        </w:rPr>
        <w:t xml:space="preserve">21.1.3 未通过资格审查或符合性审查的供应商，磋商小组将通过苏采云系统告知具体原因，评审结束后将不再接受有关询问。</w:t>
      </w:r>
      <w:r/>
    </w:p>
    <w:p>
      <w:pPr>
        <w:pStyle w:val="939"/>
        <w:ind w:firstLine="420"/>
        <w:rPr>
          <w:rFonts w:hint="eastAsia" w:ascii="宋体" w:hAnsi="宋体"/>
          <w:sz w:val="24"/>
          <w:lang w:val="zh-CN"/>
        </w:rPr>
      </w:pPr>
      <w:r>
        <w:rPr>
          <w:rFonts w:hint="eastAsia" w:ascii="宋体" w:hAnsi="宋体"/>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939"/>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w:t>
      </w:r>
      <w:r>
        <w:rPr>
          <w:rFonts w:hint="eastAsia" w:ascii="宋体" w:hAnsi="宋体"/>
          <w:sz w:val="24"/>
          <w:lang w:val="zh-CN"/>
        </w:rPr>
        <w:t xml:space="preserve">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pStyle w:val="939"/>
        <w:ind w:firstLine="420"/>
        <w:rPr>
          <w:rFonts w:hint="eastAsia" w:ascii="宋体" w:hAnsi="宋体"/>
          <w:sz w:val="24"/>
          <w:szCs w:val="21"/>
        </w:rPr>
      </w:pPr>
      <w:r>
        <w:rPr>
          <w:rFonts w:hint="eastAsia" w:ascii="宋体" w:hAnsi="宋体"/>
          <w:sz w:val="24"/>
          <w:szCs w:val="21"/>
        </w:rPr>
        <w:t xml:space="preserve">21.3 如果响应文件实质上没有响应磋商文件的要求，磋商小组将予以拒绝，供应商不得通过修改或撤销不符合要求的偏离或保留而使其成为实质性响应的文件。</w:t>
      </w:r>
      <w:r/>
    </w:p>
    <w:p>
      <w:pPr>
        <w:pStyle w:val="939"/>
        <w:ind w:firstLine="420"/>
        <w:rPr>
          <w:rFonts w:hint="eastAsia" w:ascii="宋体" w:hAnsi="宋体"/>
          <w:sz w:val="24"/>
          <w:szCs w:val="21"/>
        </w:rPr>
      </w:pPr>
      <w:r>
        <w:rPr>
          <w:rFonts w:hint="eastAsia" w:ascii="宋体" w:hAnsi="宋体"/>
          <w:sz w:val="24"/>
          <w:szCs w:val="21"/>
        </w:rPr>
        <w:t xml:space="preserve">21.4 供应商在项目评审全过程中应保持通讯畅通，</w:t>
      </w:r>
      <w:r>
        <w:rPr>
          <w:rFonts w:hint="eastAsia" w:ascii="宋体" w:hAnsi="宋体"/>
          <w:sz w:val="24"/>
          <w:lang w:val="zh-CN"/>
        </w:rPr>
        <w:t xml:space="preserve">及时登录苏采云系统查阅、答复相关信息。</w:t>
      </w:r>
      <w:r>
        <w:rPr>
          <w:rFonts w:hint="eastAsia" w:ascii="宋体" w:hAnsi="宋体"/>
          <w:sz w:val="24"/>
          <w:szCs w:val="21"/>
        </w:rPr>
      </w:r>
      <w:r/>
    </w:p>
    <w:p>
      <w:pPr>
        <w:pStyle w:val="93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异常低价审查</w:t>
      </w:r>
      <w:r/>
    </w:p>
    <w:p>
      <w:pPr>
        <w:pStyle w:val="93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p>
    <w:p>
      <w:pPr>
        <w:pStyle w:val="93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55%</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55%</w:t>
      </w:r>
      <w:r>
        <w:rPr>
          <w:rFonts w:hint="eastAsia" w:ascii="宋体" w:hAnsi="宋体"/>
          <w:sz w:val="24"/>
          <w:lang w:val="zh-CN"/>
        </w:rPr>
        <w:t xml:space="preserve">；</w:t>
      </w:r>
      <w:r/>
    </w:p>
    <w:p>
      <w:pPr>
        <w:pStyle w:val="93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lang w:val="zh-CN"/>
        </w:rPr>
        <w:t xml:space="preserve">55%</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lang w:val="zh-CN"/>
        </w:rPr>
        <w:t xml:space="preserve">55%</w:t>
      </w:r>
      <w:r>
        <w:rPr>
          <w:rFonts w:hint="eastAsia" w:ascii="宋体" w:hAnsi="宋体"/>
          <w:sz w:val="24"/>
          <w:lang w:val="zh-CN"/>
        </w:rPr>
        <w:t xml:space="preserve">；</w:t>
      </w:r>
      <w:r/>
    </w:p>
    <w:p>
      <w:pPr>
        <w:pStyle w:val="93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lang w:val="zh-CN"/>
        </w:rPr>
        <w:t xml:space="preserve">50%</w:t>
      </w:r>
      <w:r>
        <w:rPr>
          <w:rFonts w:hint="eastAsia" w:ascii="宋体" w:hAnsi="宋体"/>
          <w:sz w:val="24"/>
          <w:lang w:val="zh-CN"/>
        </w:rPr>
        <w:t xml:space="preserve">；</w:t>
      </w:r>
      <w:r/>
    </w:p>
    <w:p>
      <w:pPr>
        <w:pStyle w:val="939"/>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pStyle w:val="93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w:t>
      </w:r>
      <w:r>
        <w:rPr>
          <w:rFonts w:hint="eastAsia" w:ascii="宋体" w:hAnsi="宋体"/>
          <w:sz w:val="24"/>
          <w:lang w:val="zh-CN"/>
        </w:rPr>
        <w:t xml:space="preserve">理性相关的书面说明及必要的证明材料，包括但不限于原材料成本、人工成本、制造费用等，给予相关供应商的合理时间一般不少于30分钟。其中，属于第（3）项情形，供应商已随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r/>
    </w:p>
    <w:p>
      <w:pPr>
        <w:pStyle w:val="939"/>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pStyle w:val="939"/>
        <w:ind w:firstLine="457"/>
        <w:rPr>
          <w:rFonts w:hint="eastAsia" w:ascii="方正楷体_GBK" w:hAnsi="方正楷体_GBK" w:eastAsia="方正楷体_GBK" w:cs="方正楷体_GBK"/>
          <w:b/>
          <w:bCs/>
          <w:sz w:val="26"/>
          <w:szCs w:val="26"/>
        </w:rPr>
      </w:pPr>
      <w:r>
        <w:rPr>
          <w:rFonts w:hint="eastAsia" w:ascii="方正楷体_GBK" w:hAnsi="方正楷体_GBK" w:eastAsia="方正楷体_GBK" w:cs="方正楷体_GBK"/>
          <w:b/>
          <w:bCs/>
          <w:sz w:val="26"/>
          <w:szCs w:val="26"/>
        </w:rPr>
        <w:t xml:space="preserve">22.无效响应</w:t>
      </w:r>
      <w:r/>
    </w:p>
    <w:p>
      <w:pPr>
        <w:pStyle w:val="939"/>
        <w:ind w:firstLine="422"/>
        <w:rPr>
          <w:rFonts w:hint="eastAsia" w:ascii="宋体" w:hAnsi="宋体"/>
          <w:sz w:val="24"/>
          <w:szCs w:val="21"/>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w:t>
      </w:r>
      <w:r>
        <w:rPr>
          <w:rFonts w:hint="eastAsia" w:ascii="宋体" w:hAnsi="宋体"/>
          <w:b/>
          <w:bCs/>
          <w:sz w:val="24"/>
        </w:rPr>
        <w:t xml:space="preserve">响应</w:t>
      </w:r>
      <w:r>
        <w:rPr>
          <w:rFonts w:hint="eastAsia" w:ascii="宋体" w:hAnsi="宋体"/>
          <w:b/>
          <w:bCs/>
          <w:sz w:val="24"/>
          <w:lang w:val="zh-CN"/>
        </w:rPr>
        <w:t xml:space="preserve">情形</w:t>
      </w:r>
      <w:r>
        <w:rPr>
          <w:rFonts w:hint="eastAsia" w:ascii="宋体" w:hAnsi="宋体"/>
          <w:sz w:val="24"/>
          <w:szCs w:val="21"/>
        </w:rPr>
      </w:r>
      <w:r/>
    </w:p>
    <w:p>
      <w:pPr>
        <w:pStyle w:val="939"/>
        <w:ind w:firstLine="420"/>
        <w:rPr>
          <w:rFonts w:hint="eastAsia" w:ascii="宋体" w:hAnsi="宋体"/>
          <w:sz w:val="24"/>
          <w:lang w:val="zh-CN"/>
        </w:rPr>
      </w:pPr>
      <w:r>
        <w:rPr>
          <w:rFonts w:hint="eastAsia" w:ascii="宋体" w:hAnsi="宋体"/>
          <w:sz w:val="24"/>
          <w:szCs w:val="21"/>
        </w:rPr>
        <w:t xml:space="preserve">22.1.1 未在</w:t>
      </w:r>
      <w:r>
        <w:rPr>
          <w:rFonts w:hint="eastAsia" w:ascii="宋体" w:hAnsi="宋体"/>
          <w:sz w:val="24"/>
        </w:rPr>
        <w:t xml:space="preserve">磋商</w:t>
      </w:r>
      <w:r>
        <w:rPr>
          <w:rFonts w:hint="eastAsia" w:ascii="宋体" w:hAnsi="宋体"/>
          <w:sz w:val="24"/>
          <w:lang w:val="zh-CN"/>
        </w:rPr>
        <w:t xml:space="preserve">文件</w:t>
      </w:r>
      <w:r>
        <w:rPr>
          <w:rFonts w:hint="eastAsia" w:ascii="宋体" w:hAnsi="宋体"/>
          <w:sz w:val="24"/>
        </w:rPr>
        <w:t xml:space="preserve">规定时间内</w:t>
      </w:r>
      <w:r>
        <w:rPr>
          <w:rFonts w:hint="eastAsia" w:ascii="宋体" w:hAnsi="宋体"/>
          <w:sz w:val="24"/>
          <w:lang w:val="zh-CN"/>
        </w:rPr>
        <w:t xml:space="preserve">上传电子</w:t>
      </w:r>
      <w:r>
        <w:rPr>
          <w:rFonts w:hint="eastAsia" w:ascii="宋体" w:hAnsi="宋体"/>
          <w:sz w:val="24"/>
        </w:rPr>
        <w:t xml:space="preserve">响应</w:t>
      </w:r>
      <w:r>
        <w:rPr>
          <w:rFonts w:hint="eastAsia" w:ascii="宋体" w:hAnsi="宋体"/>
          <w:sz w:val="24"/>
          <w:lang w:val="zh-CN"/>
        </w:rPr>
        <w:t xml:space="preserve">文件。</w:t>
      </w:r>
      <w:r/>
    </w:p>
    <w:p>
      <w:pPr>
        <w:pStyle w:val="939"/>
        <w:ind w:firstLine="420"/>
        <w:rPr>
          <w:rFonts w:hint="eastAsia" w:ascii="宋体" w:hAnsi="宋体"/>
          <w:sz w:val="24"/>
          <w:szCs w:val="21"/>
        </w:rPr>
      </w:pPr>
      <w:r>
        <w:rPr>
          <w:rFonts w:hint="eastAsia" w:ascii="宋体" w:hAnsi="宋体"/>
          <w:sz w:val="24"/>
          <w:szCs w:val="21"/>
        </w:rPr>
        <w:t xml:space="preserve">22.1.2 未在苏采云系统规定的时间内成功解密电子响应文件。</w:t>
      </w:r>
      <w:r/>
    </w:p>
    <w:p>
      <w:pPr>
        <w:pStyle w:val="939"/>
        <w:ind w:firstLine="420"/>
        <w:rPr>
          <w:rFonts w:hint="eastAsia" w:ascii="宋体" w:hAnsi="宋体"/>
          <w:sz w:val="24"/>
          <w:szCs w:val="21"/>
        </w:rPr>
      </w:pPr>
      <w:r>
        <w:rPr>
          <w:rFonts w:hint="eastAsia" w:ascii="宋体" w:hAnsi="宋体"/>
          <w:sz w:val="24"/>
          <w:szCs w:val="21"/>
        </w:rPr>
        <w:t xml:space="preserve">22.1.3 同一供应商提交两个（含两个）以上不同的响应文件或者报价</w:t>
      </w:r>
      <w:r>
        <w:rPr>
          <w:rFonts w:hint="eastAsia" w:ascii="宋体" w:hAnsi="宋体"/>
          <w:sz w:val="24"/>
          <w:lang w:val="zh-CN"/>
        </w:rPr>
        <w:t xml:space="preserve">（</w:t>
      </w:r>
      <w:r>
        <w:rPr>
          <w:rFonts w:hint="eastAsia" w:ascii="宋体" w:hAnsi="宋体"/>
          <w:sz w:val="24"/>
        </w:rPr>
        <w:t xml:space="preserve">磋商文件另有约定的除外</w:t>
      </w:r>
      <w:r>
        <w:rPr>
          <w:rFonts w:hint="eastAsia" w:ascii="宋体" w:hAnsi="宋体"/>
          <w:sz w:val="24"/>
          <w:lang w:val="zh-CN"/>
        </w:rPr>
        <w:t xml:space="preserve">）</w:t>
      </w:r>
      <w:r>
        <w:rPr>
          <w:rFonts w:hint="eastAsia" w:ascii="宋体" w:hAnsi="宋体"/>
          <w:sz w:val="24"/>
          <w:szCs w:val="21"/>
        </w:rPr>
        <w:t xml:space="preserve">。</w:t>
      </w:r>
      <w:r/>
    </w:p>
    <w:p>
      <w:pPr>
        <w:pStyle w:val="939"/>
        <w:ind w:firstLine="420"/>
        <w:rPr>
          <w:rFonts w:hint="eastAsia" w:ascii="宋体" w:hAnsi="宋体"/>
          <w:sz w:val="24"/>
          <w:szCs w:val="21"/>
        </w:rPr>
      </w:pPr>
      <w:r>
        <w:rPr>
          <w:rFonts w:hint="eastAsia" w:ascii="宋体" w:hAnsi="宋体"/>
          <w:sz w:val="24"/>
          <w:szCs w:val="21"/>
        </w:rPr>
        <w:t xml:space="preserve">22.1.4 供应商不具备磋商文件中规定的资格要求。</w:t>
      </w:r>
      <w:r/>
    </w:p>
    <w:p>
      <w:pPr>
        <w:pStyle w:val="939"/>
        <w:ind w:firstLine="420"/>
        <w:rPr>
          <w:rFonts w:hint="eastAsia" w:ascii="宋体" w:hAnsi="宋体"/>
          <w:sz w:val="24"/>
          <w:szCs w:val="21"/>
        </w:rPr>
      </w:pPr>
      <w:r>
        <w:rPr>
          <w:rFonts w:hint="eastAsia" w:ascii="宋体" w:hAnsi="宋体"/>
          <w:sz w:val="24"/>
          <w:szCs w:val="21"/>
        </w:rPr>
        <w:t xml:space="preserve">22.1.5 供应商的报价超过了采购预算或最高限价或单价上限。</w:t>
      </w:r>
      <w:r/>
    </w:p>
    <w:p>
      <w:pPr>
        <w:pStyle w:val="939"/>
        <w:ind w:firstLine="420"/>
        <w:rPr>
          <w:rFonts w:hint="eastAsia" w:ascii="宋体" w:hAnsi="宋体"/>
          <w:sz w:val="24"/>
          <w:szCs w:val="21"/>
        </w:rPr>
      </w:pPr>
      <w:r>
        <w:rPr>
          <w:rFonts w:hint="eastAsia" w:ascii="宋体" w:hAnsi="宋体"/>
          <w:sz w:val="24"/>
          <w:szCs w:val="21"/>
        </w:rPr>
        <w:t xml:space="preserve">22.1.6 未通过符合性审查。</w:t>
      </w:r>
      <w:r/>
    </w:p>
    <w:p>
      <w:pPr>
        <w:pStyle w:val="939"/>
        <w:ind w:firstLine="420"/>
        <w:rPr>
          <w:rFonts w:hint="eastAsia" w:ascii="宋体" w:hAnsi="宋体"/>
          <w:sz w:val="24"/>
          <w:szCs w:val="21"/>
        </w:rPr>
      </w:pPr>
      <w:r>
        <w:rPr>
          <w:rFonts w:hint="eastAsia" w:ascii="宋体" w:hAnsi="宋体"/>
          <w:sz w:val="24"/>
          <w:szCs w:val="21"/>
        </w:rPr>
        <w:t xml:space="preserve">22.1.7 响应文件含有采购人不能接受的附加条件。</w:t>
      </w:r>
      <w:r/>
    </w:p>
    <w:p>
      <w:pPr>
        <w:pStyle w:val="939"/>
        <w:ind w:firstLine="420"/>
        <w:rPr>
          <w:rFonts w:hint="eastAsia" w:ascii="宋体" w:hAnsi="宋体"/>
          <w:sz w:val="24"/>
          <w:szCs w:val="21"/>
        </w:rPr>
      </w:pPr>
      <w:r>
        <w:rPr>
          <w:rFonts w:hint="eastAsia" w:ascii="宋体" w:hAnsi="宋体"/>
          <w:sz w:val="24"/>
          <w:szCs w:val="21"/>
        </w:rPr>
        <w:t xml:space="preserve">22.1.8 磋商小组按照本磋商</w:t>
      </w:r>
      <w:r>
        <w:rPr>
          <w:rFonts w:hint="eastAsia" w:ascii="宋体" w:hAnsi="宋体"/>
          <w:sz w:val="24"/>
          <w:szCs w:val="21"/>
        </w:rPr>
        <w:t xml:space="preserve">文件规定对供应商进行异常低价审查后，认为供应商不能证明其报价合理性的。</w:t>
      </w:r>
      <w:r/>
    </w:p>
    <w:p>
      <w:pPr>
        <w:pStyle w:val="939"/>
        <w:ind w:firstLine="420"/>
        <w:rPr>
          <w:rFonts w:hint="eastAsia" w:ascii="宋体" w:hAnsi="宋体"/>
          <w:sz w:val="24"/>
          <w:szCs w:val="21"/>
        </w:rPr>
      </w:pPr>
      <w:r>
        <w:rPr>
          <w:rFonts w:hint="eastAsia" w:ascii="宋体" w:hAnsi="宋体"/>
          <w:sz w:val="24"/>
          <w:szCs w:val="21"/>
        </w:rPr>
        <w:t xml:space="preserve">22.1.9 响应文件未按照磋商文件要求加盖电子公章。</w:t>
      </w:r>
      <w:r/>
    </w:p>
    <w:p>
      <w:pPr>
        <w:pStyle w:val="939"/>
        <w:ind w:firstLine="420"/>
        <w:rPr>
          <w:rFonts w:ascii="宋体" w:hAnsi="宋体"/>
          <w:sz w:val="24"/>
          <w:szCs w:val="21"/>
        </w:rPr>
      </w:pPr>
      <w:r>
        <w:rPr>
          <w:rFonts w:hint="eastAsia" w:ascii="宋体" w:hAnsi="宋体"/>
          <w:sz w:val="24"/>
          <w:szCs w:val="21"/>
        </w:rPr>
        <w:t xml:space="preserve">22.1.10 供应商串通响应。</w:t>
      </w:r>
      <w:r>
        <w:rPr>
          <w:rFonts w:ascii="宋体" w:hAnsi="宋体"/>
          <w:sz w:val="24"/>
          <w:szCs w:val="21"/>
        </w:rPr>
      </w:r>
      <w:r/>
    </w:p>
    <w:p>
      <w:pPr>
        <w:pStyle w:val="939"/>
        <w:ind w:firstLine="420"/>
        <w:rPr>
          <w:rFonts w:hint="eastAsia" w:ascii="宋体" w:hAnsi="宋体"/>
          <w:sz w:val="24"/>
          <w:szCs w:val="21"/>
        </w:rPr>
      </w:pPr>
      <w:r>
        <w:rPr>
          <w:rFonts w:hint="eastAsia" w:ascii="宋体" w:hAnsi="宋体"/>
          <w:sz w:val="24"/>
          <w:szCs w:val="21"/>
        </w:rPr>
        <w:t xml:space="preserve">22.1.11 法律法规及本磋商文件规定的其他无效响应的情形。</w:t>
      </w:r>
      <w:r/>
    </w:p>
    <w:p>
      <w:pPr>
        <w:pStyle w:val="939"/>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有下列情形之一的视为供应商串通</w:t>
      </w:r>
      <w:r>
        <w:rPr>
          <w:rFonts w:hint="eastAsia" w:ascii="宋体" w:hAnsi="宋体"/>
          <w:b/>
          <w:bCs/>
          <w:sz w:val="24"/>
        </w:rPr>
        <w:t xml:space="preserve">响应</w:t>
      </w:r>
      <w:r>
        <w:rPr>
          <w:rFonts w:hint="eastAsia" w:ascii="宋体" w:hAnsi="宋体"/>
          <w:b/>
          <w:bCs/>
          <w:sz w:val="24"/>
          <w:lang w:val="zh-CN"/>
        </w:rPr>
        <w:t xml:space="preserve">：</w:t>
      </w:r>
      <w:r/>
    </w:p>
    <w:p>
      <w:pPr>
        <w:pStyle w:val="93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rPr>
        <w:t xml:space="preserve">响应</w:t>
      </w:r>
      <w:r>
        <w:rPr>
          <w:rFonts w:hint="eastAsia" w:ascii="宋体" w:hAnsi="宋体"/>
          <w:sz w:val="24"/>
          <w:lang w:val="zh-CN"/>
        </w:rPr>
        <w:t xml:space="preserve">文件由同一单位或者个人编制。</w:t>
      </w:r>
      <w:r/>
    </w:p>
    <w:p>
      <w:pPr>
        <w:pStyle w:val="93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委托同一单位或者个人办理</w:t>
      </w:r>
      <w:r>
        <w:rPr>
          <w:rFonts w:hint="eastAsia" w:ascii="宋体" w:hAnsi="宋体"/>
          <w:sz w:val="24"/>
        </w:rPr>
        <w:t xml:space="preserve">响应</w:t>
      </w:r>
      <w:r>
        <w:rPr>
          <w:rFonts w:hint="eastAsia" w:ascii="宋体" w:hAnsi="宋体"/>
          <w:sz w:val="24"/>
          <w:lang w:val="zh-CN"/>
        </w:rPr>
        <w:t xml:space="preserve">事宜。</w:t>
      </w:r>
      <w:r/>
    </w:p>
    <w:p>
      <w:pPr>
        <w:pStyle w:val="93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文件载明的项目管理成员或者联系人员为同一人。</w:t>
      </w:r>
      <w:r/>
    </w:p>
    <w:p>
      <w:pPr>
        <w:pStyle w:val="93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文件异常一致或者</w:t>
      </w:r>
      <w:r>
        <w:rPr>
          <w:rFonts w:hint="eastAsia" w:ascii="宋体" w:hAnsi="宋体"/>
          <w:sz w:val="24"/>
        </w:rPr>
        <w:t xml:space="preserve">响应</w:t>
      </w:r>
      <w:r>
        <w:rPr>
          <w:rFonts w:hint="eastAsia" w:ascii="宋体" w:hAnsi="宋体"/>
          <w:sz w:val="24"/>
          <w:lang w:val="zh-CN"/>
        </w:rPr>
        <w:t xml:space="preserve">报价呈规律性差异。</w:t>
      </w:r>
      <w:r/>
    </w:p>
    <w:p>
      <w:pPr>
        <w:pStyle w:val="939"/>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w:t>
      </w:r>
      <w:r>
        <w:rPr>
          <w:rFonts w:hint="eastAsia" w:ascii="宋体" w:hAnsi="宋体"/>
          <w:sz w:val="24"/>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文件相互混装。</w:t>
      </w:r>
      <w:r/>
    </w:p>
    <w:p>
      <w:pPr>
        <w:pStyle w:val="939"/>
        <w:ind w:firstLine="420"/>
        <w:widowControl/>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w:t>
      </w:r>
      <w:r>
        <w:rPr>
          <w:rFonts w:hint="eastAsia" w:ascii="宋体" w:hAnsi="宋体"/>
          <w:sz w:val="24"/>
        </w:rPr>
        <w:t xml:space="preserve">供应商</w:t>
      </w:r>
      <w:r>
        <w:rPr>
          <w:rFonts w:hint="eastAsia" w:ascii="宋体" w:hAnsi="宋体"/>
          <w:sz w:val="24"/>
          <w:lang w:val="zh-CN"/>
        </w:rPr>
        <w:t xml:space="preserve">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hint="eastAsia" w:ascii="宋体" w:hAnsi="宋体"/>
          <w:sz w:val="24"/>
          <w:szCs w:val="21"/>
        </w:rPr>
      </w:r>
      <w:r/>
    </w:p>
    <w:p>
      <w:pPr>
        <w:pStyle w:val="94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23.磋商程序及采购活动终止</w:t>
      </w:r>
      <w:r>
        <w:rPr>
          <w:rFonts w:ascii="方正楷体_GBK" w:hAnsi="方正楷体_GBK" w:eastAsia="方正楷体_GBK" w:cs="方正楷体_GBK"/>
        </w:rPr>
      </w:r>
      <w:r/>
    </w:p>
    <w:p>
      <w:pPr>
        <w:pStyle w:val="939"/>
        <w:ind w:firstLine="420"/>
        <w:rPr>
          <w:rFonts w:hint="eastAsia" w:ascii="宋体" w:hAnsi="宋体"/>
          <w:sz w:val="24"/>
          <w:szCs w:val="21"/>
        </w:rPr>
      </w:pPr>
      <w:r/>
      <w:bookmarkStart w:id="70" w:name="_Toc513029235"/>
      <w:r/>
      <w:bookmarkStart w:id="71" w:name="_Toc120614219"/>
      <w:r/>
      <w:bookmarkStart w:id="72" w:name="_Toc16938551"/>
      <w:r/>
      <w:bookmarkStart w:id="73" w:name="_Toc20823307"/>
      <w:r>
        <w:rPr>
          <w:rFonts w:hint="eastAsia" w:ascii="宋体" w:hAnsi="宋体"/>
          <w:sz w:val="24"/>
          <w:szCs w:val="21"/>
        </w:rPr>
        <w:t xml:space="preserve">23.1 磋商程序</w:t>
      </w:r>
      <w:r/>
    </w:p>
    <w:p>
      <w:pPr>
        <w:pStyle w:val="939"/>
        <w:ind w:firstLine="420"/>
        <w:rPr>
          <w:rFonts w:hint="eastAsia" w:ascii="宋体" w:hAnsi="宋体"/>
          <w:sz w:val="24"/>
          <w:szCs w:val="21"/>
        </w:rPr>
      </w:pPr>
      <w:r>
        <w:rPr>
          <w:rFonts w:hint="eastAsia" w:ascii="宋体" w:hAnsi="宋体"/>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pStyle w:val="939"/>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w:t>
      </w:r>
      <w:r>
        <w:rPr>
          <w:rFonts w:hint="eastAsia" w:ascii="宋体" w:hAnsi="宋体"/>
          <w:sz w:val="24"/>
          <w:szCs w:val="21"/>
        </w:rPr>
        <w:t xml:space="preserve">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939"/>
        <w:ind w:firstLine="420"/>
        <w:rPr>
          <w:rFonts w:hint="eastAsia" w:ascii="宋体" w:hAnsi="宋体"/>
          <w:sz w:val="24"/>
          <w:szCs w:val="21"/>
        </w:rPr>
      </w:pPr>
      <w:r>
        <w:rPr>
          <w:rFonts w:hint="eastAsia" w:ascii="宋体" w:hAnsi="宋体"/>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939"/>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w:t>
      </w:r>
      <w:r>
        <w:rPr>
          <w:rFonts w:hint="eastAsia" w:ascii="宋体" w:hAnsi="宋体"/>
          <w:sz w:val="24"/>
          <w:szCs w:val="21"/>
        </w:rPr>
        <w:t xml:space="preserve">报价格式表，要求其在规定时间内提交最后报价。</w:t>
      </w:r>
      <w:r/>
    </w:p>
    <w:p>
      <w:pPr>
        <w:pStyle w:val="939"/>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939"/>
        <w:ind w:firstLine="420"/>
        <w:rPr>
          <w:rFonts w:hint="eastAsia" w:ascii="宋体" w:hAnsi="宋体"/>
          <w:sz w:val="24"/>
          <w:szCs w:val="21"/>
        </w:rPr>
      </w:pPr>
      <w:r>
        <w:rPr>
          <w:rFonts w:hint="eastAsia" w:ascii="宋体" w:hAnsi="宋体"/>
          <w:sz w:val="24"/>
          <w:szCs w:val="21"/>
        </w:rPr>
        <w:t xml:space="preserve">23.1.3 供应商未在磋商小组规定的时间内在苏采云系统中提交最后报价的视为放弃磋商，其</w:t>
      </w:r>
      <w:r>
        <w:rPr>
          <w:rFonts w:hint="eastAsia" w:ascii="宋体" w:hAnsi="宋体"/>
          <w:sz w:val="24"/>
          <w:szCs w:val="21"/>
        </w:rPr>
        <w:t xml:space="preserve">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939"/>
        <w:ind w:firstLine="422"/>
        <w:rPr>
          <w:rFonts w:hint="eastAsia" w:ascii="宋体" w:hAnsi="宋体"/>
          <w:b/>
          <w:bCs/>
          <w:sz w:val="24"/>
          <w:szCs w:val="21"/>
        </w:rPr>
      </w:pPr>
      <w:r>
        <w:rPr>
          <w:rFonts w:hint="eastAsia" w:ascii="宋体" w:hAnsi="宋体"/>
          <w:b/>
          <w:bCs/>
          <w:sz w:val="24"/>
          <w:szCs w:val="21"/>
        </w:rPr>
        <w:t xml:space="preserve">23.2 采购活动终止情形</w:t>
      </w:r>
      <w:r/>
    </w:p>
    <w:p>
      <w:pPr>
        <w:pStyle w:val="939"/>
        <w:ind w:firstLine="420"/>
        <w:rPr>
          <w:rFonts w:hint="eastAsia" w:ascii="宋体" w:hAnsi="宋体"/>
          <w:sz w:val="24"/>
          <w:szCs w:val="21"/>
        </w:rPr>
      </w:pPr>
      <w:r>
        <w:rPr>
          <w:rFonts w:hint="eastAsia" w:ascii="宋体" w:hAnsi="宋体"/>
          <w:sz w:val="24"/>
          <w:szCs w:val="21"/>
        </w:rPr>
        <w:t xml:space="preserve">23.2.1 因情况变化，不再符合竞争性磋商采购方式适用情形。</w:t>
      </w:r>
      <w:r/>
    </w:p>
    <w:p>
      <w:pPr>
        <w:pStyle w:val="939"/>
        <w:ind w:firstLine="420"/>
        <w:rPr>
          <w:rFonts w:hint="eastAsia" w:ascii="宋体" w:hAnsi="宋体"/>
          <w:sz w:val="24"/>
          <w:szCs w:val="21"/>
        </w:rPr>
      </w:pPr>
      <w:r>
        <w:rPr>
          <w:rFonts w:hint="eastAsia" w:ascii="宋体" w:hAnsi="宋体"/>
          <w:sz w:val="24"/>
          <w:szCs w:val="21"/>
        </w:rPr>
        <w:t xml:space="preserve">23.2.2 出现影响采购公正的违法、违规行为。</w:t>
      </w:r>
      <w:r/>
    </w:p>
    <w:p>
      <w:pPr>
        <w:pStyle w:val="939"/>
        <w:ind w:firstLine="420"/>
        <w:rPr>
          <w:rFonts w:hint="eastAsia" w:ascii="宋体" w:hAnsi="宋体"/>
          <w:sz w:val="24"/>
          <w:szCs w:val="21"/>
        </w:rPr>
      </w:pPr>
      <w:r>
        <w:rPr>
          <w:rFonts w:hint="eastAsia" w:ascii="宋体" w:hAnsi="宋体"/>
          <w:sz w:val="24"/>
          <w:szCs w:val="21"/>
        </w:rPr>
        <w:t xml:space="preserve">23.2.3 在苏采云系统规定时间内成功解密电子响应文件的供应商不足三家。</w:t>
      </w:r>
      <w:r/>
    </w:p>
    <w:p>
      <w:pPr>
        <w:pStyle w:val="939"/>
        <w:ind w:firstLine="420"/>
        <w:rPr>
          <w:rFonts w:hint="eastAsia" w:ascii="宋体" w:hAnsi="宋体"/>
          <w:sz w:val="24"/>
          <w:szCs w:val="21"/>
        </w:rPr>
      </w:pPr>
      <w:r>
        <w:rPr>
          <w:rFonts w:hint="eastAsia" w:ascii="宋体" w:hAnsi="宋体"/>
          <w:sz w:val="24"/>
          <w:szCs w:val="21"/>
        </w:rPr>
        <w:t xml:space="preserve">23.2.4 除本磋商文件第二章第25.1.2条第三款规定的情形外，磋商过程中符合要求的供应商或者提交最后报价且未超过采购预算或最高限价的供应商不足三家。</w:t>
      </w:r>
      <w:r/>
    </w:p>
    <w:p>
      <w:pPr>
        <w:pStyle w:val="939"/>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94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70"/>
      <w:r/>
      <w:bookmarkEnd w:id="71"/>
      <w:r/>
      <w:bookmarkEnd w:id="72"/>
      <w:r/>
      <w:bookmarkEnd w:id="73"/>
      <w:r>
        <w:rPr>
          <w:rFonts w:hint="eastAsia" w:ascii="方正黑体_GBK" w:hAnsi="方正黑体_GBK" w:eastAsia="方正黑体_GBK" w:cs="方正黑体_GBK"/>
          <w:b w:val="0"/>
          <w:bCs w:val="0"/>
          <w:sz w:val="30"/>
          <w:szCs w:val="30"/>
        </w:rPr>
        <w:t xml:space="preserve">成交</w:t>
      </w:r>
      <w:r/>
    </w:p>
    <w:p>
      <w:pPr>
        <w:pStyle w:val="943"/>
        <w:ind w:firstLine="422"/>
        <w:spacing w:before="0" w:after="0" w:line="240" w:lineRule="auto"/>
        <w:rPr>
          <w:rFonts w:hint="eastAsia" w:ascii="方正楷体_GBK" w:hAnsi="方正楷体_GBK" w:eastAsia="方正楷体_GBK" w:cs="方正楷体_GBK"/>
        </w:rPr>
      </w:pPr>
      <w:r/>
      <w:bookmarkStart w:id="74" w:name="_Toc513029238"/>
      <w:r/>
      <w:bookmarkStart w:id="75" w:name="_Toc20823310"/>
      <w:r/>
      <w:bookmarkStart w:id="76" w:name="_Toc16938554"/>
      <w:r>
        <w:rPr>
          <w:rFonts w:hint="eastAsia" w:ascii="方正楷体_GBK" w:hAnsi="方正楷体_GBK" w:eastAsia="方正楷体_GBK" w:cs="方正楷体_GBK"/>
        </w:rPr>
        <w:t xml:space="preserve">2</w:t>
      </w:r>
      <w:bookmarkEnd w:id="74"/>
      <w:r>
        <w:rPr>
          <w:rFonts w:hint="eastAsia" w:ascii="方正楷体_GBK" w:hAnsi="方正楷体_GBK" w:eastAsia="方正楷体_GBK" w:cs="方正楷体_GBK"/>
        </w:rPr>
        <w:t xml:space="preserve">4.确定</w:t>
      </w:r>
      <w:bookmarkEnd w:id="75"/>
      <w:r/>
      <w:bookmarkEnd w:id="76"/>
      <w:r>
        <w:rPr>
          <w:rFonts w:hint="eastAsia" w:ascii="方正楷体_GBK" w:hAnsi="方正楷体_GBK" w:eastAsia="方正楷体_GBK" w:cs="方正楷体_GBK"/>
        </w:rPr>
        <w:t xml:space="preserve">成交单位</w:t>
      </w:r>
      <w:r/>
    </w:p>
    <w:p>
      <w:pPr>
        <w:pStyle w:val="939"/>
        <w:ind w:firstLine="420"/>
        <w:rPr>
          <w:rFonts w:hint="eastAsia" w:ascii="宋体" w:hAnsi="宋体"/>
          <w:sz w:val="24"/>
          <w:szCs w:val="21"/>
        </w:rPr>
      </w:pPr>
      <w:r>
        <w:rPr>
          <w:rFonts w:hint="eastAsia" w:ascii="宋体" w:hAnsi="宋体"/>
          <w:sz w:val="24"/>
          <w:szCs w:val="21"/>
        </w:rPr>
        <w:t xml:space="preserve">24.1 成交候选供应商的确定原则和数量见磋商文件第五章。</w:t>
      </w:r>
      <w:r/>
    </w:p>
    <w:p>
      <w:pPr>
        <w:pStyle w:val="939"/>
        <w:ind w:firstLine="420"/>
        <w:rPr>
          <w:rFonts w:ascii="宋体" w:hAnsi="宋体"/>
          <w:sz w:val="24"/>
          <w:szCs w:val="24"/>
        </w:rPr>
      </w:pPr>
      <w:r>
        <w:rPr>
          <w:rFonts w:hint="eastAsia" w:ascii="宋体" w:hAnsi="宋体"/>
          <w:sz w:val="24"/>
          <w:szCs w:val="21"/>
        </w:rPr>
        <w:t xml:space="preserve">24.2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rPr>
      </w:r>
      <w:r/>
    </w:p>
    <w:p>
      <w:pPr>
        <w:pStyle w:val="93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939"/>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939"/>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w:t>
      </w:r>
      <w:r>
        <w:rPr>
          <w:rFonts w:hint="eastAsia" w:ascii="宋体" w:hAnsi="宋体"/>
          <w:sz w:val="24"/>
          <w:szCs w:val="21"/>
          <w:lang w:val="zh-CN"/>
        </w:rPr>
        <w:t xml:space="preserve">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939"/>
        <w:ind w:firstLine="420"/>
        <w:rPr>
          <w:rFonts w:hint="eastAsia" w:ascii="宋体" w:hAnsi="宋体"/>
          <w:sz w:val="24"/>
          <w:szCs w:val="21"/>
        </w:rPr>
      </w:pPr>
      <w:r>
        <w:rPr>
          <w:rFonts w:hint="eastAsia" w:ascii="宋体" w:hAnsi="宋体"/>
          <w:sz w:val="24"/>
          <w:szCs w:val="21"/>
        </w:rPr>
        <w:t xml:space="preserve">24.3 交易中心将在“江苏政府采购网”发布成交结果公告，公告期限为1个工作日。</w:t>
      </w:r>
      <w:r/>
    </w:p>
    <w:p>
      <w:pPr>
        <w:pStyle w:val="939"/>
        <w:ind w:firstLine="420"/>
        <w:rPr>
          <w:rFonts w:hint="eastAsia" w:ascii="宋体" w:hAnsi="宋体"/>
          <w:sz w:val="24"/>
          <w:szCs w:val="21"/>
        </w:rPr>
      </w:pPr>
      <w:r>
        <w:rPr>
          <w:rFonts w:hint="eastAsia" w:ascii="宋体" w:hAnsi="宋体"/>
          <w:sz w:val="24"/>
          <w:szCs w:val="21"/>
        </w:rPr>
        <w:t xml:space="preserve">24.4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939"/>
        <w:ind w:firstLine="420"/>
        <w:rPr>
          <w:rFonts w:hint="eastAsia" w:ascii="宋体" w:hAnsi="宋体"/>
          <w:sz w:val="24"/>
          <w:szCs w:val="21"/>
        </w:rPr>
      </w:pPr>
      <w:r>
        <w:rPr>
          <w:rFonts w:hint="eastAsia" w:ascii="宋体" w:hAnsi="宋体"/>
          <w:sz w:val="24"/>
          <w:szCs w:val="21"/>
        </w:rPr>
        <w:t xml:space="preserve">24.4.1 提供虚假材料谋取成交。</w:t>
      </w:r>
      <w:r/>
    </w:p>
    <w:p>
      <w:pPr>
        <w:pStyle w:val="939"/>
        <w:ind w:firstLine="420"/>
        <w:rPr>
          <w:rFonts w:hint="eastAsia" w:ascii="宋体" w:hAnsi="宋体"/>
          <w:sz w:val="24"/>
          <w:szCs w:val="21"/>
        </w:rPr>
      </w:pPr>
      <w:r>
        <w:rPr>
          <w:rFonts w:hint="eastAsia" w:ascii="宋体" w:hAnsi="宋体"/>
          <w:sz w:val="24"/>
          <w:szCs w:val="21"/>
        </w:rPr>
        <w:t xml:space="preserve">24.4.2 向评审专家、采购人或交易中心工作人员行贿或者提供其他不正当利益。</w:t>
      </w:r>
      <w:r/>
    </w:p>
    <w:p>
      <w:pPr>
        <w:pStyle w:val="939"/>
        <w:ind w:firstLine="420"/>
        <w:rPr>
          <w:rFonts w:hint="eastAsia" w:ascii="宋体" w:hAnsi="宋体"/>
          <w:sz w:val="24"/>
          <w:szCs w:val="21"/>
        </w:rPr>
      </w:pPr>
      <w:r>
        <w:rPr>
          <w:rFonts w:hint="eastAsia" w:ascii="宋体" w:hAnsi="宋体"/>
          <w:sz w:val="24"/>
          <w:szCs w:val="21"/>
        </w:rPr>
        <w:t xml:space="preserve">24.4.3 与其他供应商、评审专家、采购人或交易中心工作人员恶意串通。</w:t>
      </w:r>
      <w:r/>
    </w:p>
    <w:p>
      <w:pPr>
        <w:pStyle w:val="939"/>
        <w:ind w:firstLine="420"/>
        <w:rPr>
          <w:rFonts w:hint="eastAsia" w:ascii="宋体" w:hAnsi="宋体"/>
          <w:sz w:val="24"/>
          <w:szCs w:val="21"/>
        </w:rPr>
      </w:pPr>
      <w:r>
        <w:rPr>
          <w:rFonts w:hint="eastAsia" w:ascii="宋体" w:hAnsi="宋体"/>
          <w:sz w:val="24"/>
          <w:szCs w:val="21"/>
        </w:rPr>
        <w:t xml:space="preserve">24.4.4 不满足本磋商文件规定的实质性要求，但在评审过程中未被磋商小组发现。</w:t>
      </w:r>
      <w:r/>
    </w:p>
    <w:p>
      <w:pPr>
        <w:pStyle w:val="939"/>
        <w:ind w:firstLine="420"/>
        <w:rPr>
          <w:rFonts w:hint="eastAsia" w:ascii="宋体" w:hAnsi="宋体"/>
          <w:sz w:val="24"/>
          <w:szCs w:val="21"/>
        </w:rPr>
      </w:pPr>
      <w:r>
        <w:rPr>
          <w:rFonts w:hint="eastAsia" w:ascii="宋体" w:hAnsi="宋体"/>
          <w:sz w:val="24"/>
          <w:szCs w:val="21"/>
        </w:rPr>
        <w:t xml:space="preserve">24.4.5 采取不正当手段诋毁、排挤其他供应商。</w:t>
      </w:r>
      <w:r/>
    </w:p>
    <w:p>
      <w:pPr>
        <w:pStyle w:val="943"/>
        <w:ind w:firstLine="422"/>
        <w:spacing w:before="0" w:after="0" w:line="240" w:lineRule="auto"/>
        <w:rPr>
          <w:rFonts w:hint="eastAsia" w:ascii="方正楷体_GBK" w:hAnsi="方正楷体_GBK" w:eastAsia="方正楷体_GBK" w:cs="方正楷体_GBK"/>
        </w:rPr>
      </w:pPr>
      <w:r/>
      <w:bookmarkStart w:id="77" w:name="_Toc200451960"/>
      <w:r>
        <w:rPr>
          <w:rFonts w:hint="eastAsia" w:ascii="方正楷体_GBK" w:hAnsi="方正楷体_GBK" w:eastAsia="方正楷体_GBK" w:cs="方正楷体_GBK"/>
        </w:rPr>
        <w:t xml:space="preserve">25.成交通知书</w:t>
      </w:r>
      <w:r/>
    </w:p>
    <w:p>
      <w:pPr>
        <w:pStyle w:val="939"/>
        <w:ind w:firstLine="420"/>
        <w:rPr>
          <w:rFonts w:hint="eastAsia" w:ascii="宋体" w:hAnsi="宋体"/>
          <w:sz w:val="24"/>
          <w:szCs w:val="21"/>
        </w:rPr>
      </w:pPr>
      <w:r>
        <w:rPr>
          <w:rFonts w:hint="eastAsia" w:ascii="宋体" w:hAnsi="宋体"/>
          <w:sz w:val="24"/>
          <w:szCs w:val="21"/>
        </w:rPr>
        <w:t xml:space="preserve">25.1 成交结果确定后，交易中心将向成交供应商发出《成交通知书》。成交供应商可在成交结果公告届满之日起三十日内，登录苏采云系统下载。    </w:t>
      </w:r>
      <w:r/>
    </w:p>
    <w:p>
      <w:pPr>
        <w:pStyle w:val="939"/>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pStyle w:val="939"/>
        <w:ind w:firstLine="420"/>
        <w:rPr>
          <w:rFonts w:hint="eastAsia" w:ascii="宋体" w:hAnsi="宋体"/>
          <w:sz w:val="24"/>
          <w:szCs w:val="21"/>
        </w:rPr>
      </w:pPr>
      <w:r>
        <w:rPr>
          <w:rFonts w:hint="eastAsia" w:ascii="宋体" w:hAnsi="宋体"/>
          <w:sz w:val="24"/>
          <w:szCs w:val="21"/>
        </w:rPr>
        <w:t xml:space="preserve">25.2 《成交通知书》是合同的一个组成部分，对采购人和成交供应商均具有法律效力。《成交通知书》发出后，采购人改变成交结果的，或者成交供应商放弃成交项目的，应当依法承担法律责</w:t>
      </w:r>
      <w:r>
        <w:rPr>
          <w:rFonts w:hint="eastAsia" w:ascii="宋体" w:hAnsi="宋体"/>
          <w:sz w:val="24"/>
          <w:szCs w:val="21"/>
        </w:rPr>
        <w:t xml:space="preserve">任。</w:t>
      </w:r>
      <w:r/>
    </w:p>
    <w:p>
      <w:pPr>
        <w:pStyle w:val="94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94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26.签订合同</w:t>
      </w:r>
      <w:r/>
    </w:p>
    <w:p>
      <w:pPr>
        <w:pStyle w:val="939"/>
        <w:ind w:firstLine="420"/>
        <w:rPr>
          <w:rFonts w:ascii="宋体" w:hAnsi="宋体"/>
          <w:sz w:val="24"/>
        </w:rPr>
      </w:pPr>
      <w:r>
        <w:rPr>
          <w:rFonts w:hint="eastAsia" w:ascii="宋体" w:hAnsi="宋体"/>
          <w:sz w:val="24"/>
          <w:szCs w:val="21"/>
        </w:rPr>
        <w:t xml:space="preserve">26.1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939"/>
        <w:ind w:firstLine="420"/>
        <w:rPr>
          <w:rFonts w:hint="eastAsia" w:ascii="宋体" w:hAnsi="宋体"/>
          <w:sz w:val="24"/>
          <w:szCs w:val="21"/>
        </w:rPr>
      </w:pPr>
      <w:r>
        <w:rPr>
          <w:rFonts w:hint="eastAsia" w:ascii="宋体" w:hAnsi="宋体"/>
          <w:sz w:val="24"/>
          <w:szCs w:val="21"/>
        </w:rPr>
        <w:t xml:space="preserve">26.2 磋商文件、成交供应商的响应文件及磋商过程中有关澄清、承诺文件均作为合同附件。</w:t>
      </w:r>
      <w:r/>
    </w:p>
    <w:p>
      <w:pPr>
        <w:pStyle w:val="939"/>
        <w:ind w:firstLine="420"/>
        <w:rPr>
          <w:rFonts w:hint="eastAsia" w:ascii="宋体" w:hAnsi="宋体"/>
          <w:sz w:val="24"/>
          <w:szCs w:val="21"/>
        </w:rPr>
      </w:pPr>
      <w:r>
        <w:rPr>
          <w:rFonts w:hint="eastAsia" w:ascii="宋体" w:hAnsi="宋体"/>
          <w:sz w:val="24"/>
          <w:szCs w:val="21"/>
        </w:rPr>
        <w:t xml:space="preserve">26.3 </w:t>
      </w:r>
      <w:r>
        <w:rPr>
          <w:rFonts w:hint="eastAsia" w:ascii="宋体" w:hAnsi="宋体"/>
          <w:sz w:val="24"/>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sz w:val="24"/>
          <w:szCs w:val="21"/>
        </w:rPr>
      </w:r>
      <w:r/>
    </w:p>
    <w:p>
      <w:pPr>
        <w:pStyle w:val="939"/>
        <w:ind w:firstLine="420"/>
        <w:rPr>
          <w:rFonts w:hint="eastAsia" w:ascii="宋体" w:hAnsi="宋体"/>
          <w:sz w:val="24"/>
        </w:rPr>
      </w:pPr>
      <w:r>
        <w:rPr>
          <w:rFonts w:hint="eastAsia" w:ascii="宋体" w:hAnsi="宋体"/>
          <w:sz w:val="24"/>
        </w:rPr>
        <w:t xml:space="preserve">26.4成交供应商不得将合同标的进行转包，否则采购人有权取消其成交资格或终止合同。转包造成采购人损失的，成交供应商应承担相应赔偿责任。</w:t>
      </w:r>
      <w:r/>
    </w:p>
    <w:p>
      <w:pPr>
        <w:pStyle w:val="939"/>
        <w:ind w:firstLine="420"/>
        <w:rPr>
          <w:rFonts w:hint="eastAsia" w:ascii="宋体" w:hAnsi="宋体"/>
          <w:sz w:val="24"/>
          <w:szCs w:val="21"/>
        </w:rPr>
      </w:pPr>
      <w:r>
        <w:rPr>
          <w:rFonts w:hint="eastAsia" w:ascii="宋体" w:hAnsi="宋体"/>
          <w:sz w:val="24"/>
          <w:szCs w:val="21"/>
        </w:rPr>
        <w:t xml:space="preserve">26.5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94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27.标的物的追加</w:t>
      </w:r>
      <w:r/>
    </w:p>
    <w:p>
      <w:pPr>
        <w:pStyle w:val="939"/>
        <w:ind w:firstLine="420"/>
        <w:rPr>
          <w:rFonts w:hint="eastAsia" w:ascii="宋体" w:hAnsi="宋体"/>
          <w:sz w:val="24"/>
          <w:szCs w:val="21"/>
        </w:rPr>
      </w:pPr>
      <w:r>
        <w:rPr>
          <w:rFonts w:hint="eastAsia" w:ascii="宋体" w:hAnsi="宋体"/>
          <w:sz w:val="24"/>
          <w:szCs w:val="21"/>
        </w:rPr>
        <w:t xml:space="preserve">27.1 政府采购合同履行中，采购人需追加与合同标的相同的服务（包含与服务相</w:t>
      </w:r>
      <w:r>
        <w:rPr>
          <w:rFonts w:hint="eastAsia" w:ascii="宋体" w:hAnsi="宋体"/>
          <w:sz w:val="24"/>
          <w:szCs w:val="21"/>
        </w:rPr>
        <w:t xml:space="preserve">关的货物），在不改变合同其他条款的前提下，可以与成交供应商协商签订补充合同，但所有补充合同的金额不超过原合同金额10%。</w:t>
      </w:r>
      <w:r/>
    </w:p>
    <w:p>
      <w:pPr>
        <w:pStyle w:val="94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p>
    <w:p>
      <w:pPr>
        <w:pStyle w:val="939"/>
        <w:ind w:firstLine="420"/>
        <w:rPr>
          <w:rFonts w:hint="eastAsia" w:ascii="宋体" w:hAnsi="宋体"/>
          <w:sz w:val="24"/>
          <w:lang w:val="zh-CN"/>
        </w:rPr>
      </w:pPr>
      <w:r>
        <w:rPr>
          <w:rFonts w:hint="eastAsia" w:ascii="宋体" w:hAnsi="宋体"/>
          <w:sz w:val="24"/>
          <w:szCs w:val="21"/>
        </w:rPr>
        <w:t xml:space="preserve">28.1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939"/>
        <w:ind w:firstLine="420"/>
        <w:rPr>
          <w:rFonts w:hint="eastAsia"/>
          <w:lang w:val="zh-CN"/>
        </w:rPr>
      </w:pPr>
      <w:r>
        <w:rPr>
          <w:rFonts w:hint="eastAsia" w:ascii="宋体" w:hAnsi="宋体"/>
          <w:sz w:val="24"/>
        </w:rPr>
        <w:t xml:space="preserve">28.2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94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939"/>
        <w:ind w:firstLine="420"/>
        <w:rPr>
          <w:rFonts w:hint="eastAsia" w:ascii="宋体" w:hAnsi="宋体"/>
          <w:sz w:val="24"/>
          <w:lang w:val="zh-CN"/>
        </w:rPr>
      </w:pPr>
      <w:r/>
      <w:bookmarkEnd w:id="77"/>
      <w:r>
        <w:rPr>
          <w:rFonts w:hint="eastAsia" w:ascii="宋体" w:hAnsi="宋体"/>
          <w:sz w:val="24"/>
        </w:rPr>
        <w:t xml:space="preserve">29</w:t>
      </w:r>
      <w:r>
        <w:rPr>
          <w:rFonts w:hint="eastAsia" w:ascii="宋体" w:hAnsi="宋体"/>
          <w:sz w:val="24"/>
          <w:lang w:val="zh-CN"/>
        </w:rPr>
        <w:t xml:space="preserve">.提出质疑的供应商应当是参与</w:t>
      </w:r>
      <w:r>
        <w:rPr>
          <w:rFonts w:hint="eastAsia" w:ascii="宋体" w:hAnsi="宋体"/>
          <w:sz w:val="24"/>
          <w:lang w:val="zh-CN"/>
        </w:rPr>
        <w:t xml:space="preserve">所质疑项目采购活动的供应商，潜在供应商依法获取其可质疑的磋商文件的，可以对磋商文件提出质疑。</w:t>
      </w:r>
      <w:r/>
    </w:p>
    <w:p>
      <w:pPr>
        <w:pStyle w:val="939"/>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.供应商认为磋商文件、采购过程和采购结果使自己的权益受到损害的，可以在知道或应知其权益受到损害之日起七个工作日内，</w:t>
      </w:r>
      <w:r>
        <w:rPr>
          <w:rFonts w:hint="eastAsia" w:ascii="宋体" w:hAnsi="宋体"/>
          <w:sz w:val="24"/>
        </w:rPr>
        <w:t xml:space="preserve">按照第32条</w:t>
      </w:r>
      <w:r>
        <w:rPr>
          <w:rFonts w:hint="eastAsia" w:ascii="宋体" w:hAnsi="宋体"/>
          <w:sz w:val="24"/>
          <w:lang w:val="zh-CN"/>
        </w:rPr>
        <w:t xml:space="preserve">、</w:t>
      </w:r>
      <w:r>
        <w:rPr>
          <w:rFonts w:hint="eastAsia" w:ascii="宋体" w:hAnsi="宋体"/>
          <w:sz w:val="24"/>
        </w:rPr>
        <w:t xml:space="preserve">第33</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939"/>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对磋商文件提出质疑的，为收到磋商文件之日或者磋商文件公告期限届满之日。</w:t>
      </w:r>
      <w:r/>
    </w:p>
    <w:p>
      <w:pPr>
        <w:pStyle w:val="939"/>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pStyle w:val="939"/>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对成交结果提出质疑的，为成交结果公</w:t>
      </w:r>
      <w:r>
        <w:rPr>
          <w:rFonts w:hint="eastAsia" w:ascii="宋体" w:hAnsi="宋体"/>
          <w:sz w:val="24"/>
          <w:lang w:val="zh-CN"/>
        </w:rPr>
        <w:t xml:space="preserve">告期限届满之日。</w:t>
      </w:r>
      <w:r/>
    </w:p>
    <w:p>
      <w:pPr>
        <w:pStyle w:val="939"/>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pStyle w:val="939"/>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939"/>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939"/>
        <w:ind w:firstLine="420"/>
        <w:jc w:val="left"/>
        <w:rPr>
          <w:rFonts w:hint="eastAsia" w:ascii="宋体" w:hAnsi="宋体"/>
          <w:b/>
          <w:bCs/>
          <w:sz w:val="24"/>
          <w:lang w:val="zh-CN"/>
        </w:rPr>
      </w:pPr>
      <w:r>
        <w:rPr>
          <w:rFonts w:hint="eastAsia" w:ascii="宋体" w:hAnsi="宋体"/>
          <w:sz w:val="24"/>
        </w:rPr>
        <w:t xml:space="preserve">33.</w:t>
      </w:r>
      <w:r>
        <w:rPr>
          <w:rFonts w:hint="eastAsia" w:ascii="宋体" w:hAnsi="宋体"/>
          <w:b/>
          <w:bCs/>
          <w:sz w:val="24"/>
        </w:rPr>
        <w:t xml:space="preserve">供应商根据质疑事项向相应的质疑答复主体提出质疑，具体详见磋商文件第一章。由采购人负责答复的质疑，采购人将《质疑函》《质疑答复函》抄送交易中心。</w:t>
      </w:r>
      <w:r>
        <w:rPr>
          <w:rFonts w:hint="eastAsia" w:ascii="宋体" w:hAnsi="宋体"/>
          <w:b/>
          <w:bCs/>
          <w:sz w:val="24"/>
          <w:lang w:val="zh-CN"/>
        </w:rPr>
      </w:r>
      <w:r/>
    </w:p>
    <w:p>
      <w:pPr>
        <w:pStyle w:val="939"/>
        <w:ind w:firstLine="422"/>
        <w:rPr>
          <w:rFonts w:hint="eastAsia" w:ascii="宋体" w:hAnsi="宋体"/>
          <w:b/>
          <w:bCs/>
          <w:sz w:val="24"/>
        </w:rPr>
      </w:pPr>
      <w:r>
        <w:rPr>
          <w:rFonts w:hint="eastAsia" w:ascii="宋体" w:hAnsi="宋体"/>
          <w:b/>
          <w:bCs/>
          <w:sz w:val="24"/>
          <w:szCs w:val="21"/>
        </w:rPr>
        <w:t xml:space="preserve">供应商对采购人、交易中心的质疑答复不满意，或者采购人、交易中心未在规定时间内作出质疑答复的，可以在答复期满后15个工作日内向南京市财政局提起投诉。</w:t>
      </w:r>
      <w:r>
        <w:rPr>
          <w:rFonts w:hint="eastAsia" w:ascii="宋体" w:hAnsi="宋体"/>
          <w:b/>
          <w:bCs/>
          <w:sz w:val="24"/>
        </w:rPr>
      </w:r>
      <w:r/>
    </w:p>
    <w:p>
      <w:pPr>
        <w:pStyle w:val="93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以下情形的质疑不予受理：</w:t>
      </w:r>
      <w:r/>
    </w:p>
    <w:p>
      <w:pPr>
        <w:pStyle w:val="93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.1 超出政府采购法定期限的质疑；</w:t>
      </w:r>
      <w:r/>
    </w:p>
    <w:p>
      <w:pPr>
        <w:pStyle w:val="93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.2 </w:t>
      </w:r>
      <w:r>
        <w:rPr>
          <w:rFonts w:hint="eastAsia" w:ascii="宋体" w:hAnsi="宋体"/>
          <w:sz w:val="24"/>
        </w:rPr>
        <w:t xml:space="preserve">属于第31条规定的对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93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w:t>
      </w:r>
      <w:r>
        <w:rPr>
          <w:rFonts w:hint="eastAsia" w:ascii="宋体" w:hAnsi="宋体"/>
          <w:sz w:val="24"/>
          <w:lang w:val="zh-CN"/>
        </w:rPr>
        <w:t xml:space="preserve">受理情形。</w:t>
      </w:r>
      <w:r/>
    </w:p>
    <w:p>
      <w:pPr>
        <w:pStyle w:val="939"/>
        <w:ind w:firstLine="420"/>
        <w:rPr>
          <w:rFonts w:hint="eastAsia" w:ascii="宋体" w:hAnsi="宋体"/>
          <w:sz w:val="24"/>
          <w:lang w:val="zh-CN"/>
        </w:rPr>
      </w:pPr>
      <w:r>
        <w:rPr>
          <w:rFonts w:hint="eastAsia" w:ascii="宋体" w:hAnsi="宋体"/>
          <w:sz w:val="24"/>
        </w:rPr>
        <w:t xml:space="preserve">35</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4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94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.促进中小企业发展</w:t>
      </w:r>
      <w:r/>
    </w:p>
    <w:p>
      <w:pPr>
        <w:pStyle w:val="939"/>
        <w:ind w:firstLine="420"/>
        <w:rPr>
          <w:rFonts w:hint="eastAsia" w:ascii="宋体" w:hAnsi="宋体"/>
          <w:sz w:val="24"/>
          <w:lang w:val="zh-CN"/>
        </w:rPr>
      </w:pPr>
      <w:r>
        <w:rPr>
          <w:rFonts w:hint="eastAsia" w:ascii="宋体" w:hAnsi="宋体"/>
          <w:sz w:val="24"/>
        </w:rPr>
        <w:t xml:space="preserve">36.1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rPr>
        <w:t xml:space="preserve">&lt;</w:t>
      </w:r>
      <w:r>
        <w:rPr>
          <w:rFonts w:hint="eastAsia" w:ascii="宋体" w:hAnsi="宋体"/>
          <w:sz w:val="24"/>
          <w:lang w:val="zh-CN"/>
        </w:rPr>
        <w:t xml:space="preserve">统计上大中小微型企业划分办法（2017）</w:t>
      </w:r>
      <w:r>
        <w:rPr>
          <w:rFonts w:hint="eastAsia" w:ascii="宋体" w:hAnsi="宋体"/>
          <w:sz w:val="24"/>
        </w:rPr>
        <w:t xml:space="preserve">&gt;</w:t>
      </w:r>
      <w:r>
        <w:rPr>
          <w:rFonts w:hint="eastAsia" w:ascii="宋体" w:hAnsi="宋体"/>
          <w:sz w:val="24"/>
          <w:lang w:val="zh-CN"/>
        </w:rPr>
        <w:t xml:space="preserve">的通知》（国统字〔201</w:t>
      </w:r>
      <w:r>
        <w:rPr>
          <w:rFonts w:hint="eastAsia" w:ascii="宋体" w:hAnsi="宋体"/>
          <w:sz w:val="24"/>
          <w:lang w:val="zh-CN"/>
        </w:rPr>
        <w:t xml:space="preserve">7〕213号））确定的中型企业、小型企业和微型企业，但与大企业的负责人为同一人，或者与大企业存在直接控股、管理关系的除外。符合中小企业划分标准的个体工商户，在政府采购活动中视同中小企业。</w:t>
      </w:r>
      <w:r/>
    </w:p>
    <w:p>
      <w:pPr>
        <w:pStyle w:val="939"/>
        <w:ind w:firstLine="420"/>
        <w:rPr>
          <w:rFonts w:hint="eastAsia" w:ascii="宋体" w:hAnsi="宋体"/>
          <w:sz w:val="24"/>
          <w:lang w:val="zh-CN"/>
        </w:rPr>
      </w:pPr>
      <w:r>
        <w:rPr>
          <w:rFonts w:hint="eastAsia" w:ascii="宋体" w:hAnsi="宋体"/>
          <w:sz w:val="24"/>
        </w:rPr>
        <w:t xml:space="preserve">36.2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939"/>
        <w:ind w:firstLine="420"/>
        <w:rPr>
          <w:rFonts w:hint="eastAsia" w:ascii="宋体" w:hAnsi="宋体" w:cs="宋体"/>
          <w:b/>
          <w:bCs/>
          <w:sz w:val="24"/>
          <w:szCs w:val="24"/>
        </w:rPr>
      </w:pPr>
      <w:r>
        <w:rPr>
          <w:rFonts w:hint="eastAsia" w:ascii="宋体" w:hAnsi="宋体"/>
          <w:sz w:val="24"/>
        </w:rPr>
        <w:t xml:space="preserve">36.3 </w:t>
      </w:r>
      <w:r>
        <w:rPr>
          <w:rFonts w:hint="eastAsia" w:ascii="宋体" w:hAnsi="宋体" w:cs="宋体"/>
          <w:b/>
          <w:bCs/>
          <w:sz w:val="24"/>
          <w:szCs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w:t>
      </w:r>
      <w:r>
        <w:rPr>
          <w:rFonts w:hint="eastAsia" w:ascii="宋体" w:hAnsi="宋体" w:cs="宋体"/>
          <w:b/>
          <w:bCs/>
          <w:sz w:val="24"/>
          <w:szCs w:val="24"/>
        </w:rPr>
        <w:t xml:space="preserve">受相应的中小企业扶持政策。</w:t>
      </w:r>
      <w:r/>
    </w:p>
    <w:p>
      <w:pPr>
        <w:pStyle w:val="939"/>
        <w:ind w:firstLine="420"/>
        <w:widowControl/>
        <w:rPr>
          <w:rFonts w:hint="eastAsia" w:ascii="宋体" w:hAnsi="宋体"/>
          <w:sz w:val="24"/>
        </w:rPr>
      </w:pPr>
      <w:r>
        <w:rPr>
          <w:rFonts w:hint="eastAsia" w:ascii="宋体" w:hAnsi="宋体" w:cs="宋体"/>
          <w:sz w:val="24"/>
          <w:szCs w:val="24"/>
        </w:rPr>
        <w:t xml:space="preserve">36.4 </w:t>
      </w:r>
      <w:r>
        <w:rPr>
          <w:rFonts w:hint="eastAsia" w:ascii="宋体" w:hAnsi="宋体"/>
          <w:b/>
          <w:bCs/>
          <w:sz w:val="24"/>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sz w:val="24"/>
          <w:lang w:val="zh-CN"/>
        </w:rPr>
        <w:t xml:space="preserve">。</w:t>
      </w:r>
      <w:r>
        <w:rPr>
          <w:rFonts w:hint="eastAsia" w:ascii="宋体" w:hAnsi="宋体"/>
          <w:sz w:val="24"/>
        </w:rPr>
      </w:r>
      <w:r/>
    </w:p>
    <w:p>
      <w:pPr>
        <w:pStyle w:val="939"/>
        <w:ind w:firstLine="420"/>
        <w:rPr>
          <w:rFonts w:hint="eastAsia" w:ascii="宋体" w:hAnsi="宋体"/>
          <w:sz w:val="24"/>
          <w:lang w:val="zh-CN"/>
        </w:rPr>
      </w:pPr>
      <w:r>
        <w:rPr>
          <w:rFonts w:hint="eastAsia" w:ascii="宋体" w:hAnsi="宋体"/>
          <w:sz w:val="24"/>
        </w:rPr>
        <w:t xml:space="preserve">36.5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93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w:t>
      </w:r>
      <w:r>
        <w:rPr>
          <w:rFonts w:hint="eastAsia" w:ascii="宋体" w:hAnsi="宋体" w:cs="宋体"/>
          <w:sz w:val="24"/>
          <w:szCs w:val="24"/>
        </w:rPr>
        <w:t xml:space="preserve">监狱和戒毒企业（统称监狱企业）视同小型、微型企业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w:t>
      </w:r>
      <w:r>
        <w:rPr>
          <w:rFonts w:hint="eastAsia" w:ascii="宋体" w:hAnsi="宋体"/>
          <w:sz w:val="24"/>
          <w:lang w:val="zh-CN"/>
        </w:rPr>
        <w:t xml:space="preserve">管理局、戒毒管理局（含新疆生产建设兵团）出具的属于监狱企业的证明文件。</w:t>
      </w:r>
      <w:r/>
    </w:p>
    <w:p>
      <w:pPr>
        <w:pStyle w:val="93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残疾人福利性单位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94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939"/>
        <w:ind w:firstLine="420"/>
        <w:rPr>
          <w:rFonts w:hint="eastAsia" w:ascii="宋体" w:hAnsi="宋体"/>
          <w:sz w:val="24"/>
          <w:lang w:val="zh-CN"/>
        </w:rPr>
      </w:pPr>
      <w:r>
        <w:rPr>
          <w:rFonts w:hint="eastAsia" w:ascii="宋体" w:hAnsi="宋体"/>
          <w:sz w:val="24"/>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w:t>
      </w:r>
      <w:r>
        <w:rPr>
          <w:rFonts w:hint="eastAsia" w:ascii="宋体" w:hAnsi="宋体"/>
          <w:sz w:val="24"/>
        </w:rPr>
        <w:t xml:space="preserve">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939"/>
        <w:ind w:firstLine="420"/>
        <w:rPr>
          <w:rFonts w:hint="eastAsia" w:ascii="宋体" w:hAnsi="宋体"/>
          <w:sz w:val="24"/>
          <w:lang w:val="zh-CN"/>
        </w:rPr>
      </w:pPr>
      <w:r>
        <w:rPr>
          <w:rFonts w:hint="eastAsia" w:ascii="宋体" w:hAnsi="宋体"/>
          <w:sz w:val="24"/>
        </w:rPr>
        <w:t xml:space="preserve">37.2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939"/>
        <w:ind w:firstLine="420"/>
        <w:rPr>
          <w:rFonts w:hint="eastAsia" w:ascii="宋体" w:hAnsi="宋体"/>
          <w:sz w:val="24"/>
          <w:lang w:val="zh-CN"/>
        </w:rPr>
      </w:pPr>
      <w:r>
        <w:rPr>
          <w:rFonts w:hint="eastAsia" w:ascii="宋体" w:hAnsi="宋体"/>
          <w:sz w:val="24"/>
        </w:rPr>
        <w:t xml:space="preserve">37.3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94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939"/>
        <w:ind w:firstLine="420"/>
        <w:rPr>
          <w:rFonts w:hint="eastAsia" w:ascii="宋体" w:hAnsi="宋体"/>
          <w:sz w:val="24"/>
        </w:rPr>
      </w:pPr>
      <w:r>
        <w:rPr>
          <w:rFonts w:hint="eastAsia" w:ascii="宋体" w:hAnsi="宋体"/>
          <w:sz w:val="24"/>
        </w:rPr>
        <w:t xml:space="preserve">38.1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文件执行。磋商文件对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w:t>
      </w:r>
      <w:r>
        <w:rPr>
          <w:rFonts w:hint="eastAsia" w:ascii="宋体"/>
          <w:bCs/>
          <w:sz w:val="24"/>
          <w:szCs w:val="24"/>
        </w:rPr>
        <w:t xml:space="preserve">要时应按照要求在履约验收环节出具检测报告。</w:t>
      </w:r>
      <w:r>
        <w:rPr>
          <w:rFonts w:hint="eastAsia" w:ascii="宋体" w:hAnsi="宋体"/>
          <w:sz w:val="24"/>
        </w:rPr>
      </w:r>
      <w:r/>
    </w:p>
    <w:p>
      <w:pPr>
        <w:pStyle w:val="939"/>
        <w:ind w:firstLine="420"/>
        <w:rPr>
          <w:rFonts w:hint="eastAsia" w:ascii="宋体" w:hAnsi="宋体"/>
          <w:sz w:val="24"/>
        </w:rPr>
      </w:pPr>
      <w:r>
        <w:rPr>
          <w:rFonts w:hint="eastAsia" w:ascii="宋体" w:hAnsi="宋体"/>
          <w:sz w:val="24"/>
        </w:rPr>
        <w:t xml:space="preserve">38.2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939"/>
        <w:ind w:firstLine="420"/>
        <w:rPr>
          <w:rFonts w:hint="eastAsia" w:ascii="宋体" w:hAnsi="宋体"/>
          <w:sz w:val="24"/>
        </w:rPr>
      </w:pPr>
      <w:r>
        <w:rPr>
          <w:rFonts w:hint="eastAsia" w:ascii="宋体" w:hAnsi="宋体"/>
          <w:sz w:val="24"/>
        </w:rPr>
        <w:t xml:space="preserve">38.3 采购产品中涉及涂料、胶黏剂、油</w:t>
      </w:r>
      <w:r>
        <w:rPr>
          <w:rFonts w:hint="eastAsia" w:ascii="宋体" w:hAnsi="宋体"/>
          <w:sz w:val="24"/>
        </w:rPr>
        <w:t xml:space="preserve">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939"/>
        <w:ind w:firstLine="420"/>
        <w:rPr>
          <w:rFonts w:hint="eastAsia" w:ascii="宋体" w:hAnsi="宋体"/>
          <w:sz w:val="24"/>
        </w:rPr>
      </w:pPr>
      <w:r>
        <w:rPr>
          <w:rFonts w:hint="eastAsia" w:ascii="宋体" w:hAnsi="宋体"/>
          <w:sz w:val="24"/>
        </w:rPr>
        <w:t xml:space="preserve">38.4 采购产品中涉及数据库、操作系统、通用服务器、工作站、一体式计算机、便携式计算机、台式计算机的，供应商所投产品不得违反财政部、工业和信息化部印发的《需求标准》（详见财库〔2023〕29号、30号、31号、32号、</w:t>
      </w:r>
      <w:r>
        <w:rPr>
          <w:rFonts w:hint="eastAsia" w:ascii="宋体" w:hAnsi="宋体"/>
          <w:sz w:val="24"/>
        </w:rPr>
        <w:t xml:space="preserve">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4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939"/>
        <w:ind w:firstLine="420"/>
        <w:widowControl/>
        <w:rPr>
          <w:rFonts w:hint="eastAsia" w:ascii="宋体" w:hAnsi="宋体"/>
          <w:sz w:val="24"/>
        </w:rPr>
      </w:pPr>
      <w:r>
        <w:rPr>
          <w:rFonts w:hint="eastAsia" w:ascii="宋体" w:hAnsi="宋体"/>
          <w:sz w:val="24"/>
        </w:rPr>
        <w:t xml:space="preserve">39.1 优先采购各级政府部门公开发布的有效期内的创新产品、首台套等《目录》内的创新产品。创新产品自进入《目录》起2年内视同具备相应销售业绩。</w:t>
      </w:r>
      <w:r/>
    </w:p>
    <w:p>
      <w:pPr>
        <w:pStyle w:val="94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939"/>
        <w:ind w:firstLine="420"/>
        <w:rPr>
          <w:rFonts w:hint="eastAsia" w:ascii="宋体" w:hAnsi="宋体"/>
          <w:sz w:val="24"/>
          <w:lang w:val="zh-CN"/>
        </w:rPr>
      </w:pPr>
      <w:r>
        <w:rPr>
          <w:rFonts w:hint="eastAsia" w:ascii="宋体" w:hAnsi="宋体"/>
          <w:sz w:val="24"/>
        </w:rPr>
        <w:t xml:space="preserve">40.1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w:t>
      </w:r>
      <w:r>
        <w:rPr>
          <w:rFonts w:hint="eastAsia" w:ascii="宋体" w:hAnsi="宋体"/>
          <w:sz w:val="24"/>
          <w:lang w:val="zh-CN"/>
        </w:rPr>
        <w:t xml:space="preserve">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pStyle w:val="939"/>
        <w:ind w:firstLine="420"/>
        <w:rPr>
          <w:rFonts w:hint="eastAsia" w:ascii="宋体" w:hAnsi="宋体"/>
          <w:sz w:val="24"/>
          <w:lang w:val="zh-CN"/>
        </w:rPr>
      </w:pPr>
      <w:r>
        <w:rPr>
          <w:rFonts w:hint="eastAsia" w:ascii="宋体" w:hAnsi="宋体"/>
          <w:sz w:val="24"/>
        </w:rPr>
        <w:t xml:space="preserve">40.2 </w:t>
      </w:r>
      <w:r>
        <w:rPr>
          <w:rFonts w:hint="eastAsia" w:ascii="宋体" w:hAnsi="宋体"/>
          <w:sz w:val="24"/>
          <w:lang w:val="zh-CN"/>
        </w:rPr>
        <w:t xml:space="preserve">本项目中如涉及国家强制性产品认证证书（CCC认证证</w:t>
      </w:r>
      <w:r>
        <w:rPr>
          <w:rFonts w:hint="eastAsia" w:ascii="宋体" w:hAnsi="宋体"/>
          <w:sz w:val="24"/>
          <w:lang w:val="zh-CN"/>
        </w:rPr>
        <w:t xml:space="preserve">书）、电信设备进网许可证、无线电发射设备核准证等市场准入类资质的，应严格执行国家相关法律法规的要求。采购人、成交供应商双方签订合同及验收环节，应包含上述市场准入类资质要求的条款。</w:t>
      </w:r>
      <w:r/>
    </w:p>
    <w:p>
      <w:pPr>
        <w:pStyle w:val="94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zh-CN"/>
        </w:rPr>
        <w:t xml:space="preserve">.实施本国产品标准及相关政策</w:t>
      </w:r>
      <w:r/>
    </w:p>
    <w:p>
      <w:pPr>
        <w:pStyle w:val="939"/>
        <w:ind w:firstLine="420"/>
        <w:rPr>
          <w:rFonts w:hint="eastAsia" w:ascii="宋体" w:hAnsi="宋体"/>
          <w:sz w:val="24"/>
          <w:lang w:val="zh-CN"/>
        </w:rPr>
      </w:pPr>
      <w:r>
        <w:rPr>
          <w:rFonts w:hint="eastAsia" w:ascii="宋体" w:hAnsi="宋体"/>
          <w:sz w:val="24"/>
        </w:rPr>
        <w:t xml:space="preserve">41.</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939"/>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.2本国产品应当符合以下条件：</w:t>
      </w:r>
      <w:r/>
    </w:p>
    <w:p>
      <w:pPr>
        <w:pStyle w:val="939"/>
        <w:ind w:firstLine="420"/>
        <w:rPr>
          <w:rFonts w:hint="eastAsia" w:ascii="宋体" w:hAnsi="宋体"/>
          <w:sz w:val="24"/>
          <w:lang w:val="zh-CN"/>
        </w:rPr>
      </w:pPr>
      <w:r>
        <w:rPr>
          <w:rFonts w:hint="eastAsia" w:ascii="宋体" w:hAnsi="宋体"/>
          <w:sz w:val="24"/>
          <w:lang w:val="zh-CN"/>
        </w:rPr>
        <w:t xml:space="preserve">（1）在中国境内生产</w:t>
      </w:r>
      <w:r/>
    </w:p>
    <w:p>
      <w:pPr>
        <w:pStyle w:val="939"/>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939"/>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w:t>
      </w:r>
      <w:r>
        <w:rPr>
          <w:rFonts w:hint="eastAsia" w:ascii="宋体" w:hAnsi="宋体"/>
          <w:sz w:val="24"/>
          <w:lang w:val="zh-CN"/>
        </w:rPr>
        <w:t xml:space="preserve">品；其他产品，根据实际情况判断是否在中国境内生产。</w:t>
      </w:r>
      <w:r/>
    </w:p>
    <w:p>
      <w:pPr>
        <w:pStyle w:val="939"/>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939"/>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939"/>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pStyle w:val="939"/>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w:t>
      </w:r>
      <w:r>
        <w:rPr>
          <w:rFonts w:hint="eastAsia" w:ascii="宋体" w:hAnsi="宋体"/>
          <w:sz w:val="24"/>
          <w:lang w:val="zh-CN"/>
        </w:rPr>
        <w:t xml:space="preserve">当符合财政部会同有关行业主管部门确定的其关键组件、关键工序在中国境内生产、完成等要求。</w:t>
      </w:r>
      <w:r/>
    </w:p>
    <w:p>
      <w:pPr>
        <w:pStyle w:val="939"/>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.3本国产品标准的适用范围</w:t>
      </w:r>
      <w:r/>
    </w:p>
    <w:p>
      <w:pPr>
        <w:pStyle w:val="939"/>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9"/>
        <w:ind w:firstLine="420"/>
        <w:rPr>
          <w:rFonts w:ascii="宋体" w:hAnsi="宋体"/>
          <w:sz w:val="24"/>
        </w:rPr>
      </w:pPr>
      <w:r>
        <w:rPr>
          <w:rFonts w:hint="eastAsia" w:ascii="宋体" w:hAnsi="宋体"/>
          <w:sz w:val="24"/>
        </w:rPr>
        <w:t xml:space="preserve">41.4对本国产品的支持政策</w:t>
      </w:r>
      <w:r>
        <w:rPr>
          <w:rFonts w:ascii="宋体" w:hAnsi="宋体"/>
          <w:sz w:val="24"/>
        </w:rPr>
      </w:r>
      <w:r/>
    </w:p>
    <w:p>
      <w:pPr>
        <w:pStyle w:val="939"/>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w:t>
      </w:r>
      <w:r>
        <w:rPr>
          <w:rFonts w:hint="eastAsia" w:ascii="宋体" w:hAnsi="宋体"/>
          <w:b/>
          <w:bCs/>
          <w:sz w:val="24"/>
          <w:lang w:val="zh-CN"/>
        </w:rPr>
        <w:t xml:space="preserve">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939"/>
        <w:ind w:firstLine="420"/>
        <w:rPr>
          <w:rFonts w:ascii="宋体" w:hAnsi="宋体"/>
          <w:sz w:val="24"/>
        </w:rPr>
      </w:pPr>
      <w:r>
        <w:rPr>
          <w:rFonts w:hint="eastAsia" w:ascii="宋体" w:hAnsi="宋体"/>
          <w:sz w:val="24"/>
        </w:rPr>
        <w:t xml:space="preserve">41.5政策执行要求</w:t>
      </w:r>
      <w:r>
        <w:rPr>
          <w:rFonts w:ascii="宋体" w:hAnsi="宋体"/>
          <w:sz w:val="24"/>
        </w:rPr>
      </w:r>
      <w:r/>
    </w:p>
    <w:p>
      <w:pPr>
        <w:pStyle w:val="939"/>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pStyle w:val="939"/>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pStyle w:val="939"/>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w:t>
      </w:r>
      <w:r>
        <w:rPr>
          <w:rFonts w:hint="eastAsia" w:ascii="宋体" w:hAnsi="宋体"/>
          <w:sz w:val="24"/>
          <w:lang w:val="zh-CN"/>
        </w:rPr>
        <w:t xml:space="preserve">品视为不符合本国产品标准。</w:t>
      </w:r>
      <w:r/>
    </w:p>
    <w:p>
      <w:pPr>
        <w:pStyle w:val="94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zh-CN"/>
        </w:rPr>
        <w:t xml:space="preserve">.数据交易说明</w:t>
      </w:r>
      <w:r/>
    </w:p>
    <w:p>
      <w:pPr>
        <w:pStyle w:val="939"/>
        <w:ind w:firstLine="420"/>
        <w:widowControl/>
        <w:rPr>
          <w:rFonts w:hint="eastAsia" w:ascii="宋体" w:hAnsi="宋体"/>
          <w:sz w:val="24"/>
        </w:rPr>
      </w:pPr>
      <w:r>
        <w:rPr>
          <w:rFonts w:hint="eastAsia" w:ascii="宋体" w:hAnsi="宋体"/>
          <w:sz w:val="24"/>
        </w:rPr>
        <w:t xml:space="preserve">数据交易标的包括数据产品、数据服务、数据工具。</w:t>
      </w:r>
      <w:r/>
    </w:p>
    <w:p>
      <w:pPr>
        <w:pStyle w:val="939"/>
        <w:ind w:firstLine="420"/>
        <w:widowControl/>
        <w:rPr>
          <w:rFonts w:hint="eastAsia" w:ascii="宋体" w:hAnsi="宋体"/>
          <w:sz w:val="24"/>
        </w:rPr>
      </w:pPr>
      <w:r>
        <w:rPr>
          <w:rFonts w:hint="eastAsia" w:ascii="宋体" w:hAnsi="宋体"/>
          <w:sz w:val="24"/>
        </w:rPr>
        <w:t xml:space="preserve">数据产品是指用于交易的数据和数据衍生产品，包括但不限于数据集、数据分析报告、数据可视化产品、数据指数、API 数据、加密数据等。</w:t>
      </w:r>
      <w:r/>
    </w:p>
    <w:p>
      <w:pPr>
        <w:pStyle w:val="939"/>
        <w:ind w:firstLine="420"/>
        <w:widowControl/>
        <w:rPr>
          <w:rFonts w:hint="eastAsia" w:ascii="宋体" w:hAnsi="宋体"/>
          <w:sz w:val="24"/>
        </w:rPr>
      </w:pPr>
      <w:r>
        <w:rPr>
          <w:rFonts w:hint="eastAsia" w:ascii="宋体" w:hAnsi="宋体"/>
          <w:sz w:val="24"/>
        </w:rPr>
        <w:t xml:space="preserve">数据服务是指提供数据收集、存储、使用、加工、传输等服务，包括但不限于数据采集和预处理服务、数据建模、分析处理服务、数据可视化服务、数据安全服务等。</w:t>
      </w:r>
      <w:r/>
    </w:p>
    <w:p>
      <w:pPr>
        <w:pStyle w:val="939"/>
        <w:ind w:firstLine="420"/>
        <w:widowControl/>
        <w:rPr>
          <w:rFonts w:hint="eastAsia" w:ascii="宋体" w:hAnsi="宋体"/>
          <w:sz w:val="24"/>
        </w:rPr>
      </w:pPr>
      <w:r>
        <w:rPr>
          <w:rFonts w:hint="eastAsia" w:ascii="宋体" w:hAnsi="宋体"/>
          <w:sz w:val="24"/>
        </w:rPr>
        <w:t xml:space="preserve">数据工具是指可实现数据服务的软硬件工具，包括但不限于数据存储和管理工具、数据采集工具、数据清洗工具、数据分析工具、数据可视化工具、数据安全工具等。</w:t>
      </w:r>
      <w:r/>
    </w:p>
    <w:p>
      <w:pPr>
        <w:pStyle w:val="1012"/>
        <w:ind w:firstLine="480"/>
        <w:rPr>
          <w:rFonts w:hint="eastAsia"/>
          <w:sz w:val="24"/>
          <w:lang w:val="zh-CN"/>
        </w:rPr>
      </w:pPr>
      <w:r>
        <w:rPr>
          <w:rFonts w:hint="eastAsia"/>
          <w:sz w:val="24"/>
          <w:lang w:val="zh-CN"/>
        </w:rPr>
      </w:r>
      <w:r/>
    </w:p>
    <w:p>
      <w:pPr>
        <w:pStyle w:val="939"/>
        <w:rPr>
          <w:rFonts w:hint="eastAsia" w:ascii="宋体" w:hAnsi="宋体"/>
          <w:sz w:val="24"/>
          <w:lang w:val="zh-CN"/>
        </w:rPr>
      </w:pPr>
      <w:r>
        <w:rPr>
          <w:rFonts w:hint="eastAsia" w:ascii="宋体" w:hAnsi="宋体"/>
          <w:sz w:val="24"/>
          <w:lang w:val="zh-CN"/>
        </w:rPr>
      </w:r>
      <w:r/>
    </w:p>
    <w:p>
      <w:pPr>
        <w:pStyle w:val="1012"/>
        <w:ind w:firstLine="480"/>
        <w:rPr>
          <w:rFonts w:hint="eastAsia"/>
          <w:sz w:val="24"/>
          <w:lang w:val="zh-CN"/>
        </w:rPr>
      </w:pPr>
      <w:r>
        <w:rPr>
          <w:rFonts w:hint="eastAsia"/>
          <w:sz w:val="24"/>
          <w:lang w:val="zh-CN"/>
        </w:rPr>
      </w:r>
      <w:r/>
    </w:p>
    <w:p>
      <w:pPr>
        <w:pStyle w:val="939"/>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第三章  合同文本</w:t>
      </w:r>
      <w:r/>
    </w:p>
    <w:p>
      <w:pPr>
        <w:pStyle w:val="939"/>
        <w:jc w:val="center"/>
        <w:spacing w:before="145" w:after="145"/>
        <w:rPr>
          <w:rFonts w:hint="eastAsia" w:ascii="宋体" w:hAnsi="宋体"/>
          <w:bCs/>
          <w:sz w:val="24"/>
          <w:szCs w:val="21"/>
        </w:rPr>
      </w:pPr>
      <w:r>
        <w:rPr>
          <w:rFonts w:hint="eastAsia" w:ascii="宋体" w:hAnsi="宋体"/>
          <w:bCs/>
          <w:sz w:val="24"/>
          <w:szCs w:val="21"/>
        </w:rPr>
        <w:t xml:space="preserve">以下为本项目的合同条款，合同双方不得对磋商、响应文件内容作实质性修改。</w:t>
      </w:r>
      <w:r/>
    </w:p>
    <w:p>
      <w:pPr>
        <w:pStyle w:val="1021"/>
        <w:ind w:left="0"/>
        <w:rPr>
          <w:rFonts w:hint="eastAsia"/>
        </w:rPr>
      </w:pPr>
      <w:r>
        <w:rPr>
          <w:rFonts w:hint="eastAsia"/>
        </w:rPr>
      </w:r>
      <w:r/>
    </w:p>
    <w:p>
      <w:pPr>
        <w:pStyle w:val="939"/>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939"/>
        <w:jc w:val="left"/>
        <w:spacing w:before="145" w:after="145"/>
        <w:rPr>
          <w:rFonts w:ascii="宋体" w:hAnsi="宋体" w:cs="Courier New"/>
          <w:sz w:val="24"/>
          <w:szCs w:val="24"/>
        </w:rPr>
      </w:pPr>
      <w:r>
        <w:rPr>
          <w:rFonts w:ascii="宋体" w:hAnsi="宋体" w:cs="Courier New"/>
          <w:sz w:val="24"/>
          <w:szCs w:val="24"/>
        </w:rPr>
        <w:t xml:space="preserve">合同编号：</w:t>
      </w:r>
      <w:r/>
    </w:p>
    <w:p>
      <w:pPr>
        <w:pStyle w:val="939"/>
        <w:spacing w:before="145" w:after="145"/>
        <w:rPr>
          <w:rFonts w:ascii="宋体" w:hAnsi="宋体" w:cs="Courier New"/>
          <w:sz w:val="24"/>
          <w:szCs w:val="24"/>
        </w:rPr>
      </w:pPr>
      <w:r>
        <w:rPr>
          <w:rFonts w:ascii="宋体" w:hAnsi="宋体" w:cs="Courier New"/>
          <w:sz w:val="24"/>
          <w:szCs w:val="24"/>
        </w:rPr>
        <w:t xml:space="preserve">项目名称：                                       项目编号：</w:t>
      </w:r>
      <w:r/>
    </w:p>
    <w:p>
      <w:pPr>
        <w:pStyle w:val="939"/>
        <w:jc w:val="left"/>
        <w:spacing w:before="145" w:after="145"/>
        <w:rPr>
          <w:rFonts w:ascii="宋体" w:hAnsi="宋体" w:cs="Courier New"/>
          <w:sz w:val="24"/>
          <w:szCs w:val="24"/>
        </w:rPr>
      </w:pPr>
      <w:r>
        <w:rPr>
          <w:rFonts w:ascii="宋体" w:hAnsi="宋体" w:cs="Courier New"/>
          <w:sz w:val="24"/>
          <w:szCs w:val="24"/>
        </w:rPr>
        <w:t xml:space="preserve">甲方（买方）：</w:t>
      </w:r>
      <w:r/>
    </w:p>
    <w:p>
      <w:pPr>
        <w:pStyle w:val="939"/>
        <w:jc w:val="left"/>
        <w:spacing w:before="145" w:after="145"/>
        <w:rPr>
          <w:rFonts w:ascii="宋体" w:hAnsi="宋体" w:cs="Courier New"/>
          <w:sz w:val="24"/>
          <w:szCs w:val="24"/>
        </w:rPr>
      </w:pPr>
      <w:r>
        <w:rPr>
          <w:rFonts w:ascii="宋体" w:hAnsi="宋体" w:cs="Courier New"/>
          <w:sz w:val="24"/>
          <w:szCs w:val="24"/>
        </w:rPr>
        <w:t xml:space="preserve">乙方（卖方）：</w:t>
      </w:r>
      <w:r/>
    </w:p>
    <w:p>
      <w:pPr>
        <w:pStyle w:val="939"/>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结果，签署本合同。</w:t>
      </w:r>
      <w:r>
        <w:rPr>
          <w:rFonts w:ascii="宋体" w:hAnsi="宋体" w:cs="Courier New"/>
          <w:b/>
          <w:sz w:val="24"/>
          <w:szCs w:val="24"/>
        </w:rPr>
      </w:r>
      <w:r/>
    </w:p>
    <w:p>
      <w:pPr>
        <w:pStyle w:val="93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939"/>
        <w:rPr>
          <w:rFonts w:hint="eastAsia" w:ascii="宋体" w:hAnsi="宋体" w:cs="Courier New"/>
          <w:sz w:val="24"/>
          <w:szCs w:val="24"/>
        </w:rPr>
      </w:pPr>
      <w:r>
        <w:rPr>
          <w:rFonts w:hint="eastAsia" w:ascii="宋体" w:hAnsi="宋体" w:cs="Courier New"/>
          <w:sz w:val="24"/>
          <w:szCs w:val="24"/>
        </w:rPr>
        <w:t xml:space="preserve">1.1 标的名称：</w:t>
      </w:r>
      <w:r/>
    </w:p>
    <w:p>
      <w:pPr>
        <w:pStyle w:val="939"/>
        <w:rPr>
          <w:rFonts w:hint="eastAsia" w:ascii="宋体" w:hAnsi="宋体" w:cs="Courier New"/>
          <w:sz w:val="24"/>
          <w:szCs w:val="24"/>
        </w:rPr>
      </w:pPr>
      <w:r>
        <w:rPr>
          <w:rFonts w:hint="eastAsia" w:ascii="宋体" w:hAnsi="宋体" w:cs="Courier New"/>
          <w:sz w:val="24"/>
          <w:szCs w:val="24"/>
        </w:rPr>
        <w:t xml:space="preserve">1.2 标的质量：按磋商文件及响应文件执行。</w:t>
      </w:r>
      <w:r/>
    </w:p>
    <w:p>
      <w:pPr>
        <w:pStyle w:val="93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：按磋商文件及响应文件执行。</w:t>
      </w:r>
      <w:r/>
    </w:p>
    <w:p>
      <w:pPr>
        <w:pStyle w:val="93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p>
    <w:p>
      <w:pPr>
        <w:pStyle w:val="93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pStyle w:val="93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p>
    <w:p>
      <w:pPr>
        <w:pStyle w:val="93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p>
    <w:p>
      <w:pPr>
        <w:pStyle w:val="939"/>
        <w:rPr>
          <w:rFonts w:hint="eastAsia" w:ascii="宋体" w:hAnsi="宋体" w:cs="Courier New"/>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cs="Courier New"/>
          <w:sz w:val="24"/>
          <w:szCs w:val="24"/>
        </w:rPr>
      </w:r>
      <w:r/>
    </w:p>
    <w:p>
      <w:pPr>
        <w:pStyle w:val="93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82"/>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93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939"/>
        <w:rPr>
          <w:rFonts w:hint="eastAsia" w:ascii="宋体" w:hAnsi="宋体" w:cs="Courier New"/>
          <w:sz w:val="24"/>
          <w:szCs w:val="24"/>
        </w:rPr>
      </w:pPr>
      <w:r>
        <w:rPr>
          <w:rFonts w:hint="eastAsia" w:ascii="宋体" w:hAnsi="宋体" w:cs="Courier New"/>
          <w:sz w:val="24"/>
          <w:szCs w:val="24"/>
        </w:rPr>
        <w:t xml:space="preserve">3.1 乙方应按磋商文件规定的时间向甲方提供服务（包含与服务相关的货物）的有关技术资料。</w:t>
      </w:r>
      <w:r/>
    </w:p>
    <w:p>
      <w:pPr>
        <w:pStyle w:val="939"/>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93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939"/>
        <w:rPr>
          <w:rFonts w:hint="eastAsia" w:ascii="宋体" w:hAnsi="宋体" w:cs="Courier New"/>
          <w:sz w:val="24"/>
          <w:szCs w:val="24"/>
        </w:rPr>
      </w:pPr>
      <w:r>
        <w:rPr>
          <w:rFonts w:hint="eastAsia" w:ascii="宋体" w:hAnsi="宋体" w:cs="Courier New"/>
          <w:sz w:val="24"/>
          <w:szCs w:val="24"/>
        </w:rPr>
        <w:t xml:space="preserve">4.1 乙方应</w:t>
      </w:r>
      <w:r>
        <w:rPr>
          <w:rFonts w:hint="eastAsia" w:ascii="宋体" w:hAnsi="宋体" w:cs="Courier New"/>
          <w:sz w:val="24"/>
          <w:szCs w:val="24"/>
        </w:rPr>
        <w:t xml:space="preserve">保证甲方在使用、接受本合同服务（</w:t>
      </w:r>
      <w:r>
        <w:rPr>
          <w:rFonts w:hint="eastAsia" w:ascii="宋体" w:hAnsi="宋体" w:cs="Courier New"/>
          <w:sz w:val="24"/>
          <w:szCs w:val="24"/>
        </w:rPr>
        <w:t xml:space="preserve">包含与服务相关的货物）或其任何一部分时不受第三方提出侵犯其专利权、版权、商标权和工业设计权等知识产权的起诉。一旦出现侵权，由乙方负全部责任。</w:t>
      </w:r>
      <w:r/>
    </w:p>
    <w:p>
      <w:pPr>
        <w:pStyle w:val="93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939"/>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93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939"/>
        <w:rPr>
          <w:rFonts w:hint="eastAsia" w:ascii="宋体" w:hAnsi="宋体" w:cs="Courier New"/>
          <w:sz w:val="24"/>
          <w:szCs w:val="24"/>
        </w:rPr>
        <w:outlineLvl w:val="2"/>
      </w:pPr>
      <w:r>
        <w:rPr>
          <w:rFonts w:hint="eastAsia" w:ascii="宋体" w:hAnsi="宋体" w:cs="Courier New"/>
          <w:sz w:val="24"/>
          <w:szCs w:val="24"/>
        </w:rPr>
        <w:t xml:space="preserve">6.1 本项目乙方无需缴纳履约保证金。</w:t>
      </w:r>
      <w:r/>
    </w:p>
    <w:p>
      <w:pPr>
        <w:pStyle w:val="93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939"/>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p>
    <w:p>
      <w:pPr>
        <w:pStyle w:val="939"/>
        <w:rPr>
          <w:rFonts w:hint="eastAsia" w:ascii="方正黑体_GBK" w:hAnsi="方正黑体_GBK" w:eastAsia="方正黑体_GBK" w:cs="方正黑体_GBK"/>
          <w:bCs/>
          <w:sz w:val="24"/>
          <w:szCs w:val="24"/>
        </w:rPr>
      </w:pPr>
      <w:r>
        <w:rPr>
          <w:rFonts w:hint="eastAsia" w:ascii="宋体" w:hAnsi="宋体" w:cs="Courier New"/>
          <w:sz w:val="24"/>
          <w:szCs w:val="24"/>
        </w:rPr>
        <w:t xml:space="preserve">7.2 除磋商文件允许的分包情况外，乙方不得将合同标的分包给他人履行，否则甲方有权终止合同。</w:t>
      </w:r>
      <w:r>
        <w:rPr>
          <w:rFonts w:hint="eastAsia" w:ascii="方正黑体_GBK" w:hAnsi="方正黑体_GBK" w:eastAsia="方正黑体_GBK" w:cs="方正黑体_GBK"/>
          <w:bCs/>
          <w:sz w:val="24"/>
          <w:szCs w:val="24"/>
        </w:rPr>
      </w:r>
      <w:r/>
    </w:p>
    <w:p>
      <w:pPr>
        <w:pStyle w:val="93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82"/>
        <w:rPr>
          <w:rFonts w:hint="eastAsia" w:hAnsi="宋体"/>
          <w:sz w:val="24"/>
          <w:szCs w:val="24"/>
        </w:rPr>
        <w:outlineLvl w:val="2"/>
      </w:pPr>
      <w:r>
        <w:rPr>
          <w:rFonts w:hint="eastAsia" w:hAnsi="宋体"/>
          <w:sz w:val="24"/>
          <w:szCs w:val="24"/>
        </w:rPr>
        <w:t xml:space="preserve">8.1 合同款项的支付方式及时间</w:t>
      </w:r>
      <w:r/>
    </w:p>
    <w:p>
      <w:pPr>
        <w:pStyle w:val="939"/>
        <w:rPr>
          <w:rFonts w:hint="eastAsia" w:ascii="宋体" w:hAnsi="宋体" w:cs="Courier New"/>
          <w:sz w:val="24"/>
          <w:szCs w:val="24"/>
        </w:rPr>
      </w:pPr>
      <w:r>
        <w:rPr>
          <w:rFonts w:hint="eastAsia" w:ascii="宋体" w:hAnsi="宋体" w:cs="Courier New"/>
          <w:sz w:val="24"/>
          <w:szCs w:val="24"/>
        </w:rPr>
        <w:t xml:space="preserve">8.1.1 合同签订且服务团队人员到位后，甲方支付合同总价款的30%作为预付款。</w:t>
      </w:r>
      <w:r/>
    </w:p>
    <w:p>
      <w:pPr>
        <w:pStyle w:val="982"/>
        <w:spacing w:line="264" w:lineRule="auto"/>
        <w:rPr>
          <w:rFonts w:hint="eastAsia"/>
        </w:rPr>
      </w:pPr>
      <w:r>
        <w:rPr>
          <w:rFonts w:hint="eastAsia" w:hAnsi="宋体"/>
          <w:sz w:val="24"/>
          <w:szCs w:val="24"/>
        </w:rPr>
        <w:t xml:space="preserve">8.1.2 系统开发完成并验收合格后，甲方支付合同总价款的70%。</w:t>
      </w:r>
      <w:r>
        <w:rPr>
          <w:rFonts w:hint="eastAsia"/>
        </w:rPr>
      </w:r>
      <w:r/>
    </w:p>
    <w:p>
      <w:pPr>
        <w:pStyle w:val="982"/>
        <w:rPr>
          <w:rFonts w:hint="eastAsia" w:hAnsi="宋体"/>
          <w:sz w:val="24"/>
          <w:szCs w:val="24"/>
        </w:rPr>
      </w:pPr>
      <w:r>
        <w:rPr>
          <w:rFonts w:hint="eastAsia" w:hAnsi="宋体"/>
          <w:sz w:val="24"/>
          <w:szCs w:val="24"/>
        </w:rPr>
        <w:t xml:space="preserve">8.1.3 满足合同约定支付条件且预算资金下达，甲方收到乙方发票后10个工作日内，将资金支付到合同约定的乙方账户。 </w:t>
      </w:r>
      <w:r/>
    </w:p>
    <w:p>
      <w:pPr>
        <w:pStyle w:val="982"/>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3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939"/>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93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939"/>
        <w:rPr>
          <w:rFonts w:hint="eastAsia" w:ascii="宋体" w:hAnsi="宋体" w:cs="Courier New"/>
          <w:sz w:val="24"/>
          <w:szCs w:val="24"/>
        </w:rPr>
      </w:pPr>
      <w:r>
        <w:rPr>
          <w:rFonts w:hint="eastAsia" w:ascii="宋体" w:hAnsi="宋体" w:cs="Courier New"/>
          <w:sz w:val="24"/>
          <w:szCs w:val="24"/>
        </w:rPr>
        <w:t xml:space="preserve">10.</w:t>
      </w:r>
      <w:r>
        <w:rPr>
          <w:rFonts w:hint="eastAsia" w:ascii="宋体" w:hAnsi="宋体" w:cs="Courier New"/>
          <w:sz w:val="24"/>
          <w:szCs w:val="24"/>
        </w:rPr>
        <w:t xml:space="preserve">1 甲方依法组织履约验收工作。</w:t>
      </w:r>
      <w:r/>
    </w:p>
    <w:p>
      <w:pPr>
        <w:pStyle w:val="939"/>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939"/>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939"/>
        <w:rPr>
          <w:rFonts w:hint="eastAsia" w:ascii="宋体" w:hAnsi="宋体" w:cs="Courier New"/>
          <w:sz w:val="24"/>
          <w:szCs w:val="24"/>
        </w:rPr>
      </w:pPr>
      <w:r>
        <w:rPr>
          <w:rFonts w:hint="eastAsia" w:ascii="宋体" w:hAnsi="宋体" w:cs="Courier New"/>
          <w:sz w:val="24"/>
          <w:szCs w:val="24"/>
        </w:rPr>
        <w:t xml:space="preserve">10.4 如有必要，甲方可邀请参加本项目磋商的其他供应商或第三方专业机构及专家参与验收，相关意见将作为验收结论的参考。</w:t>
      </w:r>
      <w:r/>
    </w:p>
    <w:p>
      <w:pPr>
        <w:pStyle w:val="939"/>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939"/>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w:t>
      </w:r>
      <w:r>
        <w:rPr>
          <w:rFonts w:hint="eastAsia" w:ascii="宋体" w:hAnsi="宋体" w:cs="Courier New"/>
          <w:sz w:val="24"/>
          <w:szCs w:val="24"/>
        </w:rPr>
        <w:t xml:space="preserve">的,甲方将及时报告本级财政部门。</w:t>
      </w:r>
      <w:r/>
    </w:p>
    <w:p>
      <w:pPr>
        <w:pStyle w:val="939"/>
        <w:spacing w:line="264" w:lineRule="auto"/>
        <w:rPr>
          <w:rFonts w:hint="eastAsia" w:ascii="宋体" w:hAnsi="宋体" w:cs="Courier New"/>
          <w:sz w:val="24"/>
          <w:szCs w:val="24"/>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rPr>
          <w:rFonts w:hint="eastAsia" w:ascii="宋体" w:hAnsi="宋体" w:cs="Courier New"/>
          <w:sz w:val="24"/>
          <w:szCs w:val="24"/>
        </w:rPr>
      </w:r>
      <w:r/>
    </w:p>
    <w:p>
      <w:pPr>
        <w:pStyle w:val="93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pStyle w:val="939"/>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pStyle w:val="939"/>
        <w:rPr>
          <w:rFonts w:ascii="宋体" w:hAnsi="宋体" w:cs="Courier New"/>
          <w:sz w:val="24"/>
          <w:szCs w:val="24"/>
        </w:rPr>
      </w:pPr>
      <w:r>
        <w:rPr>
          <w:rFonts w:hint="eastAsia" w:ascii="宋体" w:hAnsi="宋体" w:cs="Courier New"/>
          <w:sz w:val="24"/>
          <w:szCs w:val="24"/>
          <w:u w:val="single"/>
        </w:rPr>
        <w:t xml:space="preserve"> </w:t>
      </w:r>
      <w:r>
        <w:rPr>
          <w:rFonts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939"/>
        <w:rPr>
          <w:rFonts w:hint="eastAsia" w:ascii="宋体" w:hAnsi="宋体" w:cs="Courier New"/>
          <w:sz w:val="24"/>
          <w:szCs w:val="24"/>
        </w:rPr>
      </w:pPr>
      <w:r>
        <w:rPr>
          <w:rFonts w:hint="eastAsia" w:ascii="宋体" w:hAnsi="宋体" w:cs="Courier New"/>
          <w:sz w:val="24"/>
          <w:szCs w:val="24"/>
        </w:rPr>
        <w:t xml:space="preserve">11.2 甲方无故逾期验收和办理支付手续的，应按逾期付款总额每日</w:t>
      </w:r>
      <w:r>
        <w:rPr>
          <w:rFonts w:hint="eastAsia" w:ascii="宋体" w:hAnsi="宋体" w:cs="Courier New"/>
          <w:sz w:val="24"/>
          <w:szCs w:val="24"/>
          <w:u w:val="single"/>
        </w:rPr>
        <w:t xml:space="preserve"> </w:t>
      </w:r>
      <w:r>
        <w:rPr>
          <w:rFonts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w:t>
      </w:r>
      <w:r>
        <w:rPr>
          <w:rFonts w:ascii="宋体" w:hAnsi="宋体" w:cs="宋体"/>
          <w:sz w:val="24"/>
          <w:szCs w:val="24"/>
        </w:rPr>
        <w:t xml:space="preserve">%。</w:t>
      </w:r>
      <w:r>
        <w:rPr>
          <w:rFonts w:hint="eastAsia" w:ascii="宋体" w:hAnsi="宋体" w:cs="Courier New"/>
          <w:sz w:val="24"/>
          <w:szCs w:val="24"/>
        </w:rPr>
      </w:r>
      <w:r/>
    </w:p>
    <w:p>
      <w:pPr>
        <w:pStyle w:val="939"/>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w:t>
      </w:r>
      <w:r>
        <w:rPr>
          <w:rFonts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939"/>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乙方所提供服务的标准不符合合同规定及磋商文件规定标准的，甲方有权拒绝接受服务，并可单方面解除合同。</w:t>
      </w:r>
      <w:r/>
    </w:p>
    <w:p>
      <w:pPr>
        <w:pStyle w:val="939"/>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93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939"/>
        <w:rPr>
          <w:rFonts w:hint="eastAsia" w:ascii="宋体" w:hAnsi="宋体" w:cs="Courier New"/>
          <w:sz w:val="24"/>
          <w:szCs w:val="24"/>
        </w:rPr>
      </w:pPr>
      <w:r>
        <w:rPr>
          <w:rFonts w:hint="eastAsia" w:ascii="宋体" w:hAnsi="宋体" w:cs="Courier New"/>
          <w:sz w:val="24"/>
          <w:szCs w:val="24"/>
        </w:rPr>
        <w:t xml:space="preserve">12.1 在合同有效期内，</w:t>
      </w:r>
      <w:r>
        <w:rPr>
          <w:rFonts w:hint="eastAsia" w:ascii="宋体" w:hAnsi="宋体" w:cs="Courier New"/>
          <w:sz w:val="24"/>
          <w:szCs w:val="24"/>
        </w:rPr>
        <w:t xml:space="preserve">任何一方因不可抗力事件导致不能履行合同，则合同履行期可延长，其延长期与不可抗力影响期相同。</w:t>
      </w:r>
      <w:r/>
    </w:p>
    <w:p>
      <w:pPr>
        <w:pStyle w:val="939"/>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939"/>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pStyle w:val="93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939"/>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pStyle w:val="93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p>
    <w:p>
      <w:pPr>
        <w:pStyle w:val="939"/>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pStyle w:val="939"/>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pStyle w:val="939"/>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982"/>
        <w:spacing w:before="120" w:after="120"/>
        <w:rPr>
          <w:rFonts w:hint="eastAsia" w:hAnsi="宋体"/>
          <w:sz w:val="24"/>
          <w:szCs w:val="24"/>
        </w:rPr>
      </w:pPr>
      <w:r>
        <w:rPr>
          <w:rFonts w:hint="eastAsia" w:hAnsi="宋体"/>
          <w:sz w:val="24"/>
          <w:szCs w:val="24"/>
        </w:rPr>
        <w:t xml:space="preserve">  </w:t>
      </w:r>
      <w:r/>
    </w:p>
    <w:p>
      <w:pPr>
        <w:pStyle w:val="982"/>
        <w:ind w:firstLine="240"/>
        <w:spacing w:before="120" w:after="120"/>
        <w:rPr>
          <w:rFonts w:hint="eastAsia" w:hAnsi="宋体"/>
          <w:sz w:val="24"/>
          <w:szCs w:val="24"/>
        </w:rPr>
      </w:pPr>
      <w:r>
        <w:rPr>
          <w:rFonts w:hint="eastAsia" w:hAnsi="宋体"/>
          <w:sz w:val="24"/>
          <w:szCs w:val="24"/>
        </w:rPr>
        <w:t xml:space="preserve">甲方：（公章）                       乙方：（公章） </w:t>
      </w:r>
      <w:r/>
    </w:p>
    <w:p>
      <w:pPr>
        <w:pStyle w:val="982"/>
        <w:spacing w:before="120" w:after="120"/>
        <w:rPr>
          <w:rFonts w:hint="eastAsia" w:hAnsi="宋体"/>
          <w:sz w:val="24"/>
          <w:szCs w:val="24"/>
        </w:rPr>
      </w:pPr>
      <w:r>
        <w:rPr>
          <w:rFonts w:hint="eastAsia" w:hAnsi="宋体"/>
          <w:sz w:val="24"/>
          <w:szCs w:val="24"/>
        </w:rPr>
        <w:t xml:space="preserve">  地址：                               地址： </w:t>
      </w:r>
      <w:r/>
    </w:p>
    <w:p>
      <w:pPr>
        <w:pStyle w:val="982"/>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982"/>
        <w:ind w:firstLine="240"/>
        <w:spacing w:before="120" w:after="120"/>
        <w:rPr>
          <w:rFonts w:hint="eastAsia" w:hAnsi="宋体"/>
          <w:sz w:val="24"/>
          <w:szCs w:val="24"/>
        </w:rPr>
      </w:pPr>
      <w:r>
        <w:rPr>
          <w:rFonts w:hint="eastAsia" w:hAnsi="宋体"/>
          <w:sz w:val="24"/>
          <w:szCs w:val="24"/>
        </w:rPr>
        <w:t xml:space="preserve">联系电话：                           联系电话：          </w:t>
      </w:r>
      <w:r/>
    </w:p>
    <w:p>
      <w:pPr>
        <w:pStyle w:val="982"/>
        <w:spacing w:before="120" w:after="120"/>
        <w:rPr>
          <w:rFonts w:hint="eastAsia" w:hAnsi="宋体"/>
          <w:sz w:val="24"/>
          <w:szCs w:val="24"/>
        </w:rPr>
      </w:pPr>
      <w:r>
        <w:rPr>
          <w:rFonts w:hint="eastAsia" w:hAnsi="宋体"/>
          <w:sz w:val="24"/>
          <w:szCs w:val="24"/>
        </w:rPr>
        <w:t xml:space="preserve">                                </w:t>
      </w:r>
      <w:r>
        <w:rPr>
          <w:rFonts w:hint="eastAsia" w:hAnsi="宋体"/>
          <w:sz w:val="24"/>
          <w:szCs w:val="24"/>
        </w:rPr>
        <w:t xml:space="preserve">          </w:t>
      </w:r>
      <w:r/>
    </w:p>
    <w:p>
      <w:pPr>
        <w:pStyle w:val="982"/>
        <w:ind w:firstLine="5280"/>
        <w:spacing w:before="120" w:after="120"/>
        <w:rPr>
          <w:rFonts w:hint="eastAsia" w:hAnsi="宋体"/>
          <w:sz w:val="24"/>
          <w:szCs w:val="24"/>
        </w:rPr>
      </w:pPr>
      <w:r>
        <w:rPr>
          <w:rFonts w:hint="eastAsia" w:hAnsi="宋体"/>
          <w:sz w:val="24"/>
          <w:szCs w:val="24"/>
        </w:rPr>
        <w:t xml:space="preserve">签订日期：      年    月   日</w:t>
      </w:r>
      <w:r/>
    </w:p>
    <w:p>
      <w:pPr>
        <w:pStyle w:val="982"/>
        <w:ind w:firstLine="4800"/>
        <w:spacing w:before="120" w:after="120"/>
        <w:rPr>
          <w:rFonts w:hint="eastAsia" w:hAnsi="宋体"/>
          <w:sz w:val="24"/>
          <w:szCs w:val="24"/>
        </w:rPr>
      </w:pPr>
      <w:r>
        <w:rPr>
          <w:rFonts w:hint="eastAsia" w:hAnsi="宋体"/>
          <w:sz w:val="24"/>
          <w:szCs w:val="24"/>
        </w:rPr>
      </w:r>
      <w:r/>
    </w:p>
    <w:p>
      <w:pPr>
        <w:pStyle w:val="939"/>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p>
    <w:p>
      <w:pPr>
        <w:pStyle w:val="982"/>
        <w:jc w:val="left"/>
        <w:spacing w:before="120" w:after="120"/>
        <w:rPr>
          <w:rFonts w:hAnsi="宋体"/>
          <w:sz w:val="24"/>
          <w:szCs w:val="24"/>
        </w:rPr>
      </w:pPr>
      <w:r>
        <w:rPr>
          <w:rFonts w:hint="eastAsia" w:hAnsi="宋体"/>
          <w:sz w:val="24"/>
          <w:szCs w:val="24"/>
        </w:rPr>
        <w:t xml:space="preserve">    如遇磋商文件及合同未约定事项，双方可友好协商签订补充协议。</w:t>
      </w:r>
      <w:r>
        <w:rPr>
          <w:rFonts w:hAnsi="宋体"/>
          <w:sz w:val="24"/>
          <w:szCs w:val="24"/>
        </w:rPr>
      </w:r>
      <w:r/>
    </w:p>
    <w:p>
      <w:pPr>
        <w:pStyle w:val="1062"/>
        <w:jc w:val="center"/>
        <w:spacing w:before="120" w:after="120" w:line="0" w:lineRule="atLeast"/>
        <w:rPr>
          <w:rFonts w:hint="eastAsia" w:ascii="方正小标宋简体" w:hAnsi="方正小标宋简体" w:eastAsia="方正小标宋简体" w:cs="方正小标宋简体"/>
          <w:sz w:val="36"/>
          <w:szCs w:val="36"/>
        </w:rPr>
        <w:outlineLvl w:val="0"/>
      </w:pPr>
      <w:r/>
      <w:bookmarkEnd w:id="0"/>
      <w:r/>
      <w:bookmarkEnd w:id="1"/>
      <w:r/>
      <w:bookmarkEnd w:id="2"/>
      <w:r/>
      <w:bookmarkEnd w:id="3"/>
      <w:r/>
      <w:bookmarkEnd w:id="4"/>
      <w:r/>
      <w:bookmarkEnd w:id="5"/>
      <w:r/>
      <w:bookmarkStart w:id="78" w:name="_Hlt16619350"/>
      <w:r/>
      <w:bookmarkStart w:id="79" w:name="_Toc20823346"/>
      <w:r/>
      <w:bookmarkStart w:id="80" w:name="_Toc120614244"/>
      <w:r/>
      <w:bookmarkStart w:id="81" w:name="_Toc16938590"/>
      <w:r/>
      <w:bookmarkStart w:id="82" w:name="_Toc462564139"/>
      <w:r/>
      <w:bookmarkStart w:id="83" w:name="_Toc479757211"/>
      <w:r>
        <w:rPr>
          <w:rFonts w:hint="eastAsia" w:hAnsi="宋体"/>
          <w:sz w:val="24"/>
          <w:szCs w:val="24"/>
        </w:rPr>
        <w:br w:type="page" w:clear="all"/>
      </w:r>
      <w:bookmarkEnd w:id="78"/>
      <w:r/>
      <w:bookmarkEnd w:id="79"/>
      <w:r/>
      <w:bookmarkEnd w:id="80"/>
      <w:r/>
      <w:bookmarkEnd w:id="81"/>
      <w:r/>
      <w:bookmarkStart w:id="84" w:name="_Toc49090575"/>
      <w:r/>
      <w:bookmarkStart w:id="85" w:name="_Toc26554093"/>
      <w:r>
        <w:rPr>
          <w:rFonts w:hint="eastAsia" w:ascii="方正小标宋简体" w:hAnsi="方正小标宋简体" w:eastAsia="方正小标宋简体" w:cs="方正小标宋简体"/>
          <w:sz w:val="36"/>
          <w:szCs w:val="36"/>
        </w:rPr>
        <w:t xml:space="preserve">第四章  采购需求</w:t>
      </w:r>
      <w:r/>
    </w:p>
    <w:p>
      <w:pPr>
        <w:pStyle w:val="93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黑体" w:hAnsi="黑体" w:eastAsia="黑体" w:cs="黑体"/>
          <w:sz w:val="24"/>
          <w:szCs w:val="24"/>
        </w:rPr>
      </w:r>
      <w:r/>
    </w:p>
    <w:p>
      <w:pPr>
        <w:pStyle w:val="93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939"/>
        <w:ind w:firstLine="480"/>
        <w:spacing w:line="264" w:lineRule="auto"/>
        <w:rPr>
          <w:rFonts w:hint="eastAsia" w:ascii="宋体" w:hAnsi="宋体"/>
          <w:sz w:val="24"/>
          <w:szCs w:val="24"/>
        </w:rPr>
      </w:pPr>
      <w:r>
        <w:rPr>
          <w:rFonts w:hint="eastAsia" w:ascii="宋体" w:hAnsi="宋体"/>
          <w:sz w:val="24"/>
          <w:szCs w:val="24"/>
        </w:rPr>
        <w:t xml:space="preserve">（一）项目背景</w:t>
      </w:r>
      <w:r/>
    </w:p>
    <w:p>
      <w:pPr>
        <w:pStyle w:val="939"/>
        <w:ind w:firstLine="480"/>
        <w:spacing w:line="264" w:lineRule="auto"/>
        <w:rPr>
          <w:rFonts w:ascii="宋体" w:hAnsi="宋体"/>
          <w:sz w:val="24"/>
          <w:szCs w:val="24"/>
        </w:rPr>
      </w:pPr>
      <w:r>
        <w:rPr>
          <w:rFonts w:ascii="宋体" w:hAnsi="宋体"/>
          <w:sz w:val="24"/>
          <w:szCs w:val="24"/>
        </w:rPr>
        <w:t xml:space="preserve">心脏骤停具有突发性、高致死性特点，及时使用AED开展除颤施救，是提升患者生存率的关键举措。为破解市民紧急场景AED设备难找、位置不清、获取不便的痛点问题，进一步盘活全市急救设备资源、规范AED设备信息化管理，我中心启动全市AED电子地图系统建设工作。通过数字化、可视化手段实现全市AED设备精准查询、快速定位、智能导航，同时联动120急救指挥调度体系，赋能现场应急施救，全面提升我市院前急救处置质效，筑牢民生急救安全防线。</w:t>
      </w:r>
      <w:r/>
    </w:p>
    <w:p>
      <w:pPr>
        <w:pStyle w:val="939"/>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p>
    <w:p>
      <w:pPr>
        <w:pStyle w:val="939"/>
        <w:ind w:firstLine="480"/>
        <w:spacing w:line="264" w:lineRule="auto"/>
        <w:rPr>
          <w:rFonts w:hint="eastAsia" w:ascii="宋体" w:hAnsi="宋体"/>
          <w:sz w:val="24"/>
          <w:szCs w:val="24"/>
        </w:rPr>
      </w:pPr>
      <w:r>
        <w:rPr>
          <w:rFonts w:hint="eastAsia" w:ascii="宋体" w:hAnsi="宋体"/>
          <w:sz w:val="24"/>
          <w:szCs w:val="24"/>
        </w:rPr>
        <w:t xml:space="preserve">遵循国家、行业及地方现行的规范和标准。</w:t>
      </w:r>
      <w:r/>
    </w:p>
    <w:p>
      <w:pPr>
        <w:pStyle w:val="939"/>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5086"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84"/>
        <w:gridCol w:w="1705"/>
        <w:gridCol w:w="945"/>
        <w:gridCol w:w="896"/>
        <w:gridCol w:w="1323"/>
        <w:gridCol w:w="1337"/>
        <w:gridCol w:w="1664"/>
        <w:gridCol w:w="1376"/>
      </w:tblGrid>
      <w:tr>
        <w:trPr>
          <w:trHeight w:val="1029"/>
        </w:trPr>
        <w:tc>
          <w:tcPr>
            <w:tcBorders>
              <w:top w:val="single" w:color="000000" w:sz="2" w:space="0"/>
              <w:bottom w:val="single" w:color="000000" w:sz="2" w:space="0"/>
            </w:tcBorders>
            <w:tcW w:w="345" w:type="pct"/>
            <w:vAlign w:val="center"/>
            <w:textDirection w:val="lrTb"/>
            <w:noWrap w:val="false"/>
          </w:tcPr>
          <w:p>
            <w:pPr>
              <w:pStyle w:val="939"/>
              <w:jc w:val="center"/>
              <w:spacing w:line="264"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858" w:type="pct"/>
            <w:vAlign w:val="center"/>
            <w:textDirection w:val="lrTb"/>
            <w:noWrap w:val="false"/>
          </w:tcPr>
          <w:p>
            <w:pPr>
              <w:pStyle w:val="939"/>
              <w:jc w:val="center"/>
              <w:spacing w:line="264" w:lineRule="auto"/>
              <w:rPr>
                <w:rFonts w:hint="eastAsia"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476" w:type="pct"/>
            <w:vAlign w:val="center"/>
            <w:textDirection w:val="lrTb"/>
            <w:noWrap w:val="false"/>
          </w:tcPr>
          <w:p>
            <w:pPr>
              <w:pStyle w:val="939"/>
              <w:jc w:val="center"/>
              <w:spacing w:line="264" w:lineRule="auto"/>
              <w:rPr>
                <w:rFonts w:hint="eastAsia"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451" w:type="pct"/>
            <w:vAlign w:val="center"/>
            <w:textDirection w:val="lrTb"/>
            <w:noWrap w:val="false"/>
          </w:tcPr>
          <w:p>
            <w:pPr>
              <w:pStyle w:val="939"/>
              <w:jc w:val="center"/>
              <w:spacing w:line="264" w:lineRule="auto"/>
              <w:rPr>
                <w:rFonts w:hint="eastAsia"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665" w:type="pct"/>
            <w:vAlign w:val="center"/>
            <w:textDirection w:val="lrTb"/>
            <w:noWrap w:val="false"/>
          </w:tcPr>
          <w:p>
            <w:pPr>
              <w:pStyle w:val="939"/>
              <w:jc w:val="center"/>
              <w:spacing w:line="264" w:lineRule="auto"/>
              <w:rPr>
                <w:rFonts w:hint="eastAsia" w:ascii="宋体" w:hAnsi="宋体"/>
                <w:bCs/>
                <w:sz w:val="24"/>
                <w:szCs w:val="24"/>
              </w:rPr>
            </w:pPr>
            <w:r>
              <w:rPr>
                <w:rFonts w:hint="eastAsia" w:ascii="宋体" w:hAnsi="宋体"/>
                <w:bCs/>
                <w:sz w:val="24"/>
                <w:szCs w:val="24"/>
              </w:rPr>
              <w:t xml:space="preserve">单价上限</w:t>
            </w:r>
            <w:r/>
          </w:p>
          <w:p>
            <w:pPr>
              <w:pStyle w:val="939"/>
              <w:jc w:val="center"/>
              <w:spacing w:line="264" w:lineRule="auto"/>
              <w:rPr>
                <w:rFonts w:hint="eastAsia" w:ascii="宋体" w:hAnsi="宋体"/>
                <w:bCs/>
                <w:sz w:val="24"/>
                <w:szCs w:val="24"/>
              </w:rPr>
            </w:pPr>
            <w:r>
              <w:rPr>
                <w:rFonts w:hint="eastAsia" w:ascii="宋体" w:hAnsi="宋体"/>
                <w:bCs/>
                <w:sz w:val="24"/>
                <w:szCs w:val="24"/>
              </w:rPr>
              <w:t xml:space="preserve">（元）</w:t>
            </w:r>
            <w:r>
              <w:rPr>
                <w:rFonts w:hint="eastAsia" w:ascii="宋体" w:hAnsi="宋体"/>
                <w:bCs/>
                <w:sz w:val="24"/>
                <w:szCs w:val="24"/>
              </w:rPr>
            </w:r>
            <w:r/>
          </w:p>
        </w:tc>
        <w:tc>
          <w:tcPr>
            <w:tcBorders>
              <w:top w:val="single" w:color="000000" w:sz="2" w:space="0"/>
              <w:bottom w:val="single" w:color="000000" w:sz="2" w:space="0"/>
            </w:tcBorders>
            <w:tcW w:w="672" w:type="pct"/>
            <w:vAlign w:val="center"/>
            <w:textDirection w:val="lrTb"/>
            <w:noWrap w:val="false"/>
          </w:tcPr>
          <w:p>
            <w:pPr>
              <w:pStyle w:val="939"/>
              <w:jc w:val="center"/>
              <w:spacing w:line="264" w:lineRule="auto"/>
              <w:rPr>
                <w:rFonts w:hint="eastAsia" w:ascii="宋体" w:hAnsi="宋体"/>
                <w:bCs/>
                <w:sz w:val="24"/>
                <w:szCs w:val="24"/>
              </w:rPr>
            </w:pPr>
            <w:r>
              <w:rPr>
                <w:rFonts w:hint="eastAsia" w:ascii="宋体" w:hAnsi="宋体"/>
                <w:bCs/>
                <w:sz w:val="24"/>
                <w:szCs w:val="24"/>
              </w:rPr>
              <w:t xml:space="preserve">产品类型</w:t>
            </w:r>
            <w:r/>
          </w:p>
        </w:tc>
        <w:tc>
          <w:tcPr>
            <w:tcBorders>
              <w:top w:val="single" w:color="000000" w:sz="2" w:space="0"/>
              <w:bottom w:val="single" w:color="000000" w:sz="2" w:space="0"/>
            </w:tcBorders>
            <w:tcW w:w="837" w:type="pct"/>
            <w:vAlign w:val="center"/>
            <w:textDirection w:val="lrTb"/>
            <w:noWrap w:val="false"/>
          </w:tcPr>
          <w:p>
            <w:pPr>
              <w:pStyle w:val="939"/>
              <w:jc w:val="center"/>
              <w:spacing w:line="264" w:lineRule="auto"/>
              <w:rPr>
                <w:rFonts w:hint="eastAsia" w:ascii="宋体" w:hAnsi="宋体"/>
                <w:bCs/>
                <w:sz w:val="24"/>
                <w:szCs w:val="24"/>
              </w:rPr>
            </w:pPr>
            <w:r>
              <w:rPr>
                <w:rFonts w:hint="eastAsia" w:ascii="宋体" w:hAnsi="宋体" w:cs="宋体"/>
                <w:bCs/>
                <w:sz w:val="24"/>
                <w:szCs w:val="24"/>
              </w:rPr>
              <w:t xml:space="preserve">中小企业划分标准</w:t>
            </w:r>
            <w:r>
              <w:rPr>
                <w:rFonts w:hint="eastAsia" w:ascii="宋体" w:hAnsi="宋体"/>
                <w:bCs/>
                <w:sz w:val="24"/>
                <w:szCs w:val="24"/>
              </w:rPr>
              <w:t xml:space="preserve">所属行业</w:t>
            </w:r>
            <w:r>
              <w:rPr>
                <w:rFonts w:hint="eastAsia" w:ascii="宋体" w:hAnsi="宋体"/>
                <w:bCs/>
                <w:sz w:val="24"/>
                <w:szCs w:val="24"/>
              </w:rPr>
            </w:r>
            <w:r/>
          </w:p>
        </w:tc>
        <w:tc>
          <w:tcPr>
            <w:tcBorders>
              <w:top w:val="single" w:color="000000" w:sz="2" w:space="0"/>
              <w:bottom w:val="single" w:color="000000" w:sz="2" w:space="0"/>
            </w:tcBorders>
            <w:tcW w:w="692" w:type="pct"/>
            <w:vAlign w:val="center"/>
            <w:textDirection w:val="lrTb"/>
            <w:noWrap w:val="false"/>
          </w:tcPr>
          <w:p>
            <w:pPr>
              <w:pStyle w:val="939"/>
              <w:jc w:val="center"/>
              <w:spacing w:line="264" w:lineRule="auto"/>
              <w:rPr>
                <w:rFonts w:hint="eastAsia" w:ascii="宋体" w:hAnsi="宋体"/>
                <w:bCs/>
                <w:sz w:val="24"/>
                <w:szCs w:val="24"/>
              </w:rPr>
            </w:pPr>
            <w:r>
              <w:rPr>
                <w:rFonts w:hint="eastAsia" w:ascii="宋体" w:hAnsi="宋体"/>
                <w:bCs/>
                <w:sz w:val="24"/>
                <w:szCs w:val="24"/>
              </w:rPr>
              <w:t xml:space="preserve">属性</w:t>
            </w:r>
            <w:r/>
          </w:p>
        </w:tc>
      </w:tr>
      <w:tr>
        <w:trPr>
          <w:trHeight w:val="794"/>
        </w:trPr>
        <w:tc>
          <w:tcPr>
            <w:tcBorders>
              <w:top w:val="single" w:color="000000" w:sz="2" w:space="0"/>
              <w:bottom w:val="single" w:color="000000" w:sz="2" w:space="0"/>
            </w:tcBorders>
            <w:tcW w:w="345" w:type="pct"/>
            <w:vAlign w:val="center"/>
            <w:textDirection w:val="lrTb"/>
            <w:noWrap w:val="false"/>
          </w:tcPr>
          <w:p>
            <w:pPr>
              <w:pStyle w:val="939"/>
              <w:jc w:val="center"/>
              <w:spacing w:line="264" w:lineRule="auto"/>
              <w:rPr>
                <w:rFonts w:hint="eastAsia"/>
              </w:rPr>
            </w:pPr>
            <w:r>
              <w:rPr>
                <w:rFonts w:hint="eastAsia"/>
              </w:rPr>
              <w:t xml:space="preserve">1</w:t>
            </w:r>
            <w:r/>
          </w:p>
        </w:tc>
        <w:tc>
          <w:tcPr>
            <w:tcBorders>
              <w:top w:val="single" w:color="000000" w:sz="2" w:space="0"/>
              <w:bottom w:val="single" w:color="000000" w:sz="2" w:space="0"/>
            </w:tcBorders>
            <w:tcW w:w="858" w:type="pct"/>
            <w:vAlign w:val="center"/>
            <w:textDirection w:val="lrTb"/>
            <w:noWrap w:val="false"/>
          </w:tcPr>
          <w:p>
            <w:pPr>
              <w:pStyle w:val="939"/>
              <w:spacing w:line="264" w:lineRule="auto"/>
              <w:rPr>
                <w:rFonts w:hint="eastAsia"/>
              </w:rPr>
            </w:pPr>
            <w:r>
              <w:t xml:space="preserve">AED电子地图系统建设</w:t>
            </w:r>
            <w:r>
              <w:rPr>
                <w:rFonts w:hint="eastAsia"/>
              </w:rPr>
            </w:r>
            <w:r/>
          </w:p>
        </w:tc>
        <w:tc>
          <w:tcPr>
            <w:tcBorders>
              <w:top w:val="single" w:color="000000" w:sz="2" w:space="0"/>
              <w:bottom w:val="single" w:color="000000" w:sz="2" w:space="0"/>
            </w:tcBorders>
            <w:tcW w:w="476" w:type="pct"/>
            <w:vAlign w:val="center"/>
            <w:textDirection w:val="lrTb"/>
            <w:noWrap w:val="false"/>
          </w:tcPr>
          <w:p>
            <w:pPr>
              <w:pStyle w:val="939"/>
              <w:jc w:val="center"/>
              <w:spacing w:line="264" w:lineRule="auto"/>
              <w:rPr>
                <w:rFonts w:hint="eastAsia"/>
              </w:rPr>
            </w:pPr>
            <w:r>
              <w:rPr>
                <w:rFonts w:hint="eastAsia"/>
              </w:rPr>
              <w:t xml:space="preserve">1</w:t>
            </w:r>
            <w:r/>
          </w:p>
        </w:tc>
        <w:tc>
          <w:tcPr>
            <w:tcBorders>
              <w:top w:val="single" w:color="000000" w:sz="2" w:space="0"/>
              <w:bottom w:val="single" w:color="000000" w:sz="2" w:space="0"/>
            </w:tcBorders>
            <w:tcW w:w="451" w:type="pct"/>
            <w:vAlign w:val="center"/>
            <w:textDirection w:val="lrTb"/>
            <w:noWrap w:val="false"/>
          </w:tcPr>
          <w:p>
            <w:pPr>
              <w:pStyle w:val="939"/>
              <w:jc w:val="center"/>
              <w:spacing w:line="264" w:lineRule="auto"/>
              <w:rPr>
                <w:rFonts w:hint="eastAsia"/>
              </w:rPr>
            </w:pPr>
            <w:r>
              <w:rPr>
                <w:rFonts w:hint="eastAsia"/>
              </w:rPr>
              <w:t xml:space="preserve">项</w:t>
            </w:r>
            <w:r/>
          </w:p>
        </w:tc>
        <w:tc>
          <w:tcPr>
            <w:tcBorders>
              <w:top w:val="single" w:color="000000" w:sz="2" w:space="0"/>
              <w:bottom w:val="single" w:color="000000" w:sz="2" w:space="0"/>
            </w:tcBorders>
            <w:tcW w:w="665" w:type="pct"/>
            <w:vAlign w:val="center"/>
            <w:textDirection w:val="lrTb"/>
            <w:noWrap w:val="false"/>
          </w:tcPr>
          <w:p>
            <w:pPr>
              <w:pStyle w:val="939"/>
              <w:jc w:val="center"/>
              <w:spacing w:line="264" w:lineRule="auto"/>
              <w:rPr>
                <w:rFonts w:hint="eastAsia"/>
              </w:rPr>
            </w:pPr>
            <w:r>
              <w:rPr>
                <w:rFonts w:hint="eastAsia"/>
              </w:rPr>
              <w:t xml:space="preserve">80000</w:t>
            </w:r>
            <w:r/>
          </w:p>
        </w:tc>
        <w:tc>
          <w:tcPr>
            <w:tcBorders>
              <w:top w:val="single" w:color="000000" w:sz="2" w:space="0"/>
              <w:bottom w:val="single" w:color="000000" w:sz="2" w:space="0"/>
            </w:tcBorders>
            <w:tcW w:w="672" w:type="pct"/>
            <w:vAlign w:val="center"/>
            <w:textDirection w:val="lrTb"/>
            <w:noWrap w:val="false"/>
          </w:tcPr>
          <w:p>
            <w:pPr>
              <w:pStyle w:val="939"/>
              <w:jc w:val="center"/>
              <w:spacing w:line="264" w:lineRule="auto"/>
              <w:rPr>
                <w:rFonts w:hint="eastAsia"/>
              </w:rPr>
            </w:pPr>
            <w:r>
              <w:rPr>
                <w:rFonts w:hint="eastAsia"/>
              </w:rPr>
              <w:t xml:space="preserve">主要产品</w:t>
            </w:r>
            <w:r/>
          </w:p>
        </w:tc>
        <w:tc>
          <w:tcPr>
            <w:tcBorders>
              <w:top w:val="single" w:color="000000" w:sz="2" w:space="0"/>
              <w:bottom w:val="single" w:color="000000" w:sz="2" w:space="0"/>
            </w:tcBorders>
            <w:tcW w:w="837" w:type="pct"/>
            <w:vAlign w:val="center"/>
            <w:textDirection w:val="lrTb"/>
            <w:noWrap w:val="false"/>
          </w:tcPr>
          <w:p>
            <w:pPr>
              <w:pStyle w:val="939"/>
              <w:jc w:val="center"/>
              <w:spacing w:line="264" w:lineRule="auto"/>
              <w:rPr>
                <w:rFonts w:hint="eastAsia" w:ascii="宋体" w:hAnsi="宋体"/>
                <w:bCs/>
                <w:sz w:val="24"/>
                <w:szCs w:val="24"/>
              </w:rPr>
            </w:pPr>
            <w:r>
              <w:rPr>
                <w:rFonts w:hint="eastAsia" w:ascii="宋体" w:hAnsi="宋体"/>
                <w:bCs/>
                <w:sz w:val="24"/>
                <w:szCs w:val="24"/>
              </w:rPr>
              <w:t xml:space="preserve">软件和信息</w:t>
              <w:br w:type="textWrapping" w:clear="all"/>
              <w:t xml:space="preserve">技术服务业</w:t>
            </w:r>
            <w:r/>
          </w:p>
        </w:tc>
        <w:tc>
          <w:tcPr>
            <w:tcBorders>
              <w:top w:val="single" w:color="000000" w:sz="2" w:space="0"/>
              <w:bottom w:val="single" w:color="000000" w:sz="2" w:space="0"/>
            </w:tcBorders>
            <w:tcW w:w="692" w:type="pct"/>
            <w:vAlign w:val="center"/>
            <w:textDirection w:val="lrTb"/>
            <w:noWrap w:val="false"/>
          </w:tcPr>
          <w:p>
            <w:pPr>
              <w:pStyle w:val="939"/>
              <w:jc w:val="center"/>
              <w:spacing w:line="264" w:lineRule="auto"/>
              <w:rPr>
                <w:rFonts w:hint="eastAsia"/>
              </w:rPr>
            </w:pPr>
            <w:r>
              <w:rPr>
                <w:rFonts w:hint="eastAsia"/>
              </w:rPr>
              <w:t xml:space="preserve">服务</w:t>
            </w:r>
            <w:r/>
          </w:p>
        </w:tc>
      </w:tr>
      <w:tr>
        <w:trPr>
          <w:trHeight w:val="720"/>
        </w:trPr>
        <w:tc>
          <w:tcPr>
            <w:tcBorders>
              <w:top w:val="single" w:color="000000" w:sz="2" w:space="0"/>
              <w:bottom w:val="single" w:color="000000" w:sz="2" w:space="0"/>
            </w:tcBorders>
            <w:tcW w:w="345" w:type="pct"/>
            <w:vAlign w:val="center"/>
            <w:textDirection w:val="lrTb"/>
            <w:noWrap w:val="false"/>
          </w:tcPr>
          <w:p>
            <w:pPr>
              <w:pStyle w:val="939"/>
              <w:jc w:val="center"/>
              <w:spacing w:line="264" w:lineRule="auto"/>
              <w:rPr>
                <w:rFonts w:hint="eastAsia"/>
              </w:rPr>
            </w:pPr>
            <w:r>
              <w:rPr>
                <w:rFonts w:hint="eastAsia"/>
              </w:rPr>
              <w:t xml:space="preserve">2</w:t>
            </w:r>
            <w:r/>
          </w:p>
        </w:tc>
        <w:tc>
          <w:tcPr>
            <w:tcBorders>
              <w:top w:val="single" w:color="000000" w:sz="2" w:space="0"/>
              <w:bottom w:val="single" w:color="000000" w:sz="2" w:space="0"/>
            </w:tcBorders>
            <w:tcW w:w="858" w:type="pct"/>
            <w:vAlign w:val="center"/>
            <w:textDirection w:val="lrTb"/>
            <w:noWrap w:val="false"/>
          </w:tcPr>
          <w:p>
            <w:pPr>
              <w:pStyle w:val="939"/>
              <w:spacing w:line="264" w:lineRule="auto"/>
              <w:rPr>
                <w:rFonts w:hint="eastAsia"/>
              </w:rPr>
            </w:pPr>
            <w:r>
              <w:rPr>
                <w:rFonts w:hint="eastAsia"/>
              </w:rPr>
              <w:t xml:space="preserve">“我的南京”</w:t>
            </w:r>
            <w:r>
              <w:t xml:space="preserve">APP</w:t>
            </w:r>
            <w:r>
              <w:rPr>
                <w:rFonts w:hint="eastAsia"/>
              </w:rPr>
              <w:t xml:space="preserve">对接</w:t>
            </w:r>
            <w:r/>
          </w:p>
        </w:tc>
        <w:tc>
          <w:tcPr>
            <w:tcBorders>
              <w:top w:val="single" w:color="000000" w:sz="2" w:space="0"/>
              <w:bottom w:val="single" w:color="000000" w:sz="2" w:space="0"/>
            </w:tcBorders>
            <w:tcW w:w="476" w:type="pct"/>
            <w:vAlign w:val="center"/>
            <w:textDirection w:val="lrTb"/>
            <w:noWrap w:val="false"/>
          </w:tcPr>
          <w:p>
            <w:pPr>
              <w:pStyle w:val="939"/>
              <w:jc w:val="center"/>
              <w:spacing w:line="264" w:lineRule="auto"/>
              <w:rPr>
                <w:rFonts w:hint="eastAsia"/>
              </w:rPr>
            </w:pPr>
            <w:r>
              <w:rPr>
                <w:rFonts w:hint="eastAsia"/>
              </w:rPr>
              <w:t xml:space="preserve">1</w:t>
            </w:r>
            <w:r/>
          </w:p>
        </w:tc>
        <w:tc>
          <w:tcPr>
            <w:tcBorders>
              <w:top w:val="single" w:color="000000" w:sz="2" w:space="0"/>
              <w:bottom w:val="single" w:color="000000" w:sz="2" w:space="0"/>
            </w:tcBorders>
            <w:tcW w:w="451" w:type="pct"/>
            <w:vAlign w:val="center"/>
            <w:textDirection w:val="lrTb"/>
            <w:noWrap w:val="false"/>
          </w:tcPr>
          <w:p>
            <w:pPr>
              <w:pStyle w:val="939"/>
              <w:jc w:val="center"/>
              <w:spacing w:line="264" w:lineRule="auto"/>
              <w:rPr>
                <w:rFonts w:hint="eastAsia"/>
              </w:rPr>
            </w:pPr>
            <w:r>
              <w:rPr>
                <w:rFonts w:hint="eastAsia"/>
              </w:rPr>
              <w:t xml:space="preserve">项</w:t>
            </w:r>
            <w:r/>
          </w:p>
        </w:tc>
        <w:tc>
          <w:tcPr>
            <w:tcBorders>
              <w:top w:val="single" w:color="000000" w:sz="2" w:space="0"/>
              <w:bottom w:val="single" w:color="000000" w:sz="2" w:space="0"/>
            </w:tcBorders>
            <w:tcW w:w="665" w:type="pct"/>
            <w:vAlign w:val="center"/>
            <w:textDirection w:val="lrTb"/>
            <w:noWrap w:val="false"/>
          </w:tcPr>
          <w:p>
            <w:pPr>
              <w:pStyle w:val="939"/>
              <w:jc w:val="center"/>
              <w:spacing w:line="264" w:lineRule="auto"/>
              <w:rPr>
                <w:rFonts w:hint="eastAsia"/>
              </w:rPr>
            </w:pPr>
            <w:r>
              <w:rPr>
                <w:rFonts w:hint="eastAsia"/>
              </w:rPr>
              <w:t xml:space="preserve">10000</w:t>
            </w:r>
            <w:r/>
          </w:p>
        </w:tc>
        <w:tc>
          <w:tcPr>
            <w:tcBorders>
              <w:top w:val="single" w:color="000000" w:sz="2" w:space="0"/>
              <w:bottom w:val="single" w:color="000000" w:sz="2" w:space="0"/>
            </w:tcBorders>
            <w:tcW w:w="672" w:type="pct"/>
            <w:vAlign w:val="center"/>
            <w:textDirection w:val="lrTb"/>
            <w:noWrap w:val="false"/>
          </w:tcPr>
          <w:p>
            <w:pPr>
              <w:pStyle w:val="939"/>
              <w:jc w:val="center"/>
              <w:spacing w:line="264" w:lineRule="auto"/>
              <w:rPr>
                <w:rFonts w:hint="eastAsia"/>
              </w:rPr>
            </w:pPr>
            <w:r>
              <w:rPr>
                <w:rFonts w:hint="eastAsia"/>
              </w:rPr>
            </w:r>
            <w:r/>
          </w:p>
        </w:tc>
        <w:tc>
          <w:tcPr>
            <w:tcBorders>
              <w:top w:val="single" w:color="000000" w:sz="2" w:space="0"/>
              <w:bottom w:val="single" w:color="000000" w:sz="2" w:space="0"/>
            </w:tcBorders>
            <w:tcW w:w="837" w:type="pct"/>
            <w:vAlign w:val="center"/>
            <w:textDirection w:val="lrTb"/>
            <w:noWrap w:val="false"/>
          </w:tcPr>
          <w:p>
            <w:pPr>
              <w:pStyle w:val="939"/>
              <w:jc w:val="center"/>
              <w:spacing w:line="264" w:lineRule="auto"/>
              <w:rPr>
                <w:rFonts w:hint="eastAsia" w:ascii="宋体" w:hAnsi="宋体"/>
                <w:bCs/>
                <w:sz w:val="24"/>
                <w:szCs w:val="24"/>
              </w:rPr>
            </w:pPr>
            <w:r>
              <w:rPr>
                <w:rFonts w:hint="eastAsia" w:ascii="宋体" w:hAnsi="宋体"/>
                <w:bCs/>
                <w:sz w:val="24"/>
                <w:szCs w:val="24"/>
              </w:rPr>
              <w:t xml:space="preserve">软件和信息</w:t>
              <w:br w:type="textWrapping" w:clear="all"/>
              <w:t xml:space="preserve">技术服务业</w:t>
            </w:r>
            <w:r/>
          </w:p>
        </w:tc>
        <w:tc>
          <w:tcPr>
            <w:tcBorders>
              <w:top w:val="single" w:color="000000" w:sz="2" w:space="0"/>
              <w:bottom w:val="single" w:color="000000" w:sz="2" w:space="0"/>
            </w:tcBorders>
            <w:tcW w:w="692" w:type="pct"/>
            <w:vAlign w:val="center"/>
            <w:textDirection w:val="lrTb"/>
            <w:noWrap w:val="false"/>
          </w:tcPr>
          <w:p>
            <w:pPr>
              <w:pStyle w:val="939"/>
              <w:jc w:val="center"/>
              <w:spacing w:line="264" w:lineRule="auto"/>
              <w:rPr>
                <w:rFonts w:hint="eastAsia"/>
              </w:rPr>
            </w:pPr>
            <w:r>
              <w:rPr>
                <w:rFonts w:hint="eastAsia"/>
              </w:rPr>
              <w:t xml:space="preserve">服务</w:t>
            </w:r>
            <w:r/>
          </w:p>
        </w:tc>
      </w:tr>
      <w:tr>
        <w:trPr>
          <w:trHeight w:val="1205"/>
        </w:trPr>
        <w:tc>
          <w:tcPr>
            <w:tcBorders>
              <w:top w:val="single" w:color="000000" w:sz="2" w:space="0"/>
              <w:bottom w:val="single" w:color="000000" w:sz="2" w:space="0"/>
            </w:tcBorders>
            <w:tcW w:w="345" w:type="pct"/>
            <w:vAlign w:val="center"/>
            <w:textDirection w:val="lrTb"/>
            <w:noWrap w:val="false"/>
          </w:tcPr>
          <w:p>
            <w:pPr>
              <w:pStyle w:val="939"/>
              <w:jc w:val="center"/>
              <w:spacing w:line="264" w:lineRule="auto"/>
              <w:rPr>
                <w:rFonts w:hint="eastAsia"/>
              </w:rPr>
            </w:pPr>
            <w:r>
              <w:rPr>
                <w:rFonts w:hint="eastAsia"/>
              </w:rPr>
              <w:t xml:space="preserve">3</w:t>
            </w:r>
            <w:r/>
          </w:p>
        </w:tc>
        <w:tc>
          <w:tcPr>
            <w:tcBorders>
              <w:top w:val="single" w:color="000000" w:sz="2" w:space="0"/>
              <w:bottom w:val="single" w:color="000000" w:sz="2" w:space="0"/>
            </w:tcBorders>
            <w:tcW w:w="858" w:type="pct"/>
            <w:vAlign w:val="center"/>
            <w:textDirection w:val="lrTb"/>
            <w:noWrap w:val="false"/>
          </w:tcPr>
          <w:p>
            <w:pPr>
              <w:pStyle w:val="939"/>
              <w:spacing w:line="264" w:lineRule="auto"/>
              <w:rPr>
                <w:rFonts w:hint="eastAsia"/>
              </w:rPr>
            </w:pPr>
            <w:r>
              <w:rPr>
                <w:rFonts w:hint="eastAsia"/>
              </w:rPr>
              <w:t xml:space="preserve">第三方软件性能测试及鸿蒙系统适配兼容性测试</w:t>
            </w:r>
            <w:r/>
          </w:p>
        </w:tc>
        <w:tc>
          <w:tcPr>
            <w:tcBorders>
              <w:top w:val="single" w:color="000000" w:sz="2" w:space="0"/>
              <w:bottom w:val="single" w:color="000000" w:sz="2" w:space="0"/>
            </w:tcBorders>
            <w:tcW w:w="476" w:type="pct"/>
            <w:vAlign w:val="center"/>
            <w:textDirection w:val="lrTb"/>
            <w:noWrap w:val="false"/>
          </w:tcPr>
          <w:p>
            <w:pPr>
              <w:pStyle w:val="939"/>
              <w:jc w:val="center"/>
              <w:spacing w:line="264" w:lineRule="auto"/>
              <w:rPr>
                <w:rFonts w:hint="eastAsia"/>
              </w:rPr>
            </w:pPr>
            <w:r>
              <w:rPr>
                <w:rFonts w:hint="eastAsia"/>
              </w:rPr>
              <w:t xml:space="preserve">1</w:t>
            </w:r>
            <w:r/>
          </w:p>
        </w:tc>
        <w:tc>
          <w:tcPr>
            <w:tcBorders>
              <w:top w:val="single" w:color="000000" w:sz="2" w:space="0"/>
              <w:bottom w:val="single" w:color="000000" w:sz="2" w:space="0"/>
            </w:tcBorders>
            <w:tcW w:w="451" w:type="pct"/>
            <w:vAlign w:val="center"/>
            <w:textDirection w:val="lrTb"/>
            <w:noWrap w:val="false"/>
          </w:tcPr>
          <w:p>
            <w:pPr>
              <w:pStyle w:val="939"/>
              <w:jc w:val="center"/>
              <w:spacing w:line="264" w:lineRule="auto"/>
              <w:rPr>
                <w:rFonts w:hint="eastAsia"/>
              </w:rPr>
            </w:pPr>
            <w:r>
              <w:rPr>
                <w:rFonts w:hint="eastAsia"/>
              </w:rPr>
              <w:t xml:space="preserve">项</w:t>
            </w:r>
            <w:r/>
          </w:p>
        </w:tc>
        <w:tc>
          <w:tcPr>
            <w:tcBorders>
              <w:top w:val="single" w:color="000000" w:sz="2" w:space="0"/>
              <w:bottom w:val="single" w:color="000000" w:sz="2" w:space="0"/>
            </w:tcBorders>
            <w:tcW w:w="665" w:type="pct"/>
            <w:vAlign w:val="center"/>
            <w:textDirection w:val="lrTb"/>
            <w:noWrap w:val="false"/>
          </w:tcPr>
          <w:p>
            <w:pPr>
              <w:pStyle w:val="939"/>
              <w:jc w:val="center"/>
              <w:spacing w:line="264" w:lineRule="auto"/>
              <w:rPr>
                <w:rFonts w:hint="eastAsia"/>
              </w:rPr>
            </w:pPr>
            <w:r>
              <w:rPr>
                <w:rFonts w:hint="eastAsia"/>
              </w:rPr>
              <w:t xml:space="preserve">10000</w:t>
            </w:r>
            <w:r/>
          </w:p>
        </w:tc>
        <w:tc>
          <w:tcPr>
            <w:tcBorders>
              <w:top w:val="single" w:color="000000" w:sz="2" w:space="0"/>
              <w:bottom w:val="single" w:color="000000" w:sz="2" w:space="0"/>
            </w:tcBorders>
            <w:tcW w:w="672" w:type="pct"/>
            <w:vAlign w:val="center"/>
            <w:textDirection w:val="lrTb"/>
            <w:noWrap w:val="false"/>
          </w:tcPr>
          <w:p>
            <w:pPr>
              <w:pStyle w:val="939"/>
              <w:jc w:val="center"/>
              <w:spacing w:line="264" w:lineRule="auto"/>
              <w:rPr>
                <w:rFonts w:hint="eastAsia"/>
              </w:rPr>
            </w:pPr>
            <w:r>
              <w:rPr>
                <w:rFonts w:hint="eastAsia"/>
              </w:rPr>
            </w:r>
            <w:r/>
          </w:p>
        </w:tc>
        <w:tc>
          <w:tcPr>
            <w:tcBorders>
              <w:top w:val="single" w:color="000000" w:sz="2" w:space="0"/>
              <w:bottom w:val="single" w:color="000000" w:sz="2" w:space="0"/>
            </w:tcBorders>
            <w:tcW w:w="837" w:type="pct"/>
            <w:vAlign w:val="center"/>
            <w:textDirection w:val="lrTb"/>
            <w:noWrap w:val="false"/>
          </w:tcPr>
          <w:p>
            <w:pPr>
              <w:pStyle w:val="939"/>
              <w:jc w:val="center"/>
              <w:spacing w:line="264" w:lineRule="auto"/>
              <w:rPr>
                <w:rFonts w:hint="eastAsia" w:ascii="宋体" w:hAnsi="宋体"/>
                <w:bCs/>
                <w:sz w:val="24"/>
                <w:szCs w:val="24"/>
              </w:rPr>
            </w:pPr>
            <w:r>
              <w:rPr>
                <w:rFonts w:hint="eastAsia" w:ascii="宋体" w:hAnsi="宋体"/>
                <w:bCs/>
                <w:sz w:val="24"/>
                <w:szCs w:val="24"/>
              </w:rPr>
              <w:t xml:space="preserve">软件和信息</w:t>
              <w:br w:type="textWrapping" w:clear="all"/>
              <w:t xml:space="preserve">技术服务业</w:t>
            </w:r>
            <w:r/>
          </w:p>
        </w:tc>
        <w:tc>
          <w:tcPr>
            <w:tcBorders>
              <w:top w:val="single" w:color="000000" w:sz="2" w:space="0"/>
              <w:bottom w:val="single" w:color="000000" w:sz="2" w:space="0"/>
            </w:tcBorders>
            <w:tcW w:w="692" w:type="pct"/>
            <w:vAlign w:val="center"/>
            <w:textDirection w:val="lrTb"/>
            <w:noWrap w:val="false"/>
          </w:tcPr>
          <w:p>
            <w:pPr>
              <w:pStyle w:val="939"/>
              <w:jc w:val="center"/>
              <w:spacing w:line="264" w:lineRule="auto"/>
              <w:rPr>
                <w:rFonts w:hint="eastAsia"/>
              </w:rPr>
            </w:pPr>
            <w:r>
              <w:rPr>
                <w:rFonts w:hint="eastAsia"/>
              </w:rPr>
              <w:t xml:space="preserve">服务</w:t>
            </w:r>
            <w:r/>
          </w:p>
        </w:tc>
      </w:tr>
    </w:tbl>
    <w:p>
      <w:pPr>
        <w:pStyle w:val="939"/>
        <w:ind w:firstLine="480"/>
        <w:spacing w:line="264" w:lineRule="auto"/>
        <w:rPr>
          <w:rFonts w:ascii="宋体" w:hAnsi="宋体" w:cs="宋体"/>
          <w:bCs/>
          <w:sz w:val="24"/>
          <w:szCs w:val="24"/>
          <w:lang w:val="zh-CN"/>
        </w:rPr>
        <w:outlineLvl w:val="1"/>
      </w:pPr>
      <w:r>
        <w:rPr>
          <w:rFonts w:ascii="宋体" w:hAnsi="宋体" w:cs="宋体"/>
          <w:bCs/>
          <w:sz w:val="24"/>
          <w:szCs w:val="24"/>
          <w:lang w:val="zh-CN"/>
        </w:rPr>
      </w:r>
      <w:r/>
    </w:p>
    <w:p>
      <w:pPr>
        <w:pStyle w:val="939"/>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939"/>
        <w:ind w:firstLine="480"/>
        <w:spacing w:line="264" w:lineRule="auto"/>
        <w:rPr>
          <w:rFonts w:hint="eastAsia" w:ascii="宋体" w:hAnsi="宋体" w:cs="宋体"/>
          <w:bCs/>
          <w:sz w:val="24"/>
          <w:szCs w:val="24"/>
        </w:rPr>
        <w:outlineLvl w:val="2"/>
      </w:pPr>
      <w:r/>
      <w:bookmarkStart w:id="86" w:name="_Toc120614281"/>
      <w:r>
        <w:rPr>
          <w:rFonts w:hint="eastAsia" w:ascii="宋体" w:hAnsi="宋体" w:cs="宋体"/>
          <w:bCs/>
          <w:sz w:val="24"/>
          <w:szCs w:val="24"/>
        </w:rPr>
        <w:t xml:space="preserve">（一）技术要求</w:t>
      </w:r>
      <w:r/>
    </w:p>
    <w:tbl>
      <w:tblPr>
        <w:tblW w:w="5163" w:type="pct"/>
        <w:tblInd w:w="-1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1179"/>
        <w:gridCol w:w="1969"/>
        <w:gridCol w:w="6936"/>
      </w:tblGrid>
      <w:tr>
        <w:trPr>
          <w:tblHeader/>
        </w:trPr>
        <w:tc>
          <w:tcPr>
            <w:tcW w:w="1179" w:type="dxa"/>
            <w:vAlign w:val="center"/>
            <w:textDirection w:val="lrTb"/>
            <w:noWrap w:val="false"/>
          </w:tcPr>
          <w:p>
            <w:pPr>
              <w:pStyle w:val="939"/>
              <w:ind w:firstLine="482"/>
              <w:spacing w:line="264" w:lineRule="auto"/>
              <w:rPr>
                <w:rFonts w:ascii="宋体" w:hAnsi="宋体"/>
                <w:sz w:val="24"/>
                <w:szCs w:val="24"/>
              </w:rPr>
            </w:pPr>
            <w:r>
              <w:rPr>
                <w:rFonts w:ascii="宋体" w:hAnsi="宋体"/>
                <w:b/>
                <w:bCs/>
                <w:sz w:val="24"/>
                <w:szCs w:val="24"/>
              </w:rPr>
              <w:t xml:space="preserve">模块</w:t>
            </w:r>
            <w:r>
              <w:rPr>
                <w:rFonts w:ascii="宋体" w:hAnsi="宋体"/>
                <w:sz w:val="24"/>
                <w:szCs w:val="24"/>
              </w:rPr>
            </w:r>
            <w:r/>
          </w:p>
        </w:tc>
        <w:tc>
          <w:tcPr>
            <w:tcW w:w="1969" w:type="dxa"/>
            <w:vAlign w:val="center"/>
            <w:textDirection w:val="lrTb"/>
            <w:noWrap w:val="false"/>
          </w:tcPr>
          <w:p>
            <w:pPr>
              <w:pStyle w:val="939"/>
              <w:ind w:firstLine="482"/>
              <w:spacing w:line="264" w:lineRule="auto"/>
              <w:rPr>
                <w:rFonts w:ascii="宋体" w:hAnsi="宋体"/>
                <w:sz w:val="24"/>
                <w:szCs w:val="24"/>
              </w:rPr>
            </w:pPr>
            <w:r>
              <w:rPr>
                <w:rFonts w:ascii="宋体" w:hAnsi="宋体"/>
                <w:b/>
                <w:bCs/>
                <w:sz w:val="24"/>
                <w:szCs w:val="24"/>
              </w:rPr>
              <w:t xml:space="preserve">功能</w:t>
            </w:r>
            <w:r>
              <w:rPr>
                <w:rFonts w:ascii="宋体" w:hAnsi="宋体"/>
                <w:sz w:val="24"/>
                <w:szCs w:val="24"/>
              </w:rPr>
            </w:r>
            <w:r/>
          </w:p>
        </w:tc>
        <w:tc>
          <w:tcPr>
            <w:tcW w:w="6937" w:type="dxa"/>
            <w:vAlign w:val="center"/>
            <w:textDirection w:val="lrTb"/>
            <w:noWrap w:val="false"/>
          </w:tcPr>
          <w:p>
            <w:pPr>
              <w:pStyle w:val="939"/>
              <w:ind w:firstLine="482"/>
              <w:spacing w:line="264" w:lineRule="auto"/>
              <w:rPr>
                <w:rFonts w:ascii="宋体" w:hAnsi="宋体"/>
                <w:sz w:val="24"/>
                <w:szCs w:val="24"/>
              </w:rPr>
            </w:pPr>
            <w:r>
              <w:rPr>
                <w:rFonts w:ascii="宋体" w:hAnsi="宋体"/>
                <w:b/>
                <w:bCs/>
                <w:sz w:val="24"/>
                <w:szCs w:val="24"/>
              </w:rPr>
              <w:t xml:space="preserve">功能描述</w:t>
            </w:r>
            <w:r>
              <w:rPr>
                <w:rFonts w:ascii="宋体" w:hAnsi="宋体"/>
                <w:sz w:val="24"/>
                <w:szCs w:val="24"/>
              </w:rPr>
            </w:r>
            <w:r/>
          </w:p>
        </w:tc>
      </w:tr>
      <w:tr>
        <w:trPr>
          <w:cantSplit/>
        </w:trPr>
        <w:tc>
          <w:tcPr>
            <w:tcW w:w="1179" w:type="dxa"/>
            <w:vAlign w:val="center"/>
            <w:vMerge w:val="restart"/>
            <w:textDirection w:val="lrTb"/>
            <w:noWrap w:val="false"/>
          </w:tcPr>
          <w:p>
            <w:pPr>
              <w:pStyle w:val="939"/>
              <w:jc w:val="center"/>
              <w:spacing w:line="264" w:lineRule="auto"/>
              <w:rPr>
                <w:rFonts w:ascii="宋体" w:hAnsi="宋体"/>
                <w:sz w:val="24"/>
                <w:szCs w:val="24"/>
              </w:rPr>
            </w:pPr>
            <w:r>
              <w:rPr>
                <w:rFonts w:ascii="宋体" w:hAnsi="宋体"/>
                <w:sz w:val="24"/>
                <w:szCs w:val="24"/>
              </w:rPr>
              <w:t xml:space="preserve">▲AED设备地图</w:t>
            </w:r>
            <w:r/>
          </w:p>
        </w:tc>
        <w:tc>
          <w:tcPr>
            <w:tcW w:w="1969" w:type="dxa"/>
            <w:vAlign w:val="center"/>
            <w:textDirection w:val="lrTb"/>
            <w:noWrap w:val="false"/>
          </w:tcPr>
          <w:p>
            <w:pPr>
              <w:pStyle w:val="939"/>
              <w:jc w:val="center"/>
              <w:spacing w:line="264" w:lineRule="auto"/>
              <w:rPr>
                <w:rFonts w:ascii="宋体" w:hAnsi="宋体"/>
                <w:sz w:val="24"/>
                <w:szCs w:val="24"/>
              </w:rPr>
            </w:pPr>
            <w:r>
              <w:rPr>
                <w:rFonts w:ascii="宋体" w:hAnsi="宋体"/>
                <w:sz w:val="24"/>
                <w:szCs w:val="24"/>
              </w:rPr>
              <w:t xml:space="preserve">AED设备地图展示</w:t>
            </w:r>
            <w:r/>
          </w:p>
        </w:tc>
        <w:tc>
          <w:tcPr>
            <w:tcW w:w="6937" w:type="dxa"/>
            <w:vAlign w:val="center"/>
            <w:textDirection w:val="lrTb"/>
            <w:noWrap w:val="false"/>
          </w:tcPr>
          <w:p>
            <w:pPr>
              <w:pStyle w:val="939"/>
              <w:ind w:firstLine="480"/>
              <w:spacing w:line="264" w:lineRule="auto"/>
              <w:rPr>
                <w:rFonts w:ascii="宋体" w:hAnsi="宋体"/>
                <w:sz w:val="24"/>
                <w:szCs w:val="24"/>
              </w:rPr>
            </w:pPr>
            <w:r>
              <w:rPr>
                <w:rFonts w:ascii="宋体" w:hAnsi="宋体"/>
                <w:sz w:val="24"/>
                <w:szCs w:val="24"/>
              </w:rPr>
              <w:t xml:space="preserve">系统基于腾讯地图搭建可视化展示界面，全域覆盖南京市所有行政区AED设备点位。支持地图自由缩放、平移浏览，采用点聚合技术统计展示各区域设备保有量，直观呈现设备分布密度。用户点击聚合点位即可放大查看单台设备精准地理位置，清晰直观、一目了然。并嵌入“南京市急救中心智慧服务”小程序中。</w:t>
            </w:r>
            <w:r/>
          </w:p>
        </w:tc>
      </w:tr>
      <w:tr>
        <w:trPr>
          <w:cantSplit/>
        </w:trPr>
        <w:tc>
          <w:tcPr>
            <w:tcW w:w="1179" w:type="dxa"/>
            <w:vAlign w:val="center"/>
            <w:vMerge w:val="continue"/>
            <w:textDirection w:val="lrTb"/>
            <w:noWrap w:val="false"/>
          </w:tcPr>
          <w:p>
            <w:pPr>
              <w:pStyle w:val="939"/>
              <w:ind w:firstLine="480"/>
              <w:jc w:val="center"/>
              <w:spacing w:line="264" w:lineRule="auto"/>
              <w:rPr>
                <w:rFonts w:ascii="宋体" w:hAnsi="宋体"/>
                <w:sz w:val="24"/>
                <w:szCs w:val="24"/>
              </w:rPr>
            </w:pPr>
            <w:r>
              <w:rPr>
                <w:rFonts w:ascii="宋体" w:hAnsi="宋体"/>
                <w:sz w:val="24"/>
                <w:szCs w:val="24"/>
              </w:rPr>
            </w:r>
            <w:r/>
          </w:p>
        </w:tc>
        <w:tc>
          <w:tcPr>
            <w:tcW w:w="1969" w:type="dxa"/>
            <w:vAlign w:val="center"/>
            <w:textDirection w:val="lrTb"/>
            <w:noWrap w:val="false"/>
          </w:tcPr>
          <w:p>
            <w:pPr>
              <w:pStyle w:val="939"/>
              <w:jc w:val="center"/>
              <w:spacing w:line="264" w:lineRule="auto"/>
              <w:rPr>
                <w:rFonts w:ascii="宋体" w:hAnsi="宋体"/>
                <w:sz w:val="24"/>
                <w:szCs w:val="24"/>
              </w:rPr>
            </w:pPr>
            <w:r>
              <w:rPr>
                <w:rFonts w:ascii="宋体" w:hAnsi="宋体"/>
                <w:sz w:val="24"/>
                <w:szCs w:val="24"/>
              </w:rPr>
              <w:t xml:space="preserve">AED设备地图搜索</w:t>
            </w:r>
            <w:r/>
          </w:p>
        </w:tc>
        <w:tc>
          <w:tcPr>
            <w:tcW w:w="6937" w:type="dxa"/>
            <w:vAlign w:val="center"/>
            <w:textDirection w:val="lrTb"/>
            <w:noWrap w:val="false"/>
          </w:tcPr>
          <w:p>
            <w:pPr>
              <w:pStyle w:val="939"/>
              <w:ind w:firstLine="480"/>
              <w:spacing w:line="264" w:lineRule="auto"/>
              <w:rPr>
                <w:rFonts w:ascii="宋体" w:hAnsi="宋体"/>
                <w:sz w:val="24"/>
                <w:szCs w:val="24"/>
              </w:rPr>
            </w:pPr>
            <w:r>
              <w:rPr>
                <w:rFonts w:ascii="宋体" w:hAnsi="宋体"/>
                <w:sz w:val="24"/>
                <w:szCs w:val="24"/>
              </w:rPr>
              <w:t xml:space="preserve">系统设置设备信息卡片列表视图，完整展示全市所有AED设备基础信息，涵盖设备名称、详细地址、联系电话、设备类型、所属社区、精准位置描述等内容。同时配置关键词检索、分页浏览功能，市民可通过设备名称、地址快速搜索目标设备，高效满足查询需求。</w:t>
            </w:r>
            <w:r/>
          </w:p>
          <w:p>
            <w:pPr>
              <w:pStyle w:val="939"/>
              <w:ind w:firstLine="480"/>
              <w:spacing w:line="264" w:lineRule="auto"/>
              <w:rPr>
                <w:rFonts w:ascii="宋体" w:hAnsi="宋体"/>
                <w:sz w:val="24"/>
                <w:szCs w:val="24"/>
              </w:rPr>
            </w:pPr>
            <w:r>
              <w:rPr>
                <w:rFonts w:ascii="宋体" w:hAnsi="宋体"/>
                <w:sz w:val="24"/>
                <w:szCs w:val="24"/>
              </w:rPr>
            </w:r>
            <w:r/>
          </w:p>
        </w:tc>
      </w:tr>
      <w:tr>
        <w:trPr>
          <w:cantSplit/>
        </w:trPr>
        <w:tc>
          <w:tcPr>
            <w:tcW w:w="1179" w:type="dxa"/>
            <w:vAlign w:val="center"/>
            <w:vMerge w:val="continue"/>
            <w:textDirection w:val="lrTb"/>
            <w:noWrap w:val="false"/>
          </w:tcPr>
          <w:p>
            <w:pPr>
              <w:pStyle w:val="939"/>
              <w:ind w:firstLine="480"/>
              <w:jc w:val="center"/>
              <w:spacing w:line="264" w:lineRule="auto"/>
              <w:rPr>
                <w:rFonts w:ascii="宋体" w:hAnsi="宋体"/>
                <w:sz w:val="24"/>
                <w:szCs w:val="24"/>
              </w:rPr>
            </w:pPr>
            <w:r>
              <w:rPr>
                <w:rFonts w:ascii="宋体" w:hAnsi="宋体"/>
                <w:sz w:val="24"/>
                <w:szCs w:val="24"/>
              </w:rPr>
            </w:r>
            <w:r/>
          </w:p>
        </w:tc>
        <w:tc>
          <w:tcPr>
            <w:tcW w:w="1969" w:type="dxa"/>
            <w:vAlign w:val="center"/>
            <w:textDirection w:val="lrTb"/>
            <w:noWrap w:val="false"/>
          </w:tcPr>
          <w:p>
            <w:pPr>
              <w:pStyle w:val="939"/>
              <w:jc w:val="center"/>
              <w:spacing w:line="264" w:lineRule="auto"/>
              <w:rPr>
                <w:rFonts w:ascii="宋体" w:hAnsi="宋体"/>
                <w:sz w:val="24"/>
                <w:szCs w:val="24"/>
              </w:rPr>
            </w:pPr>
            <w:r>
              <w:rPr>
                <w:rFonts w:ascii="宋体" w:hAnsi="宋体"/>
                <w:sz w:val="24"/>
                <w:szCs w:val="24"/>
              </w:rPr>
              <w:t xml:space="preserve">AED设备地图一体化导航</w:t>
            </w:r>
            <w:r/>
          </w:p>
        </w:tc>
        <w:tc>
          <w:tcPr>
            <w:tcW w:w="6937" w:type="dxa"/>
            <w:vAlign w:val="center"/>
            <w:textDirection w:val="lrTb"/>
            <w:noWrap w:val="false"/>
          </w:tcPr>
          <w:p>
            <w:pPr>
              <w:pStyle w:val="939"/>
              <w:ind w:firstLine="480"/>
              <w:spacing w:line="264" w:lineRule="auto"/>
              <w:rPr>
                <w:rFonts w:ascii="宋体" w:hAnsi="宋体"/>
                <w:sz w:val="24"/>
                <w:szCs w:val="24"/>
              </w:rPr>
            </w:pPr>
            <w:r>
              <w:rPr>
                <w:rFonts w:ascii="宋体" w:hAnsi="宋体"/>
                <w:sz w:val="24"/>
                <w:szCs w:val="24"/>
              </w:rPr>
              <w:t xml:space="preserve">系统内嵌多平台导航功能，用户点击设备卡片“导航到此处”按钮，可自主选择高德地图、百度地图、腾讯地图三大主流平台启动步行导航，精准指引市民前往设备点位，实现“查询-定位-导航””一站式服务。</w:t>
            </w:r>
            <w:r/>
          </w:p>
        </w:tc>
      </w:tr>
      <w:tr>
        <w:trPr>
          <w:cantSplit/>
        </w:trPr>
        <w:tc>
          <w:tcPr>
            <w:tcW w:w="1179" w:type="dxa"/>
            <w:vAlign w:val="center"/>
            <w:vMerge w:val="continue"/>
            <w:textDirection w:val="lrTb"/>
            <w:noWrap w:val="false"/>
          </w:tcPr>
          <w:p>
            <w:pPr>
              <w:pStyle w:val="939"/>
              <w:ind w:firstLine="480"/>
              <w:jc w:val="center"/>
              <w:spacing w:line="264" w:lineRule="auto"/>
              <w:rPr>
                <w:rFonts w:ascii="宋体" w:hAnsi="宋体"/>
                <w:sz w:val="24"/>
                <w:szCs w:val="24"/>
              </w:rPr>
            </w:pPr>
            <w:r>
              <w:rPr>
                <w:rFonts w:ascii="宋体" w:hAnsi="宋体"/>
                <w:sz w:val="24"/>
                <w:szCs w:val="24"/>
              </w:rPr>
            </w:r>
            <w:r/>
          </w:p>
        </w:tc>
        <w:tc>
          <w:tcPr>
            <w:tcW w:w="1969" w:type="dxa"/>
            <w:vAlign w:val="center"/>
            <w:textDirection w:val="lrTb"/>
            <w:noWrap w:val="false"/>
          </w:tcPr>
          <w:p>
            <w:pPr>
              <w:pStyle w:val="939"/>
              <w:jc w:val="center"/>
              <w:spacing w:line="264" w:lineRule="auto"/>
              <w:rPr>
                <w:rFonts w:ascii="宋体" w:hAnsi="宋体"/>
                <w:sz w:val="24"/>
                <w:szCs w:val="24"/>
              </w:rPr>
            </w:pPr>
            <w:r>
              <w:rPr>
                <w:rFonts w:ascii="宋体" w:hAnsi="宋体"/>
                <w:sz w:val="24"/>
                <w:szCs w:val="24"/>
              </w:rPr>
              <w:t xml:space="preserve">AED设备统计</w:t>
            </w:r>
            <w:r/>
          </w:p>
        </w:tc>
        <w:tc>
          <w:tcPr>
            <w:tcW w:w="6937" w:type="dxa"/>
            <w:vAlign w:val="center"/>
            <w:textDirection w:val="lrTb"/>
            <w:noWrap w:val="false"/>
          </w:tcPr>
          <w:p>
            <w:pPr>
              <w:pStyle w:val="939"/>
              <w:ind w:firstLine="480"/>
              <w:spacing w:line="264" w:lineRule="auto"/>
              <w:rPr>
                <w:rFonts w:ascii="宋体" w:hAnsi="宋体"/>
                <w:sz w:val="24"/>
                <w:szCs w:val="24"/>
              </w:rPr>
            </w:pPr>
            <w:r>
              <w:rPr>
                <w:rFonts w:ascii="宋体" w:hAnsi="宋体"/>
                <w:sz w:val="24"/>
                <w:szCs w:val="24"/>
              </w:rPr>
              <w:t xml:space="preserve">实时展示全市AED设</w:t>
            </w:r>
            <w:r>
              <w:rPr>
                <w:rFonts w:ascii="宋体" w:hAnsi="宋体"/>
                <w:sz w:val="24"/>
                <w:szCs w:val="24"/>
              </w:rPr>
              <w:t xml:space="preserve">备总数量、已定位设备数量等核心数据，直观反映全市急救设备配置与覆盖现状，便于社会公众及行业管理部门掌握整体资源布局情况。</w:t>
            </w:r>
            <w:r/>
          </w:p>
        </w:tc>
      </w:tr>
      <w:tr>
        <w:trPr>
          <w:trHeight w:val="1044"/>
        </w:trPr>
        <w:tc>
          <w:tcPr>
            <w:gridSpan w:val="2"/>
            <w:tcW w:w="3148" w:type="dxa"/>
            <w:vAlign w:val="center"/>
            <w:textDirection w:val="lrTb"/>
            <w:noWrap w:val="false"/>
          </w:tcPr>
          <w:p>
            <w:pPr>
              <w:pStyle w:val="939"/>
              <w:ind w:firstLine="480"/>
              <w:spacing w:line="264" w:lineRule="auto"/>
              <w:rPr>
                <w:rFonts w:ascii="宋体" w:hAnsi="宋体"/>
                <w:sz w:val="24"/>
                <w:szCs w:val="24"/>
              </w:rPr>
            </w:pPr>
            <w:r>
              <w:rPr>
                <w:rFonts w:ascii="宋体" w:hAnsi="宋体"/>
                <w:sz w:val="24"/>
                <w:szCs w:val="24"/>
              </w:rPr>
              <w:t xml:space="preserve">★调度系统深度融合</w:t>
            </w:r>
            <w:r/>
          </w:p>
        </w:tc>
        <w:tc>
          <w:tcPr>
            <w:tcW w:w="6937" w:type="dxa"/>
            <w:vAlign w:val="center"/>
            <w:textDirection w:val="lrTb"/>
            <w:noWrap w:val="false"/>
          </w:tcPr>
          <w:p>
            <w:pPr>
              <w:pStyle w:val="939"/>
              <w:ind w:firstLine="480"/>
              <w:spacing w:line="264" w:lineRule="auto"/>
              <w:rPr>
                <w:rFonts w:ascii="宋体" w:hAnsi="宋体"/>
                <w:sz w:val="24"/>
                <w:szCs w:val="24"/>
              </w:rPr>
            </w:pPr>
            <w:r>
              <w:rPr>
                <w:rFonts w:ascii="宋体" w:hAnsi="宋体"/>
                <w:sz w:val="24"/>
                <w:szCs w:val="24"/>
              </w:rPr>
              <w:t xml:space="preserve">全市AED电子地图与120急救指挥调度系统嵌入对接。调度人员在接报心跳骤停呼救工单后，可依托系统快速查询、精准告知现场周边AED设备位置，同步指导现场人员取用设备开展紧急施救，实现专业调度指导 + 群众自救互救双向联动，大幅提升心脏骤停患者抢救成功率。</w:t>
            </w:r>
            <w:r/>
          </w:p>
        </w:tc>
      </w:tr>
      <w:tr>
        <w:trPr/>
        <w:tc>
          <w:tcPr>
            <w:gridSpan w:val="2"/>
            <w:tcW w:w="3148" w:type="dxa"/>
            <w:vAlign w:val="center"/>
            <w:textDirection w:val="lrTb"/>
            <w:noWrap w:val="false"/>
          </w:tcPr>
          <w:p>
            <w:pPr>
              <w:pStyle w:val="939"/>
              <w:ind w:firstLine="480"/>
              <w:spacing w:line="264" w:lineRule="auto"/>
              <w:rPr>
                <w:rFonts w:ascii="宋体" w:hAnsi="宋体"/>
                <w:sz w:val="24"/>
                <w:szCs w:val="24"/>
              </w:rPr>
            </w:pPr>
            <w:r>
              <w:rPr>
                <w:rFonts w:ascii="宋体" w:hAnsi="宋体"/>
                <w:sz w:val="24"/>
                <w:szCs w:val="24"/>
              </w:rPr>
              <w:t xml:space="preserve">▲"我的南京"APP对接</w:t>
            </w:r>
            <w:r/>
          </w:p>
        </w:tc>
        <w:tc>
          <w:tcPr>
            <w:tcW w:w="6937" w:type="dxa"/>
            <w:vAlign w:val="center"/>
            <w:textDirection w:val="lrTb"/>
            <w:noWrap w:val="false"/>
          </w:tcPr>
          <w:p>
            <w:pPr>
              <w:pStyle w:val="939"/>
              <w:ind w:firstLine="480"/>
              <w:spacing w:line="264" w:lineRule="auto"/>
              <w:rPr>
                <w:rFonts w:ascii="宋体" w:hAnsi="宋体"/>
                <w:sz w:val="24"/>
                <w:szCs w:val="24"/>
              </w:rPr>
            </w:pPr>
            <w:r>
              <w:rPr>
                <w:rFonts w:ascii="宋体" w:hAnsi="宋体"/>
                <w:sz w:val="24"/>
                <w:szCs w:val="24"/>
              </w:rPr>
              <w:t xml:space="preserve">系统以H5页面的形式无缝嵌入“我的南京”APP，用户无需下载安装独立应用即可在APP内直接访问AED设备地图的全部功能，实现设备查询、定位导航、信息统计等服务的便捷触达，有效降低使用门槛，扩大AED设备的公众知晓范围与可及性。</w:t>
            </w:r>
            <w:r>
              <w:rPr>
                <w:rFonts w:ascii="宋体" w:hAnsi="宋体"/>
                <w:sz w:val="24"/>
                <w:szCs w:val="24"/>
              </w:rPr>
            </w:r>
            <w:r/>
          </w:p>
        </w:tc>
      </w:tr>
      <w:tr>
        <w:trPr/>
        <w:tc>
          <w:tcPr>
            <w:gridSpan w:val="2"/>
            <w:tcW w:w="3148" w:type="dxa"/>
            <w:vAlign w:val="center"/>
            <w:textDirection w:val="lrTb"/>
            <w:noWrap w:val="false"/>
          </w:tcPr>
          <w:p>
            <w:pPr>
              <w:pStyle w:val="939"/>
              <w:ind w:firstLine="480"/>
              <w:spacing w:line="264" w:lineRule="auto"/>
              <w:rPr>
                <w:rFonts w:ascii="宋体" w:hAnsi="宋体"/>
                <w:sz w:val="24"/>
                <w:szCs w:val="24"/>
              </w:rPr>
            </w:pPr>
            <w:r>
              <w:rPr>
                <w:rFonts w:ascii="宋体" w:hAnsi="宋体"/>
                <w:sz w:val="24"/>
                <w:szCs w:val="24"/>
              </w:rPr>
              <w:t xml:space="preserve">▲系统检测、兼容适配</w:t>
            </w:r>
            <w:r/>
          </w:p>
        </w:tc>
        <w:tc>
          <w:tcPr>
            <w:tcW w:w="6937" w:type="dxa"/>
            <w:vAlign w:val="center"/>
            <w:textDirection w:val="lrTb"/>
            <w:noWrap w:val="false"/>
          </w:tcPr>
          <w:p>
            <w:pPr>
              <w:pStyle w:val="939"/>
              <w:ind w:firstLine="480"/>
              <w:spacing w:line="264" w:lineRule="auto"/>
              <w:rPr>
                <w:rFonts w:ascii="宋体" w:hAnsi="宋体"/>
                <w:sz w:val="24"/>
                <w:szCs w:val="24"/>
              </w:rPr>
            </w:pPr>
            <w:r>
              <w:rPr>
                <w:rFonts w:ascii="宋体" w:hAnsi="宋体"/>
                <w:sz w:val="24"/>
                <w:szCs w:val="24"/>
              </w:rPr>
              <w:t xml:space="preserve">完成第三方软件性能测试及鸿蒙系统适配兼容性测试，验证系统在多种运行环境下的功能完整性和性能可靠性，确保各项操作响应及时、运行流畅、使用稳定。</w:t>
            </w:r>
            <w:r>
              <w:rPr>
                <w:rFonts w:ascii="宋体" w:hAnsi="宋体"/>
                <w:sz w:val="24"/>
                <w:szCs w:val="24"/>
              </w:rPr>
            </w:r>
            <w:r/>
          </w:p>
        </w:tc>
      </w:tr>
    </w:tbl>
    <w:p>
      <w:pPr>
        <w:pStyle w:val="939"/>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939"/>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pStyle w:val="939"/>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p>
    <w:p>
      <w:pPr>
        <w:pStyle w:val="939"/>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w:t>
      </w:r>
      <w:r>
        <w:rPr>
          <w:rFonts w:hint="eastAsia" w:ascii="宋体" w:hAnsi="宋体" w:cs="宋体"/>
          <w:sz w:val="24"/>
          <w:szCs w:val="24"/>
        </w:rPr>
        <w:t xml:space="preserve">障资金，以及供应商认为需要的其他费用等。</w:t>
      </w:r>
      <w:r/>
    </w:p>
    <w:p>
      <w:pPr>
        <w:pStyle w:val="939"/>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939"/>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（3）供应商报价除包含磋商文件中列明的项目外还应包括保障服务正常运行应当具有的物资和服务，对服务正常运行应当具有的物资和服务理解不一致的以采购人理解为准。</w:t>
      </w:r>
      <w:r/>
    </w:p>
    <w:p>
      <w:pPr>
        <w:pStyle w:val="939"/>
        <w:ind w:firstLine="480"/>
        <w:spacing w:line="264" w:lineRule="auto"/>
        <w:rPr>
          <w:rFonts w:hint="eastAsia" w:ascii="宋体" w:hAnsi="宋体" w:cs="宋体"/>
          <w:bCs/>
          <w:sz w:val="24"/>
          <w:szCs w:val="24"/>
        </w:rPr>
      </w:pPr>
      <w:r>
        <w:rPr>
          <w:rFonts w:hint="eastAsia" w:ascii="宋体" w:hAnsi="宋体" w:cs="宋体"/>
          <w:bCs/>
          <w:sz w:val="24"/>
          <w:szCs w:val="24"/>
        </w:rPr>
        <w:t xml:space="preserve">2.实施要求</w:t>
      </w:r>
      <w:r/>
    </w:p>
    <w:p>
      <w:pPr>
        <w:pStyle w:val="939"/>
        <w:ind w:firstLine="480"/>
        <w:spacing w:line="264" w:lineRule="auto"/>
        <w:rPr>
          <w:rFonts w:ascii="宋体" w:hAnsi="宋体" w:cs="宋体"/>
          <w:sz w:val="24"/>
          <w:szCs w:val="24"/>
        </w:rPr>
      </w:pPr>
      <w:r>
        <w:rPr>
          <w:rFonts w:ascii="宋体" w:hAnsi="宋体" w:cs="宋体"/>
          <w:sz w:val="24"/>
          <w:szCs w:val="24"/>
        </w:rPr>
        <w:t xml:space="preserve">（1）总体要求</w:t>
      </w:r>
      <w:r/>
    </w:p>
    <w:p>
      <w:pPr>
        <w:pStyle w:val="939"/>
        <w:ind w:firstLine="480"/>
        <w:spacing w:line="264" w:lineRule="auto"/>
        <w:rPr>
          <w:rFonts w:ascii="宋体" w:hAnsi="宋体"/>
          <w:sz w:val="24"/>
          <w:szCs w:val="24"/>
        </w:rPr>
      </w:pPr>
      <w:r>
        <w:rPr>
          <w:rFonts w:ascii="宋体" w:hAnsi="宋体"/>
          <w:sz w:val="24"/>
          <w:szCs w:val="24"/>
        </w:rPr>
        <w:t xml:space="preserve">本次采购的软件要求不影响现有的业务系统，供应商负责平台的部署；在不涉及大版本升级的情况下，无条件配合中心调整功能、需求，软件功能满足采购人个性化需求修改；供应商提供项目实施团队人员配置情况，并在系统部署工作开始之日起，指派专业的项目经理负责现场工作的组织、协调和实施工作。</w:t>
      </w:r>
      <w:r/>
    </w:p>
    <w:p>
      <w:pPr>
        <w:pStyle w:val="939"/>
        <w:ind w:firstLine="480"/>
        <w:spacing w:line="264" w:lineRule="auto"/>
        <w:rPr>
          <w:rFonts w:hint="eastAsia" w:ascii="宋体" w:hAnsi="宋体" w:cs="宋体"/>
          <w:bCs/>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bCs/>
          <w:sz w:val="24"/>
          <w:szCs w:val="24"/>
        </w:rPr>
        <w:t xml:space="preserve">验收要求</w:t>
      </w:r>
      <w:r/>
    </w:p>
    <w:p>
      <w:pPr>
        <w:pStyle w:val="939"/>
        <w:ind w:firstLine="480"/>
        <w:spacing w:line="264" w:lineRule="auto"/>
        <w:rPr>
          <w:rFonts w:hint="eastAsia"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pStyle w:val="939"/>
        <w:ind w:firstLine="480"/>
        <w:spacing w:line="264" w:lineRule="auto"/>
        <w:rPr>
          <w:rFonts w:hint="eastAsia" w:ascii="宋体" w:hAnsi="宋体"/>
          <w:sz w:val="24"/>
          <w:szCs w:val="24"/>
        </w:rPr>
      </w:pPr>
      <w:r>
        <w:rPr>
          <w:rFonts w:hint="eastAsia" w:ascii="宋体" w:hAnsi="宋体"/>
          <w:sz w:val="24"/>
          <w:szCs w:val="24"/>
        </w:rPr>
        <w:t xml:space="preserve">②软件安装、调试达到技术规范书规定的指标后，可进行验收测试。验收规范（包括计划、项目、指标、方式和测试仪器等）应由供应商在验收前两周提交给采购人，采购人可根据合同及技术规范书和采购人的有关规定进行修改和补充。验收规范经双方确</w:t>
      </w:r>
      <w:r>
        <w:rPr>
          <w:rFonts w:hint="eastAsia" w:ascii="宋体" w:hAnsi="宋体"/>
          <w:sz w:val="24"/>
          <w:szCs w:val="24"/>
        </w:rPr>
        <w:t xml:space="preserve">认后</w:t>
      </w:r>
      <w:r>
        <w:rPr>
          <w:rFonts w:hint="eastAsia" w:ascii="宋体" w:hAnsi="宋体"/>
          <w:sz w:val="24"/>
          <w:szCs w:val="24"/>
          <w:lang w:bidi="ar"/>
        </w:rPr>
        <w:t xml:space="preserve">形成验收文件作</w:t>
      </w:r>
      <w:r>
        <w:rPr>
          <w:rFonts w:hint="eastAsia" w:ascii="宋体" w:hAnsi="宋体"/>
          <w:sz w:val="24"/>
          <w:szCs w:val="24"/>
        </w:rPr>
        <w:t xml:space="preserve">为验收依据。验收测试合格后，双方签署验收协议，系统试运行。</w:t>
      </w:r>
      <w:r/>
    </w:p>
    <w:p>
      <w:pPr>
        <w:pStyle w:val="939"/>
        <w:ind w:firstLine="480"/>
        <w:spacing w:line="264" w:lineRule="auto"/>
        <w:rPr>
          <w:rFonts w:hint="eastAsia"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sz w:val="24"/>
          <w:szCs w:val="24"/>
        </w:rPr>
      </w:r>
      <w:r/>
    </w:p>
    <w:p>
      <w:pPr>
        <w:pStyle w:val="939"/>
        <w:ind w:firstLine="480"/>
        <w:spacing w:line="264" w:lineRule="auto"/>
        <w:rPr>
          <w:rFonts w:hint="eastAsia" w:ascii="宋体" w:hAnsi="宋体" w:cs="宋体"/>
          <w:bCs/>
          <w:sz w:val="24"/>
          <w:szCs w:val="24"/>
        </w:rPr>
      </w:pPr>
      <w:r>
        <w:rPr>
          <w:rFonts w:hint="eastAsia" w:ascii="宋体" w:hAnsi="宋体" w:cs="宋体"/>
          <w:bCs/>
          <w:sz w:val="24"/>
          <w:szCs w:val="24"/>
        </w:rPr>
        <w:t xml:space="preserve">（4）维保要求</w:t>
      </w:r>
      <w:r/>
    </w:p>
    <w:p>
      <w:pPr>
        <w:pStyle w:val="939"/>
        <w:ind w:firstLine="480"/>
        <w:spacing w:line="264" w:lineRule="auto"/>
        <w:rPr>
          <w:rFonts w:hint="eastAsia" w:ascii="宋体" w:hAnsi="宋体" w:cs="宋体"/>
          <w:bCs/>
          <w:sz w:val="24"/>
          <w:szCs w:val="24"/>
        </w:rPr>
      </w:pPr>
      <w:r>
        <w:rPr>
          <w:rFonts w:hint="eastAsia" w:ascii="宋体" w:hAnsi="宋体" w:cs="宋体"/>
          <w:sz w:val="24"/>
          <w:szCs w:val="24"/>
        </w:rPr>
        <w:t xml:space="preserve">本项目要求整体维保期三年，从验收合格之日起计算。</w:t>
      </w:r>
      <w:r>
        <w:rPr>
          <w:rFonts w:hint="eastAsia" w:ascii="宋体" w:hAnsi="宋体" w:cs="宋体"/>
          <w:bCs/>
          <w:sz w:val="24"/>
          <w:szCs w:val="24"/>
        </w:rPr>
      </w:r>
      <w:r/>
    </w:p>
    <w:p>
      <w:pPr>
        <w:pStyle w:val="939"/>
        <w:ind w:firstLine="480"/>
        <w:spacing w:line="264" w:lineRule="auto"/>
        <w:rPr>
          <w:rFonts w:hint="eastAsia" w:ascii="宋体" w:hAnsi="宋体" w:cs="宋体"/>
          <w:bCs/>
          <w:sz w:val="24"/>
          <w:szCs w:val="24"/>
        </w:rPr>
      </w:pPr>
      <w:r>
        <w:rPr>
          <w:rFonts w:hint="eastAsia" w:ascii="宋体" w:hAnsi="宋体" w:cs="宋体"/>
          <w:bCs/>
          <w:sz w:val="24"/>
          <w:szCs w:val="24"/>
        </w:rPr>
        <w:t xml:space="preserve">（5）人员要求</w:t>
      </w:r>
      <w:r/>
    </w:p>
    <w:p>
      <w:pPr>
        <w:pStyle w:val="939"/>
        <w:ind w:firstLine="480"/>
        <w:spacing w:line="264" w:lineRule="auto"/>
        <w:rPr>
          <w:rFonts w:ascii="宋体" w:hAnsi="宋体"/>
          <w:sz w:val="24"/>
          <w:szCs w:val="24"/>
        </w:rPr>
      </w:pPr>
      <w:r>
        <w:rPr>
          <w:rFonts w:ascii="宋体" w:hAnsi="宋体"/>
          <w:sz w:val="24"/>
          <w:szCs w:val="24"/>
        </w:rPr>
        <w:t xml:space="preserve">①项目经理：1人，具有信息化工作经验。 </w:t>
      </w:r>
      <w:r/>
    </w:p>
    <w:p>
      <w:pPr>
        <w:pStyle w:val="939"/>
        <w:ind w:firstLine="480"/>
        <w:spacing w:line="264" w:lineRule="auto"/>
        <w:rPr>
          <w:rFonts w:ascii="宋体" w:hAnsi="宋体"/>
          <w:sz w:val="24"/>
          <w:szCs w:val="24"/>
        </w:rPr>
      </w:pPr>
      <w:r>
        <w:rPr>
          <w:rFonts w:ascii="宋体" w:hAnsi="宋体"/>
          <w:sz w:val="24"/>
          <w:szCs w:val="24"/>
        </w:rPr>
        <w:t xml:space="preserve">②技术负责人</w:t>
      </w:r>
      <w:r>
        <w:rPr>
          <w:rFonts w:hint="eastAsia" w:ascii="宋体" w:hAnsi="宋体"/>
          <w:sz w:val="24"/>
          <w:szCs w:val="24"/>
        </w:rPr>
        <w:t xml:space="preserve">：</w:t>
      </w:r>
      <w:r>
        <w:rPr>
          <w:rFonts w:ascii="宋体" w:hAnsi="宋体"/>
          <w:sz w:val="24"/>
          <w:szCs w:val="24"/>
        </w:rPr>
        <w:t xml:space="preserve">1人，具有信息化工作经验。  </w:t>
      </w:r>
      <w:r/>
    </w:p>
    <w:p>
      <w:pPr>
        <w:pStyle w:val="939"/>
        <w:ind w:firstLine="480"/>
        <w:spacing w:line="264" w:lineRule="auto"/>
        <w:rPr>
          <w:rFonts w:ascii="宋体" w:hAnsi="宋体"/>
          <w:sz w:val="24"/>
          <w:szCs w:val="24"/>
        </w:rPr>
      </w:pPr>
      <w:r>
        <w:rPr>
          <w:rFonts w:ascii="宋体" w:hAnsi="宋体"/>
          <w:sz w:val="24"/>
          <w:szCs w:val="24"/>
        </w:rPr>
        <w:t xml:space="preserve">③开发实施人员：不少于3人，具有信息化工作经验，项目开发期间须提供不少于1人驻场服务。 </w:t>
      </w:r>
      <w:r/>
    </w:p>
    <w:p>
      <w:pPr>
        <w:pStyle w:val="939"/>
        <w:ind w:firstLine="480"/>
        <w:spacing w:line="264" w:lineRule="auto"/>
        <w:rPr>
          <w:rFonts w:hint="eastAsia" w:ascii="宋体" w:hAnsi="宋体"/>
          <w:sz w:val="24"/>
          <w:szCs w:val="24"/>
        </w:rPr>
      </w:pPr>
      <w:r>
        <w:rPr>
          <w:rFonts w:ascii="宋体" w:hAnsi="宋体"/>
          <w:sz w:val="24"/>
          <w:szCs w:val="24"/>
        </w:rPr>
        <w:t xml:space="preserve">④项目组所有人员必须为供应商正式工作人员，不得兼任其他项目工作，未经采购人同意，人员不得更换。</w:t>
      </w:r>
      <w:r>
        <w:rPr>
          <w:rFonts w:hint="eastAsia" w:ascii="宋体" w:hAnsi="宋体"/>
          <w:sz w:val="24"/>
          <w:szCs w:val="24"/>
        </w:rPr>
        <w:t xml:space="preserve"> </w:t>
      </w:r>
      <w:r>
        <w:rPr>
          <w:rFonts w:hint="eastAsia" w:ascii="宋体" w:hAnsi="宋体"/>
          <w:sz w:val="24"/>
          <w:szCs w:val="24"/>
        </w:rPr>
      </w:r>
      <w:r/>
    </w:p>
    <w:p>
      <w:pPr>
        <w:pStyle w:val="939"/>
        <w:ind w:firstLine="480"/>
        <w:spacing w:line="264" w:lineRule="auto"/>
        <w:rPr>
          <w:rFonts w:hint="eastAsia" w:ascii="宋体" w:hAnsi="宋体" w:cs="宋体"/>
          <w:bCs/>
          <w:sz w:val="24"/>
          <w:szCs w:val="24"/>
        </w:rPr>
      </w:pPr>
      <w:r>
        <w:rPr>
          <w:rFonts w:hint="eastAsia" w:ascii="宋体" w:hAnsi="宋体" w:cs="宋体"/>
          <w:bCs/>
          <w:sz w:val="24"/>
          <w:szCs w:val="24"/>
        </w:rPr>
        <w:t xml:space="preserve">（6）知识产权及保密要求</w:t>
      </w:r>
      <w:r/>
    </w:p>
    <w:p>
      <w:pPr>
        <w:pStyle w:val="939"/>
        <w:ind w:firstLine="480"/>
        <w:spacing w:line="264" w:lineRule="auto"/>
        <w:rPr>
          <w:rFonts w:hint="eastAsia" w:ascii="宋体" w:hAnsi="宋体"/>
          <w:sz w:val="24"/>
          <w:szCs w:val="24"/>
        </w:rPr>
      </w:pPr>
      <w:r>
        <w:rPr>
          <w:rFonts w:hint="eastAsia" w:ascii="宋体" w:hAnsi="宋体"/>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pStyle w:val="939"/>
        <w:ind w:firstLine="480"/>
        <w:spacing w:line="264" w:lineRule="auto"/>
        <w:rPr>
          <w:rFonts w:hint="eastAsia" w:ascii="宋体" w:hAnsi="宋体"/>
          <w:sz w:val="24"/>
          <w:szCs w:val="24"/>
        </w:rPr>
      </w:pPr>
      <w:r>
        <w:rPr>
          <w:rFonts w:hint="eastAsia" w:ascii="宋体" w:hAnsi="宋体"/>
          <w:sz w:val="24"/>
          <w:szCs w:val="24"/>
        </w:rPr>
        <w:t xml:space="preserve">②供应商保证所提供的软件没有侵害任何第三方的知识产权。如有第三方指控供应商提供给采购人的软件侵犯了该方的</w:t>
      </w:r>
      <w:r>
        <w:rPr>
          <w:rFonts w:hint="eastAsia" w:ascii="宋体" w:hAnsi="宋体"/>
          <w:sz w:val="24"/>
          <w:szCs w:val="24"/>
        </w:rPr>
        <w:t xml:space="preserve">知识产权或其他权利，供应商应负责就上述指控为采购人辩护或进行妥善处理，并承担给采购人及第三方造成的一切损失（包括但不限于赔偿金、律师费等）。</w:t>
      </w:r>
      <w:r/>
    </w:p>
    <w:p>
      <w:pPr>
        <w:pStyle w:val="939"/>
        <w:ind w:firstLine="480"/>
        <w:spacing w:line="264" w:lineRule="auto"/>
        <w:rPr>
          <w:rFonts w:hint="eastAsia" w:ascii="宋体" w:hAnsi="宋体"/>
          <w:sz w:val="24"/>
          <w:szCs w:val="24"/>
        </w:rPr>
      </w:pPr>
      <w:r>
        <w:rPr>
          <w:rFonts w:hint="eastAsia" w:ascii="宋体" w:hAnsi="宋体"/>
          <w:sz w:val="24"/>
          <w:szCs w:val="24"/>
        </w:rPr>
        <w:t xml:space="preserve">③供应商须按照与采购人签订的《信息安全保密承诺书》的约定严格履行各项保密义务。</w:t>
      </w:r>
      <w:r/>
    </w:p>
    <w:p>
      <w:pPr>
        <w:pStyle w:val="939"/>
        <w:ind w:firstLine="480"/>
        <w:spacing w:line="264" w:lineRule="auto"/>
        <w:rPr>
          <w:rFonts w:hint="eastAsia" w:ascii="宋体" w:hAnsi="宋体"/>
          <w:sz w:val="24"/>
          <w:szCs w:val="24"/>
        </w:rPr>
      </w:pPr>
      <w:r>
        <w:rPr>
          <w:rFonts w:hint="eastAsia" w:ascii="宋体" w:hAnsi="宋体"/>
          <w:sz w:val="24"/>
          <w:szCs w:val="24"/>
        </w:rPr>
        <w:t xml:space="preserve">④采购人与供应商都拥有本项目定制开发部分的知识产权。交付项应包括但不限于如下内容：</w:t>
      </w:r>
      <w:r/>
    </w:p>
    <w:p>
      <w:pPr>
        <w:pStyle w:val="939"/>
        <w:ind w:firstLine="480"/>
        <w:spacing w:line="264" w:lineRule="auto"/>
        <w:rPr>
          <w:rFonts w:hint="eastAsia" w:ascii="宋体" w:hAnsi="宋体"/>
          <w:sz w:val="24"/>
          <w:szCs w:val="24"/>
        </w:rPr>
      </w:pPr>
      <w:r>
        <w:rPr>
          <w:rFonts w:hint="eastAsia" w:ascii="宋体" w:hAnsi="宋体"/>
          <w:sz w:val="24"/>
          <w:szCs w:val="24"/>
        </w:rPr>
        <w:t xml:space="preserve">满足采购人需求的、完整的、可最终良好运行的系统。</w:t>
      </w:r>
      <w:r/>
    </w:p>
    <w:p>
      <w:pPr>
        <w:pStyle w:val="939"/>
        <w:ind w:firstLine="480"/>
        <w:spacing w:line="264" w:lineRule="auto"/>
        <w:rPr>
          <w:rFonts w:hint="eastAsia" w:ascii="宋体" w:hAnsi="宋体"/>
          <w:sz w:val="24"/>
          <w:szCs w:val="24"/>
        </w:rPr>
      </w:pPr>
      <w:r>
        <w:rPr>
          <w:rFonts w:hint="eastAsia" w:ascii="宋体" w:hAnsi="宋体"/>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pStyle w:val="939"/>
        <w:ind w:firstLine="480"/>
        <w:spacing w:line="264" w:lineRule="auto"/>
        <w:rPr>
          <w:rFonts w:hint="eastAsia" w:ascii="宋体" w:hAnsi="宋体"/>
          <w:sz w:val="24"/>
          <w:szCs w:val="24"/>
        </w:rPr>
      </w:pPr>
      <w:r>
        <w:rPr>
          <w:rFonts w:hint="eastAsia" w:ascii="宋体" w:hAnsi="宋体"/>
          <w:sz w:val="24"/>
          <w:szCs w:val="24"/>
        </w:rPr>
        <w:t xml:space="preserve">提供项目的最终版本部署包及产品永久授权。</w:t>
      </w:r>
      <w:r/>
    </w:p>
    <w:p>
      <w:pPr>
        <w:pStyle w:val="939"/>
        <w:ind w:firstLine="480"/>
        <w:spacing w:line="264" w:lineRule="auto"/>
        <w:rPr>
          <w:rFonts w:hint="eastAsia" w:ascii="宋体" w:hAnsi="宋体" w:cs="宋体"/>
          <w:sz w:val="24"/>
          <w:szCs w:val="24"/>
        </w:rPr>
      </w:pPr>
      <w:r>
        <w:rPr>
          <w:rFonts w:hint="eastAsia" w:ascii="宋体" w:hAnsi="宋体" w:cs="宋体"/>
          <w:sz w:val="24"/>
          <w:szCs w:val="24"/>
        </w:rPr>
        <w:t xml:space="preserve">（7）建设成果要求</w:t>
      </w:r>
      <w:r/>
    </w:p>
    <w:p>
      <w:pPr>
        <w:pStyle w:val="939"/>
        <w:ind w:firstLine="480"/>
        <w:spacing w:line="264" w:lineRule="auto"/>
        <w:rPr>
          <w:rFonts w:hint="eastAsia" w:ascii="宋体" w:hAnsi="宋体"/>
          <w:sz w:val="24"/>
          <w:szCs w:val="24"/>
        </w:rPr>
      </w:pPr>
      <w:r>
        <w:rPr>
          <w:rFonts w:hint="eastAsia" w:ascii="宋体" w:hAnsi="宋体"/>
          <w:sz w:val="24"/>
          <w:szCs w:val="24"/>
        </w:rPr>
        <w:t xml:space="preserve">供应商在项目建设的各个阶段及时提交建设成果，主要包括但不限于以下内容：</w:t>
      </w:r>
      <w:r/>
    </w:p>
    <w:p>
      <w:pPr>
        <w:pStyle w:val="939"/>
        <w:ind w:firstLine="480"/>
        <w:spacing w:line="264" w:lineRule="auto"/>
        <w:rPr>
          <w:rFonts w:hint="eastAsia" w:ascii="宋体" w:hAnsi="宋体"/>
          <w:sz w:val="24"/>
          <w:szCs w:val="24"/>
        </w:rPr>
      </w:pPr>
      <w:r>
        <w:rPr>
          <w:rFonts w:hint="eastAsia" w:ascii="宋体" w:hAnsi="宋体"/>
          <w:sz w:val="24"/>
          <w:szCs w:val="24"/>
        </w:rPr>
        <w:t xml:space="preserve">①项目启动阶段：项目实施方案。 </w:t>
      </w:r>
      <w:r/>
    </w:p>
    <w:p>
      <w:pPr>
        <w:pStyle w:val="939"/>
        <w:ind w:firstLine="480"/>
        <w:spacing w:line="264" w:lineRule="auto"/>
        <w:rPr>
          <w:rFonts w:hint="eastAsia" w:ascii="宋体" w:hAnsi="宋体"/>
          <w:sz w:val="24"/>
          <w:szCs w:val="24"/>
        </w:rPr>
      </w:pPr>
      <w:r>
        <w:rPr>
          <w:rFonts w:hint="eastAsia" w:ascii="宋体" w:hAnsi="宋体"/>
          <w:sz w:val="24"/>
          <w:szCs w:val="24"/>
        </w:rPr>
        <w:t xml:space="preserve">②业务需求分析阶段：需求调研方案、需求分析说明书。</w:t>
      </w:r>
      <w:r/>
    </w:p>
    <w:p>
      <w:pPr>
        <w:pStyle w:val="939"/>
        <w:ind w:firstLine="480"/>
        <w:spacing w:line="264" w:lineRule="auto"/>
        <w:rPr>
          <w:rFonts w:hint="eastAsia"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p>
    <w:p>
      <w:pPr>
        <w:pStyle w:val="939"/>
        <w:ind w:firstLine="480"/>
        <w:spacing w:line="264" w:lineRule="auto"/>
        <w:rPr>
          <w:rFonts w:hint="eastAsia" w:ascii="宋体" w:hAnsi="宋体"/>
          <w:sz w:val="24"/>
          <w:szCs w:val="24"/>
        </w:rPr>
      </w:pPr>
      <w:r>
        <w:rPr>
          <w:rFonts w:hint="eastAsia" w:ascii="宋体" w:hAnsi="宋体"/>
          <w:sz w:val="24"/>
          <w:szCs w:val="24"/>
        </w:rPr>
        <w:t xml:space="preserve">④系统实施阶段：系统上线部署方案、软件安装说明书、软件使用说明书、系统安装光盘、系统培训方案、系统培训手册。 </w:t>
      </w:r>
      <w:r/>
    </w:p>
    <w:p>
      <w:pPr>
        <w:pStyle w:val="939"/>
        <w:ind w:firstLine="480"/>
        <w:spacing w:line="264" w:lineRule="auto"/>
        <w:rPr>
          <w:rFonts w:hint="eastAsia" w:ascii="宋体" w:hAnsi="宋体"/>
          <w:sz w:val="24"/>
          <w:szCs w:val="24"/>
        </w:rPr>
      </w:pPr>
      <w:r>
        <w:rPr>
          <w:rFonts w:hint="eastAsia" w:ascii="宋体" w:hAnsi="宋体"/>
          <w:sz w:val="24"/>
          <w:szCs w:val="24"/>
        </w:rPr>
        <w:t xml:space="preserve">⑤项目验收阶段：测试报告、项目验收方案、系统运行报告、项目验收</w:t>
      </w:r>
      <w:r>
        <w:rPr>
          <w:rFonts w:hint="eastAsia" w:ascii="宋体" w:hAnsi="宋体"/>
          <w:sz w:val="24"/>
          <w:szCs w:val="24"/>
        </w:rPr>
        <w:t xml:space="preserve">报告。 </w:t>
      </w:r>
      <w:r/>
    </w:p>
    <w:p>
      <w:pPr>
        <w:pStyle w:val="939"/>
        <w:ind w:firstLine="480"/>
        <w:spacing w:line="264" w:lineRule="auto"/>
        <w:rPr>
          <w:rFonts w:hint="eastAsia" w:ascii="宋体" w:hAnsi="宋体"/>
          <w:sz w:val="24"/>
          <w:szCs w:val="24"/>
        </w:rPr>
      </w:pPr>
      <w:r>
        <w:rPr>
          <w:rFonts w:hint="eastAsia" w:ascii="宋体" w:hAnsi="宋体"/>
          <w:sz w:val="24"/>
          <w:szCs w:val="24"/>
        </w:rPr>
        <w:t xml:space="preserve">⑥运行维护阶段：系统维护方案、系统维护手册、系统运行维护记录。</w:t>
      </w:r>
      <w:r/>
    </w:p>
    <w:p>
      <w:pPr>
        <w:pStyle w:val="939"/>
        <w:ind w:firstLine="480"/>
        <w:spacing w:line="264" w:lineRule="auto"/>
        <w:rPr>
          <w:rFonts w:hint="eastAsia" w:ascii="宋体" w:hAnsi="宋体"/>
          <w:sz w:val="24"/>
          <w:szCs w:val="24"/>
        </w:rPr>
      </w:pPr>
      <w:r>
        <w:rPr>
          <w:rFonts w:hint="eastAsia" w:ascii="宋体" w:hAnsi="宋体"/>
          <w:sz w:val="24"/>
          <w:szCs w:val="24"/>
        </w:rPr>
        <w:t xml:space="preserve">（8）信创适配要求</w:t>
      </w:r>
      <w:r/>
    </w:p>
    <w:p>
      <w:pPr>
        <w:pStyle w:val="939"/>
        <w:ind w:firstLine="480"/>
        <w:spacing w:line="264" w:lineRule="auto"/>
        <w:rPr>
          <w:rFonts w:hint="eastAsia" w:ascii="宋体" w:hAnsi="宋体"/>
          <w:sz w:val="24"/>
          <w:szCs w:val="24"/>
        </w:rPr>
      </w:pPr>
      <w:r>
        <w:rPr>
          <w:rFonts w:hint="eastAsia" w:ascii="宋体" w:hAnsi="宋体"/>
          <w:sz w:val="24"/>
          <w:szCs w:val="24"/>
        </w:rPr>
        <w:t xml:space="preserve">项目涉及的软件、硬件产品满足信创要求。</w:t>
      </w:r>
      <w:r/>
    </w:p>
    <w:p>
      <w:pPr>
        <w:pStyle w:val="939"/>
        <w:ind w:firstLine="480"/>
        <w:spacing w:line="264" w:lineRule="auto"/>
        <w:rPr>
          <w:rFonts w:hint="eastAsia" w:ascii="宋体" w:hAnsi="宋体"/>
          <w:sz w:val="24"/>
          <w:szCs w:val="24"/>
        </w:rPr>
      </w:pPr>
      <w:r>
        <w:rPr>
          <w:rFonts w:hint="eastAsia" w:ascii="宋体" w:hAnsi="宋体"/>
          <w:sz w:val="24"/>
          <w:szCs w:val="24"/>
        </w:rPr>
        <w:t xml:space="preserve">（9）网络安全等级保护测评要求</w:t>
      </w:r>
      <w:r/>
    </w:p>
    <w:p>
      <w:pPr>
        <w:pStyle w:val="939"/>
        <w:ind w:firstLine="480"/>
        <w:spacing w:line="264" w:lineRule="auto"/>
        <w:rPr>
          <w:rFonts w:ascii="宋体" w:hAnsi="宋体"/>
          <w:sz w:val="24"/>
          <w:szCs w:val="24"/>
        </w:rPr>
      </w:pPr>
      <w:r>
        <w:rPr>
          <w:rFonts w:hint="eastAsia" w:ascii="宋体" w:hAnsi="宋体"/>
          <w:sz w:val="24"/>
          <w:szCs w:val="24"/>
        </w:rPr>
        <w:t xml:space="preserve">供应商配合采购人，做好系统通过等保测评相关准备工作。</w:t>
      </w:r>
      <w:r>
        <w:rPr>
          <w:rFonts w:ascii="宋体" w:hAnsi="宋体"/>
          <w:sz w:val="24"/>
          <w:szCs w:val="24"/>
        </w:rPr>
      </w:r>
      <w:r/>
    </w:p>
    <w:p>
      <w:pPr>
        <w:pStyle w:val="939"/>
        <w:ind w:firstLine="480"/>
        <w:spacing w:line="264" w:lineRule="auto"/>
        <w:rPr>
          <w:rFonts w:ascii="宋体" w:hAnsi="宋体"/>
          <w:sz w:val="24"/>
          <w:szCs w:val="24"/>
        </w:rPr>
      </w:pPr>
      <w:r>
        <w:rPr>
          <w:rFonts w:hint="eastAsia" w:ascii="宋体" w:hAnsi="宋体"/>
          <w:sz w:val="24"/>
          <w:szCs w:val="24"/>
        </w:rPr>
        <w:t xml:space="preserve">（10）</w:t>
      </w:r>
      <w:r>
        <w:rPr>
          <w:rFonts w:ascii="宋体" w:hAnsi="宋体"/>
          <w:sz w:val="24"/>
          <w:szCs w:val="24"/>
        </w:rPr>
        <w:t xml:space="preserve">网络安全和数据安全要求，外包网络安全管理要求</w:t>
      </w:r>
      <w:r/>
    </w:p>
    <w:p>
      <w:pPr>
        <w:pStyle w:val="939"/>
        <w:ind w:firstLine="480"/>
        <w:spacing w:line="264" w:lineRule="auto"/>
        <w:rPr>
          <w:rFonts w:ascii="宋体" w:hAnsi="宋体"/>
          <w:bCs/>
          <w:sz w:val="24"/>
          <w:szCs w:val="24"/>
        </w:rPr>
      </w:pPr>
      <w:r>
        <w:rPr>
          <w:rFonts w:ascii="宋体" w:hAnsi="宋体"/>
          <w:bCs/>
          <w:sz w:val="24"/>
          <w:szCs w:val="24"/>
        </w:rPr>
        <w:t xml:space="preserve">符合网络安全和密码应用要求，符合国家安全可靠应用政策规定。</w:t>
      </w:r>
      <w:r/>
    </w:p>
    <w:p>
      <w:pPr>
        <w:pStyle w:val="939"/>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pStyle w:val="939"/>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939"/>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939"/>
        <w:ind w:firstLine="480"/>
        <w:spacing w:line="264" w:lineRule="auto"/>
        <w:rPr>
          <w:rFonts w:ascii="宋体" w:hAnsi="宋体" w:cs="宋体"/>
          <w:sz w:val="24"/>
          <w:szCs w:val="24"/>
        </w:rPr>
      </w:pPr>
      <w:r>
        <w:rPr>
          <w:rFonts w:ascii="宋体" w:hAnsi="宋体" w:cs="宋体"/>
          <w:sz w:val="24"/>
          <w:szCs w:val="24"/>
        </w:rPr>
        <w:t xml:space="preserve">（1）交付时间：</w:t>
      </w:r>
      <w:r>
        <w:rPr>
          <w:rFonts w:hint="eastAsia" w:ascii="宋体" w:hAnsi="宋体" w:cs="宋体"/>
          <w:bCs/>
          <w:sz w:val="24"/>
          <w:szCs w:val="24"/>
        </w:rPr>
        <w:t xml:space="preserve">合同签订后20天内完成系统开发，30天内完成项目整体交付</w:t>
      </w:r>
      <w:r>
        <w:rPr>
          <w:rFonts w:ascii="宋体" w:hAnsi="宋体" w:cs="宋体"/>
          <w:sz w:val="24"/>
          <w:szCs w:val="24"/>
        </w:rPr>
        <w:t xml:space="preserve">。</w:t>
      </w:r>
      <w:r/>
    </w:p>
    <w:p>
      <w:pPr>
        <w:pStyle w:val="939"/>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pStyle w:val="939"/>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939"/>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939"/>
        <w:ind w:firstLine="480"/>
        <w:spacing w:line="264" w:lineRule="auto"/>
        <w:rPr>
          <w:rFonts w:hint="eastAsia" w:ascii="宋体" w:hAnsi="宋体" w:cs="宋体"/>
          <w:sz w:val="24"/>
          <w:szCs w:val="24"/>
        </w:rPr>
      </w:pPr>
      <w:r/>
      <w:bookmarkStart w:id="87" w:name="OLE_LINK1"/>
      <w:r>
        <w:rPr>
          <w:rFonts w:hint="eastAsia" w:ascii="宋体" w:hAnsi="宋体" w:cs="宋体"/>
          <w:sz w:val="24"/>
          <w:szCs w:val="24"/>
        </w:rPr>
        <w:t xml:space="preserve">6.其他要求</w:t>
      </w:r>
      <w:r/>
    </w:p>
    <w:p>
      <w:pPr>
        <w:pStyle w:val="939"/>
        <w:ind w:firstLine="480"/>
        <w:spacing w:line="264" w:lineRule="auto"/>
        <w:rPr>
          <w:rFonts w:hint="eastAsia" w:ascii="宋体" w:hAnsi="宋体" w:cs="宋体"/>
          <w:sz w:val="24"/>
          <w:szCs w:val="24"/>
        </w:rPr>
      </w:pPr>
      <w:r/>
      <w:bookmarkEnd w:id="87"/>
      <w:r>
        <w:rPr>
          <w:rFonts w:hint="eastAsia" w:ascii="宋体" w:hAnsi="宋体" w:cs="宋体"/>
          <w:sz w:val="24"/>
          <w:szCs w:val="24"/>
        </w:rPr>
        <w:t xml:space="preserve">磋商文件中要求提供证明材料的，签订合同时供应商应按磋商文件要求和响应文件响应内容提供相应证明材料原件供采购人核验，否则采购人将取消其成交资格。</w:t>
      </w:r>
      <w:r/>
    </w:p>
    <w:p>
      <w:pPr>
        <w:pStyle w:val="939"/>
        <w:ind w:firstLine="480"/>
        <w:spacing w:line="264" w:lineRule="auto"/>
        <w:rPr>
          <w:rFonts w:hint="eastAsia" w:ascii="宋体" w:hAnsi="宋体" w:cs="宋体"/>
          <w:sz w:val="24"/>
          <w:szCs w:val="24"/>
        </w:rPr>
      </w:pPr>
      <w:r>
        <w:rPr>
          <w:rFonts w:hint="eastAsia" w:ascii="宋体" w:hAnsi="宋体" w:cs="宋体"/>
          <w:sz w:val="24"/>
          <w:szCs w:val="24"/>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p>
    <w:p>
      <w:pPr>
        <w:pStyle w:val="1012"/>
        <w:rPr>
          <w:rFonts w:hint="eastAsia"/>
        </w:rPr>
      </w:pPr>
      <w:r>
        <w:rPr>
          <w:rFonts w:hint="eastAsia"/>
        </w:rPr>
      </w:r>
      <w:r/>
    </w:p>
    <w:p>
      <w:pPr>
        <w:pStyle w:val="939"/>
        <w:rPr>
          <w:rFonts w:hint="eastAsia"/>
        </w:rPr>
      </w:pPr>
      <w:r>
        <w:rPr>
          <w:rFonts w:hint="eastAsia"/>
        </w:rPr>
      </w:r>
      <w:r/>
    </w:p>
    <w:p>
      <w:pPr>
        <w:pStyle w:val="1012"/>
        <w:rPr>
          <w:rFonts w:hint="eastAsia"/>
        </w:rPr>
      </w:pPr>
      <w:r>
        <w:rPr>
          <w:rFonts w:hint="eastAsia"/>
        </w:rPr>
      </w:r>
      <w:r/>
    </w:p>
    <w:p>
      <w:pPr>
        <w:pStyle w:val="939"/>
        <w:rPr>
          <w:rFonts w:hint="eastAsia"/>
        </w:rPr>
      </w:pPr>
      <w:r>
        <w:rPr>
          <w:rFonts w:hint="eastAsia"/>
        </w:rPr>
      </w:r>
      <w:r/>
    </w:p>
    <w:p>
      <w:pPr>
        <w:pStyle w:val="1012"/>
        <w:rPr>
          <w:rFonts w:hint="eastAsia"/>
        </w:rPr>
      </w:pPr>
      <w:r>
        <w:rPr>
          <w:rFonts w:hint="eastAsia"/>
        </w:rPr>
      </w:r>
      <w:r/>
    </w:p>
    <w:p>
      <w:pPr>
        <w:pStyle w:val="939"/>
        <w:rPr>
          <w:rFonts w:hint="eastAsia"/>
        </w:rPr>
      </w:pPr>
      <w:r>
        <w:rPr>
          <w:rFonts w:hint="eastAsia"/>
        </w:rPr>
      </w:r>
      <w:r/>
    </w:p>
    <w:p>
      <w:pPr>
        <w:pStyle w:val="1012"/>
        <w:rPr>
          <w:rFonts w:hint="eastAsia"/>
        </w:rPr>
      </w:pPr>
      <w:r>
        <w:rPr>
          <w:rFonts w:hint="eastAsia"/>
        </w:rPr>
      </w:r>
      <w:r/>
    </w:p>
    <w:p>
      <w:pPr>
        <w:pStyle w:val="939"/>
        <w:rPr>
          <w:rFonts w:hint="eastAsia"/>
        </w:rPr>
      </w:pPr>
      <w:r>
        <w:rPr>
          <w:rFonts w:hint="eastAsia"/>
        </w:rPr>
      </w:r>
      <w:r/>
    </w:p>
    <w:p>
      <w:pPr>
        <w:pStyle w:val="1062"/>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第五章  评审方法与评审标准</w:t>
      </w:r>
      <w:r/>
    </w:p>
    <w:p>
      <w:pPr>
        <w:pStyle w:val="939"/>
        <w:ind w:firstLine="480"/>
        <w:rPr>
          <w:rFonts w:hint="eastAsia" w:ascii="黑体" w:hAnsi="黑体" w:eastAsia="黑体" w:cs="黑体"/>
          <w:sz w:val="24"/>
          <w:szCs w:val="24"/>
        </w:rPr>
      </w:pPr>
      <w:r>
        <w:rPr>
          <w:rFonts w:hint="eastAsia" w:ascii="黑体" w:hAnsi="黑体" w:eastAsia="黑体" w:cs="黑体"/>
          <w:sz w:val="24"/>
          <w:szCs w:val="24"/>
        </w:rPr>
      </w:r>
      <w:r/>
    </w:p>
    <w:p>
      <w:pPr>
        <w:pStyle w:val="939"/>
        <w:ind w:firstLine="480"/>
        <w:rPr>
          <w:rFonts w:hint="eastAsia" w:ascii="黑体" w:hAnsi="黑体" w:eastAsia="黑体" w:cs="黑体"/>
          <w:sz w:val="24"/>
          <w:szCs w:val="24"/>
        </w:rPr>
      </w:pPr>
      <w:r>
        <w:rPr>
          <w:rFonts w:hint="eastAsia" w:ascii="黑体" w:hAnsi="黑体" w:eastAsia="黑体" w:cs="黑体"/>
          <w:sz w:val="24"/>
          <w:szCs w:val="24"/>
        </w:rPr>
        <w:t xml:space="preserve">一、评审方法</w:t>
      </w:r>
      <w:r/>
    </w:p>
    <w:p>
      <w:pPr>
        <w:pStyle w:val="939"/>
        <w:ind w:firstLine="480"/>
        <w:rPr>
          <w:rFonts w:hint="eastAsia" w:ascii="宋体" w:hAnsi="宋体" w:cs="宋体"/>
          <w:sz w:val="24"/>
          <w:szCs w:val="24"/>
        </w:rPr>
      </w:pPr>
      <w:r>
        <w:rPr>
          <w:rFonts w:hint="eastAsia" w:ascii="宋体" w:hAnsi="宋体" w:cs="宋体"/>
          <w:sz w:val="24"/>
          <w:szCs w:val="24"/>
        </w:rPr>
        <w:t xml:space="preserve">1.采用综合评分法，对满足磋商文件全部</w:t>
      </w:r>
      <w:r>
        <w:rPr>
          <w:rFonts w:hint="eastAsia" w:ascii="宋体" w:hAnsi="宋体" w:cs="宋体"/>
          <w:sz w:val="24"/>
          <w:szCs w:val="24"/>
        </w:rPr>
        <w:t xml:space="preserve">实质性要求的响应文件按评审因素的量化指标评审总分对供应商进行排序。经磋商确定最终采购需求和提交最后报价的供应商后，磋商小组成员独立对提交最后报价的供应商的响应文件和最后报价进行综合评分。</w:t>
      </w:r>
      <w:r>
        <w:rPr>
          <w:rFonts w:hint="eastAsia" w:ascii="宋体" w:hAnsi="宋体" w:cs="宋体"/>
          <w:b/>
          <w:bCs/>
          <w:sz w:val="24"/>
          <w:szCs w:val="24"/>
        </w:rPr>
        <w:t xml:space="preserve">磋商小组按照评审总分由高到低顺序推荐</w:t>
      </w:r>
      <w:r>
        <w:rPr>
          <w:rFonts w:hint="eastAsia" w:ascii="宋体" w:hAnsi="宋体"/>
          <w:b/>
          <w:bCs/>
          <w:sz w:val="24"/>
          <w:szCs w:val="24"/>
        </w:rPr>
        <w:t xml:space="preserve">3名</w:t>
      </w:r>
      <w:r>
        <w:rPr>
          <w:rFonts w:hint="eastAsia" w:ascii="宋体" w:hAnsi="宋体" w:cs="宋体"/>
          <w:b/>
          <w:bCs/>
          <w:sz w:val="24"/>
          <w:szCs w:val="24"/>
        </w:rPr>
        <w:t xml:space="preserve">成交候选供应商，符合本磋商文件第二章第23.1.2条第三款情形的，可以推荐2名成交候选供应商。</w:t>
      </w:r>
      <w:r>
        <w:rPr>
          <w:rFonts w:hint="eastAsia" w:ascii="宋体" w:hAnsi="宋体" w:cs="宋体"/>
          <w:sz w:val="24"/>
          <w:szCs w:val="24"/>
        </w:rPr>
        <w:t xml:space="preserve">评审得分相同的，按照最后报价由低到高的顺序推荐。评审得分且最后报价相同的，按照“评审标准-2.技术”得分由高到低顺序推荐。</w:t>
      </w:r>
      <w:r/>
    </w:p>
    <w:p>
      <w:pPr>
        <w:pStyle w:val="939"/>
        <w:ind w:firstLine="480"/>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pStyle w:val="939"/>
        <w:ind w:firstLine="480"/>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15%</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939"/>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p>
    <w:p>
      <w:pPr>
        <w:pStyle w:val="939"/>
        <w:ind w:firstLine="480"/>
        <w:rPr>
          <w:rFonts w:hint="eastAsia" w:ascii="黑体" w:hAnsi="黑体" w:eastAsia="黑体" w:cs="黑体"/>
          <w:sz w:val="24"/>
          <w:szCs w:val="24"/>
        </w:rPr>
      </w:pPr>
      <w:r>
        <w:rPr>
          <w:rFonts w:hint="eastAsia" w:ascii="黑体" w:hAnsi="黑体" w:eastAsia="黑体" w:cs="黑体"/>
          <w:sz w:val="24"/>
          <w:szCs w:val="24"/>
        </w:rPr>
        <w:t xml:space="preserve">三、评审标准</w:t>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top"/>
            <w:textDirection w:val="lrTb"/>
            <w:noWrap w:val="false"/>
          </w:tcPr>
          <w:p>
            <w:pPr>
              <w:pStyle w:val="939"/>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top"/>
            <w:textDirection w:val="lrTb"/>
            <w:noWrap w:val="false"/>
          </w:tcPr>
          <w:p>
            <w:pPr>
              <w:pStyle w:val="939"/>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top"/>
            <w:textDirection w:val="lrTb"/>
            <w:noWrap w:val="false"/>
          </w:tcPr>
          <w:p>
            <w:pPr>
              <w:pStyle w:val="939"/>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top"/>
            <w:textDirection w:val="lrTb"/>
            <w:noWrap w:val="false"/>
          </w:tcPr>
          <w:p>
            <w:pPr>
              <w:pStyle w:val="939"/>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top"/>
            <w:textDirection w:val="lrTb"/>
            <w:noWrap w:val="false"/>
          </w:tcPr>
          <w:p>
            <w:pPr>
              <w:pStyle w:val="939"/>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939"/>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90"/>
        </w:trPr>
        <w:tc>
          <w:tcPr>
            <w:tcBorders>
              <w:top w:val="single" w:color="000000" w:sz="2" w:space="0"/>
              <w:bottom w:val="single" w:color="000000" w:sz="2" w:space="0"/>
            </w:tcBorders>
            <w:tcW w:w="519" w:type="dxa"/>
            <w:vAlign w:val="center"/>
            <w:textDirection w:val="lrTb"/>
            <w:noWrap w:val="false"/>
          </w:tcPr>
          <w:p>
            <w:pPr>
              <w:pStyle w:val="939"/>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939"/>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939"/>
              <w:jc w:val="left"/>
              <w:spacing w:line="264" w:lineRule="auto"/>
              <w:rPr>
                <w:rFonts w:hint="eastAsia" w:ascii="宋体" w:hAnsi="宋体" w:cs="宋体"/>
              </w:rPr>
            </w:pPr>
            <w:r>
              <w:rPr>
                <w:rFonts w:hint="eastAsia" w:ascii="宋体" w:hAnsi="宋体" w:cs="宋体"/>
              </w:rPr>
              <w:t xml:space="preserve">采用低价优先法计算，即满足磋商文件要求且最终报价最低的供应商报价为评</w:t>
            </w:r>
            <w:r>
              <w:rPr>
                <w:rFonts w:hint="eastAsia"/>
              </w:rPr>
              <w:t xml:space="preserve">审</w:t>
            </w:r>
            <w:r>
              <w:rPr>
                <w:rFonts w:hint="eastAsia" w:ascii="宋体" w:hAnsi="宋体" w:cs="宋体"/>
              </w:rPr>
              <w:t xml:space="preserve">基准价，其价格分为满分。其他供应商的价格分统一按照下列公式计算：报价</w:t>
            </w:r>
            <w:r>
              <w:rPr>
                <w:rFonts w:hint="eastAsia" w:ascii="宋体" w:hAnsi="宋体" w:cs="宋体"/>
              </w:rPr>
              <w:t xml:space="preserve">得分=（评</w:t>
            </w:r>
            <w:r>
              <w:rPr>
                <w:rFonts w:hint="eastAsia"/>
              </w:rPr>
              <w:t xml:space="preserve">审</w:t>
            </w:r>
            <w:r>
              <w:rPr>
                <w:rFonts w:hint="eastAsia" w:ascii="宋体" w:hAnsi="宋体" w:cs="宋体"/>
              </w:rPr>
              <w:t xml:space="preserve">基准价/最终报价）×价格分值（小数点保留两位）</w:t>
            </w:r>
            <w:r/>
          </w:p>
          <w:p>
            <w:pPr>
              <w:pStyle w:val="939"/>
              <w:jc w:val="left"/>
              <w:spacing w:line="264" w:lineRule="auto"/>
            </w:pPr>
            <w:r>
              <w:rPr>
                <w:rFonts w:hint="eastAsia" w:ascii="宋体" w:hAnsi="宋体" w:cs="宋体"/>
                <w:szCs w:val="21"/>
              </w:rPr>
              <w:t xml:space="preserve">因落实政府采购政策进行价格调整的，以调整后的价格计算评</w:t>
            </w:r>
            <w:r>
              <w:rPr>
                <w:rFonts w:hint="eastAsia"/>
              </w:rPr>
              <w:t xml:space="preserve">审</w:t>
            </w:r>
            <w:r>
              <w:rPr>
                <w:rFonts w:hint="eastAsia" w:ascii="宋体" w:hAnsi="宋体" w:cs="宋体"/>
                <w:szCs w:val="21"/>
              </w:rPr>
              <w:t xml:space="preserve">基准价和最终报价。</w:t>
            </w:r>
            <w:r/>
          </w:p>
        </w:tc>
        <w:tc>
          <w:tcPr>
            <w:tcBorders>
              <w:top w:val="single" w:color="000000" w:sz="2" w:space="0"/>
              <w:bottom w:val="single" w:color="000000" w:sz="2" w:space="0"/>
            </w:tcBorders>
            <w:tcW w:w="647" w:type="dxa"/>
            <w:vAlign w:val="center"/>
            <w:textDirection w:val="lrTb"/>
            <w:noWrap w:val="false"/>
          </w:tcPr>
          <w:p>
            <w:pPr>
              <w:pStyle w:val="939"/>
              <w:jc w:val="center"/>
              <w:spacing w:before="68" w:line="264" w:lineRule="auto"/>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939"/>
              <w:jc w:val="center"/>
              <w:spacing w:before="68" w:line="264" w:lineRule="auto"/>
              <w:rPr>
                <w:rFonts w:hint="eastAsia" w:ascii="宋体" w:hAnsi="宋体" w:cs="宋体"/>
              </w:rPr>
            </w:pPr>
            <w:r>
              <w:rPr>
                <w:rFonts w:hint="eastAsia" w:ascii="宋体" w:hAnsi="宋体" w:cs="宋体"/>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939"/>
              <w:ind w:left="114"/>
              <w:spacing w:before="123" w:line="264"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479"/>
        </w:trPr>
        <w:tc>
          <w:tcPr>
            <w:tcBorders>
              <w:top w:val="single" w:color="000000" w:sz="2" w:space="0"/>
              <w:bottom w:val="single" w:color="000000" w:sz="2" w:space="0"/>
            </w:tcBorders>
            <w:tcW w:w="519" w:type="dxa"/>
            <w:vAlign w:val="center"/>
            <w:textDirection w:val="lrTb"/>
            <w:noWrap w:val="false"/>
          </w:tcPr>
          <w:p>
            <w:pPr>
              <w:pStyle w:val="939"/>
              <w:jc w:val="center"/>
              <w:spacing w:before="68" w:line="264" w:lineRule="auto"/>
              <w:rPr>
                <w:rFonts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pStyle w:val="939"/>
              <w:jc w:val="left"/>
              <w:spacing w:before="68" w:line="264" w:lineRule="auto"/>
              <w:rPr>
                <w:rFonts w:hint="eastAsia" w:ascii="宋体" w:hAnsi="宋体" w:cs="宋体"/>
                <w:spacing w:val="-2"/>
              </w:rPr>
            </w:pPr>
            <w:r>
              <w:rPr>
                <w:rFonts w:hint="eastAsia"/>
              </w:rPr>
              <w:t xml:space="preserve">产品技术参数</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939"/>
              <w:jc w:val="left"/>
              <w:spacing w:line="264" w:lineRule="auto"/>
              <w:widowControl/>
            </w:pPr>
            <w:r>
              <w:rPr>
                <w:rFonts w:hint="eastAsia" w:ascii="宋体" w:hAnsi="宋体" w:cs="宋体"/>
              </w:rPr>
              <w:t xml:space="preserve">产品</w:t>
            </w:r>
            <w:r>
              <w:rPr>
                <w:rFonts w:ascii="宋体" w:hAnsi="宋体" w:cs="宋体"/>
              </w:rPr>
              <w:t xml:space="preserve">技术参数全部满足</w:t>
            </w:r>
            <w:r>
              <w:rPr>
                <w:rFonts w:hint="eastAsia" w:ascii="宋体" w:hAnsi="宋体" w:cs="宋体"/>
              </w:rPr>
              <w:t xml:space="preserve">磋商文件技术</w:t>
            </w:r>
            <w:r>
              <w:rPr>
                <w:rFonts w:ascii="宋体" w:hAnsi="宋体" w:cs="宋体"/>
              </w:rPr>
              <w:t xml:space="preserve">要求的得满分</w:t>
            </w:r>
            <w:r>
              <w:rPr>
                <w:rFonts w:hint="eastAsia" w:ascii="宋体" w:hAnsi="宋体" w:cs="宋体"/>
              </w:rPr>
              <w:t xml:space="preserve">，</w:t>
            </w:r>
            <w:r>
              <w:rPr>
                <w:rFonts w:ascii="宋体" w:hAnsi="宋体" w:cs="宋体"/>
              </w:rPr>
              <w:t xml:space="preserve">打★指标为必须满足项，如有负偏离将作为无效</w:t>
            </w:r>
            <w:r>
              <w:rPr>
                <w:rFonts w:hint="eastAsia" w:ascii="宋体" w:hAnsi="宋体" w:cs="宋体"/>
              </w:rPr>
              <w:t xml:space="preserve">响应，</w:t>
            </w:r>
            <w:r>
              <w:rPr>
                <w:rFonts w:ascii="宋体" w:hAnsi="宋体" w:cs="宋体"/>
              </w:rPr>
              <w:t xml:space="preserve">打▲指标</w:t>
            </w:r>
            <w:r>
              <w:rPr>
                <w:rFonts w:hint="eastAsia" w:ascii="宋体" w:hAnsi="宋体" w:cs="宋体"/>
              </w:rPr>
              <w:t xml:space="preserve">（6项）</w:t>
            </w:r>
            <w:r>
              <w:rPr>
                <w:rFonts w:ascii="宋体" w:hAnsi="宋体" w:cs="宋体"/>
              </w:rPr>
              <w:t xml:space="preserve">为重要指标，</w:t>
            </w:r>
            <w:r>
              <w:rPr>
                <w:rFonts w:hint="eastAsia" w:ascii="宋体" w:hAnsi="宋体" w:cs="宋体"/>
                <w:szCs w:val="21"/>
              </w:rPr>
              <w:t xml:space="preserve">有1项负偏离扣4分。</w:t>
            </w:r>
            <w:r/>
          </w:p>
        </w:tc>
        <w:tc>
          <w:tcPr>
            <w:tcBorders>
              <w:top w:val="single" w:color="000000" w:sz="2" w:space="0"/>
              <w:bottom w:val="single" w:color="000000" w:sz="2" w:space="0"/>
            </w:tcBorders>
            <w:tcW w:w="647" w:type="dxa"/>
            <w:vAlign w:val="center"/>
            <w:textDirection w:val="lrTb"/>
            <w:noWrap w:val="false"/>
          </w:tcPr>
          <w:p>
            <w:pPr>
              <w:pStyle w:val="939"/>
              <w:jc w:val="center"/>
              <w:spacing w:before="68" w:line="264" w:lineRule="auto"/>
              <w:rPr>
                <w:rFonts w:hint="eastAsia" w:ascii="宋体" w:hAnsi="宋体" w:cs="宋体"/>
              </w:rPr>
            </w:pPr>
            <w:r>
              <w:rPr>
                <w:rFonts w:hint="eastAsia" w:ascii="宋体" w:hAnsi="宋体" w:cs="宋体"/>
                <w:szCs w:val="21"/>
              </w:rPr>
              <w:t xml:space="preserve">24</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939"/>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15"/>
        </w:trPr>
        <w:tc>
          <w:tcPr>
            <w:tcBorders>
              <w:top w:val="single" w:color="000000" w:sz="2" w:space="0"/>
              <w:bottom w:val="single" w:color="000000" w:sz="2" w:space="0"/>
            </w:tcBorders>
            <w:tcW w:w="519" w:type="dxa"/>
            <w:vAlign w:val="center"/>
            <w:textDirection w:val="lrTb"/>
            <w:noWrap w:val="false"/>
          </w:tcPr>
          <w:p>
            <w:pPr>
              <w:pStyle w:val="939"/>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pStyle w:val="939"/>
              <w:spacing w:line="264" w:lineRule="auto"/>
              <w:rPr>
                <w:rFonts w:hint="eastAsia"/>
              </w:rPr>
            </w:pPr>
            <w:r>
              <w:rPr>
                <w:rFonts w:hint="eastAsia"/>
                <w:szCs w:val="21"/>
              </w:rPr>
              <w:t xml:space="preserve">需求理解</w:t>
            </w:r>
            <w:r>
              <w:rPr>
                <w:rFonts w:hint="eastAsia"/>
              </w:rPr>
            </w:r>
            <w:r/>
          </w:p>
        </w:tc>
        <w:tc>
          <w:tcPr>
            <w:tcBorders>
              <w:top w:val="single" w:color="000000" w:sz="2" w:space="0"/>
              <w:bottom w:val="single" w:color="000000" w:sz="2" w:space="0"/>
            </w:tcBorders>
            <w:tcW w:w="6330" w:type="dxa"/>
            <w:vAlign w:val="center"/>
            <w:textDirection w:val="lrTb"/>
            <w:noWrap w:val="false"/>
          </w:tcPr>
          <w:p>
            <w:pPr>
              <w:pStyle w:val="939"/>
              <w:rPr>
                <w:szCs w:val="21"/>
              </w:rPr>
            </w:pPr>
            <w:r/>
            <w:bookmarkStart w:id="88" w:name="OLE_LINK5"/>
            <w:r>
              <w:rPr>
                <w:rFonts w:hint="eastAsia"/>
                <w:szCs w:val="21"/>
              </w:rPr>
              <w:t xml:space="preserve">根据本项目采购需求编制需求理解，内容包含：</w:t>
            </w:r>
            <w:r>
              <w:rPr>
                <w:szCs w:val="21"/>
              </w:rPr>
              <w:t xml:space="preserve">1.业务需求分析；2.建设目标分析；3.建设依据、必要性分析。</w:t>
            </w:r>
            <w:r>
              <w:rPr>
                <w:rFonts w:hint="eastAsia"/>
                <w:szCs w:val="21"/>
              </w:rPr>
              <w:t xml:space="preserve">以上每项内容逐项评分：</w:t>
            </w:r>
            <w:r>
              <w:rPr>
                <w:szCs w:val="21"/>
              </w:rPr>
            </w:r>
            <w:r/>
          </w:p>
          <w:p>
            <w:pPr>
              <w:pStyle w:val="939"/>
            </w:pPr>
            <w:r>
              <w:rPr>
                <w:rFonts w:hint="eastAsia"/>
              </w:rPr>
              <w:t xml:space="preserve">需求理解</w:t>
            </w:r>
            <w:r>
              <w:t xml:space="preserve">内容</w:t>
            </w:r>
            <w:r>
              <w:rPr>
                <w:rFonts w:hint="eastAsia"/>
                <w:szCs w:val="21"/>
              </w:rPr>
              <w:t xml:space="preserve">完整深刻，且</w:t>
            </w:r>
            <w:r>
              <w:t xml:space="preserve">专门针对本项目，</w:t>
            </w:r>
            <w:r>
              <w:rPr>
                <w:rFonts w:hint="eastAsia"/>
              </w:rPr>
              <w:t xml:space="preserve">契合</w:t>
            </w:r>
            <w:r>
              <w:t xml:space="preserve">采购需求视为符合；</w:t>
            </w:r>
            <w:r>
              <w:rPr>
                <w:rFonts w:hint="eastAsia"/>
              </w:rPr>
              <w:t xml:space="preserve">需求理解</w:t>
            </w:r>
            <w:r>
              <w:t xml:space="preserve">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939"/>
            </w:pPr>
            <w:r>
              <w:rPr>
                <w:rFonts w:hint="eastAsia"/>
              </w:rPr>
              <w:t xml:space="preserve">上述每项内容</w:t>
            </w:r>
            <w:r>
              <w:t xml:space="preserve">符合得</w:t>
            </w:r>
            <w:r>
              <w:rPr>
                <w:rFonts w:hint="eastAsia"/>
              </w:rPr>
              <w:t xml:space="preserve">3</w:t>
            </w:r>
            <w:r>
              <w:t xml:space="preserve">分；部分符合得</w:t>
            </w:r>
            <w:r>
              <w:rPr>
                <w:rFonts w:hint="eastAsia"/>
              </w:rPr>
              <w:t xml:space="preserve">1</w:t>
            </w:r>
            <w:r>
              <w:t xml:space="preserve">分；不符合或不提供不得分。</w:t>
            </w:r>
            <w:bookmarkEnd w:id="88"/>
            <w:r/>
            <w:r/>
          </w:p>
        </w:tc>
        <w:tc>
          <w:tcPr>
            <w:tcBorders>
              <w:top w:val="single" w:color="000000" w:sz="2" w:space="0"/>
              <w:bottom w:val="single" w:color="000000" w:sz="2" w:space="0"/>
            </w:tcBorders>
            <w:tcW w:w="647" w:type="dxa"/>
            <w:vAlign w:val="center"/>
            <w:textDirection w:val="lrTb"/>
            <w:noWrap w:val="false"/>
          </w:tcPr>
          <w:p>
            <w:pPr>
              <w:pStyle w:val="939"/>
              <w:jc w:val="center"/>
              <w:spacing w:before="68" w:line="264" w:lineRule="auto"/>
              <w:rPr>
                <w:rFonts w:ascii="宋体" w:hAnsi="宋体" w:cs="宋体"/>
              </w:rPr>
            </w:pPr>
            <w:r>
              <w:rPr>
                <w:rFonts w:hint="eastAsia" w:ascii="宋体" w:hAnsi="宋体" w:cs="宋体"/>
                <w:szCs w:val="21"/>
              </w:rPr>
              <w:t xml:space="preserve">9</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939"/>
              <w:jc w:val="center"/>
              <w:spacing w:before="68" w:line="264" w:lineRule="auto"/>
              <w:rPr>
                <w:rFonts w:ascii="宋体" w:hAnsi="宋体" w:cs="宋体"/>
              </w:rPr>
            </w:pPr>
            <w:r>
              <w:rPr>
                <w:rFonts w:hint="eastAsia" w:ascii="宋体" w:hAnsi="宋体" w:cs="宋体"/>
                <w:spacing w:val="-4"/>
              </w:rPr>
              <w:t xml:space="preserve">主观分</w:t>
            </w:r>
            <w:r>
              <w:rPr>
                <w:rFonts w:ascii="宋体" w:hAnsi="宋体" w:cs="宋体"/>
              </w:rPr>
            </w:r>
            <w:r/>
          </w:p>
        </w:tc>
      </w:tr>
      <w:tr>
        <w:trPr>
          <w:trHeight w:val="63"/>
        </w:trPr>
        <w:tc>
          <w:tcPr>
            <w:tcBorders>
              <w:top w:val="single" w:color="000000" w:sz="2" w:space="0"/>
              <w:bottom w:val="single" w:color="000000" w:sz="2" w:space="0"/>
            </w:tcBorders>
            <w:tcW w:w="519" w:type="dxa"/>
            <w:vAlign w:val="center"/>
            <w:textDirection w:val="lrTb"/>
            <w:noWrap w:val="false"/>
          </w:tcPr>
          <w:p>
            <w:pPr>
              <w:pStyle w:val="939"/>
              <w:jc w:val="center"/>
              <w:spacing w:before="68" w:line="264" w:lineRule="auto"/>
              <w:rPr>
                <w:rFonts w:hint="eastAsia" w:ascii="宋体" w:hAnsi="宋体" w:cs="宋体"/>
                <w:spacing w:val="-2"/>
              </w:rPr>
            </w:pPr>
            <w:r>
              <w:rPr>
                <w:rFonts w:hint="eastAsia" w:ascii="宋体" w:hAnsi="宋体" w:cs="宋体"/>
                <w:spacing w:val="-2"/>
              </w:rPr>
              <w:t xml:space="preserve">2.3</w:t>
            </w:r>
            <w:r/>
          </w:p>
        </w:tc>
        <w:tc>
          <w:tcPr>
            <w:tcBorders>
              <w:top w:val="single" w:color="000000" w:sz="2" w:space="0"/>
              <w:bottom w:val="single" w:color="000000" w:sz="2" w:space="0"/>
            </w:tcBorders>
            <w:tcW w:w="1179" w:type="dxa"/>
            <w:vAlign w:val="center"/>
            <w:textDirection w:val="lrTb"/>
            <w:noWrap w:val="false"/>
          </w:tcPr>
          <w:p>
            <w:pPr>
              <w:pStyle w:val="939"/>
              <w:spacing w:line="264" w:lineRule="auto"/>
              <w:rPr>
                <w:rFonts w:hint="eastAsia"/>
                <w:szCs w:val="21"/>
              </w:rPr>
            </w:pPr>
            <w:r>
              <w:rPr>
                <w:szCs w:val="21"/>
              </w:rPr>
              <w:t xml:space="preserve">实施方案</w:t>
            </w:r>
            <w:r>
              <w:rPr>
                <w:rFonts w:hint="eastAsia"/>
                <w:szCs w:val="21"/>
              </w:rPr>
            </w:r>
            <w:r/>
          </w:p>
        </w:tc>
        <w:tc>
          <w:tcPr>
            <w:tcBorders>
              <w:top w:val="single" w:color="000000" w:sz="2" w:space="0"/>
              <w:bottom w:val="single" w:color="000000" w:sz="2" w:space="0"/>
            </w:tcBorders>
            <w:tcW w:w="6330" w:type="dxa"/>
            <w:vAlign w:val="center"/>
            <w:textDirection w:val="lrTb"/>
            <w:noWrap w:val="false"/>
          </w:tcPr>
          <w:p>
            <w:pPr>
              <w:pStyle w:val="939"/>
              <w:rPr>
                <w:szCs w:val="21"/>
              </w:rPr>
            </w:pPr>
            <w:r/>
            <w:bookmarkStart w:id="89" w:name="OLE_LINK10"/>
            <w:r>
              <w:rPr>
                <w:rFonts w:hint="eastAsia"/>
                <w:szCs w:val="21"/>
              </w:rPr>
              <w:t xml:space="preserve">根据本项目采购需求编制实施方案，内容包含：</w:t>
            </w:r>
            <w:r>
              <w:rPr>
                <w:szCs w:val="21"/>
              </w:rPr>
              <w:t xml:space="preserve">1.实施流程；2.实施进度安排；3.项目管理方案。</w:t>
            </w:r>
            <w:r>
              <w:rPr>
                <w:rFonts w:hint="eastAsia"/>
                <w:szCs w:val="21"/>
              </w:rPr>
              <w:t xml:space="preserve">以上每项内容逐项评分：</w:t>
            </w:r>
            <w:r>
              <w:rPr>
                <w:szCs w:val="21"/>
              </w:rPr>
            </w:r>
            <w:r/>
          </w:p>
          <w:p>
            <w:pPr>
              <w:pStyle w:val="939"/>
            </w:pPr>
            <w:r>
              <w:rPr>
                <w:rFonts w:hint="eastAsia"/>
              </w:rPr>
              <w:t xml:space="preserve">方案</w:t>
            </w:r>
            <w:r>
              <w:t xml:space="preserve">内容</w:t>
            </w:r>
            <w:r>
              <w:rPr>
                <w:rFonts w:hint="eastAsia"/>
                <w:szCs w:val="21"/>
              </w:rPr>
              <w:t xml:space="preserve">完整规范、各环节衔接顺畅，且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w:t>
            </w:r>
            <w:r>
              <w:t xml:space="preserve">分符合；方案内容非专门针对本项目</w:t>
            </w:r>
            <w:r>
              <w:rPr>
                <w:rFonts w:hint="eastAsia"/>
              </w:rPr>
              <w:t xml:space="preserve">，脱离</w:t>
            </w:r>
            <w:r>
              <w:t xml:space="preserve">采购需求视为不符合。</w:t>
            </w:r>
            <w:r/>
          </w:p>
          <w:p>
            <w:pPr>
              <w:pStyle w:val="939"/>
              <w:rPr>
                <w:rFonts w:hint="eastAsia"/>
              </w:rPr>
            </w:pPr>
            <w:r>
              <w:rPr>
                <w:rFonts w:hint="eastAsia"/>
              </w:rPr>
              <w:t xml:space="preserve">上述每项内容</w:t>
            </w:r>
            <w:r>
              <w:t xml:space="preserve">符合得</w:t>
            </w:r>
            <w:r>
              <w:rPr>
                <w:rFonts w:hint="eastAsia"/>
              </w:rPr>
              <w:t xml:space="preserve">3</w:t>
            </w:r>
            <w:r>
              <w:t xml:space="preserve">分；部分符合得</w:t>
            </w:r>
            <w:r>
              <w:rPr>
                <w:rFonts w:hint="eastAsia"/>
              </w:rPr>
              <w:t xml:space="preserve">1</w:t>
            </w:r>
            <w:r>
              <w:t xml:space="preserve">分；不符合或不提供不得分。</w:t>
            </w:r>
            <w:bookmarkEnd w:id="89"/>
            <w:r>
              <w:rPr>
                <w:rFonts w:hint="eastAsia"/>
              </w:rPr>
            </w:r>
            <w:r/>
          </w:p>
        </w:tc>
        <w:tc>
          <w:tcPr>
            <w:tcBorders>
              <w:top w:val="single" w:color="000000" w:sz="2" w:space="0"/>
              <w:bottom w:val="single" w:color="000000" w:sz="2" w:space="0"/>
            </w:tcBorders>
            <w:tcW w:w="647" w:type="dxa"/>
            <w:vAlign w:val="center"/>
            <w:textDirection w:val="lrTb"/>
            <w:noWrap w:val="false"/>
          </w:tcPr>
          <w:p>
            <w:pPr>
              <w:pStyle w:val="939"/>
              <w:jc w:val="center"/>
              <w:spacing w:before="68" w:line="264" w:lineRule="auto"/>
              <w:rPr>
                <w:rFonts w:hint="eastAsia" w:ascii="宋体" w:hAnsi="宋体" w:cs="宋体"/>
                <w:szCs w:val="21"/>
              </w:rPr>
            </w:pPr>
            <w:r>
              <w:rPr>
                <w:rFonts w:hint="eastAsia" w:ascii="宋体" w:hAnsi="宋体" w:cs="宋体"/>
                <w:szCs w:val="21"/>
              </w:rPr>
              <w:t xml:space="preserve">9</w:t>
            </w:r>
            <w:r/>
          </w:p>
        </w:tc>
        <w:tc>
          <w:tcPr>
            <w:tcBorders>
              <w:top w:val="single" w:color="000000" w:sz="2" w:space="0"/>
              <w:bottom w:val="single" w:color="000000" w:sz="2" w:space="0"/>
            </w:tcBorders>
            <w:tcW w:w="900" w:type="dxa"/>
            <w:vAlign w:val="center"/>
            <w:textDirection w:val="lrTb"/>
            <w:noWrap w:val="false"/>
          </w:tcPr>
          <w:p>
            <w:pPr>
              <w:pStyle w:val="939"/>
              <w:jc w:val="center"/>
              <w:spacing w:before="68" w:line="264" w:lineRule="auto"/>
              <w:rPr>
                <w:rFonts w:hint="eastAsia" w:ascii="宋体" w:hAnsi="宋体" w:cs="宋体"/>
                <w:spacing w:val="-4"/>
              </w:rPr>
            </w:pPr>
            <w:r>
              <w:rPr>
                <w:rFonts w:hint="eastAsia" w:ascii="宋体" w:hAnsi="宋体" w:cs="宋体"/>
                <w:spacing w:val="-4"/>
              </w:rPr>
              <w:t xml:space="preserve">主观分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939"/>
              <w:jc w:val="center"/>
              <w:spacing w:before="68" w:line="264" w:lineRule="auto"/>
              <w:rPr>
                <w:rFonts w:ascii="宋体" w:hAnsi="宋体" w:cs="宋体"/>
                <w:spacing w:val="-2"/>
              </w:rPr>
            </w:pPr>
            <w:r/>
            <w:bookmarkStart w:id="90" w:name="_Hlk244178703"/>
            <w:r/>
            <w:bookmarkStart w:id="91" w:name="OLE_LINK12"/>
            <w:r/>
            <w:bookmarkStart w:id="92" w:name="OLE_LINK11"/>
            <w:r>
              <w:rPr>
                <w:rFonts w:hint="eastAsia" w:ascii="宋体" w:hAnsi="宋体" w:cs="宋体"/>
                <w:spacing w:val="-2"/>
              </w:rPr>
              <w:t xml:space="preserve">2.4</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939"/>
              <w:spacing w:line="264" w:lineRule="auto"/>
              <w:rPr>
                <w:rFonts w:hint="eastAsia"/>
              </w:rPr>
            </w:pPr>
            <w:r/>
            <w:bookmarkStart w:id="93" w:name="OLE_LINK9"/>
            <w:r>
              <w:t xml:space="preserve">总体技术方案</w:t>
            </w:r>
            <w:bookmarkEnd w:id="93"/>
            <w:r>
              <w:rPr>
                <w:rFonts w:hint="eastAsia"/>
              </w:rPr>
            </w:r>
            <w:r/>
          </w:p>
        </w:tc>
        <w:tc>
          <w:tcPr>
            <w:tcBorders>
              <w:top w:val="single" w:color="000000" w:sz="2" w:space="0"/>
              <w:bottom w:val="single" w:color="000000" w:sz="2" w:space="0"/>
            </w:tcBorders>
            <w:tcW w:w="6330" w:type="dxa"/>
            <w:vAlign w:val="center"/>
            <w:textDirection w:val="lrTb"/>
            <w:noWrap w:val="false"/>
          </w:tcPr>
          <w:p>
            <w:pPr>
              <w:pStyle w:val="939"/>
              <w:rPr>
                <w:szCs w:val="21"/>
              </w:rPr>
            </w:pPr>
            <w:r>
              <w:rPr>
                <w:rFonts w:hint="eastAsia"/>
                <w:szCs w:val="21"/>
              </w:rPr>
              <w:t xml:space="preserve">根据本项目采购需求编制总体技术方案，内容包含：</w:t>
            </w:r>
            <w:r>
              <w:rPr>
                <w:szCs w:val="21"/>
              </w:rPr>
              <w:t xml:space="preserve">1.总体架构和性能设计；2.用户界面和应用功能设计；3.系统部署和安全防护设计。</w:t>
            </w:r>
            <w:r>
              <w:rPr>
                <w:rFonts w:hint="eastAsia"/>
                <w:szCs w:val="21"/>
              </w:rPr>
              <w:t xml:space="preserve">以上每项内容逐项评分：</w:t>
            </w:r>
            <w:r>
              <w:rPr>
                <w:szCs w:val="21"/>
              </w:rPr>
            </w:r>
            <w:r/>
          </w:p>
          <w:p>
            <w:pPr>
              <w:pStyle w:val="939"/>
            </w:pPr>
            <w:r>
              <w:rPr>
                <w:rFonts w:hint="eastAsia"/>
              </w:rPr>
              <w:t xml:space="preserve">方案</w:t>
            </w:r>
            <w:r>
              <w:t xml:space="preserve">内容</w:t>
            </w:r>
            <w:r>
              <w:rPr>
                <w:rFonts w:hint="eastAsia"/>
                <w:szCs w:val="21"/>
              </w:rPr>
              <w:t xml:space="preserve">清晰完整，架构图层次分明，且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939"/>
              <w:jc w:val="left"/>
              <w:spacing w:line="264" w:lineRule="auto"/>
              <w:rPr>
                <w:lang w:val="zh-CN"/>
              </w:rPr>
            </w:pPr>
            <w:r>
              <w:rPr>
                <w:rFonts w:hint="eastAsia"/>
              </w:rPr>
              <w:t xml:space="preserve">上述每项内容</w:t>
            </w:r>
            <w:r>
              <w:t xml:space="preserve">符合得</w:t>
            </w:r>
            <w:r>
              <w:rPr>
                <w:rFonts w:hint="eastAsia"/>
              </w:rPr>
              <w:t xml:space="preserve">3</w:t>
            </w:r>
            <w:r>
              <w:t xml:space="preserve">分；部分符合得</w:t>
            </w:r>
            <w:r>
              <w:rPr>
                <w:rFonts w:hint="eastAsia"/>
              </w:rPr>
              <w:t xml:space="preserve">1</w:t>
            </w:r>
            <w:r>
              <w:t xml:space="preserve">分；不符合或不提供不得分。</w:t>
            </w:r>
            <w:r>
              <w:rPr>
                <w:lang w:val="zh-CN"/>
              </w:rPr>
            </w:r>
            <w:r/>
          </w:p>
        </w:tc>
        <w:tc>
          <w:tcPr>
            <w:tcBorders>
              <w:top w:val="single" w:color="000000" w:sz="2" w:space="0"/>
              <w:bottom w:val="single" w:color="000000" w:sz="2" w:space="0"/>
            </w:tcBorders>
            <w:tcW w:w="647" w:type="dxa"/>
            <w:vAlign w:val="center"/>
            <w:textDirection w:val="lrTb"/>
            <w:noWrap w:val="false"/>
          </w:tcPr>
          <w:p>
            <w:pPr>
              <w:pStyle w:val="939"/>
              <w:jc w:val="center"/>
              <w:spacing w:before="68" w:line="264" w:lineRule="auto"/>
              <w:rPr>
                <w:rFonts w:ascii="宋体" w:hAnsi="宋体" w:cs="宋体"/>
              </w:rPr>
            </w:pPr>
            <w:r>
              <w:rPr>
                <w:rFonts w:hint="eastAsia" w:ascii="宋体" w:hAnsi="宋体" w:cs="宋体"/>
                <w:szCs w:val="21"/>
              </w:rPr>
              <w:t xml:space="preserve">9</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939"/>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939"/>
              <w:jc w:val="center"/>
              <w:spacing w:before="68" w:line="264" w:lineRule="auto"/>
              <w:rPr>
                <w:rFonts w:hint="eastAsia" w:ascii="宋体" w:hAnsi="宋体" w:cs="宋体"/>
                <w:spacing w:val="-2"/>
              </w:rPr>
            </w:pPr>
            <w:r>
              <w:rPr>
                <w:rFonts w:hint="eastAsia" w:ascii="宋体" w:hAnsi="宋体" w:cs="宋体"/>
                <w:spacing w:val="-2"/>
              </w:rPr>
              <w:t xml:space="preserve">2.5</w:t>
            </w:r>
            <w:r/>
          </w:p>
        </w:tc>
        <w:tc>
          <w:tcPr>
            <w:tcBorders>
              <w:top w:val="single" w:color="000000" w:sz="2" w:space="0"/>
              <w:bottom w:val="single" w:color="000000" w:sz="2" w:space="0"/>
            </w:tcBorders>
            <w:tcW w:w="1179" w:type="dxa"/>
            <w:vAlign w:val="center"/>
            <w:textDirection w:val="lrTb"/>
            <w:noWrap w:val="false"/>
          </w:tcPr>
          <w:p>
            <w:pPr>
              <w:pStyle w:val="939"/>
              <w:spacing w:line="264" w:lineRule="auto"/>
              <w:rPr>
                <w:rFonts w:hint="eastAsia"/>
              </w:rPr>
            </w:pPr>
            <w:r>
              <w:rPr>
                <w:rFonts w:hint="eastAsia"/>
              </w:rPr>
              <w:t xml:space="preserve">系统对接方案</w:t>
            </w:r>
            <w:r/>
          </w:p>
        </w:tc>
        <w:tc>
          <w:tcPr>
            <w:tcBorders>
              <w:top w:val="single" w:color="000000" w:sz="2" w:space="0"/>
              <w:bottom w:val="single" w:color="000000" w:sz="2" w:space="0"/>
            </w:tcBorders>
            <w:tcW w:w="6330" w:type="dxa"/>
            <w:vAlign w:val="center"/>
            <w:textDirection w:val="lrTb"/>
            <w:noWrap w:val="false"/>
          </w:tcPr>
          <w:p>
            <w:pPr>
              <w:pStyle w:val="939"/>
              <w:rPr>
                <w:szCs w:val="21"/>
              </w:rPr>
            </w:pPr>
            <w:r>
              <w:rPr>
                <w:szCs w:val="21"/>
              </w:rPr>
              <w:t xml:space="preserve">根据本项目采购需求编制系统对接方案，内容包含：1.与</w:t>
            </w:r>
            <w:r>
              <w:rPr>
                <w:rFonts w:hint="eastAsia"/>
                <w:szCs w:val="21"/>
              </w:rPr>
              <w:t xml:space="preserve">“我的南京”APP</w:t>
            </w:r>
            <w:r>
              <w:rPr>
                <w:szCs w:val="21"/>
              </w:rPr>
              <w:t xml:space="preserve">的数据对接；2.与120急救指挥调度系统的数据对接</w:t>
            </w:r>
            <w:r>
              <w:rPr>
                <w:rFonts w:hint="eastAsia"/>
                <w:szCs w:val="21"/>
              </w:rPr>
              <w:t xml:space="preserve">。</w:t>
            </w:r>
            <w:r>
              <w:rPr>
                <w:szCs w:val="21"/>
              </w:rPr>
              <w:t xml:space="preserve">以上每项内容逐项评分：</w:t>
            </w:r>
            <w:r/>
          </w:p>
          <w:p>
            <w:pPr>
              <w:pStyle w:val="939"/>
              <w:rPr>
                <w:szCs w:val="21"/>
              </w:rPr>
            </w:pPr>
            <w:r>
              <w:rPr>
                <w:szCs w:val="21"/>
              </w:rPr>
              <w:t xml:space="preserve">方案内容完整详尽、技术先进、可行性强，且专门针对本项目，契合采购需求视为符合；方案内容属于通用类，非专门针对本项目，部分契合采购需求视为部分符合；方案内容非专门针对本项目，脱离采购需求视为不符合。</w:t>
            </w:r>
            <w:r/>
          </w:p>
          <w:p>
            <w:pPr>
              <w:pStyle w:val="939"/>
              <w:rPr>
                <w:rFonts w:hint="eastAsia"/>
                <w:szCs w:val="21"/>
              </w:rPr>
            </w:pPr>
            <w:r>
              <w:rPr>
                <w:szCs w:val="21"/>
              </w:rPr>
              <w:t xml:space="preserve">上述每项内容符合得3分；部分符合得</w:t>
            </w:r>
            <w:r>
              <w:rPr>
                <w:rFonts w:hint="eastAsia"/>
                <w:szCs w:val="21"/>
              </w:rPr>
              <w:t xml:space="preserve">1</w:t>
            </w:r>
            <w:r>
              <w:rPr>
                <w:szCs w:val="21"/>
              </w:rPr>
              <w:t xml:space="preserve">分；不符合或不提供不得分。</w:t>
            </w:r>
            <w:r>
              <w:rPr>
                <w:rFonts w:hint="eastAsia"/>
                <w:szCs w:val="21"/>
              </w:rPr>
            </w:r>
            <w:r/>
          </w:p>
        </w:tc>
        <w:tc>
          <w:tcPr>
            <w:tcBorders>
              <w:top w:val="single" w:color="000000" w:sz="2" w:space="0"/>
              <w:bottom w:val="single" w:color="000000" w:sz="2" w:space="0"/>
            </w:tcBorders>
            <w:tcW w:w="647" w:type="dxa"/>
            <w:vAlign w:val="center"/>
            <w:textDirection w:val="lrTb"/>
            <w:noWrap w:val="false"/>
          </w:tcPr>
          <w:p>
            <w:pPr>
              <w:pStyle w:val="939"/>
              <w:jc w:val="center"/>
              <w:spacing w:before="68" w:line="264"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pStyle w:val="939"/>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939"/>
              <w:spacing w:before="68" w:line="264" w:lineRule="auto"/>
              <w:rPr>
                <w:rFonts w:hint="eastAsia" w:ascii="宋体" w:hAnsi="宋体" w:cs="宋体"/>
              </w:rPr>
            </w:pPr>
            <w:r/>
            <w:bookmarkEnd w:id="90"/>
            <w:r/>
            <w:bookmarkEnd w:id="91"/>
            <w:r/>
            <w:bookmarkEnd w:id="92"/>
            <w:r>
              <w:rPr>
                <w:rFonts w:hint="eastAsia" w:ascii="宋体" w:hAnsi="宋体" w:cs="宋体"/>
                <w:b/>
                <w:bCs/>
                <w:spacing w:val="-3"/>
              </w:rPr>
              <w:t xml:space="preserve">3.服务</w:t>
            </w:r>
            <w:r>
              <w:rPr>
                <w:rFonts w:hint="eastAsia" w:ascii="宋体" w:hAnsi="宋体" w:cs="宋体"/>
              </w:rPr>
            </w:r>
            <w:r/>
          </w:p>
        </w:tc>
      </w:tr>
      <w:tr>
        <w:trPr>
          <w:trHeight w:val="1083"/>
        </w:trPr>
        <w:tc>
          <w:tcPr>
            <w:tcBorders>
              <w:top w:val="single" w:color="000000" w:sz="2" w:space="0"/>
              <w:bottom w:val="single" w:color="000000" w:sz="2" w:space="0"/>
            </w:tcBorders>
            <w:tcW w:w="519" w:type="dxa"/>
            <w:vAlign w:val="center"/>
            <w:textDirection w:val="lrTb"/>
            <w:noWrap w:val="false"/>
          </w:tcPr>
          <w:p>
            <w:pPr>
              <w:pStyle w:val="939"/>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939"/>
              <w:spacing w:line="264" w:lineRule="auto"/>
              <w:rPr>
                <w:rFonts w:hint="eastAsia"/>
              </w:rPr>
            </w:pPr>
            <w:r>
              <w:rPr>
                <w:rFonts w:hint="eastAsia"/>
                <w:szCs w:val="21"/>
              </w:rPr>
              <w:t xml:space="preserve">运维服务方案</w:t>
            </w:r>
            <w:r>
              <w:rPr>
                <w:rFonts w:hint="eastAsia"/>
              </w:rPr>
            </w:r>
            <w:r/>
          </w:p>
        </w:tc>
        <w:tc>
          <w:tcPr>
            <w:tcBorders>
              <w:top w:val="single" w:color="000000" w:sz="2" w:space="0"/>
              <w:bottom w:val="single" w:color="000000" w:sz="2" w:space="0"/>
            </w:tcBorders>
            <w:tcW w:w="6330" w:type="dxa"/>
            <w:vAlign w:val="center"/>
            <w:textDirection w:val="lrTb"/>
            <w:noWrap w:val="false"/>
          </w:tcPr>
          <w:p>
            <w:pPr>
              <w:pStyle w:val="939"/>
              <w:jc w:val="left"/>
              <w:rPr>
                <w:szCs w:val="21"/>
              </w:rPr>
            </w:pPr>
            <w:r/>
            <w:bookmarkStart w:id="94" w:name="OLE_LINK14"/>
            <w:r>
              <w:rPr>
                <w:rFonts w:hint="eastAsia"/>
                <w:szCs w:val="21"/>
              </w:rPr>
              <w:t xml:space="preserve">根据本项目采购需求编制运维服务方案，内容包含：</w:t>
            </w:r>
            <w:r>
              <w:rPr>
                <w:szCs w:val="21"/>
              </w:rPr>
              <w:t xml:space="preserve">1.服务措施；2</w:t>
            </w:r>
            <w:r>
              <w:rPr>
                <w:rFonts w:hint="eastAsia"/>
                <w:szCs w:val="21"/>
              </w:rPr>
              <w:t xml:space="preserve">.</w:t>
            </w:r>
            <w:r>
              <w:rPr>
                <w:szCs w:val="21"/>
              </w:rPr>
              <w:t xml:space="preserve">应急举措；3.服务流程及服务保障体系等。</w:t>
            </w:r>
            <w:r>
              <w:rPr>
                <w:rFonts w:hint="eastAsia"/>
                <w:szCs w:val="21"/>
              </w:rPr>
              <w:t xml:space="preserve">以上每项内容逐项评分：</w:t>
            </w:r>
            <w:r>
              <w:rPr>
                <w:szCs w:val="21"/>
              </w:rPr>
            </w:r>
            <w:r/>
          </w:p>
          <w:p>
            <w:pPr>
              <w:pStyle w:val="939"/>
              <w:jc w:val="left"/>
            </w:pPr>
            <w:r>
              <w:rPr>
                <w:rFonts w:hint="eastAsia"/>
              </w:rPr>
              <w:t xml:space="preserve">方案内容</w:t>
            </w:r>
            <w:r>
              <w:rPr>
                <w:rFonts w:hint="eastAsia"/>
                <w:szCs w:val="21"/>
              </w:rPr>
              <w:t xml:space="preserve">技术支持专业、精准解决技术难题、能够保障项目顺利推进，且</w:t>
            </w:r>
            <w:r>
              <w:rPr>
                <w:rFonts w:hint="eastAsia"/>
              </w:rPr>
              <w:t xml:space="preserve">专门针对本项目，契合采购需求视为符合；方案内容属于通用类，非专门针对本项目，部分契合采购需求视为部分符合；方案内容非专门针对本项目，脱离采购需求视为不符合。</w:t>
            </w:r>
            <w:r/>
          </w:p>
          <w:p>
            <w:pPr>
              <w:pStyle w:val="1069"/>
            </w:pPr>
            <w:r>
              <w:rPr>
                <w:rFonts w:hint="eastAsia"/>
              </w:rPr>
              <w:t xml:space="preserve">上述每项内容符合得</w:t>
            </w:r>
            <w:r>
              <w:t xml:space="preserve">3</w:t>
            </w:r>
            <w:r>
              <w:rPr>
                <w:rFonts w:hint="eastAsia"/>
              </w:rPr>
              <w:t xml:space="preserve">分；部分符合得</w:t>
            </w:r>
            <w:r>
              <w:t xml:space="preserve">1</w:t>
            </w:r>
            <w:r>
              <w:rPr>
                <w:rFonts w:hint="eastAsia"/>
              </w:rPr>
              <w:t xml:space="preserve">分；不符合或不提供不得分。</w:t>
            </w:r>
            <w:bookmarkEnd w:id="94"/>
            <w:r/>
            <w:r/>
          </w:p>
        </w:tc>
        <w:tc>
          <w:tcPr>
            <w:tcBorders>
              <w:top w:val="single" w:color="000000" w:sz="2" w:space="0"/>
              <w:bottom w:val="single" w:color="000000" w:sz="2" w:space="0"/>
            </w:tcBorders>
            <w:tcW w:w="647" w:type="dxa"/>
            <w:vAlign w:val="center"/>
            <w:textDirection w:val="lrTb"/>
            <w:noWrap w:val="false"/>
          </w:tcPr>
          <w:p>
            <w:pPr>
              <w:pStyle w:val="939"/>
              <w:jc w:val="center"/>
              <w:spacing w:before="68" w:line="264" w:lineRule="auto"/>
              <w:rPr>
                <w:rFonts w:ascii="宋体" w:hAnsi="宋体" w:cs="宋体"/>
              </w:rPr>
            </w:pPr>
            <w:r>
              <w:rPr>
                <w:rFonts w:hint="eastAsia" w:ascii="宋体" w:hAnsi="宋体" w:cs="宋体"/>
                <w:szCs w:val="21"/>
              </w:rPr>
              <w:t xml:space="preserve">9</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939"/>
              <w:jc w:val="center"/>
              <w:spacing w:before="68" w:line="264" w:lineRule="auto"/>
              <w:rPr>
                <w:rFonts w:ascii="宋体" w:hAnsi="宋体" w:cs="宋体"/>
                <w:spacing w:val="-6"/>
              </w:rPr>
            </w:pPr>
            <w:r>
              <w:rPr>
                <w:rFonts w:hint="eastAsia" w:ascii="宋体" w:hAnsi="宋体" w:cs="宋体"/>
                <w:spacing w:val="-6"/>
                <w:szCs w:val="21"/>
              </w:rPr>
              <w:t xml:space="preserve">主观分</w:t>
            </w:r>
            <w:r>
              <w:rPr>
                <w:rFonts w:ascii="宋体" w:hAnsi="宋体" w:cs="宋体"/>
                <w:spacing w:val="-6"/>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939"/>
              <w:jc w:val="center"/>
              <w:spacing w:before="68" w:line="264" w:lineRule="auto"/>
              <w:rPr>
                <w:rFonts w:ascii="宋体" w:hAnsi="宋体" w:cs="宋体"/>
                <w:spacing w:val="-2"/>
              </w:rPr>
            </w:pPr>
            <w:r>
              <w:rPr>
                <w:rFonts w:hint="eastAsia" w:ascii="宋体" w:hAnsi="宋体" w:cs="宋体"/>
                <w:spacing w:val="-2"/>
              </w:rPr>
              <w:t xml:space="preserve">3.2</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939"/>
              <w:jc w:val="left"/>
              <w:spacing w:before="68" w:line="264" w:lineRule="auto"/>
              <w:rPr>
                <w:rFonts w:hint="eastAsia" w:ascii="宋体" w:hAnsi="宋体" w:cs="宋体"/>
                <w:spacing w:val="-2"/>
              </w:rPr>
            </w:pPr>
            <w:r>
              <w:rPr>
                <w:rFonts w:hint="eastAsia"/>
                <w:szCs w:val="21"/>
              </w:rPr>
              <w:t xml:space="preserve">培训方案</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939"/>
              <w:jc w:val="left"/>
              <w:rPr>
                <w:szCs w:val="21"/>
              </w:rPr>
            </w:pPr>
            <w:r>
              <w:rPr>
                <w:rFonts w:hint="eastAsia"/>
                <w:szCs w:val="21"/>
              </w:rPr>
              <w:t xml:space="preserve">根据本项目采购需求编制培训方案，内容包含：</w:t>
            </w:r>
            <w:r>
              <w:rPr>
                <w:szCs w:val="21"/>
              </w:rPr>
              <w:t xml:space="preserve">1.培训内容；2.培训日程安排；3.培训质量保障措施。</w:t>
            </w:r>
            <w:r>
              <w:rPr>
                <w:rFonts w:hint="eastAsia"/>
                <w:szCs w:val="21"/>
              </w:rPr>
              <w:t xml:space="preserve">以上每项内容逐项评分：</w:t>
            </w:r>
            <w:r>
              <w:rPr>
                <w:szCs w:val="21"/>
              </w:rPr>
            </w:r>
            <w:r/>
          </w:p>
          <w:p>
            <w:pPr>
              <w:pStyle w:val="939"/>
              <w:jc w:val="left"/>
            </w:pPr>
            <w:r>
              <w:rPr>
                <w:rFonts w:hint="eastAsia"/>
              </w:rPr>
              <w:t xml:space="preserve">方案内容</w:t>
            </w:r>
            <w:r>
              <w:rPr>
                <w:rFonts w:hint="eastAsia"/>
                <w:szCs w:val="21"/>
              </w:rPr>
              <w:t xml:space="preserve">清晰详细、</w:t>
            </w:r>
            <w:r>
              <w:rPr>
                <w:szCs w:val="21"/>
              </w:rPr>
              <w:t xml:space="preserve">培训计划细化到不同角色、分层清晰、培训内容系统深入，覆盖面广</w:t>
            </w:r>
            <w:r>
              <w:rPr>
                <w:rFonts w:hint="eastAsia"/>
                <w:szCs w:val="21"/>
              </w:rPr>
              <w:t xml:space="preserve">，且</w:t>
            </w:r>
            <w:r>
              <w:rPr>
                <w:rFonts w:hint="eastAsia"/>
              </w:rPr>
              <w:t xml:space="preserve">专门针对本项目，契合采购需求视为符合；方案内容属于通用类，非专门针对本项目，部分契合采购需求视为部分符合；方案内容非专门针对本项目，脱离采购需求视为不符合。</w:t>
            </w:r>
            <w:r/>
          </w:p>
          <w:p>
            <w:pPr>
              <w:pStyle w:val="939"/>
              <w:jc w:val="left"/>
              <w:spacing w:line="264" w:lineRule="auto"/>
              <w:rPr>
                <w:rFonts w:hint="eastAsia" w:ascii="宋体" w:hAnsi="宋体" w:cs="宋体"/>
                <w:spacing w:val="-2"/>
              </w:rPr>
            </w:pPr>
            <w:r>
              <w:rPr>
                <w:rFonts w:hint="eastAsia"/>
              </w:rPr>
              <w:t xml:space="preserve">上述每项内容符合得3分；部分符合得</w:t>
            </w:r>
            <w:r>
              <w:t xml:space="preserve">1</w:t>
            </w:r>
            <w:r>
              <w:rPr>
                <w:rFonts w:hint="eastAsia"/>
              </w:rPr>
              <w:t xml:space="preserve">分；不符合或不提供不得分。</w:t>
            </w:r>
            <w:r>
              <w:rPr>
                <w:rFonts w:hint="eastAsia" w:ascii="宋体" w:hAnsi="宋体" w:cs="宋体"/>
                <w:spacing w:val="-2"/>
              </w:rPr>
            </w:r>
            <w:r/>
          </w:p>
        </w:tc>
        <w:tc>
          <w:tcPr>
            <w:tcBorders>
              <w:top w:val="single" w:color="000000" w:sz="2" w:space="0"/>
              <w:bottom w:val="single" w:color="000000" w:sz="2" w:space="0"/>
            </w:tcBorders>
            <w:tcW w:w="647" w:type="dxa"/>
            <w:vAlign w:val="center"/>
            <w:textDirection w:val="lrTb"/>
            <w:noWrap w:val="false"/>
          </w:tcPr>
          <w:p>
            <w:pPr>
              <w:pStyle w:val="939"/>
              <w:jc w:val="center"/>
              <w:spacing w:before="68" w:line="264" w:lineRule="auto"/>
              <w:rPr>
                <w:rFonts w:ascii="宋体" w:hAnsi="宋体" w:cs="宋体"/>
              </w:rPr>
            </w:pPr>
            <w:r>
              <w:rPr>
                <w:rFonts w:hint="eastAsia" w:ascii="宋体" w:hAnsi="宋体" w:cs="宋体"/>
                <w:szCs w:val="21"/>
              </w:rPr>
              <w:t xml:space="preserve">9</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939"/>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823"/>
        </w:trPr>
        <w:tc>
          <w:tcPr>
            <w:tcBorders>
              <w:top w:val="single" w:color="000000" w:sz="2" w:space="0"/>
              <w:bottom w:val="single" w:color="000000" w:sz="2" w:space="0"/>
            </w:tcBorders>
            <w:tcW w:w="519" w:type="dxa"/>
            <w:vAlign w:val="center"/>
            <w:textDirection w:val="lrTb"/>
            <w:noWrap w:val="false"/>
          </w:tcPr>
          <w:p>
            <w:pPr>
              <w:pStyle w:val="939"/>
              <w:jc w:val="center"/>
              <w:spacing w:before="68" w:line="264" w:lineRule="auto"/>
              <w:rPr>
                <w:rFonts w:hint="eastAsia" w:ascii="宋体" w:hAnsi="宋体" w:cs="宋体"/>
                <w:spacing w:val="-2"/>
              </w:rPr>
            </w:pPr>
            <w:r>
              <w:rPr>
                <w:rFonts w:hint="eastAsia" w:ascii="宋体" w:hAnsi="宋体" w:cs="宋体"/>
                <w:spacing w:val="-2"/>
              </w:rPr>
              <w:t xml:space="preserve">3.3</w:t>
            </w:r>
            <w:r/>
          </w:p>
        </w:tc>
        <w:tc>
          <w:tcPr>
            <w:tcBorders>
              <w:top w:val="single" w:color="000000" w:sz="2" w:space="0"/>
              <w:bottom w:val="single" w:color="000000" w:sz="2" w:space="0"/>
            </w:tcBorders>
            <w:tcW w:w="1179" w:type="dxa"/>
            <w:vAlign w:val="center"/>
            <w:textDirection w:val="lrTb"/>
            <w:noWrap w:val="false"/>
          </w:tcPr>
          <w:p>
            <w:pPr>
              <w:pStyle w:val="939"/>
              <w:jc w:val="left"/>
              <w:spacing w:before="68" w:line="264" w:lineRule="auto"/>
              <w:rPr>
                <w:rFonts w:hint="eastAsia"/>
                <w:szCs w:val="21"/>
              </w:rPr>
            </w:pPr>
            <w:r>
              <w:rPr>
                <w:szCs w:val="21"/>
              </w:rPr>
              <w:t xml:space="preserve">本地化服务能力</w:t>
            </w:r>
            <w:r>
              <w:rPr>
                <w:rFonts w:hint="eastAsia"/>
                <w:szCs w:val="21"/>
              </w:rPr>
            </w:r>
            <w:r/>
          </w:p>
        </w:tc>
        <w:tc>
          <w:tcPr>
            <w:tcBorders>
              <w:top w:val="single" w:color="000000" w:sz="2" w:space="0"/>
              <w:bottom w:val="single" w:color="000000" w:sz="2" w:space="0"/>
            </w:tcBorders>
            <w:tcW w:w="6330" w:type="dxa"/>
            <w:vAlign w:val="center"/>
            <w:textDirection w:val="lrTb"/>
            <w:noWrap w:val="false"/>
          </w:tcPr>
          <w:p>
            <w:pPr>
              <w:pStyle w:val="939"/>
              <w:jc w:val="left"/>
              <w:rPr>
                <w:rFonts w:hint="eastAsia"/>
                <w:szCs w:val="21"/>
              </w:rPr>
            </w:pPr>
            <w:r>
              <w:rPr>
                <w:szCs w:val="21"/>
              </w:rPr>
              <w:t xml:space="preserve">供应商成交后能够提供本地化服务的得</w:t>
            </w:r>
            <w:r>
              <w:rPr>
                <w:rFonts w:hint="eastAsia"/>
                <w:szCs w:val="21"/>
              </w:rPr>
              <w:t xml:space="preserve">1</w:t>
            </w:r>
            <w:r>
              <w:rPr>
                <w:szCs w:val="21"/>
              </w:rPr>
              <w:t xml:space="preserve">分。（提供承诺书或有效证明材料）</w:t>
            </w:r>
            <w:r>
              <w:rPr>
                <w:rFonts w:hint="eastAsia"/>
                <w:szCs w:val="21"/>
              </w:rPr>
            </w:r>
            <w:r/>
          </w:p>
        </w:tc>
        <w:tc>
          <w:tcPr>
            <w:tcBorders>
              <w:top w:val="single" w:color="000000" w:sz="2" w:space="0"/>
              <w:bottom w:val="single" w:color="000000" w:sz="2" w:space="0"/>
            </w:tcBorders>
            <w:tcW w:w="647" w:type="dxa"/>
            <w:vAlign w:val="center"/>
            <w:textDirection w:val="lrTb"/>
            <w:noWrap w:val="false"/>
          </w:tcPr>
          <w:p>
            <w:pPr>
              <w:pStyle w:val="939"/>
              <w:jc w:val="center"/>
              <w:spacing w:before="68" w:line="264" w:lineRule="auto"/>
              <w:rPr>
                <w:rFonts w:hint="eastAsia" w:ascii="宋体" w:hAnsi="宋体" w:cs="宋体"/>
                <w:szCs w:val="21"/>
              </w:rPr>
            </w:pPr>
            <w:r>
              <w:rPr>
                <w:rFonts w:hint="eastAsia" w:ascii="宋体" w:hAnsi="宋体" w:cs="宋体"/>
                <w:szCs w:val="21"/>
              </w:rPr>
              <w:t xml:space="preserve">1</w:t>
            </w:r>
            <w:r/>
          </w:p>
        </w:tc>
        <w:tc>
          <w:tcPr>
            <w:tcBorders>
              <w:top w:val="single" w:color="000000" w:sz="2" w:space="0"/>
              <w:bottom w:val="single" w:color="000000" w:sz="2" w:space="0"/>
            </w:tcBorders>
            <w:tcW w:w="900" w:type="dxa"/>
            <w:vAlign w:val="center"/>
            <w:textDirection w:val="lrTb"/>
            <w:noWrap w:val="false"/>
          </w:tcPr>
          <w:p>
            <w:pPr>
              <w:pStyle w:val="939"/>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939"/>
              <w:spacing w:line="264" w:lineRule="auto"/>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939"/>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pStyle w:val="939"/>
              <w:spacing w:before="69" w:line="264" w:lineRule="auto"/>
              <w:rPr>
                <w:rFonts w:ascii="宋体" w:hAnsi="宋体" w:cs="宋体"/>
                <w:spacing w:val="-2"/>
              </w:rPr>
            </w:pPr>
            <w:r>
              <w:rPr>
                <w:rFonts w:hint="eastAsia" w:ascii="宋体" w:hAnsi="宋体" w:cs="宋体"/>
                <w:spacing w:val="-1"/>
              </w:rPr>
              <w:t xml:space="preserve">供应商</w:t>
            </w:r>
            <w:r>
              <w:rPr>
                <w:rFonts w:ascii="宋体" w:hAnsi="宋体" w:cs="宋体"/>
                <w:spacing w:val="-1"/>
              </w:rPr>
              <w:t xml:space="preserve">业绩</w:t>
            </w:r>
            <w:r>
              <w:rPr>
                <w:rFonts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939"/>
              <w:spacing w:line="264" w:lineRule="auto"/>
              <w:rPr>
                <w:rFonts w:eastAsia="方正仿宋_GBK"/>
                <w:szCs w:val="21"/>
                <w:lang w:bidi="zh-CN"/>
              </w:rPr>
            </w:pPr>
            <w:r>
              <w:rPr>
                <w:rFonts w:hint="eastAsia" w:ascii="宋体" w:hAnsi="宋体" w:cs="宋体"/>
              </w:rPr>
              <w:t xml:space="preserve">供应商提供</w:t>
            </w:r>
            <w:r>
              <w:rPr>
                <w:rFonts w:ascii="宋体" w:hAnsi="宋体" w:cs="宋体"/>
              </w:rPr>
              <w:t xml:space="preserve">20</w:t>
            </w:r>
            <w:r>
              <w:rPr>
                <w:rFonts w:hint="eastAsia" w:ascii="宋体" w:hAnsi="宋体" w:cs="宋体"/>
              </w:rPr>
              <w:t xml:space="preserve">23</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日（含）以来类似项目业绩</w:t>
            </w:r>
            <w:r>
              <w:rPr>
                <w:rFonts w:hint="eastAsia" w:ascii="宋体" w:hAnsi="宋体" w:cs="宋体"/>
              </w:rPr>
              <w:t xml:space="preserve">（至少包含急救、分布地图等相关内容）</w:t>
            </w:r>
            <w:r>
              <w:rPr>
                <w:rFonts w:ascii="宋体" w:hAnsi="宋体" w:cs="宋体"/>
              </w:rPr>
              <w:t xml:space="preserve">，每提供</w:t>
            </w:r>
            <w:r>
              <w:rPr>
                <w:rFonts w:hint="eastAsia" w:ascii="宋体" w:hAnsi="宋体" w:cs="宋体"/>
              </w:rPr>
              <w:t xml:space="preserve">1</w:t>
            </w:r>
            <w:r>
              <w:rPr>
                <w:rFonts w:ascii="宋体" w:hAnsi="宋体" w:cs="宋体"/>
              </w:rPr>
              <w:t xml:space="preserve">个得</w:t>
            </w:r>
            <w:r>
              <w:rPr>
                <w:rFonts w:hint="eastAsia" w:ascii="宋体" w:hAnsi="宋体" w:cs="宋体"/>
              </w:rPr>
              <w:t xml:space="preserve">3</w:t>
            </w:r>
            <w:r>
              <w:rPr>
                <w:rFonts w:ascii="宋体" w:hAnsi="宋体" w:cs="宋体"/>
              </w:rPr>
              <w:t xml:space="preserve">分</w:t>
            </w:r>
            <w:r>
              <w:rPr>
                <w:rFonts w:hint="eastAsia" w:ascii="宋体" w:hAnsi="宋体" w:cs="宋体"/>
              </w:rPr>
              <w:t xml:space="preserve">，最多得6分。</w:t>
            </w:r>
            <w:r>
              <w:rPr>
                <w:rFonts w:ascii="宋体" w:hAnsi="宋体" w:cs="宋体"/>
              </w:rPr>
              <w:t xml:space="preserve">（</w:t>
            </w:r>
            <w:r>
              <w:rPr>
                <w:rFonts w:hint="eastAsia" w:ascii="宋体" w:hAnsi="宋体" w:cs="宋体"/>
                <w:szCs w:val="21"/>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rPr>
                <w:rFonts w:eastAsia="方正仿宋_GBK"/>
                <w:szCs w:val="21"/>
                <w:lang w:bidi="zh-CN"/>
              </w:rPr>
            </w:r>
            <w:r/>
          </w:p>
        </w:tc>
        <w:tc>
          <w:tcPr>
            <w:tcBorders>
              <w:top w:val="single" w:color="000000" w:sz="2" w:space="0"/>
              <w:bottom w:val="single" w:color="000000" w:sz="2" w:space="0"/>
            </w:tcBorders>
            <w:tcW w:w="647" w:type="dxa"/>
            <w:vAlign w:val="center"/>
            <w:textDirection w:val="lrTb"/>
            <w:noWrap w:val="false"/>
          </w:tcPr>
          <w:p>
            <w:pPr>
              <w:pStyle w:val="939"/>
              <w:jc w:val="center"/>
              <w:spacing w:line="264" w:lineRule="auto"/>
              <w:rPr>
                <w:szCs w:val="21"/>
              </w:rPr>
            </w:pPr>
            <w:r>
              <w:rPr>
                <w:rFonts w:hint="eastAsia" w:ascii="宋体" w:hAnsi="宋体" w:cs="宋体"/>
                <w:szCs w:val="21"/>
              </w:rPr>
              <w:t xml:space="preserve">6</w:t>
            </w:r>
            <w:r>
              <w:rPr>
                <w:szCs w:val="21"/>
              </w:rPr>
            </w:r>
            <w:r/>
          </w:p>
        </w:tc>
        <w:tc>
          <w:tcPr>
            <w:tcBorders>
              <w:top w:val="single" w:color="000000" w:sz="2" w:space="0"/>
              <w:bottom w:val="single" w:color="000000" w:sz="2" w:space="0"/>
            </w:tcBorders>
            <w:tcW w:w="900" w:type="dxa"/>
            <w:vAlign w:val="center"/>
            <w:textDirection w:val="lrTb"/>
            <w:noWrap w:val="false"/>
          </w:tcPr>
          <w:p>
            <w:pPr>
              <w:pStyle w:val="939"/>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Borders>
              <w:top w:val="single" w:color="000000" w:sz="2" w:space="0"/>
              <w:bottom w:val="single" w:color="000000" w:sz="2" w:space="0"/>
            </w:tcBorders>
            <w:tcW w:w="9575" w:type="dxa"/>
            <w:vAlign w:val="top"/>
            <w:textDirection w:val="lrTb"/>
            <w:noWrap w:val="false"/>
          </w:tcPr>
          <w:p>
            <w:pPr>
              <w:pStyle w:val="939"/>
              <w:spacing w:before="123" w:line="264" w:lineRule="auto"/>
              <w:rPr>
                <w:rFonts w:ascii="宋体" w:hAnsi="宋体" w:cs="宋体"/>
              </w:rPr>
            </w:pPr>
            <w:r>
              <w:rPr>
                <w:rFonts w:hint="eastAsia" w:ascii="宋体" w:hAnsi="宋体" w:cs="宋体"/>
                <w:b/>
                <w:bCs/>
                <w:spacing w:val="-3"/>
              </w:rPr>
              <w:t xml:space="preserve">5.履约能力</w:t>
            </w:r>
            <w:r>
              <w:rPr>
                <w:rFonts w:ascii="宋体" w:hAnsi="宋体" w:cs="宋体"/>
              </w:rPr>
            </w:r>
            <w:r/>
          </w:p>
        </w:tc>
      </w:tr>
      <w:tr>
        <w:trPr>
          <w:trHeight w:val="387"/>
        </w:trPr>
        <w:tc>
          <w:tcPr>
            <w:tcBorders>
              <w:top w:val="single" w:color="000000" w:sz="2" w:space="0"/>
              <w:bottom w:val="single" w:color="000000" w:sz="2" w:space="0"/>
            </w:tcBorders>
            <w:tcW w:w="519" w:type="dxa"/>
            <w:vAlign w:val="center"/>
            <w:textDirection w:val="lrTb"/>
            <w:noWrap w:val="false"/>
          </w:tcPr>
          <w:p>
            <w:pPr>
              <w:pStyle w:val="939"/>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pStyle w:val="939"/>
              <w:spacing w:line="264" w:lineRule="auto"/>
              <w:rPr>
                <w:rFonts w:hint="eastAsia"/>
              </w:rPr>
            </w:pPr>
            <w:r>
              <w:rPr>
                <w:rFonts w:hint="eastAsia"/>
              </w:rPr>
              <w:t xml:space="preserve">履约能力1</w:t>
            </w:r>
            <w:r/>
          </w:p>
        </w:tc>
        <w:tc>
          <w:tcPr>
            <w:tcBorders>
              <w:top w:val="single" w:color="000000" w:sz="2" w:space="0"/>
              <w:bottom w:val="single" w:color="000000" w:sz="2" w:space="0"/>
            </w:tcBorders>
            <w:tcW w:w="6330" w:type="dxa"/>
            <w:vAlign w:val="center"/>
            <w:textDirection w:val="lrTb"/>
            <w:noWrap w:val="false"/>
          </w:tcPr>
          <w:p>
            <w:pPr>
              <w:pStyle w:val="939"/>
              <w:spacing w:line="264" w:lineRule="auto"/>
            </w:pPr>
            <w:r>
              <w:rPr>
                <w:rFonts w:ascii="宋体" w:hAnsi="宋体" w:cs="宋体"/>
              </w:rPr>
              <w:t xml:space="preserve">投标人拟投入本项目的项目经理具备计算机技术与软件专业技术资格证书：系统规划与管理师、信息系统项目管理师，每提供1个证书得2分，最多得4分。（提供人员证书及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pStyle w:val="939"/>
              <w:jc w:val="center"/>
              <w:spacing w:before="68" w:line="264" w:lineRule="auto"/>
              <w:rPr>
                <w:rFonts w:ascii="宋体" w:hAnsi="宋体" w:cs="宋体"/>
              </w:rPr>
            </w:pPr>
            <w:r>
              <w:rPr>
                <w:rFonts w:hint="eastAsia" w:ascii="宋体" w:hAnsi="宋体" w:cs="宋体"/>
                <w:szCs w:val="21"/>
              </w:rPr>
              <w:t xml:space="preserve">4</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939"/>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83"/>
        </w:trPr>
        <w:tc>
          <w:tcPr>
            <w:tcBorders>
              <w:top w:val="single" w:color="000000" w:sz="2" w:space="0"/>
              <w:bottom w:val="single" w:color="000000" w:sz="2" w:space="0"/>
            </w:tcBorders>
            <w:tcW w:w="519" w:type="dxa"/>
            <w:vAlign w:val="center"/>
            <w:textDirection w:val="lrTb"/>
            <w:noWrap w:val="false"/>
          </w:tcPr>
          <w:p>
            <w:pPr>
              <w:pStyle w:val="939"/>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pStyle w:val="939"/>
              <w:spacing w:line="264" w:lineRule="auto"/>
              <w:rPr>
                <w:rFonts w:hint="eastAsia"/>
              </w:rPr>
            </w:pPr>
            <w:r>
              <w:rPr>
                <w:rFonts w:hint="eastAsia"/>
              </w:rPr>
              <w:t xml:space="preserve">履约能力2</w:t>
            </w:r>
            <w:r/>
          </w:p>
        </w:tc>
        <w:tc>
          <w:tcPr>
            <w:tcBorders>
              <w:top w:val="single" w:color="000000" w:sz="2" w:space="0"/>
              <w:bottom w:val="single" w:color="000000" w:sz="2" w:space="0"/>
            </w:tcBorders>
            <w:tcW w:w="6330" w:type="dxa"/>
            <w:vAlign w:val="center"/>
            <w:textDirection w:val="lrTb"/>
            <w:noWrap w:val="false"/>
          </w:tcPr>
          <w:p>
            <w:pPr>
              <w:pStyle w:val="939"/>
              <w:spacing w:line="264" w:lineRule="auto"/>
              <w:rPr>
                <w:rFonts w:hint="eastAsia" w:ascii="宋体" w:hAnsi="宋体" w:cs="宋体"/>
              </w:rPr>
            </w:pPr>
            <w:r>
              <w:rPr>
                <w:rFonts w:ascii="宋体" w:hAnsi="宋体" w:cs="宋体"/>
              </w:rPr>
              <w:t xml:space="preserve">投标人具有本项目相关的软件著作权证书，包括医疗</w:t>
            </w:r>
            <w:r>
              <w:rPr>
                <w:rFonts w:hint="eastAsia" w:ascii="宋体" w:hAnsi="宋体" w:cs="宋体"/>
              </w:rPr>
              <w:t xml:space="preserve">、</w:t>
            </w:r>
            <w:r>
              <w:rPr>
                <w:rFonts w:ascii="宋体" w:hAnsi="宋体" w:cs="宋体"/>
              </w:rPr>
              <w:t xml:space="preserve">医院管理</w:t>
            </w:r>
            <w:r>
              <w:rPr>
                <w:rFonts w:hint="eastAsia" w:ascii="宋体" w:hAnsi="宋体" w:cs="宋体"/>
              </w:rPr>
              <w:t xml:space="preserve">等相关内容</w:t>
            </w:r>
            <w:r>
              <w:rPr>
                <w:rFonts w:ascii="宋体" w:hAnsi="宋体" w:cs="宋体"/>
              </w:rPr>
              <w:t xml:space="preserve">，</w:t>
            </w:r>
            <w:r>
              <w:rPr>
                <w:rFonts w:hint="eastAsia" w:ascii="宋体" w:hAnsi="宋体" w:cs="宋体"/>
              </w:rPr>
              <w:t xml:space="preserve">每提供一个得2分，最多得4分。</w:t>
            </w:r>
            <w:r/>
          </w:p>
          <w:p>
            <w:pPr>
              <w:pStyle w:val="939"/>
              <w:spacing w:line="264" w:lineRule="auto"/>
              <w:rPr>
                <w:rFonts w:ascii="宋体" w:hAnsi="宋体" w:cs="宋体"/>
              </w:rPr>
            </w:pPr>
            <w:r>
              <w:rPr>
                <w:rFonts w:ascii="宋体" w:hAnsi="宋体" w:cs="宋体"/>
              </w:rPr>
              <w:t xml:space="preserve">（所提供证书“软件名称”与评分细则规定不同时，应提供符合上述要求的内容（功能）说明及关键信息，否则不予认可。）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pStyle w:val="939"/>
              <w:jc w:val="center"/>
              <w:spacing w:before="68" w:line="264" w:lineRule="auto"/>
              <w:rPr>
                <w:rFonts w:ascii="宋体" w:hAnsi="宋体" w:cs="宋体"/>
              </w:rPr>
            </w:pPr>
            <w:r>
              <w:rPr>
                <w:rFonts w:hint="eastAsia" w:ascii="宋体" w:hAnsi="宋体" w:cs="宋体"/>
                <w:szCs w:val="21"/>
              </w:rPr>
              <w:t xml:space="preserve">4</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939"/>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939"/>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pStyle w:val="939"/>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547" w:type="dxa"/>
            <w:vAlign w:val="center"/>
            <w:textDirection w:val="lrTb"/>
            <w:noWrap w:val="false"/>
          </w:tcPr>
          <w:p>
            <w:pPr>
              <w:pStyle w:val="939"/>
              <w:jc w:val="center"/>
              <w:spacing w:line="264" w:lineRule="auto"/>
            </w:pPr>
            <w:r>
              <w:rPr>
                <w:rFonts w:ascii="宋体" w:hAnsi="宋体" w:cs="宋体"/>
                <w:spacing w:val="-11"/>
              </w:rPr>
              <w:t xml:space="preserve">100分</w:t>
            </w:r>
            <w:r/>
          </w:p>
        </w:tc>
      </w:tr>
    </w:tbl>
    <w:p>
      <w:pPr>
        <w:pStyle w:val="939"/>
        <w:spacing w:line="264" w:lineRule="auto"/>
        <w:rPr>
          <w:rFonts w:hint="eastAsia"/>
        </w:rPr>
      </w:pPr>
      <w:r>
        <w:rPr>
          <w:rFonts w:hint="eastAsia"/>
        </w:rPr>
      </w:r>
      <w:r/>
    </w:p>
    <w:p>
      <w:pPr>
        <w:pStyle w:val="939"/>
        <w:spacing w:line="288" w:lineRule="auto"/>
      </w:p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p>
    <w:p>
      <w:pPr>
        <w:pStyle w:val="952"/>
        <w:rPr>
          <w:lang w:eastAsia="zh-CN"/>
        </w:rPr>
      </w:pPr>
      <w:r>
        <w:rPr>
          <w:lang w:eastAsia="zh-CN"/>
        </w:rPr>
      </w:r>
      <w:r>
        <w:rPr>
          <w:lang w:eastAsia="zh-CN"/>
        </w:rPr>
      </w:r>
      <w:r/>
    </w:p>
    <w:p>
      <w:pPr>
        <w:pStyle w:val="952"/>
        <w:rPr>
          <w:lang w:eastAsia="zh-CN"/>
        </w:rPr>
      </w:pPr>
      <w:r>
        <w:rPr>
          <w:lang w:eastAsia="zh-CN"/>
        </w:rPr>
      </w:r>
      <w:r>
        <w:rPr>
          <w:lang w:eastAsia="zh-CN"/>
        </w:rPr>
      </w:r>
      <w:r/>
    </w:p>
    <w:p>
      <w:pPr>
        <w:pStyle w:val="952"/>
        <w:rPr>
          <w:lang w:eastAsia="zh-CN"/>
        </w:rPr>
      </w:pPr>
      <w:r>
        <w:rPr>
          <w:lang w:eastAsia="zh-CN"/>
        </w:rPr>
      </w:r>
      <w:r>
        <w:rPr>
          <w:lang w:eastAsia="zh-CN"/>
        </w:rPr>
      </w:r>
      <w:r/>
    </w:p>
    <w:p>
      <w:pPr>
        <w:pStyle w:val="952"/>
        <w:rPr>
          <w:lang w:eastAsia="zh-CN"/>
        </w:rPr>
      </w:pPr>
      <w:r>
        <w:rPr>
          <w:lang w:eastAsia="zh-CN"/>
        </w:rPr>
      </w:r>
      <w:r>
        <w:rPr>
          <w:lang w:eastAsia="zh-CN"/>
        </w:rPr>
      </w:r>
      <w:r/>
    </w:p>
    <w:p>
      <w:pPr>
        <w:pStyle w:val="952"/>
        <w:rPr>
          <w:lang w:eastAsia="zh-CN"/>
        </w:rPr>
      </w:pPr>
      <w:r>
        <w:rPr>
          <w:lang w:eastAsia="zh-CN"/>
        </w:rPr>
      </w:r>
      <w:r/>
    </w:p>
    <w:p>
      <w:pPr>
        <w:pStyle w:val="952"/>
        <w:rPr>
          <w:lang w:eastAsia="zh-CN"/>
        </w:rPr>
      </w:pPr>
      <w:r>
        <w:rPr>
          <w:lang w:eastAsia="zh-CN"/>
        </w:rPr>
      </w:r>
      <w:r/>
    </w:p>
    <w:p>
      <w:pPr>
        <w:pStyle w:val="952"/>
        <w:rPr>
          <w:rFonts w:hint="eastAsia"/>
          <w:lang w:eastAsia="zh-CN"/>
        </w:rPr>
      </w:pPr>
      <w:r>
        <w:rPr>
          <w:rFonts w:hint="eastAsia"/>
          <w:lang w:eastAsia="zh-CN"/>
        </w:rPr>
      </w:r>
      <w:r/>
    </w:p>
    <w:p>
      <w:pPr>
        <w:pStyle w:val="1021"/>
        <w:spacing w:line="288" w:lineRule="auto"/>
        <w:rPr>
          <w:rFonts w:hint="eastAsia"/>
        </w:rPr>
      </w:pPr>
      <w:r>
        <w:rPr>
          <w:rFonts w:hint="eastAsia"/>
        </w:rPr>
      </w:r>
      <w:r/>
    </w:p>
    <w:p>
      <w:pPr>
        <w:pStyle w:val="939"/>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w:t>
      </w:r>
      <w:bookmarkEnd w:id="84"/>
      <w:r/>
      <w:bookmarkEnd w:id="85"/>
      <w:r/>
      <w:bookmarkEnd w:id="86"/>
      <w:r>
        <w:rPr>
          <w:rFonts w:hint="eastAsia" w:ascii="方正小标宋简体" w:hAnsi="方正小标宋简体" w:eastAsia="方正小标宋简体" w:cs="方正小标宋简体"/>
          <w:sz w:val="36"/>
          <w:szCs w:val="36"/>
        </w:rPr>
        <w:t xml:space="preserve">响应文件格式 </w:t>
      </w:r>
      <w:r/>
    </w:p>
    <w:p>
      <w:pPr>
        <w:pStyle w:val="939"/>
        <w:jc w:val="center"/>
        <w:rPr>
          <w:rFonts w:hint="eastAsia" w:ascii="宋体" w:hAnsi="宋体"/>
          <w:b/>
          <w:sz w:val="72"/>
          <w:szCs w:val="21"/>
        </w:rPr>
      </w:pPr>
      <w:r/>
      <w:bookmarkStart w:id="95" w:name="_Hlt26955039"/>
      <w:r/>
      <w:bookmarkEnd w:id="95"/>
      <w:r/>
      <w:bookmarkStart w:id="96" w:name="_Hlt26671244"/>
      <w:r/>
      <w:bookmarkEnd w:id="96"/>
      <w:r/>
      <w:bookmarkStart w:id="97" w:name="_Toc26554094"/>
      <w:r/>
      <w:bookmarkStart w:id="98" w:name="_Toc49090576"/>
      <w:r/>
      <w:bookmarkStart w:id="99" w:name="_Toc120614282"/>
      <w:r>
        <w:rPr>
          <w:rFonts w:hint="eastAsia" w:ascii="宋体" w:hAnsi="宋体"/>
          <w:b/>
          <w:sz w:val="72"/>
          <w:szCs w:val="21"/>
        </w:rPr>
      </w:r>
      <w:r/>
    </w:p>
    <w:p>
      <w:pPr>
        <w:pStyle w:val="939"/>
        <w:jc w:val="center"/>
        <w:rPr>
          <w:rFonts w:hint="eastAsia" w:ascii="宋体" w:hAnsi="宋体"/>
          <w:b/>
          <w:sz w:val="72"/>
          <w:szCs w:val="21"/>
        </w:rPr>
      </w:pPr>
      <w:r>
        <w:rPr>
          <w:rFonts w:hint="eastAsia" w:ascii="宋体" w:hAnsi="宋体"/>
          <w:b/>
          <w:sz w:val="72"/>
          <w:szCs w:val="21"/>
        </w:rPr>
        <w:t xml:space="preserve">响  应  文  件</w:t>
      </w:r>
      <w:r/>
    </w:p>
    <w:p>
      <w:pPr>
        <w:pStyle w:val="939"/>
        <w:jc w:val="center"/>
        <w:rPr>
          <w:rFonts w:hint="eastAsia" w:ascii="宋体" w:hAnsi="宋体"/>
          <w:b/>
          <w:sz w:val="72"/>
          <w:szCs w:val="21"/>
        </w:rPr>
      </w:pPr>
      <w:r>
        <w:rPr>
          <w:rFonts w:hint="eastAsia" w:ascii="宋体" w:hAnsi="宋体"/>
          <w:b/>
          <w:sz w:val="72"/>
          <w:szCs w:val="21"/>
        </w:rPr>
      </w:r>
      <w:r/>
    </w:p>
    <w:p>
      <w:pPr>
        <w:pStyle w:val="939"/>
        <w:jc w:val="center"/>
        <w:rPr>
          <w:rFonts w:hint="eastAsia" w:ascii="宋体" w:hAnsi="宋体"/>
          <w:b/>
          <w:sz w:val="72"/>
          <w:szCs w:val="21"/>
        </w:rPr>
      </w:pPr>
      <w:r>
        <w:rPr>
          <w:rFonts w:hint="eastAsia" w:ascii="宋体" w:hAnsi="宋体"/>
          <w:b/>
          <w:sz w:val="72"/>
          <w:szCs w:val="21"/>
        </w:rPr>
      </w:r>
      <w:r/>
    </w:p>
    <w:p>
      <w:pPr>
        <w:pStyle w:val="939"/>
        <w:jc w:val="center"/>
        <w:rPr>
          <w:rFonts w:hint="eastAsia" w:ascii="宋体" w:hAnsi="宋体"/>
          <w:b/>
          <w:sz w:val="36"/>
          <w:szCs w:val="21"/>
        </w:rPr>
      </w:pPr>
      <w:r>
        <w:rPr>
          <w:rFonts w:hint="eastAsia" w:ascii="宋体" w:hAnsi="宋体"/>
          <w:b/>
          <w:sz w:val="36"/>
          <w:szCs w:val="21"/>
        </w:rPr>
      </w:r>
      <w:r/>
    </w:p>
    <w:p>
      <w:pPr>
        <w:pStyle w:val="939"/>
        <w:jc w:val="center"/>
        <w:rPr>
          <w:rFonts w:hint="eastAsia" w:ascii="宋体" w:hAnsi="宋体"/>
          <w:b/>
          <w:sz w:val="36"/>
          <w:szCs w:val="21"/>
        </w:rPr>
      </w:pPr>
      <w:r>
        <w:rPr>
          <w:rFonts w:hint="eastAsia" w:ascii="宋体" w:hAnsi="宋体"/>
          <w:b/>
          <w:sz w:val="36"/>
          <w:szCs w:val="21"/>
        </w:rPr>
      </w:r>
      <w:r/>
    </w:p>
    <w:p>
      <w:pPr>
        <w:pStyle w:val="939"/>
        <w:jc w:val="center"/>
        <w:rPr>
          <w:rFonts w:hint="eastAsia" w:ascii="宋体" w:hAnsi="宋体"/>
          <w:b/>
          <w:sz w:val="36"/>
          <w:szCs w:val="21"/>
        </w:rPr>
      </w:pPr>
      <w:r>
        <w:rPr>
          <w:rFonts w:hint="eastAsia" w:ascii="宋体" w:hAnsi="宋体"/>
          <w:b/>
          <w:sz w:val="36"/>
          <w:szCs w:val="21"/>
        </w:rPr>
      </w:r>
      <w:r/>
    </w:p>
    <w:p>
      <w:pPr>
        <w:pStyle w:val="939"/>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939"/>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939"/>
        <w:rPr>
          <w:rFonts w:ascii="宋体" w:hAnsi="宋体"/>
          <w:b/>
          <w:sz w:val="36"/>
          <w:szCs w:val="21"/>
          <w:u w:val="single"/>
        </w:rPr>
      </w:pPr>
      <w:r>
        <w:rPr>
          <w:rFonts w:hint="eastAsia" w:ascii="宋体" w:hAnsi="宋体"/>
          <w:b/>
          <w:sz w:val="36"/>
          <w:szCs w:val="21"/>
        </w:rPr>
        <w:t xml:space="preserve">      供应商名</w:t>
      </w:r>
      <w:r>
        <w:rPr>
          <w:rFonts w:hint="eastAsia" w:ascii="宋体" w:hAnsi="宋体"/>
          <w:b/>
          <w:sz w:val="36"/>
          <w:szCs w:val="21"/>
        </w:rPr>
        <w:t xml:space="preserve">称 ：</w:t>
      </w:r>
      <w:r>
        <w:rPr>
          <w:rFonts w:hint="eastAsia" w:ascii="宋体" w:hAnsi="宋体"/>
          <w:b/>
          <w:sz w:val="36"/>
          <w:szCs w:val="21"/>
          <w:u w:val="single"/>
        </w:rPr>
        <w:t xml:space="preserve">（加盖电子公章）   </w:t>
      </w:r>
      <w:r>
        <w:rPr>
          <w:rFonts w:ascii="宋体" w:hAnsi="宋体"/>
          <w:b/>
          <w:sz w:val="36"/>
          <w:szCs w:val="21"/>
          <w:u w:val="single"/>
        </w:rPr>
      </w:r>
      <w:r/>
    </w:p>
    <w:p>
      <w:pPr>
        <w:pStyle w:val="939"/>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939"/>
        <w:jc w:val="center"/>
        <w:spacing w:line="440" w:lineRule="exact"/>
        <w:rPr>
          <w:rFonts w:hint="eastAsia" w:ascii="宋体" w:hAnsi="宋体"/>
          <w:b/>
          <w:bCs/>
          <w:sz w:val="32"/>
          <w:szCs w:val="32"/>
        </w:rPr>
      </w:pPr>
      <w:r>
        <w:rPr>
          <w:rFonts w:hint="eastAsia" w:ascii="宋体" w:hAnsi="宋体"/>
          <w:b/>
          <w:bCs/>
          <w:sz w:val="32"/>
          <w:szCs w:val="32"/>
        </w:rPr>
      </w:r>
      <w:r/>
    </w:p>
    <w:p>
      <w:pPr>
        <w:pStyle w:val="939"/>
        <w:spacing w:line="440" w:lineRule="exact"/>
        <w:rPr>
          <w:rFonts w:ascii="宋体" w:hAnsi="宋体"/>
          <w:szCs w:val="21"/>
        </w:rPr>
      </w:pPr>
      <w:r>
        <w:rPr>
          <w:rFonts w:ascii="宋体" w:hAnsi="宋体"/>
          <w:szCs w:val="21"/>
        </w:rPr>
      </w:r>
      <w:r/>
    </w:p>
    <w:p>
      <w:pPr>
        <w:pStyle w:val="939"/>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r>
      <w:r/>
    </w:p>
    <w:p>
      <w:pPr>
        <w:pStyle w:val="939"/>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pStyle w:val="939"/>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pStyle w:val="939"/>
        <w:ind w:firstLine="560"/>
        <w:spacing w:line="600" w:lineRule="exact"/>
        <w:rPr>
          <w:rFonts w:hint="eastAsia" w:ascii="宋体" w:hAnsi="宋体" w:cs="宋体"/>
          <w:sz w:val="28"/>
          <w:szCs w:val="28"/>
        </w:rPr>
      </w:pPr>
      <w:r>
        <w:rPr>
          <w:rFonts w:hint="eastAsia" w:ascii="宋体" w:hAnsi="宋体" w:cs="宋体"/>
          <w:sz w:val="28"/>
          <w:szCs w:val="28"/>
        </w:rPr>
        <w:t xml:space="preserve">三、磋商响应函</w:t>
      </w:r>
      <w:r/>
    </w:p>
    <w:p>
      <w:pPr>
        <w:pStyle w:val="939"/>
        <w:ind w:firstLine="560"/>
        <w:spacing w:line="600" w:lineRule="exact"/>
        <w:rPr>
          <w:rFonts w:hint="eastAsia" w:ascii="宋体" w:hAnsi="宋体" w:cs="宋体"/>
          <w:sz w:val="28"/>
          <w:szCs w:val="28"/>
        </w:rPr>
      </w:pPr>
      <w:r>
        <w:rPr>
          <w:rFonts w:hint="eastAsia" w:ascii="宋体" w:hAnsi="宋体" w:cs="宋体"/>
          <w:sz w:val="28"/>
          <w:szCs w:val="28"/>
        </w:rPr>
        <w:t xml:space="preserve">四、磋商报价表</w:t>
      </w:r>
      <w:r/>
    </w:p>
    <w:p>
      <w:pPr>
        <w:pStyle w:val="939"/>
        <w:ind w:firstLine="560"/>
        <w:spacing w:line="600" w:lineRule="exact"/>
        <w:rPr>
          <w:rFonts w:hint="eastAsia" w:ascii="宋体" w:hAnsi="宋体" w:cs="宋体"/>
          <w:sz w:val="28"/>
          <w:szCs w:val="28"/>
        </w:rPr>
      </w:pPr>
      <w:r>
        <w:rPr>
          <w:rFonts w:hint="eastAsia" w:ascii="宋体" w:hAnsi="宋体" w:cs="宋体"/>
          <w:sz w:val="28"/>
          <w:szCs w:val="28"/>
        </w:rPr>
        <w:t xml:space="preserve">五、分项报价表</w:t>
      </w:r>
      <w:r/>
    </w:p>
    <w:p>
      <w:pPr>
        <w:pStyle w:val="939"/>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pStyle w:val="939"/>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pStyle w:val="939"/>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pStyle w:val="939"/>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pStyle w:val="939"/>
        <w:ind w:firstLine="560"/>
        <w:spacing w:line="600" w:lineRule="exact"/>
        <w:rPr>
          <w:rFonts w:hint="eastAsia" w:ascii="宋体" w:hAnsi="宋体" w:cs="宋体"/>
          <w:sz w:val="28"/>
          <w:szCs w:val="28"/>
        </w:rPr>
      </w:pPr>
      <w:r>
        <w:rPr>
          <w:rFonts w:hint="eastAsia" w:ascii="宋体" w:hAnsi="宋体" w:cs="宋体"/>
          <w:sz w:val="28"/>
          <w:szCs w:val="28"/>
        </w:rPr>
      </w:r>
      <w:r/>
    </w:p>
    <w:p>
      <w:pPr>
        <w:pStyle w:val="939"/>
        <w:ind w:firstLine="560"/>
        <w:spacing w:line="600" w:lineRule="exact"/>
        <w:rPr>
          <w:rFonts w:hint="eastAsia" w:ascii="宋体" w:hAnsi="宋体" w:cs="宋体"/>
          <w:sz w:val="28"/>
          <w:szCs w:val="28"/>
        </w:rPr>
      </w:pPr>
      <w:r>
        <w:rPr>
          <w:rFonts w:hint="eastAsia" w:ascii="宋体" w:hAnsi="宋体" w:cs="宋体"/>
          <w:sz w:val="28"/>
          <w:szCs w:val="28"/>
        </w:rPr>
      </w:r>
      <w:r/>
    </w:p>
    <w:p>
      <w:pPr>
        <w:pStyle w:val="939"/>
        <w:ind w:firstLine="560"/>
        <w:spacing w:line="600" w:lineRule="exact"/>
        <w:rPr>
          <w:rFonts w:hint="eastAsia" w:ascii="宋体" w:hAnsi="宋体" w:cs="宋体"/>
          <w:sz w:val="28"/>
          <w:szCs w:val="28"/>
        </w:rPr>
      </w:pPr>
      <w:r>
        <w:rPr>
          <w:rFonts w:hint="eastAsia" w:ascii="宋体" w:hAnsi="宋体" w:cs="宋体"/>
          <w:sz w:val="28"/>
          <w:szCs w:val="28"/>
        </w:rPr>
      </w:r>
      <w:r/>
    </w:p>
    <w:p>
      <w:pPr>
        <w:pStyle w:val="939"/>
        <w:ind w:firstLine="480"/>
        <w:spacing w:line="440" w:lineRule="exact"/>
        <w:rPr>
          <w:rFonts w:ascii="宋体" w:hAnsi="宋体"/>
          <w:sz w:val="24"/>
          <w:szCs w:val="21"/>
        </w:rPr>
      </w:pPr>
      <w:r>
        <w:rPr>
          <w:rFonts w:ascii="宋体" w:hAnsi="宋体"/>
          <w:sz w:val="24"/>
          <w:szCs w:val="21"/>
        </w:rPr>
      </w:r>
      <w:r/>
    </w:p>
    <w:p>
      <w:pPr>
        <w:pStyle w:val="939"/>
        <w:ind w:firstLine="480"/>
        <w:spacing w:line="440" w:lineRule="exact"/>
        <w:rPr>
          <w:rFonts w:ascii="宋体" w:hAnsi="宋体"/>
          <w:sz w:val="24"/>
          <w:szCs w:val="21"/>
        </w:rPr>
      </w:pPr>
      <w:r>
        <w:rPr>
          <w:rFonts w:ascii="宋体" w:hAnsi="宋体"/>
          <w:sz w:val="24"/>
          <w:szCs w:val="21"/>
        </w:rPr>
      </w:r>
      <w:r/>
    </w:p>
    <w:p>
      <w:pPr>
        <w:pStyle w:val="939"/>
        <w:ind w:firstLine="480"/>
        <w:spacing w:line="440" w:lineRule="exact"/>
        <w:rPr>
          <w:rFonts w:ascii="宋体" w:hAnsi="宋体"/>
          <w:sz w:val="24"/>
          <w:szCs w:val="21"/>
        </w:rPr>
      </w:pPr>
      <w:r>
        <w:rPr>
          <w:rFonts w:ascii="宋体" w:hAnsi="宋体"/>
          <w:sz w:val="24"/>
          <w:szCs w:val="21"/>
        </w:rPr>
      </w:r>
      <w:r/>
    </w:p>
    <w:p>
      <w:pPr>
        <w:pStyle w:val="939"/>
        <w:ind w:firstLine="480"/>
        <w:spacing w:line="440" w:lineRule="exact"/>
        <w:rPr>
          <w:rFonts w:ascii="宋体" w:hAnsi="宋体"/>
          <w:sz w:val="24"/>
          <w:szCs w:val="21"/>
        </w:rPr>
      </w:pPr>
      <w:r>
        <w:rPr>
          <w:rFonts w:ascii="宋体" w:hAnsi="宋体"/>
          <w:sz w:val="24"/>
          <w:szCs w:val="21"/>
        </w:rPr>
      </w:r>
      <w:r/>
    </w:p>
    <w:p>
      <w:pPr>
        <w:pStyle w:val="939"/>
        <w:jc w:val="left"/>
        <w:spacing w:line="360" w:lineRule="auto"/>
        <w:rPr>
          <w:rFonts w:hint="eastAsia" w:ascii="黑体" w:hAnsi="黑体" w:eastAsia="黑体"/>
          <w:sz w:val="32"/>
          <w:szCs w:val="32"/>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一、信用承诺函</w:t>
      </w:r>
      <w:r/>
    </w:p>
    <w:p>
      <w:pPr>
        <w:pStyle w:val="93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p>
    <w:p>
      <w:pPr>
        <w:pStyle w:val="939"/>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（供应商名称）郑重承诺，我公司（单位）符合下列要求：</w:t>
      </w:r>
      <w:r/>
    </w:p>
    <w:p>
      <w:pPr>
        <w:pStyle w:val="939"/>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939"/>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939"/>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939"/>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939"/>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939"/>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939"/>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939"/>
        <w:ind w:firstLine="492"/>
        <w:spacing w:line="460" w:lineRule="exact"/>
        <w:rPr>
          <w:rFonts w:hint="eastAsia" w:ascii="宋体" w:hAnsi="宋体"/>
          <w:sz w:val="24"/>
          <w:szCs w:val="24"/>
        </w:rPr>
      </w:pPr>
      <w:r>
        <w:rPr>
          <w:rFonts w:hint="eastAsia" w:ascii="宋体" w:hAnsi="宋体"/>
          <w:sz w:val="24"/>
          <w:szCs w:val="24"/>
        </w:rPr>
        <w:t xml:space="preserve">如果我公司（单位）成交，将在成交结果公示后七个工作日内向采购人提供下列材料核验：</w:t>
      </w:r>
      <w:r/>
    </w:p>
    <w:p>
      <w:pPr>
        <w:pStyle w:val="939"/>
        <w:ind w:firstLine="492"/>
        <w:spacing w:line="460" w:lineRule="exact"/>
        <w:rPr>
          <w:rFonts w:hint="eastAsia" w:ascii="宋体" w:hAnsi="宋体"/>
          <w:sz w:val="24"/>
          <w:szCs w:val="24"/>
        </w:rPr>
      </w:pPr>
      <w:r>
        <w:rPr>
          <w:rFonts w:hint="eastAsia" w:ascii="宋体" w:hAnsi="宋体"/>
          <w:sz w:val="24"/>
          <w:szCs w:val="24"/>
        </w:rPr>
        <w:t xml:space="preserve">1.营业执照副本</w:t>
      </w:r>
      <w:r>
        <w:rPr>
          <w:rFonts w:hint="eastAsia" w:ascii="宋体" w:hAnsi="宋体"/>
          <w:sz w:val="24"/>
          <w:szCs w:val="24"/>
        </w:rPr>
        <w:t xml:space="preserve">或事业单位法人登记证书或其他证明材料；</w:t>
      </w:r>
      <w:r/>
    </w:p>
    <w:p>
      <w:pPr>
        <w:pStyle w:val="939"/>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939"/>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939"/>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939"/>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939"/>
        <w:ind w:firstLine="492"/>
        <w:spacing w:line="460" w:lineRule="exact"/>
        <w:rPr>
          <w:sz w:val="24"/>
          <w:szCs w:val="24"/>
        </w:rPr>
      </w:pPr>
      <w:r>
        <w:rPr>
          <w:sz w:val="24"/>
          <w:szCs w:val="24"/>
        </w:rPr>
      </w:r>
      <w:r/>
    </w:p>
    <w:p>
      <w:pPr>
        <w:pStyle w:val="1059"/>
        <w:rPr>
          <w:sz w:val="24"/>
          <w:szCs w:val="24"/>
        </w:rPr>
      </w:pPr>
      <w:r>
        <w:rPr>
          <w:sz w:val="24"/>
          <w:szCs w:val="24"/>
        </w:rPr>
      </w:r>
      <w:r/>
    </w:p>
    <w:p>
      <w:pPr>
        <w:pStyle w:val="939"/>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939"/>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39"/>
        <w:rPr>
          <w:sz w:val="24"/>
          <w:szCs w:val="24"/>
        </w:rPr>
      </w:pPr>
      <w:r>
        <w:rPr>
          <w:sz w:val="24"/>
          <w:szCs w:val="24"/>
        </w:rPr>
      </w:r>
      <w:r/>
    </w:p>
    <w:p>
      <w:pPr>
        <w:pStyle w:val="939"/>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pStyle w:val="939"/>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p>
    <w:p>
      <w:pPr>
        <w:pStyle w:val="1030"/>
        <w:ind w:firstLine="480"/>
        <w:spacing w:line="420" w:lineRule="exact"/>
        <w:rPr>
          <w:rFonts w:hint="eastAsia"/>
          <w:sz w:val="24"/>
          <w:szCs w:val="24"/>
        </w:rPr>
      </w:pPr>
      <w:r>
        <w:rPr>
          <w:rFonts w:hint="eastAsia"/>
          <w:sz w:val="24"/>
          <w:szCs w:val="24"/>
        </w:rPr>
      </w:r>
      <w:r/>
    </w:p>
    <w:p>
      <w:pPr>
        <w:pStyle w:val="1030"/>
        <w:ind w:firstLine="480"/>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（供应商名称）的法定代表人（单位负责人），现代表我单位授权委托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（项目名称）的政府采购活动，由其代表我方办理上述项目在响应、磋商、澄清确认过程中的相关事宜，其法律后果由我方承担。</w:t>
      </w:r>
      <w:r/>
    </w:p>
    <w:p>
      <w:pPr>
        <w:pStyle w:val="1030"/>
        <w:ind w:firstLine="480"/>
        <w:spacing w:line="480" w:lineRule="exact"/>
        <w:rPr>
          <w:rFonts w:hint="eastAsia"/>
          <w:sz w:val="24"/>
          <w:szCs w:val="24"/>
        </w:rPr>
      </w:pPr>
      <w:r>
        <w:rPr>
          <w:rFonts w:hint="eastAsia"/>
          <w:sz w:val="24"/>
          <w:szCs w:val="24"/>
        </w:rPr>
        <w:t xml:space="preserve">委托期限：自本授权委托书签署之日起至磋商有效期届满之日止。</w:t>
      </w:r>
      <w:r/>
    </w:p>
    <w:p>
      <w:pPr>
        <w:pStyle w:val="1030"/>
        <w:ind w:firstLine="480"/>
        <w:spacing w:line="480" w:lineRule="exact"/>
        <w:rPr>
          <w:sz w:val="24"/>
          <w:szCs w:val="24"/>
        </w:rPr>
      </w:pPr>
      <w:r>
        <w:rPr>
          <w:rFonts w:hint="eastAsia"/>
          <w:sz w:val="24"/>
          <w:szCs w:val="24"/>
        </w:rPr>
        <w:t xml:space="preserve">代理人无转委托权。</w:t>
      </w:r>
      <w:r>
        <w:rPr>
          <w:sz w:val="24"/>
          <w:szCs w:val="24"/>
        </w:rPr>
      </w:r>
      <w:r/>
    </w:p>
    <w:p>
      <w:pPr>
        <w:pStyle w:val="1030"/>
        <w:ind w:firstLine="480"/>
        <w:spacing w:line="480" w:lineRule="exact"/>
        <w:rPr>
          <w:rFonts w:hint="eastAsia"/>
          <w:sz w:val="24"/>
          <w:szCs w:val="24"/>
        </w:rPr>
      </w:pPr>
      <w:r>
        <w:rPr>
          <w:rFonts w:hint="eastAsia"/>
          <w:sz w:val="24"/>
          <w:szCs w:val="24"/>
        </w:rPr>
        <w:t xml:space="preserve">供应商名称（加盖公章）：________________</w:t>
      </w:r>
      <w:r/>
    </w:p>
    <w:p>
      <w:pPr>
        <w:pStyle w:val="1030"/>
        <w:ind w:firstLine="480"/>
        <w:spacing w:line="480" w:lineRule="exact"/>
        <w:rPr>
          <w:rFonts w:hint="eastAsia"/>
          <w:sz w:val="24"/>
          <w:szCs w:val="24"/>
        </w:rPr>
      </w:pPr>
      <w:r>
        <w:rPr>
          <w:rFonts w:hint="eastAsia"/>
          <w:sz w:val="24"/>
          <w:szCs w:val="24"/>
        </w:rPr>
        <w:t xml:space="preserve">法定代表人（单位负责人）（签字或签章）：_____</w:t>
      </w:r>
      <w:r>
        <w:rPr>
          <w:rFonts w:hint="eastAsia"/>
          <w:sz w:val="24"/>
          <w:szCs w:val="24"/>
        </w:rPr>
        <w:t xml:space="preserve">___________</w:t>
      </w:r>
      <w:r/>
    </w:p>
    <w:p>
      <w:pPr>
        <w:pStyle w:val="1030"/>
        <w:ind w:firstLine="480"/>
        <w:spacing w:line="480" w:lineRule="exact"/>
        <w:rPr>
          <w:rFonts w:hint="eastAsia"/>
          <w:sz w:val="24"/>
          <w:szCs w:val="24"/>
        </w:rPr>
      </w:pPr>
      <w:r>
        <w:rPr>
          <w:rFonts w:hint="eastAsia"/>
          <w:sz w:val="24"/>
          <w:szCs w:val="24"/>
        </w:rPr>
        <w:t xml:space="preserve">代理人（签字或签章）：________________ </w:t>
      </w:r>
      <w:r/>
    </w:p>
    <w:p>
      <w:pPr>
        <w:pStyle w:val="1030"/>
        <w:ind w:firstLine="480"/>
        <w:spacing w:line="480" w:lineRule="exact"/>
        <w:rPr>
          <w:rFonts w:hint="eastAsia"/>
          <w:sz w:val="24"/>
          <w:szCs w:val="24"/>
        </w:rPr>
      </w:pPr>
      <w:r>
        <w:rPr>
          <w:rFonts w:hint="eastAsia"/>
          <w:sz w:val="24"/>
          <w:szCs w:val="24"/>
        </w:rPr>
        <w:t xml:space="preserve">日期：_____年______月______日</w:t>
      </w:r>
      <w:r/>
    </w:p>
    <w:p>
      <w:pPr>
        <w:pStyle w:val="1030"/>
        <w:ind w:firstLine="480"/>
        <w:spacing w:line="480" w:lineRule="exact"/>
        <w:rPr>
          <w:sz w:val="24"/>
          <w:szCs w:val="24"/>
        </w:rPr>
      </w:pPr>
      <w:r>
        <w:rPr>
          <w:rFonts w:hint="eastAsia"/>
          <w:sz w:val="24"/>
          <w:szCs w:val="24"/>
        </w:rPr>
        <w:t xml:space="preserve">附：法定代表人（单位负责人）及代理人有效身份证明文件</w:t>
      </w:r>
      <w:r>
        <w:rPr>
          <w:sz w:val="24"/>
          <w:szCs w:val="24"/>
        </w:rPr>
      </w:r>
      <w:r/>
    </w:p>
    <w:p>
      <w:pPr>
        <w:pStyle w:val="956"/>
        <w:ind w:firstLine="0"/>
        <w:rPr>
          <w:rFonts w:hint="eastAsia"/>
        </w:rPr>
      </w:pPr>
      <w:r>
        <w:rPr>
          <w:rFonts w:hint="eastAsia"/>
        </w:rPr>
      </w:r>
      <w:r/>
    </w:p>
    <w:p>
      <w:pPr>
        <w:pStyle w:val="1030"/>
        <w:ind w:firstLine="480"/>
        <w:spacing w:line="480" w:lineRule="exact"/>
        <w:rPr>
          <w:rFonts w:hint="eastAsia"/>
          <w:sz w:val="24"/>
          <w:szCs w:val="24"/>
        </w:rPr>
      </w:pPr>
      <w:r>
        <w:rPr>
          <w:rFonts w:hint="eastAsia"/>
          <w:sz w:val="24"/>
          <w:szCs w:val="24"/>
        </w:rPr>
      </w:r>
      <w:r/>
    </w:p>
    <w:p>
      <w:pPr>
        <w:pStyle w:val="1030"/>
        <w:ind w:firstLine="480"/>
        <w:spacing w:line="480" w:lineRule="exact"/>
        <w:rPr>
          <w:rFonts w:hint="eastAsia"/>
          <w:sz w:val="24"/>
          <w:szCs w:val="24"/>
        </w:rPr>
      </w:pPr>
      <w:r>
        <w:rPr>
          <w:rFonts w:hint="eastAsia"/>
          <w:sz w:val="24"/>
          <w:szCs w:val="24"/>
        </w:rPr>
        <w:t xml:space="preserve">说明：</w:t>
      </w:r>
      <w:r/>
    </w:p>
    <w:p>
      <w:pPr>
        <w:pStyle w:val="1030"/>
        <w:ind w:firstLine="480"/>
        <w:spacing w:line="480" w:lineRule="exact"/>
        <w:rPr>
          <w:rFonts w:hint="eastAsia"/>
          <w:sz w:val="24"/>
          <w:szCs w:val="24"/>
        </w:rPr>
      </w:pPr>
      <w:r>
        <w:rPr>
          <w:rFonts w:hint="eastAsia"/>
          <w:sz w:val="24"/>
          <w:szCs w:val="24"/>
        </w:rPr>
        <w:t xml:space="preserve">1.若供应商为事业单位或其他组织或分支机构（仅限磋商文件注明允许分支机构投标情形），则法定代表人（单位负责人）处的签署人可为单位负责人。</w:t>
      </w:r>
      <w:r/>
    </w:p>
    <w:p>
      <w:pPr>
        <w:pStyle w:val="1030"/>
        <w:ind w:firstLine="480"/>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1030"/>
        <w:ind w:firstLine="480"/>
        <w:spacing w:line="480" w:lineRule="exact"/>
        <w:rPr>
          <w:rFonts w:hint="eastAsia"/>
          <w:sz w:val="24"/>
          <w:szCs w:val="24"/>
        </w:rPr>
      </w:pPr>
      <w:r>
        <w:rPr>
          <w:rFonts w:hint="eastAsia"/>
          <w:sz w:val="24"/>
          <w:szCs w:val="24"/>
        </w:rPr>
        <w:t xml:space="preserve">3.供应商为自然人的，可不提供本《法定代表人授权委托书》。</w:t>
      </w:r>
      <w:r/>
    </w:p>
    <w:p>
      <w:pPr>
        <w:pStyle w:val="1030"/>
        <w:ind w:firstLine="480"/>
        <w:spacing w:line="480" w:lineRule="exact"/>
        <w:rPr>
          <w:rFonts w:hint="eastAsia"/>
          <w:sz w:val="24"/>
          <w:szCs w:val="24"/>
        </w:rPr>
      </w:pPr>
      <w:r>
        <w:rPr>
          <w:rFonts w:hint="eastAsia"/>
          <w:sz w:val="24"/>
          <w:szCs w:val="24"/>
        </w:rPr>
        <w:t xml:space="preserve">4.供应商应同时提供法定代表人（单位负责人）及代理人的身份证或护照等有效身份证明文件（彩色复印件或者彩色扫描件）。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1030"/>
        <w:ind w:firstLine="482"/>
        <w:spacing w:line="480" w:lineRule="exact"/>
        <w:rPr>
          <w:rFonts w:hint="eastAsia"/>
          <w:b/>
          <w:bCs/>
          <w:sz w:val="24"/>
          <w:szCs w:val="24"/>
        </w:rPr>
      </w:pPr>
      <w:r>
        <w:rPr>
          <w:rFonts w:hint="eastAsia"/>
          <w:b/>
          <w:bCs/>
          <w:sz w:val="24"/>
          <w:szCs w:val="24"/>
        </w:rPr>
        <w:t xml:space="preserve">5.未按磋商文件要求和格式提供《法定代表人授权委托书》的，将作为无效响应处理。</w:t>
      </w:r>
      <w:r/>
    </w:p>
    <w:p>
      <w:pPr>
        <w:pStyle w:val="939"/>
        <w:rPr>
          <w:rFonts w:hint="eastAsia" w:ascii="黑体" w:hAnsi="黑体" w:eastAsia="黑体"/>
          <w:sz w:val="32"/>
          <w:szCs w:val="32"/>
        </w:rPr>
      </w:pPr>
      <w:r>
        <w:rPr>
          <w:rFonts w:hint="eastAsia" w:ascii="楷体" w:hAnsi="楷体" w:eastAsia="楷体"/>
          <w:bCs/>
          <w:sz w:val="24"/>
          <w:szCs w:val="24"/>
        </w:rPr>
        <w:br w:type="page" w:clear="all"/>
      </w:r>
      <w:bookmarkEnd w:id="97"/>
      <w:r/>
      <w:bookmarkEnd w:id="98"/>
      <w:r/>
      <w:bookmarkEnd w:id="99"/>
      <w:r/>
      <w:bookmarkStart w:id="100" w:name="_Toc120614284"/>
      <w:r>
        <w:rPr>
          <w:rFonts w:hint="eastAsia" w:ascii="黑体" w:hAnsi="黑体" w:eastAsia="黑体"/>
          <w:sz w:val="32"/>
          <w:szCs w:val="32"/>
        </w:rPr>
        <w:t xml:space="preserve">三、磋商响应函</w:t>
      </w:r>
      <w:r/>
    </w:p>
    <w:p>
      <w:pPr>
        <w:pStyle w:val="939"/>
        <w:jc w:val="center"/>
        <w:spacing w:line="360" w:lineRule="auto"/>
        <w:rPr>
          <w:rFonts w:hint="eastAsia"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rPr>
        <w:t xml:space="preserve">磋商响应函</w:t>
      </w:r>
      <w:r>
        <w:rPr>
          <w:rFonts w:hint="eastAsia" w:ascii="方正小标宋简体" w:hAnsi="方正小标宋简体" w:eastAsia="方正小标宋简体" w:cs="方正小标宋简体"/>
          <w:sz w:val="32"/>
          <w:szCs w:val="32"/>
          <w:lang w:val="zh-CN"/>
        </w:rPr>
      </w:r>
      <w:r/>
    </w:p>
    <w:p>
      <w:pPr>
        <w:pStyle w:val="939"/>
        <w:jc w:val="left"/>
        <w:spacing w:line="360" w:lineRule="auto"/>
        <w:rPr>
          <w:rFonts w:hint="eastAsia" w:ascii="宋体" w:hAnsi="宋体"/>
          <w:sz w:val="24"/>
          <w:szCs w:val="21"/>
        </w:rPr>
      </w:pPr>
      <w:r>
        <w:rPr>
          <w:rFonts w:hint="eastAsia" w:ascii="宋体" w:hAnsi="宋体"/>
          <w:sz w:val="24"/>
          <w:szCs w:val="21"/>
        </w:rPr>
        <w:t xml:space="preserve">致：</w:t>
      </w:r>
      <w:r>
        <w:rPr>
          <w:rFonts w:hint="eastAsia" w:ascii="宋体" w:hAnsi="宋体"/>
          <w:szCs w:val="21"/>
        </w:rPr>
        <w:t xml:space="preserve">                    （采购人名称）</w:t>
      </w:r>
      <w:r>
        <w:rPr>
          <w:rFonts w:hint="eastAsia" w:ascii="宋体" w:hAnsi="宋体"/>
          <w:sz w:val="24"/>
          <w:szCs w:val="21"/>
        </w:rPr>
      </w:r>
      <w:r/>
    </w:p>
    <w:p>
      <w:pPr>
        <w:pStyle w:val="1032"/>
        <w:spacing w:before="0" w:after="0"/>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（项目名称）的</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w:t>
      </w:r>
      <w:r>
        <w:rPr>
          <w:rFonts w:hint="eastAsia" w:ascii="宋体" w:hAnsi="宋体"/>
          <w:szCs w:val="21"/>
        </w:rPr>
        <w:t xml:space="preserve">容：</w:t>
      </w:r>
      <w:r/>
    </w:p>
    <w:p>
      <w:pPr>
        <w:pStyle w:val="939"/>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1.按磋商文件规定的各项要求，向贵方提供所需服务（包含与货物相关的服务及与服务相关的货物）。</w:t>
      </w:r>
      <w:r/>
    </w:p>
    <w:p>
      <w:pPr>
        <w:pStyle w:val="939"/>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939"/>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939"/>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pStyle w:val="939"/>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pStyle w:val="939"/>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6.一旦我方成交，我方将根据磋商文件的规定，严格履行合同的责任和义务,并保证在磋商文件规定的时间完成项目，交付贵方验收、使用。</w:t>
      </w:r>
      <w:r/>
    </w:p>
    <w:p>
      <w:pPr>
        <w:pStyle w:val="939"/>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12"/>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39"/>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1032"/>
        <w:spacing w:before="0" w:after="0"/>
        <w:rPr>
          <w:rFonts w:hint="eastAsia" w:ascii="宋体" w:hAnsi="宋体"/>
          <w:szCs w:val="21"/>
        </w:rPr>
      </w:pPr>
      <w:r>
        <w:rPr>
          <w:rFonts w:hint="eastAsia" w:ascii="宋体" w:hAnsi="宋体"/>
          <w:szCs w:val="21"/>
        </w:rPr>
        <w:t xml:space="preserve">地  址：</w:t>
      </w:r>
      <w:r/>
    </w:p>
    <w:p>
      <w:pPr>
        <w:pStyle w:val="1032"/>
        <w:spacing w:before="0" w:after="0"/>
        <w:rPr>
          <w:rFonts w:hint="eastAsia" w:ascii="宋体" w:hAnsi="宋体"/>
          <w:szCs w:val="21"/>
        </w:rPr>
      </w:pPr>
      <w:r>
        <w:rPr>
          <w:rFonts w:hint="eastAsia" w:ascii="宋体" w:hAnsi="宋体"/>
          <w:szCs w:val="21"/>
        </w:rPr>
        <w:t xml:space="preserve">邮  编：</w:t>
      </w:r>
      <w:r/>
    </w:p>
    <w:p>
      <w:pPr>
        <w:pStyle w:val="1032"/>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32"/>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32"/>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32"/>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93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1032"/>
        <w:spacing w:before="0" w:after="0"/>
        <w:rPr>
          <w:rFonts w:hint="eastAsia" w:ascii="宋体" w:hAnsi="宋体"/>
          <w:szCs w:val="21"/>
        </w:rPr>
      </w:pPr>
      <w:r>
        <w:rPr>
          <w:rFonts w:hint="eastAsia" w:ascii="宋体" w:hAnsi="宋体"/>
          <w:szCs w:val="21"/>
        </w:rPr>
        <w:t xml:space="preserve">日  期：</w:t>
      </w:r>
      <w:r/>
    </w:p>
    <w:p>
      <w:pPr>
        <w:pStyle w:val="939"/>
        <w:rPr>
          <w:rFonts w:hint="eastAsia" w:ascii="宋体" w:hAnsi="宋体"/>
          <w:szCs w:val="21"/>
        </w:rPr>
      </w:pPr>
      <w:r>
        <w:rPr>
          <w:rFonts w:hint="eastAsia" w:ascii="宋体" w:hAnsi="宋体"/>
          <w:szCs w:val="21"/>
        </w:rPr>
      </w:r>
      <w:r/>
    </w:p>
    <w:p>
      <w:pPr>
        <w:pStyle w:val="939"/>
        <w:jc w:val="left"/>
        <w:spacing w:line="360" w:lineRule="auto"/>
        <w:rPr>
          <w:rFonts w:hint="eastAsia" w:ascii="黑体" w:hAnsi="黑体" w:eastAsia="黑体"/>
          <w:sz w:val="32"/>
          <w:szCs w:val="32"/>
        </w:rPr>
      </w:pPr>
      <w:r>
        <w:rPr>
          <w:rFonts w:hint="eastAsia" w:ascii="宋体" w:hAnsi="宋体"/>
          <w:szCs w:val="21"/>
        </w:rPr>
        <w:br w:type="page" w:clear="all"/>
      </w:r>
      <w:r>
        <w:rPr>
          <w:rFonts w:hint="eastAsia" w:ascii="黑体" w:hAnsi="黑体" w:eastAsia="黑体"/>
          <w:sz w:val="32"/>
          <w:szCs w:val="32"/>
        </w:rPr>
        <w:t xml:space="preserve">四、磋商报价表</w:t>
      </w:r>
      <w:r/>
    </w:p>
    <w:p>
      <w:pPr>
        <w:pStyle w:val="939"/>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磋商报价表</w:t>
      </w:r>
      <w:r/>
    </w:p>
    <w:p>
      <w:pPr>
        <w:pStyle w:val="939"/>
        <w:rPr>
          <w:rFonts w:hint="eastAsia" w:ascii="宋体" w:hAnsi="宋体"/>
          <w:sz w:val="24"/>
          <w:szCs w:val="24"/>
        </w:rPr>
      </w:pPr>
      <w:r>
        <w:rPr>
          <w:rFonts w:hint="eastAsia" w:ascii="宋体" w:hAnsi="宋体"/>
          <w:sz w:val="24"/>
          <w:szCs w:val="24"/>
        </w:rPr>
        <w:t xml:space="preserve">供应商名称：（加盖电子公章） </w:t>
      </w:r>
      <w:r/>
    </w:p>
    <w:p>
      <w:pPr>
        <w:pStyle w:val="939"/>
        <w:widowControl/>
        <w:rPr>
          <w:rFonts w:hint="eastAsia" w:ascii="宋体" w:hAnsi="宋体"/>
          <w:sz w:val="24"/>
          <w:szCs w:val="24"/>
        </w:rPr>
      </w:pPr>
      <w:r>
        <w:rPr>
          <w:rFonts w:hint="eastAsia" w:ascii="宋体" w:hAnsi="宋体"/>
          <w:sz w:val="24"/>
          <w:szCs w:val="24"/>
        </w:rPr>
        <w:t xml:space="preserve">项目名称：</w:t>
      </w:r>
      <w:r/>
    </w:p>
    <w:p>
      <w:pPr>
        <w:pStyle w:val="939"/>
        <w:spacing w:line="480" w:lineRule="auto"/>
        <w:rPr>
          <w:rFonts w:hint="eastAsia" w:ascii="宋体" w:hAnsi="宋体"/>
          <w:sz w:val="24"/>
          <w:szCs w:val="24"/>
        </w:rPr>
      </w:pPr>
      <w:r>
        <w:rPr>
          <w:rFonts w:hint="eastAsia" w:ascii="宋体" w:hAnsi="宋体"/>
          <w:sz w:val="24"/>
          <w:szCs w:val="24"/>
        </w:rPr>
        <w:t xml:space="preserve">项目编号：   </w:t>
      </w:r>
      <w:r>
        <w:rPr>
          <w:rFonts w:hint="eastAsia" w:ascii="宋体" w:hAnsi="宋体"/>
          <w:sz w:val="24"/>
          <w:szCs w:val="24"/>
        </w:rPr>
        <w:t xml:space="preserve">                                采购包号：                                 </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39"/>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1032"/>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939"/>
        <w:rPr>
          <w:rFonts w:ascii="宋体" w:hAnsi="宋体"/>
          <w:sz w:val="24"/>
          <w:szCs w:val="24"/>
        </w:rPr>
      </w:pPr>
      <w:r>
        <w:rPr>
          <w:rFonts w:ascii="宋体" w:hAnsi="宋体"/>
          <w:sz w:val="24"/>
          <w:szCs w:val="24"/>
        </w:rPr>
      </w:r>
      <w:r/>
    </w:p>
    <w:p>
      <w:pPr>
        <w:pStyle w:val="939"/>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93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39"/>
        <w:spacing w:line="480" w:lineRule="exact"/>
        <w:rPr>
          <w:rFonts w:hint="eastAsia" w:ascii="宋体" w:hAnsi="宋体"/>
          <w:b/>
          <w:bCs/>
          <w:sz w:val="24"/>
          <w:szCs w:val="24"/>
        </w:rPr>
      </w:pPr>
      <w:r>
        <w:rPr>
          <w:rFonts w:hint="eastAsia" w:ascii="宋体" w:hAnsi="宋体"/>
          <w:b/>
          <w:bCs/>
          <w:sz w:val="24"/>
          <w:szCs w:val="24"/>
        </w:rPr>
      </w:r>
      <w:r/>
    </w:p>
    <w:p>
      <w:pPr>
        <w:pStyle w:val="939"/>
        <w:spacing w:line="480" w:lineRule="exact"/>
        <w:rPr>
          <w:rFonts w:hint="eastAsia" w:ascii="宋体" w:hAnsi="宋体"/>
          <w:b/>
          <w:bCs/>
          <w:sz w:val="24"/>
          <w:szCs w:val="24"/>
        </w:rPr>
      </w:pPr>
      <w:r>
        <w:rPr>
          <w:rFonts w:hint="eastAsia" w:ascii="宋体" w:hAnsi="宋体"/>
          <w:b/>
          <w:bCs/>
          <w:sz w:val="24"/>
          <w:szCs w:val="24"/>
        </w:rPr>
      </w:r>
      <w:r/>
    </w:p>
    <w:p>
      <w:pPr>
        <w:pStyle w:val="939"/>
        <w:spacing w:line="480" w:lineRule="exact"/>
        <w:rPr>
          <w:rFonts w:hint="eastAsia" w:ascii="宋体" w:hAnsi="宋体"/>
          <w:b/>
          <w:bCs/>
          <w:sz w:val="24"/>
          <w:szCs w:val="24"/>
        </w:rPr>
      </w:pPr>
      <w:r>
        <w:rPr>
          <w:rFonts w:hint="eastAsia" w:ascii="宋体" w:hAnsi="宋体"/>
          <w:b/>
          <w:bCs/>
          <w:sz w:val="24"/>
          <w:szCs w:val="24"/>
        </w:rPr>
      </w:r>
      <w:r/>
    </w:p>
    <w:p>
      <w:pPr>
        <w:pStyle w:val="939"/>
        <w:spacing w:line="480" w:lineRule="exact"/>
        <w:rPr>
          <w:rFonts w:hint="eastAsia" w:ascii="宋体" w:hAnsi="宋体"/>
          <w:b/>
          <w:bCs/>
          <w:sz w:val="24"/>
          <w:szCs w:val="24"/>
        </w:rPr>
      </w:pPr>
      <w:r>
        <w:rPr>
          <w:rFonts w:hint="eastAsia" w:ascii="宋体" w:hAnsi="宋体"/>
          <w:b/>
          <w:bCs/>
          <w:sz w:val="24"/>
          <w:szCs w:val="24"/>
        </w:rPr>
      </w:r>
      <w:r/>
    </w:p>
    <w:p>
      <w:pPr>
        <w:pStyle w:val="939"/>
        <w:spacing w:line="480" w:lineRule="exact"/>
        <w:rPr>
          <w:rFonts w:hint="eastAsia" w:ascii="宋体" w:hAnsi="宋体"/>
          <w:b/>
          <w:bCs/>
          <w:sz w:val="24"/>
          <w:szCs w:val="24"/>
        </w:rPr>
      </w:pPr>
      <w:r>
        <w:rPr>
          <w:rFonts w:hint="eastAsia" w:ascii="宋体" w:hAnsi="宋体"/>
          <w:b/>
          <w:bCs/>
          <w:sz w:val="24"/>
          <w:szCs w:val="24"/>
        </w:rPr>
      </w:r>
      <w:r/>
    </w:p>
    <w:p>
      <w:pPr>
        <w:pStyle w:val="1012"/>
        <w:ind w:firstLine="0"/>
        <w:rPr>
          <w:rFonts w:hint="eastAsia"/>
        </w:rPr>
      </w:pPr>
      <w:r>
        <w:rPr>
          <w:rFonts w:hint="eastAsia"/>
        </w:rPr>
      </w:r>
      <w:r/>
    </w:p>
    <w:p>
      <w:pPr>
        <w:pStyle w:val="1021"/>
        <w:rPr>
          <w:rFonts w:hint="eastAsia" w:ascii="黑体" w:hAnsi="黑体" w:eastAsia="黑体"/>
          <w:b/>
          <w:i/>
          <w:sz w:val="32"/>
          <w:szCs w:val="32"/>
          <w:u w:val="single"/>
        </w:rPr>
      </w:pPr>
      <w:r>
        <w:rPr>
          <w:rFonts w:hint="eastAsia" w:ascii="黑体" w:hAnsi="黑体" w:eastAsia="黑体"/>
          <w:b/>
          <w:i/>
          <w:sz w:val="32"/>
          <w:szCs w:val="32"/>
          <w:u w:val="single"/>
        </w:rPr>
      </w:r>
      <w:r/>
    </w:p>
    <w:p>
      <w:pPr>
        <w:pStyle w:val="939"/>
        <w:rPr>
          <w:rFonts w:hint="eastAsia"/>
        </w:rPr>
      </w:pPr>
      <w:r>
        <w:rPr>
          <w:rFonts w:hint="eastAsia"/>
        </w:rPr>
      </w:r>
      <w:r/>
    </w:p>
    <w:p>
      <w:pPr>
        <w:pStyle w:val="93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102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939"/>
        <w:jc w:val="left"/>
        <w:spacing w:line="360" w:lineRule="auto"/>
        <w:rPr>
          <w:rFonts w:ascii="黑体" w:hAnsi="黑体" w:eastAsia="黑体"/>
          <w:sz w:val="32"/>
          <w:szCs w:val="32"/>
        </w:rPr>
      </w:pPr>
      <w:r>
        <w:rPr>
          <w:rFonts w:hint="eastAsia" w:ascii="黑体" w:hAnsi="黑体" w:eastAsia="黑体"/>
          <w:sz w:val="32"/>
          <w:szCs w:val="32"/>
        </w:rPr>
        <w:br w:type="page" w:clear="all"/>
        <w:t xml:space="preserve">五、分项报价表</w:t>
      </w:r>
      <w:r>
        <w:rPr>
          <w:rFonts w:ascii="黑体" w:hAnsi="黑体" w:eastAsia="黑体"/>
          <w:sz w:val="32"/>
          <w:szCs w:val="32"/>
        </w:rPr>
      </w:r>
      <w:r/>
    </w:p>
    <w:p>
      <w:pPr>
        <w:pStyle w:val="93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分项报价表</w:t>
      </w:r>
      <w:r/>
    </w:p>
    <w:p>
      <w:pPr>
        <w:pStyle w:val="93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3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939"/>
        <w:ind w:right="180" w:firstLine="480"/>
        <w:rPr>
          <w:rFonts w:hint="eastAsia"/>
        </w:rPr>
      </w:pPr>
      <w:r>
        <w:rPr>
          <w:rFonts w:hint="eastAsia" w:ascii="宋体" w:hAnsi="宋体"/>
          <w:sz w:val="24"/>
          <w:szCs w:val="24"/>
        </w:rPr>
        <w:t xml:space="preserve">项目编号：                                   采购包号：</w:t>
      </w:r>
      <w:r>
        <w:rPr>
          <w:rFonts w:hint="eastAsia"/>
        </w:rPr>
      </w:r>
      <w:r/>
    </w:p>
    <w:tbl>
      <w:tblPr>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939"/>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p>
        </w:tc>
        <w:tc>
          <w:tcPr>
            <w:tcW w:w="1240" w:type="dxa"/>
            <w:vAlign w:val="center"/>
            <w:textDirection w:val="lrTb"/>
            <w:noWrap w:val="false"/>
          </w:tcPr>
          <w:p>
            <w:pPr>
              <w:pStyle w:val="939"/>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939"/>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939"/>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939"/>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939"/>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939"/>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pStyle w:val="939"/>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pStyle w:val="939"/>
              <w:ind w:right="180" w:firstLine="480"/>
              <w:jc w:val="left"/>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pStyle w:val="939"/>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434"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93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3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939"/>
              <w:spacing w:line="0" w:lineRule="atLeast"/>
              <w:rPr>
                <w:rFonts w:hint="eastAsia" w:ascii="宋体" w:hAnsi="宋体"/>
                <w:sz w:val="24"/>
                <w:szCs w:val="24"/>
              </w:rPr>
            </w:pPr>
            <w:r>
              <w:rPr>
                <w:rFonts w:hint="eastAsia" w:ascii="宋体" w:hAnsi="宋体"/>
                <w:sz w:val="24"/>
                <w:szCs w:val="24"/>
              </w:rPr>
              <w:t xml:space="preserve">总报价（元）：</w:t>
            </w:r>
            <w:r/>
          </w:p>
        </w:tc>
      </w:tr>
    </w:tbl>
    <w:p>
      <w:pPr>
        <w:pStyle w:val="939"/>
        <w:spacing w:line="360" w:lineRule="auto"/>
        <w:rPr>
          <w:rFonts w:ascii="宋体" w:hAnsi="宋体"/>
          <w:sz w:val="24"/>
        </w:rPr>
      </w:pPr>
      <w:r>
        <w:rPr>
          <w:rFonts w:ascii="宋体" w:hAnsi="宋体"/>
          <w:sz w:val="24"/>
        </w:rPr>
      </w:r>
      <w:r/>
    </w:p>
    <w:p>
      <w:pPr>
        <w:pStyle w:val="1006"/>
        <w:ind w:firstLine="480"/>
        <w:jc w:val="both"/>
        <w:spacing w:before="0" w:beforeAutospacing="0" w:after="0" w:afterAutospacing="0" w:line="360" w:lineRule="auto"/>
      </w:pPr>
      <w:r>
        <w:t xml:space="preserve">备注： </w:t>
      </w:r>
      <w:r/>
    </w:p>
    <w:p>
      <w:pPr>
        <w:pStyle w:val="1006"/>
        <w:ind w:firstLine="480"/>
        <w:jc w:val="both"/>
        <w:spacing w:before="0" w:beforeAutospacing="0" w:after="0" w:afterAutospacing="0" w:line="360" w:lineRule="auto"/>
        <w:rPr>
          <w:rFonts w:hint="eastAsia"/>
        </w:rPr>
      </w:pPr>
      <w:r>
        <w:rPr>
          <w:rFonts w:hint="eastAsia"/>
        </w:rPr>
        <w:t xml:space="preserve">1.“总报价”应包括为完成整个项目所产生的所有费用，磋商文件另有规定的除外。</w:t>
      </w:r>
      <w:r/>
    </w:p>
    <w:p>
      <w:pPr>
        <w:pStyle w:val="1006"/>
        <w:ind w:firstLine="480"/>
        <w:jc w:val="both"/>
        <w:spacing w:before="0" w:beforeAutospacing="0" w:after="0" w:afterAutospacing="0" w:line="360" w:lineRule="auto"/>
        <w:rPr>
          <w:rFonts w:hint="eastAsia"/>
        </w:rPr>
      </w:pPr>
      <w:r>
        <w:rPr>
          <w:rFonts w:hint="eastAsia"/>
        </w:rPr>
        <w:t xml:space="preserve">2.《分项报价表》中“总报价”应当与《磋商报价表》中“总报价”一致。</w:t>
      </w:r>
      <w:r/>
    </w:p>
    <w:p>
      <w:pPr>
        <w:pStyle w:val="1006"/>
        <w:ind w:firstLine="480"/>
        <w:jc w:val="both"/>
        <w:spacing w:before="0" w:beforeAutospacing="0" w:after="0" w:afterAutospacing="0" w:line="360" w:lineRule="auto"/>
        <w:rPr>
          <w:rFonts w:hint="eastAsia"/>
        </w:rPr>
      </w:pPr>
      <w:r>
        <w:rPr>
          <w:rFonts w:hint="eastAsia"/>
        </w:rPr>
        <w:t xml:space="preserve">3.《</w:t>
      </w:r>
      <w:r>
        <w:rPr>
          <w:rFonts w:hint="eastAsia"/>
          <w:b/>
          <w:bCs/>
        </w:rPr>
        <w:t xml:space="preserve">分项报价表》中的分项名称须与“第四章采购需求-项目清单”中的分项名称一一对应，如有缺项、漏项或者超出单价上限的，视为无效响应。</w:t>
      </w:r>
      <w:r>
        <w:rPr>
          <w:rFonts w:hint="eastAsia"/>
        </w:rPr>
      </w:r>
      <w:r/>
    </w:p>
    <w:p>
      <w:pPr>
        <w:pStyle w:val="1006"/>
        <w:ind w:firstLine="480"/>
        <w:jc w:val="both"/>
        <w:spacing w:before="0" w:beforeAutospacing="0" w:after="0" w:afterAutospacing="0" w:line="360" w:lineRule="auto"/>
      </w:pPr>
      <w:r/>
      <w:r/>
    </w:p>
    <w:p>
      <w:pPr>
        <w:pStyle w:val="939"/>
        <w:rPr>
          <w:rFonts w:hint="eastAsia" w:ascii="黑体" w:hAnsi="黑体" w:eastAsia="黑体"/>
          <w:iCs/>
          <w:sz w:val="32"/>
          <w:szCs w:val="32"/>
        </w:rPr>
      </w:pPr>
      <w:r>
        <w:rPr>
          <w:rFonts w:hint="eastAsia" w:ascii="黑体" w:hAnsi="黑体" w:eastAsia="黑体"/>
          <w:i/>
          <w:sz w:val="32"/>
          <w:szCs w:val="32"/>
          <w:u w:val="single"/>
        </w:rPr>
        <w:br w:type="page" w:clear="all"/>
      </w:r>
      <w:bookmarkEnd w:id="82"/>
      <w:r/>
      <w:bookmarkEnd w:id="83"/>
      <w:r/>
      <w:bookmarkEnd w:id="100"/>
      <w:r>
        <w:rPr>
          <w:rFonts w:hint="eastAsia" w:ascii="黑体" w:hAnsi="黑体" w:eastAsia="黑体"/>
          <w:iCs/>
          <w:sz w:val="32"/>
          <w:szCs w:val="32"/>
        </w:rPr>
        <w:t xml:space="preserve">六、技术要求响应及偏离表</w:t>
      </w:r>
      <w:r/>
    </w:p>
    <w:p>
      <w:pPr>
        <w:pStyle w:val="93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pStyle w:val="93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3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939"/>
        <w:ind w:right="180" w:firstLine="480"/>
        <w:rPr>
          <w:rFonts w:hint="eastAsia"/>
        </w:rPr>
      </w:pPr>
      <w:r>
        <w:rPr>
          <w:rFonts w:hint="eastAsia" w:ascii="宋体" w:hAnsi="宋体"/>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939"/>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939"/>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939"/>
              <w:jc w:val="center"/>
              <w:rPr>
                <w:rFonts w:hint="eastAsia" w:ascii="宋体" w:hAnsi="宋体"/>
                <w:sz w:val="24"/>
                <w:szCs w:val="24"/>
              </w:rPr>
            </w:pPr>
            <w:r>
              <w:rPr>
                <w:rFonts w:hint="eastAsia" w:ascii="宋体" w:hAnsi="宋体"/>
                <w:sz w:val="24"/>
                <w:szCs w:val="24"/>
              </w:rPr>
              <w:t xml:space="preserve">响应情况</w:t>
            </w:r>
            <w:r/>
          </w:p>
        </w:tc>
        <w:tc>
          <w:tcPr>
            <w:tcW w:w="3365" w:type="dxa"/>
            <w:vAlign w:val="center"/>
            <w:textDirection w:val="lrTb"/>
            <w:noWrap w:val="false"/>
          </w:tcPr>
          <w:p>
            <w:pPr>
              <w:pStyle w:val="93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r>
    </w:tbl>
    <w:p>
      <w:pPr>
        <w:pStyle w:val="939"/>
        <w:rPr>
          <w:rFonts w:hint="eastAsia" w:ascii="宋体" w:hAnsi="宋体"/>
          <w:sz w:val="24"/>
          <w:szCs w:val="24"/>
        </w:rPr>
      </w:pPr>
      <w:r>
        <w:rPr>
          <w:rFonts w:hint="eastAsia" w:ascii="宋体" w:hAnsi="宋体"/>
          <w:sz w:val="24"/>
          <w:szCs w:val="24"/>
        </w:rPr>
      </w:r>
      <w:r/>
    </w:p>
    <w:p>
      <w:pPr>
        <w:pStyle w:val="1006"/>
        <w:ind w:firstLine="480"/>
        <w:jc w:val="both"/>
        <w:spacing w:before="0" w:beforeAutospacing="0" w:after="0" w:afterAutospacing="0" w:line="360" w:lineRule="auto"/>
      </w:pPr>
      <w:r>
        <w:t xml:space="preserve">备注： </w:t>
      </w:r>
      <w:r/>
    </w:p>
    <w:p>
      <w:pPr>
        <w:pStyle w:val="1006"/>
        <w:ind w:firstLine="482"/>
        <w:jc w:val="both"/>
        <w:spacing w:before="0" w:beforeAutospacing="0" w:after="0" w:afterAutospacing="0" w:line="360" w:lineRule="auto"/>
        <w:rPr>
          <w:rFonts w:hint="eastAsia"/>
          <w:b/>
          <w:bCs/>
        </w:rPr>
      </w:pPr>
      <w:r>
        <w:rPr>
          <w:rFonts w:hint="eastAsia"/>
          <w:b/>
          <w:bCs/>
        </w:rPr>
        <w:t xml:space="preserve">1.供应商须对磋商文件技术要求中的实质性要求（打“★”内容）作出明确响应，否则视为无效响应。</w:t>
      </w:r>
      <w:r/>
    </w:p>
    <w:p>
      <w:pPr>
        <w:pStyle w:val="1006"/>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2.技术要求中实质性要求及其他要求明确需要提供证明材料的，签订合同时成交供应商应按磋商文件要求和响应文件内容提供相应证明材料供采购人核验，否则采购人将取消其成交资格。</w:t>
      </w:r>
      <w:r/>
    </w:p>
    <w:p>
      <w:pPr>
        <w:pStyle w:val="1006"/>
        <w:ind w:firstLine="480"/>
        <w:jc w:val="both"/>
        <w:spacing w:before="0" w:beforeAutospacing="0" w:after="0" w:afterAutospacing="0" w:line="360" w:lineRule="auto"/>
        <w:rPr>
          <w:rFonts w:hint="eastAsia"/>
        </w:rPr>
      </w:pPr>
      <w:r>
        <w:rPr>
          <w:rFonts w:hint="eastAsia"/>
        </w:rPr>
        <w:t xml:space="preserve">3.行数不够，可自行添加。</w:t>
      </w:r>
      <w:r/>
    </w:p>
    <w:p>
      <w:pPr>
        <w:pStyle w:val="939"/>
        <w:rPr>
          <w:rFonts w:hint="eastAsia" w:ascii="黑体" w:hAnsi="黑体" w:eastAsia="黑体"/>
          <w:iCs/>
          <w:sz w:val="32"/>
          <w:szCs w:val="32"/>
        </w:rPr>
      </w:pPr>
      <w:r>
        <w:rPr>
          <w:rFonts w:hint="eastAsia" w:ascii="黑体" w:hAnsi="Arial" w:eastAsia="黑体"/>
          <w:b/>
          <w:sz w:val="36"/>
          <w:szCs w:val="21"/>
        </w:rPr>
        <w:br w:type="page" w:clear="all"/>
      </w:r>
      <w:r>
        <w:rPr>
          <w:rFonts w:hint="eastAsia" w:ascii="黑体" w:hAnsi="Arial" w:eastAsia="黑体"/>
          <w:b/>
          <w:sz w:val="36"/>
          <w:szCs w:val="21"/>
        </w:rPr>
        <w:t xml:space="preserve">七</w:t>
      </w:r>
      <w:r>
        <w:rPr>
          <w:rFonts w:hint="eastAsia" w:ascii="黑体" w:hAnsi="黑体" w:eastAsia="黑体"/>
          <w:iCs/>
          <w:sz w:val="32"/>
          <w:szCs w:val="32"/>
        </w:rPr>
        <w:t xml:space="preserve">、商务要求响应及偏离表</w:t>
      </w:r>
      <w:r/>
    </w:p>
    <w:p>
      <w:pPr>
        <w:pStyle w:val="93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pStyle w:val="93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3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939"/>
        <w:ind w:right="180" w:firstLine="480"/>
        <w:rPr>
          <w:rFonts w:hint="eastAsia"/>
        </w:rPr>
      </w:pPr>
      <w:r>
        <w:rPr>
          <w:rFonts w:hint="eastAsia" w:ascii="宋体" w:hAnsi="宋体"/>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939"/>
              <w:jc w:val="center"/>
              <w:rPr>
                <w:rFonts w:hint="eastAsia" w:ascii="宋体" w:hAnsi="宋体"/>
                <w:sz w:val="24"/>
                <w:szCs w:val="24"/>
              </w:rPr>
            </w:pPr>
            <w:r/>
            <w:bookmarkStart w:id="101" w:name="_Hlt26782999"/>
            <w:r/>
            <w:bookmarkEnd w:id="101"/>
            <w:r/>
            <w:bookmarkStart w:id="102" w:name="_Hlt26671343"/>
            <w:r/>
            <w:bookmarkEnd w:id="102"/>
            <w:r/>
            <w:bookmarkStart w:id="103" w:name="_Hlt26671372"/>
            <w:r/>
            <w:bookmarkEnd w:id="103"/>
            <w:r/>
            <w:bookmarkStart w:id="104" w:name="_Hlt26609391"/>
            <w:r/>
            <w:bookmarkEnd w:id="104"/>
            <w:r/>
            <w:bookmarkStart w:id="105" w:name="_Hlt26580838"/>
            <w:r/>
            <w:bookmarkEnd w:id="105"/>
            <w:r/>
            <w:bookmarkStart w:id="106" w:name="_Hlt26955056"/>
            <w:r/>
            <w:bookmarkEnd w:id="106"/>
            <w:r/>
            <w:bookmarkStart w:id="107" w:name="_Hlt26955064"/>
            <w:r/>
            <w:bookmarkEnd w:id="107"/>
            <w:r/>
            <w:bookmarkStart w:id="108" w:name="_Hlt24879081"/>
            <w:r/>
            <w:bookmarkEnd w:id="108"/>
            <w:r>
              <w:rPr>
                <w:rFonts w:hint="eastAsia" w:ascii="宋体" w:hAnsi="宋体"/>
                <w:sz w:val="24"/>
                <w:szCs w:val="24"/>
              </w:rPr>
              <w:t xml:space="preserve">序号</w:t>
            </w:r>
            <w:r/>
          </w:p>
        </w:tc>
        <w:tc>
          <w:tcPr>
            <w:tcW w:w="2838" w:type="dxa"/>
            <w:vAlign w:val="center"/>
            <w:textDirection w:val="lrTb"/>
            <w:noWrap w:val="false"/>
          </w:tcPr>
          <w:p>
            <w:pPr>
              <w:pStyle w:val="939"/>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939"/>
              <w:jc w:val="center"/>
              <w:rPr>
                <w:rFonts w:hint="eastAsia" w:ascii="宋体" w:hAnsi="宋体"/>
                <w:sz w:val="24"/>
                <w:szCs w:val="24"/>
              </w:rPr>
            </w:pPr>
            <w:r>
              <w:rPr>
                <w:rFonts w:hint="eastAsia" w:ascii="宋体" w:hAnsi="宋体"/>
                <w:sz w:val="24"/>
                <w:szCs w:val="24"/>
              </w:rPr>
              <w:t xml:space="preserve">响应情况</w:t>
            </w:r>
            <w:r/>
          </w:p>
        </w:tc>
        <w:tc>
          <w:tcPr>
            <w:tcW w:w="3345" w:type="dxa"/>
            <w:vAlign w:val="center"/>
            <w:textDirection w:val="lrTb"/>
            <w:noWrap w:val="false"/>
          </w:tcPr>
          <w:p>
            <w:pPr>
              <w:pStyle w:val="93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939"/>
              <w:jc w:val="center"/>
              <w:rPr>
                <w:rFonts w:hint="eastAsia" w:ascii="宋体" w:hAnsi="宋体"/>
                <w:sz w:val="24"/>
                <w:szCs w:val="24"/>
              </w:rPr>
            </w:pPr>
            <w:r>
              <w:rPr>
                <w:rFonts w:hint="eastAsia" w:ascii="宋体" w:hAnsi="宋体"/>
                <w:sz w:val="24"/>
                <w:szCs w:val="24"/>
              </w:rPr>
            </w:r>
            <w:r/>
          </w:p>
        </w:tc>
      </w:tr>
    </w:tbl>
    <w:p>
      <w:pPr>
        <w:pStyle w:val="939"/>
        <w:rPr>
          <w:rFonts w:hint="eastAsia" w:ascii="宋体" w:hAnsi="宋体"/>
          <w:sz w:val="24"/>
          <w:szCs w:val="24"/>
        </w:rPr>
      </w:pPr>
      <w:r>
        <w:rPr>
          <w:rFonts w:hint="eastAsia" w:ascii="宋体" w:hAnsi="宋体"/>
          <w:sz w:val="24"/>
          <w:szCs w:val="24"/>
        </w:rPr>
      </w:r>
      <w:r/>
    </w:p>
    <w:p>
      <w:pPr>
        <w:pStyle w:val="1006"/>
        <w:ind w:firstLine="480"/>
        <w:jc w:val="both"/>
        <w:spacing w:before="0" w:beforeAutospacing="0" w:after="0" w:afterAutospacing="0" w:line="360" w:lineRule="auto"/>
        <w:rPr>
          <w:rFonts w:hint="eastAsia"/>
        </w:rPr>
      </w:pPr>
      <w:r>
        <w:rPr>
          <w:rFonts w:hint="eastAsia"/>
        </w:rPr>
        <w:t xml:space="preserve">备注： </w:t>
      </w:r>
      <w:r/>
    </w:p>
    <w:p>
      <w:pPr>
        <w:pStyle w:val="1006"/>
        <w:ind w:firstLine="482"/>
        <w:jc w:val="both"/>
        <w:spacing w:before="0" w:beforeAutospacing="0" w:after="0" w:afterAutospacing="0" w:line="360" w:lineRule="auto"/>
        <w:rPr>
          <w:b/>
          <w:bCs/>
        </w:rPr>
      </w:pPr>
      <w:r>
        <w:rPr>
          <w:rFonts w:hint="eastAsia"/>
          <w:b/>
          <w:bCs/>
        </w:rPr>
        <w:t xml:space="preserve">1.供应商须对磋商文件商务要求中的实质性要求（打“★”内容）做出明确</w:t>
      </w:r>
      <w:r>
        <w:rPr>
          <w:rFonts w:hint="eastAsia"/>
          <w:b/>
          <w:bCs/>
        </w:rPr>
        <w:t xml:space="preserve">响应，否则视为无效响应。</w:t>
      </w:r>
      <w:r>
        <w:rPr>
          <w:b/>
          <w:bCs/>
        </w:rPr>
      </w:r>
      <w:r/>
    </w:p>
    <w:p>
      <w:pPr>
        <w:pStyle w:val="1006"/>
        <w:ind w:firstLine="480"/>
        <w:jc w:val="both"/>
        <w:spacing w:before="0" w:beforeAutospacing="0" w:after="0" w:afterAutospacing="0" w:line="360" w:lineRule="auto"/>
        <w:rPr>
          <w:rFonts w:hint="eastAsia"/>
        </w:rPr>
      </w:pPr>
      <w:r>
        <w:rPr>
          <w:rFonts w:hint="eastAsia"/>
        </w:rPr>
        <w:t xml:space="preserve">2.行数不够，可自行添加。</w:t>
      </w:r>
      <w:r/>
    </w:p>
    <w:p>
      <w:pPr>
        <w:pStyle w:val="939"/>
      </w:pPr>
      <w:r/>
      <w:r/>
    </w:p>
    <w:p>
      <w:pPr>
        <w:pStyle w:val="939"/>
        <w:rPr>
          <w:rFonts w:hint="eastAsia" w:ascii="黑体" w:hAnsi="黑体" w:eastAsia="黑体"/>
          <w:iCs/>
          <w:sz w:val="32"/>
          <w:szCs w:val="32"/>
        </w:rPr>
      </w:pPr>
      <w:r>
        <w:br w:type="page" w:clear="all"/>
      </w:r>
      <w:r>
        <w:rPr>
          <w:rFonts w:hint="eastAsia" w:ascii="黑体" w:hAnsi="黑体" w:eastAsia="黑体"/>
          <w:iCs/>
          <w:sz w:val="32"/>
          <w:szCs w:val="32"/>
        </w:rPr>
        <w:t xml:space="preserve">八、中小企业声明函</w:t>
      </w:r>
      <w:r/>
    </w:p>
    <w:p>
      <w:pPr>
        <w:pStyle w:val="93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939"/>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939"/>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939"/>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939"/>
        <w:ind w:firstLine="360"/>
        <w:spacing w:line="360" w:lineRule="auto"/>
        <w:rPr>
          <w:rFonts w:hint="eastAsia" w:ascii="宋体" w:hAnsi="宋体"/>
          <w:sz w:val="24"/>
          <w:szCs w:val="24"/>
        </w:rPr>
      </w:pPr>
      <w:r>
        <w:rPr>
          <w:rFonts w:hint="eastAsia" w:ascii="宋体" w:hAnsi="宋体"/>
          <w:sz w:val="24"/>
          <w:szCs w:val="24"/>
        </w:rPr>
        <w:t xml:space="preserve">……</w:t>
      </w:r>
      <w:r/>
    </w:p>
    <w:p>
      <w:pPr>
        <w:pStyle w:val="939"/>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39"/>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21"/>
        <w:spacing w:line="360" w:lineRule="auto"/>
        <w:rPr>
          <w:rFonts w:hint="eastAsia" w:ascii="宋体" w:hAnsi="宋体"/>
          <w:sz w:val="24"/>
          <w:szCs w:val="24"/>
        </w:rPr>
      </w:pPr>
      <w:r>
        <w:rPr>
          <w:rFonts w:hint="eastAsia" w:ascii="宋体" w:hAnsi="宋体"/>
          <w:sz w:val="24"/>
          <w:szCs w:val="24"/>
        </w:rPr>
      </w:r>
      <w:r/>
    </w:p>
    <w:p>
      <w:pPr>
        <w:pStyle w:val="939"/>
        <w:spacing w:line="360" w:lineRule="auto"/>
        <w:rPr>
          <w:rFonts w:hint="eastAsia"/>
        </w:rPr>
      </w:pPr>
      <w:r>
        <w:rPr>
          <w:rFonts w:hint="eastAsia"/>
        </w:rPr>
      </w:r>
      <w:r/>
    </w:p>
    <w:p>
      <w:pPr>
        <w:pStyle w:val="93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939"/>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39"/>
        <w:ind w:firstLine="480"/>
        <w:spacing w:line="360" w:lineRule="auto"/>
        <w:rPr>
          <w:rFonts w:hint="eastAsia" w:ascii="宋体" w:hAnsi="宋体"/>
          <w:sz w:val="24"/>
          <w:szCs w:val="24"/>
        </w:rPr>
      </w:pPr>
      <w:r>
        <w:rPr>
          <w:rFonts w:hint="eastAsia" w:ascii="宋体" w:hAnsi="宋体"/>
          <w:sz w:val="24"/>
          <w:szCs w:val="24"/>
        </w:rPr>
        <w:t xml:space="preserve">备注：</w:t>
      </w:r>
      <w:r/>
    </w:p>
    <w:p>
      <w:pPr>
        <w:pStyle w:val="939"/>
        <w:ind w:firstLine="480"/>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939"/>
        <w:ind w:firstLine="482"/>
        <w:spacing w:line="360" w:lineRule="auto"/>
        <w:rPr>
          <w:rFonts w:hint="eastAsia" w:ascii="宋体" w:hAnsi="宋体"/>
          <w:b/>
          <w:bCs/>
          <w:sz w:val="24"/>
          <w:szCs w:val="24"/>
        </w:rPr>
      </w:pPr>
      <w:r>
        <w:rPr>
          <w:rFonts w:hint="eastAsia" w:ascii="宋体" w:hAnsi="宋体"/>
          <w:b/>
          <w:bCs/>
          <w:sz w:val="24"/>
          <w:szCs w:val="24"/>
        </w:rPr>
        <w:t xml:space="preserve">2.服务采购项目中，服务全部由符合政策的中小企业承接，享受相应的中小企业扶持政策，不对其中涉及的货物的制造商、工程的承建商作出要求。磋商文件第四章采购需求“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pStyle w:val="939"/>
        <w:jc w:val="left"/>
        <w:spacing w:line="360" w:lineRule="auto"/>
        <w:rPr>
          <w:rFonts w:hint="eastAsia"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pStyle w:val="93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939"/>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w:t>
      </w:r>
      <w:r>
        <w:rPr>
          <w:rFonts w:hint="eastAsia" w:ascii="宋体" w:hAnsi="宋体"/>
          <w:sz w:val="24"/>
          <w:szCs w:val="24"/>
        </w:rPr>
        <w:t xml:space="preserve">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pStyle w:val="93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21"/>
        <w:spacing w:line="360" w:lineRule="auto"/>
        <w:rPr>
          <w:rFonts w:hint="eastAsia" w:ascii="宋体" w:hAnsi="宋体"/>
          <w:sz w:val="24"/>
          <w:szCs w:val="24"/>
        </w:rPr>
      </w:pPr>
      <w:r>
        <w:rPr>
          <w:rFonts w:hint="eastAsia" w:ascii="宋体" w:hAnsi="宋体"/>
          <w:sz w:val="24"/>
          <w:szCs w:val="24"/>
        </w:rPr>
      </w:r>
      <w:r/>
    </w:p>
    <w:p>
      <w:pPr>
        <w:pStyle w:val="939"/>
        <w:spacing w:line="360" w:lineRule="auto"/>
        <w:rPr>
          <w:rFonts w:hint="eastAsia"/>
        </w:rPr>
      </w:pPr>
      <w:r>
        <w:rPr>
          <w:rFonts w:hint="eastAsia"/>
        </w:rPr>
      </w:r>
      <w:r/>
    </w:p>
    <w:p>
      <w:pPr>
        <w:pStyle w:val="93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939"/>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39"/>
        <w:ind w:firstLine="480"/>
        <w:spacing w:line="360" w:lineRule="auto"/>
        <w:rPr>
          <w:rFonts w:hint="eastAsia" w:ascii="宋体" w:hAnsi="宋体"/>
          <w:sz w:val="24"/>
        </w:rPr>
      </w:pPr>
      <w:r>
        <w:rPr>
          <w:rFonts w:hint="eastAsia" w:ascii="宋体" w:hAnsi="宋体"/>
          <w:sz w:val="24"/>
        </w:rPr>
      </w:r>
      <w:r/>
    </w:p>
    <w:p>
      <w:pPr>
        <w:pStyle w:val="93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9"/>
        <w:jc w:val="center"/>
        <w:rPr>
          <w:rFonts w:hint="eastAsia" w:ascii="方正小标宋简体" w:hAnsi="方正小标宋简体" w:eastAsia="方正小标宋简体" w:cs="方正小标宋简体"/>
          <w:sz w:val="32"/>
          <w:szCs w:val="32"/>
        </w:rPr>
      </w:pPr>
      <w:r>
        <w:rPr>
          <w:rFonts w:hint="eastAsia" w:ascii="黑体" w:hAnsi="黑体" w:eastAsia="黑体"/>
          <w:b/>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pStyle w:val="93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939"/>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93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3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3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93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93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939"/>
        <w:spacing w:line="360" w:lineRule="auto"/>
        <w:rPr>
          <w:rFonts w:ascii="宋体" w:hAnsi="宋体" w:cs="仿宋"/>
          <w:sz w:val="24"/>
          <w:szCs w:val="24"/>
        </w:rPr>
      </w:pPr>
      <w:r>
        <w:rPr>
          <w:rFonts w:hint="eastAsia" w:ascii="宋体" w:hAnsi="宋体" w:cs="仿宋"/>
          <w:sz w:val="24"/>
          <w:szCs w:val="24"/>
        </w:rPr>
        <w:t xml:space="preserve">项目编</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93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3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93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3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3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3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3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3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3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3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93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39"/>
        <w:rPr>
          <w:rFonts w:hint="eastAsia" w:ascii="宋体" w:hAnsi="宋体"/>
          <w:sz w:val="24"/>
          <w:szCs w:val="24"/>
        </w:rPr>
      </w:pPr>
      <w:r>
        <w:rPr>
          <w:rFonts w:hint="eastAsia" w:ascii="宋体" w:hAnsi="宋体"/>
          <w:sz w:val="24"/>
          <w:szCs w:val="24"/>
        </w:rPr>
      </w:r>
      <w:r/>
    </w:p>
    <w:p>
      <w:pPr>
        <w:pStyle w:val="939"/>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939"/>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939"/>
        <w:ind w:firstLine="480"/>
        <w:spacing w:line="480" w:lineRule="exact"/>
        <w:rPr>
          <w:rFonts w:hint="eastAsia" w:ascii="宋体" w:hAnsi="宋体"/>
          <w:bCs/>
          <w:sz w:val="24"/>
          <w:szCs w:val="24"/>
        </w:rPr>
      </w:pPr>
      <w:r>
        <w:rPr>
          <w:rFonts w:hint="eastAsia" w:ascii="宋体" w:hAnsi="宋体"/>
          <w:bCs/>
          <w:sz w:val="24"/>
          <w:szCs w:val="24"/>
        </w:rPr>
      </w:r>
      <w:r/>
    </w:p>
    <w:p>
      <w:pPr>
        <w:pStyle w:val="939"/>
        <w:ind w:firstLine="480"/>
        <w:spacing w:line="480" w:lineRule="exact"/>
        <w:rPr>
          <w:rFonts w:hint="eastAsia" w:ascii="宋体" w:hAnsi="宋体"/>
          <w:bCs/>
          <w:sz w:val="24"/>
          <w:szCs w:val="24"/>
        </w:rPr>
      </w:pPr>
      <w:r>
        <w:rPr>
          <w:rFonts w:hint="eastAsia" w:ascii="宋体" w:hAnsi="宋体"/>
          <w:bCs/>
          <w:sz w:val="24"/>
          <w:szCs w:val="24"/>
        </w:rPr>
      </w:r>
      <w:r/>
    </w:p>
    <w:p>
      <w:pPr>
        <w:pStyle w:val="939"/>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939"/>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939"/>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939"/>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939"/>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939"/>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939"/>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939"/>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w:t>
      </w:r>
      <w:r>
        <w:rPr>
          <w:rFonts w:hint="eastAsia" w:ascii="宋体" w:hAnsi="宋体" w:cs="仿宋"/>
          <w:sz w:val="24"/>
          <w:szCs w:val="24"/>
          <w:lang w:val="zh-CN"/>
        </w:rPr>
        <w:t xml:space="preserve">加盖公章之处，联合体各方均须按要求加盖公章。</w:t>
      </w:r>
      <w:r>
        <w:rPr>
          <w:rFonts w:hint="eastAsia" w:ascii="宋体" w:hAnsi="宋体" w:cs="仿宋"/>
          <w:sz w:val="24"/>
          <w:szCs w:val="24"/>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06375" cy="1631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06375" cy="163195"/>
                      </a:xfrm>
                      <a:prstGeom prst="rect">
                        <a:avLst/>
                      </a:prstGeom>
                      <a:noFill/>
                      <a:ln>
                        <a:noFill/>
                      </a:ln>
                    </wps:spPr>
                    <wps:txbx>
                      <w:txbxContent>
                        <w:p>
                          <w:pPr>
                            <w:pStyle w:val="991"/>
                            <w:rPr>
                              <w:rStyle w:val="1016"/>
                              <w:rFonts w:ascii="宋体" w:hAnsi="宋体"/>
                            </w:rPr>
                          </w:pPr>
                          <w:r>
                            <w:rPr>
                              <w:rFonts w:ascii="宋体" w:hAnsi="宋体"/>
                            </w:rPr>
                            <w:fldChar w:fldCharType="begin"/>
                          </w:r>
                          <w:r>
                            <w:rPr>
                              <w:rStyle w:val="1016"/>
                              <w:rFonts w:ascii="宋体" w:hAnsi="宋体"/>
                            </w:rPr>
                            <w:instrText xml:space="preserve">PAGE  </w:instrText>
                          </w:r>
                          <w:r>
                            <w:rPr>
                              <w:rFonts w:ascii="宋体" w:hAnsi="宋体"/>
                            </w:rPr>
                            <w:fldChar w:fldCharType="separate"/>
                          </w:r>
                          <w:r>
                            <w:rPr>
                              <w:rStyle w:val="1016"/>
                              <w:rFonts w:ascii="宋体" w:hAnsi="宋体"/>
                            </w:rPr>
                            <w:t xml:space="preserve">３９</w:t>
                          </w:r>
                          <w:r>
                            <w:rPr>
                              <w:rFonts w:ascii="宋体" w:hAnsi="宋体"/>
                            </w:rPr>
                            <w:fldChar w:fldCharType="end"/>
                          </w:r>
                          <w:r>
                            <w:rPr>
                              <w:rStyle w:val="1016"/>
                              <w:rFonts w:ascii="宋体" w:hAnsi="宋体"/>
                            </w:rPr>
                          </w:r>
                          <w:r/>
                        </w:p>
                        <w:p>
                          <w:pPr>
                            <w:pStyle w:val="93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6.2pt;height:12.8pt;mso-wrap-distance-left:9.0pt;mso-wrap-distance-top:0.0pt;mso-wrap-distance-right:9.0pt;mso-wrap-distance-bottom:0.0pt;visibility:visible;" filled="f" stroked="f">
              <v:textbox inset="0,0,0,0">
                <w:txbxContent>
                  <w:p>
                    <w:pPr>
                      <w:pStyle w:val="991"/>
                      <w:rPr>
                        <w:rStyle w:val="1016"/>
                        <w:rFonts w:ascii="宋体" w:hAnsi="宋体"/>
                      </w:rPr>
                    </w:pPr>
                    <w:r>
                      <w:rPr>
                        <w:rFonts w:ascii="宋体" w:hAnsi="宋体"/>
                      </w:rPr>
                      <w:fldChar w:fldCharType="begin"/>
                    </w:r>
                    <w:r>
                      <w:rPr>
                        <w:rStyle w:val="1016"/>
                        <w:rFonts w:ascii="宋体" w:hAnsi="宋体"/>
                      </w:rPr>
                      <w:instrText xml:space="preserve">PAGE  </w:instrText>
                    </w:r>
                    <w:r>
                      <w:rPr>
                        <w:rFonts w:ascii="宋体" w:hAnsi="宋体"/>
                      </w:rPr>
                      <w:fldChar w:fldCharType="separate"/>
                    </w:r>
                    <w:r>
                      <w:rPr>
                        <w:rStyle w:val="1016"/>
                        <w:rFonts w:ascii="宋体" w:hAnsi="宋体"/>
                      </w:rPr>
                      <w:t xml:space="preserve">３９</w:t>
                    </w:r>
                    <w:r>
                      <w:rPr>
                        <w:rFonts w:ascii="宋体" w:hAnsi="宋体"/>
                      </w:rPr>
                      <w:fldChar w:fldCharType="end"/>
                    </w:r>
                    <w:r>
                      <w:rPr>
                        <w:rStyle w:val="1016"/>
                        <w:rFonts w:ascii="宋体" w:hAnsi="宋体"/>
                      </w:rPr>
                    </w:r>
                    <w:r/>
                  </w:p>
                  <w:p>
                    <w:pPr>
                      <w:pStyle w:val="93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w:t>
    </w:r>
    <w:r>
      <w:fldChar w:fldCharType="end"/>
    </w:r>
    <w:r>
      <w:rPr>
        <w:rStyle w:val="1016"/>
      </w:rPr>
    </w:r>
    <w:r/>
  </w:p>
  <w:p>
    <w:pPr>
      <w:pStyle w:val="9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pPr>
                          <w:r>
                            <w:fldChar w:fldCharType="begin"/>
                          </w:r>
                          <w:r>
                            <w:instrText xml:space="preserve"> PAGE  \* MERGEFORMAT </w:instrText>
                          </w:r>
                          <w:r>
                            <w:fldChar w:fldCharType="separate"/>
                          </w:r>
                          <w:r>
                            <w:t xml:space="preserve">０</w:t>
                          </w:r>
                          <w:r>
                            <w:fldChar w:fldCharType="end"/>
                          </w:r>
                          <w:r/>
                        </w:p>
                        <w:p>
                          <w:pPr>
                            <w:pStyle w:val="93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pPr>
                    <w:r>
                      <w:fldChar w:fldCharType="begin"/>
                    </w:r>
                    <w:r>
                      <w:instrText xml:space="preserve"> PAGE  \* MERGEFORMAT </w:instrText>
                    </w:r>
                    <w:r>
                      <w:fldChar w:fldCharType="separate"/>
                    </w:r>
                    <w:r>
                      <w:t xml:space="preserve">０</w:t>
                    </w:r>
                    <w:r>
                      <w:fldChar w:fldCharType="end"/>
                    </w:r>
                    <w:r/>
                  </w:p>
                  <w:p>
                    <w:pPr>
                      <w:pStyle w:val="93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39"/>
        <w:ind w:left="1440" w:hanging="360"/>
      </w:pPr>
      <w:rPr>
        <w:rFonts w:ascii="Courier New" w:hAnsi="Courier New" w:eastAsia="Courier New" w:cs="Courier New"/>
      </w:rPr>
    </w:lvl>
    <w:lvl w:ilvl="2">
      <w:start w:val="1"/>
      <w:numFmt w:val="bullet"/>
      <w:isLgl w:val="false"/>
      <w:suff w:val="tab"/>
      <w:lvlText w:val="§"/>
      <w:lvlJc w:val="left"/>
      <w:pPr>
        <w:pStyle w:val="939"/>
        <w:ind w:left="2160" w:hanging="360"/>
      </w:pPr>
      <w:rPr>
        <w:rFonts w:ascii="Wingdings" w:hAnsi="Wingdings" w:eastAsia="Wingdings" w:cs="Wingdings"/>
      </w:rPr>
    </w:lvl>
    <w:lvl w:ilvl="3">
      <w:start w:val="1"/>
      <w:numFmt w:val="bullet"/>
      <w:isLgl w:val="false"/>
      <w:suff w:val="tab"/>
      <w:lvlText w:val="·"/>
      <w:lvlJc w:val="left"/>
      <w:pPr>
        <w:pStyle w:val="939"/>
        <w:ind w:left="2880" w:hanging="360"/>
      </w:pPr>
      <w:rPr>
        <w:rFonts w:ascii="Symbol" w:hAnsi="Symbol" w:eastAsia="Symbol" w:cs="Symbol"/>
      </w:rPr>
    </w:lvl>
    <w:lvl w:ilvl="4">
      <w:start w:val="1"/>
      <w:numFmt w:val="bullet"/>
      <w:isLgl w:val="false"/>
      <w:suff w:val="tab"/>
      <w:lvlText w:val="o"/>
      <w:lvlJc w:val="left"/>
      <w:pPr>
        <w:pStyle w:val="939"/>
        <w:ind w:left="3600" w:hanging="360"/>
      </w:pPr>
      <w:rPr>
        <w:rFonts w:ascii="Courier New" w:hAnsi="Courier New" w:eastAsia="Courier New" w:cs="Courier New"/>
      </w:rPr>
    </w:lvl>
    <w:lvl w:ilvl="5">
      <w:start w:val="1"/>
      <w:numFmt w:val="bullet"/>
      <w:isLgl w:val="false"/>
      <w:suff w:val="tab"/>
      <w:lvlText w:val="§"/>
      <w:lvlJc w:val="left"/>
      <w:pPr>
        <w:pStyle w:val="939"/>
        <w:ind w:left="4320" w:hanging="360"/>
      </w:pPr>
      <w:rPr>
        <w:rFonts w:ascii="Wingdings" w:hAnsi="Wingdings" w:eastAsia="Wingdings" w:cs="Wingdings"/>
      </w:rPr>
    </w:lvl>
    <w:lvl w:ilvl="6">
      <w:start w:val="1"/>
      <w:numFmt w:val="bullet"/>
      <w:isLgl w:val="false"/>
      <w:suff w:val="tab"/>
      <w:lvlText w:val="·"/>
      <w:lvlJc w:val="left"/>
      <w:pPr>
        <w:pStyle w:val="939"/>
        <w:ind w:left="5040" w:hanging="360"/>
      </w:pPr>
      <w:rPr>
        <w:rFonts w:ascii="Symbol" w:hAnsi="Symbol" w:eastAsia="Symbol" w:cs="Symbol"/>
      </w:rPr>
    </w:lvl>
    <w:lvl w:ilvl="7">
      <w:start w:val="1"/>
      <w:numFmt w:val="bullet"/>
      <w:isLgl w:val="false"/>
      <w:suff w:val="tab"/>
      <w:lvlText w:val="o"/>
      <w:lvlJc w:val="left"/>
      <w:pPr>
        <w:pStyle w:val="939"/>
        <w:ind w:left="5760" w:hanging="360"/>
      </w:pPr>
      <w:rPr>
        <w:rFonts w:ascii="Courier New" w:hAnsi="Courier New" w:eastAsia="Courier New" w:cs="Courier New"/>
      </w:rPr>
    </w:lvl>
    <w:lvl w:ilvl="8">
      <w:start w:val="1"/>
      <w:numFmt w:val="bullet"/>
      <w:isLgl w:val="false"/>
      <w:suff w:val="tab"/>
      <w:lvlText w:val="§"/>
      <w:lvlJc w:val="left"/>
      <w:pPr>
        <w:pStyle w:val="939"/>
        <w:ind w:left="6480" w:hanging="360"/>
      </w:pPr>
      <w:rPr>
        <w:rFonts w:ascii="Wingdings" w:hAnsi="Wingdings" w:eastAsia="Wingdings" w:cs="Wingdings"/>
      </w:rPr>
    </w:lvl>
  </w:abstractNum>
  <w:abstractNum w:abstractNumId="1">
    <w:multiLevelType w:val="hybridMultilevel"/>
    <w:lvl w:ilvl="0">
      <w:start w:val="1"/>
      <w:numFmt w:val="upperLetter"/>
      <w:pStyle w:val="1024"/>
      <w:isLgl w:val="false"/>
      <w:suff w:val="tab"/>
      <w:lvlText w:val="附录%1."/>
      <w:lvlJc w:val="left"/>
      <w:pPr>
        <w:pStyle w:val="93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1"/>
      <w:isLgl w:val="false"/>
      <w:suff w:val="tab"/>
      <w:lvlText w:val="%1."/>
      <w:lvlJc w:val="left"/>
      <w:pPr>
        <w:pStyle w:val="939"/>
        <w:ind w:left="709" w:hanging="709"/>
        <w:tabs>
          <w:tab w:val="num" w:pos="709" w:leader="none"/>
        </w:tabs>
      </w:pPr>
      <w:rPr>
        <w:rFonts w:hint="eastAsia"/>
      </w:rPr>
    </w:lvl>
    <w:lvl w:ilvl="1">
      <w:start w:val="1"/>
      <w:numFmt w:val="decimal"/>
      <w:isLgl w:val="false"/>
      <w:suff w:val="tab"/>
      <w:lvlText w:val="%1.%2"/>
      <w:lvlJc w:val="left"/>
      <w:pPr>
        <w:pStyle w:val="939"/>
        <w:ind w:left="709" w:hanging="709"/>
        <w:tabs>
          <w:tab w:val="num" w:pos="709" w:leader="none"/>
        </w:tabs>
      </w:pPr>
      <w:rPr>
        <w:rFonts w:hint="eastAsia"/>
      </w:rPr>
    </w:lvl>
    <w:lvl w:ilvl="2">
      <w:start w:val="1"/>
      <w:numFmt w:val="decimal"/>
      <w:isLgl w:val="false"/>
      <w:suff w:val="tab"/>
      <w:lvlText w:val="%1.%2.%3."/>
      <w:lvlJc w:val="left"/>
      <w:pPr>
        <w:pStyle w:val="939"/>
        <w:ind w:left="425" w:hanging="425"/>
        <w:tabs>
          <w:tab w:val="num" w:pos="425" w:leader="none"/>
        </w:tabs>
      </w:pPr>
      <w:rPr>
        <w:rFonts w:hint="eastAsia"/>
      </w:rPr>
    </w:lvl>
    <w:lvl w:ilvl="3">
      <w:start w:val="1"/>
      <w:numFmt w:val="decimal"/>
      <w:isLgl w:val="false"/>
      <w:suff w:val="tab"/>
      <w:lvlText w:val="%1.%2.%3.%4."/>
      <w:lvlJc w:val="left"/>
      <w:pPr>
        <w:pStyle w:val="939"/>
        <w:ind w:left="851" w:hanging="851"/>
        <w:tabs>
          <w:tab w:val="num" w:pos="851" w:leader="none"/>
        </w:tabs>
      </w:pPr>
      <w:rPr>
        <w:rFonts w:hint="eastAsia"/>
      </w:rPr>
    </w:lvl>
    <w:lvl w:ilvl="4">
      <w:start w:val="1"/>
      <w:numFmt w:val="decimal"/>
      <w:isLgl w:val="false"/>
      <w:suff w:val="tab"/>
      <w:lvlText w:val="%1.%2.%3.%4.%5."/>
      <w:lvlJc w:val="left"/>
      <w:pPr>
        <w:pStyle w:val="939"/>
        <w:ind w:left="992" w:hanging="992"/>
        <w:tabs>
          <w:tab w:val="num" w:pos="992" w:leader="none"/>
        </w:tabs>
      </w:pPr>
      <w:rPr>
        <w:rFonts w:hint="eastAsia"/>
      </w:rPr>
    </w:lvl>
    <w:lvl w:ilvl="5">
      <w:start w:val="1"/>
      <w:numFmt w:val="decimal"/>
      <w:isLgl w:val="false"/>
      <w:suff w:val="tab"/>
      <w:lvlText w:val="%1.%2.%3.%4.%5.%6."/>
      <w:lvlJc w:val="left"/>
      <w:pPr>
        <w:pStyle w:val="939"/>
        <w:ind w:left="1134" w:hanging="1134"/>
        <w:tabs>
          <w:tab w:val="num" w:pos="1134" w:leader="none"/>
        </w:tabs>
      </w:pPr>
      <w:rPr>
        <w:rFonts w:hint="eastAsia"/>
      </w:rPr>
    </w:lvl>
    <w:lvl w:ilvl="6">
      <w:start w:val="1"/>
      <w:numFmt w:val="decimal"/>
      <w:isLgl w:val="false"/>
      <w:suff w:val="tab"/>
      <w:lvlText w:val="%1.%2.%3.%4.%5.%6.%7."/>
      <w:lvlJc w:val="left"/>
      <w:pPr>
        <w:pStyle w:val="939"/>
        <w:ind w:left="1276" w:hanging="1276"/>
        <w:tabs>
          <w:tab w:val="num" w:pos="1276" w:leader="none"/>
        </w:tabs>
      </w:pPr>
      <w:rPr>
        <w:rFonts w:hint="eastAsia"/>
      </w:rPr>
    </w:lvl>
    <w:lvl w:ilvl="7">
      <w:start w:val="1"/>
      <w:numFmt w:val="decimal"/>
      <w:isLgl w:val="false"/>
      <w:suff w:val="tab"/>
      <w:lvlText w:val="%1.%2.%3.%4.%5.%6.%7.%8."/>
      <w:lvlJc w:val="left"/>
      <w:pPr>
        <w:pStyle w:val="939"/>
        <w:ind w:left="1418" w:hanging="1418"/>
        <w:tabs>
          <w:tab w:val="num" w:pos="1418" w:leader="none"/>
        </w:tabs>
      </w:pPr>
      <w:rPr>
        <w:rFonts w:hint="eastAsia"/>
      </w:rPr>
    </w:lvl>
    <w:lvl w:ilvl="8">
      <w:start w:val="1"/>
      <w:numFmt w:val="decimal"/>
      <w:isLgl w:val="false"/>
      <w:suff w:val="tab"/>
      <w:lvlText w:val="%1.%2.%3.%4.%5.%6.%7.%8.%9."/>
      <w:lvlJc w:val="left"/>
      <w:pPr>
        <w:pStyle w:val="93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39"/>
        <w:ind w:left="0" w:firstLine="0"/>
      </w:pPr>
      <w:rPr>
        <w:rFonts w:hint="eastAsia"/>
      </w:rPr>
    </w:lvl>
    <w:lvl w:ilvl="1">
      <w:start w:val="1"/>
      <w:numFmt w:val="decimal"/>
      <w:isLgl w:val="false"/>
      <w:suff w:val="nothing"/>
      <w:lvlText w:val="%2、"/>
      <w:lvlJc w:val="left"/>
      <w:pPr>
        <w:pStyle w:val="939"/>
        <w:ind w:left="0" w:firstLine="0"/>
      </w:pPr>
      <w:rPr>
        <w:rFonts w:hint="eastAsia"/>
      </w:rPr>
    </w:lvl>
    <w:lvl w:ilvl="2">
      <w:start w:val="1"/>
      <w:numFmt w:val="decimal"/>
      <w:isLgl w:val="false"/>
      <w:suff w:val="nothing"/>
      <w:lvlText w:val="%2.%3 "/>
      <w:lvlJc w:val="left"/>
      <w:pPr>
        <w:pStyle w:val="939"/>
        <w:ind w:left="0" w:firstLine="0"/>
      </w:pPr>
      <w:rPr>
        <w:rFonts w:hint="eastAsia"/>
      </w:rPr>
    </w:lvl>
    <w:lvl w:ilvl="3">
      <w:start w:val="1"/>
      <w:numFmt w:val="decimal"/>
      <w:isLgl w:val="false"/>
      <w:suff w:val="nothing"/>
      <w:lvlText w:val="%2.%3.%4 "/>
      <w:lvlJc w:val="left"/>
      <w:pPr>
        <w:pStyle w:val="939"/>
        <w:ind w:left="0" w:firstLine="0"/>
      </w:pPr>
      <w:rPr>
        <w:rFonts w:hint="eastAsia"/>
      </w:rPr>
    </w:lvl>
    <w:lvl w:ilvl="4">
      <w:start w:val="1"/>
      <w:numFmt w:val="decimal"/>
      <w:isLgl w:val="false"/>
      <w:suff w:val="nothing"/>
      <w:lvlText w:val="%2.%3.%4.%5 "/>
      <w:lvlJc w:val="left"/>
      <w:pPr>
        <w:pStyle w:val="939"/>
        <w:ind w:left="0" w:firstLine="0"/>
      </w:pPr>
      <w:rPr>
        <w:rFonts w:hint="eastAsia"/>
      </w:rPr>
    </w:lvl>
    <w:lvl w:ilvl="5">
      <w:start w:val="1"/>
      <w:numFmt w:val="decimal"/>
      <w:pStyle w:val="945"/>
      <w:isLgl w:val="false"/>
      <w:suff w:val="nothing"/>
      <w:lvlText w:val=""/>
      <w:lvlJc w:val="left"/>
      <w:pPr>
        <w:pStyle w:val="939"/>
        <w:ind w:left="0" w:firstLine="0"/>
      </w:pPr>
      <w:rPr>
        <w:rFonts w:hint="eastAsia"/>
      </w:rPr>
    </w:lvl>
    <w:lvl w:ilvl="6">
      <w:start w:val="1"/>
      <w:numFmt w:val="decimal"/>
      <w:pStyle w:val="946"/>
      <w:isLgl w:val="false"/>
      <w:suff w:val="nothing"/>
      <w:lvlText w:val=""/>
      <w:lvlJc w:val="left"/>
      <w:pPr>
        <w:pStyle w:val="939"/>
        <w:ind w:left="0" w:firstLine="0"/>
      </w:pPr>
      <w:rPr>
        <w:rFonts w:hint="eastAsia"/>
      </w:rPr>
    </w:lvl>
    <w:lvl w:ilvl="7">
      <w:start w:val="1"/>
      <w:numFmt w:val="decimal"/>
      <w:pStyle w:val="947"/>
      <w:isLgl w:val="false"/>
      <w:suff w:val="nothing"/>
      <w:lvlText w:val=""/>
      <w:lvlJc w:val="left"/>
      <w:pPr>
        <w:pStyle w:val="939"/>
        <w:ind w:left="0" w:firstLine="0"/>
      </w:pPr>
      <w:rPr>
        <w:rFonts w:hint="eastAsia"/>
      </w:rPr>
    </w:lvl>
    <w:lvl w:ilvl="8">
      <w:start w:val="1"/>
      <w:numFmt w:val="decimal"/>
      <w:pStyle w:val="948"/>
      <w:isLgl w:val="false"/>
      <w:suff w:val="nothing"/>
      <w:lvlText w:val=""/>
      <w:lvlJc w:val="left"/>
      <w:pPr>
        <w:pStyle w:val="93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939"/>
    <w:next w:val="939"/>
    <w:link w:val="771"/>
    <w:uiPriority w:val="9"/>
    <w:qFormat/>
    <w:pPr>
      <w:keepLines/>
      <w:keepNext/>
      <w:spacing w:before="480" w:after="200"/>
      <w:outlineLvl w:val="0"/>
    </w:pPr>
    <w:rPr>
      <w:rFonts w:ascii="Arial" w:hAnsi="Arial" w:eastAsia="Arial" w:cs="Arial"/>
      <w:sz w:val="40"/>
      <w:szCs w:val="40"/>
    </w:rPr>
  </w:style>
  <w:style w:type="character" w:styleId="771">
    <w:name w:val="Heading 1 Char"/>
    <w:link w:val="770"/>
    <w:uiPriority w:val="9"/>
    <w:rPr>
      <w:rFonts w:ascii="Arial" w:hAnsi="Arial" w:eastAsia="Arial" w:cs="Arial"/>
      <w:sz w:val="40"/>
      <w:szCs w:val="40"/>
    </w:rPr>
  </w:style>
  <w:style w:type="paragraph" w:styleId="772">
    <w:name w:val="Heading 2"/>
    <w:basedOn w:val="939"/>
    <w:next w:val="939"/>
    <w:link w:val="773"/>
    <w:uiPriority w:val="9"/>
    <w:unhideWhenUsed/>
    <w:qFormat/>
    <w:pPr>
      <w:keepLines/>
      <w:keepNext/>
      <w:spacing w:before="360" w:after="200"/>
      <w:outlineLvl w:val="1"/>
    </w:pPr>
    <w:rPr>
      <w:rFonts w:ascii="Arial" w:hAnsi="Arial" w:eastAsia="Arial" w:cs="Arial"/>
      <w:sz w:val="34"/>
    </w:rPr>
  </w:style>
  <w:style w:type="character" w:styleId="773">
    <w:name w:val="Heading 2 Char"/>
    <w:link w:val="772"/>
    <w:uiPriority w:val="9"/>
    <w:rPr>
      <w:rFonts w:ascii="Arial" w:hAnsi="Arial" w:eastAsia="Arial" w:cs="Arial"/>
      <w:sz w:val="34"/>
    </w:rPr>
  </w:style>
  <w:style w:type="paragraph" w:styleId="774">
    <w:name w:val="Heading 3"/>
    <w:basedOn w:val="939"/>
    <w:next w:val="939"/>
    <w:link w:val="775"/>
    <w:uiPriority w:val="9"/>
    <w:unhideWhenUsed/>
    <w:qFormat/>
    <w:pPr>
      <w:keepLines/>
      <w:keepNext/>
      <w:spacing w:before="320" w:after="200"/>
      <w:outlineLvl w:val="2"/>
    </w:pPr>
    <w:rPr>
      <w:rFonts w:ascii="Arial" w:hAnsi="Arial" w:eastAsia="Arial" w:cs="Arial"/>
      <w:sz w:val="30"/>
      <w:szCs w:val="30"/>
    </w:rPr>
  </w:style>
  <w:style w:type="character" w:styleId="775">
    <w:name w:val="Heading 3 Char"/>
    <w:link w:val="774"/>
    <w:uiPriority w:val="9"/>
    <w:rPr>
      <w:rFonts w:ascii="Arial" w:hAnsi="Arial" w:eastAsia="Arial" w:cs="Arial"/>
      <w:sz w:val="30"/>
      <w:szCs w:val="30"/>
    </w:rPr>
  </w:style>
  <w:style w:type="paragraph" w:styleId="776">
    <w:name w:val="Heading 4"/>
    <w:basedOn w:val="939"/>
    <w:next w:val="939"/>
    <w:link w:val="777"/>
    <w:uiPriority w:val="9"/>
    <w:unhideWhenUsed/>
    <w:qFormat/>
    <w:pPr>
      <w:keepLines/>
      <w:keepNext/>
      <w:spacing w:before="320" w:after="200"/>
      <w:outlineLvl w:val="3"/>
    </w:pPr>
    <w:rPr>
      <w:rFonts w:ascii="Arial" w:hAnsi="Arial" w:eastAsia="Arial" w:cs="Arial"/>
      <w:b/>
      <w:bCs/>
      <w:sz w:val="26"/>
      <w:szCs w:val="26"/>
    </w:rPr>
  </w:style>
  <w:style w:type="character" w:styleId="777">
    <w:name w:val="Heading 4 Char"/>
    <w:link w:val="776"/>
    <w:uiPriority w:val="9"/>
    <w:rPr>
      <w:rFonts w:ascii="Arial" w:hAnsi="Arial" w:eastAsia="Arial" w:cs="Arial"/>
      <w:b/>
      <w:bCs/>
      <w:sz w:val="26"/>
      <w:szCs w:val="26"/>
    </w:rPr>
  </w:style>
  <w:style w:type="paragraph" w:styleId="778">
    <w:name w:val="Heading 5"/>
    <w:basedOn w:val="939"/>
    <w:next w:val="939"/>
    <w:link w:val="779"/>
    <w:uiPriority w:val="9"/>
    <w:unhideWhenUsed/>
    <w:qFormat/>
    <w:pPr>
      <w:keepLines/>
      <w:keepNext/>
      <w:spacing w:before="320" w:after="200"/>
      <w:outlineLvl w:val="4"/>
    </w:pPr>
    <w:rPr>
      <w:rFonts w:ascii="Arial" w:hAnsi="Arial" w:eastAsia="Arial" w:cs="Arial"/>
      <w:b/>
      <w:bCs/>
      <w:sz w:val="24"/>
      <w:szCs w:val="24"/>
    </w:rPr>
  </w:style>
  <w:style w:type="character" w:styleId="779">
    <w:name w:val="Heading 5 Char"/>
    <w:link w:val="778"/>
    <w:uiPriority w:val="9"/>
    <w:rPr>
      <w:rFonts w:ascii="Arial" w:hAnsi="Arial" w:eastAsia="Arial" w:cs="Arial"/>
      <w:b/>
      <w:bCs/>
      <w:sz w:val="24"/>
      <w:szCs w:val="24"/>
    </w:rPr>
  </w:style>
  <w:style w:type="paragraph" w:styleId="780">
    <w:name w:val="Heading 6"/>
    <w:basedOn w:val="939"/>
    <w:next w:val="939"/>
    <w:link w:val="781"/>
    <w:uiPriority w:val="9"/>
    <w:unhideWhenUsed/>
    <w:qFormat/>
    <w:pPr>
      <w:keepLines/>
      <w:keepNext/>
      <w:spacing w:before="320" w:after="200"/>
      <w:outlineLvl w:val="5"/>
    </w:pPr>
    <w:rPr>
      <w:rFonts w:ascii="Arial" w:hAnsi="Arial" w:eastAsia="Arial" w:cs="Arial"/>
      <w:b/>
      <w:bCs/>
      <w:sz w:val="22"/>
      <w:szCs w:val="22"/>
    </w:rPr>
  </w:style>
  <w:style w:type="character" w:styleId="781">
    <w:name w:val="Heading 6 Char"/>
    <w:link w:val="780"/>
    <w:uiPriority w:val="9"/>
    <w:rPr>
      <w:rFonts w:ascii="Arial" w:hAnsi="Arial" w:eastAsia="Arial" w:cs="Arial"/>
      <w:b/>
      <w:bCs/>
      <w:sz w:val="22"/>
      <w:szCs w:val="22"/>
    </w:rPr>
  </w:style>
  <w:style w:type="paragraph" w:styleId="782">
    <w:name w:val="Heading 7"/>
    <w:basedOn w:val="939"/>
    <w:next w:val="939"/>
    <w:link w:val="783"/>
    <w:uiPriority w:val="9"/>
    <w:unhideWhenUsed/>
    <w:qFormat/>
    <w:pPr>
      <w:keepLines/>
      <w:keepNext/>
      <w:spacing w:before="320" w:after="200"/>
      <w:outlineLvl w:val="6"/>
    </w:pPr>
    <w:rPr>
      <w:rFonts w:ascii="Arial" w:hAnsi="Arial" w:eastAsia="Arial" w:cs="Arial"/>
      <w:b/>
      <w:bCs/>
      <w:i/>
      <w:iCs/>
      <w:sz w:val="22"/>
      <w:szCs w:val="22"/>
    </w:rPr>
  </w:style>
  <w:style w:type="character" w:styleId="783">
    <w:name w:val="Heading 7 Char"/>
    <w:link w:val="782"/>
    <w:uiPriority w:val="9"/>
    <w:rPr>
      <w:rFonts w:ascii="Arial" w:hAnsi="Arial" w:eastAsia="Arial" w:cs="Arial"/>
      <w:b/>
      <w:bCs/>
      <w:i/>
      <w:iCs/>
      <w:sz w:val="22"/>
      <w:szCs w:val="22"/>
    </w:rPr>
  </w:style>
  <w:style w:type="paragraph" w:styleId="784">
    <w:name w:val="Heading 8"/>
    <w:basedOn w:val="939"/>
    <w:next w:val="939"/>
    <w:link w:val="785"/>
    <w:uiPriority w:val="9"/>
    <w:unhideWhenUsed/>
    <w:qFormat/>
    <w:pPr>
      <w:keepLines/>
      <w:keepNext/>
      <w:spacing w:before="320" w:after="200"/>
      <w:outlineLvl w:val="7"/>
    </w:pPr>
    <w:rPr>
      <w:rFonts w:ascii="Arial" w:hAnsi="Arial" w:eastAsia="Arial" w:cs="Arial"/>
      <w:i/>
      <w:iCs/>
      <w:sz w:val="22"/>
      <w:szCs w:val="22"/>
    </w:rPr>
  </w:style>
  <w:style w:type="character" w:styleId="785">
    <w:name w:val="Heading 8 Char"/>
    <w:link w:val="784"/>
    <w:uiPriority w:val="9"/>
    <w:rPr>
      <w:rFonts w:ascii="Arial" w:hAnsi="Arial" w:eastAsia="Arial" w:cs="Arial"/>
      <w:i/>
      <w:iCs/>
      <w:sz w:val="22"/>
      <w:szCs w:val="22"/>
    </w:rPr>
  </w:style>
  <w:style w:type="paragraph" w:styleId="786">
    <w:name w:val="Heading 9"/>
    <w:basedOn w:val="939"/>
    <w:next w:val="939"/>
    <w:link w:val="787"/>
    <w:uiPriority w:val="9"/>
    <w:unhideWhenUsed/>
    <w:qFormat/>
    <w:pPr>
      <w:keepLines/>
      <w:keepNext/>
      <w:spacing w:before="320" w:after="200"/>
      <w:outlineLvl w:val="8"/>
    </w:pPr>
    <w:rPr>
      <w:rFonts w:ascii="Arial" w:hAnsi="Arial" w:eastAsia="Arial" w:cs="Arial"/>
      <w:i/>
      <w:iCs/>
      <w:sz w:val="21"/>
      <w:szCs w:val="21"/>
    </w:rPr>
  </w:style>
  <w:style w:type="character" w:styleId="787">
    <w:name w:val="Heading 9 Char"/>
    <w:link w:val="786"/>
    <w:uiPriority w:val="9"/>
    <w:rPr>
      <w:rFonts w:ascii="Arial" w:hAnsi="Arial" w:eastAsia="Arial" w:cs="Arial"/>
      <w:i/>
      <w:iCs/>
      <w:sz w:val="21"/>
      <w:szCs w:val="21"/>
    </w:rPr>
  </w:style>
  <w:style w:type="paragraph" w:styleId="788">
    <w:name w:val="List Paragraph"/>
    <w:basedOn w:val="939"/>
    <w:uiPriority w:val="34"/>
    <w:qFormat/>
    <w:pPr>
      <w:contextualSpacing/>
      <w:ind w:left="720"/>
    </w:pPr>
  </w:style>
  <w:style w:type="paragraph" w:styleId="789">
    <w:name w:val="No Spacing"/>
    <w:uiPriority w:val="1"/>
    <w:qFormat/>
    <w:pPr>
      <w:spacing w:before="0" w:after="0" w:line="240" w:lineRule="auto"/>
    </w:pPr>
  </w:style>
  <w:style w:type="paragraph" w:styleId="790">
    <w:name w:val="Title"/>
    <w:basedOn w:val="939"/>
    <w:next w:val="939"/>
    <w:link w:val="791"/>
    <w:uiPriority w:val="10"/>
    <w:qFormat/>
    <w:pPr>
      <w:contextualSpacing/>
      <w:spacing w:before="300" w:after="200"/>
    </w:pPr>
    <w:rPr>
      <w:sz w:val="48"/>
      <w:szCs w:val="48"/>
    </w:rPr>
  </w:style>
  <w:style w:type="character" w:styleId="791">
    <w:name w:val="Title Char"/>
    <w:link w:val="790"/>
    <w:uiPriority w:val="10"/>
    <w:rPr>
      <w:sz w:val="48"/>
      <w:szCs w:val="48"/>
    </w:rPr>
  </w:style>
  <w:style w:type="paragraph" w:styleId="792">
    <w:name w:val="Subtitle"/>
    <w:basedOn w:val="939"/>
    <w:next w:val="939"/>
    <w:link w:val="793"/>
    <w:uiPriority w:val="11"/>
    <w:qFormat/>
    <w:pPr>
      <w:spacing w:before="200" w:after="200"/>
    </w:pPr>
    <w:rPr>
      <w:sz w:val="24"/>
      <w:szCs w:val="24"/>
    </w:rPr>
  </w:style>
  <w:style w:type="character" w:styleId="793">
    <w:name w:val="Subtitle Char"/>
    <w:link w:val="792"/>
    <w:uiPriority w:val="11"/>
    <w:rPr>
      <w:sz w:val="24"/>
      <w:szCs w:val="24"/>
    </w:rPr>
  </w:style>
  <w:style w:type="paragraph" w:styleId="794">
    <w:name w:val="Quote"/>
    <w:basedOn w:val="939"/>
    <w:next w:val="939"/>
    <w:link w:val="795"/>
    <w:uiPriority w:val="29"/>
    <w:qFormat/>
    <w:pPr>
      <w:ind w:left="720" w:right="720"/>
    </w:pPr>
    <w:rPr>
      <w:i/>
    </w:rPr>
  </w:style>
  <w:style w:type="character" w:styleId="795">
    <w:name w:val="Quote Char"/>
    <w:link w:val="794"/>
    <w:uiPriority w:val="29"/>
    <w:rPr>
      <w:i/>
    </w:rPr>
  </w:style>
  <w:style w:type="paragraph" w:styleId="796">
    <w:name w:val="Intense Quote"/>
    <w:basedOn w:val="939"/>
    <w:next w:val="939"/>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paragraph" w:styleId="798">
    <w:name w:val="Header"/>
    <w:basedOn w:val="939"/>
    <w:link w:val="799"/>
    <w:uiPriority w:val="99"/>
    <w:unhideWhenUsed/>
    <w:pPr>
      <w:spacing w:after="0" w:line="240" w:lineRule="auto"/>
      <w:tabs>
        <w:tab w:val="center" w:pos="7143" w:leader="none"/>
        <w:tab w:val="right" w:pos="14287" w:leader="none"/>
      </w:tabs>
    </w:pPr>
  </w:style>
  <w:style w:type="character" w:styleId="799">
    <w:name w:val="Header Char"/>
    <w:link w:val="798"/>
    <w:uiPriority w:val="99"/>
  </w:style>
  <w:style w:type="paragraph" w:styleId="800">
    <w:name w:val="Footer"/>
    <w:basedOn w:val="939"/>
    <w:link w:val="803"/>
    <w:uiPriority w:val="99"/>
    <w:unhideWhenUsed/>
    <w:pPr>
      <w:spacing w:after="0" w:line="240" w:lineRule="auto"/>
      <w:tabs>
        <w:tab w:val="center" w:pos="7143" w:leader="none"/>
        <w:tab w:val="right" w:pos="14287" w:leader="none"/>
      </w:tabs>
    </w:pPr>
  </w:style>
  <w:style w:type="character" w:styleId="801">
    <w:name w:val="Footer Char"/>
    <w:link w:val="800"/>
    <w:uiPriority w:val="99"/>
  </w:style>
  <w:style w:type="paragraph" w:styleId="802">
    <w:name w:val="Caption"/>
    <w:basedOn w:val="939"/>
    <w:next w:val="939"/>
    <w:uiPriority w:val="35"/>
    <w:semiHidden/>
    <w:unhideWhenUsed/>
    <w:qFormat/>
    <w:pPr>
      <w:spacing w:line="276" w:lineRule="auto"/>
    </w:pPr>
    <w:rPr>
      <w:b/>
      <w:bCs/>
      <w:color w:val="4f81bd" w:themeColor="accent1"/>
      <w:sz w:val="18"/>
      <w:szCs w:val="18"/>
    </w:rPr>
  </w:style>
  <w:style w:type="character" w:styleId="803">
    <w:name w:val="Caption Char"/>
    <w:basedOn w:val="802"/>
    <w:link w:val="800"/>
    <w:uiPriority w:val="99"/>
  </w:style>
  <w:style w:type="table" w:styleId="8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0">
    <w:name w:val="Hyperlink"/>
    <w:uiPriority w:val="99"/>
    <w:unhideWhenUsed/>
    <w:rPr>
      <w:color w:val="0000ff" w:themeColor="hyperlink"/>
      <w:u w:val="single"/>
    </w:rPr>
  </w:style>
  <w:style w:type="paragraph" w:styleId="931">
    <w:name w:val="footnote text"/>
    <w:basedOn w:val="939"/>
    <w:link w:val="932"/>
    <w:uiPriority w:val="99"/>
    <w:semiHidden/>
    <w:unhideWhenUsed/>
    <w:pPr>
      <w:spacing w:after="40" w:line="240" w:lineRule="auto"/>
    </w:pPr>
    <w:rPr>
      <w:sz w:val="18"/>
    </w:rPr>
  </w:style>
  <w:style w:type="character" w:styleId="932">
    <w:name w:val="Footnote Text Char"/>
    <w:link w:val="931"/>
    <w:uiPriority w:val="99"/>
    <w:rPr>
      <w:sz w:val="18"/>
    </w:rPr>
  </w:style>
  <w:style w:type="character" w:styleId="933">
    <w:name w:val="footnote reference"/>
    <w:uiPriority w:val="99"/>
    <w:unhideWhenUsed/>
    <w:rPr>
      <w:vertAlign w:val="superscript"/>
    </w:rPr>
  </w:style>
  <w:style w:type="paragraph" w:styleId="934">
    <w:name w:val="endnote text"/>
    <w:basedOn w:val="939"/>
    <w:link w:val="935"/>
    <w:uiPriority w:val="99"/>
    <w:semiHidden/>
    <w:unhideWhenUsed/>
    <w:pPr>
      <w:spacing w:after="0" w:line="240" w:lineRule="auto"/>
    </w:pPr>
    <w:rPr>
      <w:sz w:val="20"/>
    </w:rPr>
  </w:style>
  <w:style w:type="character" w:styleId="935">
    <w:name w:val="Endnote Text Char"/>
    <w:link w:val="934"/>
    <w:uiPriority w:val="99"/>
    <w:rPr>
      <w:sz w:val="20"/>
    </w:rPr>
  </w:style>
  <w:style w:type="character" w:styleId="936">
    <w:name w:val="endnote reference"/>
    <w:uiPriority w:val="99"/>
    <w:semiHidden/>
    <w:unhideWhenUsed/>
    <w:rPr>
      <w:vertAlign w:val="superscript"/>
    </w:rPr>
  </w:style>
  <w:style w:type="paragraph" w:styleId="937">
    <w:name w:val="TOC Heading"/>
    <w:uiPriority w:val="39"/>
    <w:unhideWhenUsed/>
  </w:style>
  <w:style w:type="paragraph" w:styleId="938">
    <w:name w:val="table of figures"/>
    <w:basedOn w:val="939"/>
    <w:next w:val="939"/>
    <w:uiPriority w:val="99"/>
    <w:unhideWhenUsed/>
    <w:pPr>
      <w:spacing w:after="0" w:afterAutospacing="0"/>
    </w:pPr>
  </w:style>
  <w:style w:type="paragraph" w:styleId="939" w:default="1">
    <w:name w:val="Normal"/>
    <w:next w:val="952"/>
    <w:link w:val="939"/>
    <w:qFormat/>
    <w:pPr>
      <w:jc w:val="both"/>
      <w:widowControl w:val="off"/>
    </w:pPr>
    <w:rPr>
      <w:sz w:val="21"/>
      <w:szCs w:val="22"/>
      <w:lang w:val="en-US" w:eastAsia="zh-CN" w:bidi="ar-SA"/>
    </w:rPr>
  </w:style>
  <w:style w:type="paragraph" w:styleId="940">
    <w:name w:val="标题 1"/>
    <w:basedOn w:val="939"/>
    <w:next w:val="939"/>
    <w:link w:val="954"/>
    <w:qFormat/>
    <w:pPr>
      <w:jc w:val="center"/>
      <w:keepNext/>
      <w:outlineLvl w:val="0"/>
    </w:pPr>
    <w:rPr>
      <w:rFonts w:ascii="楷体_GB2312" w:hAnsi="Times New Roman" w:eastAsia="楷体_GB2312" w:cs="Times New Roman"/>
      <w:sz w:val="28"/>
      <w:szCs w:val="28"/>
    </w:rPr>
  </w:style>
  <w:style w:type="paragraph" w:styleId="941">
    <w:name w:val="标题 2"/>
    <w:basedOn w:val="939"/>
    <w:next w:val="956"/>
    <w:link w:val="955"/>
    <w:qFormat/>
    <w:pPr>
      <w:jc w:val="center"/>
      <w:keepLines/>
      <w:keepNext/>
      <w:spacing w:before="260" w:after="260" w:line="416" w:lineRule="auto"/>
      <w:outlineLvl w:val="1"/>
    </w:pPr>
    <w:rPr>
      <w:rFonts w:ascii="Arial" w:hAnsi="Arial" w:eastAsia="幼圆" w:cs="Arial"/>
      <w:b/>
      <w:bCs/>
      <w:sz w:val="44"/>
      <w:szCs w:val="44"/>
    </w:rPr>
  </w:style>
  <w:style w:type="paragraph" w:styleId="942">
    <w:name w:val="标题 3"/>
    <w:basedOn w:val="939"/>
    <w:next w:val="956"/>
    <w:link w:val="958"/>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3">
    <w:name w:val="标题 4"/>
    <w:basedOn w:val="939"/>
    <w:next w:val="956"/>
    <w:link w:val="959"/>
    <w:qFormat/>
    <w:pPr>
      <w:keepLines/>
      <w:keepNext/>
      <w:spacing w:before="280" w:after="290" w:line="376" w:lineRule="auto"/>
      <w:outlineLvl w:val="3"/>
    </w:pPr>
    <w:rPr>
      <w:rFonts w:ascii="Arial" w:hAnsi="Arial" w:eastAsia="黑体" w:cs="Arial"/>
      <w:b/>
      <w:bCs/>
      <w:sz w:val="28"/>
      <w:szCs w:val="28"/>
    </w:rPr>
  </w:style>
  <w:style w:type="paragraph" w:styleId="944">
    <w:name w:val="标题 5"/>
    <w:basedOn w:val="939"/>
    <w:next w:val="956"/>
    <w:link w:val="960"/>
    <w:qFormat/>
    <w:pPr>
      <w:keepNext/>
      <w:outlineLvl w:val="4"/>
    </w:pPr>
    <w:rPr>
      <w:rFonts w:ascii="宋体" w:hAnsi="Times New Roman" w:eastAsia="宋体" w:cs="Times New Roman"/>
      <w:color w:val="000000"/>
      <w:sz w:val="28"/>
      <w:szCs w:val="28"/>
    </w:rPr>
  </w:style>
  <w:style w:type="paragraph" w:styleId="945">
    <w:name w:val="标题 6"/>
    <w:basedOn w:val="939"/>
    <w:next w:val="939"/>
    <w:link w:val="96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6">
    <w:name w:val="标题 7"/>
    <w:basedOn w:val="939"/>
    <w:next w:val="939"/>
    <w:link w:val="96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7">
    <w:name w:val="标题 8"/>
    <w:basedOn w:val="939"/>
    <w:next w:val="939"/>
    <w:link w:val="96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8">
    <w:name w:val="标题 9"/>
    <w:basedOn w:val="939"/>
    <w:next w:val="939"/>
    <w:link w:val="964"/>
    <w:qFormat/>
    <w:pPr>
      <w:numPr>
        <w:ilvl w:val="8"/>
        <w:numId w:val="1"/>
      </w:numPr>
      <w:keepLines/>
      <w:keepNext/>
      <w:spacing w:before="240" w:after="64" w:line="320" w:lineRule="auto"/>
      <w:outlineLvl w:val="8"/>
    </w:pPr>
    <w:rPr>
      <w:rFonts w:ascii="Arial" w:hAnsi="Arial" w:eastAsia="黑体" w:cs="Times New Roman"/>
      <w:szCs w:val="21"/>
    </w:rPr>
  </w:style>
  <w:style w:type="character" w:styleId="949">
    <w:name w:val="默认段落字体"/>
    <w:next w:val="949"/>
    <w:link w:val="939"/>
    <w:uiPriority w:val="1"/>
    <w:unhideWhenUsed/>
  </w:style>
  <w:style w:type="table" w:styleId="950">
    <w:name w:val="普通表格"/>
    <w:next w:val="950"/>
    <w:link w:val="939"/>
    <w:uiPriority w:val="99"/>
    <w:unhideWhenUsed/>
    <w:qFormat/>
    <w:tblPr/>
  </w:style>
  <w:style w:type="numbering" w:styleId="951">
    <w:name w:val="无列表"/>
    <w:next w:val="951"/>
    <w:link w:val="939"/>
    <w:uiPriority w:val="99"/>
    <w:semiHidden/>
    <w:unhideWhenUsed/>
  </w:style>
  <w:style w:type="paragraph" w:styleId="952">
    <w:name w:val="正文首行缩进 21"/>
    <w:basedOn w:val="953"/>
    <w:next w:val="952"/>
    <w:link w:val="939"/>
    <w:qFormat/>
    <w:pPr>
      <w:ind w:left="0" w:firstLine="420"/>
      <w:spacing w:after="0" w:line="360" w:lineRule="auto"/>
    </w:pPr>
    <w:rPr>
      <w:rFonts w:ascii="宋体" w:hAnsi="宋体"/>
      <w:sz w:val="20"/>
      <w:szCs w:val="20"/>
      <w:lang w:val="en-US" w:eastAsia="en-US"/>
    </w:rPr>
  </w:style>
  <w:style w:type="paragraph" w:styleId="953">
    <w:name w:val="正文文本缩进1"/>
    <w:basedOn w:val="939"/>
    <w:next w:val="952"/>
    <w:link w:val="939"/>
    <w:unhideWhenUsed/>
    <w:qFormat/>
    <w:pPr>
      <w:ind w:left="420"/>
      <w:spacing w:after="120"/>
    </w:pPr>
  </w:style>
  <w:style w:type="character" w:styleId="954">
    <w:name w:val="标题 1 字符"/>
    <w:next w:val="954"/>
    <w:link w:val="940"/>
    <w:rPr>
      <w:rFonts w:ascii="楷体_GB2312" w:hAnsi="Times New Roman" w:eastAsia="楷体_GB2312" w:cs="Times New Roman"/>
      <w:sz w:val="28"/>
      <w:szCs w:val="28"/>
    </w:rPr>
  </w:style>
  <w:style w:type="character" w:styleId="955">
    <w:name w:val="标题 2 字符"/>
    <w:next w:val="955"/>
    <w:link w:val="941"/>
    <w:qFormat/>
    <w:rPr>
      <w:rFonts w:ascii="Arial" w:hAnsi="Arial" w:eastAsia="幼圆" w:cs="Arial"/>
      <w:b/>
      <w:bCs/>
      <w:sz w:val="44"/>
      <w:szCs w:val="44"/>
    </w:rPr>
  </w:style>
  <w:style w:type="paragraph" w:styleId="956">
    <w:name w:val="正文缩进"/>
    <w:basedOn w:val="939"/>
    <w:next w:val="956"/>
    <w:link w:val="957"/>
    <w:qFormat/>
    <w:pPr>
      <w:ind w:firstLine="420"/>
    </w:pPr>
    <w:rPr>
      <w:szCs w:val="21"/>
    </w:rPr>
  </w:style>
  <w:style w:type="character" w:styleId="957">
    <w:name w:val="正文缩进 字符"/>
    <w:next w:val="957"/>
    <w:link w:val="956"/>
    <w:qFormat/>
    <w:rPr>
      <w:szCs w:val="21"/>
    </w:rPr>
  </w:style>
  <w:style w:type="character" w:styleId="958">
    <w:name w:val="标题 3 字符"/>
    <w:next w:val="958"/>
    <w:link w:val="942"/>
    <w:qFormat/>
    <w:rPr>
      <w:rFonts w:ascii="Times New Roman" w:hAnsi="Times New Roman" w:eastAsia="宋体" w:cs="Times New Roman"/>
      <w:b/>
      <w:bCs/>
      <w:sz w:val="32"/>
      <w:szCs w:val="32"/>
    </w:rPr>
  </w:style>
  <w:style w:type="character" w:styleId="959">
    <w:name w:val="标题 4 字符"/>
    <w:next w:val="959"/>
    <w:link w:val="943"/>
    <w:qFormat/>
    <w:rPr>
      <w:rFonts w:ascii="Arial" w:hAnsi="Arial" w:eastAsia="黑体" w:cs="Arial"/>
      <w:b/>
      <w:bCs/>
      <w:sz w:val="28"/>
      <w:szCs w:val="28"/>
    </w:rPr>
  </w:style>
  <w:style w:type="character" w:styleId="960">
    <w:name w:val="标题 5 字符"/>
    <w:next w:val="960"/>
    <w:link w:val="944"/>
    <w:qFormat/>
    <w:rPr>
      <w:rFonts w:ascii="宋体" w:hAnsi="Times New Roman" w:eastAsia="宋体" w:cs="Times New Roman"/>
      <w:color w:val="000000"/>
      <w:sz w:val="28"/>
      <w:szCs w:val="28"/>
    </w:rPr>
  </w:style>
  <w:style w:type="character" w:styleId="961">
    <w:name w:val="标题 6 字符"/>
    <w:next w:val="961"/>
    <w:link w:val="945"/>
    <w:qFormat/>
    <w:rPr>
      <w:rFonts w:ascii="Arial" w:hAnsi="Arial" w:eastAsia="黑体" w:cs="Times New Roman"/>
      <w:b/>
      <w:bCs/>
      <w:sz w:val="24"/>
      <w:szCs w:val="24"/>
    </w:rPr>
  </w:style>
  <w:style w:type="character" w:styleId="962">
    <w:name w:val="标题 7 字符"/>
    <w:next w:val="962"/>
    <w:link w:val="946"/>
    <w:qFormat/>
    <w:rPr>
      <w:rFonts w:ascii="Times New Roman" w:hAnsi="Times New Roman" w:eastAsia="宋体" w:cs="Times New Roman"/>
      <w:b/>
      <w:bCs/>
      <w:sz w:val="24"/>
      <w:szCs w:val="24"/>
    </w:rPr>
  </w:style>
  <w:style w:type="character" w:styleId="963">
    <w:name w:val="标题 8 字符"/>
    <w:next w:val="963"/>
    <w:link w:val="947"/>
    <w:qFormat/>
    <w:rPr>
      <w:rFonts w:ascii="Arial" w:hAnsi="Arial" w:eastAsia="黑体" w:cs="Times New Roman"/>
      <w:sz w:val="24"/>
      <w:szCs w:val="24"/>
    </w:rPr>
  </w:style>
  <w:style w:type="character" w:styleId="964">
    <w:name w:val="标题 9 字符"/>
    <w:next w:val="964"/>
    <w:link w:val="948"/>
    <w:qFormat/>
    <w:rPr>
      <w:rFonts w:ascii="Arial" w:hAnsi="Arial" w:eastAsia="黑体" w:cs="Times New Roman"/>
      <w:szCs w:val="21"/>
    </w:rPr>
  </w:style>
  <w:style w:type="paragraph" w:styleId="965">
    <w:name w:val="列表 3"/>
    <w:basedOn w:val="939"/>
    <w:next w:val="965"/>
    <w:link w:val="939"/>
    <w:pPr>
      <w:ind w:left="100" w:hanging="200"/>
    </w:pPr>
    <w:rPr>
      <w:rFonts w:ascii="Times New Roman" w:hAnsi="Times New Roman" w:eastAsia="宋体" w:cs="Times New Roman"/>
      <w:szCs w:val="21"/>
    </w:rPr>
  </w:style>
  <w:style w:type="paragraph" w:styleId="966">
    <w:name w:val="toc 7"/>
    <w:basedOn w:val="939"/>
    <w:next w:val="939"/>
    <w:link w:val="939"/>
    <w:semiHidden/>
    <w:pPr>
      <w:ind w:left="1260"/>
      <w:jc w:val="left"/>
    </w:pPr>
    <w:rPr>
      <w:rFonts w:ascii="Times New Roman" w:hAnsi="Times New Roman" w:eastAsia="宋体" w:cs="Times New Roman"/>
      <w:szCs w:val="21"/>
    </w:rPr>
  </w:style>
  <w:style w:type="paragraph" w:styleId="967">
    <w:name w:val="文档结构图"/>
    <w:basedOn w:val="939"/>
    <w:next w:val="967"/>
    <w:link w:val="968"/>
    <w:semiHidden/>
    <w:pPr>
      <w:shd w:val="clear" w:color="auto" w:fill="000080"/>
    </w:pPr>
    <w:rPr>
      <w:rFonts w:ascii="Times New Roman" w:hAnsi="Times New Roman" w:eastAsia="宋体" w:cs="Times New Roman"/>
      <w:szCs w:val="21"/>
    </w:rPr>
  </w:style>
  <w:style w:type="character" w:styleId="968">
    <w:name w:val="文档结构图 字符"/>
    <w:next w:val="968"/>
    <w:link w:val="967"/>
    <w:semiHidden/>
    <w:qFormat/>
    <w:rPr>
      <w:rFonts w:ascii="Times New Roman" w:hAnsi="Times New Roman" w:eastAsia="宋体" w:cs="Times New Roman"/>
      <w:szCs w:val="21"/>
      <w:shd w:val="clear" w:color="auto" w:fill="000080"/>
    </w:rPr>
  </w:style>
  <w:style w:type="paragraph" w:styleId="969">
    <w:name w:val="批注文字"/>
    <w:basedOn w:val="939"/>
    <w:next w:val="969"/>
    <w:link w:val="970"/>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70">
    <w:name w:val="批注文字 字符"/>
    <w:next w:val="970"/>
    <w:link w:val="969"/>
    <w:uiPriority w:val="99"/>
    <w:semiHidden/>
    <w:qFormat/>
  </w:style>
  <w:style w:type="paragraph" w:styleId="971">
    <w:name w:val="正文文本 3"/>
    <w:basedOn w:val="939"/>
    <w:next w:val="971"/>
    <w:link w:val="972"/>
    <w:rPr>
      <w:rFonts w:ascii="仿宋_GB2312" w:hAnsi="Arial" w:eastAsia="仿宋_GB2312" w:cs="Times New Roman"/>
      <w:sz w:val="32"/>
      <w:szCs w:val="32"/>
    </w:rPr>
  </w:style>
  <w:style w:type="character" w:styleId="972">
    <w:name w:val="正文文本 3 字符"/>
    <w:next w:val="972"/>
    <w:link w:val="971"/>
    <w:qFormat/>
    <w:rPr>
      <w:rFonts w:ascii="仿宋_GB2312" w:hAnsi="Arial" w:eastAsia="仿宋_GB2312" w:cs="Times New Roman"/>
      <w:sz w:val="32"/>
      <w:szCs w:val="32"/>
    </w:rPr>
  </w:style>
  <w:style w:type="paragraph" w:styleId="973">
    <w:name w:val="正文文本"/>
    <w:basedOn w:val="939"/>
    <w:next w:val="973"/>
    <w:link w:val="974"/>
    <w:qFormat/>
    <w:rPr>
      <w:rFonts w:ascii="楷体_GB2312" w:hAnsi="Arial" w:eastAsia="楷体_GB2312" w:cs="Times New Roman"/>
      <w:sz w:val="28"/>
      <w:szCs w:val="28"/>
    </w:rPr>
  </w:style>
  <w:style w:type="character" w:styleId="974">
    <w:name w:val="正文文本 字符"/>
    <w:next w:val="974"/>
    <w:link w:val="973"/>
    <w:rPr>
      <w:rFonts w:ascii="楷体_GB2312" w:hAnsi="Arial" w:eastAsia="楷体_GB2312" w:cs="Times New Roman"/>
      <w:sz w:val="28"/>
      <w:szCs w:val="28"/>
    </w:rPr>
  </w:style>
  <w:style w:type="paragraph" w:styleId="975">
    <w:name w:val="正文文本缩进"/>
    <w:basedOn w:val="939"/>
    <w:next w:val="977"/>
    <w:link w:val="976"/>
    <w:unhideWhenUsed/>
    <w:qFormat/>
    <w:pPr>
      <w:ind w:left="420"/>
      <w:spacing w:after="120"/>
    </w:pPr>
  </w:style>
  <w:style w:type="character" w:styleId="976">
    <w:name w:val="正文文本缩进 字符"/>
    <w:next w:val="976"/>
    <w:link w:val="975"/>
    <w:uiPriority w:val="99"/>
    <w:semiHidden/>
    <w:qFormat/>
  </w:style>
  <w:style w:type="paragraph" w:styleId="977">
    <w:name w:val="寄信人地址"/>
    <w:basedOn w:val="939"/>
    <w:next w:val="977"/>
    <w:link w:val="939"/>
    <w:qFormat/>
    <w:rPr>
      <w:rFonts w:ascii="Arial" w:hAnsi="Arial" w:eastAsia="宋体" w:cs="宋体"/>
    </w:rPr>
  </w:style>
  <w:style w:type="paragraph" w:styleId="978">
    <w:name w:val="列表 2"/>
    <w:basedOn w:val="939"/>
    <w:next w:val="978"/>
    <w:link w:val="939"/>
    <w:qFormat/>
    <w:pPr>
      <w:ind w:left="100" w:hanging="200"/>
    </w:pPr>
    <w:rPr>
      <w:rFonts w:ascii="Times New Roman" w:hAnsi="Times New Roman" w:eastAsia="宋体" w:cs="Times New Roman"/>
      <w:szCs w:val="21"/>
    </w:rPr>
  </w:style>
  <w:style w:type="paragraph" w:styleId="979">
    <w:name w:val="索引 4"/>
    <w:basedOn w:val="939"/>
    <w:next w:val="939"/>
    <w:link w:val="939"/>
    <w:semiHidden/>
    <w:qFormat/>
    <w:pPr>
      <w:ind w:left="1260"/>
    </w:pPr>
    <w:rPr>
      <w:rFonts w:ascii="Calibri" w:hAnsi="Calibri" w:eastAsia="Calibri" w:cs="宋体"/>
      <w:sz w:val="20"/>
      <w:lang w:val="zh-CN"/>
    </w:rPr>
  </w:style>
  <w:style w:type="paragraph" w:styleId="980">
    <w:name w:val="toc 5"/>
    <w:basedOn w:val="939"/>
    <w:next w:val="939"/>
    <w:link w:val="939"/>
    <w:semiHidden/>
    <w:qFormat/>
    <w:pPr>
      <w:ind w:left="840"/>
      <w:jc w:val="left"/>
    </w:pPr>
    <w:rPr>
      <w:rFonts w:ascii="Times New Roman" w:hAnsi="Times New Roman" w:eastAsia="宋体" w:cs="Times New Roman"/>
      <w:szCs w:val="21"/>
    </w:rPr>
  </w:style>
  <w:style w:type="paragraph" w:styleId="981">
    <w:name w:val="toc 3"/>
    <w:basedOn w:val="939"/>
    <w:next w:val="939"/>
    <w:link w:val="939"/>
    <w:semiHidden/>
    <w:qFormat/>
    <w:pPr>
      <w:ind w:left="420"/>
      <w:jc w:val="left"/>
    </w:pPr>
    <w:rPr>
      <w:rFonts w:ascii="Times New Roman" w:hAnsi="Times New Roman" w:eastAsia="宋体" w:cs="Times New Roman"/>
      <w:i/>
      <w:iCs/>
      <w:szCs w:val="24"/>
    </w:rPr>
  </w:style>
  <w:style w:type="paragraph" w:styleId="982">
    <w:name w:val="纯文本"/>
    <w:basedOn w:val="939"/>
    <w:next w:val="982"/>
    <w:link w:val="983"/>
    <w:qFormat/>
    <w:rPr>
      <w:rFonts w:ascii="宋体" w:hAnsi="Courier New" w:eastAsia="宋体" w:cs="Courier New"/>
      <w:szCs w:val="21"/>
    </w:rPr>
  </w:style>
  <w:style w:type="character" w:styleId="983">
    <w:name w:val="纯文本 字符"/>
    <w:next w:val="983"/>
    <w:link w:val="982"/>
    <w:rPr>
      <w:rFonts w:ascii="宋体" w:hAnsi="Courier New" w:eastAsia="宋体" w:cs="Courier New"/>
      <w:szCs w:val="21"/>
    </w:rPr>
  </w:style>
  <w:style w:type="paragraph" w:styleId="984">
    <w:name w:val="toc 8"/>
    <w:basedOn w:val="939"/>
    <w:next w:val="939"/>
    <w:link w:val="939"/>
    <w:semiHidden/>
    <w:qFormat/>
    <w:pPr>
      <w:ind w:left="1470"/>
      <w:jc w:val="left"/>
    </w:pPr>
    <w:rPr>
      <w:rFonts w:ascii="Times New Roman" w:hAnsi="Times New Roman" w:eastAsia="宋体" w:cs="Times New Roman"/>
      <w:szCs w:val="21"/>
    </w:rPr>
  </w:style>
  <w:style w:type="paragraph" w:styleId="985">
    <w:name w:val="日期"/>
    <w:basedOn w:val="939"/>
    <w:next w:val="939"/>
    <w:link w:val="986"/>
    <w:qFormat/>
    <w:rPr>
      <w:rFonts w:ascii="Times New Roman" w:hAnsi="Times New Roman" w:eastAsia="宋体" w:cs="Times New Roman"/>
      <w:sz w:val="24"/>
      <w:szCs w:val="24"/>
    </w:rPr>
  </w:style>
  <w:style w:type="character" w:styleId="986">
    <w:name w:val="日期 字符"/>
    <w:next w:val="986"/>
    <w:link w:val="985"/>
    <w:qFormat/>
    <w:rPr>
      <w:rFonts w:ascii="Times New Roman" w:hAnsi="Times New Roman" w:eastAsia="宋体" w:cs="Times New Roman"/>
      <w:sz w:val="24"/>
      <w:szCs w:val="24"/>
    </w:rPr>
  </w:style>
  <w:style w:type="paragraph" w:styleId="987">
    <w:name w:val="正文文本缩进 2"/>
    <w:basedOn w:val="939"/>
    <w:next w:val="987"/>
    <w:link w:val="988"/>
    <w:qFormat/>
    <w:pPr>
      <w:ind w:left="630" w:firstLine="645"/>
    </w:pPr>
    <w:rPr>
      <w:rFonts w:ascii="Arial" w:hAnsi="Arial" w:eastAsia="仿宋_GB2312" w:cs="Arial"/>
      <w:sz w:val="32"/>
      <w:szCs w:val="32"/>
    </w:rPr>
  </w:style>
  <w:style w:type="character" w:styleId="988">
    <w:name w:val="正文文本缩进 2 字符"/>
    <w:next w:val="988"/>
    <w:link w:val="987"/>
    <w:qFormat/>
    <w:rPr>
      <w:rFonts w:ascii="Arial" w:hAnsi="Arial" w:eastAsia="仿宋_GB2312" w:cs="Arial"/>
      <w:sz w:val="32"/>
      <w:szCs w:val="32"/>
    </w:rPr>
  </w:style>
  <w:style w:type="paragraph" w:styleId="989">
    <w:name w:val="批注框文本"/>
    <w:basedOn w:val="939"/>
    <w:next w:val="989"/>
    <w:link w:val="990"/>
    <w:semiHidden/>
    <w:rPr>
      <w:rFonts w:ascii="Times New Roman" w:hAnsi="Times New Roman" w:eastAsia="宋体" w:cs="Times New Roman"/>
      <w:sz w:val="18"/>
      <w:szCs w:val="18"/>
    </w:rPr>
  </w:style>
  <w:style w:type="character" w:styleId="990">
    <w:name w:val="批注框文本 字符"/>
    <w:next w:val="990"/>
    <w:link w:val="989"/>
    <w:semiHidden/>
    <w:qFormat/>
    <w:rPr>
      <w:rFonts w:ascii="Times New Roman" w:hAnsi="Times New Roman" w:eastAsia="宋体" w:cs="Times New Roman"/>
      <w:sz w:val="18"/>
      <w:szCs w:val="18"/>
    </w:rPr>
  </w:style>
  <w:style w:type="paragraph" w:styleId="991">
    <w:name w:val="页脚"/>
    <w:basedOn w:val="939"/>
    <w:next w:val="991"/>
    <w:link w:val="992"/>
    <w:qFormat/>
    <w:pPr>
      <w:jc w:val="left"/>
      <w:tabs>
        <w:tab w:val="center" w:pos="4153" w:leader="none"/>
        <w:tab w:val="right" w:pos="8306" w:leader="none"/>
      </w:tabs>
    </w:pPr>
    <w:rPr>
      <w:rFonts w:ascii="Times New Roman" w:hAnsi="Times New Roman" w:eastAsia="宋体" w:cs="Times New Roman"/>
      <w:sz w:val="18"/>
      <w:szCs w:val="18"/>
    </w:rPr>
  </w:style>
  <w:style w:type="character" w:styleId="992">
    <w:name w:val="页脚 字符"/>
    <w:next w:val="992"/>
    <w:link w:val="991"/>
    <w:qFormat/>
    <w:rPr>
      <w:rFonts w:ascii="Times New Roman" w:hAnsi="Times New Roman" w:eastAsia="宋体" w:cs="Times New Roman"/>
      <w:sz w:val="18"/>
      <w:szCs w:val="18"/>
    </w:rPr>
  </w:style>
  <w:style w:type="paragraph" w:styleId="993">
    <w:name w:val="页眉"/>
    <w:basedOn w:val="939"/>
    <w:next w:val="993"/>
    <w:link w:val="994"/>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4">
    <w:name w:val="页眉 字符"/>
    <w:next w:val="994"/>
    <w:link w:val="993"/>
    <w:rPr>
      <w:rFonts w:ascii="Times New Roman" w:hAnsi="Times New Roman" w:eastAsia="宋体" w:cs="Times New Roman"/>
      <w:sz w:val="18"/>
      <w:szCs w:val="18"/>
    </w:rPr>
  </w:style>
  <w:style w:type="paragraph" w:styleId="995">
    <w:name w:val="toc 1"/>
    <w:basedOn w:val="939"/>
    <w:next w:val="939"/>
    <w:link w:val="93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6">
    <w:name w:val="toc 4"/>
    <w:basedOn w:val="939"/>
    <w:next w:val="939"/>
    <w:link w:val="939"/>
    <w:semiHidden/>
    <w:pPr>
      <w:ind w:left="630"/>
      <w:jc w:val="left"/>
    </w:pPr>
    <w:rPr>
      <w:rFonts w:ascii="Times New Roman" w:hAnsi="Times New Roman" w:eastAsia="宋体" w:cs="Times New Roman"/>
      <w:szCs w:val="21"/>
    </w:rPr>
  </w:style>
  <w:style w:type="paragraph" w:styleId="997">
    <w:name w:val="列表"/>
    <w:basedOn w:val="939"/>
    <w:next w:val="997"/>
    <w:link w:val="939"/>
    <w:qFormat/>
    <w:pPr>
      <w:ind w:left="200" w:hanging="200"/>
    </w:pPr>
    <w:rPr>
      <w:rFonts w:ascii="Times New Roman" w:hAnsi="Times New Roman" w:eastAsia="宋体" w:cs="Times New Roman"/>
      <w:szCs w:val="21"/>
    </w:rPr>
  </w:style>
  <w:style w:type="paragraph" w:styleId="998">
    <w:name w:val="toc 6"/>
    <w:basedOn w:val="939"/>
    <w:next w:val="939"/>
    <w:link w:val="939"/>
    <w:semiHidden/>
    <w:qFormat/>
    <w:pPr>
      <w:ind w:left="1050"/>
      <w:jc w:val="left"/>
    </w:pPr>
    <w:rPr>
      <w:rFonts w:ascii="Times New Roman" w:hAnsi="Times New Roman" w:eastAsia="宋体" w:cs="Times New Roman"/>
      <w:szCs w:val="21"/>
    </w:rPr>
  </w:style>
  <w:style w:type="paragraph" w:styleId="999">
    <w:name w:val="正文文本缩进 3"/>
    <w:basedOn w:val="939"/>
    <w:next w:val="999"/>
    <w:link w:val="1000"/>
    <w:pPr>
      <w:ind w:left="645" w:firstLine="645"/>
    </w:pPr>
    <w:rPr>
      <w:rFonts w:ascii="Arial" w:hAnsi="Arial" w:eastAsia="仿宋_GB2312" w:cs="Arial"/>
      <w:color w:val="ffff00"/>
      <w:sz w:val="32"/>
      <w:szCs w:val="32"/>
    </w:rPr>
  </w:style>
  <w:style w:type="character" w:styleId="1000">
    <w:name w:val="正文文本缩进 3 字符"/>
    <w:next w:val="1000"/>
    <w:link w:val="999"/>
    <w:rPr>
      <w:rFonts w:ascii="Arial" w:hAnsi="Arial" w:eastAsia="仿宋_GB2312" w:cs="Arial"/>
      <w:color w:val="ffff00"/>
      <w:sz w:val="32"/>
      <w:szCs w:val="32"/>
    </w:rPr>
  </w:style>
  <w:style w:type="paragraph" w:styleId="1001">
    <w:name w:val="图表目录"/>
    <w:basedOn w:val="939"/>
    <w:next w:val="939"/>
    <w:link w:val="939"/>
    <w:semiHidden/>
    <w:qFormat/>
    <w:pPr>
      <w:ind w:left="840" w:hanging="420"/>
    </w:pPr>
    <w:rPr>
      <w:rFonts w:ascii="Times New Roman" w:hAnsi="Times New Roman" w:eastAsia="宋体" w:cs="Times New Roman"/>
      <w:szCs w:val="21"/>
    </w:rPr>
  </w:style>
  <w:style w:type="paragraph" w:styleId="1002">
    <w:name w:val="toc 2"/>
    <w:basedOn w:val="939"/>
    <w:next w:val="939"/>
    <w:link w:val="939"/>
    <w:semiHidden/>
    <w:pPr>
      <w:ind w:left="210"/>
      <w:jc w:val="left"/>
    </w:pPr>
    <w:rPr>
      <w:rFonts w:ascii="Times New Roman" w:hAnsi="Times New Roman" w:eastAsia="宋体" w:cs="Times New Roman"/>
      <w:smallCaps/>
      <w:szCs w:val="24"/>
    </w:rPr>
  </w:style>
  <w:style w:type="paragraph" w:styleId="1003">
    <w:name w:val="toc 9"/>
    <w:basedOn w:val="939"/>
    <w:next w:val="939"/>
    <w:link w:val="939"/>
    <w:semiHidden/>
    <w:pPr>
      <w:ind w:left="1680"/>
      <w:jc w:val="left"/>
    </w:pPr>
    <w:rPr>
      <w:rFonts w:ascii="Times New Roman" w:hAnsi="Times New Roman" w:eastAsia="宋体" w:cs="Times New Roman"/>
      <w:szCs w:val="21"/>
    </w:rPr>
  </w:style>
  <w:style w:type="paragraph" w:styleId="1004">
    <w:name w:val="正文文本 2"/>
    <w:basedOn w:val="939"/>
    <w:next w:val="1004"/>
    <w:link w:val="1005"/>
    <w:qFormat/>
    <w:pPr>
      <w:jc w:val="center"/>
      <w:widowControl/>
    </w:pPr>
    <w:rPr>
      <w:rFonts w:ascii="楷体_GB2312" w:hAnsi="Times New Roman" w:eastAsia="楷体_GB2312" w:cs="Times New Roman"/>
      <w:sz w:val="28"/>
      <w:szCs w:val="28"/>
    </w:rPr>
  </w:style>
  <w:style w:type="character" w:styleId="1005">
    <w:name w:val="正文文本 2 字符"/>
    <w:next w:val="1005"/>
    <w:link w:val="1004"/>
    <w:qFormat/>
    <w:rPr>
      <w:rFonts w:ascii="楷体_GB2312" w:hAnsi="Times New Roman" w:eastAsia="楷体_GB2312" w:cs="Times New Roman"/>
      <w:sz w:val="28"/>
      <w:szCs w:val="28"/>
    </w:rPr>
  </w:style>
  <w:style w:type="paragraph" w:styleId="1006">
    <w:name w:val="普通(网站)"/>
    <w:basedOn w:val="939"/>
    <w:next w:val="1006"/>
    <w:link w:val="939"/>
    <w:uiPriority w:val="99"/>
    <w:qFormat/>
    <w:pPr>
      <w:jc w:val="left"/>
      <w:spacing w:before="100" w:beforeAutospacing="1" w:after="100" w:afterAutospacing="1"/>
      <w:widowControl/>
    </w:pPr>
    <w:rPr>
      <w:rFonts w:ascii="宋体" w:hAnsi="宋体" w:eastAsia="宋体" w:cs="宋体"/>
      <w:sz w:val="24"/>
      <w:szCs w:val="24"/>
    </w:rPr>
  </w:style>
  <w:style w:type="paragraph" w:styleId="1007">
    <w:name w:val="索引 1"/>
    <w:basedOn w:val="939"/>
    <w:next w:val="939"/>
    <w:link w:val="939"/>
    <w:semiHidden/>
    <w:pPr>
      <w:spacing w:line="240" w:lineRule="atLeast"/>
    </w:pPr>
    <w:rPr>
      <w:rFonts w:ascii="Times New Roman" w:hAnsi="Times New Roman" w:eastAsia="宋体" w:cs="Times New Roman"/>
      <w:b/>
      <w:bCs/>
      <w:szCs w:val="21"/>
    </w:rPr>
  </w:style>
  <w:style w:type="paragraph" w:styleId="1008">
    <w:name w:val="批注主题"/>
    <w:basedOn w:val="969"/>
    <w:next w:val="969"/>
    <w:link w:val="1009"/>
    <w:semiHidden/>
    <w:qFormat/>
    <w:rPr>
      <w:rFonts w:ascii="Times New Roman" w:hAnsi="Times New Roman" w:eastAsia="宋体" w:cs="Times New Roman"/>
      <w:b/>
      <w:bCs/>
      <w:szCs w:val="21"/>
    </w:rPr>
  </w:style>
  <w:style w:type="character" w:styleId="1009">
    <w:name w:val="批注主题 字符"/>
    <w:next w:val="1009"/>
    <w:link w:val="1008"/>
    <w:semiHidden/>
    <w:qFormat/>
    <w:rPr>
      <w:rFonts w:ascii="Times New Roman" w:hAnsi="Times New Roman" w:eastAsia="宋体" w:cs="Times New Roman"/>
      <w:b/>
      <w:bCs/>
      <w:szCs w:val="21"/>
    </w:rPr>
  </w:style>
  <w:style w:type="paragraph" w:styleId="1010">
    <w:name w:val="正文文本首行缩进"/>
    <w:basedOn w:val="939"/>
    <w:next w:val="1010"/>
    <w:link w:val="1011"/>
    <w:pPr>
      <w:ind w:firstLine="200"/>
      <w:spacing w:line="360" w:lineRule="auto"/>
    </w:pPr>
    <w:rPr>
      <w:rFonts w:ascii="仿宋_GB2312" w:hAnsi="Times New Roman" w:eastAsia="仿宋_GB2312" w:cs="Times New Roman"/>
      <w:sz w:val="30"/>
      <w:szCs w:val="30"/>
    </w:rPr>
  </w:style>
  <w:style w:type="character" w:styleId="1011">
    <w:name w:val="正文文本首行缩进 字符"/>
    <w:next w:val="1011"/>
    <w:link w:val="1010"/>
    <w:qFormat/>
    <w:rPr>
      <w:rFonts w:ascii="仿宋_GB2312" w:hAnsi="Times New Roman" w:eastAsia="仿宋_GB2312" w:cs="Times New Roman"/>
      <w:sz w:val="30"/>
      <w:szCs w:val="30"/>
    </w:rPr>
  </w:style>
  <w:style w:type="paragraph" w:styleId="1012">
    <w:name w:val="正文文本首行缩进 2"/>
    <w:basedOn w:val="975"/>
    <w:next w:val="939"/>
    <w:link w:val="1013"/>
    <w:pPr>
      <w:ind w:left="0" w:firstLine="420"/>
      <w:spacing w:after="0" w:line="360" w:lineRule="auto"/>
    </w:pPr>
    <w:rPr>
      <w:rFonts w:ascii="宋体" w:hAnsi="宋体" w:eastAsia="宋体" w:cs="Times New Roman"/>
      <w:szCs w:val="20"/>
    </w:rPr>
  </w:style>
  <w:style w:type="character" w:styleId="1013">
    <w:name w:val="正文文本首行缩进 2 字符"/>
    <w:next w:val="1013"/>
    <w:link w:val="1012"/>
    <w:rPr>
      <w:rFonts w:ascii="宋体" w:hAnsi="宋体" w:eastAsia="宋体" w:cs="Times New Roman"/>
      <w:szCs w:val="20"/>
    </w:rPr>
  </w:style>
  <w:style w:type="table" w:styleId="1014">
    <w:name w:val="网格型"/>
    <w:basedOn w:val="950"/>
    <w:next w:val="1014"/>
    <w:link w:val="939"/>
    <w:qFormat/>
    <w:pPr>
      <w:jc w:val="both"/>
      <w:widowControl w:val="off"/>
    </w:pPr>
    <w:rPr>
      <w:rFonts w:ascii="Times New Roman" w:hAnsi="Times New Roman" w:eastAsia="宋体" w:cs="Times New Roman"/>
      <w:sz w:val="20"/>
      <w:szCs w:val="20"/>
    </w:rPr>
    <w:tblPr/>
  </w:style>
  <w:style w:type="character" w:styleId="1015">
    <w:name w:val="要点"/>
    <w:next w:val="1015"/>
    <w:link w:val="939"/>
    <w:qFormat/>
    <w:rPr>
      <w:b/>
      <w:bCs/>
    </w:rPr>
  </w:style>
  <w:style w:type="character" w:styleId="1016">
    <w:name w:val="页码"/>
    <w:next w:val="1016"/>
    <w:link w:val="939"/>
    <w:qFormat/>
  </w:style>
  <w:style w:type="character" w:styleId="1017">
    <w:name w:val="访问过的超链接"/>
    <w:next w:val="1017"/>
    <w:link w:val="939"/>
    <w:rPr>
      <w:color w:val="800080"/>
      <w:u w:val="single"/>
    </w:rPr>
  </w:style>
  <w:style w:type="character" w:styleId="1018">
    <w:name w:val="强调"/>
    <w:next w:val="1018"/>
    <w:link w:val="939"/>
    <w:qFormat/>
    <w:rPr>
      <w:i/>
    </w:rPr>
  </w:style>
  <w:style w:type="character" w:styleId="1019">
    <w:name w:val="超链接"/>
    <w:next w:val="1019"/>
    <w:link w:val="939"/>
    <w:rPr>
      <w:color w:val="0000ff"/>
      <w:u w:val="single"/>
    </w:rPr>
  </w:style>
  <w:style w:type="character" w:styleId="1020">
    <w:name w:val="批注引用"/>
    <w:next w:val="1020"/>
    <w:link w:val="939"/>
    <w:semiHidden/>
    <w:qFormat/>
    <w:rPr>
      <w:sz w:val="21"/>
      <w:szCs w:val="21"/>
    </w:rPr>
  </w:style>
  <w:style w:type="paragraph" w:styleId="1021">
    <w:name w:val="索引 41"/>
    <w:basedOn w:val="939"/>
    <w:next w:val="939"/>
    <w:link w:val="939"/>
    <w:semiHidden/>
    <w:qFormat/>
    <w:pPr>
      <w:ind w:left="1260"/>
    </w:pPr>
    <w:rPr>
      <w:rFonts w:ascii="Calibri" w:hAnsi="Calibri" w:eastAsia="Calibri" w:cs="宋体"/>
      <w:sz w:val="20"/>
      <w:lang w:val="zh-CN"/>
    </w:rPr>
  </w:style>
  <w:style w:type="character" w:styleId="1022">
    <w:name w:val="font5 Char"/>
    <w:next w:val="1022"/>
    <w:link w:val="939"/>
    <w:rPr>
      <w:rFonts w:ascii="宋体" w:hAnsi="宋体" w:eastAsia="宋体"/>
      <w:sz w:val="28"/>
      <w:szCs w:val="28"/>
      <w:lang w:val="en-US" w:eastAsia="zh-CN" w:bidi="ar-SA"/>
    </w:rPr>
  </w:style>
  <w:style w:type="character" w:styleId="1023">
    <w:name w:val="二级目录 Char"/>
    <w:next w:val="1023"/>
    <w:link w:val="1024"/>
    <w:qFormat/>
    <w:rPr>
      <w:b/>
      <w:sz w:val="30"/>
      <w:szCs w:val="28"/>
    </w:rPr>
  </w:style>
  <w:style w:type="paragraph" w:styleId="1024">
    <w:name w:val="二级目录"/>
    <w:next w:val="939"/>
    <w:link w:val="1023"/>
    <w:pPr>
      <w:numPr>
        <w:ilvl w:val="0"/>
        <w:numId w:val="2"/>
      </w:numPr>
      <w:tabs>
        <w:tab w:val="left" w:pos="907" w:leader="none"/>
        <w:tab w:val="left" w:pos="1145" w:leader="none"/>
      </w:tabs>
      <w:outlineLvl w:val="1"/>
    </w:pPr>
    <w:rPr>
      <w:b/>
      <w:sz w:val="30"/>
      <w:szCs w:val="28"/>
      <w:lang w:val="en-US" w:eastAsia="zh-CN" w:bidi="ar-SA"/>
    </w:rPr>
  </w:style>
  <w:style w:type="character" w:styleId="1025">
    <w:name w:val="列出段落 Char"/>
    <w:next w:val="1025"/>
    <w:link w:val="1026"/>
    <w:qFormat/>
    <w:rPr>
      <w:rFonts w:ascii="Calibri" w:hAnsi="Calibri"/>
      <w:sz w:val="24"/>
      <w:szCs w:val="24"/>
      <w:lang w:eastAsia="en-US" w:bidi="en-US"/>
    </w:rPr>
  </w:style>
  <w:style w:type="paragraph" w:styleId="1026">
    <w:name w:val="列出段落1"/>
    <w:basedOn w:val="939"/>
    <w:next w:val="1026"/>
    <w:link w:val="1025"/>
    <w:qFormat/>
    <w:pPr>
      <w:contextualSpacing/>
      <w:ind w:left="720"/>
      <w:jc w:val="left"/>
      <w:widowControl/>
    </w:pPr>
    <w:rPr>
      <w:rFonts w:ascii="Calibri" w:hAnsi="Calibri"/>
      <w:sz w:val="24"/>
      <w:szCs w:val="24"/>
      <w:lang w:eastAsia="en-US" w:bidi="en-US"/>
    </w:rPr>
  </w:style>
  <w:style w:type="paragraph" w:styleId="1027">
    <w:name w:val="Body Text(ch)"/>
    <w:basedOn w:val="939"/>
    <w:next w:val="973"/>
    <w:link w:val="939"/>
    <w:qFormat/>
    <w:pPr>
      <w:spacing w:after="120"/>
    </w:pPr>
    <w:rPr>
      <w:rFonts w:ascii="宋体" w:hAnsi="Arial" w:eastAsia="宋体" w:cs="Times New Roman"/>
      <w:bCs/>
      <w:iCs/>
      <w:szCs w:val="24"/>
    </w:rPr>
  </w:style>
  <w:style w:type="paragraph" w:styleId="1028">
    <w:name w:val="xl27"/>
    <w:basedOn w:val="939"/>
    <w:next w:val="1028"/>
    <w:link w:val="9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9">
    <w:name w:val="xl26"/>
    <w:basedOn w:val="939"/>
    <w:next w:val="1029"/>
    <w:link w:val="9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0">
    <w:name w:val="Char"/>
    <w:basedOn w:val="939"/>
    <w:next w:val="1030"/>
    <w:link w:val="939"/>
    <w:pPr>
      <w:ind w:firstLine="200"/>
      <w:tabs>
        <w:tab w:val="left" w:pos="360" w:leader="none"/>
      </w:tabs>
    </w:pPr>
    <w:rPr>
      <w:rFonts w:ascii="Times New Roman" w:hAnsi="Times New Roman" w:eastAsia="宋体" w:cs="Times New Roman"/>
      <w:sz w:val="28"/>
      <w:szCs w:val="30"/>
    </w:rPr>
  </w:style>
  <w:style w:type="paragraph" w:styleId="1031">
    <w:name w:val=" Char"/>
    <w:basedOn w:val="967"/>
    <w:next w:val="1031"/>
    <w:link w:val="939"/>
    <w:rPr>
      <w:rFonts w:ascii="Tahoma" w:hAnsi="Tahoma"/>
      <w:sz w:val="24"/>
      <w:szCs w:val="24"/>
    </w:rPr>
  </w:style>
  <w:style w:type="paragraph" w:styleId="1032">
    <w:name w:val="普通正文"/>
    <w:basedOn w:val="939"/>
    <w:next w:val="1032"/>
    <w:link w:val="939"/>
    <w:qFormat/>
    <w:pPr>
      <w:ind w:firstLine="480"/>
      <w:jc w:val="left"/>
      <w:spacing w:before="120" w:after="120" w:line="360" w:lineRule="auto"/>
    </w:pPr>
    <w:rPr>
      <w:rFonts w:ascii="Arial" w:hAnsi="Arial" w:eastAsia="宋体" w:cs="Times New Roman"/>
      <w:sz w:val="24"/>
      <w:szCs w:val="24"/>
    </w:rPr>
  </w:style>
  <w:style w:type="paragraph" w:styleId="1033">
    <w:name w:val="table_lines"/>
    <w:basedOn w:val="939"/>
    <w:next w:val="1033"/>
    <w:link w:val="939"/>
    <w:qFormat/>
    <w:pPr>
      <w:jc w:val="left"/>
      <w:widowControl/>
    </w:pPr>
    <w:rPr>
      <w:rFonts w:ascii="Times New Roman" w:hAnsi="Times New Roman" w:eastAsia="宋体" w:cs="Times New Roman"/>
      <w:sz w:val="20"/>
      <w:szCs w:val="20"/>
      <w:lang w:val="de-DE" w:eastAsia="de-DE"/>
    </w:rPr>
  </w:style>
  <w:style w:type="paragraph" w:styleId="1034">
    <w:name w:val="附录1"/>
    <w:next w:val="1034"/>
    <w:link w:val="939"/>
    <w:pPr>
      <w:numPr>
        <w:ilvl w:val="0"/>
        <w:numId w:val="2"/>
      </w:numPr>
      <w:spacing w:before="240" w:line="600" w:lineRule="atLeast"/>
      <w:tabs>
        <w:tab w:val="left" w:pos="907" w:leader="none"/>
      </w:tabs>
    </w:pPr>
    <w:rPr>
      <w:b/>
      <w:i/>
      <w:sz w:val="28"/>
      <w:lang w:val="en-US" w:eastAsia="zh-CN" w:bidi="ar-SA"/>
    </w:rPr>
  </w:style>
  <w:style w:type="paragraph" w:styleId="1035">
    <w:name w:val="font7"/>
    <w:basedOn w:val="939"/>
    <w:next w:val="1035"/>
    <w:link w:val="939"/>
    <w:pPr>
      <w:jc w:val="left"/>
      <w:spacing w:before="100" w:beforeAutospacing="1" w:after="100" w:afterAutospacing="1"/>
      <w:widowControl/>
    </w:pPr>
    <w:rPr>
      <w:rFonts w:hint="eastAsia" w:ascii="宋体" w:hAnsi="宋体" w:eastAsia="宋体" w:cs="Times New Roman"/>
      <w:sz w:val="18"/>
      <w:szCs w:val="18"/>
    </w:rPr>
  </w:style>
  <w:style w:type="paragraph" w:styleId="1036">
    <w:name w:val=" Char Char Char Char"/>
    <w:basedOn w:val="967"/>
    <w:next w:val="1036"/>
    <w:link w:val="939"/>
    <w:pPr>
      <w:spacing w:line="360" w:lineRule="auto"/>
    </w:pPr>
    <w:rPr>
      <w:rFonts w:ascii="Tahoma" w:hAnsi="Tahoma"/>
      <w:sz w:val="24"/>
      <w:szCs w:val="24"/>
    </w:rPr>
  </w:style>
  <w:style w:type="paragraph" w:styleId="1037">
    <w:name w:val="列表段落"/>
    <w:basedOn w:val="939"/>
    <w:next w:val="1037"/>
    <w:link w:val="939"/>
    <w:qFormat/>
    <w:pPr>
      <w:contextualSpacing/>
      <w:ind w:left="720"/>
      <w:jc w:val="left"/>
      <w:widowControl/>
    </w:pPr>
    <w:rPr>
      <w:rFonts w:ascii="Calibri" w:hAnsi="Calibri" w:eastAsia="宋体" w:cs="Times New Roman"/>
      <w:sz w:val="24"/>
      <w:szCs w:val="24"/>
      <w:lang w:eastAsia="en-US" w:bidi="en-US"/>
    </w:rPr>
  </w:style>
  <w:style w:type="paragraph" w:styleId="1038">
    <w:name w:val="4"/>
    <w:basedOn w:val="939"/>
    <w:next w:val="999"/>
    <w:link w:val="939"/>
    <w:qFormat/>
    <w:pPr>
      <w:ind w:firstLine="420"/>
      <w:spacing w:line="360" w:lineRule="auto"/>
    </w:pPr>
    <w:rPr>
      <w:rFonts w:ascii="Times New Roman" w:hAnsi="Times New Roman" w:eastAsia="宋体" w:cs="Times New Roman"/>
      <w:color w:val="ff0000"/>
      <w:sz w:val="24"/>
      <w:szCs w:val="24"/>
    </w:rPr>
  </w:style>
  <w:style w:type="paragraph" w:styleId="1039">
    <w:name w:val="普通 (Web)"/>
    <w:basedOn w:val="939"/>
    <w:next w:val="1039"/>
    <w:link w:val="939"/>
    <w:pPr>
      <w:jc w:val="left"/>
      <w:spacing w:before="100" w:beforeAutospacing="1" w:after="100" w:afterAutospacing="1"/>
      <w:widowControl/>
    </w:pPr>
    <w:rPr>
      <w:rFonts w:ascii="宋体" w:hAnsi="宋体" w:eastAsia="宋体" w:cs="Times New Roman"/>
      <w:sz w:val="24"/>
      <w:szCs w:val="24"/>
    </w:rPr>
  </w:style>
  <w:style w:type="paragraph" w:styleId="1040">
    <w:name w:val=" Char Char Char Char Char Char Char Char Char Char"/>
    <w:basedOn w:val="939"/>
    <w:next w:val="1040"/>
    <w:link w:val="939"/>
    <w:qFormat/>
    <w:pPr>
      <w:spacing w:line="360" w:lineRule="auto"/>
    </w:pPr>
    <w:rPr>
      <w:rFonts w:ascii="Times New Roman" w:hAnsi="Times New Roman" w:eastAsia="宋体" w:cs="Times New Roman"/>
      <w:sz w:val="24"/>
      <w:szCs w:val="20"/>
    </w:rPr>
  </w:style>
  <w:style w:type="paragraph" w:styleId="1041">
    <w:name w:val="样式1"/>
    <w:basedOn w:val="939"/>
    <w:next w:val="1041"/>
    <w:link w:val="939"/>
    <w:pPr>
      <w:numPr>
        <w:ilvl w:val="0"/>
        <w:numId w:val="3"/>
      </w:numPr>
      <w:tabs>
        <w:tab w:val="left" w:pos="709" w:leader="none"/>
      </w:tabs>
    </w:pPr>
    <w:rPr>
      <w:rFonts w:ascii="宋体" w:hAnsi="宋体" w:eastAsia="宋体" w:cs="Times New Roman"/>
      <w:szCs w:val="21"/>
    </w:rPr>
  </w:style>
  <w:style w:type="paragraph" w:styleId="1042">
    <w:name w:val="font6"/>
    <w:basedOn w:val="939"/>
    <w:next w:val="1042"/>
    <w:link w:val="939"/>
    <w:pPr>
      <w:jc w:val="left"/>
      <w:spacing w:before="100" w:beforeAutospacing="1" w:after="100" w:afterAutospacing="1"/>
      <w:widowControl/>
    </w:pPr>
    <w:rPr>
      <w:rFonts w:hint="eastAsia" w:ascii="宋体" w:hAnsi="宋体" w:eastAsia="宋体" w:cs="Times New Roman"/>
      <w:sz w:val="28"/>
      <w:szCs w:val="28"/>
      <w:u w:val="single"/>
    </w:rPr>
  </w:style>
  <w:style w:type="paragraph" w:styleId="1043">
    <w:name w:val="xl25"/>
    <w:basedOn w:val="939"/>
    <w:next w:val="1043"/>
    <w:link w:val="93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4">
    <w:name w:val="图标"/>
    <w:basedOn w:val="939"/>
    <w:next w:val="939"/>
    <w:link w:val="93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5">
    <w:name w:val="标题3"/>
    <w:basedOn w:val="939"/>
    <w:next w:val="939"/>
    <w:link w:val="939"/>
    <w:pPr>
      <w:ind w:firstLine="624"/>
      <w:spacing w:line="590" w:lineRule="atLeast"/>
    </w:pPr>
    <w:rPr>
      <w:rFonts w:ascii="方正黑体_GBK" w:hAnsi="Times New Roman" w:eastAsia="方正黑体_GBK" w:cs="Times New Roman"/>
      <w:sz w:val="32"/>
      <w:szCs w:val="32"/>
    </w:rPr>
  </w:style>
  <w:style w:type="paragraph" w:styleId="1046">
    <w:name w:val="xl24"/>
    <w:basedOn w:val="939"/>
    <w:next w:val="1046"/>
    <w:link w:val="9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7">
    <w:name w:val="xl29"/>
    <w:basedOn w:val="939"/>
    <w:next w:val="1047"/>
    <w:link w:val="939"/>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8">
    <w:name w:val="Char Char Char Char Char Char Char Char"/>
    <w:basedOn w:val="939"/>
    <w:next w:val="1048"/>
    <w:link w:val="939"/>
    <w:qFormat/>
    <w:pPr>
      <w:jc w:val="left"/>
      <w:spacing w:after="160" w:line="240" w:lineRule="exact"/>
      <w:widowControl/>
    </w:pPr>
    <w:rPr>
      <w:rFonts w:ascii="Verdana" w:hAnsi="Verdana" w:eastAsia="宋体" w:cs="Times New Roman"/>
      <w:sz w:val="20"/>
      <w:szCs w:val="20"/>
      <w:lang w:eastAsia="en-US"/>
    </w:rPr>
  </w:style>
  <w:style w:type="paragraph" w:styleId="1049">
    <w:name w:val="xl28"/>
    <w:basedOn w:val="939"/>
    <w:next w:val="1049"/>
    <w:link w:val="93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0">
    <w:name w:val=" Char Char Char Char Char Char Char Char"/>
    <w:basedOn w:val="939"/>
    <w:next w:val="1050"/>
    <w:link w:val="939"/>
    <w:qFormat/>
    <w:pPr>
      <w:jc w:val="left"/>
      <w:spacing w:after="160" w:line="240" w:lineRule="exact"/>
      <w:widowControl/>
    </w:pPr>
    <w:rPr>
      <w:rFonts w:ascii="Verdana" w:hAnsi="Verdana" w:eastAsia="宋体" w:cs="Times New Roman"/>
      <w:sz w:val="20"/>
      <w:szCs w:val="20"/>
      <w:lang w:eastAsia="en-US"/>
    </w:rPr>
  </w:style>
  <w:style w:type="paragraph" w:styleId="1051">
    <w:name w:val="xl30"/>
    <w:basedOn w:val="939"/>
    <w:next w:val="1051"/>
    <w:link w:val="939"/>
    <w:qFormat/>
    <w:pPr>
      <w:jc w:val="center"/>
      <w:spacing w:before="100" w:beforeAutospacing="1" w:after="100" w:afterAutospacing="1"/>
      <w:widowControl/>
    </w:pPr>
    <w:rPr>
      <w:rFonts w:ascii="宋体" w:hAnsi="宋体" w:eastAsia="宋体" w:cs="Times New Roman"/>
      <w:b/>
      <w:bCs/>
      <w:sz w:val="36"/>
      <w:szCs w:val="36"/>
    </w:rPr>
  </w:style>
  <w:style w:type="paragraph" w:styleId="1052">
    <w:name w:val="Char Char Char Char"/>
    <w:basedOn w:val="967"/>
    <w:next w:val="1052"/>
    <w:link w:val="939"/>
    <w:pPr>
      <w:spacing w:line="360" w:lineRule="auto"/>
    </w:pPr>
    <w:rPr>
      <w:rFonts w:ascii="Tahoma" w:hAnsi="Tahoma"/>
      <w:sz w:val="24"/>
      <w:szCs w:val="24"/>
    </w:rPr>
  </w:style>
  <w:style w:type="paragraph" w:styleId="1053">
    <w:name w:val="table_1stline"/>
    <w:basedOn w:val="939"/>
    <w:next w:val="1053"/>
    <w:link w:val="939"/>
    <w:pPr>
      <w:jc w:val="left"/>
      <w:spacing w:before="120"/>
      <w:widowControl/>
    </w:pPr>
    <w:rPr>
      <w:rFonts w:ascii="Times New Roman" w:hAnsi="Times New Roman" w:eastAsia="宋体" w:cs="Times New Roman"/>
      <w:bCs/>
      <w:sz w:val="20"/>
      <w:szCs w:val="20"/>
      <w:lang w:val="de-DE" w:eastAsia="de-DE"/>
    </w:rPr>
  </w:style>
  <w:style w:type="paragraph" w:styleId="1054">
    <w:name w:val="font5"/>
    <w:basedOn w:val="939"/>
    <w:next w:val="1054"/>
    <w:link w:val="939"/>
    <w:pPr>
      <w:jc w:val="left"/>
      <w:spacing w:before="100" w:beforeAutospacing="1" w:after="100" w:afterAutospacing="1"/>
      <w:widowControl/>
    </w:pPr>
    <w:rPr>
      <w:rFonts w:hint="eastAsia" w:ascii="宋体" w:hAnsi="宋体" w:eastAsia="宋体" w:cs="Times New Roman"/>
      <w:sz w:val="28"/>
      <w:szCs w:val="28"/>
    </w:rPr>
  </w:style>
  <w:style w:type="paragraph" w:styleId="1055">
    <w:name w:val="标题1"/>
    <w:basedOn w:val="939"/>
    <w:next w:val="939"/>
    <w:link w:val="93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6">
    <w:name w:val="_Style 112"/>
    <w:next w:val="1056"/>
    <w:link w:val="939"/>
    <w:uiPriority w:val="99"/>
    <w:semiHidden/>
    <w:rPr>
      <w:sz w:val="21"/>
      <w:szCs w:val="21"/>
      <w:lang w:val="en-US" w:eastAsia="zh-CN" w:bidi="ar-SA"/>
    </w:rPr>
  </w:style>
  <w:style w:type="paragraph" w:styleId="1057">
    <w:name w:val="无间隔"/>
    <w:next w:val="1057"/>
    <w:link w:val="939"/>
    <w:uiPriority w:val="99"/>
    <w:qFormat/>
    <w:pPr>
      <w:jc w:val="both"/>
      <w:widowControl w:val="off"/>
    </w:pPr>
    <w:rPr>
      <w:sz w:val="21"/>
      <w:szCs w:val="21"/>
      <w:lang w:val="en-US" w:eastAsia="zh-CN" w:bidi="ar-SA"/>
    </w:rPr>
  </w:style>
  <w:style w:type="table" w:styleId="1058">
    <w:name w:val="Table Normal"/>
    <w:next w:val="1058"/>
    <w:link w:val="939"/>
    <w:qFormat/>
    <w:rPr>
      <w:lang w:val="en-US" w:eastAsia="zh-CN" w:bidi="ar-SA"/>
    </w:rPr>
    <w:tblPr/>
  </w:style>
  <w:style w:type="paragraph" w:styleId="1059">
    <w:name w:val="正文文本 211"/>
    <w:basedOn w:val="939"/>
    <w:next w:val="1059"/>
    <w:link w:val="939"/>
    <w:uiPriority w:val="99"/>
    <w:qFormat/>
    <w:pPr>
      <w:jc w:val="center"/>
    </w:pPr>
    <w:rPr>
      <w:b/>
      <w:bCs/>
      <w:sz w:val="20"/>
      <w:szCs w:val="20"/>
    </w:rPr>
  </w:style>
  <w:style w:type="paragraph" w:styleId="1060">
    <w:name w:val="正文文本1"/>
    <w:basedOn w:val="939"/>
    <w:next w:val="939"/>
    <w:link w:val="939"/>
    <w:semiHidden/>
    <w:qFormat/>
    <w:rPr>
      <w:rFonts w:ascii="Arial" w:hAnsi="Arial" w:eastAsia="Arial" w:cs="Arial"/>
      <w:sz w:val="21"/>
      <w:szCs w:val="21"/>
      <w:lang w:val="en-US" w:eastAsia="en-US" w:bidi="ar-SA"/>
    </w:rPr>
  </w:style>
  <w:style w:type="paragraph" w:styleId="1061">
    <w:name w:val="正文文本12"/>
    <w:basedOn w:val="939"/>
    <w:next w:val="1061"/>
    <w:link w:val="939"/>
    <w:uiPriority w:val="1"/>
    <w:qFormat/>
    <w:pPr>
      <w:ind w:left="120"/>
    </w:pPr>
    <w:rPr>
      <w:rFonts w:ascii="宋体" w:hAnsi="宋体" w:eastAsia="宋体" w:cs="宋体"/>
      <w:sz w:val="21"/>
      <w:szCs w:val="21"/>
      <w:lang w:val="zh-CN" w:eastAsia="zh-CN" w:bidi="zh-CN"/>
    </w:rPr>
  </w:style>
  <w:style w:type="paragraph" w:styleId="1062">
    <w:name w:val="纯文本1"/>
    <w:basedOn w:val="939"/>
    <w:next w:val="1062"/>
    <w:link w:val="939"/>
    <w:qFormat/>
    <w:rPr>
      <w:rFonts w:ascii="宋体" w:hAnsi="Courier New" w:cs="Courier New"/>
    </w:rPr>
  </w:style>
  <w:style w:type="table" w:styleId="1063">
    <w:name w:val="网格型1"/>
    <w:basedOn w:val="1064"/>
    <w:next w:val="1063"/>
    <w:link w:val="939"/>
    <w:qFormat/>
    <w:pPr>
      <w:jc w:val="both"/>
      <w:widowControl w:val="off"/>
    </w:pPr>
    <w:tblPr/>
  </w:style>
  <w:style w:type="table" w:styleId="1064">
    <w:name w:val="普通表格1"/>
    <w:next w:val="1064"/>
    <w:link w:val="939"/>
    <w:uiPriority w:val="99"/>
    <w:unhideWhenUsed/>
    <w:qFormat/>
    <w:rPr>
      <w:lang w:val="en-US" w:eastAsia="zh-CN" w:bidi="ar-SA"/>
    </w:rPr>
    <w:tblPr/>
  </w:style>
  <w:style w:type="character" w:styleId="1065">
    <w:name w:val="15"/>
    <w:next w:val="1065"/>
    <w:link w:val="939"/>
    <w:rPr>
      <w:rFonts w:ascii="Times New Roman" w:hAnsi="Times New Roman" w:cs="Times New Roman"/>
    </w:rPr>
  </w:style>
  <w:style w:type="paragraph" w:styleId="1066">
    <w:name w:val="正文首行缩进 211"/>
    <w:basedOn w:val="1067"/>
    <w:next w:val="939"/>
    <w:link w:val="939"/>
    <w:qFormat/>
    <w:pPr>
      <w:ind w:left="0" w:firstLine="420"/>
      <w:spacing w:after="0" w:line="360" w:lineRule="auto"/>
    </w:pPr>
    <w:rPr>
      <w:rFonts w:ascii="宋体" w:hAnsi="宋体" w:eastAsia="宋体" w:cs="Times New Roman"/>
      <w:szCs w:val="20"/>
    </w:rPr>
  </w:style>
  <w:style w:type="paragraph" w:styleId="1067">
    <w:name w:val="正文文本缩进11"/>
    <w:basedOn w:val="939"/>
    <w:next w:val="1068"/>
    <w:link w:val="939"/>
    <w:unhideWhenUsed/>
    <w:qFormat/>
    <w:pPr>
      <w:ind w:left="420"/>
      <w:spacing w:after="120"/>
    </w:pPr>
  </w:style>
  <w:style w:type="paragraph" w:styleId="1068">
    <w:name w:val="寄信人地址1"/>
    <w:basedOn w:val="939"/>
    <w:next w:val="1068"/>
    <w:link w:val="939"/>
    <w:qFormat/>
    <w:rPr>
      <w:rFonts w:ascii="Arial" w:hAnsi="Arial" w:eastAsia="宋体" w:cs="宋体"/>
    </w:rPr>
  </w:style>
  <w:style w:type="paragraph" w:styleId="1069">
    <w:name w:val="Table Paragraph"/>
    <w:basedOn w:val="939"/>
    <w:next w:val="1069"/>
    <w:link w:val="939"/>
    <w:uiPriority w:val="1"/>
    <w:qFormat/>
    <w:pPr>
      <w:jc w:val="left"/>
    </w:pPr>
    <w:rPr>
      <w:rFonts w:ascii="宋体" w:hAnsi="宋体" w:eastAsia="宋体" w:cs="宋体"/>
      <w:sz w:val="22"/>
      <w:szCs w:val="22"/>
      <w:lang w:val="zh-CN" w:bidi="zh-CN"/>
    </w:rPr>
  </w:style>
  <w:style w:type="paragraph" w:styleId="1070">
    <w:name w:val="修订"/>
    <w:next w:val="1070"/>
    <w:link w:val="939"/>
    <w:hidden/>
    <w:uiPriority w:val="99"/>
    <w:unhideWhenUsed/>
    <w:rPr>
      <w:sz w:val="21"/>
      <w:szCs w:val="22"/>
      <w:lang w:val="en-US" w:eastAsia="zh-CN" w:bidi="ar-SA"/>
    </w:rPr>
  </w:style>
  <w:style w:type="character" w:styleId="1071" w:default="1">
    <w:name w:val="Default Paragraph Font"/>
    <w:uiPriority w:val="1"/>
    <w:semiHidden/>
    <w:unhideWhenUsed/>
  </w:style>
  <w:style w:type="numbering" w:styleId="1072" w:default="1">
    <w:name w:val="No List"/>
    <w:uiPriority w:val="99"/>
    <w:semiHidden/>
    <w:unhideWhenUsed/>
  </w:style>
  <w:style w:type="table" w:styleId="10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7</cp:revision>
  <dcterms:created xsi:type="dcterms:W3CDTF">2023-03-27T07:28:00Z</dcterms:created>
  <dcterms:modified xsi:type="dcterms:W3CDTF">2026-11-02T09:30:03Z</dcterms:modified>
  <cp:version>1048576</cp:version>
</cp:coreProperties>
</file>