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cs="宋体"/>
          <w:b/>
          <w:sz w:val="30"/>
          <w:szCs w:val="30"/>
          <w:lang w:bidi="ar"/>
        </w:rPr>
        <w:t xml:space="preserve">项目名称：</w:t>
      </w:r>
      <w:r>
        <w:rPr>
          <w:rFonts w:hint="eastAsia" w:ascii="Times New Roman" w:hAnsi="Times New Roman"/>
          <w:b/>
          <w:sz w:val="32"/>
          <w:szCs w:val="32"/>
          <w:lang w:eastAsia="zh-CN" w:bidi="ar"/>
        </w:rPr>
        <w:t xml:space="preserve">宿北大战纪念馆2026-2027年度物业管理服务采购项目</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hint="eastAsia" w:ascii="Times New Roman" w:hAnsi="Times New Roman" w:eastAsia="宋体"/>
          <w:b/>
          <w:sz w:val="32"/>
          <w:szCs w:val="32"/>
          <w:lang w:eastAsia="zh-CN" w:bidi="ar"/>
        </w:rPr>
      </w:pPr>
      <w:r>
        <w:rPr>
          <w:rFonts w:hint="eastAsia" w:ascii="Times New Roman" w:hAnsi="Times New Roman" w:cs="宋体"/>
          <w:b/>
          <w:sz w:val="30"/>
          <w:szCs w:val="30"/>
          <w:lang w:bidi="ar"/>
        </w:rPr>
        <w:t xml:space="preserve">项目编号：</w:t>
      </w:r>
      <w:r>
        <w:rPr>
          <w:rFonts w:hint="eastAsia" w:ascii="Times New Roman" w:hAnsi="Times New Roman"/>
          <w:b/>
          <w:sz w:val="32"/>
          <w:szCs w:val="32"/>
          <w:lang w:eastAsia="zh-CN" w:bidi="ar"/>
        </w:rPr>
        <w:t xml:space="preserve">JSZC-321300-JZCG-G2026-0080</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97"/>
        <w:tblpPr w:horzAnchor="page" w:tblpX="2413" w:vertAnchor="text" w:tblpY="46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bCs/>
                <w:sz w:val="32"/>
                <w:szCs w:val="24"/>
              </w:rPr>
              <w:t xml:space="preserve">宿北大战纪念馆</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lang w:bidi="ar"/>
        </w:rPr>
      </w:pPr>
      <w:r>
        <w:rPr>
          <w:rFonts w:ascii="Arial" w:hAnsi="Arial"/>
          <w:b/>
          <w:sz w:val="32"/>
          <w:szCs w:val="24"/>
          <w:lang w:bidi="ar"/>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default" w:ascii="Arial" w:hAnsi="Arial" w:cs="宋体"/>
          <w:b/>
          <w:sz w:val="32"/>
          <w:szCs w:val="24"/>
          <w:lang w:eastAsia="zh-CN" w:bidi="ar"/>
        </w:rPr>
        <w:t xml:space="preserve">10</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10</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90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\o "#_Toc12738" </w:instrText>
      </w:r>
      <w: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"_Toc9624" \o "#_Toc9624" </w:instrText>
      </w:r>
      <w: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"_Toc17961" \o "#_Toc17961" </w:instrText>
      </w:r>
      <w: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904"/>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"_Toc14442" \o "#_Toc14442" </w:instrText>
      </w:r>
      <w: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rPr>
        <w:t xml:space="preserve">2</w:t>
      </w:r>
      <w:r>
        <w:rPr>
          <w:rFonts w:hint="eastAsia" w:ascii="Times New Roman" w:hAnsi="Times New Roman" w:eastAsia="黑体"/>
          <w:b w:val="0"/>
          <w:caps w:val="0"/>
          <w:sz w:val="32"/>
        </w:rPr>
        <w:fldChar w:fldCharType="end"/>
      </w:r>
      <w:r>
        <w:rPr>
          <w:rFonts w:hint="eastAsia" w:ascii="Times New Roman" w:hAnsi="Times New Roman" w:eastAsia="黑体"/>
          <w:b w:val="0"/>
          <w:caps w:val="0"/>
          <w:sz w:val="32"/>
        </w:rPr>
        <w:t xml:space="preserve">4</w:t>
      </w:r>
      <w:r/>
    </w:p>
    <w:p>
      <w:pPr>
        <w:pStyle w:val="904"/>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"_Toc19774" \o "#_Toc19774" </w:instrText>
      </w:r>
      <w: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rPr>
        <w:t xml:space="preserve">42</w:t>
      </w:r>
      <w:r/>
    </w:p>
    <w:p>
      <w:pPr>
        <w:pStyle w:val="904"/>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"_Toc21933" \o "#_Toc21933" </w:instrText>
      </w:r>
      <w: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t xml:space="preserve">50</w:t>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50"/>
        <w:jc w:val="center"/>
        <w:spacing w:before="200"/>
        <w:rPr>
          <w:rFonts w:eastAsia="黑体"/>
          <w:sz w:val="44"/>
        </w:rPr>
      </w:pPr>
      <w:r/>
      <w:bookmarkStart w:id="4" w:name="_Toc12738"/>
      <w:r/>
      <w:bookmarkStart w:id="5" w:name="_Toc25722"/>
      <w:r/>
      <w:bookmarkStart w:id="6" w:name="_Toc30943"/>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color w:val="000000"/>
          <w:sz w:val="24"/>
          <w:szCs w:val="24"/>
          <w:u w:val="single"/>
          <w:lang w:eastAsia="zh-CN"/>
        </w:rPr>
        <w:t xml:space="preserve">宿北大战纪念馆</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lang w:eastAsia="zh-CN"/>
        </w:rPr>
        <w:t xml:space="preserve">宿北大战纪念馆2026-2027年度物业管理服务采购项目</w:t>
      </w:r>
      <w:r>
        <w:rPr>
          <w:rFonts w:hint="eastAsia" w:ascii="宋体" w:hAnsi="宋体"/>
          <w:sz w:val="24"/>
          <w:szCs w:val="24"/>
          <w:u w:val="single"/>
        </w:rPr>
        <w:t xml:space="preserve">(</w:t>
      </w:r>
      <w:r>
        <w:rPr>
          <w:rFonts w:hint="eastAsia" w:ascii="Times New Roman" w:hAnsi="Times New Roman" w:cs="方正仿宋_GBK"/>
          <w:sz w:val="24"/>
          <w:szCs w:val="24"/>
          <w:u w:val="single"/>
          <w:lang w:eastAsia="zh-CN"/>
        </w:rPr>
        <w:t xml:space="preserve">JSZC-321300-JZCG-G2026-0080</w:t>
      </w:r>
      <w:r>
        <w:rPr>
          <w:rFonts w:hint="eastAsia" w:ascii="Times New Roman" w:hAnsi="Times New Roman" w:cs="方正仿宋_GBK"/>
          <w:sz w:val="24"/>
          <w:szCs w:val="24"/>
          <w:u w:val="single"/>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lang w:eastAsia="zh-CN"/>
        </w:rPr>
        <w:t xml:space="preserve">宿北大战纪念馆2026-2027年度物业管理服务采购项目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51"/>
        <w:ind w:firstLine="643"/>
        <w:spacing w:before="0" w:after="0" w:line="480" w:lineRule="exact"/>
        <w:rPr>
          <w:rFonts w:eastAsia="宋体" w:cs="Arial"/>
          <w:bCs/>
          <w:szCs w:val="22"/>
        </w:rPr>
      </w:pPr>
      <w:r/>
      <w:bookmarkStart w:id="7" w:name="_Toc28359002"/>
      <w:r/>
      <w:bookmarkStart w:id="8" w:name="_Toc35393621"/>
      <w:r/>
      <w:bookmarkStart w:id="9" w:name="_Toc35393790"/>
      <w:r/>
      <w:bookmarkStart w:id="10" w:name="_Toc2584"/>
      <w:r/>
      <w:bookmarkStart w:id="11" w:name="_Toc38985263"/>
      <w:r/>
      <w:bookmarkStart w:id="12" w:name="_Toc28359079"/>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sz w:val="24"/>
          <w:szCs w:val="24"/>
          <w:lang w:eastAsia="zh-CN"/>
        </w:rPr>
        <w:t xml:space="preserve">JSZC-321300-JZCG-G2026-0080</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bookmarkEnd w:id="13"/>
      <w:r>
        <w:rPr>
          <w:rFonts w:hint="eastAsia" w:ascii="Times New Roman" w:hAnsi="Times New Roman" w:cs="仿宋"/>
          <w:sz w:val="24"/>
          <w:szCs w:val="24"/>
          <w:lang w:eastAsia="zh-CN"/>
        </w:rPr>
        <w:t xml:space="preserve">宿北大战纪念馆2026-2027年度物业管理服务采购项目</w:t>
      </w:r>
      <w:r/>
    </w:p>
    <w:p>
      <w:pPr>
        <w:ind w:firstLine="480"/>
        <w:spacing w:line="480" w:lineRule="exact"/>
        <w:rPr>
          <w:rFonts w:hint="eastAsia" w:ascii="宋体" w:hAnsi="宋体"/>
          <w:sz w:val="24"/>
          <w:szCs w:val="24"/>
        </w:rPr>
      </w:pPr>
      <w:r>
        <w:rPr>
          <w:rFonts w:hint="eastAsia" w:ascii="Times New Roman" w:hAnsi="Times New Roman" w:cs="仿宋"/>
          <w:sz w:val="24"/>
          <w:szCs w:val="24"/>
        </w:rPr>
        <w:t xml:space="preserve">3.预算金额：</w:t>
      </w:r>
      <w:r>
        <w:rPr>
          <w:rFonts w:hint="eastAsia" w:ascii="Times New Roman" w:hAnsi="Times New Roman" w:cs="仿宋"/>
          <w:color w:val="000000"/>
          <w:sz w:val="24"/>
          <w:szCs w:val="24"/>
        </w:rPr>
        <w:t xml:space="preserve">94.3万元</w:t>
      </w:r>
      <w:r/>
    </w:p>
    <w:p>
      <w:pPr>
        <w:ind w:firstLine="480"/>
        <w:spacing w:line="480" w:lineRule="exact"/>
        <w:rPr>
          <w:rFonts w:ascii="Times New Roman" w:hAnsi="Times New Roman" w:cs="仿宋"/>
          <w:color w:val="000000"/>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color w:val="000000"/>
          <w:sz w:val="24"/>
          <w:szCs w:val="24"/>
        </w:rPr>
        <w:t xml:space="preserve">94.3万元</w:t>
      </w:r>
      <w:bookmarkEnd w:id="14"/>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w:t>
      </w:r>
      <w:r>
        <w:rPr>
          <w:rFonts w:hint="eastAsia" w:ascii="Times New Roman" w:hAnsi="Times New Roman" w:cs="仿宋"/>
          <w:sz w:val="24"/>
          <w:szCs w:val="24"/>
          <w:lang w:eastAsia="zh-CN"/>
        </w:rPr>
        <w:t xml:space="preserve">宿北大战纪念馆</w:t>
      </w:r>
      <w:r>
        <w:rPr>
          <w:rFonts w:hint="eastAsia" w:ascii="Times New Roman" w:hAnsi="Times New Roman" w:cs="仿宋"/>
          <w:sz w:val="24"/>
          <w:szCs w:val="24"/>
          <w:lang w:val="en-US" w:eastAsia="zh-CN"/>
        </w:rPr>
        <w:t xml:space="preserve">保洁、保安、绿化、消防值班等物业采购，具体内容详见采购需求</w:t>
      </w:r>
      <w:r>
        <w:rPr>
          <w:rFonts w:hint="eastAsia" w:ascii="宋体" w:hAnsi="宋体" w:cs="宋体"/>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1</w:t>
      </w:r>
      <w:r>
        <w:rPr>
          <w:rFonts w:hint="eastAsia" w:ascii="Times New Roman" w:hAnsi="Times New Roman" w:cs="仿宋"/>
          <w:color w:val="000000"/>
          <w:sz w:val="24"/>
          <w:szCs w:val="24"/>
        </w:rPr>
        <w:t xml:space="preserve">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51"/>
        <w:ind w:firstLine="643"/>
        <w:spacing w:before="0" w:after="0" w:line="480" w:lineRule="exact"/>
        <w:rPr>
          <w:rFonts w:eastAsia="宋体" w:cs="Arial"/>
          <w:bCs/>
          <w:szCs w:val="22"/>
        </w:rPr>
      </w:pPr>
      <w:r/>
      <w:bookmarkStart w:id="15" w:name="_Toc28359080"/>
      <w:r/>
      <w:bookmarkStart w:id="16" w:name="_Toc28359003"/>
      <w:r/>
      <w:bookmarkStart w:id="17" w:name="_Toc35393791"/>
      <w:r/>
      <w:bookmarkStart w:id="18" w:name="_Toc38985264"/>
      <w:r/>
      <w:bookmarkStart w:id="19" w:name="_Toc27291"/>
      <w:r/>
      <w:bookmarkStart w:id="20" w:name="_Toc35393622"/>
      <w:r>
        <w:rPr>
          <w:rFonts w:hint="eastAsia" w:eastAsia="宋体" w:cs="Arial"/>
          <w:bCs/>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ascii="Times New Roman" w:hAnsi="Times New Roman" w:cs="仿宋"/>
          <w:sz w:val="24"/>
          <w:szCs w:val="24"/>
        </w:rPr>
      </w:pPr>
      <w:r/>
      <w:bookmarkStart w:id="21" w:name="_Toc38985265"/>
      <w:r/>
      <w:bookmarkStart w:id="22" w:name="_Toc28359081"/>
      <w:r/>
      <w:bookmarkStart w:id="23" w:name="_Toc28359004"/>
      <w:r/>
      <w:bookmarkStart w:id="24" w:name="_Toc35393792"/>
      <w:r/>
      <w:bookmarkStart w:id="25" w:name="_Toc35393623"/>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51"/>
        <w:ind w:firstLine="643"/>
        <w:spacing w:before="0" w:after="0" w:line="480" w:lineRule="exact"/>
        <w:rPr>
          <w:rFonts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sz w:val="24"/>
          <w:szCs w:val="24"/>
        </w:rPr>
      </w:pPr>
      <w:r/>
      <w:bookmarkStart w:id="27" w:name="_Toc28359005"/>
      <w:r/>
      <w:bookmarkStart w:id="28" w:name="_Toc28359082"/>
      <w:r/>
      <w:bookmarkStart w:id="29" w:name="_Toc35393793"/>
      <w:r/>
      <w:bookmarkStart w:id="30" w:name="_Toc38985266"/>
      <w:r/>
      <w:bookmarkStart w:id="31"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https://jszfcg.jsczt.cn/jszc/login），使用CA锁登录系统后，找到本项目获取招标文件（后缀名为“.kedt”）。</w:t>
      </w:r>
      <w:r/>
    </w:p>
    <w:p>
      <w:pPr>
        <w:pStyle w:val="851"/>
        <w:ind w:firstLine="643"/>
        <w:spacing w:before="0" w:after="0" w:line="480" w:lineRule="exact"/>
        <w:rPr>
          <w:rFonts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1.提交投标文件截止时间、开标时间：2026年11月</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51"/>
        <w:ind w:firstLine="643"/>
        <w:spacing w:before="0" w:after="0" w:line="480" w:lineRule="exact"/>
        <w:rPr>
          <w:rFonts w:eastAsia="宋体" w:cs="Arial"/>
          <w:bCs/>
          <w:szCs w:val="22"/>
        </w:rPr>
      </w:pPr>
      <w:r/>
      <w:bookmarkStart w:id="33" w:name="_Toc38985267"/>
      <w:r/>
      <w:bookmarkStart w:id="34" w:name="_Toc35393625"/>
      <w:r/>
      <w:bookmarkStart w:id="35" w:name="_Toc35393794"/>
      <w:r/>
      <w:bookmarkStart w:id="36" w:name="_Toc28359007"/>
      <w:r/>
      <w:bookmarkStart w:id="37" w:name="_Toc24820"/>
      <w:r/>
      <w:bookmarkStart w:id="38" w:name="_Toc28359084"/>
      <w:r>
        <w:rPr>
          <w:rFonts w:hint="eastAsia" w:eastAsia="宋体" w:cs="Arial"/>
          <w:bCs/>
          <w:szCs w:val="22"/>
        </w:rPr>
        <w:t xml:space="preserve">五、公告期限</w:t>
      </w:r>
      <w:bookmarkEnd w:id="33"/>
      <w:r/>
      <w:bookmarkEnd w:id="34"/>
      <w:r/>
      <w:bookmarkEnd w:id="35"/>
      <w:r/>
      <w:bookmarkEnd w:id="36"/>
      <w:r/>
      <w:bookmarkEnd w:id="37"/>
      <w:r/>
      <w:bookmarkEnd w:id="38"/>
      <w:r/>
      <w:bookmarkStart w:id="155" w:name="_GoBack"/>
      <w:r/>
      <w:bookmarkEnd w:id="155"/>
      <w:r/>
      <w:r/>
    </w:p>
    <w:p>
      <w:pPr>
        <w:ind w:firstLine="480"/>
        <w:spacing w:line="480" w:lineRule="exact"/>
        <w:rPr>
          <w:rFonts w:ascii="Times New Roman" w:hAnsi="Times New Roman" w:cs="仿宋"/>
          <w:sz w:val="24"/>
          <w:szCs w:val="24"/>
        </w:rPr>
      </w:pPr>
      <w:r/>
      <w:bookmarkStart w:id="39" w:name="_Toc35393626"/>
      <w:r/>
      <w:bookmarkStart w:id="40" w:name="_Toc35393795"/>
      <w:r/>
      <w:bookmarkStart w:id="41" w:name="_Toc38985268"/>
      <w:r>
        <w:rPr>
          <w:rFonts w:hint="eastAsia" w:ascii="Times New Roman" w:hAnsi="Times New Roman" w:cs="仿宋"/>
          <w:sz w:val="24"/>
          <w:szCs w:val="24"/>
        </w:rPr>
        <w:t xml:space="preserve">招标公告及招标文件公告期限为自本公告发布之日起5个工作日。</w:t>
      </w:r>
      <w:r/>
    </w:p>
    <w:p>
      <w:pPr>
        <w:pStyle w:val="851"/>
        <w:ind w:firstLine="643"/>
        <w:spacing w:before="0" w:after="0" w:line="480" w:lineRule="exact"/>
        <w:rPr>
          <w:rFonts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sz w:val="24"/>
          <w:szCs w:val="24"/>
        </w:rPr>
      </w:pPr>
      <w:r/>
      <w:bookmarkStart w:id="43" w:name="EB64e1f522fd8c43fcb4d3ba471386b3e7"/>
      <w:r/>
      <w:bookmarkStart w:id="44" w:name="_Toc38985269"/>
      <w:r/>
      <w:bookmarkStart w:id="45" w:name="_Toc28359085"/>
      <w:r/>
      <w:bookmarkStart w:id="46" w:name="_Toc28359008"/>
      <w:r/>
      <w:bookmarkStart w:id="47" w:name="_Toc35393627"/>
      <w:r/>
      <w:bookmarkStart w:id="48" w:name="_Toc35393796"/>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3"/>
      <w:r/>
      <w:r/>
    </w:p>
    <w:p>
      <w:pPr>
        <w:ind w:firstLine="480"/>
        <w:spacing w:line="480" w:lineRule="exact"/>
        <w:rPr>
          <w:rFonts w:ascii="Times New Roman" w:hAnsi="Times New Roman" w:cs="仿宋"/>
          <w:sz w:val="24"/>
        </w:rPr>
      </w:pPr>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51"/>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宋体" w:hAnsi="宋体" w:cs="仿宋"/>
          <w:sz w:val="24"/>
          <w:u w:val="single"/>
        </w:rPr>
      </w:pPr>
      <w:r/>
      <w:bookmarkStart w:id="51" w:name="_Toc28359086"/>
      <w:r/>
      <w:bookmarkStart w:id="52" w:name="_Toc28359009"/>
      <w:r>
        <w:rPr>
          <w:rFonts w:hint="eastAsia" w:ascii="Times New Roman" w:hAnsi="Times New Roman" w:cs="仿宋"/>
          <w:sz w:val="24"/>
        </w:rPr>
        <w:t xml:space="preserve">名   称：</w:t>
      </w:r>
      <w:r>
        <w:rPr>
          <w:rFonts w:hint="eastAsia" w:ascii="宋体" w:hAnsi="宋体"/>
          <w:color w:val="000000"/>
          <w:sz w:val="24"/>
          <w:szCs w:val="24"/>
          <w:u w:val="single"/>
          <w:lang w:eastAsia="zh-CN"/>
        </w:rPr>
        <w:t xml:space="preserve">宿北大战纪念馆</w:t>
      </w:r>
      <w:r>
        <w:rPr>
          <w:rFonts w:hint="eastAsia" w:ascii="宋体" w:hAnsi="宋体"/>
          <w:color w:val="000000"/>
          <w:sz w:val="24"/>
          <w:szCs w:val="24"/>
          <w:u w:val="single"/>
        </w:rPr>
        <w:t xml:space="preserve"> </w:t>
      </w:r>
      <w:r/>
    </w:p>
    <w:p>
      <w:pPr>
        <w:ind w:firstLine="480"/>
        <w:spacing w:line="480" w:lineRule="exact"/>
        <w:rPr>
          <w:rFonts w:hint="eastAsia" w:ascii="宋体" w:hAnsi="宋体" w:cs="仿宋"/>
          <w:sz w:val="24"/>
          <w:u w:val="single"/>
        </w:rPr>
      </w:pPr>
      <w:r>
        <w:rPr>
          <w:rFonts w:hint="eastAsia" w:ascii="Times New Roman" w:hAnsi="Times New Roman" w:cs="仿宋"/>
          <w:sz w:val="24"/>
        </w:rPr>
        <w:t xml:space="preserve">地   址：</w:t>
      </w:r>
      <w:r>
        <w:rPr>
          <w:rFonts w:hint="eastAsia" w:ascii="宋体" w:hAnsi="宋体"/>
          <w:color w:val="000000"/>
          <w:sz w:val="24"/>
          <w:szCs w:val="24"/>
          <w:u w:val="single"/>
        </w:rPr>
        <w:t xml:space="preserve"> 宿城区中山路135号 </w:t>
      </w:r>
      <w:r/>
    </w:p>
    <w:p>
      <w:pPr>
        <w:ind w:firstLine="480"/>
        <w:jc w:val="left"/>
        <w:spacing w:line="480" w:lineRule="exact"/>
        <w:rPr>
          <w:rFonts w:hint="eastAsia" w:ascii="宋体" w:hAnsi="宋体"/>
          <w:sz w:val="24"/>
          <w:szCs w:val="24"/>
          <w:u w:val="single"/>
        </w:rPr>
      </w:pPr>
      <w:r>
        <w:rPr>
          <w:rFonts w:hint="eastAsia" w:ascii="Times New Roman" w:hAnsi="Times New Roman" w:cs="仿宋"/>
          <w:sz w:val="24"/>
        </w:rPr>
        <w:t xml:space="preserve">联 系 人：</w:t>
      </w:r>
      <w:r>
        <w:rPr>
          <w:rFonts w:hint="eastAsia" w:ascii="宋体" w:hAnsi="宋体"/>
          <w:color w:val="000000"/>
          <w:sz w:val="24"/>
          <w:szCs w:val="24"/>
          <w:u w:val="single"/>
        </w:rPr>
        <w:t xml:space="preserve">  袁维勇     </w:t>
      </w:r>
      <w:r/>
    </w:p>
    <w:p>
      <w:pPr>
        <w:ind w:firstLine="480"/>
        <w:spacing w:line="480" w:lineRule="exact"/>
        <w:rPr>
          <w:rFonts w:ascii="Times New Roman" w:hAnsi="Times New Roman" w:cs="仿宋"/>
          <w:sz w:val="24"/>
          <w:u w:val="single"/>
        </w:rPr>
      </w:pPr>
      <w:r>
        <w:rPr>
          <w:rFonts w:hint="eastAsia" w:ascii="Times New Roman" w:hAnsi="Times New Roman" w:cs="仿宋"/>
          <w:sz w:val="24"/>
        </w:rPr>
        <w:t xml:space="preserve">联系方式：</w:t>
      </w:r>
      <w:r>
        <w:rPr>
          <w:rFonts w:hint="eastAsia" w:ascii="宋体" w:hAnsi="宋体"/>
          <w:color w:val="000000"/>
          <w:sz w:val="24"/>
          <w:szCs w:val="24"/>
          <w:u w:val="single"/>
        </w:rPr>
        <w:t xml:space="preserve"> 0527-81002110  </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1"/>
      <w:r/>
      <w:bookmarkEnd w:id="52"/>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联 系 人：</w:t>
      </w:r>
      <w:r>
        <w:rPr>
          <w:rFonts w:hint="eastAsia" w:ascii="Times New Roman" w:hAnsi="Times New Roman" w:cs="仿宋"/>
          <w:sz w:val="24"/>
          <w:u w:val="single"/>
          <w:lang w:val="en-US" w:eastAsia="zh-CN"/>
        </w:rPr>
        <w:t xml:space="preserve">李想</w:t>
      </w:r>
      <w:r>
        <w:rPr>
          <w:rFonts w:hint="eastAsia" w:ascii="Times New Roman" w:hAnsi="Times New Roman" w:cs="仿宋"/>
          <w:sz w:val="24"/>
          <w:u w:val="single"/>
        </w:rPr>
        <w:t xml:space="preserve"> </w:t>
      </w:r>
      <w:r/>
    </w:p>
    <w:p>
      <w:pPr>
        <w:ind w:firstLine="480"/>
        <w:spacing w:line="480" w:lineRule="exact"/>
        <w:rPr>
          <w:rFonts w:ascii="仿宋_GB2312"/>
          <w:sz w:val="24"/>
        </w:rPr>
      </w:pPr>
      <w:r>
        <w:rPr>
          <w:rFonts w:hint="eastAsia" w:ascii="Times New Roman" w:hAnsi="Times New Roman" w:cs="仿宋"/>
          <w:sz w:val="24"/>
        </w:rPr>
        <w:t xml:space="preserve">联系方式</w:t>
      </w:r>
      <w:r>
        <w:rPr>
          <w:rFonts w:hint="eastAsia" w:ascii="宋体" w:hAnsi="宋体"/>
          <w:sz w:val="24"/>
          <w:szCs w:val="24"/>
        </w:rPr>
        <w:t xml:space="preserve">：</w:t>
      </w:r>
      <w:bookmarkStart w:id="53" w:name="_Toc28359010"/>
      <w:r/>
      <w:bookmarkStart w:id="54" w:name="_Toc28359087"/>
      <w:r>
        <w:rPr>
          <w:rFonts w:hint="eastAsia" w:ascii="宋体" w:hAnsi="宋体"/>
          <w:sz w:val="24"/>
          <w:szCs w:val="24"/>
          <w:u w:val="single"/>
        </w:rPr>
        <w:t xml:space="preserve">0527-8439603</w:t>
      </w:r>
      <w:bookmarkEnd w:id="53"/>
      <w:r/>
      <w:bookmarkEnd w:id="54"/>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5" w:name="_Toc11687"/>
      <w:r/>
      <w:bookmarkStart w:id="56" w:name="_Toc15265"/>
      <w:r/>
      <w:bookmarkStart w:id="57" w:name="_Toc81575190"/>
      <w:r/>
      <w:bookmarkStart w:id="58" w:name="_Toc81575153"/>
      <w:r/>
      <w:bookmarkStart w:id="59" w:name="_Toc9624"/>
      <w:r>
        <w:rPr>
          <w:rFonts w:hint="eastAsia" w:eastAsia="黑体"/>
          <w:sz w:val="44"/>
        </w:rPr>
        <w:t xml:space="preserve">第二章  投标人须知</w:t>
      </w:r>
      <w:bookmarkEnd w:id="55"/>
      <w:r/>
      <w:bookmarkEnd w:id="56"/>
      <w:r/>
      <w:bookmarkEnd w:id="57"/>
      <w:r/>
      <w:bookmarkEnd w:id="58"/>
      <w:r/>
      <w:bookmarkEnd w:id="59"/>
      <w:r/>
      <w:r/>
    </w:p>
    <w:p>
      <w:pPr>
        <w:pStyle w:val="851"/>
        <w:spacing w:before="0" w:after="120" w:line="520" w:lineRule="exact"/>
        <w:rPr>
          <w:rFonts w:eastAsia="宋体" w:cs="Arial"/>
          <w:bCs/>
          <w:szCs w:val="22"/>
        </w:rPr>
      </w:pPr>
      <w:r/>
      <w:bookmarkStart w:id="60" w:name="_Toc4529"/>
      <w:r>
        <w:rPr>
          <w:rFonts w:hint="eastAsia" w:eastAsia="宋体" w:cs="Arial"/>
          <w:bCs/>
          <w:szCs w:val="22"/>
        </w:rPr>
        <w:t xml:space="preserve">投标人须知前附表：</w:t>
      </w:r>
      <w:bookmarkEnd w:id="60"/>
      <w:r/>
      <w:r/>
    </w:p>
    <w:tbl>
      <w:tblPr>
        <w:tblStyle w:val="797"/>
        <w:tblpPr w:horzAnchor="page" w:tblpX="1530" w:vertAnchor="text" w:tblpY="22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1" w:name="_Toc81575191"/>
            <w:r/>
            <w:bookmarkStart w:id="62" w:name="_Toc29262"/>
            <w:r/>
            <w:bookmarkStart w:id="63" w:name="_Toc81575154"/>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4" w:name="EB9a5853ee094f4f0ea6ec3169265f6f2c"/>
            <w:r>
              <w:rPr>
                <w:rFonts w:hint="eastAsia" w:ascii="Times New Roman" w:hAnsi="Times New Roman" w:cs="仿宋"/>
                <w:sz w:val="24"/>
                <w:szCs w:val="24"/>
              </w:rPr>
              <w:t xml:space="preserve">属性按以下第</w:t>
            </w:r>
            <w:bookmarkEnd w:id="64"/>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65" w:name="EBd5c6c026f9674c39b21b31ecd0c1e7fa"/>
            <w:r>
              <w:rPr>
                <w:rFonts w:hint="eastAsia" w:ascii="Times New Roman" w:hAnsi="Times New Roman" w:cs="仿宋"/>
                <w:sz w:val="24"/>
                <w:szCs w:val="24"/>
              </w:rPr>
              <w:t xml:space="preserve">采购；2.</w:t>
            </w:r>
            <w:bookmarkEnd w:id="65"/>
            <w:r>
              <w:rPr>
                <w:rFonts w:hint="eastAsia" w:ascii="Times New Roman" w:hAnsi="Times New Roman" w:cs="仿宋"/>
                <w:sz w:val="24"/>
                <w:szCs w:val="24"/>
              </w:rPr>
              <w:t xml:space="preserve">服务</w:t>
            </w:r>
            <w:bookmarkStart w:id="66" w:name="EBf7d2a4f44ecb4166a93ea852e73be69f"/>
            <w:r>
              <w:rPr>
                <w:rFonts w:hint="eastAsia" w:ascii="Times New Roman" w:hAnsi="Times New Roman" w:cs="仿宋"/>
                <w:sz w:val="24"/>
                <w:szCs w:val="24"/>
              </w:rPr>
              <w:t xml:space="preserve">采购；3.</w:t>
            </w:r>
            <w:bookmarkEnd w:id="66"/>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7" w:name="EBd40b5fb42f2944a3b45e579ce3941f02"/>
            <w:r/>
            <w:bookmarkEnd w:id="67"/>
            <w:r>
              <w:rPr>
                <w:rFonts w:hint="eastAsia" w:ascii="Times New Roman" w:hAnsi="Times New Roman" w:cs="仿宋"/>
                <w:sz w:val="24"/>
                <w:szCs w:val="24"/>
              </w:rPr>
              <w:t xml:space="preserve">90日（从提交投标文件截止之日起算）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68" w:name="EBebac1462c5d9459fbda8a75065c2455d"/>
            <w:r>
              <w:rPr>
                <w:rFonts w:hint="eastAsia" w:ascii="Times New Roman" w:hAnsi="Times New Roman" w:cs="仿宋"/>
                <w:sz w:val="24"/>
                <w:szCs w:val="24"/>
              </w:rPr>
              <w:t xml:space="preserve">本项目的非主体、非关键性工作是否允许分包</w:t>
            </w:r>
            <w:bookmarkEnd w:id="6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6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9"/>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0" w:name="EBfe735bb6fc4d4e5e9e350f940db98c5f"/>
            <w:r/>
            <w:bookmarkEnd w:id="70"/>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1"/>
            <w:r/>
            <w:bookmarkEnd w:id="62"/>
            <w:r/>
            <w:bookmarkEnd w:id="63"/>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pStyle w:val="851"/>
        <w:ind w:firstLine="321"/>
        <w:spacing w:before="0" w:after="0" w:line="480" w:lineRule="exact"/>
        <w:rPr>
          <w:rFonts w:eastAsia="宋体" w:cs="Arial"/>
          <w:bCs/>
          <w:szCs w:val="22"/>
        </w:rPr>
      </w:pPr>
      <w:r/>
      <w:bookmarkStart w:id="71" w:name="EB6eaaf474639940df900ef4965d71f450"/>
      <w:r/>
      <w:bookmarkEnd w:id="71"/>
      <w:r/>
      <w:bookmarkStart w:id="72" w:name="_Toc81575192"/>
      <w:r/>
      <w:bookmarkStart w:id="73" w:name="_Toc8239"/>
      <w:r/>
      <w:bookmarkStart w:id="74" w:name="_Toc30953"/>
      <w:r/>
      <w:bookmarkStart w:id="75" w:name="_Toc81575155"/>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51"/>
        <w:ind w:firstLine="321"/>
        <w:spacing w:before="0" w:after="0" w:line="480" w:lineRule="exact"/>
        <w:rPr>
          <w:rFonts w:eastAsia="宋体" w:cs="Arial"/>
          <w:bCs/>
          <w:szCs w:val="22"/>
        </w:rPr>
      </w:pPr>
      <w:r/>
      <w:bookmarkStart w:id="76" w:name="_Toc29306"/>
      <w:r/>
      <w:bookmarkStart w:id="77" w:name="_Toc81575193"/>
      <w:r/>
      <w:bookmarkStart w:id="78" w:name="_Toc81575156"/>
      <w:r/>
      <w:bookmarkStart w:id="79" w:name="_Toc15995"/>
      <w:r>
        <w:rPr>
          <w:rFonts w:hint="eastAsia" w:eastAsia="宋体" w:cs="Arial"/>
          <w:bCs/>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6.2采购本国产品的支持政策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sz w:val="24"/>
        </w:rPr>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6.2.2本项目政府采购活动中既有本国产品又有非本国产品参与竞争的，</w:t>
      </w:r>
      <w:bookmarkStart w:id="8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bookmarkEnd w:id="8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80%以上</w:t>
      </w:r>
      <w:r>
        <w:rPr>
          <w:rFonts w:hint="eastAsia" w:ascii="Times New Roman" w:hAnsi="Times New Roman" w:cs="仿宋"/>
          <w:color w:val="000000"/>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51"/>
        <w:ind w:firstLine="321"/>
        <w:spacing w:before="0" w:after="0" w:line="480" w:lineRule="exact"/>
        <w:rPr>
          <w:rFonts w:eastAsia="宋体" w:cs="Arial"/>
          <w:bCs/>
          <w:szCs w:val="22"/>
        </w:rPr>
      </w:pPr>
      <w:r/>
      <w:bookmarkStart w:id="81" w:name="_Toc11461"/>
      <w:r/>
      <w:bookmarkStart w:id="82" w:name="_Toc81575194"/>
      <w:r/>
      <w:bookmarkStart w:id="83" w:name="_Toc81575157"/>
      <w:r/>
      <w:bookmarkStart w:id="84" w:name="_Toc5574"/>
      <w:r>
        <w:rPr>
          <w:rFonts w:hint="eastAsia" w:eastAsia="宋体" w:cs="Arial"/>
          <w:bCs/>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51"/>
        <w:ind w:firstLine="321"/>
        <w:spacing w:before="0" w:after="0" w:line="480" w:lineRule="exact"/>
        <w:rPr>
          <w:rFonts w:eastAsia="宋体" w:cs="Arial"/>
          <w:bCs/>
          <w:szCs w:val="22"/>
        </w:rPr>
      </w:pPr>
      <w:r/>
      <w:bookmarkStart w:id="87" w:name="_Toc2773"/>
      <w:r/>
      <w:bookmarkStart w:id="88" w:name="_Toc81575195"/>
      <w:r/>
      <w:bookmarkStart w:id="89" w:name="_Toc23443"/>
      <w:r/>
      <w:bookmarkStart w:id="90" w:name="_Toc81575158"/>
      <w:r>
        <w:rPr>
          <w:rFonts w:hint="eastAsia" w:eastAsia="宋体" w:cs="Arial"/>
          <w:bCs/>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51"/>
        <w:ind w:firstLine="321"/>
        <w:spacing w:before="0" w:after="0" w:line="520" w:lineRule="exact"/>
        <w:rPr>
          <w:rFonts w:eastAsia="宋体" w:cs="Arial"/>
          <w:bCs/>
          <w:szCs w:val="22"/>
        </w:rPr>
      </w:pPr>
      <w:r/>
      <w:bookmarkStart w:id="91" w:name="_Toc959"/>
      <w:r/>
      <w:bookmarkStart w:id="92" w:name="_Toc20026"/>
      <w:r/>
      <w:bookmarkStart w:id="93" w:name="_Toc81575160"/>
      <w:r/>
      <w:bookmarkStart w:id="94" w:name="_Toc81575197"/>
      <w:r>
        <w:rPr>
          <w:rFonts w:hint="eastAsia" w:eastAsia="宋体" w:cs="Arial"/>
          <w:bCs/>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 异常低价投标审查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（3）投标报价低于采购项目最高限价45%的，即投标报价&lt;采购项目最高限价×45%；</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51"/>
        <w:ind w:firstLine="321"/>
        <w:spacing w:before="0" w:after="0" w:line="480" w:lineRule="exact"/>
        <w:rPr>
          <w:rFonts w:eastAsia="宋体" w:cs="Arial"/>
          <w:bCs/>
          <w:color w:val="000000"/>
          <w:szCs w:val="22"/>
        </w:rPr>
      </w:pPr>
      <w:r/>
      <w:bookmarkStart w:id="98" w:name="_Toc81575159"/>
      <w:r/>
      <w:bookmarkStart w:id="99" w:name="_Toc81575196"/>
      <w:r/>
      <w:bookmarkStart w:id="100" w:name="_Toc8712"/>
      <w:r/>
      <w:bookmarkStart w:id="101" w:name="_Toc8841"/>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bookmarkEnd w:id="102"/>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3" w:name="_Toc2391"/>
      <w:r/>
      <w:bookmarkStart w:id="104" w:name="_Toc81575161"/>
      <w:r/>
      <w:bookmarkStart w:id="105" w:name="_Toc6494"/>
      <w:r/>
      <w:bookmarkStart w:id="106" w:name="_Toc81575198"/>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bookmarkEnd w:id="107"/>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u w:val="single"/>
        </w:rPr>
        <w:t xml:space="preserve">（1）</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 %</w:t>
      </w:r>
      <w:r>
        <w:rPr>
          <w:rFonts w:hint="eastAsia" w:ascii="Times New Roman" w:hAnsi="Times New Roman" w:cs="仿宋"/>
          <w:color w:val="000000"/>
          <w:sz w:val="24"/>
          <w:u w:val="single"/>
        </w:rPr>
        <w:t xml:space="preserve">（以履约保证金原提交金额的6折）</w:t>
      </w:r>
      <w:r>
        <w:rPr>
          <w:rFonts w:hint="eastAsia" w:ascii="Times New Roman" w:hAnsi="Times New Roman" w:cs="仿宋"/>
          <w:color w:val="000000"/>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p>
    <w:p>
      <w:pPr>
        <w:pStyle w:val="851"/>
        <w:spacing w:before="0" w:after="0" w:line="520" w:lineRule="exact"/>
        <w:rPr>
          <w:rFonts w:eastAsia="宋体" w:cs="Arial"/>
          <w:bCs/>
          <w:szCs w:val="22"/>
        </w:rPr>
      </w:pPr>
      <w:r/>
      <w:bookmarkStart w:id="108" w:name="_Toc7550"/>
      <w:r/>
      <w:bookmarkStart w:id="109" w:name="_Toc81575199"/>
      <w:r/>
      <w:bookmarkStart w:id="110" w:name="_Toc81575162"/>
      <w:r/>
      <w:bookmarkStart w:id="111" w:name="_Toc22084"/>
      <w:r>
        <w:rPr>
          <w:rFonts w:hint="eastAsia" w:eastAsia="宋体" w:cs="Arial"/>
          <w:bCs/>
          <w:szCs w:val="22"/>
        </w:rPr>
        <w:t xml:space="preserve">八、</w:t>
      </w:r>
      <w:bookmarkEnd w:id="108"/>
      <w:r/>
      <w:bookmarkEnd w:id="109"/>
      <w:r/>
      <w:bookmarkEnd w:id="110"/>
      <w:r/>
      <w:bookmarkEnd w:id="111"/>
      <w:r/>
      <w:bookmarkStart w:id="112" w:name="_Toc12263"/>
      <w:r/>
      <w:bookmarkStart w:id="113" w:name="_Toc81575200"/>
      <w:r/>
      <w:bookmarkStart w:id="114" w:name="_Toc31888"/>
      <w:r/>
      <w:bookmarkStart w:id="115" w:name="_Toc81575163"/>
      <w:r>
        <w:rPr>
          <w:rFonts w:hint="eastAsia" w:eastAsia="宋体" w:cs="Arial"/>
          <w:bCs/>
          <w:szCs w:val="22"/>
        </w:rPr>
        <w:t xml:space="preserve">质疑与投诉</w:t>
      </w:r>
      <w:bookmarkEnd w:id="112"/>
      <w:r/>
      <w:bookmarkEnd w:id="113"/>
      <w:r/>
      <w:bookmarkEnd w:id="114"/>
      <w:r/>
      <w:bookmarkEnd w:id="11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850"/>
        <w:jc w:val="center"/>
        <w:spacing w:before="200"/>
      </w:pPr>
      <w:r/>
      <w:bookmarkStart w:id="118" w:name="EB4d341233595e4bf8ad7006b4bd78d974"/>
      <w:r/>
      <w:bookmarkEnd w:id="118"/>
      <w:r/>
      <w:bookmarkStart w:id="119" w:name="_Toc81575201"/>
      <w:r/>
      <w:bookmarkStart w:id="120" w:name="_Toc81575164"/>
      <w:r/>
      <w:bookmarkStart w:id="121" w:name="_Hlk166141273"/>
      <w:r>
        <w:rPr>
          <w:rFonts w:hint="eastAsia"/>
        </w:rPr>
        <w:br w:type="page" w:clear="all"/>
      </w:r>
      <w:bookmarkStart w:id="122" w:name="_Toc17961"/>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9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投标函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9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ascii="Segoe UI" w:hAnsi="Segoe UI" w:eastAsia="Segoe UI" w:cs="Segoe UI"/>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评标标准</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1036"/>
        <w:gridCol w:w="6483"/>
      </w:tblGrid>
      <w:tr>
        <w:trPr>
          <w:jc w:val="center"/>
          <w:trHeight w:val="568"/>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bookmarkStart w:id="123" w:name="RANGE!A1"/>
            <w:r>
              <w:rPr>
                <w:rFonts w:hint="eastAsia" w:ascii="宋体" w:hAnsi="宋体" w:cs="仿宋"/>
                <w:color w:val="000000"/>
                <w:sz w:val="24"/>
                <w:szCs w:val="24"/>
              </w:rPr>
              <w:t xml:space="preserve">评审因素</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分值</w:t>
            </w:r>
            <w:r/>
          </w:p>
        </w:tc>
        <w:tc>
          <w:tcPr>
            <w:tcW w:w="6483"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评审标准</w:t>
            </w:r>
            <w:r/>
          </w:p>
        </w:tc>
      </w:tr>
      <w:tr>
        <w:trPr>
          <w:jc w:val="center"/>
          <w:trHeight w:val="118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投标报价</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25.00分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807"/>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服务要求承诺（一）及相关服务方案</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.00分</w:t>
            </w:r>
            <w:r/>
          </w:p>
        </w:tc>
        <w:tc>
          <w:tcPr>
            <w:tcW w:w="6483" w:type="dxa"/>
            <w:vAlign w:val="center"/>
            <w:textDirection w:val="lrTb"/>
            <w:noWrap w:val="false"/>
          </w:tcPr>
          <w:p>
            <w:pPr>
              <w:spacing w:line="400" w:lineRule="exact"/>
              <w:rPr>
                <w:rFonts w:hint="eastAsia" w:ascii="宋体" w:hAnsi="宋体" w:cs="仿宋"/>
                <w:color w:val="000000"/>
                <w:sz w:val="24"/>
                <w:szCs w:val="24"/>
              </w:rPr>
            </w:pPr>
            <w:r>
              <w:rPr>
                <w:rFonts w:hint="eastAsia" w:ascii="宋体" w:hAnsi="宋体" w:cs="仿宋"/>
                <w:color w:val="000000"/>
                <w:sz w:val="24"/>
                <w:szCs w:val="24"/>
              </w:rPr>
              <w:t xml:space="preserve">1.投标人承诺中标后按照“第四章、采购需求-三、物业管理服务内容及标准-3.1基本服务、3.2公用设施设备维护服务”标准服务的，得1</w:t>
            </w:r>
            <w:r>
              <w:rPr>
                <w:rFonts w:hint="eastAsia" w:ascii="宋体" w:hAnsi="宋体" w:cs="仿宋"/>
                <w:color w:val="000000"/>
                <w:sz w:val="24"/>
                <w:szCs w:val="24"/>
                <w:lang w:val="en-US" w:eastAsia="zh-CN"/>
              </w:rPr>
              <w:t xml:space="preserve">4</w:t>
            </w:r>
            <w:r>
              <w:rPr>
                <w:rFonts w:hint="eastAsia" w:ascii="宋体" w:hAnsi="宋体" w:cs="仿宋"/>
                <w:color w:val="000000"/>
                <w:sz w:val="24"/>
                <w:szCs w:val="24"/>
              </w:rPr>
              <w:t xml:space="preserve">分。</w:t>
            </w:r>
            <w:r/>
          </w:p>
          <w:p>
            <w:pPr>
              <w:spacing w:line="400" w:lineRule="exact"/>
              <w:rPr>
                <w:rFonts w:hint="eastAsia" w:ascii="宋体" w:hAnsi="宋体" w:cs="仿宋"/>
                <w:color w:val="000000"/>
                <w:sz w:val="24"/>
                <w:szCs w:val="24"/>
              </w:rPr>
            </w:pPr>
            <w:r>
              <w:rPr>
                <w:rFonts w:hint="eastAsia" w:ascii="宋体" w:hAnsi="宋体" w:cs="仿宋"/>
                <w:color w:val="000000"/>
                <w:sz w:val="24"/>
                <w:szCs w:val="24"/>
              </w:rPr>
              <w:t xml:space="preserve">注：投标文件中需提供加盖本单位公章的承诺函电子件，格式见招标文件“第六章”，未提供不得分。</w:t>
            </w:r>
            <w:r/>
          </w:p>
          <w:p>
            <w:pPr>
              <w:pStyle w:val="1168"/>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2.投标人对</w:t>
            </w:r>
            <w:r>
              <w:rPr>
                <w:rFonts w:hint="eastAsia" w:ascii="宋体" w:hAnsi="宋体" w:cs="仿宋"/>
                <w:color w:val="000000"/>
                <w:sz w:val="24"/>
                <w:szCs w:val="24"/>
              </w:rPr>
              <w:t xml:space="preserve">3.1基本服务、3.2公用设施设备维护服务的采</w:t>
            </w:r>
            <w:r>
              <w:rPr>
                <w:rFonts w:hint="eastAsia" w:ascii="宋体" w:hAnsi="宋体" w:eastAsia="宋体" w:cs="仿宋"/>
                <w:color w:val="000000"/>
                <w:sz w:val="24"/>
                <w:szCs w:val="24"/>
              </w:rPr>
              <w:t xml:space="preserve">购需求内容，自行提供上述服务方案，服务方案全部优于采购需求的，得1分；未提供不得分。</w:t>
            </w:r>
            <w:r/>
          </w:p>
        </w:tc>
      </w:tr>
      <w:tr>
        <w:trPr>
          <w:jc w:val="center"/>
          <w:trHeight w:val="9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服务要求承诺（二）及相关服务方案</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w:t>
            </w:r>
            <w:r>
              <w:rPr>
                <w:rFonts w:hint="eastAsia" w:ascii="宋体" w:hAnsi="宋体" w:cs="仿宋"/>
                <w:color w:val="000000"/>
                <w:sz w:val="24"/>
                <w:szCs w:val="24"/>
                <w:lang w:val="en-US" w:eastAsia="zh-CN"/>
              </w:rPr>
              <w:t xml:space="preserve">5</w:t>
            </w:r>
            <w:r>
              <w:rPr>
                <w:rFonts w:hint="eastAsia" w:ascii="宋体" w:hAnsi="宋体" w:cs="仿宋"/>
                <w:color w:val="000000"/>
                <w:sz w:val="24"/>
                <w:szCs w:val="24"/>
              </w:rPr>
              <w:t xml:space="preserve">.00分</w:t>
            </w:r>
            <w:r/>
          </w:p>
        </w:tc>
        <w:tc>
          <w:tcPr>
            <w:tcW w:w="6483" w:type="dxa"/>
            <w:vAlign w:val="center"/>
            <w:textDirection w:val="lrTb"/>
            <w:noWrap w:val="false"/>
          </w:tcPr>
          <w:p>
            <w:pPr>
              <w:pStyle w:val="1168"/>
              <w:spacing w:before="0" w:after="0" w:line="4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1.投标人承诺中标后按照“第四章、采购需求-三、物业管理服务内容及标准-</w:t>
            </w:r>
            <w:r>
              <w:rPr>
                <w:rFonts w:hint="eastAsia" w:ascii="宋体" w:hAnsi="宋体" w:cs="仿宋"/>
                <w:color w:val="000000"/>
                <w:sz w:val="24"/>
                <w:szCs w:val="24"/>
              </w:rPr>
              <w:t xml:space="preserve">3.</w:t>
            </w:r>
            <w:r>
              <w:rPr>
                <w:rFonts w:hint="eastAsia" w:ascii="宋体" w:hAnsi="宋体" w:eastAsia="宋体" w:cs="仿宋"/>
                <w:color w:val="000000"/>
                <w:sz w:val="24"/>
                <w:szCs w:val="24"/>
                <w:lang w:val="en-US" w:eastAsia="zh-CN"/>
              </w:rPr>
              <w:t xml:space="preserve">3</w:t>
            </w:r>
            <w:r>
              <w:rPr>
                <w:rFonts w:hint="eastAsia" w:ascii="宋体" w:hAnsi="宋体" w:cs="仿宋"/>
                <w:color w:val="000000"/>
                <w:sz w:val="24"/>
                <w:szCs w:val="24"/>
              </w:rPr>
              <w:t xml:space="preserve">保洁服务标准、3.</w:t>
            </w:r>
            <w:r>
              <w:rPr>
                <w:rFonts w:hint="eastAsia" w:ascii="宋体" w:hAnsi="宋体" w:eastAsia="宋体" w:cs="仿宋"/>
                <w:color w:val="000000"/>
                <w:sz w:val="24"/>
                <w:szCs w:val="24"/>
                <w:lang w:val="en-US" w:eastAsia="zh-CN"/>
              </w:rPr>
              <w:t xml:space="preserve">4绿化管养服务、3.5</w:t>
            </w:r>
            <w:r>
              <w:rPr>
                <w:rFonts w:hint="eastAsia" w:ascii="宋体" w:hAnsi="宋体" w:cs="仿宋"/>
                <w:color w:val="000000"/>
                <w:sz w:val="24"/>
                <w:szCs w:val="24"/>
              </w:rPr>
              <w:t xml:space="preserve">保安服务”</w:t>
            </w:r>
            <w:r>
              <w:rPr>
                <w:rFonts w:hint="eastAsia" w:ascii="宋体" w:hAnsi="宋体" w:eastAsia="宋体" w:cs="仿宋"/>
                <w:color w:val="000000"/>
                <w:sz w:val="24"/>
                <w:szCs w:val="24"/>
              </w:rPr>
              <w:t xml:space="preserve">的标准服务的，得1</w:t>
            </w:r>
            <w:r>
              <w:rPr>
                <w:rFonts w:hint="eastAsia" w:ascii="宋体" w:hAnsi="宋体" w:eastAsia="宋体" w:cs="仿宋"/>
                <w:color w:val="000000"/>
                <w:sz w:val="24"/>
                <w:szCs w:val="24"/>
                <w:lang w:val="en-US" w:eastAsia="zh-CN"/>
              </w:rPr>
              <w:t xml:space="preserve">4</w:t>
            </w:r>
            <w:r>
              <w:rPr>
                <w:rFonts w:hint="eastAsia" w:ascii="宋体" w:hAnsi="宋体" w:eastAsia="宋体" w:cs="仿宋"/>
                <w:color w:val="000000"/>
                <w:sz w:val="24"/>
                <w:szCs w:val="24"/>
              </w:rPr>
              <w:t xml:space="preserve">分。注：投标文件中需提供加盖本单位公章的承诺函电子件，格式见招标文件“第六章”，未提供不得分。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2.投标人对</w:t>
            </w:r>
            <w:r>
              <w:rPr>
                <w:rFonts w:hint="eastAsia" w:ascii="宋体" w:hAnsi="宋体" w:eastAsia="Arial" w:cs="仿宋"/>
                <w:color w:val="000000"/>
                <w:sz w:val="24"/>
                <w:szCs w:val="24"/>
              </w:rPr>
              <w:t xml:space="preserve">3.3保洁服务标准、3.4绿化管养服务、3.5保安服务</w:t>
            </w:r>
            <w:r>
              <w:rPr>
                <w:rFonts w:hint="eastAsia" w:ascii="宋体" w:hAnsi="宋体" w:cs="仿宋"/>
                <w:color w:val="000000"/>
                <w:sz w:val="24"/>
                <w:szCs w:val="24"/>
              </w:rPr>
              <w:t xml:space="preserve">的采购需求内容，自行提供上述服务方案，服务方案全部优于采购需求的，得1分；未提供不得分。</w:t>
            </w:r>
            <w:r/>
          </w:p>
        </w:tc>
      </w:tr>
      <w:tr>
        <w:trPr>
          <w:jc w:val="center"/>
          <w:trHeight w:val="118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考核标准承诺</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15.00分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投标人承诺中标后按照第四章、采购需求中“五、考核标准”要求实施，得15分。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注：投标文件中需提供加盖本单位公章的承诺函电子件，格式见招标文件“第六章”，未提供不得分。</w:t>
            </w:r>
            <w:r/>
          </w:p>
        </w:tc>
      </w:tr>
      <w:tr>
        <w:trPr>
          <w:jc w:val="center"/>
          <w:trHeight w:val="252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企业业绩</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12.00分</w:t>
            </w:r>
            <w:r/>
          </w:p>
        </w:tc>
        <w:tc>
          <w:tcPr>
            <w:tcW w:w="6483" w:type="dxa"/>
            <w:vAlign w:val="center"/>
            <w:textDirection w:val="lrTb"/>
            <w:noWrap w:val="false"/>
          </w:tcPr>
          <w:p>
            <w:pPr>
              <w:jc w:val="left"/>
              <w:spacing w:line="400" w:lineRule="exact"/>
              <w:widowControl/>
              <w:rPr>
                <w:rFonts w:hint="eastAsia" w:ascii="宋体" w:hAnsi="宋体" w:cs="仿宋"/>
                <w:color w:val="000000" w:themeColor="text1"/>
                <w:sz w:val="24"/>
                <w:szCs w:val="24"/>
              </w:rPr>
            </w:pPr>
            <w:r>
              <w:rPr>
                <w:rFonts w:hint="eastAsia" w:ascii="宋体" w:hAnsi="宋体" w:cs="仿宋"/>
                <w:color w:val="000000"/>
                <w:sz w:val="24"/>
                <w:szCs w:val="24"/>
              </w:rPr>
              <w:t xml:space="preserve">投标人自2023年1月1日以来（以合同签订时间为准），具有类似非住宅物业服务项目业绩（服务合同中至少包含保洁</w:t>
            </w:r>
            <w:r>
              <w:rPr>
                <w:rFonts w:hint="eastAsia" w:ascii="宋体" w:hAnsi="宋体" w:cs="仿宋"/>
                <w:color w:val="000000" w:themeColor="text1"/>
                <w:sz w:val="24"/>
                <w:szCs w:val="24"/>
              </w:rPr>
              <w:t xml:space="preserve">和安保服务内容），每有一个得3分，本项最高得12分。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p>
        </w:tc>
      </w:tr>
      <w:tr>
        <w:trPr>
          <w:jc w:val="center"/>
          <w:trHeight w:val="9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相关证书</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3.00分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投标人具有有效期内的质量管理体系认证证书、环境管理体系认证证书、职业健康安全管理体系认证证书，每有一项得1分，本项最高得3分。</w:t>
            </w:r>
            <w:r/>
          </w:p>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注：提供上述相关证书电子件和在国家市场监督管理总局全国认证认可信息公共服务平台查询认证有效的页面截图，未提供的不得分。</w:t>
            </w:r>
            <w:r/>
          </w:p>
        </w:tc>
      </w:tr>
      <w:tr>
        <w:trPr>
          <w:jc w:val="center"/>
          <w:trHeight w:val="1570"/>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重大活动保障及应急预案</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4.00分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color w:val="000000"/>
                <w:sz w:val="24"/>
                <w:szCs w:val="24"/>
              </w:rPr>
              <w:t xml:space="preserve">根据投标人提供的重大活动保障及应急预案（包括</w:t>
            </w:r>
            <w:r>
              <w:rPr>
                <w:rFonts w:hint="eastAsia" w:ascii="宋体" w:hAnsi="宋体" w:cs="仿宋"/>
                <w:color w:val="000000"/>
                <w:sz w:val="24"/>
                <w:szCs w:val="24"/>
                <w:lang w:val="zh-CN"/>
              </w:rPr>
              <w:t xml:space="preserve">制定流程</w:t>
            </w:r>
            <w:r>
              <w:rPr>
                <w:rFonts w:hint="eastAsia" w:ascii="宋体" w:hAnsi="宋体" w:cs="仿宋"/>
                <w:color w:val="000000"/>
                <w:sz w:val="24"/>
                <w:szCs w:val="24"/>
              </w:rPr>
              <w:t xml:space="preserve">、</w:t>
            </w:r>
            <w:r>
              <w:rPr>
                <w:rFonts w:hint="eastAsia" w:ascii="宋体" w:hAnsi="宋体" w:cs="仿宋"/>
                <w:color w:val="000000"/>
                <w:sz w:val="24"/>
                <w:szCs w:val="24"/>
                <w:lang w:val="zh-CN"/>
              </w:rPr>
              <w:t xml:space="preserve">实施保障</w:t>
            </w:r>
            <w:r>
              <w:rPr>
                <w:rFonts w:hint="eastAsia" w:ascii="宋体" w:hAnsi="宋体" w:cs="仿宋"/>
                <w:color w:val="000000"/>
                <w:sz w:val="24"/>
                <w:szCs w:val="24"/>
              </w:rPr>
              <w:t xml:space="preserve">、</w:t>
            </w:r>
            <w:r>
              <w:rPr>
                <w:rFonts w:hint="eastAsia" w:ascii="宋体" w:hAnsi="宋体" w:cs="仿宋"/>
                <w:color w:val="000000"/>
                <w:sz w:val="24"/>
                <w:szCs w:val="24"/>
                <w:lang w:val="zh-CN"/>
              </w:rPr>
              <w:t xml:space="preserve">重点区域及安全隐患排查以及应急预案的建立等</w:t>
            </w:r>
            <w:r>
              <w:rPr>
                <w:rFonts w:hint="eastAsia" w:ascii="宋体" w:hAnsi="宋体" w:cs="仿宋"/>
                <w:color w:val="000000"/>
                <w:sz w:val="24"/>
                <w:szCs w:val="24"/>
              </w:rPr>
              <w:t xml:space="preserve">）进行评审。优于采购需求得4分；满足采购需求得2.5分；没有内容不得分。</w:t>
            </w:r>
            <w:r/>
          </w:p>
        </w:tc>
      </w:tr>
      <w:tr>
        <w:trPr>
          <w:jc w:val="center"/>
          <w:trHeight w:val="790"/>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设备、工具、服装要求</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3.00分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在满足采购需求基础之上，根据投标人对拟投入本项目服务的设备、工具、服装方面打分。优于采购需求得3分；满足采购需求得2分；没有内容不得分。</w:t>
            </w:r>
            <w:r/>
          </w:p>
        </w:tc>
      </w:tr>
      <w:tr>
        <w:trPr>
          <w:jc w:val="center"/>
          <w:trHeight w:val="790"/>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进退场交接</w:t>
            </w:r>
            <w:r/>
          </w:p>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方案</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3.00分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根据投标人提供的进退场交接方案进行打分。优于采购需求得3分；满足采购需求得2分；没有内容不得分。</w:t>
            </w:r>
            <w:r/>
          </w:p>
        </w:tc>
      </w:tr>
      <w:tr>
        <w:trPr>
          <w:jc w:val="center"/>
          <w:trHeight w:val="2777"/>
        </w:trPr>
        <w:tc>
          <w:tcPr>
            <w:tcW w:w="1659"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rPr>
              <w:t xml:space="preserve">项目组成员</w:t>
            </w:r>
            <w:r/>
          </w:p>
        </w:tc>
        <w:tc>
          <w:tcPr>
            <w:tcW w:w="1036" w:type="dxa"/>
            <w:vAlign w:val="center"/>
            <w:textDirection w:val="lrTb"/>
            <w:noWrap w:val="false"/>
          </w:tcPr>
          <w:p>
            <w:pPr>
              <w:jc w:val="center"/>
              <w:spacing w:line="400" w:lineRule="exact"/>
              <w:widowControl/>
              <w:rPr>
                <w:rFonts w:hint="eastAsia" w:ascii="宋体" w:hAnsi="宋体" w:cs="仿宋"/>
                <w:sz w:val="24"/>
                <w:szCs w:val="24"/>
              </w:rPr>
            </w:pPr>
            <w:r>
              <w:rPr>
                <w:rFonts w:hint="eastAsia" w:ascii="宋体" w:hAnsi="宋体" w:cs="仿宋"/>
                <w:sz w:val="24"/>
                <w:szCs w:val="24"/>
                <w:lang w:val="en-US" w:eastAsia="zh-CN"/>
              </w:rPr>
              <w:t xml:space="preserve">4</w:t>
            </w:r>
            <w:r>
              <w:rPr>
                <w:rFonts w:hint="eastAsia" w:ascii="宋体" w:hAnsi="宋体" w:cs="仿宋"/>
                <w:sz w:val="24"/>
                <w:szCs w:val="24"/>
              </w:rPr>
              <w:t xml:space="preserve">.00分</w:t>
            </w:r>
            <w:r/>
          </w:p>
        </w:tc>
        <w:tc>
          <w:tcPr>
            <w:tcW w:w="6483" w:type="dxa"/>
            <w:vAlign w:val="center"/>
            <w:textDirection w:val="lrTb"/>
            <w:noWrap w:val="false"/>
          </w:tcPr>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投标人对本项目拟派的</w:t>
            </w:r>
            <w:r>
              <w:rPr>
                <w:rFonts w:hint="eastAsia" w:ascii="宋体" w:hAnsi="宋体" w:cs="仿宋"/>
                <w:sz w:val="24"/>
                <w:szCs w:val="24"/>
                <w:lang w:eastAsia="zh-CN"/>
              </w:rPr>
              <w:t xml:space="preserve">网络运行维护技术员</w:t>
            </w:r>
            <w:r>
              <w:rPr>
                <w:rFonts w:hint="eastAsia" w:ascii="宋体" w:hAnsi="宋体" w:cs="仿宋"/>
                <w:sz w:val="24"/>
                <w:szCs w:val="24"/>
              </w:rPr>
              <w:t xml:space="preserve">具有大专及以上学历的（提供学历证书），得2分；</w:t>
            </w:r>
            <w:r/>
          </w:p>
          <w:p>
            <w:pPr>
              <w:jc w:val="left"/>
              <w:spacing w:line="400" w:lineRule="exact"/>
              <w:widowControl/>
              <w:rPr>
                <w:rFonts w:hint="eastAsia" w:ascii="宋体" w:hAnsi="宋体" w:cs="仿宋"/>
                <w:sz w:val="24"/>
                <w:szCs w:val="24"/>
              </w:rPr>
            </w:pPr>
            <w:r>
              <w:rPr>
                <w:rFonts w:hint="eastAsia" w:ascii="宋体" w:hAnsi="宋体" w:cs="仿宋"/>
                <w:sz w:val="24"/>
                <w:szCs w:val="24"/>
                <w:lang w:eastAsia="zh-CN"/>
              </w:rPr>
              <w:t xml:space="preserve">网络运行维护技术员</w:t>
            </w:r>
            <w:r>
              <w:rPr>
                <w:rFonts w:hint="eastAsia" w:ascii="宋体" w:hAnsi="宋体" w:cs="仿宋"/>
                <w:sz w:val="24"/>
                <w:szCs w:val="24"/>
              </w:rPr>
              <w:t xml:space="preserve">年龄优势：年龄在男55周岁（含）以下（以居民身份证为准），女45周岁（含）以下（以居民身份证为准）的，得2分。</w:t>
            </w:r>
            <w:r/>
          </w:p>
          <w:p>
            <w:pPr>
              <w:jc w:val="left"/>
              <w:spacing w:line="400" w:lineRule="exact"/>
              <w:widowControl/>
              <w:rPr>
                <w:rFonts w:hint="eastAsia" w:ascii="宋体" w:hAnsi="宋体" w:cs="仿宋"/>
                <w:sz w:val="24"/>
                <w:szCs w:val="24"/>
              </w:rPr>
            </w:pPr>
            <w:r>
              <w:rPr>
                <w:rFonts w:hint="eastAsia" w:ascii="宋体" w:hAnsi="宋体" w:cs="仿宋"/>
                <w:sz w:val="24"/>
                <w:szCs w:val="24"/>
              </w:rPr>
              <w:t xml:space="preserve">注：1、以上人员年龄均以居民身份证为准；2、提供上述证明资料电子件及2026年</w:t>
            </w:r>
            <w:r>
              <w:rPr>
                <w:rFonts w:hint="eastAsia" w:ascii="宋体" w:hAnsi="宋体" w:cs="仿宋"/>
                <w:sz w:val="24"/>
                <w:szCs w:val="24"/>
                <w:lang w:val="en-US" w:eastAsia="zh-CN"/>
              </w:rPr>
              <w:t xml:space="preserve">7</w:t>
            </w:r>
            <w:r>
              <w:rPr>
                <w:rFonts w:hint="eastAsia" w:ascii="宋体" w:hAnsi="宋体" w:cs="仿宋"/>
                <w:sz w:val="24"/>
                <w:szCs w:val="24"/>
              </w:rPr>
              <w:t xml:space="preserve">月（含）以来投标人为以上人员缴纳的任意一个月社保证明（以社保主管部门出具的证明材料为准），未按要求提供或提供不全的不得分。</w:t>
            </w:r>
            <w:r/>
          </w:p>
        </w:tc>
      </w:tr>
      <w:tr>
        <w:trPr>
          <w:jc w:val="center"/>
          <w:trHeight w:val="1970"/>
        </w:trPr>
        <w:tc>
          <w:tcPr>
            <w:tcW w:w="1659"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服务费用分配方案</w:t>
            </w:r>
            <w:r/>
          </w:p>
        </w:tc>
        <w:tc>
          <w:tcPr>
            <w:tcW w:w="1036" w:type="dxa"/>
            <w:vAlign w:val="center"/>
            <w:textDirection w:val="lrTb"/>
            <w:noWrap w:val="false"/>
          </w:tcPr>
          <w:p>
            <w:pPr>
              <w:jc w:val="center"/>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1.00分</w:t>
            </w:r>
            <w:r/>
          </w:p>
        </w:tc>
        <w:tc>
          <w:tcPr>
            <w:tcW w:w="6483" w:type="dxa"/>
            <w:vAlign w:val="center"/>
            <w:textDirection w:val="lrTb"/>
            <w:noWrap w:val="false"/>
          </w:tcPr>
          <w:p>
            <w:pPr>
              <w:jc w:val="left"/>
              <w:spacing w:line="400" w:lineRule="exact"/>
              <w:widowControl/>
              <w:rPr>
                <w:rFonts w:hint="eastAsia" w:ascii="宋体" w:hAnsi="宋体" w:cs="仿宋"/>
                <w:color w:val="000000"/>
                <w:sz w:val="24"/>
                <w:szCs w:val="24"/>
              </w:rPr>
            </w:pPr>
            <w:r>
              <w:rPr>
                <w:rFonts w:hint="eastAsia" w:ascii="宋体" w:hAnsi="宋体" w:cs="仿宋"/>
                <w:color w:val="000000"/>
                <w:sz w:val="24"/>
                <w:szCs w:val="24"/>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r/>
            <w:r/>
          </w:p>
        </w:tc>
      </w:tr>
    </w:tbl>
    <w:p>
      <w:pPr>
        <w:jc w:val="left"/>
        <w:spacing w:line="480" w:lineRule="exact"/>
        <w:rPr>
          <w:rFonts w:ascii="Times New Roman" w:hAnsi="Times New Roman" w:cs="仿宋"/>
          <w:b/>
          <w:bCs/>
          <w:sz w:val="24"/>
        </w:rPr>
      </w:pPr>
      <w:r>
        <w:rPr>
          <w:rFonts w:ascii="Times New Roman" w:hAnsi="Times New Roman" w:cs="仿宋"/>
          <w:b/>
          <w:bCs/>
          <w:sz w:val="24"/>
        </w:rPr>
      </w:r>
      <w:bookmarkEnd w:id="121"/>
      <w:r/>
      <w:r/>
    </w:p>
    <w:p>
      <w:pPr>
        <w:jc w:val="center"/>
        <w:keepLines/>
        <w:keepNext/>
        <w:pageBreakBefore/>
        <w:rPr>
          <w:rFonts w:hint="eastAsia" w:ascii="仿宋" w:hAnsi="仿宋" w:eastAsia="仿宋" w:cs="仿宋"/>
          <w:b/>
          <w:sz w:val="44"/>
          <w:szCs w:val="44"/>
        </w:rPr>
        <w:outlineLvl w:val="0"/>
      </w:pPr>
      <w:r/>
      <w:bookmarkStart w:id="124" w:name="_Toc81575205"/>
      <w:r/>
      <w:bookmarkStart w:id="125" w:name="_Toc23973"/>
      <w:r/>
      <w:bookmarkStart w:id="126" w:name="_Toc12255"/>
      <w:r/>
      <w:bookmarkStart w:id="127" w:name="_Toc2916"/>
      <w:r/>
      <w:bookmarkStart w:id="128" w:name="_Toc81575168"/>
      <w:r/>
      <w:bookmarkStart w:id="129" w:name="_Toc19649"/>
      <w:r/>
      <w:bookmarkStart w:id="130" w:name="_Toc81575170"/>
      <w:r/>
      <w:bookmarkStart w:id="131" w:name="_Toc22853"/>
      <w:r/>
      <w:bookmarkStart w:id="132" w:name="_Toc81575207"/>
      <w:r/>
      <w:bookmarkStart w:id="133" w:name="_Toc9003"/>
      <w:r/>
      <w:bookmarkStart w:id="134" w:name="_Toc21933"/>
      <w:r>
        <w:rPr>
          <w:rFonts w:hint="eastAsia" w:ascii="仿宋" w:hAnsi="仿宋" w:eastAsia="仿宋" w:cs="仿宋"/>
          <w:b/>
          <w:sz w:val="44"/>
          <w:szCs w:val="44"/>
        </w:rPr>
        <w:t xml:space="preserve">第四章  采购需求</w:t>
      </w:r>
      <w:bookmarkEnd w:id="124"/>
      <w:r/>
      <w:bookmarkEnd w:id="125"/>
      <w:r/>
      <w:bookmarkEnd w:id="126"/>
      <w:r/>
      <w:bookmarkEnd w:id="127"/>
      <w:r/>
      <w:bookmarkEnd w:id="128"/>
      <w:r/>
      <w:r/>
    </w:p>
    <w:p>
      <w:pPr>
        <w:pStyle w:val="987"/>
        <w:spacing w:before="40" w:after="40"/>
        <w:rPr>
          <w:rFonts w:ascii="Arial" w:hAnsi="Arial" w:cs="Arial"/>
          <w:b/>
          <w:bCs/>
          <w:sz w:val="32"/>
        </w:rPr>
      </w:pPr>
      <w:r>
        <w:rPr>
          <w:rFonts w:hint="eastAsia" w:ascii="Arial" w:hAnsi="Arial" w:cs="Arial"/>
          <w:b/>
          <w:bCs/>
          <w:sz w:val="32"/>
        </w:rPr>
        <w:t xml:space="preserve">采购标的清单</w:t>
      </w:r>
      <w:r/>
    </w:p>
    <w:tbl>
      <w:tblPr>
        <w:tblStyle w:val="797"/>
        <w:tblpPr w:horzAnchor="page" w:tblpX="1137" w:vertAnchor="text" w:tblpY="476" w:leftFromText="180" w:topFromText="0" w:rightFromText="180" w:bottomFromText="0"/>
        <w:tblW w:w="97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5652"/>
        <w:gridCol w:w="3314"/>
      </w:tblGrid>
      <w:tr>
        <w:trPr>
          <w:cantSplit/>
          <w:trHeight w:val="754"/>
        </w:trPr>
        <w:tc>
          <w:tcPr>
            <w:tcW w:w="766"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序号</w:t>
            </w:r>
            <w:r/>
          </w:p>
        </w:tc>
        <w:tc>
          <w:tcPr>
            <w:tcW w:w="5652"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采购标的</w:t>
            </w:r>
            <w:r/>
          </w:p>
        </w:tc>
        <w:tc>
          <w:tcPr>
            <w:tcW w:w="3314" w:type="dxa"/>
            <w:vAlign w:val="center"/>
            <w:textDirection w:val="lrTb"/>
            <w:noWrap w:val="false"/>
          </w:tcPr>
          <w:p>
            <w:pPr>
              <w:jc w:val="center"/>
              <w:spacing w:line="360" w:lineRule="exact"/>
              <w:rPr>
                <w:rFonts w:hint="eastAsia" w:ascii="宋体" w:hAnsi="宋体" w:cs="仿宋"/>
                <w:sz w:val="24"/>
                <w:szCs w:val="24"/>
              </w:rPr>
            </w:pPr>
            <w:r>
              <w:rPr>
                <w:rFonts w:hint="eastAsia" w:ascii="宋体" w:hAnsi="宋体" w:cs="仿宋"/>
                <w:sz w:val="24"/>
                <w:szCs w:val="24"/>
              </w:rPr>
              <w:t xml:space="preserve">对应中小企业划分标准所属行业</w:t>
            </w:r>
            <w:r/>
          </w:p>
        </w:tc>
      </w:tr>
      <w:tr>
        <w:trPr>
          <w:cantSplit/>
          <w:trHeight w:val="774"/>
        </w:trPr>
        <w:tc>
          <w:tcPr>
            <w:tcW w:w="766" w:type="dxa"/>
            <w:vAlign w:val="center"/>
            <w:textDirection w:val="lrTb"/>
            <w:noWrap w:val="false"/>
          </w:tcPr>
          <w:p>
            <w:pPr>
              <w:jc w:val="center"/>
              <w:spacing w:line="360" w:lineRule="exact"/>
              <w:tabs>
                <w:tab w:val="left" w:pos="2020" w:leader="none"/>
              </w:tabs>
              <w:rPr>
                <w:rFonts w:hint="eastAsia" w:ascii="宋体" w:hAnsi="宋体" w:cs="仿宋"/>
                <w:sz w:val="24"/>
                <w:szCs w:val="24"/>
              </w:rPr>
            </w:pPr>
            <w:r>
              <w:rPr>
                <w:rFonts w:hint="eastAsia" w:ascii="宋体" w:hAnsi="宋体" w:cs="仿宋"/>
                <w:sz w:val="24"/>
                <w:szCs w:val="24"/>
              </w:rPr>
              <w:t xml:space="preserve">1</w:t>
            </w:r>
            <w:r/>
          </w:p>
        </w:tc>
        <w:tc>
          <w:tcPr>
            <w:tcW w:w="5652" w:type="dxa"/>
            <w:vAlign w:val="center"/>
            <w:textDirection w:val="lrTb"/>
            <w:noWrap w:val="false"/>
          </w:tcPr>
          <w:p>
            <w:pPr>
              <w:jc w:val="center"/>
              <w:spacing w:line="360" w:lineRule="exact"/>
              <w:rPr>
                <w:rFonts w:hint="eastAsia" w:ascii="宋体" w:hAnsi="宋体" w:eastAsia="宋体" w:cs="仿宋"/>
                <w:sz w:val="24"/>
                <w:szCs w:val="24"/>
                <w:lang w:eastAsia="zh-CN"/>
              </w:rPr>
            </w:pPr>
            <w:r>
              <w:rPr>
                <w:rFonts w:hint="eastAsia" w:ascii="Times New Roman" w:hAnsi="Times New Roman" w:cs="仿宋"/>
                <w:color w:val="000000"/>
                <w:sz w:val="24"/>
                <w:szCs w:val="24"/>
                <w:lang w:eastAsia="zh-CN"/>
              </w:rPr>
              <w:t xml:space="preserve">宿北大战纪念馆2026-2027年度物业管理服务采购项目</w:t>
            </w:r>
            <w:r/>
          </w:p>
        </w:tc>
        <w:tc>
          <w:tcPr>
            <w:tcW w:w="3314" w:type="dxa"/>
            <w:vAlign w:val="center"/>
            <w:textDirection w:val="lrTb"/>
            <w:noWrap w:val="false"/>
          </w:tcPr>
          <w:p>
            <w:pPr>
              <w:jc w:val="center"/>
              <w:spacing w:line="360" w:lineRule="exact"/>
              <w:rPr>
                <w:rFonts w:hint="eastAsia" w:ascii="宋体" w:hAnsi="宋体" w:cs="仿宋"/>
                <w:sz w:val="24"/>
                <w:szCs w:val="24"/>
              </w:rPr>
            </w:pPr>
            <w:r>
              <w:rPr>
                <w:rFonts w:hint="eastAsia" w:ascii="Times New Roman" w:hAnsi="Times New Roman" w:cs="仿宋"/>
                <w:color w:val="000000"/>
                <w:sz w:val="24"/>
                <w:szCs w:val="24"/>
              </w:rPr>
              <w:t xml:space="preserve">物业管理</w:t>
            </w:r>
            <w:r/>
          </w:p>
        </w:tc>
      </w:tr>
    </w:tbl>
    <w:p>
      <w:pPr>
        <w:pStyle w:val="1093"/>
        <w:spacing w:before="0" w:after="0" w:line="500" w:lineRule="exact"/>
        <w:rPr>
          <w:rFonts w:hint="eastAsia" w:eastAsia="宋体" w:cs="Arial"/>
          <w:bCs/>
          <w:szCs w:val="22"/>
        </w:rPr>
      </w:pPr>
      <w:r>
        <w:rPr>
          <w:rFonts w:hint="eastAsia" w:eastAsia="宋体" w:cs="Arial"/>
          <w:bCs/>
          <w:szCs w:val="22"/>
        </w:rPr>
        <w:t xml:space="preserve">一、项目概况</w:t>
      </w:r>
      <w:r/>
    </w:p>
    <w:tbl>
      <w:tblPr>
        <w:tblStyle w:val="797"/>
        <w:tblW w:w="9795"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8"/>
        <w:gridCol w:w="5127"/>
      </w:tblGrid>
      <w:tr>
        <w:trPr>
          <w:trHeight w:val="270"/>
        </w:trPr>
        <w:tc>
          <w:tcPr>
            <w:gridSpan w:val="2"/>
            <w:tcW w:w="9795"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1.基本情况</w:t>
            </w:r>
            <w:r/>
          </w:p>
        </w:tc>
      </w:tr>
      <w:tr>
        <w:trPr>
          <w:trHeight w:val="457"/>
        </w:trPr>
        <w:tc>
          <w:tcPr>
            <w:gridSpan w:val="2"/>
            <w:tcW w:w="9795"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1.1物业情况</w:t>
            </w:r>
            <w:r/>
          </w:p>
        </w:tc>
      </w:tr>
      <w:tr>
        <w:trPr>
          <w:trHeight w:val="270"/>
        </w:trPr>
        <w:tc>
          <w:tcPr>
            <w:tcW w:w="4668"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物业名称</w:t>
            </w:r>
            <w:r/>
          </w:p>
        </w:tc>
        <w:tc>
          <w:tcPr>
            <w:tcW w:w="5127"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物业地址</w:t>
            </w:r>
            <w:r/>
          </w:p>
        </w:tc>
      </w:tr>
      <w:tr>
        <w:trPr>
          <w:trHeight w:val="270"/>
        </w:trPr>
        <w:tc>
          <w:tcPr>
            <w:tcW w:w="4668"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lang w:eastAsia="zh-CN"/>
              </w:rPr>
            </w:pPr>
            <w:r>
              <w:rPr>
                <w:rFonts w:hint="default" w:ascii="Times New Roman" w:hAnsi="Times New Roman" w:eastAsia="方正仿宋_GBK" w:cs="Times New Roman"/>
                <w:i w:val="0"/>
                <w:iCs w:val="0"/>
                <w:caps w:val="0"/>
                <w:spacing w:val="0"/>
                <w:sz w:val="24"/>
                <w:szCs w:val="24"/>
                <w:shd w:val="clear" w:color="auto" w:fill="ffffff"/>
              </w:rPr>
              <w:t xml:space="preserve">宿北大战纪念馆</w:t>
            </w:r>
            <w:r>
              <w:rPr>
                <w:rFonts w:hint="eastAsia" w:ascii="Times New Roman" w:hAnsi="Times New Roman" w:eastAsia="方正仿宋_GBK" w:cs="Times New Roman"/>
                <w:i w:val="0"/>
                <w:iCs w:val="0"/>
                <w:caps w:val="0"/>
                <w:spacing w:val="0"/>
                <w:sz w:val="24"/>
                <w:szCs w:val="24"/>
                <w:shd w:val="clear" w:color="auto" w:fill="ffffff"/>
                <w:lang w:val="en-US" w:eastAsia="zh-CN"/>
              </w:rPr>
              <w:t xml:space="preserve">2026-2027年</w:t>
            </w:r>
            <w:r>
              <w:rPr>
                <w:rFonts w:hint="default" w:ascii="Times New Roman" w:hAnsi="Times New Roman" w:eastAsia="方正仿宋_GBK" w:cs="Times New Roman"/>
                <w:i w:val="0"/>
                <w:iCs w:val="0"/>
                <w:caps w:val="0"/>
                <w:spacing w:val="0"/>
                <w:sz w:val="24"/>
                <w:szCs w:val="24"/>
                <w:shd w:val="clear" w:color="auto" w:fill="ffffff"/>
              </w:rPr>
              <w:t xml:space="preserve">物业管理服务采购项目</w:t>
            </w:r>
            <w:r/>
          </w:p>
        </w:tc>
        <w:tc>
          <w:tcPr>
            <w:tcW w:w="5127"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lang w:eastAsia="zh-CN"/>
              </w:rPr>
            </w:pPr>
            <w:r>
              <w:rPr>
                <w:rFonts w:hint="default" w:ascii="Times New Roman" w:hAnsi="Times New Roman" w:eastAsia="方正仿宋_GBK" w:cs="Times New Roman"/>
                <w:i w:val="0"/>
                <w:iCs w:val="0"/>
                <w:caps w:val="0"/>
                <w:spacing w:val="0"/>
                <w:sz w:val="24"/>
                <w:szCs w:val="24"/>
                <w:shd w:val="clear" w:color="auto" w:fill="ffffff"/>
              </w:rPr>
              <w:t xml:space="preserve"> 宿迁市宿城区中山路135号</w:t>
            </w:r>
            <w:r/>
          </w:p>
        </w:tc>
      </w:tr>
      <w:tr>
        <w:trPr>
          <w:trHeight w:val="90"/>
        </w:trPr>
        <w:tc>
          <w:tcPr>
            <w:gridSpan w:val="2"/>
            <w:tcW w:w="9795"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1.2采购人提供供应商使用的场地、设施、设备、材料等</w:t>
            </w:r>
            <w:r/>
          </w:p>
        </w:tc>
      </w:tr>
      <w:tr>
        <w:trPr>
          <w:trHeight w:val="270"/>
        </w:trPr>
        <w:tc>
          <w:tcPr>
            <w:gridSpan w:val="2"/>
            <w:shd w:val="clear" w:color="auto" w:fill="auto"/>
            <w:tcW w:w="9795" w:type="dxa"/>
            <w:vAlign w:val="center"/>
            <w:textDirection w:val="lrTb"/>
            <w:noWrap/>
          </w:tcPr>
          <w:p>
            <w:pPr>
              <w:spacing w:line="500" w:lineRule="exact"/>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rPr>
              <w:t xml:space="preserve">（1）采购人可提供办公室一间，大小10m²；</w:t>
            </w:r>
            <w:r/>
          </w:p>
        </w:tc>
      </w:tr>
      <w:tr>
        <w:trPr>
          <w:trHeight w:val="280"/>
        </w:trPr>
        <w:tc>
          <w:tcPr>
            <w:gridSpan w:val="2"/>
            <w:shd w:val="clear" w:color="auto" w:fill="auto"/>
            <w:tcW w:w="9795" w:type="dxa"/>
            <w:vAlign w:val="center"/>
            <w:textDirection w:val="lrTb"/>
            <w:noWrap w:val="false"/>
          </w:tcPr>
          <w:p>
            <w:pPr>
              <w:spacing w:line="500" w:lineRule="exact"/>
              <w:rPr>
                <w:rFonts w:hint="default" w:ascii="Times New Roman" w:hAnsi="Times New Roman" w:eastAsia="方正仿宋_GBK" w:cs="Times New Roman"/>
                <w:color w:val="000000"/>
                <w:sz w:val="24"/>
                <w:szCs w:val="24"/>
                <w:highlight w:val="none"/>
                <w:lang w:val="en-US" w:eastAsia="zh-CN"/>
              </w:rPr>
            </w:pPr>
            <w:r>
              <w:rPr>
                <w:rFonts w:hint="default" w:ascii="Times New Roman" w:hAnsi="Times New Roman" w:eastAsia="方正仿宋_GBK" w:cs="Times New Roman"/>
                <w:color w:val="000000"/>
                <w:sz w:val="24"/>
                <w:szCs w:val="24"/>
                <w:highlight w:val="none"/>
              </w:rPr>
              <w:t xml:space="preserve">（2）采购人提供垃圾袋、卫生间消毒、洗手液、纸张等消耗品。</w:t>
            </w:r>
            <w:r/>
          </w:p>
        </w:tc>
      </w:tr>
    </w:tbl>
    <w:p>
      <w:pPr>
        <w:spacing w:line="500" w:lineRule="exact"/>
        <w:rPr>
          <w:rFonts w:hint="eastAsia"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供应商应当承担除以上所列场地、设施、设备、材料外，与物业管理服务有关的其他场地、设施、设备、材料等。</w:t>
      </w:r>
      <w:r/>
    </w:p>
    <w:p>
      <w:pPr>
        <w:pStyle w:val="1093"/>
        <w:spacing w:before="0" w:after="0" w:line="500" w:lineRule="exact"/>
        <w:rPr>
          <w:rFonts w:hint="eastAsia" w:eastAsia="宋体" w:cs="Arial"/>
          <w:bCs/>
          <w:szCs w:val="22"/>
        </w:rPr>
      </w:pPr>
      <w:r>
        <w:rPr>
          <w:rFonts w:hint="eastAsia" w:eastAsia="宋体" w:cs="Arial"/>
          <w:bCs/>
          <w:szCs w:val="22"/>
        </w:rPr>
        <w:t xml:space="preserve">二、物业服务范围</w:t>
      </w:r>
      <w:r/>
    </w:p>
    <w:tbl>
      <w:tblPr>
        <w:tblStyle w:val="797"/>
        <w:tblW w:w="51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3108"/>
        <w:gridCol w:w="5077"/>
      </w:tblGrid>
      <w:tr>
        <w:trPr>
          <w:jc w:val="center"/>
          <w:trHeight w:val="481"/>
        </w:trPr>
        <w:tc>
          <w:tcPr>
            <w:gridSpan w:val="3"/>
            <w:tcW w:w="977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u w:val="single"/>
              </w:rPr>
            </w:pPr>
            <w:r>
              <w:rPr>
                <w:rFonts w:hint="eastAsia" w:ascii="仿宋" w:hAnsi="仿宋" w:eastAsia="仿宋" w:cs="仿宋"/>
                <w:b/>
                <w:sz w:val="24"/>
                <w:szCs w:val="24"/>
              </w:rPr>
              <w:t xml:space="preserve">1、物业管理（建筑物）</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tabs>
                <w:tab w:val="center" w:pos="1611" w:leader="none"/>
              </w:tabs>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b/>
                <w:sz w:val="24"/>
                <w:szCs w:val="24"/>
              </w:rPr>
              <w:tab/>
            </w:r>
            <w:r>
              <w:rPr>
                <w:rFonts w:hint="eastAsia" w:ascii="仿宋" w:hAnsi="仿宋" w:eastAsia="仿宋" w:cs="仿宋"/>
                <w:b/>
                <w:sz w:val="24"/>
                <w:szCs w:val="24"/>
              </w:rPr>
              <w:t xml:space="preserve">名称</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明细</w:t>
            </w:r>
            <w:r/>
          </w:p>
        </w:tc>
      </w:tr>
      <w:tr>
        <w:trPr>
          <w:cantSplit/>
          <w:jc w:val="center"/>
          <w:trHeight w:val="481"/>
        </w:trPr>
        <w:tc>
          <w:tcPr>
            <w:tcW w:w="1587" w:type="dxa"/>
            <w:vAlign w:val="center"/>
            <w:vMerge w:val="restart"/>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总面积</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建筑面积（㎡）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u w:val="none"/>
              </w:rPr>
              <w:t xml:space="preserve">新陈列馆</w:t>
            </w:r>
            <w:r>
              <w:rPr>
                <w:rFonts w:hint="eastAsia" w:ascii="仿宋" w:hAnsi="仿宋" w:eastAsia="仿宋" w:cs="仿宋"/>
                <w:sz w:val="24"/>
                <w:szCs w:val="24"/>
                <w:u w:val="single"/>
              </w:rPr>
              <w:t xml:space="preserve">4135</w:t>
            </w:r>
            <w:r>
              <w:rPr>
                <w:rFonts w:hint="eastAsia" w:ascii="仿宋" w:hAnsi="仿宋" w:eastAsia="仿宋" w:cs="仿宋"/>
                <w:sz w:val="24"/>
                <w:szCs w:val="24"/>
                <w:u w:val="none"/>
              </w:rPr>
              <w:t xml:space="preserve">㎡、双拥国防馆</w:t>
            </w:r>
            <w:r>
              <w:rPr>
                <w:rFonts w:hint="eastAsia" w:ascii="仿宋" w:hAnsi="仿宋" w:eastAsia="仿宋" w:cs="仿宋"/>
                <w:sz w:val="24"/>
                <w:szCs w:val="24"/>
                <w:u w:val="single"/>
              </w:rPr>
              <w:t xml:space="preserve">1960</w:t>
            </w:r>
            <w:r>
              <w:rPr>
                <w:rFonts w:hint="eastAsia" w:ascii="仿宋" w:hAnsi="仿宋" w:eastAsia="仿宋" w:cs="仿宋"/>
                <w:sz w:val="24"/>
                <w:szCs w:val="24"/>
                <w:u w:val="none"/>
              </w:rPr>
              <w:t xml:space="preserve">㎡、游客中心</w:t>
            </w:r>
            <w:r>
              <w:rPr>
                <w:rFonts w:hint="eastAsia" w:ascii="仿宋" w:hAnsi="仿宋" w:eastAsia="仿宋" w:cs="仿宋"/>
                <w:sz w:val="24"/>
                <w:szCs w:val="24"/>
                <w:u w:val="single"/>
              </w:rPr>
              <w:t xml:space="preserve">890</w:t>
            </w:r>
            <w:r>
              <w:rPr>
                <w:rFonts w:hint="eastAsia" w:ascii="仿宋" w:hAnsi="仿宋" w:eastAsia="仿宋" w:cs="仿宋"/>
                <w:sz w:val="24"/>
                <w:szCs w:val="24"/>
                <w:u w:val="none"/>
              </w:rPr>
              <w:t xml:space="preserve">㎡、党群中心</w:t>
            </w:r>
            <w:r>
              <w:rPr>
                <w:rFonts w:hint="eastAsia" w:ascii="仿宋" w:hAnsi="仿宋" w:eastAsia="仿宋" w:cs="仿宋"/>
                <w:sz w:val="24"/>
                <w:szCs w:val="24"/>
                <w:u w:val="single"/>
              </w:rPr>
              <w:t xml:space="preserve">355</w:t>
            </w:r>
            <w:r>
              <w:rPr>
                <w:rFonts w:hint="eastAsia" w:ascii="仿宋" w:hAnsi="仿宋" w:eastAsia="仿宋" w:cs="仿宋"/>
                <w:sz w:val="24"/>
                <w:szCs w:val="24"/>
                <w:u w:val="none"/>
              </w:rPr>
              <w:t xml:space="preserve">㎡、园史馆</w:t>
            </w:r>
            <w:r>
              <w:rPr>
                <w:rFonts w:hint="eastAsia" w:ascii="仿宋" w:hAnsi="仿宋" w:eastAsia="仿宋" w:cs="仿宋"/>
                <w:sz w:val="24"/>
                <w:szCs w:val="24"/>
                <w:u w:val="single"/>
              </w:rPr>
              <w:t xml:space="preserve">186</w:t>
            </w:r>
            <w:r>
              <w:rPr>
                <w:rFonts w:hint="eastAsia" w:ascii="仿宋" w:hAnsi="仿宋" w:eastAsia="仿宋" w:cs="仿宋"/>
                <w:sz w:val="24"/>
                <w:szCs w:val="24"/>
                <w:u w:val="none"/>
              </w:rPr>
              <w:t xml:space="preserve">㎡等五处。</w:t>
            </w:r>
            <w:r/>
          </w:p>
        </w:tc>
      </w:tr>
      <w:tr>
        <w:trPr>
          <w:cantSplit/>
          <w:jc w:val="center"/>
          <w:trHeight w:val="481"/>
        </w:trPr>
        <w:tc>
          <w:tcPr>
            <w:tcW w:w="1587"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需保洁面积（㎡）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约</w:t>
            </w:r>
            <w:r>
              <w:rPr>
                <w:rFonts w:hint="eastAsia" w:ascii="仿宋" w:hAnsi="仿宋" w:eastAsia="仿宋" w:cs="仿宋"/>
                <w:sz w:val="24"/>
                <w:szCs w:val="24"/>
                <w:u w:val="single"/>
              </w:rPr>
              <w:t xml:space="preserve">  7526      </w:t>
            </w:r>
            <w:r>
              <w:rPr>
                <w:rFonts w:hint="eastAsia" w:ascii="仿宋" w:hAnsi="仿宋" w:eastAsia="仿宋" w:cs="仿宋"/>
                <w:sz w:val="24"/>
                <w:szCs w:val="24"/>
              </w:rPr>
              <w:t xml:space="preserve">平方米</w:t>
            </w:r>
            <w:r/>
          </w:p>
        </w:tc>
      </w:tr>
      <w:tr>
        <w:trPr>
          <w:jc w:val="center"/>
          <w:trHeight w:val="777"/>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门窗</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门窗总数量（个）及总面积（㎡）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门</w:t>
            </w:r>
            <w:r>
              <w:rPr>
                <w:rFonts w:hint="eastAsia" w:ascii="仿宋" w:hAnsi="仿宋" w:eastAsia="仿宋" w:cs="仿宋"/>
                <w:sz w:val="24"/>
                <w:szCs w:val="24"/>
                <w:u w:val="single"/>
              </w:rPr>
              <w:t xml:space="preserve">60</w:t>
            </w:r>
            <w:r>
              <w:rPr>
                <w:rFonts w:hint="eastAsia" w:ascii="仿宋" w:hAnsi="仿宋" w:eastAsia="仿宋" w:cs="仿宋"/>
                <w:sz w:val="24"/>
                <w:szCs w:val="24"/>
              </w:rPr>
              <w:t xml:space="preserve">个，面积约</w:t>
            </w:r>
            <w:r>
              <w:rPr>
                <w:rFonts w:hint="eastAsia" w:ascii="仿宋" w:hAnsi="仿宋" w:eastAsia="仿宋" w:cs="仿宋"/>
                <w:sz w:val="24"/>
                <w:szCs w:val="24"/>
                <w:u w:val="single"/>
              </w:rPr>
              <w:t xml:space="preserve">180 </w:t>
            </w:r>
            <w:r>
              <w:rPr>
                <w:rFonts w:hint="eastAsia" w:ascii="仿宋" w:hAnsi="仿宋" w:eastAsia="仿宋" w:cs="仿宋"/>
                <w:sz w:val="24"/>
                <w:szCs w:val="24"/>
                <w:u w:val="none"/>
              </w:rPr>
              <w:t xml:space="preserve">㎡</w:t>
            </w:r>
            <w:r/>
          </w:p>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窗</w:t>
            </w:r>
            <w:r>
              <w:rPr>
                <w:rFonts w:hint="eastAsia" w:ascii="仿宋" w:hAnsi="仿宋" w:eastAsia="仿宋" w:cs="仿宋"/>
                <w:sz w:val="24"/>
                <w:szCs w:val="24"/>
                <w:u w:val="single"/>
              </w:rPr>
              <w:t xml:space="preserve">130</w:t>
            </w:r>
            <w:r>
              <w:rPr>
                <w:rFonts w:hint="eastAsia" w:ascii="仿宋" w:hAnsi="仿宋" w:eastAsia="仿宋" w:cs="仿宋"/>
                <w:sz w:val="24"/>
                <w:szCs w:val="24"/>
              </w:rPr>
              <w:t xml:space="preserve">个，面积约</w:t>
            </w:r>
            <w:r>
              <w:rPr>
                <w:rFonts w:hint="eastAsia" w:ascii="仿宋" w:hAnsi="仿宋" w:eastAsia="仿宋" w:cs="仿宋"/>
                <w:sz w:val="24"/>
                <w:szCs w:val="24"/>
                <w:u w:val="single"/>
              </w:rPr>
              <w:t xml:space="preserve">250 </w:t>
            </w:r>
            <w:r>
              <w:rPr>
                <w:rFonts w:hint="eastAsia" w:ascii="仿宋" w:hAnsi="仿宋" w:eastAsia="仿宋" w:cs="仿宋"/>
                <w:sz w:val="24"/>
                <w:szCs w:val="24"/>
                <w:u w:val="none"/>
              </w:rPr>
              <w:t xml:space="preserve">㎡</w:t>
            </w:r>
            <w:r/>
          </w:p>
        </w:tc>
      </w:tr>
      <w:tr>
        <w:trPr>
          <w:cantSplit/>
          <w:jc w:val="center"/>
          <w:trHeight w:val="1299"/>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地面</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地面各材质及总面积（㎡）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总面积</w:t>
            </w:r>
            <w:r>
              <w:rPr>
                <w:rFonts w:hint="eastAsia" w:ascii="仿宋" w:hAnsi="仿宋" w:eastAsia="仿宋" w:cs="仿宋"/>
                <w:sz w:val="24"/>
                <w:szCs w:val="24"/>
                <w:u w:val="single"/>
              </w:rPr>
              <w:t xml:space="preserve">5500</w:t>
            </w:r>
            <w:r>
              <w:rPr>
                <w:rFonts w:hint="eastAsia" w:ascii="仿宋" w:hAnsi="仿宋" w:eastAsia="仿宋" w:cs="仿宋"/>
                <w:sz w:val="24"/>
                <w:szCs w:val="24"/>
                <w:u w:val="none"/>
              </w:rPr>
              <w:t xml:space="preserve">㎡</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rPr>
              <w:t xml:space="preserve">庭院为石材、柏油地面；会议室、贵宾厅为木纹大理石</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办公室、卫生间、开水间、大厅，展厅为大理石和PVC材质地面。</w:t>
            </w:r>
            <w:r/>
          </w:p>
        </w:tc>
      </w:tr>
      <w:tr>
        <w:trPr>
          <w:cantSplit/>
          <w:jc w:val="center"/>
          <w:trHeight w:val="702"/>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内墙饰面</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内墙饰面各材质</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内墙饰面主要为乳胶漆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石材、墙砖</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装饰扣板、展板等。 </w:t>
            </w:r>
            <w:r/>
          </w:p>
        </w:tc>
      </w:tr>
      <w:tr>
        <w:trPr>
          <w:cantSplit/>
          <w:jc w:val="center"/>
          <w:trHeight w:val="732"/>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顶面</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顶面各材质</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顶面主要为乳胶漆</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石膏板、钢筋混凝土、铝合金框架等。</w:t>
            </w:r>
            <w:r/>
          </w:p>
        </w:tc>
      </w:tr>
      <w:tr>
        <w:trPr>
          <w:cantSplit/>
          <w:jc w:val="center"/>
          <w:trHeight w:val="952"/>
        </w:trPr>
        <w:tc>
          <w:tcPr>
            <w:tcW w:w="1587" w:type="dxa"/>
            <w:vAlign w:val="center"/>
            <w:vMerge w:val="restart"/>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外墙</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外墙各材质及总面积（㎡）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干掛花岗岩、钢筋混凝土、真石漆等，总面积 </w:t>
            </w:r>
            <w:r>
              <w:rPr>
                <w:rFonts w:hint="eastAsia" w:ascii="仿宋" w:hAnsi="仿宋" w:eastAsia="仿宋" w:cs="仿宋"/>
                <w:sz w:val="24"/>
                <w:szCs w:val="24"/>
                <w:u w:val="single"/>
              </w:rPr>
              <w:t xml:space="preserve"> 20000  </w:t>
            </w:r>
            <w:r>
              <w:rPr>
                <w:rFonts w:hint="eastAsia" w:ascii="仿宋" w:hAnsi="仿宋" w:eastAsia="仿宋" w:cs="仿宋"/>
                <w:sz w:val="24"/>
                <w:szCs w:val="24"/>
                <w:u w:val="none"/>
              </w:rPr>
              <w:t xml:space="preserve">㎡</w:t>
            </w:r>
            <w:r>
              <w:rPr>
                <w:rFonts w:hint="eastAsia" w:ascii="仿宋" w:hAnsi="仿宋" w:eastAsia="仿宋" w:cs="仿宋"/>
                <w:sz w:val="24"/>
                <w:szCs w:val="24"/>
                <w:lang w:eastAsia="zh-CN"/>
              </w:rPr>
              <w:t xml:space="preserve">。</w:t>
            </w:r>
            <w:r/>
          </w:p>
        </w:tc>
      </w:tr>
      <w:tr>
        <w:trPr>
          <w:cantSplit/>
          <w:jc w:val="center"/>
          <w:trHeight w:val="672"/>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外墙需清洗面积（㎡）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清洗面积</w:t>
            </w:r>
            <w:r>
              <w:rPr>
                <w:rFonts w:hint="eastAsia" w:ascii="仿宋" w:hAnsi="仿宋" w:eastAsia="仿宋" w:cs="仿宋"/>
                <w:color w:val="auto"/>
                <w:sz w:val="24"/>
                <w:szCs w:val="24"/>
                <w:u w:val="single"/>
              </w:rPr>
              <w:t xml:space="preserve"> 4000 </w:t>
            </w:r>
            <w:r>
              <w:rPr>
                <w:rFonts w:hint="eastAsia" w:ascii="仿宋" w:hAnsi="仿宋" w:eastAsia="仿宋" w:cs="仿宋"/>
                <w:sz w:val="24"/>
                <w:szCs w:val="24"/>
                <w:u w:val="none"/>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无需经常性清洗，按采购人需求提供服务</w:t>
            </w:r>
            <w:r>
              <w:rPr>
                <w:rFonts w:hint="eastAsia" w:ascii="仿宋" w:hAnsi="仿宋" w:eastAsia="仿宋" w:cs="仿宋"/>
                <w:color w:val="auto"/>
                <w:sz w:val="24"/>
                <w:szCs w:val="24"/>
                <w:lang w:eastAsia="zh-CN"/>
              </w:rPr>
              <w:t xml:space="preserve">）。</w:t>
            </w:r>
            <w:r/>
          </w:p>
        </w:tc>
      </w:tr>
      <w:tr>
        <w:trPr>
          <w:cantSplit/>
          <w:jc w:val="center"/>
          <w:trHeight w:val="952"/>
        </w:trPr>
        <w:tc>
          <w:tcPr>
            <w:tcW w:w="1587" w:type="dxa"/>
            <w:vAlign w:val="center"/>
            <w:vMerge w:val="restart"/>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会议室</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室内设施说明</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室内设施主要有：展板、玻璃展柜、雕塑、会议桌椅、茶水柜、投影机、话筒、显示屏等</w:t>
            </w:r>
            <w:r/>
          </w:p>
        </w:tc>
      </w:tr>
      <w:tr>
        <w:trPr>
          <w:cantSplit/>
          <w:jc w:val="center"/>
          <w:trHeight w:val="1188"/>
        </w:trPr>
        <w:tc>
          <w:tcPr>
            <w:tcW w:w="1587"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会议室数量（个）及总面积700（㎡）</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会议室数量</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个</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面积约</w:t>
            </w:r>
            <w:r>
              <w:rPr>
                <w:rFonts w:hint="eastAsia" w:ascii="仿宋" w:hAnsi="仿宋" w:eastAsia="仿宋" w:cs="仿宋"/>
                <w:sz w:val="24"/>
                <w:szCs w:val="24"/>
                <w:u w:val="single"/>
              </w:rPr>
              <w:t xml:space="preserve">200</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贵宾室</w:t>
            </w:r>
            <w:r>
              <w:rPr>
                <w:rFonts w:hint="eastAsia" w:ascii="仿宋" w:hAnsi="仿宋" w:eastAsia="仿宋" w:cs="仿宋"/>
                <w:sz w:val="24"/>
                <w:szCs w:val="24"/>
                <w:u w:val="single"/>
              </w:rPr>
              <w:t xml:space="preserve"> 1</w:t>
            </w:r>
            <w:r>
              <w:rPr>
                <w:rFonts w:hint="eastAsia" w:ascii="仿宋" w:hAnsi="仿宋" w:eastAsia="仿宋" w:cs="仿宋"/>
                <w:sz w:val="24"/>
                <w:szCs w:val="24"/>
                <w:u w:val="none"/>
              </w:rPr>
              <w:t xml:space="preserve">个</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面积约</w:t>
            </w:r>
            <w:r>
              <w:rPr>
                <w:rFonts w:hint="eastAsia" w:ascii="仿宋" w:hAnsi="仿宋" w:eastAsia="仿宋" w:cs="仿宋"/>
                <w:sz w:val="24"/>
                <w:szCs w:val="24"/>
                <w:u w:val="single"/>
              </w:rPr>
              <w:t xml:space="preserve">50</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游客中心</w:t>
            </w:r>
            <w:r>
              <w:rPr>
                <w:rFonts w:hint="eastAsia" w:ascii="仿宋" w:hAnsi="仿宋" w:eastAsia="仿宋" w:cs="仿宋"/>
                <w:sz w:val="24"/>
                <w:szCs w:val="24"/>
                <w:u w:val="single"/>
              </w:rPr>
              <w:t xml:space="preserve">150</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办公室面积约</w:t>
            </w:r>
            <w:r>
              <w:rPr>
                <w:rFonts w:hint="eastAsia" w:ascii="仿宋" w:hAnsi="仿宋" w:eastAsia="仿宋" w:cs="仿宋"/>
                <w:sz w:val="24"/>
                <w:szCs w:val="24"/>
                <w:u w:val="single"/>
              </w:rPr>
              <w:t xml:space="preserve">300</w:t>
            </w:r>
            <w:r>
              <w:rPr>
                <w:rFonts w:hint="eastAsia" w:ascii="仿宋" w:hAnsi="仿宋" w:eastAsia="仿宋" w:cs="仿宋"/>
                <w:sz w:val="24"/>
                <w:szCs w:val="24"/>
              </w:rPr>
              <w:t xml:space="preserve">㎡。</w:t>
            </w:r>
            <w:r/>
          </w:p>
        </w:tc>
      </w:tr>
      <w:tr>
        <w:trPr>
          <w:jc w:val="center"/>
          <w:trHeight w:val="952"/>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卫生间</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卫生间数量（个）及总面积（㎡）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卫生间（包括残疾人卫生间）室外3处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面积约</w:t>
            </w:r>
            <w:r>
              <w:rPr>
                <w:rFonts w:hint="eastAsia" w:ascii="仿宋" w:hAnsi="仿宋" w:eastAsia="仿宋" w:cs="仿宋"/>
                <w:sz w:val="24"/>
                <w:szCs w:val="24"/>
                <w:u w:val="single"/>
              </w:rPr>
              <w:t xml:space="preserve"> 250 </w:t>
            </w:r>
            <w:r>
              <w:rPr>
                <w:rFonts w:hint="eastAsia" w:ascii="仿宋" w:hAnsi="仿宋" w:eastAsia="仿宋" w:cs="仿宋"/>
                <w:sz w:val="24"/>
                <w:szCs w:val="24"/>
                <w:u w:val="none"/>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室内2处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面积约</w:t>
            </w:r>
            <w:r>
              <w:rPr>
                <w:rFonts w:hint="eastAsia" w:ascii="仿宋" w:hAnsi="仿宋" w:eastAsia="仿宋" w:cs="仿宋"/>
                <w:sz w:val="24"/>
                <w:szCs w:val="24"/>
                <w:u w:val="single"/>
              </w:rPr>
              <w:t xml:space="preserve">150</w:t>
            </w:r>
            <w:r>
              <w:rPr>
                <w:rFonts w:hint="eastAsia" w:ascii="仿宋" w:hAnsi="仿宋" w:eastAsia="仿宋" w:cs="仿宋"/>
                <w:sz w:val="24"/>
                <w:szCs w:val="24"/>
              </w:rPr>
              <w:t xml:space="preserve"> ㎡。</w:t>
            </w:r>
            <w:r/>
          </w:p>
        </w:tc>
      </w:tr>
      <w:tr>
        <w:trPr>
          <w:jc w:val="center"/>
          <w:trHeight w:val="897"/>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垃圾存放点</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各垃圾存放点位置、面积（㎡）及数量（个）</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室内不锈钢垃圾桶</w:t>
            </w:r>
            <w:r>
              <w:rPr>
                <w:rFonts w:hint="eastAsia" w:ascii="仿宋" w:hAnsi="仿宋" w:eastAsia="仿宋" w:cs="仿宋"/>
                <w:sz w:val="24"/>
                <w:szCs w:val="24"/>
                <w:u w:val="single"/>
              </w:rPr>
              <w:t xml:space="preserve">30</w:t>
            </w:r>
            <w:r>
              <w:rPr>
                <w:rFonts w:hint="eastAsia" w:ascii="仿宋" w:hAnsi="仿宋" w:eastAsia="仿宋" w:cs="仿宋"/>
                <w:sz w:val="24"/>
                <w:szCs w:val="24"/>
              </w:rPr>
              <w:t xml:space="preserve">个，室外不锈钢垃圾桶</w:t>
            </w:r>
            <w:r>
              <w:rPr>
                <w:rFonts w:hint="eastAsia" w:ascii="仿宋" w:hAnsi="仿宋" w:eastAsia="仿宋" w:cs="仿宋"/>
                <w:sz w:val="24"/>
                <w:szCs w:val="24"/>
                <w:u w:val="single"/>
              </w:rPr>
              <w:t xml:space="preserve">50</w:t>
            </w:r>
            <w:r>
              <w:rPr>
                <w:rFonts w:hint="eastAsia" w:ascii="仿宋" w:hAnsi="仿宋" w:eastAsia="仿宋" w:cs="仿宋"/>
                <w:sz w:val="24"/>
                <w:szCs w:val="24"/>
              </w:rPr>
              <w:t xml:space="preserve">个</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面积约</w:t>
            </w:r>
            <w:r>
              <w:rPr>
                <w:rFonts w:hint="eastAsia" w:ascii="仿宋" w:hAnsi="仿宋" w:eastAsia="仿宋" w:cs="仿宋"/>
                <w:sz w:val="24"/>
                <w:szCs w:val="24"/>
                <w:u w:val="single"/>
              </w:rPr>
              <w:t xml:space="preserve">17 </w:t>
            </w:r>
            <w:r>
              <w:rPr>
                <w:rFonts w:hint="eastAsia" w:ascii="仿宋" w:hAnsi="仿宋" w:eastAsia="仿宋" w:cs="仿宋"/>
                <w:sz w:val="24"/>
                <w:szCs w:val="24"/>
                <w:u w:val="none"/>
              </w:rPr>
              <w:t xml:space="preserve">㎡</w:t>
            </w:r>
            <w:r>
              <w:rPr>
                <w:rFonts w:hint="eastAsia" w:ascii="仿宋" w:hAnsi="仿宋" w:eastAsia="仿宋" w:cs="仿宋"/>
                <w:sz w:val="24"/>
                <w:szCs w:val="24"/>
              </w:rPr>
              <w:t xml:space="preserve">。</w:t>
            </w:r>
            <w:r/>
          </w:p>
        </w:tc>
      </w:tr>
      <w:tr>
        <w:trPr>
          <w:cantSplit/>
          <w:jc w:val="center"/>
          <w:trHeight w:val="662"/>
        </w:trPr>
        <w:tc>
          <w:tcPr>
            <w:tcW w:w="1587"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车位数</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地面车位数</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广场地面车位数量</w:t>
            </w:r>
            <w:r>
              <w:rPr>
                <w:rFonts w:hint="eastAsia" w:ascii="仿宋" w:hAnsi="仿宋" w:eastAsia="仿宋" w:cs="仿宋"/>
                <w:sz w:val="24"/>
                <w:szCs w:val="24"/>
                <w:u w:val="single"/>
              </w:rPr>
              <w:t xml:space="preserve">  20  </w:t>
            </w:r>
            <w:r>
              <w:rPr>
                <w:rFonts w:hint="eastAsia" w:ascii="仿宋" w:hAnsi="仿宋" w:eastAsia="仿宋" w:cs="仿宋"/>
                <w:sz w:val="24"/>
                <w:szCs w:val="24"/>
              </w:rPr>
              <w:t xml:space="preserve">个</w:t>
            </w:r>
            <w:r/>
          </w:p>
        </w:tc>
      </w:tr>
      <w:tr>
        <w:trPr>
          <w:cantSplit/>
          <w:jc w:val="center"/>
          <w:trHeight w:val="512"/>
        </w:trPr>
        <w:tc>
          <w:tcPr>
            <w:tcW w:w="1587" w:type="dxa"/>
            <w:vAlign w:val="center"/>
            <w:vMerge w:val="restart"/>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车行/</w:t>
            </w:r>
            <w:r/>
          </w:p>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人行口</w:t>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车行口</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u w:val="none"/>
              </w:rPr>
              <w:t xml:space="preserve">东、西门两处</w:t>
            </w:r>
            <w:r/>
          </w:p>
        </w:tc>
      </w:tr>
      <w:tr>
        <w:trPr>
          <w:cantSplit/>
          <w:jc w:val="center"/>
          <w:trHeight w:val="481"/>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人行口</w:t>
            </w:r>
            <w:r/>
          </w:p>
        </w:tc>
        <w:tc>
          <w:tcPr>
            <w:tcW w:w="5078" w:type="dxa"/>
            <w:vAlign w:val="bottom"/>
            <w:textDirection w:val="lrTb"/>
            <w:noWrap w:val="false"/>
          </w:tcPr>
          <w:p>
            <w:pPr>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u w:val="none"/>
              </w:rPr>
              <w:t xml:space="preserve">东、西门两处。</w:t>
            </w:r>
            <w:r/>
          </w:p>
        </w:tc>
      </w:tr>
      <w:tr>
        <w:trPr>
          <w:cantSplit/>
          <w:jc w:val="center"/>
          <w:trHeight w:val="481"/>
        </w:trPr>
        <w:tc>
          <w:tcPr>
            <w:tcW w:w="1587" w:type="dxa"/>
            <w:vAlign w:val="center"/>
            <w:vMerge w:val="restart"/>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设施设备</w:t>
            </w:r>
            <w:r>
              <w:rPr>
                <w:rFonts w:hint="eastAsia" w:ascii="仿宋" w:hAnsi="仿宋" w:eastAsia="仿宋" w:cs="仿宋"/>
                <w:spacing w:val="1"/>
                <w:sz w:val="24"/>
                <w:szCs w:val="24"/>
              </w:rPr>
              <w:t xml:space="preserve">（可另行附表</w:t>
            </w:r>
            <w:r>
              <w:rPr>
                <w:rFonts w:hint="eastAsia" w:ascii="仿宋" w:hAnsi="仿宋" w:eastAsia="仿宋" w:cs="仿宋"/>
                <w:spacing w:val="2"/>
                <w:sz w:val="24"/>
                <w:szCs w:val="24"/>
              </w:rPr>
              <w:t xml:space="preserve">）</w:t>
            </w:r>
            <w:r/>
          </w:p>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电梯系统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馆内共有</w:t>
            </w:r>
            <w:r>
              <w:rPr>
                <w:rFonts w:hint="eastAsia" w:ascii="仿宋" w:hAnsi="仿宋" w:eastAsia="仿宋" w:cs="仿宋"/>
                <w:sz w:val="24"/>
                <w:szCs w:val="24"/>
                <w:u w:val="single"/>
              </w:rPr>
              <w:t xml:space="preserve"> 2</w:t>
            </w:r>
            <w:r>
              <w:rPr>
                <w:rFonts w:hint="eastAsia" w:ascii="仿宋" w:hAnsi="仿宋" w:eastAsia="仿宋" w:cs="仿宋"/>
                <w:sz w:val="24"/>
                <w:szCs w:val="24"/>
              </w:rPr>
              <w:t xml:space="preserve">台电梯</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负责电路检修</w:t>
            </w:r>
            <w:r>
              <w:rPr>
                <w:rFonts w:hint="eastAsia" w:ascii="仿宋" w:hAnsi="仿宋" w:eastAsia="仿宋" w:cs="仿宋"/>
                <w:sz w:val="24"/>
                <w:szCs w:val="24"/>
                <w:lang w:eastAsia="zh-CN"/>
              </w:rPr>
              <w:t xml:space="preserve">）。</w:t>
            </w:r>
            <w:r/>
          </w:p>
        </w:tc>
      </w:tr>
      <w:tr>
        <w:trPr>
          <w:cantSplit/>
          <w:jc w:val="center"/>
          <w:trHeight w:val="952"/>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0000ff"/>
                <w:sz w:val="24"/>
                <w:szCs w:val="24"/>
              </w:rPr>
            </w:pPr>
            <w:r>
              <w:rPr>
                <w:rFonts w:hint="eastAsia" w:ascii="仿宋" w:hAnsi="仿宋" w:eastAsia="仿宋" w:cs="仿宋"/>
                <w:sz w:val="24"/>
                <w:szCs w:val="24"/>
              </w:rPr>
              <w:t xml:space="preserve">空调系统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color w:val="0000ff"/>
                <w:sz w:val="24"/>
                <w:szCs w:val="24"/>
              </w:rPr>
            </w:pPr>
            <w:r>
              <w:rPr>
                <w:rFonts w:hint="eastAsia" w:ascii="仿宋" w:hAnsi="仿宋" w:eastAsia="仿宋" w:cs="仿宋"/>
                <w:color w:val="auto"/>
                <w:sz w:val="24"/>
                <w:szCs w:val="24"/>
              </w:rPr>
              <w:t xml:space="preserve">通风空调系统包括：中央空调系统、分体式空调等。主要设备有：空调机组、多联机组</w:t>
            </w:r>
            <w:r>
              <w:rPr>
                <w:rFonts w:hint="eastAsia" w:ascii="仿宋" w:hAnsi="仿宋" w:eastAsia="仿宋" w:cs="仿宋"/>
                <w:color w:val="auto"/>
                <w:sz w:val="24"/>
                <w:szCs w:val="24"/>
                <w:u w:val="single"/>
              </w:rPr>
              <w:t xml:space="preserve"> 20 </w:t>
            </w:r>
            <w:r>
              <w:rPr>
                <w:rFonts w:hint="eastAsia" w:ascii="仿宋" w:hAnsi="仿宋" w:eastAsia="仿宋" w:cs="仿宋"/>
                <w:color w:val="auto"/>
                <w:sz w:val="24"/>
                <w:szCs w:val="24"/>
              </w:rPr>
              <w:t xml:space="preserve">台</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负责电路检修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tc>
      </w:tr>
      <w:tr>
        <w:trPr>
          <w:cantSplit/>
          <w:jc w:val="center"/>
          <w:trHeight w:val="813"/>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给排水系统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给水为市政消防用水、生活用水；排水包括雨水、污水系统。</w:t>
            </w:r>
            <w:r/>
          </w:p>
        </w:tc>
      </w:tr>
      <w:tr>
        <w:trPr>
          <w:cantSplit/>
          <w:jc w:val="center"/>
          <w:trHeight w:val="2111"/>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消防系统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color w:val="auto"/>
                <w:sz w:val="24"/>
                <w:szCs w:val="24"/>
              </w:rPr>
              <w:t xml:space="preserve">消防系统包括：</w:t>
            </w:r>
            <w:r>
              <w:rPr>
                <w:rFonts w:hint="eastAsia" w:ascii="仿宋" w:hAnsi="仿宋" w:eastAsia="仿宋" w:cs="仿宋"/>
                <w:sz w:val="24"/>
                <w:szCs w:val="24"/>
              </w:rPr>
              <w:t xml:space="preserve">火灾自动报警及消防联动系统、消防栓系统、自动喷淋系统、ABC干粉固定式灭火装置。主要设备：消防喷淋泵</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台、消防水箱</w:t>
            </w:r>
            <w:r>
              <w:rPr>
                <w:rFonts w:hint="eastAsia" w:ascii="仿宋" w:hAnsi="仿宋" w:eastAsia="仿宋" w:cs="仿宋"/>
                <w:sz w:val="24"/>
                <w:szCs w:val="24"/>
                <w:u w:val="single"/>
              </w:rPr>
              <w:t xml:space="preserve">1 </w:t>
            </w:r>
            <w:r>
              <w:rPr>
                <w:rFonts w:hint="eastAsia" w:ascii="仿宋" w:hAnsi="仿宋" w:eastAsia="仿宋" w:cs="仿宋"/>
                <w:sz w:val="24"/>
                <w:szCs w:val="24"/>
              </w:rPr>
              <w:t xml:space="preserve">个、消防水池</w:t>
            </w:r>
            <w:r>
              <w:rPr>
                <w:rFonts w:hint="eastAsia" w:ascii="仿宋" w:hAnsi="仿宋" w:eastAsia="仿宋" w:cs="仿宋"/>
                <w:sz w:val="24"/>
                <w:szCs w:val="24"/>
                <w:u w:val="single"/>
              </w:rPr>
              <w:t xml:space="preserve">1 </w:t>
            </w:r>
            <w:r>
              <w:rPr>
                <w:rFonts w:hint="eastAsia" w:ascii="仿宋" w:hAnsi="仿宋" w:eastAsia="仿宋" w:cs="仿宋"/>
                <w:sz w:val="24"/>
                <w:szCs w:val="24"/>
              </w:rPr>
              <w:t xml:space="preserve">个，报警阀组</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组、喷淋头</w:t>
            </w:r>
            <w:r>
              <w:rPr>
                <w:rFonts w:hint="eastAsia" w:ascii="仿宋" w:hAnsi="仿宋" w:eastAsia="仿宋" w:cs="仿宋"/>
                <w:sz w:val="24"/>
                <w:szCs w:val="24"/>
                <w:u w:val="single"/>
              </w:rPr>
              <w:t xml:space="preserve"> 168 </w:t>
            </w:r>
            <w:r>
              <w:rPr>
                <w:rFonts w:hint="eastAsia" w:ascii="仿宋" w:hAnsi="仿宋" w:eastAsia="仿宋" w:cs="仿宋"/>
                <w:sz w:val="24"/>
                <w:szCs w:val="24"/>
              </w:rPr>
              <w:t xml:space="preserve">只、水炮2个。在每层的消防栓中配备了相应数量的干粉手提式灭火器。</w:t>
            </w:r>
            <w:r/>
          </w:p>
        </w:tc>
      </w:tr>
      <w:tr>
        <w:trPr>
          <w:cantSplit/>
          <w:jc w:val="center"/>
          <w:trHeight w:val="952"/>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安防系统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陈列馆、双拥国防馆、园区安全防范系统包括内部监控系统，安装了</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6</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台摄像</w:t>
            </w:r>
            <w:r>
              <w:rPr>
                <w:rFonts w:hint="eastAsia" w:ascii="仿宋" w:hAnsi="仿宋" w:eastAsia="仿宋" w:cs="仿宋"/>
                <w:sz w:val="24"/>
                <w:szCs w:val="24"/>
                <w:lang w:val="en-US" w:eastAsia="zh-CN"/>
              </w:rPr>
              <w:t xml:space="preserve">机</w:t>
            </w:r>
            <w:r>
              <w:rPr>
                <w:rFonts w:hint="eastAsia" w:ascii="仿宋" w:hAnsi="仿宋" w:eastAsia="仿宋" w:cs="仿宋"/>
                <w:sz w:val="24"/>
                <w:szCs w:val="24"/>
              </w:rPr>
              <w:t xml:space="preserve">。</w:t>
            </w:r>
            <w:r/>
          </w:p>
        </w:tc>
      </w:tr>
      <w:tr>
        <w:trPr>
          <w:cantSplit/>
          <w:jc w:val="center"/>
          <w:trHeight w:val="952"/>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照明系统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照明系统主要有室内外公共照明、应急照明、景观照明等</w:t>
            </w:r>
            <w:r>
              <w:rPr>
                <w:rFonts w:hint="eastAsia" w:ascii="仿宋" w:hAnsi="仿宋" w:eastAsia="仿宋" w:cs="仿宋"/>
                <w:sz w:val="24"/>
                <w:szCs w:val="24"/>
                <w:lang w:eastAsia="zh-CN"/>
              </w:rPr>
              <w:t xml:space="preserve">。</w:t>
            </w:r>
            <w:r/>
          </w:p>
        </w:tc>
      </w:tr>
      <w:tr>
        <w:trPr>
          <w:cantSplit/>
          <w:jc w:val="center"/>
          <w:trHeight w:val="481"/>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饮水机</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设有</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台饮用开水器</w:t>
            </w:r>
            <w:r>
              <w:rPr>
                <w:rFonts w:hint="eastAsia" w:ascii="仿宋" w:hAnsi="仿宋" w:eastAsia="仿宋" w:cs="仿宋"/>
                <w:sz w:val="24"/>
                <w:szCs w:val="24"/>
                <w:lang w:eastAsia="zh-CN"/>
              </w:rPr>
              <w:t xml:space="preserve">。</w:t>
            </w:r>
            <w:r/>
          </w:p>
        </w:tc>
      </w:tr>
      <w:tr>
        <w:trPr>
          <w:cantSplit/>
          <w:jc w:val="center"/>
          <w:trHeight w:val="818"/>
        </w:trPr>
        <w:tc>
          <w:tcPr>
            <w:tcW w:w="1587" w:type="dxa"/>
            <w:vAlign w:val="center"/>
            <w:vMerge w:val="continue"/>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tc>
        <w:tc>
          <w:tcPr>
            <w:tcW w:w="310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供配电系统</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电气系统包括380/220V低压配电系统，双回路供电、照明系统、防雷与接地系统。</w:t>
            </w:r>
            <w:r/>
          </w:p>
        </w:tc>
      </w:tr>
      <w:tr>
        <w:trPr>
          <w:jc w:val="center"/>
          <w:trHeight w:val="481"/>
        </w:trPr>
        <w:tc>
          <w:tcPr>
            <w:gridSpan w:val="3"/>
            <w:tcW w:w="9773" w:type="dxa"/>
            <w:vAlign w:val="center"/>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2、物业管理（室外）</w:t>
            </w:r>
            <w:r/>
          </w:p>
        </w:tc>
      </w:tr>
      <w:tr>
        <w:trPr>
          <w:jc w:val="center"/>
          <w:trHeight w:val="481"/>
        </w:trPr>
        <w:tc>
          <w:tcPr>
            <w:gridSpan w:val="2"/>
            <w:tcW w:w="4695"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名称</w:t>
            </w:r>
            <w:r/>
          </w:p>
        </w:tc>
        <w:tc>
          <w:tcPr>
            <w:tcW w:w="5078"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明细</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室外面积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院落总面积</w:t>
            </w:r>
            <w:r>
              <w:rPr>
                <w:rFonts w:hint="eastAsia" w:ascii="仿宋" w:hAnsi="仿宋" w:eastAsia="仿宋" w:cs="仿宋"/>
                <w:sz w:val="24"/>
                <w:szCs w:val="24"/>
                <w:u w:val="single"/>
              </w:rPr>
              <w:t xml:space="preserve">73000</w:t>
            </w:r>
            <w:r>
              <w:rPr>
                <w:rFonts w:hint="eastAsia" w:ascii="仿宋" w:hAnsi="仿宋" w:eastAsia="仿宋" w:cs="仿宋"/>
                <w:sz w:val="24"/>
                <w:szCs w:val="24"/>
                <w:u w:val="none"/>
              </w:rPr>
              <w:t xml:space="preserve">㎡</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绿化</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广场绿化</w:t>
            </w:r>
            <w:r>
              <w:rPr>
                <w:rFonts w:hint="eastAsia" w:ascii="仿宋" w:hAnsi="仿宋" w:eastAsia="仿宋" w:cs="仿宋"/>
                <w:sz w:val="24"/>
                <w:szCs w:val="24"/>
                <w:u w:val="single"/>
              </w:rPr>
              <w:t xml:space="preserve"> 55000 </w:t>
            </w:r>
            <w:r>
              <w:rPr>
                <w:rFonts w:hint="eastAsia" w:ascii="仿宋" w:hAnsi="仿宋" w:eastAsia="仿宋" w:cs="仿宋"/>
                <w:sz w:val="24"/>
                <w:szCs w:val="24"/>
                <w:u w:val="none"/>
              </w:rPr>
              <w:t xml:space="preserve">㎡</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广场</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广场面积</w:t>
            </w:r>
            <w:r>
              <w:rPr>
                <w:rFonts w:hint="eastAsia" w:ascii="仿宋" w:hAnsi="仿宋" w:eastAsia="仿宋" w:cs="仿宋"/>
                <w:sz w:val="24"/>
                <w:szCs w:val="24"/>
                <w:u w:val="single"/>
              </w:rPr>
              <w:t xml:space="preserve"> 8000 </w:t>
            </w:r>
            <w:r>
              <w:rPr>
                <w:rFonts w:hint="eastAsia" w:ascii="仿宋" w:hAnsi="仿宋" w:eastAsia="仿宋" w:cs="仿宋"/>
                <w:sz w:val="24"/>
                <w:szCs w:val="24"/>
                <w:u w:val="none"/>
              </w:rPr>
              <w:t xml:space="preserve">㎡</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路灯、草坪灯</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灯柱</w:t>
            </w:r>
            <w:r>
              <w:rPr>
                <w:rFonts w:hint="eastAsia" w:ascii="仿宋" w:hAnsi="仿宋" w:eastAsia="仿宋" w:cs="仿宋"/>
                <w:sz w:val="24"/>
                <w:szCs w:val="24"/>
                <w:u w:val="single"/>
              </w:rPr>
              <w:t xml:space="preserve"> 60  </w:t>
            </w:r>
            <w:r>
              <w:rPr>
                <w:rFonts w:hint="eastAsia" w:ascii="仿宋" w:hAnsi="仿宋" w:eastAsia="仿宋" w:cs="仿宋"/>
                <w:sz w:val="24"/>
                <w:szCs w:val="24"/>
              </w:rPr>
              <w:t xml:space="preserve">个</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消防栓</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室外消防火栓</w:t>
            </w:r>
            <w:r>
              <w:rPr>
                <w:rFonts w:hint="eastAsia" w:ascii="仿宋" w:hAnsi="仿宋" w:eastAsia="仿宋" w:cs="仿宋"/>
                <w:sz w:val="24"/>
                <w:szCs w:val="24"/>
                <w:u w:val="single"/>
              </w:rPr>
              <w:t xml:space="preserve">  4 </w:t>
            </w:r>
            <w:r>
              <w:rPr>
                <w:rFonts w:hint="eastAsia" w:ascii="仿宋" w:hAnsi="仿宋" w:eastAsia="仿宋" w:cs="仿宋"/>
                <w:sz w:val="24"/>
                <w:szCs w:val="24"/>
              </w:rPr>
              <w:t xml:space="preserve">个</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垃圾箱</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室外分类垃圾箱（桶）</w:t>
            </w:r>
            <w:r>
              <w:rPr>
                <w:rFonts w:hint="eastAsia" w:ascii="仿宋" w:hAnsi="仿宋" w:eastAsia="仿宋" w:cs="仿宋"/>
                <w:sz w:val="24"/>
                <w:szCs w:val="24"/>
                <w:u w:val="single"/>
              </w:rPr>
              <w:t xml:space="preserve"> 50</w:t>
            </w:r>
            <w:r>
              <w:rPr>
                <w:rFonts w:hint="eastAsia" w:ascii="仿宋" w:hAnsi="仿宋" w:eastAsia="仿宋" w:cs="仿宋"/>
                <w:sz w:val="24"/>
                <w:szCs w:val="24"/>
              </w:rPr>
              <w:t xml:space="preserve">个。</w:t>
            </w:r>
            <w:r/>
          </w:p>
        </w:tc>
      </w:tr>
      <w:tr>
        <w:trPr>
          <w:jc w:val="center"/>
          <w:trHeight w:val="48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监控杆</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监控</w:t>
            </w:r>
            <w:r>
              <w:rPr>
                <w:rFonts w:hint="eastAsia" w:ascii="仿宋" w:hAnsi="仿宋" w:eastAsia="仿宋" w:cs="仿宋"/>
                <w:sz w:val="24"/>
                <w:szCs w:val="24"/>
                <w:lang w:val="en-US" w:eastAsia="zh-CN"/>
              </w:rPr>
              <w:t xml:space="preserve">杆</w:t>
            </w:r>
            <w:r>
              <w:rPr>
                <w:rFonts w:hint="eastAsia" w:ascii="仿宋" w:hAnsi="仿宋" w:eastAsia="仿宋" w:cs="仿宋"/>
                <w:sz w:val="24"/>
                <w:szCs w:val="24"/>
              </w:rPr>
              <w:t xml:space="preserve"> </w:t>
            </w:r>
            <w:r>
              <w:rPr>
                <w:rFonts w:hint="eastAsia" w:ascii="仿宋" w:hAnsi="仿宋" w:eastAsia="仿宋" w:cs="仿宋"/>
                <w:sz w:val="24"/>
                <w:szCs w:val="24"/>
                <w:u w:val="single"/>
                <w:lang w:val="en-US" w:eastAsia="zh-CN"/>
              </w:rPr>
              <w:t xml:space="preserve">30</w:t>
            </w:r>
            <w:r>
              <w:rPr>
                <w:rFonts w:hint="eastAsia" w:ascii="仿宋" w:hAnsi="仿宋" w:eastAsia="仿宋" w:cs="仿宋"/>
                <w:sz w:val="24"/>
                <w:szCs w:val="24"/>
              </w:rPr>
              <w:t xml:space="preserve"> 个</w:t>
            </w:r>
            <w:r>
              <w:rPr>
                <w:rFonts w:hint="eastAsia" w:ascii="仿宋" w:hAnsi="仿宋" w:eastAsia="仿宋" w:cs="仿宋"/>
                <w:sz w:val="24"/>
                <w:szCs w:val="24"/>
                <w:lang w:eastAsia="zh-CN"/>
              </w:rPr>
              <w:t xml:space="preserve">。</w:t>
            </w:r>
            <w:r/>
          </w:p>
        </w:tc>
      </w:tr>
      <w:tr>
        <w:trPr>
          <w:jc w:val="center"/>
          <w:trHeight w:val="491"/>
        </w:trPr>
        <w:tc>
          <w:tcPr>
            <w:gridSpan w:val="2"/>
            <w:tcW w:w="4695"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指示牌、电子显示屏</w:t>
            </w:r>
            <w:r/>
          </w:p>
        </w:tc>
        <w:tc>
          <w:tcPr>
            <w:tcW w:w="5078"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指示牌</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处，电子显示屏</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处</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负责电路检修</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tc>
      </w:tr>
    </w:tbl>
    <w:p>
      <w:pPr>
        <w:rPr>
          <w:rFonts w:hint="default" w:eastAsia="宋体" w:cs="Arial"/>
          <w:bCs/>
          <w:szCs w:val="22"/>
        </w:rPr>
      </w:pPr>
      <w:r>
        <w:rPr>
          <w:rFonts w:hint="default" w:eastAsia="宋体" w:cs="Arial"/>
          <w:bCs/>
          <w:szCs w:val="22"/>
        </w:rPr>
        <w:br w:type="page" w:clear="all"/>
      </w:r>
      <w:r/>
    </w:p>
    <w:p>
      <w:pPr>
        <w:pStyle w:val="1093"/>
        <w:spacing w:before="0" w:after="0" w:line="500" w:lineRule="exact"/>
        <w:rPr>
          <w:rFonts w:hint="eastAsia" w:eastAsia="宋体" w:cs="Arial"/>
          <w:bCs/>
          <w:szCs w:val="22"/>
        </w:rPr>
      </w:pPr>
      <w:r>
        <w:rPr>
          <w:rFonts w:hint="default" w:eastAsia="宋体" w:cs="Arial"/>
          <w:bCs/>
          <w:szCs w:val="22"/>
        </w:rPr>
        <w:t xml:space="preserve">三、</w:t>
      </w:r>
      <w:r>
        <w:rPr>
          <w:rFonts w:hint="eastAsia" w:eastAsia="宋体" w:cs="Arial"/>
          <w:bCs/>
          <w:szCs w:val="22"/>
        </w:rPr>
        <w:t xml:space="preserve">物业管理服务内容及标准</w:t>
      </w:r>
      <w:r/>
    </w:p>
    <w:p>
      <w:pPr>
        <w:ind w:firstLine="480"/>
        <w:spacing w:line="500" w:lineRule="exact"/>
        <w:rPr>
          <w:rFonts w:hint="eastAsia" w:ascii="仿宋" w:hAnsi="仿宋" w:eastAsia="仿宋" w:cs="仿宋"/>
          <w:b/>
          <w:bCs/>
          <w:color w:val="000000"/>
          <w:sz w:val="24"/>
          <w:highlight w:val="none"/>
          <w:lang w:val="en-US" w:eastAsia="zh-CN"/>
        </w:rPr>
      </w:pPr>
      <w:r>
        <w:rPr>
          <w:rFonts w:hint="eastAsia" w:ascii="仿宋" w:hAnsi="仿宋" w:eastAsia="仿宋" w:cs="仿宋"/>
          <w:sz w:val="24"/>
          <w:szCs w:val="28"/>
        </w:rPr>
        <w:t xml:space="preserve">物业管理服务包括基本服务、公用设施设备维护服务、保洁服务、</w:t>
      </w:r>
      <w:r>
        <w:rPr>
          <w:rFonts w:hint="eastAsia" w:ascii="仿宋" w:hAnsi="仿宋" w:eastAsia="仿宋" w:cs="仿宋"/>
          <w:sz w:val="24"/>
          <w:szCs w:val="28"/>
          <w:lang w:val="en-US" w:eastAsia="zh-CN"/>
        </w:rPr>
        <w:t xml:space="preserve">绿化管养服务</w:t>
      </w:r>
      <w:r>
        <w:rPr>
          <w:rFonts w:hint="eastAsia" w:ascii="仿宋" w:hAnsi="仿宋" w:eastAsia="仿宋" w:cs="仿宋"/>
          <w:sz w:val="24"/>
          <w:szCs w:val="28"/>
        </w:rPr>
        <w:t xml:space="preserve">、安</w:t>
      </w:r>
      <w:r>
        <w:rPr>
          <w:rFonts w:hint="eastAsia" w:ascii="仿宋" w:hAnsi="仿宋" w:eastAsia="仿宋" w:cs="仿宋"/>
          <w:sz w:val="24"/>
          <w:szCs w:val="28"/>
          <w:lang w:val="en-US" w:eastAsia="zh-CN"/>
        </w:rPr>
        <w:t xml:space="preserve">保</w:t>
      </w:r>
      <w:r>
        <w:rPr>
          <w:rFonts w:hint="eastAsia" w:ascii="仿宋" w:hAnsi="仿宋" w:eastAsia="仿宋" w:cs="仿宋"/>
          <w:sz w:val="24"/>
          <w:szCs w:val="28"/>
        </w:rPr>
        <w:t xml:space="preserve">服务等。</w:t>
      </w:r>
      <w:r/>
    </w:p>
    <w:p>
      <w:pPr>
        <w:pStyle w:val="1168"/>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t xml:space="preserve">3.1基本服务</w:t>
      </w:r>
      <w:r/>
    </w:p>
    <w:tbl>
      <w:tblPr>
        <w:tblStyle w:val="797"/>
        <w:tblW w:w="52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750"/>
        <w:gridCol w:w="7388"/>
      </w:tblGrid>
      <w:tr>
        <w:trPr>
          <w:jc w:val="center"/>
          <w:trHeight w:val="490"/>
        </w:trPr>
        <w:tc>
          <w:tcPr>
            <w:tcW w:w="803" w:type="dxa"/>
            <w:vAlign w:val="bottom"/>
            <w:textDirection w:val="lrTb"/>
            <w:noWrap w:val="false"/>
          </w:tcPr>
          <w:p>
            <w:pPr>
              <w:jc w:val="center"/>
              <w:keepLines w:val="0"/>
              <w:keepNext w:val="0"/>
              <w:pageBreakBefore w:val="0"/>
              <w:spacing w:line="4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710" w:type="dxa"/>
            <w:vAlign w:val="bottom"/>
            <w:textDirection w:val="lrTb"/>
            <w:noWrap w:val="false"/>
          </w:tcPr>
          <w:p>
            <w:pPr>
              <w:jc w:val="center"/>
              <w:keepLines w:val="0"/>
              <w:keepNext w:val="0"/>
              <w:pageBreakBefore w:val="0"/>
              <w:spacing w:line="4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220" w:type="dxa"/>
            <w:vAlign w:val="bottom"/>
            <w:textDirection w:val="lrTb"/>
            <w:noWrap w:val="false"/>
          </w:tcPr>
          <w:p>
            <w:pPr>
              <w:jc w:val="center"/>
              <w:keepLines w:val="0"/>
              <w:keepNext w:val="0"/>
              <w:pageBreakBefore w:val="0"/>
              <w:spacing w:line="40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cantSplit/>
          <w:jc w:val="center"/>
          <w:trHeight w:val="90"/>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目标与责任</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（1）结合采购人要求及物业服务实际情况，制定年度管理目标，明确责任分工，并制定配套实施方案。</w:t>
            </w:r>
            <w:r/>
          </w:p>
        </w:tc>
      </w:tr>
      <w:tr>
        <w:trPr>
          <w:cantSplit/>
          <w:jc w:val="center"/>
          <w:trHeight w:val="90"/>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（2）配合采购人各类重大活动现场保洁、秩序维护、会务保障等。</w:t>
            </w:r>
            <w:r/>
          </w:p>
        </w:tc>
      </w:tr>
      <w:tr>
        <w:trPr>
          <w:cantSplit/>
          <w:jc w:val="center"/>
          <w:trHeight w:val="970"/>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服务人员要求</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（1）每季度至少开展1次岗位技能、职业素质、服务知识、客户文化、绿色节能环保等教育培训，并进行适当形式的考核。</w:t>
            </w:r>
            <w:r/>
          </w:p>
        </w:tc>
      </w:tr>
      <w:tr>
        <w:trPr>
          <w:cantSplit/>
          <w:jc w:val="center"/>
          <w:trHeight w:val="597"/>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（2）根据采购人要求对服务人员进行从业资格审查，审查结果向采购人报备。</w:t>
            </w:r>
            <w:r/>
          </w:p>
        </w:tc>
      </w:tr>
      <w:tr>
        <w:trPr>
          <w:jc w:val="center"/>
          <w:trHeight w:val="1395"/>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bCs/>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1650"/>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Cs/>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仿宋" w:hAnsi="仿宋" w:eastAsia="仿宋" w:cs="仿宋"/>
                <w:bCs/>
                <w:sz w:val="24"/>
                <w:szCs w:val="24"/>
                <w:lang w:val="en-US" w:eastAsia="zh-CN"/>
              </w:rPr>
              <w:t xml:space="preserve">15</w:t>
            </w:r>
            <w:r>
              <w:rPr>
                <w:rFonts w:hint="eastAsia" w:ascii="仿宋" w:hAnsi="仿宋" w:eastAsia="仿宋" w:cs="仿宋"/>
                <w:bCs/>
                <w:sz w:val="24"/>
                <w:szCs w:val="24"/>
              </w:rPr>
              <w:t xml:space="preserve">%。本项目服务人员不得在其他项目兼职。</w:t>
            </w:r>
            <w:r/>
          </w:p>
        </w:tc>
      </w:tr>
      <w:tr>
        <w:trPr>
          <w:cantSplit/>
          <w:jc w:val="center"/>
          <w:trHeight w:val="780"/>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（5）着装分类统一，佩戴标识。仪容整洁、姿态端正、举止文明。用语文明礼貌，态度温和耐心。</w:t>
            </w:r>
            <w:r/>
          </w:p>
        </w:tc>
      </w:tr>
      <w:tr>
        <w:trPr>
          <w:cantSplit/>
          <w:jc w:val="center"/>
          <w:trHeight w:val="970"/>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保密和思想政治教育</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（1）建立保密管理制度。制度内容应当包括但不限于：①明确重点要害岗位保密职责。②对涉密工作岗位的保密要求。</w:t>
            </w:r>
            <w:r/>
          </w:p>
        </w:tc>
      </w:tr>
      <w:tr>
        <w:trPr>
          <w:cantSplit/>
          <w:jc w:val="center"/>
          <w:trHeight w:val="720"/>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（2）根据采购人要求与涉密工作岗位的服务人员签订保密协议。保密协议应当向采购人报备。</w:t>
            </w:r>
            <w:r/>
          </w:p>
        </w:tc>
      </w:tr>
      <w:tr>
        <w:trPr>
          <w:cantSplit/>
          <w:jc w:val="center"/>
          <w:trHeight w:val="1320"/>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765"/>
        </w:trPr>
        <w:tc>
          <w:tcPr>
            <w:tcW w:w="803"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（4）发现服务人员违法违规或重大过失，及时报告采购人，并采取必要补救措施。</w:t>
            </w:r>
            <w:r/>
          </w:p>
        </w:tc>
      </w:tr>
      <w:tr>
        <w:trPr>
          <w:cantSplit/>
          <w:jc w:val="center"/>
          <w:trHeight w:val="810"/>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档案管理</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（1）建立物业信息，准确、及时地对文件资料和服务记录进行归档保存，并确保其物理安全。</w:t>
            </w:r>
            <w:r/>
          </w:p>
        </w:tc>
      </w:tr>
      <w:tr>
        <w:trPr>
          <w:cantSplit/>
          <w:jc w:val="center"/>
          <w:trHeight w:val="2251"/>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档案和记录齐全，包括但不限于：1、采购人建议与投诉、考核记录等。2、公用设施设备维护服务：设施设备安全运行、设施设备定期巡检、维护保养、维修档案等。3、保安服务：巡查记录、突发事件演习与处置记录等。4、保洁服务：工作日志、清洁检查表等。5、绿化服务：绿化总平面图、清洁整改记录、消杀记录等。6、消防值班登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消防设施设备检修、巡查交接班记录等登记工作</w:t>
            </w:r>
            <w:r>
              <w:rPr>
                <w:rFonts w:hint="eastAsia" w:ascii="仿宋" w:hAnsi="仿宋" w:eastAsia="仿宋" w:cs="仿宋"/>
                <w:sz w:val="24"/>
                <w:szCs w:val="24"/>
              </w:rPr>
              <w:t xml:space="preserve">。</w:t>
            </w:r>
            <w:r/>
          </w:p>
        </w:tc>
      </w:tr>
      <w:tr>
        <w:trPr>
          <w:cantSplit/>
          <w:jc w:val="center"/>
          <w:trHeight w:val="90"/>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（3）遵守采购人的信息、档案资料保密要求，未经许可，不得将建筑物平面图等资料转作其他用途或向其他单位、个人提供。</w:t>
            </w:r>
            <w:r/>
          </w:p>
        </w:tc>
      </w:tr>
      <w:tr>
        <w:trPr>
          <w:cantSplit/>
          <w:jc w:val="center"/>
          <w:trHeight w:val="747"/>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（4）履约结束后，相关资料交还采购人，采购人按政府采购相关规定存档。</w:t>
            </w:r>
            <w:r/>
          </w:p>
        </w:tc>
      </w:tr>
      <w:tr>
        <w:trPr>
          <w:cantSplit/>
          <w:jc w:val="center"/>
          <w:trHeight w:val="785"/>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服务改进</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（1）明确负责人，定期对物业服务过程进行自查，结合反馈意见与评价结果采取改进措施，持续提升管理与服务水平。</w:t>
            </w:r>
            <w:r/>
          </w:p>
        </w:tc>
      </w:tr>
      <w:tr>
        <w:trPr>
          <w:cantSplit/>
          <w:jc w:val="center"/>
          <w:trHeight w:val="760"/>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（2）对不合格服务进行控制，对不合格服务的原因进行识别和分析，及时采取纠正措施，消除不合格的原因，防止不合格再发生。</w:t>
            </w:r>
            <w:r/>
          </w:p>
        </w:tc>
      </w:tr>
      <w:tr>
        <w:trPr>
          <w:cantSplit/>
          <w:jc w:val="center"/>
          <w:trHeight w:val="420"/>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（3）需整改问题及时整改完成。</w:t>
            </w:r>
            <w:r/>
          </w:p>
        </w:tc>
      </w:tr>
      <w:tr>
        <w:trPr>
          <w:cantSplit/>
          <w:jc w:val="center"/>
          <w:trHeight w:val="702"/>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服务方案及工作制度</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bCs/>
                <w:sz w:val="24"/>
                <w:szCs w:val="24"/>
              </w:rPr>
            </w:pPr>
            <w:r>
              <w:rPr>
                <w:rFonts w:hint="eastAsia" w:ascii="仿宋" w:hAnsi="仿宋" w:eastAsia="仿宋" w:cs="仿宋"/>
                <w:sz w:val="24"/>
                <w:szCs w:val="24"/>
              </w:rPr>
              <w:t xml:space="preserve">（1）制定工作制度，</w:t>
            </w:r>
            <w:r>
              <w:rPr>
                <w:rFonts w:hint="eastAsia" w:ascii="仿宋" w:hAnsi="仿宋" w:eastAsia="仿宋" w:cs="仿宋"/>
                <w:bCs/>
                <w:sz w:val="24"/>
                <w:szCs w:val="24"/>
              </w:rPr>
              <w:t xml:space="preserve">主要包括：人员录用制度、</w:t>
            </w:r>
            <w:r>
              <w:rPr>
                <w:rFonts w:hint="eastAsia" w:ascii="仿宋" w:hAnsi="仿宋" w:eastAsia="仿宋" w:cs="仿宋"/>
                <w:sz w:val="24"/>
                <w:szCs w:val="24"/>
              </w:rPr>
              <w:t xml:space="preserve">档案管理制度、</w:t>
            </w:r>
            <w:r>
              <w:rPr>
                <w:rFonts w:hint="eastAsia" w:ascii="仿宋" w:hAnsi="仿宋" w:eastAsia="仿宋" w:cs="仿宋"/>
                <w:bCs/>
                <w:sz w:val="24"/>
                <w:szCs w:val="24"/>
              </w:rPr>
              <w:t xml:space="preserve">物业服务管理制度</w:t>
            </w:r>
            <w:r>
              <w:rPr>
                <w:rFonts w:hint="eastAsia" w:ascii="仿宋" w:hAnsi="仿宋" w:eastAsia="仿宋" w:cs="仿宋"/>
                <w:sz w:val="24"/>
                <w:szCs w:val="24"/>
              </w:rPr>
              <w:t xml:space="preserve">等</w:t>
            </w:r>
            <w:r>
              <w:rPr>
                <w:rFonts w:hint="eastAsia" w:ascii="仿宋" w:hAnsi="仿宋" w:eastAsia="仿宋" w:cs="仿宋"/>
                <w:bCs/>
                <w:sz w:val="24"/>
                <w:szCs w:val="24"/>
              </w:rPr>
              <w:t xml:space="preserve">。</w:t>
            </w:r>
            <w:r/>
          </w:p>
        </w:tc>
      </w:tr>
      <w:tr>
        <w:trPr>
          <w:cantSplit/>
          <w:jc w:val="center"/>
          <w:trHeight w:val="687"/>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（2）制定</w:t>
            </w:r>
            <w:r>
              <w:rPr>
                <w:rFonts w:hint="eastAsia" w:ascii="仿宋" w:hAnsi="仿宋" w:eastAsia="仿宋" w:cs="仿宋"/>
                <w:bCs/>
                <w:sz w:val="24"/>
                <w:szCs w:val="24"/>
              </w:rPr>
              <w:t xml:space="preserve">项目实施方案，主要包括：交接方案、人员培训方案、人员稳定性方案、保密方案等。</w:t>
            </w:r>
            <w:r/>
          </w:p>
        </w:tc>
      </w:tr>
      <w:tr>
        <w:trPr>
          <w:cantSplit/>
          <w:jc w:val="center"/>
          <w:trHeight w:val="825"/>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（3）制定</w:t>
            </w:r>
            <w:r>
              <w:rPr>
                <w:rFonts w:hint="eastAsia" w:ascii="仿宋" w:hAnsi="仿宋" w:eastAsia="仿宋" w:cs="仿宋"/>
                <w:bCs/>
                <w:sz w:val="24"/>
                <w:szCs w:val="24"/>
              </w:rPr>
              <w:t xml:space="preserve">物业服务方案，主要包括：公用设施设备维护服务方案、绿化服务方案、保洁服务及垃圾清运方案、保安服务方案、消防值班方案等。</w:t>
            </w:r>
            <w:r/>
          </w:p>
        </w:tc>
      </w:tr>
      <w:tr>
        <w:trPr>
          <w:jc w:val="center"/>
          <w:trHeight w:val="90"/>
        </w:trPr>
        <w:tc>
          <w:tcPr>
            <w:tcW w:w="803" w:type="dxa"/>
            <w:vAlign w:val="center"/>
            <w:textDirection w:val="lrTb"/>
            <w:noWrap w:val="false"/>
          </w:tcPr>
          <w:p>
            <w:pPr>
              <w:jc w:val="center"/>
              <w:keepLines w:val="0"/>
              <w:keepNext w:val="0"/>
              <w:pageBreakBefore w:val="0"/>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710" w:type="dxa"/>
            <w:vAlign w:val="top"/>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物品出入服务</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大件物品出入向采购人报告，待采购人确认无误后放行。</w:t>
            </w:r>
            <w:r/>
          </w:p>
        </w:tc>
      </w:tr>
      <w:tr>
        <w:trPr>
          <w:cantSplit/>
          <w:jc w:val="center"/>
          <w:trHeight w:val="545"/>
        </w:trPr>
        <w:tc>
          <w:tcPr>
            <w:tcW w:w="803"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710" w:type="dxa"/>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服务热线及紧急维修</w:t>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（1）设置24小时报修服务热线，随时有人响应报修、求助等服务需求。</w:t>
            </w:r>
            <w:r/>
          </w:p>
        </w:tc>
      </w:tr>
      <w:tr>
        <w:trPr>
          <w:cantSplit/>
          <w:jc w:val="center"/>
          <w:trHeight w:val="530"/>
        </w:trPr>
        <w:tc>
          <w:tcPr>
            <w:tcW w:w="803"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10" w:type="dxa"/>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7220"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（2）紧急维修应当20分钟内到达现场，不间断维修直至修复。</w:t>
            </w:r>
            <w:r/>
          </w:p>
        </w:tc>
      </w:tr>
    </w:tbl>
    <w:p>
      <w:pPr>
        <w:pStyle w:val="1168"/>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t xml:space="preserve">3.2公用设施设备维护服务</w:t>
      </w:r>
      <w:r/>
    </w:p>
    <w:tbl>
      <w:tblPr>
        <w:tblStyle w:val="797"/>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212"/>
        <w:gridCol w:w="7726"/>
      </w:tblGrid>
      <w:tr>
        <w:trPr>
          <w:jc w:val="center"/>
          <w:trHeight w:val="454"/>
        </w:trPr>
        <w:tc>
          <w:tcPr>
            <w:tcW w:w="891"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212"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727" w:type="dxa"/>
            <w:vAlign w:val="center"/>
            <w:textDirection w:val="lrTb"/>
            <w:noWrap w:val="false"/>
          </w:tcPr>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jc w:val="center"/>
          <w:trHeight w:val="1742"/>
        </w:trPr>
        <w:tc>
          <w:tcPr>
            <w:tcW w:w="891" w:type="dxa"/>
            <w:vAlign w:val="center"/>
            <w:textDirection w:val="lrTb"/>
            <w:noWrap w:val="false"/>
          </w:tcPr>
          <w:p>
            <w:pPr>
              <w:jc w:val="center"/>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tcW w:w="1212" w:type="dxa"/>
            <w:vAlign w:val="center"/>
            <w:textDirection w:val="lrTb"/>
            <w:noWrap w:val="false"/>
          </w:tcPr>
          <w:p>
            <w:pPr>
              <w:spacing w:line="360" w:lineRule="auto"/>
              <w:widowControl/>
              <w:rPr>
                <w:rFonts w:hint="default" w:ascii="仿宋" w:hAnsi="仿宋" w:eastAsia="仿宋" w:cs="仿宋"/>
                <w:sz w:val="24"/>
                <w:szCs w:val="24"/>
                <w:lang w:val="en-US" w:eastAsia="zh-CN"/>
              </w:rPr>
            </w:pPr>
            <w:r>
              <w:rPr>
                <w:rFonts w:hint="default" w:ascii="仿宋" w:hAnsi="仿宋" w:eastAsia="仿宋" w:cs="仿宋"/>
                <w:sz w:val="24"/>
                <w:szCs w:val="24"/>
              </w:rPr>
              <w:t xml:space="preserve">公共设施设备维护</w:t>
            </w:r>
            <w:r/>
          </w:p>
        </w:tc>
        <w:tc>
          <w:tcPr>
            <w:tcW w:w="7727" w:type="dxa"/>
            <w:vAlign w:val="center"/>
            <w:textDirection w:val="lrTb"/>
            <w:noWrap w:val="false"/>
          </w:tcPr>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对园区内消防系统、供配电系统、给排水系统、照明及弱电系统和电子屏进行日常巡检，保证正常使用。</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建立健全设施设备台账，配合做好设施设备全生命周期管理服务，做好展厅开馆的安保、保洁等日常工作</w:t>
            </w:r>
            <w:r>
              <w:rPr>
                <w:rFonts w:hint="eastAsia" w:ascii="仿宋" w:hAnsi="仿宋" w:eastAsia="仿宋" w:cs="仿宋"/>
                <w:sz w:val="24"/>
                <w:szCs w:val="24"/>
                <w:lang w:eastAsia="zh-CN"/>
              </w:rPr>
              <w:t xml:space="preserve">。</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重大节假日及恶劣天气前后，组织系统巡检1次</w:t>
            </w:r>
            <w:r>
              <w:rPr>
                <w:rFonts w:hint="eastAsia" w:ascii="仿宋" w:hAnsi="仿宋" w:eastAsia="仿宋" w:cs="仿宋"/>
                <w:sz w:val="24"/>
                <w:szCs w:val="24"/>
                <w:lang w:eastAsia="zh-CN"/>
              </w:rPr>
              <w:t xml:space="preserve">。</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具备设施设备安全、稳定运行的环境和场所，温湿度、照度、粉尘和烟雾浓度等符合相关规范。</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生活饮用水卫生符合《生活饮用水卫生标准》（GB5749）的相关要求。</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每季度至少开展1次对排水管进行疏通、清污，保证室内外排水系统通畅。</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建立和完善有关规章制度，包括电气设备运行操作规程、安全操作规程、事故处理规程、巡视检查制度、维护制度、安全及交接班制度；工作人员具备变配电运行知识和技能，具备上岗资格，持有上岗证书；保持配电房清洁。</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正常检查变压器电压、电流互感器、断路器、隔离开关、高压熔断器及避雷器、配电箱、导线等供配电系统的运行状况，出现异常及时处理。</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安全防范系统维护保养符合《安全防范系统维护保养规范》（GA/T 1081）的相关要求</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numPr>
                <w:ilvl w:val="0"/>
                <w:numId w:val="4"/>
              </w:numPr>
              <w:ind w:left="0" w:firstLine="0"/>
              <w:jc w:val="left"/>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保证馆内外等公共区域照明系统正常工作，发现问题及时更换。</w:t>
            </w:r>
            <w:r/>
          </w:p>
        </w:tc>
      </w:tr>
    </w:tbl>
    <w:p>
      <w:pPr>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br w:type="page" w:clear="all"/>
      </w:r>
      <w:r/>
    </w:p>
    <w:p>
      <w:pPr>
        <w:pStyle w:val="1168"/>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t xml:space="preserve">3.3保洁服务</w:t>
      </w:r>
      <w:r/>
    </w:p>
    <w:tbl>
      <w:tblPr>
        <w:tblStyle w:val="797"/>
        <w:tblpPr w:horzAnchor="page" w:tblpXSpec="center" w:vertAnchor="text" w:tblpY="466" w:leftFromText="180" w:topFromText="0" w:rightFromText="180" w:bottomFromText="0"/>
        <w:tblW w:w="52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01"/>
        <w:gridCol w:w="7765"/>
      </w:tblGrid>
      <w:tr>
        <w:trPr>
          <w:jc w:val="center"/>
          <w:trHeight w:val="458"/>
        </w:trPr>
        <w:tc>
          <w:tcPr>
            <w:tcW w:w="832" w:type="dxa"/>
            <w:vAlign w:val="center"/>
            <w:textDirection w:val="lrTb"/>
            <w:noWrap w:val="false"/>
          </w:tcPr>
          <w:p>
            <w:pPr>
              <w:jc w:val="center"/>
              <w:keepLines w:val="0"/>
              <w:keepNext/>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301" w:type="dxa"/>
            <w:vAlign w:val="center"/>
            <w:textDirection w:val="lrTb"/>
            <w:noWrap w:val="false"/>
          </w:tcPr>
          <w:p>
            <w:pPr>
              <w:jc w:val="center"/>
              <w:keepLines w:val="0"/>
              <w:keepNext/>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766" w:type="dxa"/>
            <w:vAlign w:val="center"/>
            <w:textDirection w:val="lrTb"/>
            <w:noWrap w:val="false"/>
          </w:tcPr>
          <w:p>
            <w:pPr>
              <w:jc w:val="center"/>
              <w:keepLines w:val="0"/>
              <w:keepNext/>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cantSplit/>
          <w:jc w:val="center"/>
          <w:trHeight w:val="761"/>
        </w:trPr>
        <w:tc>
          <w:tcPr>
            <w:tcW w:w="832" w:type="dxa"/>
            <w:vAlign w:val="center"/>
            <w:textDirection w:val="lrTb"/>
            <w:noWrap w:val="false"/>
          </w:tcPr>
          <w:p>
            <w:pPr>
              <w:jc w:val="center"/>
              <w:keepLines w:val="0"/>
              <w:keepNext/>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p>
        </w:tc>
        <w:tc>
          <w:tcPr>
            <w:tcW w:w="1301" w:type="dxa"/>
            <w:vAlign w:val="center"/>
            <w:textDirection w:val="lrTb"/>
            <w:noWrap w:val="false"/>
          </w:tcPr>
          <w:p>
            <w:pPr>
              <w:keepLines w:val="0"/>
              <w:keepNext/>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保洁服务</w:t>
            </w:r>
            <w:r/>
          </w:p>
        </w:tc>
        <w:tc>
          <w:tcPr>
            <w:shd w:val="clear" w:color="auto" w:fill="auto"/>
            <w:tcW w:w="7766" w:type="dxa"/>
            <w:vAlign w:val="center"/>
            <w:textDirection w:val="lrTb"/>
            <w:noWrap w:val="false"/>
          </w:tcPr>
          <w:p>
            <w:pPr>
              <w:pStyle w:val="1142"/>
              <w:ind w:left="0" w:firstLine="0"/>
              <w:keepLines w:val="0"/>
              <w:keepNext/>
              <w:pageBreakBefore w:val="0"/>
              <w:spacing w:line="36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每日保洁基本要求：</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园内广场、路面、木栈道、护栏保洁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无痰迹、无鸟粪、无垃圾，树叶及时清运</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草坪绿篱地保洁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绿篱、草坪地上落叶及杂物及时清除外运</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园内垃圾箱、座椅、树池、标语牌、路灯、庭园灯保洁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保持设施上无尘土、无鸟粪</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园内塔、碑、亭、廊架、栏杆保洁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无涂鸦，无鸟粪、无垃圾，无小广告、无蜘蛛网、顶面无杂物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园区厕所、陈列馆卫生间保洁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馆内厕所2处，园区厕所3处，按国家3A级景区和文明办规定标准进行管理，卫生纸、垃圾袋、洁厕灵、洗手液等由采购人提供</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园内水体水面保洁</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保持水面无落叶、无杂物、无漂浮物等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垃圾桶及时清理，园内垃圾外运日产日清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包括因修剪树和绿篱草坪产生的树枝、树叶、杂草等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五处建筑物内的顶、地、墙、展板、展柜每周保洁一次；石材墙地面、塑胶地面按规范进行保洁、保养；建筑物外墙根据情况定期清洁。</w:t>
            </w:r>
            <w:r/>
          </w:p>
          <w:p>
            <w:pPr>
              <w:pStyle w:val="1142"/>
              <w:ind w:left="0" w:firstLine="0"/>
              <w:keepLines w:val="0"/>
              <w:keepNext/>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9</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每天早上8:00前各区域应清洁完成，保持至少每天2次清洁，遇重大活动应加强环境卫生清洁。</w:t>
            </w:r>
            <w:r/>
          </w:p>
          <w:p>
            <w:pPr>
              <w:pStyle w:val="1142"/>
              <w:ind w:left="0" w:firstLine="0"/>
              <w:keepLines w:val="0"/>
              <w:keepNext/>
              <w:pageBreakBefore w:val="0"/>
              <w:spacing w:line="360" w:lineRule="exact"/>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办公区、卫生间定期预防性卫生消毒，消毒后及时通风，每周至少开展1次作业。</w:t>
            </w:r>
            <w:r/>
          </w:p>
        </w:tc>
      </w:tr>
    </w:tbl>
    <w:p>
      <w:pPr>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br w:type="page" w:clear="all"/>
      </w:r>
      <w:r/>
    </w:p>
    <w:p>
      <w:pPr>
        <w:pStyle w:val="1168"/>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t xml:space="preserve">3.4</w:t>
      </w:r>
      <w:r>
        <w:rPr>
          <w:rFonts w:hint="eastAsia" w:ascii="Times New Roman" w:hAnsi="Times New Roman" w:eastAsia="宋体"/>
          <w:b/>
          <w:bCs/>
          <w:sz w:val="28"/>
          <w:szCs w:val="21"/>
          <w:lang w:val="en-US" w:eastAsia="zh-CN"/>
        </w:rPr>
        <w:tab/>
      </w:r>
      <w:r>
        <w:rPr>
          <w:rFonts w:hint="eastAsia" w:ascii="Times New Roman" w:hAnsi="Times New Roman" w:eastAsia="宋体"/>
          <w:b/>
          <w:bCs/>
          <w:sz w:val="28"/>
          <w:szCs w:val="21"/>
          <w:lang w:val="en-US" w:eastAsia="zh-CN"/>
        </w:rPr>
        <w:t xml:space="preserve">绿化管养服务</w:t>
      </w:r>
      <w:r/>
    </w:p>
    <w:tbl>
      <w:tblPr>
        <w:tblStyle w:val="797"/>
        <w:tblW w:w="52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8"/>
        <w:gridCol w:w="1251"/>
        <w:gridCol w:w="7661"/>
      </w:tblGrid>
      <w:tr>
        <w:trPr>
          <w:jc w:val="center"/>
          <w:trHeight w:val="454"/>
        </w:trPr>
        <w:tc>
          <w:tcPr>
            <w:tcW w:w="1048" w:type="dxa"/>
            <w:vAlign w:val="center"/>
            <w:textDirection w:val="lrTb"/>
            <w:noWrap w:val="false"/>
          </w:tcPr>
          <w:p>
            <w:pPr>
              <w:jc w:val="center"/>
              <w:pageBreakBefore w:val="0"/>
              <w:spacing w:line="3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251" w:type="dxa"/>
            <w:vAlign w:val="center"/>
            <w:textDirection w:val="lrTb"/>
            <w:noWrap w:val="false"/>
          </w:tcPr>
          <w:p>
            <w:pPr>
              <w:jc w:val="center"/>
              <w:pageBreakBefore w:val="0"/>
              <w:spacing w:line="3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服务内容</w:t>
            </w:r>
            <w:r/>
          </w:p>
        </w:tc>
        <w:tc>
          <w:tcPr>
            <w:tcW w:w="7663" w:type="dxa"/>
            <w:vAlign w:val="center"/>
            <w:textDirection w:val="lrTb"/>
            <w:noWrap w:val="false"/>
          </w:tcPr>
          <w:p>
            <w:pPr>
              <w:jc w:val="center"/>
              <w:pageBreakBefore w:val="0"/>
              <w:spacing w:line="36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服务标准</w:t>
            </w:r>
            <w:r/>
          </w:p>
        </w:tc>
      </w:tr>
      <w:tr>
        <w:trPr>
          <w:jc w:val="center"/>
          <w:trHeight w:val="3677"/>
        </w:trPr>
        <w:tc>
          <w:tcPr>
            <w:tcW w:w="1048"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51" w:type="dxa"/>
            <w:vAlign w:val="center"/>
            <w:textDirection w:val="lrTb"/>
            <w:noWrap w:val="false"/>
          </w:tcPr>
          <w:p>
            <w:pP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绿化管养</w:t>
            </w:r>
            <w:r/>
          </w:p>
        </w:tc>
        <w:tc>
          <w:tcPr>
            <w:tcW w:w="7663" w:type="dxa"/>
            <w:vAlign w:val="center"/>
            <w:textDirection w:val="lrTb"/>
            <w:noWrap w:val="false"/>
          </w:tcPr>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养护质量标准</w:t>
            </w:r>
            <w:r>
              <w:rPr>
                <w:rFonts w:hint="eastAsia" w:ascii="仿宋" w:hAnsi="仿宋" w:eastAsia="仿宋" w:cs="仿宋"/>
                <w:sz w:val="24"/>
                <w:szCs w:val="24"/>
              </w:rPr>
              <w:t xml:space="preserve">：</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达到《江苏省城市园林绿化养护管理规范及等级标准(设施维护和植物养护)》、《宿迁市园林绿化养护管理标准》和《江苏省园林绿化养护定额》二级养护标准。</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日常养护：绿地环境清理，所有各类植物养护，包括绿化苗木浇灌与排水、整形与修剪、病虫害防治、松土与除草、施肥(基肥与追肥)、树木涂白，切边与留积水穴，弱苗复壮，树木防护、支撑、裹干物整理，宿根花卉等其他各类植物补植、修剪整理与养护，绿地防火、绿化巡查等绿地防护工作；</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草坪更新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铺设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与复播，每年两次，及时对管养区域内退化草坪进行更新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铺设</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，确保草坪观赏效果；秋季及时进行黑麦草复播，延长冬季草坪绿色期;</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黄土露天整改；包括人行踩踏处理、退化植被更新等，林下耐荫苗木更新栽植等。</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管养期内苗木死亡补植、原有苗木梳理移植；</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绿地内硬质铺装、园路、坐凳、廊架栏杆、假山叠石、水体保洁、玻璃设施等的有各类设施的保洁、保养维护、损坏维修或出新，如管养期内在管养范围内按上级要求接收管护的相关雕塑、小品、标识标牌、文明城市宣传牌等设施，纳入管养范围，费用不另外增加；</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服从采购人工作调遣，及时开展临时交办的绿化养护相关工作， 如相关调查、信息汇总以及其他临时交办任务；及时高效处理应急抢险工作、数字城管工单及其他各项交办事项。</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供应商养护期问使用的肥料、工具、农药等统一放置采购人指定地点，并由采购人统一管理与分配。</w:t>
            </w:r>
            <w:r/>
          </w:p>
          <w:p>
            <w:pPr>
              <w:pStyle w:val="1142"/>
              <w:ind w:left="0" w:firstLine="0"/>
              <w:keepLines w:val="0"/>
              <w:keepNext w:val="0"/>
              <w:pageBreakBefore w:val="0"/>
              <w:spacing w:line="36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供应商在中标后，应对养护区内的现有老旧设施及苗木绿地的缺损进行维护及补植，并应对出现的各种安全隐患及时消除，在合同期内，出现各类的安全事故，均由中标人负责。</w:t>
            </w:r>
            <w:r/>
          </w:p>
        </w:tc>
      </w:tr>
    </w:tbl>
    <w:p>
      <w:pPr>
        <w:rPr>
          <w:rFonts w:hint="eastAsia"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br w:type="page" w:clear="all"/>
      </w:r>
      <w:r/>
    </w:p>
    <w:p>
      <w:pPr>
        <w:pStyle w:val="1168"/>
        <w:rPr>
          <w:rFonts w:hint="default" w:ascii="Times New Roman" w:hAnsi="Times New Roman" w:eastAsia="宋体"/>
          <w:b/>
          <w:bCs/>
          <w:sz w:val="28"/>
          <w:szCs w:val="21"/>
          <w:lang w:val="en-US" w:eastAsia="zh-CN"/>
        </w:rPr>
      </w:pPr>
      <w:r>
        <w:rPr>
          <w:rFonts w:hint="eastAsia" w:ascii="Times New Roman" w:hAnsi="Times New Roman" w:eastAsia="宋体"/>
          <w:b/>
          <w:bCs/>
          <w:sz w:val="28"/>
          <w:szCs w:val="21"/>
          <w:lang w:val="en-US" w:eastAsia="zh-CN"/>
        </w:rPr>
        <w:t xml:space="preserve">3.5保安</w:t>
      </w:r>
      <w:r>
        <w:rPr>
          <w:rFonts w:hint="default" w:ascii="Times New Roman" w:hAnsi="Times New Roman" w:eastAsia="宋体"/>
          <w:b/>
          <w:bCs/>
          <w:sz w:val="28"/>
          <w:szCs w:val="21"/>
          <w:lang w:val="en-US" w:eastAsia="zh-CN"/>
        </w:rPr>
        <w:t xml:space="preserve">服务</w:t>
      </w:r>
      <w:r/>
    </w:p>
    <w:tbl>
      <w:tblPr>
        <w:tblStyle w:val="797"/>
        <w:tblW w:w="54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304"/>
        <w:gridCol w:w="7884"/>
      </w:tblGrid>
      <w:tr>
        <w:trPr>
          <w:jc w:val="center"/>
          <w:trHeight w:val="454"/>
        </w:trPr>
        <w:tc>
          <w:tcPr>
            <w:tcW w:w="1030" w:type="dxa"/>
            <w:vAlign w:val="bottom"/>
            <w:textDirection w:val="lrTb"/>
            <w:noWrap w:val="false"/>
          </w:tcPr>
          <w:p>
            <w:pPr>
              <w:jc w:val="center"/>
              <w:spacing w:line="360" w:lineRule="auto"/>
              <w:widowControl/>
              <w:rPr>
                <w:rFonts w:hint="eastAsia" w:ascii="仿宋" w:hAnsi="仿宋" w:eastAsia="仿宋" w:cs="仿宋"/>
                <w:b/>
                <w:bCs/>
                <w:strike w:val="0"/>
                <w:sz w:val="24"/>
                <w:szCs w:val="24"/>
              </w:rPr>
            </w:pPr>
            <w:r>
              <w:rPr>
                <w:rFonts w:hint="eastAsia" w:ascii="仿宋" w:hAnsi="仿宋" w:eastAsia="仿宋" w:cs="仿宋"/>
                <w:b/>
                <w:bCs/>
                <w:strike w:val="0"/>
                <w:sz w:val="24"/>
                <w:szCs w:val="24"/>
              </w:rPr>
              <w:t xml:space="preserve">序号</w:t>
            </w:r>
            <w:r/>
          </w:p>
        </w:tc>
        <w:tc>
          <w:tcPr>
            <w:tcW w:w="1304" w:type="dxa"/>
            <w:vAlign w:val="bottom"/>
            <w:textDirection w:val="lrTb"/>
            <w:noWrap w:val="false"/>
          </w:tcPr>
          <w:p>
            <w:pPr>
              <w:jc w:val="center"/>
              <w:spacing w:line="360" w:lineRule="auto"/>
              <w:widowControl/>
              <w:rPr>
                <w:rFonts w:hint="eastAsia" w:ascii="仿宋" w:hAnsi="仿宋" w:eastAsia="仿宋" w:cs="仿宋"/>
                <w:b/>
                <w:bCs/>
                <w:strike w:val="0"/>
                <w:sz w:val="24"/>
                <w:szCs w:val="24"/>
              </w:rPr>
            </w:pPr>
            <w:r>
              <w:rPr>
                <w:rFonts w:hint="eastAsia" w:ascii="仿宋" w:hAnsi="仿宋" w:eastAsia="仿宋" w:cs="仿宋"/>
                <w:b/>
                <w:bCs/>
                <w:strike w:val="0"/>
                <w:sz w:val="24"/>
                <w:szCs w:val="24"/>
              </w:rPr>
              <w:t xml:space="preserve">服务内容</w:t>
            </w:r>
            <w:r/>
          </w:p>
        </w:tc>
        <w:tc>
          <w:tcPr>
            <w:tcW w:w="7885" w:type="dxa"/>
            <w:vAlign w:val="bottom"/>
            <w:textDirection w:val="lrTb"/>
            <w:noWrap w:val="false"/>
          </w:tcPr>
          <w:p>
            <w:pPr>
              <w:jc w:val="center"/>
              <w:spacing w:line="360" w:lineRule="auto"/>
              <w:widowControl/>
              <w:rPr>
                <w:rFonts w:hint="eastAsia" w:ascii="仿宋" w:hAnsi="仿宋" w:eastAsia="仿宋" w:cs="仿宋"/>
                <w:b/>
                <w:bCs/>
                <w:strike w:val="0"/>
                <w:sz w:val="24"/>
                <w:szCs w:val="24"/>
              </w:rPr>
            </w:pPr>
            <w:r>
              <w:rPr>
                <w:rFonts w:hint="eastAsia" w:ascii="仿宋" w:hAnsi="仿宋" w:eastAsia="仿宋" w:cs="仿宋"/>
                <w:b/>
                <w:bCs/>
                <w:strike w:val="0"/>
                <w:sz w:val="24"/>
                <w:szCs w:val="24"/>
              </w:rPr>
              <w:t xml:space="preserve">服务标准</w:t>
            </w:r>
            <w:r/>
          </w:p>
        </w:tc>
      </w:tr>
      <w:tr>
        <w:trPr>
          <w:jc w:val="center"/>
          <w:trHeight w:val="987"/>
        </w:trPr>
        <w:tc>
          <w:tcPr>
            <w:tcW w:w="1030" w:type="dxa"/>
            <w:vAlign w:val="center"/>
            <w:textDirection w:val="lrTb"/>
            <w:noWrap w:val="false"/>
          </w:tcPr>
          <w:p>
            <w:pPr>
              <w:jc w:val="center"/>
              <w:spacing w:line="360" w:lineRule="auto"/>
              <w:widowControl/>
              <w:rPr>
                <w:rFonts w:hint="eastAsia" w:ascii="仿宋" w:hAnsi="仿宋" w:eastAsia="仿宋" w:cs="仿宋"/>
                <w:strike w:val="0"/>
                <w:sz w:val="24"/>
                <w:szCs w:val="24"/>
              </w:rPr>
            </w:pPr>
            <w:r>
              <w:rPr>
                <w:rFonts w:hint="eastAsia" w:ascii="仿宋" w:hAnsi="仿宋" w:eastAsia="仿宋" w:cs="仿宋"/>
                <w:strike w:val="0"/>
                <w:sz w:val="24"/>
                <w:szCs w:val="24"/>
              </w:rPr>
              <w:t xml:space="preserve">1</w:t>
            </w:r>
            <w:r/>
          </w:p>
        </w:tc>
        <w:tc>
          <w:tcPr>
            <w:tcW w:w="1304" w:type="dxa"/>
            <w:vAlign w:val="center"/>
            <w:textDirection w:val="lrTb"/>
            <w:noWrap w:val="false"/>
          </w:tcPr>
          <w:p>
            <w:pPr>
              <w:spacing w:line="360" w:lineRule="auto"/>
              <w:widowControl/>
              <w:rPr>
                <w:rFonts w:hint="eastAsia" w:ascii="仿宋" w:hAnsi="仿宋" w:eastAsia="仿宋" w:cs="仿宋"/>
                <w:strike w:val="0"/>
                <w:sz w:val="24"/>
                <w:szCs w:val="24"/>
              </w:rPr>
            </w:pPr>
            <w:r>
              <w:rPr>
                <w:rFonts w:hint="eastAsia" w:ascii="仿宋" w:hAnsi="仿宋" w:eastAsia="仿宋" w:cs="仿宋"/>
                <w:sz w:val="24"/>
                <w:szCs w:val="24"/>
                <w:lang w:val="en-US" w:eastAsia="zh-CN"/>
              </w:rPr>
              <w:t xml:space="preserve">基本</w:t>
            </w:r>
            <w:r>
              <w:rPr>
                <w:rFonts w:hint="eastAsia" w:ascii="仿宋" w:hAnsi="仿宋" w:eastAsia="仿宋" w:cs="仿宋"/>
                <w:sz w:val="24"/>
                <w:szCs w:val="24"/>
              </w:rPr>
              <w:t xml:space="preserve">服务</w:t>
            </w:r>
            <w:r/>
          </w:p>
        </w:tc>
        <w:tc>
          <w:tcPr>
            <w:tcW w:w="7885" w:type="dxa"/>
            <w:vAlign w:val="center"/>
            <w:textDirection w:val="lrTb"/>
            <w:noWrap w:val="false"/>
          </w:tcPr>
          <w:p>
            <w:pPr>
              <w:pStyle w:val="1142"/>
              <w:ind w:left="0" w:firstLine="0"/>
              <w:keepLines w:val="0"/>
              <w:keepNext w:val="0"/>
              <w:pageBreakBefore w:val="0"/>
              <w:spacing w:line="380" w:lineRule="exact"/>
              <w:rPr>
                <w:rFonts w:hint="eastAsia" w:ascii="仿宋" w:hAnsi="仿宋" w:eastAsia="仿宋" w:cs="仿宋"/>
                <w:sz w:val="24"/>
                <w:szCs w:val="24"/>
                <w:lang w:val="en-US"/>
              </w:rPr>
            </w:pPr>
            <w:r>
              <w:rPr>
                <w:rFonts w:hint="eastAsia" w:ascii="仿宋" w:hAnsi="仿宋" w:eastAsia="仿宋" w:cs="仿宋"/>
                <w:b/>
                <w:sz w:val="24"/>
                <w:szCs w:val="24"/>
                <w:lang w:val="en-US"/>
              </w:rPr>
              <w:t xml:space="preserve">1、基本要求</w:t>
            </w:r>
            <w:r>
              <w:rPr>
                <w:rFonts w:hint="eastAsia" w:ascii="仿宋" w:hAnsi="仿宋" w:eastAsia="仿宋" w:cs="仿宋"/>
                <w:b/>
                <w:sz w:val="24"/>
                <w:szCs w:val="24"/>
                <w:lang w:val="en-US" w:eastAsia="zh-CN"/>
              </w:rPr>
              <w:t xml:space="preserve">：</w:t>
            </w:r>
            <w:r>
              <w:rPr>
                <w:rFonts w:hint="eastAsia" w:ascii="仿宋" w:hAnsi="仿宋" w:eastAsia="仿宋" w:cs="仿宋"/>
                <w:sz w:val="24"/>
                <w:szCs w:val="24"/>
                <w:lang w:val="en-US"/>
              </w:rPr>
              <w:t xml:space="preserve">负责纪念馆、双拥国防馆安保接待及大楼巡查，东、西门卫（三班制），负责宿北大战纪念馆（马陵公园）各出入口、楼前后及周边、停车场流动巡逻执勤</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负责整个区城内24 小时安全值班、安保监控值勤、公共秩序维护、车辆的秩序停放及安全、来访人员及车辆和货物进出登记和管理</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保安人员要文明服务，礼貌待人对工作认真负责。上岗时着装整齐、统一、规范，按标准完成各项服务范围内以及采购人安排的任务</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en-US"/>
              </w:rPr>
              <w:t xml:space="preserve">成交人为每位保安人员配备橡胶棒、对讲机等执勤设备，费用含在中标总价中。</w:t>
            </w:r>
            <w:r/>
          </w:p>
          <w:p>
            <w:pPr>
              <w:pStyle w:val="1142"/>
              <w:ind w:left="0" w:firstLine="0"/>
              <w:keepLines w:val="0"/>
              <w:keepNext w:val="0"/>
              <w:pageBreakBefore w:val="0"/>
              <w:spacing w:line="380" w:lineRule="exact"/>
              <w:rPr>
                <w:rFonts w:hint="eastAsia" w:ascii="仿宋" w:hAnsi="仿宋" w:eastAsia="仿宋" w:cs="仿宋"/>
                <w:sz w:val="24"/>
                <w:szCs w:val="24"/>
                <w:lang w:eastAsia="zh-CN"/>
              </w:rPr>
            </w:pPr>
            <w:r>
              <w:rPr>
                <w:rFonts w:hint="eastAsia" w:ascii="仿宋" w:hAnsi="仿宋" w:eastAsia="仿宋" w:cs="仿宋"/>
                <w:b/>
                <w:bCs/>
                <w:sz w:val="24"/>
                <w:szCs w:val="24"/>
              </w:rPr>
              <w:t xml:space="preserve">2、安全防范</w:t>
            </w:r>
            <w:r>
              <w:rPr>
                <w:rFonts w:hint="eastAsia" w:ascii="仿宋" w:hAnsi="仿宋" w:eastAsia="仿宋" w:cs="仿宋"/>
                <w:b/>
                <w:bCs/>
                <w:sz w:val="24"/>
                <w:szCs w:val="24"/>
                <w:lang w:eastAsia="zh-CN"/>
              </w:rPr>
              <w:t xml:space="preserve">：</w:t>
            </w:r>
            <w:r>
              <w:rPr>
                <w:rFonts w:hint="eastAsia" w:ascii="仿宋" w:hAnsi="仿宋" w:eastAsia="仿宋" w:cs="仿宋"/>
                <w:sz w:val="24"/>
                <w:szCs w:val="24"/>
              </w:rPr>
              <w:t xml:space="preserve">所有保安人员</w:t>
            </w:r>
            <w:r>
              <w:rPr>
                <w:rFonts w:hint="eastAsia" w:ascii="仿宋" w:hAnsi="仿宋" w:eastAsia="仿宋" w:cs="仿宋"/>
                <w:sz w:val="24"/>
                <w:szCs w:val="24"/>
                <w:lang w:val="en-US" w:eastAsia="zh-CN"/>
              </w:rPr>
              <w:t xml:space="preserve">均需持证上岗</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为物业公司正式员，</w:t>
            </w:r>
            <w:r>
              <w:rPr>
                <w:rFonts w:hint="eastAsia" w:ascii="仿宋" w:hAnsi="仿宋" w:eastAsia="仿宋" w:cs="仿宋"/>
                <w:sz w:val="24"/>
                <w:szCs w:val="24"/>
              </w:rPr>
              <w:t xml:space="preserve">接受过安全护卫或相关训练，掌握基本安全护卫技能，并定期进行安全防范学习，增强安全防范能</w:t>
            </w:r>
            <w:r>
              <w:rPr>
                <w:rFonts w:hint="eastAsia" w:ascii="仿宋" w:hAnsi="仿宋" w:eastAsia="仿宋" w:cs="仿宋"/>
                <w:sz w:val="24"/>
                <w:szCs w:val="24"/>
                <w:lang w:eastAsia="zh-CN"/>
              </w:rPr>
              <w:t xml:space="preserve">。</w:t>
            </w:r>
            <w:r/>
          </w:p>
          <w:p>
            <w:pPr>
              <w:pStyle w:val="1142"/>
              <w:ind w:left="0" w:firstLine="0"/>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b/>
                <w:bCs/>
                <w:sz w:val="24"/>
                <w:szCs w:val="24"/>
              </w:rPr>
              <w:t xml:space="preserve">3、交通、车辆管理</w:t>
            </w:r>
            <w:r>
              <w:rPr>
                <w:rFonts w:hint="eastAsia" w:ascii="仿宋" w:hAnsi="仿宋" w:eastAsia="仿宋" w:cs="仿宋"/>
                <w:b/>
                <w:bCs/>
                <w:sz w:val="24"/>
                <w:szCs w:val="24"/>
                <w:lang w:eastAsia="zh-CN"/>
              </w:rPr>
              <w:t xml:space="preserve">：</w:t>
            </w:r>
            <w:r>
              <w:rPr>
                <w:rFonts w:hint="eastAsia" w:ascii="仿宋" w:hAnsi="仿宋" w:eastAsia="仿宋" w:cs="仿宋"/>
                <w:sz w:val="24"/>
                <w:szCs w:val="24"/>
              </w:rPr>
              <w:t xml:space="preserve">有完善的车辆管理制度；维持交通秩序，对进出车辆进行管理、疏导，保证有序、通畅；对车棚车辆停放加强管理，保证整洁、有序；发现车辆未上锁及乱停乱放进行忠告或纠正，发现偷盗车辆、破坏交通设施等现象及时制止；控制各类车辆出入及危险品出入。</w:t>
            </w:r>
            <w:r/>
          </w:p>
          <w:p>
            <w:pPr>
              <w:pStyle w:val="1142"/>
              <w:ind w:left="0" w:firstLine="0"/>
              <w:keepLines w:val="0"/>
              <w:keepNext w:val="0"/>
              <w:pageBreakBefore w:val="0"/>
              <w:spacing w:line="380" w:lineRule="exact"/>
              <w:rPr>
                <w:rFonts w:hint="eastAsia" w:ascii="仿宋" w:hAnsi="仿宋" w:eastAsia="仿宋" w:cs="仿宋"/>
                <w:sz w:val="24"/>
                <w:szCs w:val="24"/>
              </w:rPr>
            </w:pPr>
            <w:r>
              <w:rPr>
                <w:rFonts w:hint="eastAsia" w:ascii="仿宋" w:hAnsi="仿宋" w:eastAsia="仿宋" w:cs="仿宋"/>
                <w:b/>
                <w:bCs/>
                <w:sz w:val="24"/>
                <w:szCs w:val="24"/>
              </w:rPr>
              <w:t xml:space="preserve">4、监控管理</w:t>
            </w:r>
            <w:r>
              <w:rPr>
                <w:rFonts w:hint="eastAsia" w:ascii="仿宋" w:hAnsi="仿宋" w:eastAsia="仿宋" w:cs="仿宋"/>
                <w:b/>
                <w:bCs/>
                <w:sz w:val="24"/>
                <w:szCs w:val="24"/>
                <w:lang w:eastAsia="zh-CN"/>
              </w:rPr>
              <w:t xml:space="preserve">：</w:t>
            </w:r>
            <w:r>
              <w:rPr>
                <w:rFonts w:hint="eastAsia" w:ascii="仿宋" w:hAnsi="仿宋" w:eastAsia="仿宋" w:cs="仿宋"/>
                <w:sz w:val="24"/>
                <w:szCs w:val="24"/>
              </w:rPr>
              <w:t xml:space="preserve">兼职对园内监控进行监视。</w:t>
            </w:r>
            <w:r/>
          </w:p>
          <w:p>
            <w:pPr>
              <w:pStyle w:val="1142"/>
              <w:ind w:left="0" w:firstLine="0"/>
              <w:keepLines w:val="0"/>
              <w:keepNext w:val="0"/>
              <w:pageBreakBefore w:val="0"/>
              <w:spacing w:line="380" w:lineRule="exact"/>
              <w:rPr>
                <w:rFonts w:hint="eastAsia" w:ascii="仿宋" w:hAnsi="仿宋" w:eastAsia="仿宋" w:cs="仿宋"/>
                <w:strike w:val="0"/>
                <w:sz w:val="24"/>
                <w:szCs w:val="24"/>
              </w:rPr>
            </w:pPr>
            <w:r>
              <w:rPr>
                <w:rFonts w:hint="eastAsia" w:ascii="仿宋" w:hAnsi="仿宋" w:eastAsia="仿宋" w:cs="仿宋"/>
                <w:b/>
                <w:bCs/>
                <w:sz w:val="24"/>
                <w:szCs w:val="24"/>
              </w:rPr>
              <w:t xml:space="preserve">5、门岗值守</w:t>
            </w:r>
            <w:r>
              <w:rPr>
                <w:rFonts w:hint="eastAsia" w:ascii="仿宋" w:hAnsi="仿宋" w:eastAsia="仿宋" w:cs="仿宋"/>
                <w:b/>
                <w:bCs/>
                <w:sz w:val="24"/>
                <w:szCs w:val="24"/>
                <w:lang w:eastAsia="zh-CN"/>
              </w:rPr>
              <w:t xml:space="preserve">：</w:t>
            </w:r>
            <w:r>
              <w:rPr>
                <w:rFonts w:hint="eastAsia" w:ascii="仿宋" w:hAnsi="仿宋" w:eastAsia="仿宋" w:cs="仿宋"/>
                <w:sz w:val="24"/>
                <w:szCs w:val="24"/>
              </w:rPr>
              <w:t xml:space="preserve">实行各出入口24小时值班看守；在指定位置、严禁脱岗并做好残疾人引导工作。</w:t>
            </w:r>
            <w:r/>
          </w:p>
        </w:tc>
      </w:tr>
      <w:tr>
        <w:trPr>
          <w:jc w:val="center"/>
          <w:trHeight w:val="1842"/>
        </w:trPr>
        <w:tc>
          <w:tcPr>
            <w:tcW w:w="1030" w:type="dxa"/>
            <w:vAlign w:val="center"/>
            <w:textDirection w:val="lrTb"/>
            <w:noWrap w:val="false"/>
          </w:tcPr>
          <w:p>
            <w:pPr>
              <w:jc w:val="center"/>
              <w:spacing w:line="360" w:lineRule="auto"/>
              <w:widowControl/>
              <w:rPr>
                <w:rFonts w:hint="eastAsia" w:ascii="仿宋" w:hAnsi="仿宋" w:eastAsia="仿宋" w:cs="仿宋"/>
                <w:strike w:val="0"/>
                <w:sz w:val="24"/>
                <w:szCs w:val="24"/>
              </w:rPr>
            </w:pPr>
            <w:r>
              <w:rPr>
                <w:rFonts w:hint="eastAsia" w:ascii="仿宋" w:hAnsi="仿宋" w:eastAsia="仿宋" w:cs="仿宋"/>
                <w:strike w:val="0"/>
                <w:sz w:val="24"/>
                <w:szCs w:val="24"/>
              </w:rPr>
              <w:t xml:space="preserve">2</w:t>
            </w:r>
            <w:r/>
          </w:p>
        </w:tc>
        <w:tc>
          <w:tcPr>
            <w:tcW w:w="1304" w:type="dxa"/>
            <w:vAlign w:val="center"/>
            <w:textDirection w:val="lrTb"/>
            <w:noWrap w:val="false"/>
          </w:tcPr>
          <w:p>
            <w:pPr>
              <w:spacing w:line="360" w:lineRule="auto"/>
              <w:widowControl/>
              <w:rPr>
                <w:rFonts w:hint="eastAsia" w:ascii="仿宋" w:hAnsi="仿宋" w:eastAsia="仿宋" w:cs="仿宋"/>
                <w:strike w:val="0"/>
                <w:sz w:val="24"/>
                <w:szCs w:val="24"/>
              </w:rPr>
            </w:pPr>
            <w:r>
              <w:rPr>
                <w:rFonts w:hint="eastAsia" w:ascii="仿宋" w:hAnsi="仿宋" w:eastAsia="仿宋" w:cs="仿宋"/>
                <w:sz w:val="24"/>
                <w:szCs w:val="24"/>
              </w:rPr>
              <w:t xml:space="preserve">消防值班</w:t>
            </w:r>
            <w:r/>
          </w:p>
        </w:tc>
        <w:tc>
          <w:tcPr>
            <w:tcW w:w="7885" w:type="dxa"/>
            <w:vAlign w:val="center"/>
            <w:textDirection w:val="lrTb"/>
            <w:noWrap w:val="false"/>
          </w:tcPr>
          <w:p>
            <w:pPr>
              <w:numPr>
                <w:ilvl w:val="0"/>
                <w:numId w:val="0"/>
              </w:numPr>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消防人员要按规定实行24小时值班制度并做好相关记录，上传消防部门需要的图片和资料等日常工作。</w:t>
            </w:r>
            <w:r/>
          </w:p>
          <w:p>
            <w:pPr>
              <w:numPr>
                <w:ilvl w:val="0"/>
                <w:numId w:val="0"/>
              </w:numPr>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建立消防安全责任制，确定各级消防安全责任人及其职责。</w:t>
            </w:r>
            <w:r/>
          </w:p>
          <w:p>
            <w:pPr>
              <w:numPr>
                <w:ilvl w:val="0"/>
                <w:numId w:val="0"/>
              </w:numPr>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要做好消防设施设备的巡检，保证设施设备正常运转。</w:t>
            </w:r>
            <w:r/>
          </w:p>
          <w:p>
            <w:pPr>
              <w:numPr>
                <w:ilvl w:val="0"/>
                <w:numId w:val="0"/>
              </w:numPr>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要兼职观察园区内的监控，发现问题及时报告。</w:t>
            </w:r>
            <w:r/>
          </w:p>
          <w:p>
            <w:pPr>
              <w:numPr>
                <w:ilvl w:val="0"/>
                <w:numId w:val="0"/>
              </w:numPr>
              <w:jc w:val="left"/>
              <w:keepLines w:val="0"/>
              <w:keepNext w:val="0"/>
              <w:pageBreakBefore w:val="0"/>
              <w:spacing w:line="380" w:lineRule="exact"/>
              <w:widowControl/>
              <w:rPr>
                <w:rFonts w:hint="eastAsia" w:ascii="仿宋" w:hAnsi="仿宋" w:eastAsia="仿宋" w:cs="仿宋"/>
                <w:strike w:val="0"/>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定期组织消防安全宣传，每半年至少开展1次消防演练。</w:t>
            </w:r>
            <w:r/>
          </w:p>
        </w:tc>
      </w:tr>
      <w:tr>
        <w:trPr>
          <w:jc w:val="center"/>
          <w:trHeight w:val="2214"/>
        </w:trPr>
        <w:tc>
          <w:tcPr>
            <w:tcW w:w="1030" w:type="dxa"/>
            <w:vAlign w:val="center"/>
            <w:textDirection w:val="lrTb"/>
            <w:noWrap w:val="false"/>
          </w:tcPr>
          <w:p>
            <w:pPr>
              <w:jc w:val="center"/>
              <w:spacing w:line="360" w:lineRule="auto"/>
              <w:rPr>
                <w:rFonts w:hint="eastAsia" w:ascii="仿宋" w:hAnsi="仿宋" w:eastAsia="仿宋" w:cs="仿宋"/>
                <w:strike w:val="0"/>
                <w:sz w:val="24"/>
                <w:szCs w:val="24"/>
              </w:rPr>
            </w:pPr>
            <w:r>
              <w:rPr>
                <w:rFonts w:hint="eastAsia" w:ascii="仿宋" w:hAnsi="仿宋" w:eastAsia="仿宋" w:cs="仿宋"/>
                <w:strike w:val="0"/>
                <w:sz w:val="24"/>
                <w:szCs w:val="24"/>
              </w:rPr>
              <w:t xml:space="preserve">3</w:t>
            </w:r>
            <w:r/>
          </w:p>
        </w:tc>
        <w:tc>
          <w:tcPr>
            <w:tcW w:w="1304" w:type="dxa"/>
            <w:vAlign w:val="center"/>
            <w:textDirection w:val="lrTb"/>
            <w:noWrap w:val="false"/>
          </w:tcPr>
          <w:p>
            <w:pPr>
              <w:spacing w:line="360" w:lineRule="auto"/>
              <w:widowControl/>
              <w:rPr>
                <w:rFonts w:hint="eastAsia" w:ascii="仿宋" w:hAnsi="仿宋" w:eastAsia="仿宋" w:cs="仿宋"/>
                <w:strike w:val="0"/>
                <w:sz w:val="24"/>
                <w:szCs w:val="24"/>
              </w:rPr>
            </w:pPr>
            <w:r>
              <w:rPr>
                <w:rFonts w:hint="eastAsia" w:ascii="仿宋" w:hAnsi="仿宋" w:eastAsia="仿宋" w:cs="仿宋"/>
                <w:sz w:val="24"/>
                <w:szCs w:val="24"/>
              </w:rPr>
              <w:t xml:space="preserve">大型活动秩序及突发事件处理</w:t>
            </w:r>
            <w:r/>
          </w:p>
        </w:tc>
        <w:tc>
          <w:tcPr>
            <w:tcW w:w="7885" w:type="dxa"/>
            <w:vAlign w:val="center"/>
            <w:textDirection w:val="lrTb"/>
            <w:noWrap w:val="false"/>
          </w:tcPr>
          <w:p>
            <w:pPr>
              <w:numPr>
                <w:ilvl w:val="0"/>
                <w:numId w:val="0"/>
              </w:numPr>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制定相应的活动秩序维护方案，合理安排人员，并对场所的安全隐患进行</w:t>
            </w:r>
            <w:r>
              <w:rPr>
                <w:rFonts w:hint="eastAsia" w:ascii="仿宋" w:hAnsi="仿宋" w:eastAsia="仿宋" w:cs="仿宋"/>
                <w:sz w:val="24"/>
                <w:szCs w:val="24"/>
                <w:lang w:val="en-US" w:eastAsia="zh-CN"/>
              </w:rPr>
              <w:t xml:space="preserve">排</w:t>
            </w:r>
            <w:r>
              <w:rPr>
                <w:rFonts w:hint="eastAsia" w:ascii="仿宋" w:hAnsi="仿宋" w:eastAsia="仿宋" w:cs="仿宋"/>
                <w:sz w:val="24"/>
                <w:szCs w:val="24"/>
              </w:rPr>
              <w:t xml:space="preserve">查。</w:t>
            </w:r>
            <w:r/>
          </w:p>
          <w:p>
            <w:pPr>
              <w:numPr>
                <w:ilvl w:val="0"/>
                <w:numId w:val="5"/>
              </w:numPr>
              <w:ind w:left="0" w:firstLine="0"/>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rPr>
              <w:t xml:space="preserve">应当保障通道、出入口、停车场等区域畅通。</w:t>
            </w:r>
            <w:r/>
          </w:p>
          <w:p>
            <w:pPr>
              <w:numPr>
                <w:ilvl w:val="0"/>
                <w:numId w:val="5"/>
              </w:numPr>
              <w:ind w:left="0" w:firstLine="0"/>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rPr>
              <w:t xml:space="preserve">活动举办过程中，做好现场秩序的维护和突发事故的处置工作，确保活动正常进行。</w:t>
            </w:r>
            <w:r/>
          </w:p>
          <w:p>
            <w:pPr>
              <w:numPr>
                <w:ilvl w:val="0"/>
                <w:numId w:val="5"/>
              </w:numPr>
              <w:ind w:left="0" w:firstLine="0"/>
              <w:jc w:val="left"/>
              <w:keepLines w:val="0"/>
              <w:keepNext w:val="0"/>
              <w:pageBreakBefore w:val="0"/>
              <w:spacing w:line="380" w:lineRule="exact"/>
              <w:widowControl/>
              <w:rPr>
                <w:rFonts w:hint="eastAsia" w:ascii="仿宋" w:hAnsi="仿宋" w:eastAsia="仿宋" w:cs="仿宋"/>
                <w:sz w:val="24"/>
                <w:szCs w:val="24"/>
              </w:rPr>
            </w:pPr>
            <w:r>
              <w:rPr>
                <w:rFonts w:hint="eastAsia" w:ascii="仿宋" w:hAnsi="仿宋" w:eastAsia="仿宋" w:cs="仿宋"/>
                <w:sz w:val="24"/>
                <w:szCs w:val="24"/>
              </w:rPr>
              <w:t xml:space="preserve">建立应急突发事件处置队伍，明确各自职责。</w:t>
            </w:r>
            <w:r/>
          </w:p>
          <w:p>
            <w:pPr>
              <w:numPr>
                <w:ilvl w:val="0"/>
                <w:numId w:val="5"/>
              </w:numPr>
              <w:ind w:left="0" w:firstLine="0"/>
              <w:jc w:val="left"/>
              <w:keepLines w:val="0"/>
              <w:keepNext w:val="0"/>
              <w:pageBreakBefore w:val="0"/>
              <w:spacing w:line="380" w:lineRule="exact"/>
              <w:widowControl/>
              <w:rPr>
                <w:rFonts w:hint="eastAsia" w:ascii="仿宋" w:hAnsi="仿宋" w:eastAsia="仿宋" w:cs="仿宋"/>
                <w:strike w:val="0"/>
                <w:sz w:val="24"/>
                <w:szCs w:val="24"/>
              </w:rPr>
            </w:pPr>
            <w:r>
              <w:rPr>
                <w:rFonts w:hint="eastAsia" w:ascii="仿宋" w:hAnsi="仿宋" w:eastAsia="仿宋" w:cs="仿宋"/>
                <w:sz w:val="24"/>
                <w:szCs w:val="24"/>
              </w:rPr>
              <w:t xml:space="preserve">每半年至少开展1次突发事件应急演练。</w:t>
            </w:r>
            <w:r/>
          </w:p>
        </w:tc>
      </w:tr>
    </w:tbl>
    <w:p>
      <w:pPr>
        <w:ind w:left="0" w:right="0"/>
        <w:keepLines w:val="0"/>
        <w:keepNext w:val="0"/>
        <w:pageBreakBefore w:val="0"/>
        <w:spacing w:line="400" w:lineRule="exact"/>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r>
      <w:r/>
    </w:p>
    <w:p>
      <w:pPr>
        <w:pStyle w:val="1093"/>
        <w:spacing w:before="0" w:after="0" w:line="500" w:lineRule="exact"/>
        <w:rPr>
          <w:rFonts w:hint="eastAsia" w:eastAsia="宋体" w:cs="Arial"/>
          <w:bCs/>
          <w:szCs w:val="22"/>
        </w:rPr>
      </w:pPr>
      <w:r>
        <w:rPr>
          <w:rFonts w:hint="eastAsia" w:eastAsia="宋体" w:cs="Arial"/>
          <w:bCs/>
          <w:szCs w:val="22"/>
        </w:rPr>
        <w:t xml:space="preserve">四、物业管理服务人员要求</w:t>
      </w:r>
      <w:r/>
    </w:p>
    <w:p>
      <w:pPr>
        <w:pageBreakBefore w:val="0"/>
        <w:spacing w:line="440" w:lineRule="exact"/>
        <w:widowControl w:val="off"/>
        <w:rPr>
          <w:rFonts w:hint="eastAsia" w:ascii="仿宋" w:hAnsi="仿宋" w:eastAsia="仿宋" w:cs="仿宋"/>
          <w:b/>
          <w:bCs/>
          <w:i/>
          <w:iCs/>
          <w:color w:val="000000"/>
          <w:sz w:val="24"/>
          <w:szCs w:val="24"/>
          <w:highlight w:val="none"/>
        </w:rPr>
      </w:pPr>
      <w:r>
        <w:rPr>
          <w:rFonts w:hint="eastAsia" w:ascii="仿宋" w:hAnsi="仿宋" w:eastAsia="仿宋" w:cs="仿宋"/>
          <w:b/>
          <w:bCs/>
          <w:i/>
          <w:iCs/>
          <w:color w:val="000000"/>
          <w:sz w:val="24"/>
          <w:szCs w:val="24"/>
          <w:highlight w:val="none"/>
        </w:rPr>
        <w:t xml:space="preserve">以下人员配备为最低要求，不接受负偏离，投标文件中提供全部响应要求的承诺函电子件（加盖公章，承诺函格式附后），否则按无效标处理。</w:t>
      </w:r>
      <w:r/>
    </w:p>
    <w:tbl>
      <w:tblPr>
        <w:tblStyle w:val="797"/>
        <w:tblW w:w="10020" w:type="dxa"/>
        <w:tblInd w:w="-3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719"/>
        <w:gridCol w:w="1290"/>
        <w:gridCol w:w="5970"/>
      </w:tblGrid>
      <w:tr>
        <w:trPr>
          <w:trHeight w:val="380"/>
        </w:trPr>
        <w:tc>
          <w:tcPr>
            <w:shd w:val="clear" w:color="auto" w:fill="auto"/>
            <w:tcW w:w="104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仿宋" w:cs="Times New Roman"/>
                <w:b/>
                <w:bCs/>
                <w:color w:val="000000"/>
                <w:sz w:val="22"/>
                <w:szCs w:val="22"/>
                <w:highlight w:val="none"/>
                <w:lang w:val="en-US" w:eastAsia="zh-CN"/>
              </w:rPr>
            </w:pPr>
            <w:r>
              <w:rPr>
                <w:rFonts w:hint="default" w:ascii="Times New Roman" w:hAnsi="Times New Roman" w:eastAsia="仿宋" w:cs="Times New Roman"/>
                <w:b/>
                <w:bCs/>
                <w:color w:val="000000"/>
                <w:sz w:val="22"/>
                <w:szCs w:val="22"/>
                <w:highlight w:val="none"/>
                <w:lang w:val="en-US" w:eastAsia="zh-CN"/>
              </w:rPr>
              <w:t xml:space="preserve">序号</w:t>
            </w:r>
            <w:r/>
          </w:p>
        </w:tc>
        <w:tc>
          <w:tcPr>
            <w:shd w:val="clear" w:color="auto" w:fill="auto"/>
            <w:tcW w:w="1719"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仿宋" w:cs="Times New Roman"/>
                <w:b/>
                <w:bCs/>
                <w:color w:val="000000"/>
                <w:sz w:val="22"/>
                <w:szCs w:val="22"/>
                <w:highlight w:val="none"/>
                <w:lang w:val="en-US" w:eastAsia="zh-CN"/>
              </w:rPr>
            </w:pPr>
            <w:r>
              <w:rPr>
                <w:rFonts w:hint="default" w:ascii="Times New Roman" w:hAnsi="Times New Roman" w:eastAsia="仿宋" w:cs="Times New Roman"/>
                <w:b/>
                <w:bCs/>
                <w:color w:val="000000"/>
                <w:sz w:val="22"/>
                <w:szCs w:val="22"/>
                <w:highlight w:val="none"/>
              </w:rPr>
              <w:t xml:space="preserve">岗位</w:t>
            </w:r>
            <w:r/>
          </w:p>
        </w:tc>
        <w:tc>
          <w:tcPr>
            <w:shd w:val="clear" w:color="auto" w:fill="auto"/>
            <w:tcW w:w="1290"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仿宋" w:cs="Times New Roman"/>
                <w:b/>
                <w:bCs/>
                <w:color w:val="000000"/>
                <w:sz w:val="22"/>
                <w:szCs w:val="22"/>
                <w:highlight w:val="none"/>
                <w:lang w:val="en-US" w:eastAsia="zh-CN"/>
              </w:rPr>
            </w:pPr>
            <w:r>
              <w:rPr>
                <w:rFonts w:hint="default" w:ascii="Times New Roman" w:hAnsi="Times New Roman" w:eastAsia="仿宋" w:cs="Times New Roman"/>
                <w:b/>
                <w:bCs/>
                <w:color w:val="000000"/>
                <w:sz w:val="22"/>
                <w:szCs w:val="22"/>
                <w:highlight w:val="none"/>
              </w:rPr>
              <w:t xml:space="preserve">岗位所需总人数</w:t>
            </w:r>
            <w:r/>
          </w:p>
        </w:tc>
        <w:tc>
          <w:tcPr>
            <w:tcW w:w="5970"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仿宋" w:cs="Times New Roman"/>
                <w:b/>
                <w:bCs/>
                <w:color w:val="000000"/>
                <w:sz w:val="22"/>
                <w:szCs w:val="22"/>
                <w:highlight w:val="none"/>
              </w:rPr>
            </w:pPr>
            <w:r>
              <w:rPr>
                <w:rFonts w:hint="default" w:ascii="Times New Roman" w:hAnsi="Times New Roman" w:eastAsia="仿宋" w:cs="Times New Roman"/>
                <w:b/>
                <w:bCs/>
                <w:color w:val="000000"/>
                <w:sz w:val="22"/>
                <w:szCs w:val="22"/>
                <w:highlight w:val="none"/>
              </w:rPr>
              <w:t xml:space="preserve">相关要求</w:t>
            </w:r>
            <w:r/>
          </w:p>
        </w:tc>
      </w:tr>
      <w:tr>
        <w:trPr>
          <w:trHeight w:val="1100"/>
        </w:trPr>
        <w:tc>
          <w:tcPr>
            <w:shd w:val="clear" w:color="auto" w:fill="auto"/>
            <w:tcW w:w="1041" w:type="dxa"/>
            <w:vAlign w:val="center"/>
            <w:textDirection w:val="lrTb"/>
            <w:noWrap/>
          </w:tcPr>
          <w:p>
            <w:pPr>
              <w:jc w:val="center"/>
              <w:keepLines w:val="0"/>
              <w:keepNext w:val="0"/>
              <w:pageBreakBefore w:val="0"/>
              <w:spacing w:line="360" w:lineRule="exact"/>
              <w:widowControl/>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仿宋" w:cs="Times New Roman"/>
                <w:color w:val="000000"/>
                <w:sz w:val="22"/>
                <w:szCs w:val="22"/>
                <w:highlight w:val="none"/>
                <w:lang w:val="en-US" w:eastAsia="zh-CN" w:bidi="ar-SA"/>
              </w:rPr>
              <w:t xml:space="preserve">1</w:t>
            </w:r>
            <w:r/>
          </w:p>
        </w:tc>
        <w:tc>
          <w:tcPr>
            <w:shd w:val="clear" w:color="auto" w:fill="auto"/>
            <w:tcW w:w="1719"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lang w:val="en-US" w:eastAsia="zh-CN"/>
              </w:rPr>
              <w:t xml:space="preserve">保安员</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方正仿宋_GBK" w:cs="Times New Roman"/>
                <w:sz w:val="24"/>
                <w:szCs w:val="24"/>
                <w:lang w:val="en-US" w:eastAsia="zh-CN"/>
              </w:rPr>
              <w:t xml:space="preserve">8</w:t>
            </w:r>
            <w:r/>
          </w:p>
        </w:tc>
        <w:tc>
          <w:tcPr>
            <w:tcW w:w="5970" w:type="dxa"/>
            <w:vAlign w:val="center"/>
            <w:textDirection w:val="lrTb"/>
            <w:noWrap/>
          </w:tcPr>
          <w:p>
            <w:pPr>
              <w:pStyle w:val="1142"/>
              <w:ind w:firstLine="0"/>
              <w:jc w:val="left"/>
              <w:keepLines w:val="0"/>
              <w:keepNext w:val="0"/>
              <w:pageBreakBefore w:val="0"/>
              <w:spacing w:line="360" w:lineRule="exact"/>
              <w:widowControl w:val="off"/>
              <w:rPr>
                <w:rFonts w:hint="default" w:ascii="Times New Roman" w:hAnsi="Times New Roman" w:eastAsia="仿宋" w:cs="Times New Roman"/>
                <w:bCs/>
                <w:color w:val="000000"/>
                <w:sz w:val="22"/>
                <w:szCs w:val="22"/>
                <w:highlight w:val="none"/>
                <w:lang w:val="en-US" w:eastAsia="zh-CN"/>
              </w:rPr>
            </w:pPr>
            <w:r>
              <w:rPr>
                <w:rFonts w:hint="default" w:ascii="Times New Roman" w:hAnsi="Times New Roman" w:eastAsia="方正仿宋_GBK" w:cs="Times New Roman"/>
                <w:bCs/>
                <w:color w:val="auto"/>
                <w:sz w:val="24"/>
                <w:szCs w:val="24"/>
                <w:highlight w:val="none"/>
                <w:shd w:val="clear" w:color="auto" w:fill="ffffff" w:themeFill="background1"/>
                <w:lang w:val="en-US" w:eastAsia="zh-CN"/>
              </w:rPr>
              <w:t xml:space="preserve">男 65周岁（含）以下、女 55 周岁（含）以下。持有保安员上岗资格证书，身体健康，责任心强，经专业或岗前培训；退役军人优先。</w:t>
            </w:r>
            <w:r/>
          </w:p>
        </w:tc>
      </w:tr>
      <w:tr>
        <w:trPr>
          <w:trHeight w:val="1100"/>
        </w:trPr>
        <w:tc>
          <w:tcPr>
            <w:shd w:val="clear" w:color="auto" w:fill="auto"/>
            <w:tcW w:w="1041" w:type="dxa"/>
            <w:vAlign w:val="center"/>
            <w:textDirection w:val="lrTb"/>
            <w:noWrap/>
          </w:tcPr>
          <w:p>
            <w:pPr>
              <w:jc w:val="center"/>
              <w:keepLines w:val="0"/>
              <w:keepNext w:val="0"/>
              <w:pageBreakBefore w:val="0"/>
              <w:spacing w:line="360" w:lineRule="exact"/>
              <w:widowControl/>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仿宋" w:cs="Times New Roman"/>
                <w:color w:val="000000"/>
                <w:sz w:val="22"/>
                <w:szCs w:val="22"/>
                <w:highlight w:val="none"/>
                <w:lang w:val="en-US" w:eastAsia="zh-CN" w:bidi="ar-SA"/>
              </w:rPr>
              <w:t xml:space="preserve">2</w:t>
            </w:r>
            <w:r/>
          </w:p>
        </w:tc>
        <w:tc>
          <w:tcPr>
            <w:shd w:val="clear" w:color="auto" w:fill="auto"/>
            <w:tcW w:w="1719"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lang w:val="en-US" w:eastAsia="zh-CN"/>
              </w:rPr>
              <w:t xml:space="preserve">专职消防员</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rPr>
            </w:pPr>
            <w:r>
              <w:rPr>
                <w:rFonts w:hint="default" w:ascii="Times New Roman" w:hAnsi="Times New Roman" w:eastAsia="方正仿宋_GBK" w:cs="Times New Roman"/>
                <w:sz w:val="24"/>
                <w:szCs w:val="24"/>
                <w:lang w:val="en-US" w:eastAsia="zh-CN"/>
              </w:rPr>
              <w:t xml:space="preserve">6</w:t>
            </w:r>
            <w:r/>
          </w:p>
        </w:tc>
        <w:tc>
          <w:tcPr>
            <w:tcW w:w="5970" w:type="dxa"/>
            <w:vAlign w:val="center"/>
            <w:textDirection w:val="lrTb"/>
            <w:noWrap/>
          </w:tcPr>
          <w:p>
            <w:pPr>
              <w:pStyle w:val="1142"/>
              <w:ind w:left="0" w:firstLine="0"/>
              <w:jc w:val="left"/>
              <w:keepLines w:val="0"/>
              <w:keepNext w:val="0"/>
              <w:pageBreakBefore w:val="0"/>
              <w:spacing w:line="360" w:lineRule="exact"/>
              <w:widowControl w:val="off"/>
              <w:rPr>
                <w:rFonts w:hint="default" w:ascii="Times New Roman" w:hAnsi="Times New Roman" w:eastAsia="仿宋" w:cs="Times New Roman"/>
                <w:color w:val="000000"/>
                <w:sz w:val="22"/>
                <w:szCs w:val="22"/>
                <w:highlight w:val="none"/>
              </w:rPr>
            </w:pPr>
            <w:r>
              <w:rPr>
                <w:rFonts w:hint="default" w:ascii="Times New Roman" w:hAnsi="Times New Roman" w:eastAsia="方正仿宋_GBK" w:cs="Times New Roman"/>
                <w:bCs/>
                <w:color w:val="auto"/>
                <w:sz w:val="24"/>
                <w:szCs w:val="24"/>
                <w:highlight w:val="none"/>
                <w:lang w:val="en-US" w:eastAsia="zh-CN"/>
              </w:rPr>
              <w:t xml:space="preserve">男 63周岁（含）以下、女 55 周岁（含）以下。身体健康，责任心强，须持有建（构）筑物消防员职业资格证书，身体健康，责任心强，能熟悉</w:t>
            </w:r>
            <w:r>
              <w:rPr>
                <w:rFonts w:hint="default" w:ascii="Times New Roman" w:hAnsi="Times New Roman" w:eastAsia="方正仿宋_GBK" w:cs="Times New Roman"/>
                <w:bCs/>
                <w:color w:val="auto"/>
                <w:sz w:val="24"/>
                <w:szCs w:val="24"/>
                <w:highlight w:val="none"/>
                <w:shd w:val="clear" w:color="auto" w:fill="ffffff" w:themeFill="background1"/>
                <w:lang w:val="en-US" w:eastAsia="zh-CN"/>
              </w:rPr>
              <w:t xml:space="preserve">消防监控设施布局、操作使用和设备调试；至少有三名男性。</w:t>
            </w:r>
            <w:r/>
          </w:p>
        </w:tc>
      </w:tr>
      <w:tr>
        <w:trPr>
          <w:trHeight w:val="363"/>
        </w:trPr>
        <w:tc>
          <w:tcPr>
            <w:shd w:val="clear" w:color="auto" w:fill="auto"/>
            <w:tcW w:w="1041" w:type="dxa"/>
            <w:vAlign w:val="center"/>
            <w:textDirection w:val="lrTb"/>
            <w:noWrap/>
          </w:tcPr>
          <w:p>
            <w:pPr>
              <w:jc w:val="center"/>
              <w:keepLines w:val="0"/>
              <w:keepNext w:val="0"/>
              <w:pageBreakBefore w:val="0"/>
              <w:spacing w:line="360" w:lineRule="exact"/>
              <w:widowControl/>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仿宋" w:cs="Times New Roman"/>
                <w:color w:val="000000"/>
                <w:sz w:val="22"/>
                <w:szCs w:val="22"/>
                <w:highlight w:val="none"/>
                <w:lang w:val="en-US" w:eastAsia="zh-CN" w:bidi="ar-SA"/>
              </w:rPr>
              <w:t xml:space="preserve">3</w:t>
            </w:r>
            <w:r/>
          </w:p>
        </w:tc>
        <w:tc>
          <w:tcPr>
            <w:shd w:val="clear" w:color="auto" w:fill="auto"/>
            <w:tcW w:w="1719"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rPr>
              <w:t xml:space="preserve">保洁人员</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color w:val="0000ff"/>
                <w:sz w:val="22"/>
                <w:szCs w:val="22"/>
                <w:lang w:val="en-US" w:eastAsia="zh-CN"/>
              </w:rPr>
            </w:pPr>
            <w:r>
              <w:rPr>
                <w:rFonts w:hint="default" w:ascii="Times New Roman" w:hAnsi="Times New Roman" w:eastAsia="方正仿宋_GBK" w:cs="Times New Roman"/>
                <w:sz w:val="24"/>
                <w:szCs w:val="24"/>
                <w:lang w:val="en-US" w:eastAsia="zh-CN"/>
              </w:rPr>
              <w:t xml:space="preserve">9</w:t>
            </w:r>
            <w:r/>
          </w:p>
        </w:tc>
        <w:tc>
          <w:tcPr>
            <w:tcW w:w="5970" w:type="dxa"/>
            <w:vAlign w:val="center"/>
            <w:textDirection w:val="lrTb"/>
            <w:noWrap/>
          </w:tcPr>
          <w:p>
            <w:pPr>
              <w:pStyle w:val="1142"/>
              <w:ind w:firstLine="0"/>
              <w:jc w:val="left"/>
              <w:keepLines w:val="0"/>
              <w:keepNext w:val="0"/>
              <w:pageBreakBefore w:val="0"/>
              <w:spacing w:line="360" w:lineRule="exact"/>
              <w:widowControl w:val="off"/>
              <w:rPr>
                <w:rFonts w:hint="default" w:ascii="Times New Roman" w:hAnsi="Times New Roman" w:eastAsia="仿宋" w:cs="Times New Roman"/>
                <w:color w:val="auto"/>
                <w:sz w:val="22"/>
                <w:szCs w:val="22"/>
                <w:highlight w:val="none"/>
              </w:rPr>
            </w:pPr>
            <w:r>
              <w:rPr>
                <w:rFonts w:hint="default" w:ascii="Times New Roman" w:hAnsi="Times New Roman" w:eastAsia="方正仿宋_GBK" w:cs="Times New Roman"/>
                <w:color w:val="auto"/>
                <w:sz w:val="24"/>
                <w:szCs w:val="24"/>
              </w:rPr>
              <w:t xml:space="preserve">男性年龄63周岁及以下、女性年龄5</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周岁及以下，身体健康，能胜任保洁各项工作</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提供健康证。</w:t>
            </w:r>
            <w:r/>
          </w:p>
        </w:tc>
      </w:tr>
      <w:tr>
        <w:trPr>
          <w:trHeight w:val="363"/>
        </w:trPr>
        <w:tc>
          <w:tcPr>
            <w:tcW w:w="1041" w:type="dxa"/>
            <w:vAlign w:val="center"/>
            <w:textDirection w:val="lrTb"/>
            <w:noWrap/>
          </w:tcPr>
          <w:p>
            <w:pPr>
              <w:jc w:val="center"/>
              <w:keepLines w:val="0"/>
              <w:keepNext w:val="0"/>
              <w:pageBreakBefore w:val="0"/>
              <w:spacing w:line="360" w:lineRule="exact"/>
              <w:widowControl/>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仿宋" w:cs="Times New Roman"/>
                <w:color w:val="000000"/>
                <w:sz w:val="22"/>
                <w:szCs w:val="22"/>
                <w:highlight w:val="none"/>
                <w:lang w:val="en-US" w:eastAsia="zh-CN" w:bidi="ar-SA"/>
              </w:rPr>
              <w:t xml:space="preserve">4</w:t>
            </w:r>
            <w:r/>
          </w:p>
        </w:tc>
        <w:tc>
          <w:tcPr>
            <w:shd w:val="clear" w:color="auto" w:fill="auto"/>
            <w:tcW w:w="1719"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rPr>
              <w:t xml:space="preserve">园林管理</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color w:val="0000ff"/>
                <w:sz w:val="22"/>
                <w:szCs w:val="22"/>
                <w:lang w:val="en-US" w:eastAsia="zh-CN"/>
              </w:rPr>
            </w:pPr>
            <w:r>
              <w:rPr>
                <w:rFonts w:hint="default" w:ascii="Times New Roman" w:hAnsi="Times New Roman" w:eastAsia="方正仿宋_GBK" w:cs="Times New Roman"/>
                <w:sz w:val="24"/>
                <w:szCs w:val="24"/>
              </w:rPr>
              <w:t xml:space="preserve">3</w:t>
            </w:r>
            <w:r/>
          </w:p>
        </w:tc>
        <w:tc>
          <w:tcPr>
            <w:tcW w:w="5970" w:type="dxa"/>
            <w:vAlign w:val="center"/>
            <w:textDirection w:val="lrTb"/>
            <w:noWrap/>
          </w:tcPr>
          <w:p>
            <w:pPr>
              <w:pStyle w:val="1142"/>
              <w:ind w:firstLine="0"/>
              <w:jc w:val="left"/>
              <w:keepLines w:val="0"/>
              <w:keepNext w:val="0"/>
              <w:pageBreakBefore w:val="0"/>
              <w:spacing w:line="360" w:lineRule="exact"/>
              <w:widowControl w:val="off"/>
              <w:rPr>
                <w:rFonts w:hint="default" w:ascii="Times New Roman" w:hAnsi="Times New Roman" w:eastAsia="宋体" w:cs="Times New Roman"/>
                <w:bCs/>
                <w:color w:val="auto"/>
                <w:sz w:val="22"/>
                <w:szCs w:val="22"/>
                <w:highlight w:val="none"/>
                <w:lang w:val="en-US" w:eastAsia="zh-CN"/>
              </w:rPr>
            </w:pPr>
            <w:r>
              <w:rPr>
                <w:rFonts w:hint="default" w:ascii="Times New Roman" w:hAnsi="Times New Roman" w:eastAsia="方正仿宋_GBK" w:cs="Times New Roman"/>
                <w:bCs/>
                <w:color w:val="auto"/>
                <w:sz w:val="24"/>
                <w:szCs w:val="24"/>
                <w:highlight w:val="none"/>
                <w:shd w:val="clear" w:color="auto" w:fill="ffffff" w:themeFill="background1"/>
                <w:lang w:val="en-US" w:eastAsia="zh-CN"/>
              </w:rPr>
              <w:t xml:space="preserve">男 63周岁（含）以下、女 55 周岁（含）以下，身体健康，责任心强，能熟练掌握使用园林机械、工具，胜任绿化管养的工作；</w:t>
            </w:r>
            <w:r>
              <w:rPr>
                <w:rFonts w:hint="default" w:ascii="Times New Roman" w:hAnsi="Times New Roman" w:eastAsia="方正仿宋_GBK" w:cs="Times New Roman"/>
                <w:color w:val="auto"/>
                <w:sz w:val="24"/>
                <w:szCs w:val="24"/>
                <w:shd w:val="clear" w:color="auto" w:fill="ffffff" w:themeFill="background1"/>
              </w:rPr>
              <w:t xml:space="preserve">具有园林类相关</w:t>
            </w:r>
            <w:r>
              <w:rPr>
                <w:rFonts w:hint="default" w:ascii="Times New Roman" w:hAnsi="Times New Roman" w:eastAsia="方正仿宋_GBK" w:cs="Times New Roman"/>
                <w:color w:val="auto"/>
                <w:sz w:val="24"/>
                <w:szCs w:val="24"/>
                <w:shd w:val="clear" w:color="auto" w:fill="ffffff" w:themeFill="background1"/>
                <w:lang w:val="en-US" w:eastAsia="zh-CN"/>
              </w:rPr>
              <w:t xml:space="preserve">技术职称优先；至少有两名男性。</w:t>
            </w:r>
            <w:r/>
          </w:p>
        </w:tc>
      </w:tr>
      <w:tr>
        <w:trPr>
          <w:trHeight w:val="363"/>
        </w:trPr>
        <w:tc>
          <w:tcPr>
            <w:shd w:val="clear" w:color="auto" w:fill="auto"/>
            <w:tcW w:w="1041" w:type="dxa"/>
            <w:vAlign w:val="center"/>
            <w:textDirection w:val="lrTb"/>
            <w:noWrap/>
          </w:tcPr>
          <w:p>
            <w:pPr>
              <w:jc w:val="center"/>
              <w:keepLines w:val="0"/>
              <w:keepNext w:val="0"/>
              <w:pageBreakBefore w:val="0"/>
              <w:spacing w:line="360" w:lineRule="exact"/>
              <w:widowControl/>
              <w:rPr>
                <w:rFonts w:hint="default" w:ascii="Times New Roman" w:hAnsi="Times New Roman" w:eastAsia="仿宋" w:cs="Times New Roman"/>
                <w:sz w:val="22"/>
                <w:szCs w:val="22"/>
                <w:lang w:val="en-US" w:eastAsia="zh-CN"/>
              </w:rPr>
            </w:pPr>
            <w:r>
              <w:rPr>
                <w:rFonts w:hint="default" w:ascii="Times New Roman" w:hAnsi="Times New Roman" w:eastAsia="仿宋" w:cs="Times New Roman"/>
                <w:color w:val="000000"/>
                <w:sz w:val="22"/>
                <w:szCs w:val="22"/>
                <w:highlight w:val="none"/>
                <w:lang w:val="en-US" w:eastAsia="zh-CN" w:bidi="ar-SA"/>
              </w:rPr>
              <w:t xml:space="preserve">5</w:t>
            </w:r>
            <w:r/>
          </w:p>
        </w:tc>
        <w:tc>
          <w:tcPr>
            <w:shd w:val="clear" w:color="auto" w:fill="auto"/>
            <w:tcW w:w="1719"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rPr>
            </w:pPr>
            <w:r>
              <w:rPr>
                <w:rFonts w:hint="default" w:ascii="Times New Roman" w:hAnsi="Times New Roman" w:eastAsia="方正仿宋_GBK" w:cs="Times New Roman"/>
                <w:sz w:val="24"/>
                <w:szCs w:val="24"/>
              </w:rPr>
              <w:t xml:space="preserve">网络运营维护技术员</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rPr>
            </w:pPr>
            <w:r>
              <w:rPr>
                <w:rFonts w:hint="default" w:ascii="Times New Roman" w:hAnsi="Times New Roman" w:eastAsia="方正仿宋_GBK" w:cs="Times New Roman"/>
                <w:sz w:val="24"/>
                <w:szCs w:val="24"/>
              </w:rPr>
              <w:t xml:space="preserve">1</w:t>
            </w:r>
            <w:r/>
          </w:p>
        </w:tc>
        <w:tc>
          <w:tcPr>
            <w:tcW w:w="5970" w:type="dxa"/>
            <w:vAlign w:val="center"/>
            <w:textDirection w:val="lrTb"/>
            <w:noWrap/>
          </w:tcPr>
          <w:p>
            <w:pPr>
              <w:pStyle w:val="1142"/>
              <w:ind w:firstLine="0"/>
              <w:jc w:val="left"/>
              <w:keepLines w:val="0"/>
              <w:keepNext w:val="0"/>
              <w:pageBreakBefore w:val="0"/>
              <w:spacing w:line="360" w:lineRule="exact"/>
              <w:widowControl w:val="off"/>
              <w:rPr>
                <w:rFonts w:hint="default" w:ascii="Times New Roman" w:hAnsi="Times New Roman" w:eastAsia="仿宋" w:cs="Times New Roman"/>
                <w:bCs/>
                <w:color w:val="000000"/>
                <w:sz w:val="22"/>
                <w:szCs w:val="22"/>
                <w:highlight w:val="none"/>
                <w:lang w:val="en-US" w:eastAsia="zh-CN"/>
              </w:rPr>
            </w:pPr>
            <w:r>
              <w:rPr>
                <w:rFonts w:hint="default" w:ascii="Times New Roman" w:hAnsi="Times New Roman" w:eastAsia="方正仿宋_GBK" w:cs="Times New Roman"/>
                <w:bCs/>
                <w:color w:val="auto"/>
                <w:sz w:val="24"/>
                <w:szCs w:val="24"/>
                <w:highlight w:val="none"/>
                <w:lang w:val="en-US" w:eastAsia="zh-CN"/>
              </w:rPr>
              <w:t xml:space="preserve">男60周岁（含）以下，女50周岁（含）以下，身体健康、五官端正，能熟练操作、检修维护多媒体、监控等设施设备。</w:t>
            </w:r>
            <w:r/>
          </w:p>
        </w:tc>
      </w:tr>
      <w:tr>
        <w:trPr>
          <w:trHeight w:val="188"/>
        </w:trPr>
        <w:tc>
          <w:tcPr>
            <w:shd w:val="clear" w:color="auto" w:fill="auto"/>
            <w:tcW w:w="1041" w:type="dxa"/>
            <w:vAlign w:val="center"/>
            <w:textDirection w:val="lrTb"/>
            <w:noWrap/>
          </w:tcPr>
          <w:p>
            <w:pPr>
              <w:jc w:val="center"/>
              <w:keepLines w:val="0"/>
              <w:keepNext w:val="0"/>
              <w:pageBreakBefore w:val="0"/>
              <w:spacing w:line="360" w:lineRule="exact"/>
              <w:widowControl/>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仿宋" w:cs="Times New Roman"/>
                <w:color w:val="000000"/>
                <w:sz w:val="22"/>
                <w:szCs w:val="22"/>
                <w:highlight w:val="none"/>
                <w:lang w:val="en-US" w:eastAsia="zh-CN" w:bidi="ar-SA"/>
              </w:rPr>
              <w:t xml:space="preserve">6</w:t>
            </w:r>
            <w:r/>
          </w:p>
        </w:tc>
        <w:tc>
          <w:tcPr>
            <w:shd w:val="clear" w:color="auto" w:fill="auto"/>
            <w:tcW w:w="1719"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rPr>
              <w:t xml:space="preserve">水电工</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sz w:val="22"/>
                <w:szCs w:val="22"/>
                <w:lang w:val="en-US" w:eastAsia="zh-CN"/>
              </w:rPr>
            </w:pPr>
            <w:r>
              <w:rPr>
                <w:rFonts w:hint="default" w:ascii="Times New Roman" w:hAnsi="Times New Roman" w:eastAsia="方正仿宋_GBK" w:cs="Times New Roman"/>
                <w:sz w:val="24"/>
                <w:szCs w:val="24"/>
              </w:rPr>
              <w:t xml:space="preserve">1</w:t>
            </w:r>
            <w:r/>
          </w:p>
        </w:tc>
        <w:tc>
          <w:tcPr>
            <w:tcW w:w="5970" w:type="dxa"/>
            <w:vAlign w:val="center"/>
            <w:textDirection w:val="lrTb"/>
            <w:noWrap/>
          </w:tcPr>
          <w:p>
            <w:pPr>
              <w:pStyle w:val="1142"/>
              <w:ind w:firstLine="0"/>
              <w:jc w:val="left"/>
              <w:keepLines w:val="0"/>
              <w:keepNext w:val="0"/>
              <w:pageBreakBefore w:val="0"/>
              <w:spacing w:line="360" w:lineRule="exact"/>
              <w:widowControl w:val="off"/>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方正仿宋_GBK" w:cs="Times New Roman"/>
                <w:bCs/>
                <w:color w:val="auto"/>
                <w:sz w:val="24"/>
                <w:szCs w:val="24"/>
                <w:highlight w:val="none"/>
                <w:lang w:val="en-US" w:eastAsia="zh-CN"/>
              </w:rPr>
              <w:t xml:space="preserve">男 63周岁（含）以下、</w:t>
            </w:r>
            <w:r>
              <w:rPr>
                <w:rFonts w:hint="default" w:ascii="Times New Roman" w:hAnsi="Times New Roman" w:eastAsia="方正仿宋_GBK" w:cs="Times New Roman"/>
                <w:bCs/>
                <w:color w:val="auto"/>
                <w:sz w:val="24"/>
                <w:szCs w:val="24"/>
                <w:highlight w:val="none"/>
                <w:shd w:val="clear" w:color="auto" w:fill="ffffff" w:themeFill="background1"/>
                <w:lang w:val="en-US" w:eastAsia="zh-CN"/>
              </w:rPr>
              <w:t xml:space="preserve">女 55 周岁（含）以下。持有高压电工证</w:t>
            </w:r>
            <w:r>
              <w:rPr>
                <w:rFonts w:hint="default" w:ascii="Times New Roman" w:hAnsi="Times New Roman" w:eastAsia="方正仿宋_GBK" w:cs="Times New Roman"/>
                <w:color w:val="auto"/>
                <w:sz w:val="24"/>
                <w:szCs w:val="24"/>
                <w:shd w:val="clear" w:color="auto" w:fill="ffffff" w:themeFill="background1"/>
                <w:lang w:eastAsia="zh-CN"/>
              </w:rPr>
              <w:t xml:space="preserve">，</w:t>
            </w:r>
            <w:r>
              <w:rPr>
                <w:rFonts w:hint="default" w:ascii="Times New Roman" w:hAnsi="Times New Roman" w:eastAsia="方正仿宋_GBK" w:cs="Times New Roman"/>
                <w:bCs/>
                <w:color w:val="auto"/>
                <w:sz w:val="24"/>
                <w:szCs w:val="24"/>
                <w:highlight w:val="none"/>
                <w:shd w:val="clear" w:color="auto" w:fill="ffffff" w:themeFill="background1"/>
                <w:lang w:val="en-US" w:eastAsia="zh-CN"/>
              </w:rPr>
              <w:t xml:space="preserve">能熟练操作高</w:t>
            </w:r>
            <w:r>
              <w:rPr>
                <w:rFonts w:hint="default" w:ascii="Times New Roman" w:hAnsi="Times New Roman" w:eastAsia="方正仿宋_GBK" w:cs="Times New Roman"/>
                <w:bCs/>
                <w:color w:val="auto"/>
                <w:sz w:val="24"/>
                <w:szCs w:val="24"/>
                <w:highlight w:val="none"/>
                <w:lang w:val="en-US" w:eastAsia="zh-CN"/>
              </w:rPr>
              <w:t xml:space="preserve">压配电室设施和水电检修维护工作，不要求常驻，但需满足业主工作安排。</w:t>
            </w:r>
            <w:r/>
          </w:p>
        </w:tc>
      </w:tr>
      <w:tr>
        <w:trPr>
          <w:trHeight w:val="188"/>
        </w:trPr>
        <w:tc>
          <w:tcPr>
            <w:gridSpan w:val="2"/>
            <w:shd w:val="clear" w:color="auto" w:fill="auto"/>
            <w:tcW w:w="2760" w:type="dxa"/>
            <w:vAlign w:val="center"/>
            <w:textDirection w:val="lrTb"/>
            <w:noWrap/>
          </w:tcPr>
          <w:p>
            <w:pPr>
              <w:pStyle w:val="1142"/>
              <w:ind w:firstLine="0"/>
              <w:jc w:val="center"/>
              <w:keepLines w:val="0"/>
              <w:keepNext w:val="0"/>
              <w:pageBreakBefore w:val="0"/>
              <w:spacing w:line="360" w:lineRule="exact"/>
              <w:rPr>
                <w:rFonts w:hint="default" w:ascii="Times New Roman" w:hAnsi="Times New Roman" w:eastAsia="仿宋" w:cs="Times New Roman"/>
                <w:sz w:val="22"/>
                <w:szCs w:val="22"/>
                <w:lang w:val="en-US" w:eastAsia="zh-CN"/>
              </w:rPr>
            </w:pPr>
            <w:r>
              <w:rPr>
                <w:rFonts w:hint="default" w:ascii="Times New Roman" w:hAnsi="Times New Roman" w:eastAsia="仿宋" w:cs="Times New Roman"/>
                <w:sz w:val="22"/>
                <w:szCs w:val="22"/>
                <w:lang w:val="en-US" w:eastAsia="zh-CN"/>
              </w:rPr>
              <w:t xml:space="preserve">合计</w:t>
            </w:r>
            <w:r/>
          </w:p>
        </w:tc>
        <w:tc>
          <w:tcPr>
            <w:shd w:val="clear" w:color="auto" w:fill="auto"/>
            <w:tcW w:w="1290" w:type="dxa"/>
            <w:vAlign w:val="center"/>
            <w:textDirection w:val="lrTb"/>
            <w:noWrap/>
          </w:tcPr>
          <w:p>
            <w:pPr>
              <w:pStyle w:val="1142"/>
              <w:ind w:firstLine="0"/>
              <w:jc w:val="center"/>
              <w:spacing w:line="400" w:lineRule="exact"/>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 xml:space="preserve">28</w:t>
            </w:r>
            <w:r/>
          </w:p>
        </w:tc>
        <w:tc>
          <w:tcPr>
            <w:tcW w:w="5970" w:type="dxa"/>
            <w:vAlign w:val="center"/>
            <w:textDirection w:val="lrTb"/>
            <w:noWrap/>
          </w:tcPr>
          <w:p>
            <w:pPr>
              <w:jc w:val="left"/>
              <w:keepLines w:val="0"/>
              <w:keepNext w:val="0"/>
              <w:pageBreakBefore w:val="0"/>
              <w:spacing w:line="360" w:lineRule="exact"/>
              <w:widowControl/>
              <w:rPr>
                <w:rFonts w:hint="default" w:ascii="Times New Roman" w:hAnsi="Times New Roman" w:eastAsia="仿宋" w:cs="Times New Roman"/>
                <w:bCs/>
                <w:color w:val="000000"/>
                <w:sz w:val="22"/>
                <w:szCs w:val="22"/>
                <w:highlight w:val="none"/>
                <w:lang w:val="en-US" w:eastAsia="zh-CN"/>
              </w:rPr>
            </w:pPr>
            <w:r>
              <w:rPr>
                <w:rFonts w:hint="default" w:ascii="Times New Roman" w:hAnsi="Times New Roman" w:eastAsia="仿宋" w:cs="Times New Roman"/>
                <w:bCs/>
                <w:color w:val="000000"/>
                <w:sz w:val="22"/>
                <w:szCs w:val="22"/>
                <w:highlight w:val="none"/>
                <w:lang w:val="en-US" w:eastAsia="zh-CN"/>
              </w:rPr>
            </w:r>
            <w:r/>
          </w:p>
        </w:tc>
      </w:tr>
      <w:tr>
        <w:trPr>
          <w:trHeight w:val="188"/>
        </w:trPr>
        <w:tc>
          <w:tcPr>
            <w:gridSpan w:val="4"/>
            <w:tcW w:w="10020" w:type="dxa"/>
            <w:vAlign w:val="center"/>
            <w:textDirection w:val="lrTb"/>
            <w:noWrap/>
          </w:tcPr>
          <w:p>
            <w:pPr>
              <w:jc w:val="left"/>
              <w:keepLines w:val="0"/>
              <w:keepNext w:val="0"/>
              <w:pageBreakBefore w:val="0"/>
              <w:spacing w:line="360" w:lineRule="exact"/>
              <w:widowControl/>
              <w:rPr>
                <w:rFonts w:hint="default" w:ascii="Times New Roman" w:hAnsi="Times New Roman" w:eastAsia="仿宋" w:cs="Times New Roman"/>
                <w:color w:val="000000"/>
                <w:sz w:val="22"/>
                <w:szCs w:val="22"/>
                <w:highlight w:val="none"/>
                <w:lang w:val="en-US" w:eastAsia="zh-CN" w:bidi="ar-SA"/>
              </w:rPr>
            </w:pPr>
            <w:r>
              <w:rPr>
                <w:rFonts w:hint="default" w:ascii="Times New Roman" w:hAnsi="Times New Roman" w:eastAsia="仿宋" w:cs="Times New Roman"/>
                <w:color w:val="000000"/>
                <w:sz w:val="22"/>
                <w:szCs w:val="22"/>
                <w:highlight w:val="none"/>
                <w:lang w:val="en-US" w:eastAsia="zh-CN" w:bidi="ar-SA"/>
              </w:rPr>
              <w:t xml:space="preserve">年龄均以身份证为准。</w:t>
            </w:r>
            <w:r/>
          </w:p>
        </w:tc>
      </w:tr>
    </w:tbl>
    <w:p>
      <w:pPr>
        <w:ind w:firstLine="422"/>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得采购方认可后进场。</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2.采购方有权根据工作表现、工作需求提出更换人员，中标人需在采购方提出需求一个月内完成人员更换，并完成更换人员的费用结算。</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3.一般工作人员年流失率不得超过15%（从乙方接管满三个月起计算），每超过一个百分点，乙方须向甲方支付违约金10000元，该费用从当月物业服务费中扣除。</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4.如因中标人项目组成员疏忽或失职造成文物被盗、毁坏或发生重大安全事故，中标人承担一切赔偿责任。履约期间，如若发生项目组成员工伤或遇项目组成员人身伤亡事故，均由中标人负责，与采购方无关。</w:t>
      </w:r>
      <w:r/>
    </w:p>
    <w:p>
      <w:pPr>
        <w:ind w:firstLine="420"/>
        <w:jc w:val="left"/>
        <w:spacing w:line="400" w:lineRule="exact"/>
        <w:widowControl/>
        <w:rPr>
          <w:rFonts w:hint="eastAsia" w:ascii="宋体" w:hAnsi="宋体"/>
          <w:b/>
          <w:bCs/>
          <w:szCs w:val="21"/>
        </w:rPr>
      </w:pPr>
      <w:r>
        <w:rPr>
          <w:rFonts w:hint="eastAsia" w:ascii="宋体" w:hAnsi="宋体"/>
          <w:b/>
          <w:bCs/>
          <w:szCs w:val="21"/>
        </w:rPr>
        <w:t xml:space="preserve">5.履约过程中，中标人须按照国家及地方规定按月</w:t>
      </w:r>
      <w:r>
        <w:rPr>
          <w:rFonts w:ascii="宋体" w:hAnsi="宋体" w:cs="宋体"/>
          <w:b/>
          <w:color w:val="000000"/>
        </w:rPr>
        <w:t xml:space="preserve">给符合缴纳社保人员全额缴纳社保</w:t>
      </w:r>
      <w:r>
        <w:rPr>
          <w:rFonts w:hint="eastAsia" w:ascii="宋体" w:hAnsi="宋体"/>
          <w:b/>
          <w:bCs/>
          <w:szCs w:val="21"/>
        </w:rPr>
        <w:t xml:space="preserve">、给全员购买意外险（或雇主责任险），在合同签订后7日内将意外险（或雇主责任险）购买情况报至采购人。</w:t>
      </w:r>
      <w:r/>
    </w:p>
    <w:p>
      <w:pPr>
        <w:pStyle w:val="1093"/>
        <w:spacing w:before="0" w:after="0" w:line="500" w:lineRule="exact"/>
        <w:rPr>
          <w:rFonts w:hint="eastAsia" w:eastAsia="宋体" w:cs="Arial"/>
          <w:bCs/>
          <w:szCs w:val="22"/>
        </w:rPr>
      </w:pPr>
      <w:r>
        <w:rPr>
          <w:rFonts w:hint="eastAsia" w:eastAsia="宋体" w:cs="Arial"/>
          <w:bCs/>
          <w:szCs w:val="22"/>
        </w:rPr>
        <w:t xml:space="preserve">五、考核标准</w:t>
      </w:r>
      <w:r/>
    </w:p>
    <w:tbl>
      <w:tblPr>
        <w:tblStyle w:val="797"/>
        <w:tblpPr w:horzAnchor="page" w:tblpX="1482" w:vertAnchor="text" w:tblpY="483" w:leftFromText="180" w:topFromText="0" w:rightFromText="180" w:bottomFromText="0"/>
        <w:tblW w:w="4923" w:type="pct"/>
        <w:tblInd w:w="0" w:type="dxa"/>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6272"/>
        <w:gridCol w:w="987"/>
        <w:gridCol w:w="841"/>
      </w:tblGrid>
      <w:tr>
        <w:trPr>
          <w:trHeight w:val="480"/>
        </w:trPr>
        <w:tc>
          <w:tcPr>
            <w:tcBorders>
              <w:top w:val="single" w:color="000000" w:sz="2" w:space="0"/>
              <w:left w:val="single" w:color="000000" w:sz="2" w:space="0"/>
              <w:bottom w:val="single" w:color="000000" w:sz="6" w:space="0"/>
              <w:right w:val="single" w:color="000000" w:sz="6" w:space="0"/>
            </w:tcBorders>
            <w:tcW w:w="62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事项</w:t>
            </w:r>
            <w:r/>
          </w:p>
        </w:tc>
        <w:tc>
          <w:tcPr>
            <w:tcBorders>
              <w:top w:val="single" w:color="000000" w:sz="2" w:space="0"/>
              <w:left w:val="single" w:color="000000" w:sz="6" w:space="0"/>
              <w:bottom w:val="single" w:color="000000" w:sz="6" w:space="0"/>
              <w:right w:val="single" w:color="000000" w:sz="6" w:space="0"/>
            </w:tcBorders>
            <w:tcW w:w="3387" w:type="pct"/>
            <w:vAlign w:val="center"/>
            <w:textDirection w:val="lrTb"/>
            <w:noWrap w:val="false"/>
          </w:tcPr>
          <w:p>
            <w:pPr>
              <w:ind w:firstLine="480"/>
              <w:jc w:val="center"/>
              <w:keepLines w:val="0"/>
              <w:keepNext w:val="0"/>
              <w:pageBreakBefore w:val="0"/>
              <w:spacing w:line="320" w:lineRule="exact"/>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lang w:val="en-US" w:eastAsia="zh-CN"/>
              </w:rPr>
              <w:t xml:space="preserve">考核</w:t>
            </w:r>
            <w:r>
              <w:rPr>
                <w:rFonts w:hint="default" w:ascii="Times New Roman" w:hAnsi="Times New Roman" w:eastAsia="方正仿宋_GBK" w:cs="Times New Roman"/>
                <w:b/>
                <w:bCs/>
                <w:sz w:val="24"/>
                <w:szCs w:val="24"/>
              </w:rPr>
              <w:t xml:space="preserve">内容</w:t>
            </w:r>
            <w:r/>
          </w:p>
        </w:tc>
        <w:tc>
          <w:tcPr>
            <w:tcBorders>
              <w:top w:val="single" w:color="000000" w:sz="2"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分值</w:t>
            </w:r>
            <w:r/>
          </w:p>
        </w:tc>
        <w:tc>
          <w:tcPr>
            <w:tcBorders>
              <w:top w:val="single" w:color="000000" w:sz="2"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评分</w:t>
            </w:r>
            <w:r/>
          </w:p>
        </w:tc>
      </w:tr>
      <w:tr>
        <w:trPr>
          <w:trHeight w:val="708"/>
        </w:trPr>
        <w:tc>
          <w:tcPr>
            <w:tcBorders>
              <w:top w:val="single" w:color="000000" w:sz="6" w:space="0"/>
              <w:left w:val="single" w:color="000000" w:sz="2" w:space="0"/>
              <w:bottom w:val="single" w:color="000000" w:sz="6" w:space="0"/>
              <w:right w:val="single" w:color="000000" w:sz="6" w:space="0"/>
            </w:tcBorders>
            <w:tcW w:w="624" w:type="pct"/>
            <w:vAlign w:val="center"/>
            <w:vMerge w:val="restart"/>
            <w:textDirection w:val="lrTb"/>
            <w:noWrap w:val="false"/>
          </w:tcPr>
          <w:p>
            <w:pP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公共事务管理（2</w:t>
            </w:r>
            <w:r>
              <w:rPr>
                <w:rFonts w:hint="default" w:ascii="Times New Roman" w:hAnsi="Times New Roman" w:eastAsia="方正仿宋_GBK" w:cs="Times New Roman"/>
                <w:sz w:val="22"/>
                <w:szCs w:val="22"/>
                <w:lang w:val="en-US" w:eastAsia="zh-CN"/>
              </w:rPr>
              <w:t xml:space="preserve">5</w:t>
            </w:r>
            <w:r>
              <w:rPr>
                <w:rFonts w:hint="default" w:ascii="Times New Roman" w:hAnsi="Times New Roman" w:eastAsia="方正仿宋_GBK" w:cs="Times New Roman"/>
                <w:sz w:val="22"/>
                <w:szCs w:val="22"/>
              </w:rPr>
              <w:t xml:space="preserve">分）</w:t>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rPr>
              <w:t xml:space="preserve">工作人员仪表端庄，保安、保洁、</w:t>
            </w:r>
            <w:r>
              <w:rPr>
                <w:rFonts w:hint="default" w:ascii="Times New Roman" w:hAnsi="Times New Roman" w:eastAsia="方正仿宋_GBK" w:cs="Times New Roman"/>
                <w:sz w:val="22"/>
                <w:szCs w:val="22"/>
                <w:lang w:val="en-US" w:eastAsia="zh-CN"/>
              </w:rPr>
              <w:t xml:space="preserve">消防值班人员</w:t>
            </w:r>
            <w:r>
              <w:rPr>
                <w:rFonts w:hint="default" w:ascii="Times New Roman" w:hAnsi="Times New Roman" w:eastAsia="方正仿宋_GBK" w:cs="Times New Roman"/>
                <w:sz w:val="22"/>
                <w:szCs w:val="22"/>
              </w:rPr>
              <w:t xml:space="preserve">等按规定</w:t>
            </w:r>
            <w:r>
              <w:rPr>
                <w:rFonts w:hint="default" w:ascii="Times New Roman" w:hAnsi="Times New Roman" w:eastAsia="方正仿宋_GBK" w:cs="Times New Roman"/>
                <w:sz w:val="22"/>
                <w:szCs w:val="22"/>
                <w:lang w:val="en-US" w:eastAsia="zh-CN"/>
              </w:rPr>
              <w:t xml:space="preserve">统一着装</w:t>
            </w:r>
            <w:r>
              <w:rPr>
                <w:rFonts w:hint="default" w:ascii="Times New Roman" w:hAnsi="Times New Roman" w:eastAsia="方正仿宋_GBK" w:cs="Times New Roman"/>
                <w:sz w:val="22"/>
                <w:szCs w:val="22"/>
              </w:rPr>
              <w:t xml:space="preserve">。人员、设施设备按规定配备到位。</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515"/>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园区门岗</w:t>
            </w:r>
            <w:r>
              <w:rPr>
                <w:rFonts w:hint="default" w:ascii="Times New Roman" w:hAnsi="Times New Roman" w:eastAsia="方正仿宋_GBK" w:cs="Times New Roman"/>
                <w:sz w:val="22"/>
                <w:szCs w:val="22"/>
              </w:rPr>
              <w:t xml:space="preserve">接待工作规范、服务热情、周到，无与游客争吵行为。</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708"/>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馆内</w:t>
            </w:r>
            <w:r>
              <w:rPr>
                <w:rFonts w:hint="default" w:ascii="Times New Roman" w:hAnsi="Times New Roman" w:eastAsia="方正仿宋_GBK" w:cs="Times New Roman"/>
                <w:sz w:val="22"/>
                <w:szCs w:val="22"/>
              </w:rPr>
              <w:t xml:space="preserve">接待工作规范、热情、及时、礼貌，熟悉</w:t>
            </w:r>
            <w:r>
              <w:rPr>
                <w:rFonts w:hint="default" w:ascii="Times New Roman" w:hAnsi="Times New Roman" w:eastAsia="方正仿宋_GBK" w:cs="Times New Roman"/>
                <w:sz w:val="22"/>
                <w:szCs w:val="22"/>
                <w:lang w:val="en-US" w:eastAsia="zh-CN"/>
              </w:rPr>
              <w:t xml:space="preserve">纪念馆</w:t>
            </w:r>
            <w:r>
              <w:rPr>
                <w:rFonts w:hint="default" w:ascii="Times New Roman" w:hAnsi="Times New Roman" w:eastAsia="方正仿宋_GBK" w:cs="Times New Roman"/>
                <w:sz w:val="22"/>
                <w:szCs w:val="22"/>
              </w:rPr>
              <w:t xml:space="preserve">日常工作，无工作期间玩手机现象。</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708"/>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重大活动保障期间，</w:t>
            </w:r>
            <w:r>
              <w:rPr>
                <w:rFonts w:hint="default" w:ascii="Times New Roman" w:hAnsi="Times New Roman" w:eastAsia="方正仿宋_GBK" w:cs="Times New Roman"/>
                <w:sz w:val="22"/>
                <w:szCs w:val="22"/>
              </w:rPr>
              <w:t xml:space="preserve">做好现场秩序的维护和突发事故的处置工作，确保活动正常进行</w:t>
            </w:r>
            <w:r>
              <w:rPr>
                <w:rFonts w:hint="default" w:ascii="Times New Roman" w:hAnsi="Times New Roman" w:eastAsia="方正仿宋_GBK" w:cs="Times New Roman"/>
                <w:sz w:val="22"/>
                <w:szCs w:val="22"/>
                <w:lang w:eastAsia="zh-CN"/>
              </w:rPr>
              <w:t xml:space="preserve">。</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r>
        <w:trPr>
          <w:trHeight w:val="447"/>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游客投诉处理率100%，有效投诉率&lt;1%。</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5</w:t>
            </w:r>
            <w:r>
              <w:rPr>
                <w:rFonts w:hint="default" w:ascii="Times New Roman" w:hAnsi="Times New Roman" w:eastAsia="方正仿宋_GBK" w:cs="Times New Roman"/>
                <w:sz w:val="22"/>
                <w:szCs w:val="22"/>
              </w:rPr>
              <w:t xml:space="preserve">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r>
        <w:trPr>
          <w:trHeight w:val="708"/>
        </w:trPr>
        <w:tc>
          <w:tcPr>
            <w:tcBorders>
              <w:top w:val="single" w:color="000000" w:sz="6" w:space="0"/>
              <w:left w:val="single" w:color="000000" w:sz="2" w:space="0"/>
              <w:bottom w:val="single" w:color="000000" w:sz="6" w:space="0"/>
              <w:right w:val="single" w:color="000000" w:sz="6" w:space="0"/>
            </w:tcBorders>
            <w:tcW w:w="624" w:type="pct"/>
            <w:vAlign w:val="center"/>
            <w:vMerge w:val="restart"/>
            <w:textDirection w:val="lrTb"/>
            <w:noWrap w:val="false"/>
          </w:tcPr>
          <w:p>
            <w:pPr>
              <w:ind w:firstLine="480"/>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p>
            <w:pPr>
              <w:ind w:firstLine="480"/>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p>
            <w:pP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设施设备管理（25分）</w:t>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持证上岗，定期对弱电设备、开关线路进行检查，发现问题及时上报维修，无设施设备破损现象。</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408"/>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制定各类设施设备安全运行、岗位责任制、定期巡回检查、维护保养、运行记录管理、维修档案等管理制度，并严格执行。</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708"/>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各类设施设备建立维修养护工作记录、统计台账，并如实填写。妥善保管各类设施设备的技术档案、资料和记录，不得损坏和丢失。</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708"/>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设备发生故障或事故时应及时报告，尽力排除故障，并分析原因，制定和采取措施，以防故障或事故再次发生。</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390"/>
        </w:trPr>
        <w:tc>
          <w:tcPr>
            <w:tcBorders>
              <w:top w:val="single" w:color="000000" w:sz="6"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接到甲方报修后，在规定的时间内到达现场并处理到位。</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1056"/>
        </w:trPr>
        <w:tc>
          <w:tcPr>
            <w:tcBorders>
              <w:top w:val="single" w:color="auto" w:sz="4" w:space="0"/>
              <w:left w:val="single" w:color="000000" w:sz="2" w:space="0"/>
              <w:bottom w:val="single" w:color="000000" w:sz="6" w:space="0"/>
              <w:right w:val="single" w:color="000000" w:sz="6" w:space="0"/>
            </w:tcBorders>
            <w:tcW w:w="624" w:type="pct"/>
            <w:vAlign w:val="center"/>
            <w:vMerge w:val="restart"/>
            <w:textDirection w:val="lrTb"/>
            <w:noWrap w:val="false"/>
          </w:tcPr>
          <w:p>
            <w:pPr>
              <w:jc w:val="left"/>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消防、</w:t>
            </w:r>
            <w:r>
              <w:rPr>
                <w:rFonts w:hint="default" w:ascii="Times New Roman" w:hAnsi="Times New Roman" w:eastAsia="方正仿宋_GBK" w:cs="Times New Roman"/>
                <w:sz w:val="22"/>
                <w:szCs w:val="22"/>
              </w:rPr>
              <w:t xml:space="preserve">安防管理</w:t>
            </w:r>
            <w:r/>
          </w:p>
          <w:p>
            <w:pPr>
              <w:jc w:val="left"/>
              <w:keepLines w:val="0"/>
              <w:keepNext w:val="0"/>
              <w:pageBreakBefore w:val="0"/>
              <w:spacing w:line="320" w:lineRule="exact"/>
              <w:rPr>
                <w:rFonts w:hint="default" w:ascii="Times New Roman" w:hAnsi="Times New Roman" w:eastAsia="方正仿宋_GBK" w:cs="Times New Roman"/>
                <w:sz w:val="22"/>
                <w:szCs w:val="22"/>
                <w:lang w:eastAsia="zh-CN"/>
              </w:rPr>
            </w:pPr>
            <w:r>
              <w:rPr>
                <w:rFonts w:hint="default" w:ascii="Times New Roman" w:hAnsi="Times New Roman" w:eastAsia="方正仿宋_GBK" w:cs="Times New Roman"/>
                <w:sz w:val="22"/>
                <w:szCs w:val="22"/>
              </w:rPr>
              <w:t xml:space="preserve">（2</w:t>
            </w:r>
            <w:r>
              <w:rPr>
                <w:rFonts w:hint="default" w:ascii="Times New Roman" w:hAnsi="Times New Roman" w:eastAsia="方正仿宋_GBK" w:cs="Times New Roman"/>
                <w:sz w:val="22"/>
                <w:szCs w:val="22"/>
                <w:lang w:val="en-US" w:eastAsia="zh-CN"/>
              </w:rPr>
              <w:t xml:space="preserve">0</w:t>
            </w:r>
            <w:r>
              <w:rPr>
                <w:rFonts w:hint="default" w:ascii="Times New Roman" w:hAnsi="Times New Roman" w:eastAsia="方正仿宋_GBK" w:cs="Times New Roman"/>
                <w:sz w:val="22"/>
                <w:szCs w:val="22"/>
              </w:rPr>
              <w:t xml:space="preserve">分</w:t>
            </w:r>
            <w:r>
              <w:rPr>
                <w:rFonts w:hint="default" w:ascii="Times New Roman" w:hAnsi="Times New Roman" w:eastAsia="方正仿宋_GBK" w:cs="Times New Roman"/>
                <w:sz w:val="22"/>
                <w:szCs w:val="22"/>
                <w:lang w:eastAsia="zh-CN"/>
              </w:rPr>
              <w:t xml:space="preserve">）</w:t>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安保</w:t>
            </w:r>
            <w:r>
              <w:rPr>
                <w:rFonts w:hint="default" w:ascii="Times New Roman" w:hAnsi="Times New Roman" w:eastAsia="方正仿宋_GBK" w:cs="Times New Roman"/>
                <w:sz w:val="22"/>
                <w:szCs w:val="22"/>
              </w:rPr>
              <w:t xml:space="preserve">人员熟悉</w:t>
            </w:r>
            <w:r>
              <w:rPr>
                <w:rFonts w:hint="default" w:ascii="Times New Roman" w:hAnsi="Times New Roman" w:eastAsia="方正仿宋_GBK" w:cs="Times New Roman"/>
                <w:sz w:val="22"/>
                <w:szCs w:val="22"/>
                <w:lang w:val="en-US" w:eastAsia="zh-CN"/>
              </w:rPr>
              <w:t xml:space="preserve">园区</w:t>
            </w:r>
            <w:r>
              <w:rPr>
                <w:rFonts w:hint="default" w:ascii="Times New Roman" w:hAnsi="Times New Roman" w:eastAsia="方正仿宋_GBK" w:cs="Times New Roman"/>
                <w:sz w:val="22"/>
                <w:szCs w:val="22"/>
              </w:rPr>
              <w:t xml:space="preserve">的环境，文明值勤，训练有素，言语规范，认真负责。严格对外来人员、物资的出入登记。交通车辆管理有序，机动车辆出入登记、按序停放。</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1056"/>
        </w:trPr>
        <w:tc>
          <w:tcPr>
            <w:tcBorders>
              <w:top w:val="single" w:color="auto" w:sz="4"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健全消防组织，建立消防责任制，定期进行消防训练，</w:t>
            </w:r>
            <w:r>
              <w:rPr>
                <w:rFonts w:hint="default" w:ascii="Times New Roman" w:hAnsi="Times New Roman" w:eastAsia="方正仿宋_GBK" w:cs="Times New Roman"/>
                <w:sz w:val="22"/>
                <w:szCs w:val="22"/>
                <w:lang w:val="en-US" w:eastAsia="zh-CN"/>
              </w:rPr>
              <w:t xml:space="preserve">熟练</w:t>
            </w:r>
            <w:r>
              <w:rPr>
                <w:rFonts w:hint="default" w:ascii="Times New Roman" w:hAnsi="Times New Roman" w:eastAsia="方正仿宋_GBK" w:cs="Times New Roman"/>
                <w:sz w:val="22"/>
                <w:szCs w:val="22"/>
              </w:rPr>
              <w:t xml:space="preserve">掌握防火、灭火知识和消防器材的使用方法。消防设施设备完好无损，可随时启用；消防通道畅通，制定有消防应急预案并定期演练。</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1056"/>
        </w:trPr>
        <w:tc>
          <w:tcPr>
            <w:tcBorders>
              <w:top w:val="single" w:color="auto" w:sz="4"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lang w:eastAsia="zh-CN"/>
              </w:rPr>
            </w:pPr>
            <w:r>
              <w:rPr>
                <w:rFonts w:hint="default" w:ascii="Times New Roman" w:hAnsi="Times New Roman" w:eastAsia="方正仿宋_GBK" w:cs="Times New Roman"/>
                <w:sz w:val="22"/>
                <w:szCs w:val="22"/>
              </w:rPr>
              <w:t xml:space="preserve">有应急处理计划、措施、发生事故能及时报警，并努力防止事态进一步恶化，协助保护现场。安全防范制度，制定有各类安全应急预案并定期演练</w:t>
            </w:r>
            <w:r>
              <w:rPr>
                <w:rFonts w:hint="default" w:ascii="Times New Roman" w:hAnsi="Times New Roman" w:eastAsia="方正仿宋_GBK" w:cs="Times New Roman"/>
                <w:sz w:val="22"/>
                <w:szCs w:val="22"/>
                <w:lang w:eastAsia="zh-CN"/>
              </w:rPr>
              <w:t xml:space="preserve">。</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708"/>
        </w:trPr>
        <w:tc>
          <w:tcPr>
            <w:tcBorders>
              <w:top w:val="single" w:color="auto" w:sz="4" w:space="0"/>
              <w:left w:val="single" w:color="000000" w:sz="2" w:space="0"/>
              <w:bottom w:val="single" w:color="000000" w:sz="6" w:space="0"/>
              <w:right w:val="single" w:color="000000" w:sz="6" w:space="0"/>
            </w:tcBorders>
            <w:tcW w:w="624" w:type="pct"/>
            <w:vAlign w:val="center"/>
            <w:vMerge w:val="continue"/>
            <w:textDirection w:val="lrTb"/>
            <w:noWrap w:val="false"/>
          </w:tcPr>
          <w:p>
            <w:pPr>
              <w:jc w:val="left"/>
              <w:keepLines w:val="0"/>
              <w:keepNext w:val="0"/>
              <w:pageBreakBefore w:val="0"/>
              <w:spacing w:line="320" w:lineRule="exact"/>
              <w:widowControl/>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定时巡查重点区域、重点部位。实行24小时值班及巡逻制度。夜间值班无睡觉现象。</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r>
      <w:tr>
        <w:trPr>
          <w:trHeight w:val="1056"/>
        </w:trPr>
        <w:tc>
          <w:tcPr>
            <w:tcBorders>
              <w:top w:val="none" w:color="000000" w:sz="4" w:space="0"/>
              <w:left w:val="single" w:color="000000" w:sz="2" w:space="0"/>
              <w:bottom w:val="single" w:color="000000" w:sz="6" w:space="0"/>
              <w:right w:val="single" w:color="000000" w:sz="6" w:space="0"/>
            </w:tcBorders>
            <w:tcW w:w="624" w:type="pct"/>
            <w:vAlign w:val="center"/>
            <w:vMerge w:val="restart"/>
            <w:textDirection w:val="lrTb"/>
            <w:noWrap w:val="false"/>
          </w:tcPr>
          <w:p>
            <w:pP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保洁</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lang w:val="en-US" w:eastAsia="zh-CN"/>
              </w:rPr>
              <w:t xml:space="preserve">绿化管养管理</w:t>
            </w:r>
            <w:r>
              <w:rPr>
                <w:rFonts w:hint="default" w:ascii="Times New Roman" w:hAnsi="Times New Roman" w:eastAsia="方正仿宋_GBK" w:cs="Times New Roman"/>
                <w:sz w:val="22"/>
                <w:szCs w:val="22"/>
              </w:rPr>
              <w:t xml:space="preserve">（2</w:t>
            </w:r>
            <w:r>
              <w:rPr>
                <w:rFonts w:hint="default" w:ascii="Times New Roman" w:hAnsi="Times New Roman" w:eastAsia="方正仿宋_GBK" w:cs="Times New Roman"/>
                <w:sz w:val="22"/>
                <w:szCs w:val="22"/>
                <w:lang w:val="en-US" w:eastAsia="zh-CN"/>
              </w:rPr>
              <w:t xml:space="preserve">0</w:t>
            </w:r>
            <w:r>
              <w:rPr>
                <w:rFonts w:hint="default" w:ascii="Times New Roman" w:hAnsi="Times New Roman" w:eastAsia="方正仿宋_GBK" w:cs="Times New Roman"/>
                <w:sz w:val="22"/>
                <w:szCs w:val="22"/>
              </w:rPr>
              <w:t xml:space="preserve">分）</w:t>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办公区域及各展馆内</w:t>
            </w:r>
            <w:r>
              <w:rPr>
                <w:rFonts w:hint="default" w:ascii="Times New Roman" w:hAnsi="Times New Roman" w:eastAsia="方正仿宋_GBK" w:cs="Times New Roman"/>
                <w:sz w:val="22"/>
                <w:szCs w:val="22"/>
              </w:rPr>
              <w:t xml:space="preserve">的地面、墙面、扶栏、门窗、橱柜</w:t>
            </w:r>
            <w:r>
              <w:rPr>
                <w:rFonts w:hint="default" w:ascii="Times New Roman" w:hAnsi="Times New Roman" w:eastAsia="方正仿宋_GBK" w:cs="Times New Roman"/>
                <w:sz w:val="22"/>
                <w:szCs w:val="22"/>
                <w:lang w:val="en-US" w:eastAsia="zh-CN"/>
              </w:rPr>
              <w:t xml:space="preserve">等</w:t>
            </w:r>
            <w:r>
              <w:rPr>
                <w:rFonts w:hint="default" w:ascii="Times New Roman" w:hAnsi="Times New Roman" w:eastAsia="方正仿宋_GBK" w:cs="Times New Roman"/>
                <w:sz w:val="22"/>
                <w:szCs w:val="22"/>
              </w:rPr>
              <w:t xml:space="preserve">洁净，无积尘</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rPr>
              <w:t xml:space="preserve">无乱贴、乱画，无擅自占用和堆放杂物现象</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rPr>
              <w:t xml:space="preserve">地面无纸屑、烟头等杂物</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rPr>
              <w:t xml:space="preserve">大厅地面干净、整洁、无灰尘</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rPr>
              <w:t xml:space="preserve">卫生间无异味。</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5</w:t>
            </w:r>
            <w:r>
              <w:rPr>
                <w:rFonts w:hint="default" w:ascii="Times New Roman" w:hAnsi="Times New Roman" w:eastAsia="方正仿宋_GBK" w:cs="Times New Roman"/>
                <w:sz w:val="22"/>
                <w:szCs w:val="22"/>
              </w:rPr>
              <w:t xml:space="preserve">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r>
        <w:trPr>
          <w:trHeight w:val="1752"/>
        </w:trPr>
        <w:tc>
          <w:tcPr>
            <w:tcBorders>
              <w:left w:val="single" w:color="000000" w:sz="2" w:space="0"/>
              <w:right w:val="single" w:color="000000" w:sz="6" w:space="0"/>
            </w:tcBorders>
            <w:tcW w:w="624" w:type="pct"/>
            <w:vAlign w:val="center"/>
            <w:vMerge w:val="continue"/>
            <w:textDirection w:val="lrTb"/>
            <w:noWrap w:val="false"/>
          </w:tcPr>
          <w:p>
            <w:pP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rPr>
              <w:t xml:space="preserve">园区路道、绿地及水面内无塑膜、无纸屑、无果皮、无烟头、无便迹、无鸟粪、无杂物、无绿化管养衍生物（含落叶）</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rPr>
              <w:t xml:space="preserve">果壳箱、园内座椅、路道、宣传牌等设施，每天及时清洗、擦拭，保持清洁</w:t>
            </w:r>
            <w:r>
              <w:rPr>
                <w:rFonts w:hint="default" w:ascii="Times New Roman" w:hAnsi="Times New Roman" w:eastAsia="方正仿宋_GBK" w:cs="Times New Roman"/>
                <w:sz w:val="22"/>
                <w:szCs w:val="22"/>
                <w:lang w:eastAsia="zh-CN"/>
              </w:rPr>
              <w:t xml:space="preserve">；</w:t>
            </w:r>
            <w:r>
              <w:rPr>
                <w:rFonts w:hint="default" w:ascii="Times New Roman" w:hAnsi="Times New Roman" w:eastAsia="方正仿宋_GBK" w:cs="Times New Roman"/>
                <w:sz w:val="22"/>
                <w:szCs w:val="22"/>
                <w:lang w:val="en-US" w:eastAsia="zh-CN"/>
              </w:rPr>
              <w:t xml:space="preserve">及时清理垃圾桶和更换垃圾袋；</w:t>
            </w:r>
            <w:r>
              <w:rPr>
                <w:rFonts w:hint="default" w:ascii="Times New Roman" w:hAnsi="Times New Roman" w:eastAsia="方正仿宋_GBK" w:cs="Times New Roman"/>
                <w:sz w:val="22"/>
                <w:szCs w:val="22"/>
                <w:lang w:eastAsia="zh-CN"/>
              </w:rPr>
              <w:t xml:space="preserve">公厕每天打扫不少于2次，节假日增加次数，定期消毒。</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r>
        <w:trPr>
          <w:trHeight w:val="606"/>
        </w:trPr>
        <w:tc>
          <w:tcPr>
            <w:tcBorders>
              <w:left w:val="single" w:color="000000" w:sz="2" w:space="0"/>
              <w:right w:val="single" w:color="000000" w:sz="6" w:space="0"/>
            </w:tcBorders>
            <w:tcW w:w="624" w:type="pct"/>
            <w:vAlign w:val="center"/>
            <w:vMerge w:val="continue"/>
            <w:textDirection w:val="lrTb"/>
            <w:noWrap w:val="false"/>
          </w:tcPr>
          <w:p>
            <w:pP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lang w:eastAsia="zh-CN"/>
              </w:rPr>
            </w:pPr>
            <w:r>
              <w:rPr>
                <w:rFonts w:hint="default" w:ascii="Times New Roman" w:hAnsi="Times New Roman" w:eastAsia="方正仿宋_GBK" w:cs="Times New Roman"/>
                <w:sz w:val="22"/>
                <w:szCs w:val="22"/>
                <w:lang w:val="en-US" w:eastAsia="zh-CN"/>
              </w:rPr>
              <w:t xml:space="preserve">按要求做好园区</w:t>
            </w:r>
            <w:r>
              <w:rPr>
                <w:rFonts w:hint="default" w:ascii="Times New Roman" w:hAnsi="Times New Roman" w:eastAsia="方正仿宋_GBK" w:cs="Times New Roman"/>
                <w:sz w:val="22"/>
                <w:szCs w:val="22"/>
              </w:rPr>
              <w:t xml:space="preserve">绿化养护</w:t>
            </w:r>
            <w:r>
              <w:rPr>
                <w:rFonts w:hint="default" w:ascii="Times New Roman" w:hAnsi="Times New Roman" w:eastAsia="方正仿宋_GBK" w:cs="Times New Roman"/>
                <w:sz w:val="22"/>
                <w:szCs w:val="22"/>
                <w:lang w:val="en-US" w:eastAsia="zh-CN"/>
              </w:rPr>
              <w:t xml:space="preserve">工作</w:t>
            </w:r>
            <w:r>
              <w:rPr>
                <w:rFonts w:hint="default" w:ascii="Times New Roman" w:hAnsi="Times New Roman" w:eastAsia="方正仿宋_GBK" w:cs="Times New Roman"/>
                <w:sz w:val="22"/>
                <w:szCs w:val="22"/>
              </w:rPr>
              <w:t xml:space="preserve">，包括绿化苗木浇灌与排水、整形与修剪、病虫害防治、松土与除草、施肥(基肥与追肥)、树木涂白，弱苗复壮，树木防护、支撑、裹干物整理，宿根花卉等其他各类植物补植、修剪整理与养护，绿地防火、绿化巡查等工作</w:t>
            </w:r>
            <w:r>
              <w:rPr>
                <w:rFonts w:hint="default" w:ascii="Times New Roman" w:hAnsi="Times New Roman" w:eastAsia="方正仿宋_GBK" w:cs="Times New Roman"/>
                <w:sz w:val="22"/>
                <w:szCs w:val="22"/>
                <w:lang w:eastAsia="zh-CN"/>
              </w:rPr>
              <w:t xml:space="preserve">。</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5分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r>
        <w:trPr>
          <w:trHeight w:val="652"/>
        </w:trPr>
        <w:tc>
          <w:tcPr>
            <w:tcBorders>
              <w:left w:val="single" w:color="000000" w:sz="2" w:space="0"/>
              <w:right w:val="single" w:color="000000" w:sz="6" w:space="0"/>
            </w:tcBorders>
            <w:tcW w:w="624" w:type="pct"/>
            <w:vAlign w:val="center"/>
            <w:vMerge w:val="continue"/>
            <w:textDirection w:val="lrTb"/>
            <w:noWrap w:val="false"/>
          </w:tcPr>
          <w:p>
            <w:pP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r>
            <w:r/>
          </w:p>
        </w:tc>
        <w:tc>
          <w:tcPr>
            <w:tcBorders>
              <w:top w:val="single" w:color="000000" w:sz="6" w:space="0"/>
              <w:left w:val="single" w:color="000000" w:sz="6" w:space="0"/>
              <w:bottom w:val="single" w:color="000000" w:sz="6"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lang w:eastAsia="zh-CN"/>
              </w:rPr>
            </w:pPr>
            <w:r>
              <w:rPr>
                <w:rFonts w:hint="default" w:ascii="Times New Roman" w:hAnsi="Times New Roman" w:eastAsia="方正仿宋_GBK" w:cs="Times New Roman"/>
                <w:sz w:val="22"/>
                <w:szCs w:val="22"/>
                <w:lang w:eastAsia="zh-CN"/>
              </w:rPr>
              <w:t xml:space="preserve">服从采购人工作调遣，及时开展临时交办的绿化养护相关工作。</w:t>
            </w:r>
            <w:r/>
          </w:p>
        </w:tc>
        <w:tc>
          <w:tcPr>
            <w:tcBorders>
              <w:top w:val="single" w:color="000000" w:sz="6" w:space="0"/>
              <w:left w:val="single" w:color="000000" w:sz="6" w:space="0"/>
              <w:bottom w:val="single" w:color="000000" w:sz="6"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5</w:t>
            </w:r>
            <w:r>
              <w:rPr>
                <w:rFonts w:hint="default" w:ascii="Times New Roman" w:hAnsi="Times New Roman" w:eastAsia="方正仿宋_GBK" w:cs="Times New Roman"/>
                <w:sz w:val="22"/>
                <w:szCs w:val="22"/>
              </w:rPr>
              <w:t xml:space="preserve">分</w:t>
            </w:r>
            <w:r/>
          </w:p>
        </w:tc>
        <w:tc>
          <w:tcPr>
            <w:tcBorders>
              <w:top w:val="single" w:color="000000" w:sz="6" w:space="0"/>
              <w:left w:val="single" w:color="000000" w:sz="6" w:space="0"/>
              <w:bottom w:val="single" w:color="000000" w:sz="6"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r>
        <w:trPr>
          <w:trHeight w:val="656"/>
        </w:trPr>
        <w:tc>
          <w:tcPr>
            <w:tcBorders>
              <w:top w:val="single" w:color="000000" w:sz="6" w:space="0"/>
              <w:left w:val="single" w:color="000000" w:sz="2" w:space="0"/>
              <w:bottom w:val="single" w:color="000000" w:sz="2" w:space="0"/>
              <w:right w:val="single" w:color="000000" w:sz="6" w:space="0"/>
            </w:tcBorders>
            <w:tcW w:w="624" w:type="pct"/>
            <w:vAlign w:val="center"/>
            <w:textDirection w:val="lrTb"/>
            <w:noWrap w:val="false"/>
          </w:tcPr>
          <w:p>
            <w:pP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t xml:space="preserve">其他（10分）</w:t>
            </w:r>
            <w:r/>
          </w:p>
        </w:tc>
        <w:tc>
          <w:tcPr>
            <w:tcBorders>
              <w:top w:val="single" w:color="000000" w:sz="6" w:space="0"/>
              <w:left w:val="single" w:color="000000" w:sz="6" w:space="0"/>
              <w:bottom w:val="single" w:color="000000" w:sz="2" w:space="0"/>
              <w:right w:val="single" w:color="000000" w:sz="6" w:space="0"/>
            </w:tcBorders>
            <w:tcW w:w="3387" w:type="pct"/>
            <w:vAlign w:val="center"/>
            <w:textDirection w:val="lrTb"/>
            <w:noWrap w:val="false"/>
          </w:tcPr>
          <w:p>
            <w:pPr>
              <w:keepLines w:val="0"/>
              <w:keepNext w:val="0"/>
              <w:pageBreakBefore w:val="0"/>
              <w:spacing w:line="320" w:lineRule="exact"/>
              <w:widowControl w:val="off"/>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rPr>
              <w:t xml:space="preserve">服从甲方安排的其他工作。</w:t>
            </w:r>
            <w:r/>
          </w:p>
        </w:tc>
        <w:tc>
          <w:tcPr>
            <w:tcBorders>
              <w:top w:val="single" w:color="000000" w:sz="6" w:space="0"/>
              <w:left w:val="single" w:color="000000" w:sz="6" w:space="0"/>
              <w:bottom w:val="single" w:color="000000" w:sz="2" w:space="0"/>
              <w:right w:val="single" w:color="000000" w:sz="2" w:space="0"/>
            </w:tcBorders>
            <w:tcW w:w="533"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rPr>
            </w:pPr>
            <w:r>
              <w:rPr>
                <w:rFonts w:hint="default" w:ascii="Times New Roman" w:hAnsi="Times New Roman" w:eastAsia="方正仿宋_GBK" w:cs="Times New Roman"/>
                <w:sz w:val="22"/>
                <w:szCs w:val="22"/>
                <w:lang w:val="en-US" w:eastAsia="zh-CN"/>
              </w:rPr>
              <w:t xml:space="preserve">10</w:t>
            </w:r>
            <w:r>
              <w:rPr>
                <w:rFonts w:hint="default" w:ascii="Times New Roman" w:hAnsi="Times New Roman" w:eastAsia="方正仿宋_GBK" w:cs="Times New Roman"/>
                <w:sz w:val="22"/>
                <w:szCs w:val="22"/>
              </w:rPr>
              <w:t xml:space="preserve">分</w:t>
            </w:r>
            <w:r/>
          </w:p>
        </w:tc>
        <w:tc>
          <w:tcPr>
            <w:tcBorders>
              <w:top w:val="single" w:color="000000" w:sz="6" w:space="0"/>
              <w:left w:val="single" w:color="000000" w:sz="6" w:space="0"/>
              <w:bottom w:val="single" w:color="000000" w:sz="2" w:space="0"/>
              <w:right w:val="single" w:color="000000" w:sz="2" w:space="0"/>
            </w:tcBorders>
            <w:tcW w:w="454" w:type="pct"/>
            <w:vAlign w:val="center"/>
            <w:textDirection w:val="lrTb"/>
            <w:noWrap w:val="false"/>
          </w:tcPr>
          <w:p>
            <w:pPr>
              <w:jc w:val="center"/>
              <w:keepLines w:val="0"/>
              <w:keepNext w:val="0"/>
              <w:pageBreakBefore w:val="0"/>
              <w:spacing w:line="320" w:lineRule="exact"/>
              <w:rPr>
                <w:rFonts w:hint="default" w:ascii="Times New Roman" w:hAnsi="Times New Roman" w:eastAsia="方正仿宋_GBK" w:cs="Times New Roman"/>
                <w:sz w:val="22"/>
                <w:szCs w:val="22"/>
                <w:lang w:val="en-US" w:eastAsia="zh-CN"/>
              </w:rPr>
            </w:pPr>
            <w:r>
              <w:rPr>
                <w:rFonts w:hint="default" w:ascii="Times New Roman" w:hAnsi="Times New Roman" w:eastAsia="方正仿宋_GBK" w:cs="Times New Roman"/>
                <w:sz w:val="22"/>
                <w:szCs w:val="22"/>
                <w:lang w:val="en-US" w:eastAsia="zh-CN"/>
              </w:rPr>
            </w:r>
            <w:r/>
          </w:p>
        </w:tc>
      </w:tr>
    </w:tbl>
    <w:p>
      <w:pPr>
        <w:pStyle w:val="1093"/>
        <w:ind w:firstLine="643"/>
        <w:spacing w:before="0" w:after="0" w:line="500" w:lineRule="exact"/>
        <w:rPr>
          <w:rFonts w:eastAsia="宋体" w:cs="Arial"/>
          <w:bCs/>
          <w:szCs w:val="22"/>
        </w:rPr>
      </w:pPr>
      <w:r>
        <w:rPr>
          <w:rFonts w:hint="eastAsia" w:eastAsia="宋体" w:cs="Arial"/>
          <w:bCs/>
          <w:szCs w:val="22"/>
        </w:rPr>
        <w:t xml:space="preserve">六、设备、工具、</w:t>
      </w:r>
      <w:r>
        <w:rPr>
          <w:rFonts w:hint="eastAsia" w:eastAsia="宋体" w:cs="Arial"/>
          <w:bCs/>
          <w:szCs w:val="22"/>
          <w:lang w:val="zh-CN"/>
        </w:rPr>
        <w:t xml:space="preserve">服装要求</w:t>
      </w:r>
      <w:r/>
    </w:p>
    <w:p>
      <w:pPr>
        <w:ind w:firstLine="48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1、设备及保洁工具全新或八成新以上。</w:t>
      </w:r>
      <w:r/>
    </w:p>
    <w:p>
      <w:pPr>
        <w:ind w:firstLine="480"/>
        <w:spacing w:line="500" w:lineRule="exact"/>
        <w:rPr>
          <w:rFonts w:hint="eastAsia" w:ascii="宋体" w:hAnsi="宋体" w:cs="方正仿宋_GBK"/>
          <w:szCs w:val="21"/>
        </w:rPr>
      </w:pPr>
      <w:r>
        <w:rPr>
          <w:rFonts w:hint="eastAsia" w:ascii="仿宋" w:hAnsi="仿宋" w:eastAsia="仿宋" w:cs="仿宋"/>
          <w:sz w:val="24"/>
          <w:szCs w:val="24"/>
          <w:lang w:val="zh-CN"/>
        </w:rPr>
        <w:t xml:space="preserve">2、装备清单，包含清洁工具、清洁用品、橡胶棒、等各种保洁专用警示牌等。</w:t>
      </w:r>
      <w:r>
        <w:rPr>
          <w:rFonts w:hint="eastAsia" w:ascii="仿宋" w:hAnsi="仿宋" w:eastAsia="仿宋" w:cs="仿宋"/>
          <w:sz w:val="24"/>
          <w:szCs w:val="24"/>
          <w:lang w:val="zh-CN" w:bidi="zh-CN"/>
        </w:rPr>
        <w:t xml:space="preserve">中标人进驻前五天，将以上设备（工具）、耗材物品等配置到办公区，缺一不可。否则采购人将拒绝中标人进场，所产生的责任由中标人承担。</w:t>
      </w:r>
      <w:r/>
    </w:p>
    <w:p>
      <w:pPr>
        <w:pStyle w:val="984"/>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合同履行过程中如有缺、漏，供应商需补充相应物资，相关费用均包含在本次投标报价中（附耗材清单报价表）。</w:t>
      </w:r>
      <w:r/>
    </w:p>
    <w:p>
      <w:pPr>
        <w:pStyle w:val="984"/>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3、人员服装要求</w:t>
      </w:r>
      <w:r/>
    </w:p>
    <w:p>
      <w:pPr>
        <w:pStyle w:val="984"/>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（1）保持良好的服务精神面貌，项目组成员应着装统一制服，服装整洁合体，穿戴整齐（纽扣应全部扣好，不得敞开外衣，卷起裤脚、衣袖，服装口袋不得装过大过厚物品）。</w:t>
      </w:r>
      <w:r/>
    </w:p>
    <w:p>
      <w:pPr>
        <w:pStyle w:val="984"/>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（2）人员服装应全新，面料舒适、透气、耐用，符合职业着装规范，且能够展示本单位和采购人单位场所风采。投标文件中按岗位不同分别提供服装样式图片。</w:t>
      </w:r>
      <w:r/>
    </w:p>
    <w:p>
      <w:pPr>
        <w:pStyle w:val="984"/>
        <w:ind w:firstLine="480"/>
        <w:spacing w:line="50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（3）服装数量要求：项目组成员每人每季节2套服装（包括上衣和裤子），其中春夏季为短袖样式，秋冬季为长袖样式。服装由中标人在采购人指定时间前备案并发放至员工。</w:t>
      </w:r>
      <w:r/>
    </w:p>
    <w:p>
      <w:pPr>
        <w:pStyle w:val="1093"/>
        <w:ind w:firstLine="643"/>
        <w:spacing w:before="0" w:after="0" w:line="500" w:lineRule="exact"/>
        <w:rPr>
          <w:rFonts w:eastAsia="宋体" w:cs="Arial"/>
          <w:bCs/>
          <w:szCs w:val="22"/>
        </w:rPr>
      </w:pPr>
      <w:r>
        <w:rPr>
          <w:rFonts w:hint="eastAsia" w:eastAsia="宋体" w:cs="Arial"/>
          <w:bCs/>
          <w:szCs w:val="22"/>
        </w:rPr>
        <w:t xml:space="preserve">七、进退场交接方案及要求</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（一）进场交接要求</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1.交接准备</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进场前勘</w:t>
      </w:r>
      <w:r>
        <w:rPr>
          <w:rFonts w:ascii="Times New Roman" w:hAnsi="Times New Roman" w:eastAsia="方正仿宋_GBK"/>
          <w:lang w:val="zh-CN"/>
        </w:rPr>
        <w:t xml:space="preserve">察</w:t>
      </w:r>
      <w:r>
        <w:rPr>
          <w:rFonts w:ascii="Times New Roman" w:hAnsi="Times New Roman" w:eastAsia="方正仿宋_GBK"/>
          <w:szCs w:val="24"/>
          <w:lang w:val="zh-CN"/>
        </w:rPr>
        <w:t xml:space="preserve">：新物业服务企业在进场前对办公楼进行全面勘</w:t>
      </w:r>
      <w:r>
        <w:rPr>
          <w:rFonts w:ascii="Times New Roman" w:hAnsi="Times New Roman" w:eastAsia="方正仿宋_GBK"/>
          <w:lang w:val="zh-CN"/>
        </w:rPr>
        <w:t xml:space="preserve">察</w:t>
      </w:r>
      <w:r>
        <w:rPr>
          <w:rFonts w:ascii="Times New Roman" w:hAnsi="Times New Roman" w:eastAsia="方正仿宋_GBK"/>
          <w:szCs w:val="24"/>
          <w:lang w:val="zh-CN"/>
        </w:rPr>
        <w:t xml:space="preserve">，了解设施设备、环境、安全等情况。</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人员培训：新物业服务企业应对员工进行岗前培训，确保熟悉办公楼的管理制度和服务标准。</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2.交接内容</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资料交接：包括但不限于建设备用档案、合同、历史维修记录等。</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物资交接：包括办公用品、清洁工具等，确保数量和质量符合要求。</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财务交接：涉及物业费、押金、未结清费用等，双方应核对账目并签字确认。</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3.交接程序</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交接会议：双方应召开交接会议，明确交接内容、时间、责任等事项。</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现场交接：双方应共同对办公楼进行现场检查，确认设施设备、物资等的状况。</w:t>
      </w:r>
      <w:r/>
    </w:p>
    <w:p>
      <w:pPr>
        <w:pStyle w:val="989"/>
        <w:ind w:firstLine="480"/>
        <w:spacing w:line="500" w:lineRule="exact"/>
        <w:widowControl/>
        <w:rPr>
          <w:rFonts w:ascii="Times New Roman" w:hAnsi="Times New Roman" w:eastAsia="方正仿宋_GBK"/>
          <w:szCs w:val="24"/>
          <w:lang w:val="zh-CN"/>
        </w:rPr>
      </w:pPr>
      <w:r>
        <w:rPr>
          <w:rFonts w:ascii="Times New Roman" w:hAnsi="Times New Roman" w:eastAsia="方正仿宋_GBK"/>
          <w:szCs w:val="24"/>
          <w:lang w:val="zh-CN"/>
        </w:rPr>
        <w:t xml:space="preserve">签字确认：交接完成后，双方应签署交接文件，确认交接内容。</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（二）退场交接要求</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1.退场准备</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资料整理：退场物业服务企业应整理好所有相关资料，包括设备档案、维修记录、合同等。</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设施设备检查：退场前应对办公楼内的设施设备进行全面检查，确保设备正常运行。</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物资清点：退场前应对所有物资进行清点，确保无遗失或损坏。</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2.退场内容</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资料移交：退场物业服务企业应将所有相关资料移交给新物业服务企业或业主方。</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设施设备移交：退场物业服务企业应确保所有设施设备处于正常运行状态，并移交给新物业服务企业或业主方。</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物资移交：退场物业服务企业应将所有物资移交给新物业服务企业或业主方，确保数量和质量符合要求。</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财务结算：退场物业服务企业应与业主方进行财务结算，结清所有费用。</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3.退场程序</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退场会议：双方应召开退场会议，明确退场内容、时间、责任等事项。</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现场检查：双方应共同对办公楼进行现场检查，确认设施设备、物资等的状况。</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签字确认：退场完成后，双方应签署退场文件，确认退场内容。</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（三）其他要求</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1.交接时间：进退场交接应在合同规定的期限内完成，确保不影响办公楼的正常使用。</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2.交接责任：双方应明确交接过程中的责任，确保交接顺利进行。</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3.交接记录：交接过程应详细记录，双方签字确认，作为后续管理的依据。</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通过以上要求，确保物业服务采购项目的进退场交接顺利进行，保障物业服务的连续性和质量。</w:t>
      </w:r>
      <w:r/>
    </w:p>
    <w:p>
      <w:pPr>
        <w:pStyle w:val="1093"/>
        <w:ind w:firstLine="643"/>
        <w:spacing w:before="0" w:after="0" w:line="500" w:lineRule="exact"/>
        <w:rPr>
          <w:rFonts w:eastAsia="宋体" w:cs="Arial"/>
          <w:bCs/>
          <w:szCs w:val="22"/>
        </w:rPr>
      </w:pPr>
      <w:r>
        <w:rPr>
          <w:rFonts w:hint="eastAsia" w:eastAsia="宋体" w:cs="Arial"/>
          <w:bCs/>
          <w:szCs w:val="22"/>
        </w:rPr>
        <w:t xml:space="preserve">八、重大活动保障及应急预案</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（1）制定流程。配合采购单位制定重大活动后勤保障工作流程，需对任务进行详细了解，并根据工作安排制定详细的后勤保障计划。</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（2）实施保障。按计划在关键区域和重点部位进行部署，确保任务顺利进行，对活动区域进行全面安全检查，发现并排除安全隐患。</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（3）收尾工作。对现场进行检查，做好清理工作。</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pStyle w:val="989"/>
        <w:ind w:firstLine="480"/>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1093"/>
        <w:ind w:firstLine="643"/>
        <w:spacing w:before="0" w:after="0" w:line="500" w:lineRule="exact"/>
        <w:rPr>
          <w:rFonts w:eastAsia="宋体" w:cs="Arial"/>
          <w:bCs/>
          <w:szCs w:val="22"/>
        </w:rPr>
      </w:pPr>
      <w:r>
        <w:rPr>
          <w:rFonts w:hint="eastAsia" w:eastAsia="宋体" w:cs="Arial"/>
          <w:bCs/>
          <w:szCs w:val="22"/>
        </w:rPr>
        <w:t xml:space="preserve">九、投标报价要求</w:t>
      </w:r>
      <w:r/>
    </w:p>
    <w:p>
      <w:pPr>
        <w:pStyle w:val="987"/>
        <w:ind w:firstLine="480"/>
        <w:spacing w:before="40" w:after="40" w:line="500" w:lineRule="exact"/>
        <w:rPr>
          <w:rFonts w:hint="eastAsia" w:ascii="仿宋" w:hAnsi="仿宋" w:eastAsia="仿宋" w:cs="仿宋"/>
          <w:sz w:val="24"/>
          <w:szCs w:val="24"/>
        </w:rPr>
      </w:pPr>
      <w:r>
        <w:rPr>
          <w:rFonts w:hint="eastAsia" w:ascii="仿宋" w:hAnsi="仿宋" w:eastAsia="仿宋" w:cs="仿宋"/>
          <w:sz w:val="24"/>
          <w:szCs w:val="24"/>
        </w:rPr>
        <w:t xml:space="preserve">1. 投标人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989"/>
        <w:ind w:firstLine="482"/>
        <w:spacing w:line="500" w:lineRule="exact"/>
        <w:widowControl/>
        <w:rPr>
          <w:rFonts w:hint="eastAsia" w:ascii="仿宋" w:hAnsi="仿宋" w:eastAsia="仿宋" w:cs="仿宋"/>
          <w:b/>
          <w:bCs/>
          <w:szCs w:val="24"/>
          <w:u w:val="single"/>
        </w:rPr>
      </w:pPr>
      <w:r>
        <w:rPr>
          <w:rFonts w:hint="eastAsia" w:ascii="仿宋" w:hAnsi="仿宋" w:eastAsia="仿宋" w:cs="仿宋"/>
          <w:b/>
          <w:bCs/>
          <w:szCs w:val="24"/>
        </w:rPr>
        <w:t xml:space="preserve">2．</w:t>
      </w:r>
      <w:r>
        <w:rPr>
          <w:rFonts w:hint="eastAsia" w:ascii="仿宋" w:hAnsi="仿宋" w:eastAsia="仿宋" w:cs="仿宋"/>
          <w:b/>
          <w:bCs/>
          <w:szCs w:val="24"/>
          <w:u w:val="single"/>
          <w:lang w:bidi="zh-CN"/>
        </w:rPr>
        <w:t xml:space="preserve">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pStyle w:val="989"/>
        <w:ind w:firstLine="482"/>
        <w:spacing w:line="500" w:lineRule="exact"/>
        <w:widowControl/>
        <w:rPr>
          <w:rFonts w:hint="eastAsia" w:ascii="仿宋" w:hAnsi="仿宋" w:eastAsia="仿宋" w:cs="仿宋"/>
          <w:b/>
          <w:bCs/>
          <w:color w:val="000000"/>
          <w:szCs w:val="24"/>
          <w:u w:val="single"/>
          <w:lang w:bidi="zh-CN"/>
        </w:rPr>
      </w:pPr>
      <w:r>
        <w:rPr>
          <w:rFonts w:hint="eastAsia" w:ascii="仿宋" w:hAnsi="仿宋" w:eastAsia="仿宋" w:cs="仿宋"/>
          <w:b/>
          <w:bCs/>
          <w:szCs w:val="24"/>
          <w:u w:val="single"/>
          <w:lang w:bidi="zh-CN"/>
        </w:rPr>
        <w:t xml:space="preserve">3．投标人应在投标分项报价表中为项目组所有成员（合计2</w:t>
      </w:r>
      <w:r>
        <w:rPr>
          <w:rFonts w:hint="eastAsia" w:ascii="仿宋" w:hAnsi="仿宋" w:eastAsia="仿宋" w:cs="仿宋"/>
          <w:b/>
          <w:bCs/>
          <w:szCs w:val="24"/>
          <w:u w:val="single"/>
          <w:lang w:val="en-US" w:bidi="zh-CN"/>
        </w:rPr>
        <w:t xml:space="preserve">8</w:t>
      </w:r>
      <w:r>
        <w:rPr>
          <w:rFonts w:hint="eastAsia" w:ascii="仿宋" w:hAnsi="仿宋" w:eastAsia="仿宋" w:cs="仿宋"/>
          <w:b/>
          <w:bCs/>
          <w:szCs w:val="24"/>
          <w:u w:val="single"/>
          <w:lang w:bidi="zh-CN"/>
        </w:rPr>
        <w:t xml:space="preserve">人）填报、购买意外险（或雇主责任险），保险单价不得低于本单位</w:t>
      </w:r>
      <w:r>
        <w:rPr>
          <w:rFonts w:hint="eastAsia" w:ascii="仿宋" w:hAnsi="仿宋" w:eastAsia="仿宋" w:cs="仿宋"/>
          <w:b/>
          <w:bCs/>
          <w:color w:val="000000"/>
          <w:szCs w:val="24"/>
          <w:u w:val="single"/>
          <w:lang w:bidi="zh-CN"/>
        </w:rPr>
        <w:t xml:space="preserve">2025年1月1日以来任意一次为员工购买意外险或雇主责任险的单价（提供保险机构出具的保险凭证，凭证中应明确反映本单位员工保险内容和价格）。否则，按无效标处理。</w:t>
      </w:r>
      <w:r/>
    </w:p>
    <w:p>
      <w:pPr>
        <w:pStyle w:val="989"/>
        <w:ind w:firstLine="482"/>
        <w:spacing w:line="500" w:lineRule="exact"/>
        <w:widowControl/>
        <w:rPr>
          <w:rFonts w:hint="eastAsia" w:ascii="仿宋" w:hAnsi="仿宋" w:eastAsia="仿宋" w:cs="仿宋"/>
          <w:b/>
          <w:bCs/>
          <w:color w:val="000000"/>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Cs w:val="24"/>
          <w:u w:val="single"/>
          <w:lang w:bidi="zh-CN"/>
        </w:rPr>
        <w:t xml:space="preserve">4.投标人应在投标分项报价表中为网络运营维护技术员（合计1人），全额填报、购买社保，否则，按无效标处理。</w:t>
      </w:r>
      <w:r/>
    </w:p>
    <w:p>
      <w:pPr>
        <w:pStyle w:val="989"/>
        <w:ind w:firstLine="480"/>
        <w:spacing w:line="500" w:lineRule="exact"/>
        <w:widowControl/>
        <w:rPr>
          <w:rFonts w:hint="eastAsia" w:ascii="仿宋" w:hAnsi="仿宋" w:eastAsia="仿宋" w:cs="仿宋"/>
          <w:szCs w:val="24"/>
        </w:rPr>
      </w:pPr>
      <w:r>
        <w:rPr>
          <w:rFonts w:hint="eastAsia" w:ascii="仿宋" w:hAnsi="仿宋" w:eastAsia="仿宋" w:cs="仿宋"/>
          <w:szCs w:val="24"/>
        </w:rPr>
        <w:t xml:space="preserve">注：下表为宿迁市社保最低缴纳标准，供应商应按不低于此标准报价。社保缴纳应当符合行政主管部门相关规定。如遇政策调整，投标人自行承担。</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21"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6167" w:type="dxa"/>
            <w:vAlign w:val="center"/>
            <w:textDirection w:val="lrTb"/>
            <w:noWrap w:val="false"/>
          </w:tcPr>
          <w:p>
            <w:pPr>
              <w:pStyle w:val="98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p>
        </w:tc>
      </w:tr>
      <w:tr>
        <w:trPr>
          <w:jc w:val="center"/>
          <w:trHeight w:val="1345"/>
        </w:trPr>
        <w:tc>
          <w:tcPr>
            <w:tcW w:w="946" w:type="dxa"/>
            <w:vAlign w:val="center"/>
            <w:textDirection w:val="lrTb"/>
            <w:noWrap w:val="false"/>
          </w:tcPr>
          <w:p>
            <w:pPr>
              <w:pStyle w:val="984"/>
              <w:ind w:firstLine="241"/>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721" w:type="dxa"/>
            <w:vAlign w:val="center"/>
            <w:textDirection w:val="lrTb"/>
            <w:noWrap w:val="false"/>
          </w:tcPr>
          <w:p>
            <w:pPr>
              <w:pStyle w:val="98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p>
        </w:tc>
        <w:tc>
          <w:tcPr>
            <w:tcW w:w="6167" w:type="dxa"/>
            <w:vAlign w:val="center"/>
            <w:textDirection w:val="lrTb"/>
            <w:noWrap w:val="false"/>
          </w:tcPr>
          <w:p>
            <w:pPr>
              <w:pStyle w:val="98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缴费基数（≥</w:t>
            </w:r>
            <w:r>
              <w:rPr>
                <w:rFonts w:hint="eastAsia" w:ascii="仿宋" w:hAnsi="仿宋" w:eastAsia="仿宋" w:cs="仿宋"/>
                <w:sz w:val="24"/>
                <w:szCs w:val="24"/>
                <w:lang w:val="en-US" w:eastAsia="zh-CN"/>
              </w:rPr>
              <w:t xml:space="preserve">5025</w:t>
            </w:r>
            <w:r>
              <w:rPr>
                <w:rFonts w:hint="eastAsia" w:ascii="仿宋" w:hAnsi="仿宋" w:eastAsia="仿宋" w:cs="仿宋"/>
                <w:sz w:val="24"/>
                <w:szCs w:val="24"/>
              </w:rPr>
              <w:t xml:space="preserve">）*【16%（养老保险）＋0.5%（失业险）＋7%（医疗保险）＋1%（生育险）+0.4%（工伤险）】+5</w:t>
            </w:r>
            <w:r/>
          </w:p>
        </w:tc>
      </w:tr>
    </w:tbl>
    <w:p>
      <w:pPr>
        <w:pStyle w:val="989"/>
        <w:ind w:firstLine="482"/>
        <w:jc w:val="left"/>
        <w:spacing w:line="500" w:lineRule="exact"/>
        <w:widowControl/>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 xml:space="preserve">注:社保金额≥12</w:t>
      </w:r>
      <w:r>
        <w:rPr>
          <w:rFonts w:hint="eastAsia" w:ascii="仿宋" w:hAnsi="仿宋" w:eastAsia="仿宋" w:cs="仿宋"/>
          <w:b/>
          <w:iCs/>
          <w:color w:val="000000"/>
          <w:szCs w:val="24"/>
          <w:lang w:val="en-US" w:bidi="zh-CN"/>
        </w:rPr>
        <w:t xml:space="preserve">56</w:t>
      </w:r>
      <w:r>
        <w:rPr>
          <w:rFonts w:hint="eastAsia" w:ascii="仿宋" w:hAnsi="仿宋" w:eastAsia="仿宋" w:cs="仿宋"/>
          <w:b/>
          <w:iCs/>
          <w:color w:val="000000"/>
          <w:szCs w:val="24"/>
          <w:lang w:bidi="zh-CN"/>
        </w:rPr>
        <w:t xml:space="preserve">.</w:t>
      </w:r>
      <w:r>
        <w:rPr>
          <w:rFonts w:hint="eastAsia" w:ascii="仿宋" w:hAnsi="仿宋" w:eastAsia="仿宋" w:cs="仿宋"/>
          <w:b/>
          <w:iCs/>
          <w:color w:val="000000"/>
          <w:szCs w:val="24"/>
          <w:lang w:val="en-US" w:bidi="zh-CN"/>
        </w:rPr>
        <w:t xml:space="preserve">225</w:t>
      </w:r>
      <w:r>
        <w:rPr>
          <w:rFonts w:hint="eastAsia" w:ascii="仿宋" w:hAnsi="仿宋" w:eastAsia="仿宋" w:cs="仿宋"/>
          <w:b/>
          <w:iCs/>
          <w:color w:val="000000"/>
          <w:szCs w:val="24"/>
          <w:lang w:bidi="zh-CN"/>
        </w:rPr>
        <w:t xml:space="preserve">(</w:t>
      </w:r>
      <w:r>
        <w:rPr>
          <w:rFonts w:hint="eastAsia" w:ascii="仿宋" w:hAnsi="仿宋" w:eastAsia="仿宋" w:cs="仿宋"/>
          <w:b/>
          <w:iCs/>
          <w:color w:val="000000"/>
          <w:szCs w:val="24"/>
          <w:lang w:val="en-US" w:bidi="zh-CN"/>
        </w:rPr>
        <w:t xml:space="preserve">5025</w:t>
      </w:r>
      <w:r>
        <w:rPr>
          <w:rFonts w:hint="eastAsia" w:ascii="仿宋" w:hAnsi="仿宋" w:eastAsia="仿宋" w:cs="仿宋"/>
          <w:b/>
          <w:iCs/>
          <w:color w:val="000000"/>
          <w:szCs w:val="24"/>
          <w:lang w:bidi="zh-CN"/>
        </w:rPr>
        <w:t xml:space="preserve">*24.9%+5)，因报价最多保留至小数点后两位，故该项最小有效数值为12</w:t>
      </w:r>
      <w:r>
        <w:rPr>
          <w:rFonts w:hint="eastAsia" w:ascii="仿宋" w:hAnsi="仿宋" w:eastAsia="仿宋" w:cs="仿宋"/>
          <w:b/>
          <w:iCs/>
          <w:color w:val="000000"/>
          <w:szCs w:val="24"/>
          <w:lang w:val="en-US" w:bidi="zh-CN"/>
        </w:rPr>
        <w:t xml:space="preserve">56</w:t>
      </w:r>
      <w:r>
        <w:rPr>
          <w:rFonts w:hint="eastAsia" w:ascii="仿宋" w:hAnsi="仿宋" w:eastAsia="仿宋" w:cs="仿宋"/>
          <w:b/>
          <w:iCs/>
          <w:color w:val="000000"/>
          <w:szCs w:val="24"/>
          <w:lang w:bidi="zh-CN"/>
        </w:rPr>
        <w:t xml:space="preserve">.</w:t>
      </w:r>
      <w:r>
        <w:rPr>
          <w:rFonts w:hint="eastAsia" w:ascii="仿宋" w:hAnsi="仿宋" w:eastAsia="仿宋" w:cs="仿宋"/>
          <w:b/>
          <w:iCs/>
          <w:color w:val="000000"/>
          <w:szCs w:val="24"/>
          <w:lang w:val="en-US" w:bidi="zh-CN"/>
        </w:rPr>
        <w:t xml:space="preserve">23</w:t>
      </w:r>
      <w:r>
        <w:rPr>
          <w:rFonts w:hint="eastAsia" w:ascii="仿宋" w:hAnsi="仿宋" w:eastAsia="仿宋" w:cs="仿宋"/>
          <w:b/>
          <w:iCs/>
          <w:color w:val="000000"/>
          <w:szCs w:val="24"/>
          <w:lang w:bidi="zh-CN"/>
        </w:rPr>
        <w:t xml:space="preserve">元。</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5．为保证服务队伍的整体素质和相对稳定性，供应商应充分考虑管理和服务人员的工资待遇。投标人要综合考虑宿迁劳动市场因素，激发员工积极性，不同岗位合理分配工资。</w:t>
      </w:r>
      <w:r/>
    </w:p>
    <w:p>
      <w:pPr>
        <w:pStyle w:val="989"/>
        <w:ind w:firstLine="482"/>
        <w:jc w:val="left"/>
        <w:spacing w:line="500" w:lineRule="exact"/>
        <w:widowControl/>
        <w:rPr>
          <w:rFonts w:hint="eastAsia" w:ascii="仿宋" w:hAnsi="仿宋" w:eastAsia="仿宋" w:cs="仿宋"/>
          <w:b/>
          <w:iCs/>
          <w:szCs w:val="24"/>
          <w:u w:val="single"/>
          <w:lang w:bidi="zh-CN"/>
        </w:rPr>
      </w:pPr>
      <w:r>
        <w:rPr>
          <w:rFonts w:hint="eastAsia" w:ascii="Times New Roman" w:hAnsi="Times New Roman" w:cs="宋体"/>
          <w:b/>
          <w:i/>
          <w:szCs w:val="24"/>
          <w:u w:val="single"/>
          <w:lang w:bidi="zh-CN"/>
        </w:rPr>
        <w:t xml:space="preserve">人员工资不得低于宿迁市最新的最低工资标准，否则按无效标处理。</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 项目履约过程中，项目所需工具、设备、物耗等均由中标人提供，投标文件中提供能满足服务要求所配置的工具、设备明细表，并在物耗明细表中列明，如在服务期内，中标人提供工具、设备、物耗等质量不符合采购人要求的，应按采购人要求无条件更换。</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7．项目履约过程中，中标人应根据工作需要，安排好双休日及节假日的值班人员，编制各岗位排班表报采购人备案后执行，所涉及的费用，包含在此次报价中。</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8.中标人每月15日前需将人</w:t>
      </w:r>
      <w:r>
        <w:rPr>
          <w:rFonts w:hint="eastAsia" w:ascii="仿宋" w:hAnsi="仿宋" w:eastAsia="仿宋" w:cs="仿宋"/>
          <w:color w:val="000000"/>
          <w:sz w:val="24"/>
          <w:szCs w:val="24"/>
        </w:rPr>
        <w:t xml:space="preserve">员工资支付、社保缴纳情况报采</w:t>
      </w:r>
      <w:r>
        <w:rPr>
          <w:rFonts w:hint="eastAsia" w:ascii="仿宋" w:hAnsi="仿宋" w:eastAsia="仿宋" w:cs="仿宋"/>
          <w:sz w:val="24"/>
          <w:szCs w:val="24"/>
        </w:rPr>
        <w:t xml:space="preserve">购人备案。</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9.其他物业管理服务质量要求按江苏省、宿迁市有关标准及采购需求执行，涉及费用均包含在本次投标报价中。</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中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pStyle w:val="1093"/>
        <w:ind w:firstLine="643"/>
        <w:spacing w:before="0" w:after="0" w:line="500" w:lineRule="exact"/>
        <w:rPr>
          <w:rFonts w:eastAsia="宋体" w:cs="Arial"/>
          <w:bCs/>
          <w:szCs w:val="22"/>
        </w:rPr>
      </w:pPr>
      <w:r>
        <w:rPr>
          <w:rFonts w:hint="eastAsia" w:eastAsia="宋体" w:cs="Arial"/>
          <w:bCs/>
          <w:szCs w:val="22"/>
        </w:rPr>
        <w:t xml:space="preserve">十、合同期限</w:t>
      </w:r>
      <w:r/>
    </w:p>
    <w:p>
      <w:pPr>
        <w:pStyle w:val="987"/>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年，自合同生效之日起计算。</w:t>
      </w:r>
      <w:r/>
    </w:p>
    <w:p>
      <w:pPr>
        <w:pStyle w:val="1093"/>
        <w:ind w:firstLine="643"/>
        <w:spacing w:before="0" w:after="0" w:line="500" w:lineRule="exact"/>
        <w:rPr>
          <w:rFonts w:eastAsia="宋体" w:cs="Arial"/>
          <w:bCs/>
          <w:szCs w:val="22"/>
        </w:rPr>
      </w:pPr>
      <w:r>
        <w:rPr>
          <w:rFonts w:hint="eastAsia" w:eastAsia="宋体" w:cs="Arial"/>
          <w:bCs/>
          <w:szCs w:val="22"/>
        </w:rPr>
        <w:t xml:space="preserve">十一、付款方式</w:t>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同签订后且收到供应商发票后10个工作日内</w:t>
      </w:r>
      <w:r>
        <w:rPr>
          <w:rFonts w:hint="eastAsia" w:ascii="Times New Roman" w:hAnsi="Times New Roman" w:eastAsia="方正仿宋_GBK" w:cs="Times New Roman"/>
          <w:color w:val="auto"/>
          <w:sz w:val="24"/>
          <w:szCs w:val="24"/>
          <w:lang w:val="en-US" w:eastAsia="zh-CN"/>
        </w:rPr>
        <w:t xml:space="preserve">，支付合同金额的10%作为预付款；</w:t>
      </w:r>
      <w:r>
        <w:rPr>
          <w:rFonts w:hint="eastAsia" w:ascii="Times New Roman" w:hAnsi="Times New Roman" w:eastAsia="方正仿宋_GBK" w:cs="Times New Roman"/>
          <w:sz w:val="24"/>
          <w:szCs w:val="24"/>
          <w:lang w:val="en-US" w:eastAsia="zh-CN"/>
        </w:rPr>
        <w:t xml:space="preserve">剩余服务费用由采购人按月支付。中标人按月根据实际发生的所有后勤物业管理（考核后的）费用开具合法票据，采购人在接到中标人票据10个工作日内将上一个月实际发生的所有后勤物业管理（考核后的）费用支付给中标人。</w:t>
      </w:r>
      <w:r/>
    </w:p>
    <w:p>
      <w:pPr>
        <w:ind w:firstLine="562"/>
        <w:pageBreakBefore w:val="0"/>
        <w:spacing w:line="44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4"/>
          <w:szCs w:val="24"/>
          <w:highlight w:val="none"/>
        </w:rPr>
        <w:t xml:space="preserve">注：在签订合同时，供应商明确表示无需预付款或者主动要求降低预付款比例的，采购人可不适用前述规定。</w:t>
      </w:r>
      <w:r/>
    </w:p>
    <w:p>
      <w:pPr>
        <w:pStyle w:val="1093"/>
        <w:ind w:firstLine="643"/>
        <w:spacing w:before="0" w:after="0" w:line="500" w:lineRule="exact"/>
        <w:rPr>
          <w:rFonts w:eastAsia="宋体" w:cs="Arial"/>
          <w:bCs/>
          <w:szCs w:val="22"/>
        </w:rPr>
      </w:pPr>
      <w:r>
        <w:rPr>
          <w:rFonts w:hint="eastAsia" w:eastAsia="宋体" w:cs="Arial"/>
          <w:bCs/>
          <w:szCs w:val="22"/>
        </w:rPr>
        <w:t xml:space="preserve">十二、款项支付相关要求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以付款，直至发票按要求提供正确为止。且采购人有权从应付款项中直接扣除应由中标人承担的违约金及其他相关款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  2. 每月进行考核评价，到期按采购方出具的考核结果据实支付，考核成绩在 90分以上（含90分）全额支付当期全部服务费用；考核成绩在 90（含90 分）以下的，每扣一分扣除200元服务费用，连续低于85分的，采购方将报请财政监管部门进行处理，相关损失由供应商承担。</w:t>
      </w:r>
      <w:r/>
    </w:p>
    <w:p>
      <w:pPr>
        <w:pStyle w:val="987"/>
        <w:ind w:firstLine="482"/>
        <w:pageBreakBefore w:val="0"/>
        <w:spacing w:line="440" w:lineRule="exact"/>
        <w:rPr>
          <w:rFonts w:hint="eastAsia" w:ascii="仿宋" w:hAnsi="仿宋" w:eastAsia="仿宋" w:cs="仿宋"/>
          <w:b/>
          <w:bCs/>
          <w:color w:val="000000"/>
          <w:sz w:val="24"/>
          <w:szCs w:val="24"/>
          <w:highlight w:val="none"/>
        </w:rPr>
      </w:pPr>
      <w:r/>
      <w:bookmarkStart w:id="135" w:name="_Toc29672"/>
      <w:r>
        <w:rPr>
          <w:rFonts w:hint="eastAsia" w:ascii="仿宋" w:hAnsi="仿宋" w:eastAsia="仿宋" w:cs="仿宋"/>
          <w:b/>
          <w:bCs/>
          <w:color w:val="000000"/>
          <w:sz w:val="24"/>
          <w:szCs w:val="24"/>
          <w:highlight w:val="none"/>
        </w:rPr>
        <w:t xml:space="preserve">3．中标人向</w:t>
      </w:r>
      <w:r>
        <w:rPr>
          <w:rFonts w:hint="eastAsia" w:ascii="仿宋" w:hAnsi="仿宋" w:eastAsia="仿宋" w:cs="仿宋"/>
          <w:b/>
          <w:bCs/>
          <w:color w:val="000000"/>
          <w:sz w:val="24"/>
          <w:szCs w:val="24"/>
          <w:highlight w:val="none"/>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6" w:name="OLE_LINK69"/>
      <w:r>
        <w:rPr>
          <w:rFonts w:hint="eastAsia" w:ascii="Times New Roman" w:hAnsi="Times New Roman" w:eastAsia="方正仿宋_GBK" w:cs="Times New Roman"/>
          <w:sz w:val="24"/>
          <w:szCs w:val="24"/>
          <w:lang w:val="en-US" w:eastAsia="zh-CN"/>
        </w:rPr>
        <w:t xml:space="preserve">并追究违约责任，</w:t>
      </w:r>
      <w:bookmarkEnd w:id="136"/>
      <w:r>
        <w:rPr>
          <w:rFonts w:hint="eastAsia" w:ascii="Times New Roman" w:hAnsi="Times New Roman" w:eastAsia="方正仿宋_GBK" w:cs="Times New Roman"/>
          <w:sz w:val="24"/>
          <w:szCs w:val="24"/>
          <w:lang w:val="en-US" w:eastAsia="zh-CN"/>
        </w:rPr>
        <w:t xml:space="preserve">并按擅自变更合同违法行为报监管部门处罚。另如有违反《劳动法》等相关规定的，报相关主管部门处理。</w:t>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r>
      <w:r/>
    </w:p>
    <w:p>
      <w:pPr>
        <w:pStyle w:val="987"/>
        <w:ind w:firstLine="480"/>
        <w:pageBreakBefore w:val="0"/>
        <w:spacing w:line="440" w:lineRule="exact"/>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r>
      <w:r/>
    </w:p>
    <w:p>
      <w:pPr>
        <w:pStyle w:val="987"/>
        <w:ind w:firstLine="480"/>
        <w:pageBreakBefore w:val="0"/>
        <w:spacing w:line="440" w:lineRule="exact"/>
        <w:rPr>
          <w:rFonts w:hint="eastAsia" w:ascii="黑体" w:hAnsi="黑体" w:eastAsia="黑体" w:cs="黑体"/>
          <w:sz w:val="44"/>
          <w:szCs w:val="22"/>
        </w:rPr>
      </w:pPr>
      <w:r>
        <w:rPr>
          <w:rFonts w:hint="eastAsia" w:ascii="Times New Roman" w:hAnsi="Times New Roman" w:eastAsia="方正仿宋_GBK" w:cs="Times New Roman"/>
          <w:sz w:val="24"/>
          <w:szCs w:val="24"/>
          <w:lang w:val="en-US" w:eastAsia="zh-CN"/>
        </w:rPr>
        <w:br w:type="page" w:clear="all"/>
      </w:r>
      <w:r/>
    </w:p>
    <w:p>
      <w:pPr>
        <w:pStyle w:val="850"/>
        <w:jc w:val="center"/>
        <w:rPr>
          <w:rFonts w:hint="eastAsia" w:ascii="黑体" w:hAnsi="黑体" w:eastAsia="黑体" w:cs="黑体"/>
          <w:sz w:val="44"/>
          <w:szCs w:val="22"/>
        </w:rPr>
      </w:pPr>
      <w:r>
        <w:rPr>
          <w:rFonts w:hint="eastAsia" w:ascii="黑体" w:hAnsi="黑体" w:eastAsia="黑体" w:cs="黑体"/>
          <w:sz w:val="44"/>
          <w:szCs w:val="22"/>
        </w:rPr>
        <w:t xml:space="preserve">第五章  合同文本</w:t>
      </w:r>
      <w:bookmarkEnd w:id="135"/>
      <w:r/>
      <w:bookmarkStart w:id="137" w:name="_Toc20823315"/>
      <w:r/>
      <w:bookmarkEnd w:id="137"/>
      <w:r/>
      <w:bookmarkStart w:id="138" w:name="_Toc513029243"/>
      <w:r/>
      <w:bookmarkEnd w:id="138"/>
      <w:r/>
      <w:bookmarkStart w:id="139" w:name="_Toc16938559"/>
      <w:r/>
      <w:bookmarkEnd w:id="139"/>
      <w:r/>
      <w:r/>
    </w:p>
    <w:p>
      <w:pPr>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119"/>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p>
    <w:p>
      <w:pPr>
        <w:pStyle w:val="820"/>
        <w:ind w:left="0" w:right="0"/>
        <w:jc w:val="center"/>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43"/>
          <w:szCs w:val="43"/>
        </w:rPr>
        <w:t xml:space="preserve">物业管理服务合同(草案）</w:t>
      </w:r>
      <w:r/>
    </w:p>
    <w:p>
      <w:pPr>
        <w:pStyle w:val="820"/>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合同编号：</w:t>
      </w:r>
      <w:r/>
    </w:p>
    <w:p>
      <w:pPr>
        <w:pStyle w:val="820"/>
        <w:ind w:left="0" w:firstLine="480"/>
        <w:keepLines w:val="0"/>
        <w:keepNext w:val="0"/>
        <w:spacing w:before="0" w:beforeAutospacing="0" w:after="0" w:afterAutospacing="0" w:line="0" w:lineRule="atLeast"/>
        <w:widowControl/>
        <w:tabs>
          <w:tab w:val="left" w:pos="400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甲方：（以下简称甲方）</w:t>
      </w:r>
      <w:r/>
    </w:p>
    <w:p>
      <w:pPr>
        <w:pStyle w:val="820"/>
        <w:ind w:left="0" w:firstLine="480"/>
        <w:keepLines w:val="0"/>
        <w:keepNext w:val="0"/>
        <w:spacing w:before="0" w:beforeAutospacing="0" w:after="0" w:afterAutospacing="0" w:line="0" w:lineRule="atLeast"/>
        <w:widowControl/>
        <w:tabs>
          <w:tab w:val="left" w:pos="4007"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乙方：（以下简称乙方）</w:t>
      </w:r>
      <w:r/>
    </w:p>
    <w:p>
      <w:pPr>
        <w:pStyle w:val="8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依照《中华人民共和国民法典》及其他有关法律、行政法规，遵循平等、自愿、公平和诚实信用的原则，双方就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相关事项协商一致，达成如下合同条款。</w:t>
      </w:r>
      <w:r/>
    </w:p>
    <w:p>
      <w:pPr>
        <w:pStyle w:val="820"/>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一、合同内容：</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提供服务及管理时间自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1、下列文件为本合同不可分割部分：</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 中标通知书；</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 乙方的投标文件；</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 乙方在投标过程中所作的其它承诺、声明、书面澄清等；</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 采购文件及其附件；</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⑤ 合同附件。</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以上与本合同具有同等法律效力</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3、乙方聘用的人员。</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4、履行方式：乙方按甲方采购要求及合同约定提供服务，服务过程中的各种风险由乙方承担；实施方式由乙方视情况自定，费用自负。</w:t>
      </w:r>
      <w:r/>
    </w:p>
    <w:p>
      <w:pPr>
        <w:pStyle w:val="820"/>
        <w:ind w:left="0" w:firstLine="482"/>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二、甲、乙双方的责任</w:t>
      </w:r>
      <w:r/>
    </w:p>
    <w:p>
      <w:pPr>
        <w:pStyle w:val="820"/>
        <w:ind w:left="0" w:firstLine="482"/>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（一）甲方的权利和义务：</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2、甲方有权审核乙方的物业服务费用。甲方必须严格按照双方签订的合同约定审核乙方提交的结算单据并支付相关物业服务费用，不得拖欠。</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4、甲方应为乙方提供机械设备、材料堆放的场地及车辆运输、停放的便利。</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7、甲方逾期支付资金，承担相关违约责任。</w:t>
      </w:r>
      <w:r/>
    </w:p>
    <w:p>
      <w:pPr>
        <w:pStyle w:val="820"/>
        <w:ind w:left="0" w:firstLine="482"/>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（二）乙方的权力和义务：</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1、在本合同期内，乙方应做好现场员工的管理工作，如发生问题，乙方应当积极妥善解决，由此形成的一切后果均由乙方承担。</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2、乙方保洁人员需完成必要的培训后方可上岗，其培训内容包括但不仅限于下列内容：</w:t>
      </w:r>
      <w:r/>
    </w:p>
    <w:p>
      <w:pPr>
        <w:pStyle w:val="820"/>
        <w:ind w:left="560"/>
        <w:keepLines w:val="0"/>
        <w:keepNext w:val="0"/>
        <w:spacing w:before="94" w:beforeAutospacing="0" w:after="94" w:afterAutospacing="0" w:line="0" w:lineRule="atLeast"/>
        <w:widowControl/>
        <w:tabs>
          <w:tab w:val="left" w:pos="155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（1）员工礼仪礼貌培训。</w:t>
      </w:r>
      <w:r/>
    </w:p>
    <w:p>
      <w:pPr>
        <w:pStyle w:val="820"/>
        <w:ind w:left="560"/>
        <w:keepLines w:val="0"/>
        <w:keepNext w:val="0"/>
        <w:spacing w:before="94" w:beforeAutospacing="0" w:after="94" w:afterAutospacing="0" w:line="0" w:lineRule="atLeast"/>
        <w:widowControl/>
        <w:tabs>
          <w:tab w:val="left" w:pos="155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（2）岗位工作技能培训。</w:t>
      </w:r>
      <w:r/>
    </w:p>
    <w:p>
      <w:pPr>
        <w:pStyle w:val="820"/>
        <w:ind w:left="560"/>
        <w:keepLines w:val="0"/>
        <w:keepNext w:val="0"/>
        <w:spacing w:before="94" w:beforeAutospacing="0" w:after="94" w:afterAutospacing="0" w:line="0" w:lineRule="atLeast"/>
        <w:widowControl/>
        <w:tabs>
          <w:tab w:val="left" w:pos="167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（3）保洁服务过程中常见化学药剂的使用及注意事项。</w:t>
      </w:r>
      <w:r/>
    </w:p>
    <w:p>
      <w:pPr>
        <w:pStyle w:val="820"/>
        <w:ind w:left="560"/>
        <w:keepLines w:val="0"/>
        <w:keepNext w:val="0"/>
        <w:spacing w:before="94" w:beforeAutospacing="0" w:after="94" w:afterAutospacing="0" w:line="0" w:lineRule="atLeast"/>
        <w:widowControl/>
        <w:tabs>
          <w:tab w:val="left" w:pos="155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（4）员工工服更衣柜使用规定。</w:t>
      </w:r>
      <w:r/>
    </w:p>
    <w:p>
      <w:pPr>
        <w:pStyle w:val="820"/>
        <w:ind w:left="560"/>
        <w:keepLines w:val="0"/>
        <w:keepNext w:val="0"/>
        <w:spacing w:before="94" w:beforeAutospacing="0" w:after="94" w:afterAutospacing="0" w:line="0" w:lineRule="atLeast"/>
        <w:widowControl/>
        <w:tabs>
          <w:tab w:val="left" w:pos="167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（5）工作职责和工作流程。</w:t>
      </w:r>
      <w:r/>
    </w:p>
    <w:p>
      <w:pPr>
        <w:pStyle w:val="820"/>
        <w:ind w:left="560"/>
        <w:keepLines w:val="0"/>
        <w:keepNext w:val="0"/>
        <w:spacing w:before="94" w:beforeAutospacing="0" w:after="94" w:afterAutospacing="0" w:line="0" w:lineRule="atLeast"/>
        <w:widowControl/>
        <w:tabs>
          <w:tab w:val="left" w:pos="155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（6）各种涉及本岗位的工具设备的正确使用。</w:t>
      </w:r>
      <w:r/>
    </w:p>
    <w:p>
      <w:pPr>
        <w:pStyle w:val="820"/>
        <w:ind w:left="560"/>
        <w:keepLines w:val="0"/>
        <w:keepNext w:val="0"/>
        <w:spacing w:before="94" w:beforeAutospacing="0" w:after="94" w:afterAutospacing="0" w:line="0" w:lineRule="atLeast"/>
        <w:widowControl/>
        <w:tabs>
          <w:tab w:val="left" w:pos="155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（7）服务区域中所应遵守的各项劳动纪律。</w:t>
      </w:r>
      <w:r/>
    </w:p>
    <w:p>
      <w:pPr>
        <w:pStyle w:val="820"/>
        <w:ind w:left="560"/>
        <w:keepLines w:val="0"/>
        <w:keepNext w:val="0"/>
        <w:spacing w:before="94" w:beforeAutospacing="0" w:after="94" w:afterAutospacing="0" w:line="0" w:lineRule="atLeast"/>
        <w:widowControl/>
        <w:tabs>
          <w:tab w:val="left" w:pos="155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3、乙方必须严格服从甲方现场监督和管理。</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4、如遇紧急事故或突发事件等需要紧急处理，甲方有权调用在场的乙方所有员工进行突击抢险和处理紧急任务。</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5、乙方应随时配合甲方每日对保洁工作进行检查，乙方将定期清洁作业计划情况书面告知甲方，每月将清洁及安保作业计划实施情况以书面形式报告。</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6、乙方应保持派驻本项目的人员，如有变动，应提前及时书面告知甲方，并将变动情况报甲方备档。</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20"/>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三、合同价款</w:t>
      </w:r>
      <w:r/>
    </w:p>
    <w:p>
      <w:pPr>
        <w:pStyle w:val="820"/>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元人民币）。</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1、人员配置及费用</w:t>
      </w:r>
      <w:r/>
    </w:p>
    <w:tbl>
      <w:tblPr>
        <w:tblStyle w:val="79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blCellSpacing w:w="0" w:type="dxa"/>
          <w:trHeight w:val="48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人员配备</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工资标准</w:t>
            </w:r>
            <w:r/>
          </w:p>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（元/月/人）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月工资总额</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社保</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意外险</w:t>
            </w:r>
            <w:r/>
          </w:p>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（或雇主责任险）</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1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43"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232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19"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397"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15"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846"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904" w:type="dxa"/>
            <w:vAlign w:val="center"/>
            <w:textDirection w:val="lrTb"/>
            <w:noWrap w:val="false"/>
          </w:tcPr>
          <w:p>
            <w:pPr>
              <w:pStyle w:val="82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820"/>
        <w:ind w:left="0" w:firstLine="2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2、付款方式及相关要求</w:t>
      </w:r>
      <w:r/>
    </w:p>
    <w:p>
      <w:pPr>
        <w:pStyle w:val="820"/>
        <w:ind w:left="0" w:right="105" w:firstLine="48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付款方式：合同签订后且收到供应商发票后10个工作日内，支付合同金额的10%作为预付款；剩余服务费用由采购人按月支付。中标人按月根据实际发生的所有后勤物业管理（考核后的）费用开具合法票据，采购人在接到中标人票据10个工作日内将上一个月实际发生的所有后勤物业管理（考核后的）费用支付给中标人。</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注：（1）在签订合同时，供应商明确表示无需预付款或者主动要求降低预付款比例的，采购人可不适用前述规定。</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（2）每月进行考核评价，到期按采购方出具的考核结果据实支付，考核成绩在 90分以上（含90分）全额支付当期全部服务费用；考核成绩在 90（含90 分）以下的，每扣一分扣除200元服务费用，连续低于85分的，采购方将报请财政监管部门进行处理，相关损失由供应商承担。</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820"/>
        <w:ind w:left="0" w:firstLine="482"/>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（6）甲方支付此项费用外不再承担其它任何费用（包括物业人员的衣食住行），物业服务人员的薪金、福利、休假日补贴等由乙方付给，与甲方无关。</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（7）确因甲方工作需要，乙方应无条件配合甲方完成一些突击工作。如：安排服务人员（内部）临时加班。</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（8）在本合同履行过程中，若因国家或地方政府政策的变化致使有些岗位需要取消的，双方一致同意合同亦作相应变更，人员由乙方妥善安置，相应费用甲方不再支付。</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（11）履约过程中，所需工具、设备、物耗等均由乙方提供，乙方必须提供能满足服务要求所配置的工具、设备、物耗，如乙方提供工具、设备、物耗等质量不符合采购人要求的，应无条件更换。</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（12）履约过程中，乙方应根据工作需要，安排好双休日及节假日的值班人员，编制各岗位排班表报采购人备案后执行，并按规定发放加班费。</w:t>
      </w:r>
      <w:r/>
    </w:p>
    <w:p>
      <w:pPr>
        <w:pStyle w:val="820"/>
        <w:ind w:left="420"/>
        <w:keepLines w:val="0"/>
        <w:keepNext w:val="0"/>
        <w:spacing w:before="5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4、发票开具方式：与合同主体一致的增值税专用或普通发票。</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5、服务要求</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按招标文件采购需求服务标准进行服务。</w:t>
      </w:r>
      <w:r/>
    </w:p>
    <w:p>
      <w:pPr>
        <w:pStyle w:val="820"/>
        <w:ind w:left="0" w:firstLine="482"/>
        <w:jc w:val="both"/>
        <w:keepLines w:val="0"/>
        <w:keepNext w:val="0"/>
        <w:spacing w:before="94" w:beforeAutospacing="0" w:after="94"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四、检查考核办法</w:t>
      </w:r>
      <w:r/>
    </w:p>
    <w:p>
      <w:pPr>
        <w:pStyle w:val="820"/>
        <w:ind w:left="0" w:firstLine="482"/>
        <w:jc w:val="both"/>
        <w:keepLines w:val="0"/>
        <w:keepNext w:val="0"/>
        <w:spacing w:before="94" w:beforeAutospacing="0" w:after="94"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合同签订时，采购人按考核标准进行考核</w:t>
      </w:r>
      <w:r/>
    </w:p>
    <w:p>
      <w:pPr>
        <w:pStyle w:val="820"/>
        <w:ind w:left="0" w:firstLine="482"/>
        <w:jc w:val="both"/>
        <w:keepLines w:val="0"/>
        <w:keepNext w:val="0"/>
        <w:spacing w:before="94" w:beforeAutospacing="0" w:after="94"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五、违约责任</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1、除不可抗力外，如果乙方没有按照本合同约定的期限、地点和方式履行，那么甲方可要求乙方支付违约金，违约金按每迟延履行一日的应提供而未提供服务价格的 3‰计算，最高限额为本合同总价的3%；迟延履行的违约金计算数额达到前述最高限额之日起，甲方有权在要求乙方支付违约金的同时，书面通知乙方解除本合同。</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除不可抗力外，如果甲方没有按照本合同约定的付款方式付款，那么乙方可要求甲方支付违约金，违约金按每迟延付款一日的应付而未付款的1‰计算，最高限额为本合同总价的1%；迟延付款的违约金计算数额达到前述最高限额之日起，乙方有权在要求甲方支付违约金的同时，书面通知甲方解除本合同。</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8、未经甲方许可，乙方将承包的物业管理服务转包他人，采购人有权终止合同。</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9、乙方长期（连续两个月内）有人员不到位，影响物业管理质量的，经甲方要求及时改正，乙方仍拒不改正的，甲方将报经财政监管部门终止合同。</w:t>
      </w:r>
      <w:r/>
    </w:p>
    <w:p>
      <w:pPr>
        <w:pStyle w:val="82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820"/>
        <w:ind w:left="0" w:firstLine="482"/>
        <w:jc w:val="both"/>
        <w:keepLines w:val="0"/>
        <w:keepNext w:val="0"/>
        <w:spacing w:before="94" w:beforeAutospacing="0" w:after="94"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六、供应商合法权益补偿机制</w:t>
      </w:r>
      <w:r/>
    </w:p>
    <w:p>
      <w:pPr>
        <w:pStyle w:val="820"/>
        <w:ind w:left="0" w:firstLine="480"/>
        <w:jc w:val="both"/>
        <w:keepLines w:val="0"/>
        <w:keepNext w:val="0"/>
        <w:spacing w:before="94" w:beforeAutospacing="0" w:after="94"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供应商合法权益补偿救济机制。在履约过程因政策变化、规划调整而无法履行合同约定，造成企业合法权益受损的，采购人依据实际情况对供应商进行补偿救济。</w:t>
      </w:r>
      <w:r/>
    </w:p>
    <w:p>
      <w:pPr>
        <w:pStyle w:val="820"/>
        <w:ind w:left="0" w:firstLine="482"/>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七、争议的解决</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1、因履行本合同引起的或与本合同有关的争议，甲乙双方应首先友好协商解决，如果协商不能解决争议，则向甲方所在地有管辖权的人民法院提起诉讼。</w:t>
      </w:r>
      <w:r/>
    </w:p>
    <w:p>
      <w:pPr>
        <w:pStyle w:val="820"/>
        <w:ind w:left="0" w:firstLine="480"/>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2、在审理期间，本合同应继续履行。</w:t>
      </w:r>
      <w:r/>
    </w:p>
    <w:p>
      <w:pPr>
        <w:pStyle w:val="820"/>
        <w:ind w:left="0" w:firstLine="480"/>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820"/>
        <w:ind w:left="0" w:firstLine="480"/>
        <w:jc w:val="both"/>
        <w:keepLines w:val="0"/>
        <w:keepNext w:val="0"/>
        <w:spacing w:before="94" w:beforeAutospacing="0" w:after="94" w:afterAutospacing="0" w:line="0" w:lineRule="atLeast"/>
        <w:widowControl w:val="off"/>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pStyle w:val="820"/>
        <w:ind w:left="0" w:firstLine="482"/>
        <w:jc w:val="both"/>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八、附则</w:t>
      </w:r>
      <w:r/>
    </w:p>
    <w:p>
      <w:pPr>
        <w:pStyle w:val="820"/>
        <w:ind w:left="0" w:firstLine="480"/>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1、双方可对本合同的条款进行补充，以书面形式签订补充协议，补充协议与本合同具有同等效力。</w:t>
      </w:r>
      <w:r/>
    </w:p>
    <w:p>
      <w:pPr>
        <w:pStyle w:val="820"/>
        <w:ind w:left="0" w:firstLine="480"/>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2、本合同之附件均为合同有效组成部分。本合同及其附件和补充协议中未规定的事宜，遵照中华人民共和国有关法律、法规和规章执行。</w:t>
      </w:r>
      <w:r/>
    </w:p>
    <w:p>
      <w:pPr>
        <w:pStyle w:val="820"/>
        <w:ind w:left="0" w:firstLine="480"/>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3、本合同一式四份，以中文书写，甲方、乙方各执贰份。</w:t>
      </w:r>
      <w:r/>
    </w:p>
    <w:p>
      <w:pPr>
        <w:pStyle w:val="820"/>
        <w:ind w:left="0" w:firstLine="480"/>
        <w:keepLines w:val="0"/>
        <w:keepNext w:val="0"/>
        <w:spacing w:before="94" w:beforeAutospacing="0" w:after="94" w:afterAutospacing="0" w:line="0" w:lineRule="atLeast"/>
        <w:widowControl/>
        <w:tabs>
          <w:tab w:val="left" w:pos="6895" w:leader="none"/>
          <w:tab w:val="left" w:pos="811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4、本合同一切未尽事宜，按《中华人民共和国民法典》有关规定执行，无相关规定的，由甲乙双方协商解决。</w:t>
      </w:r>
      <w:r/>
    </w:p>
    <w:p>
      <w:pPr>
        <w:pStyle w:val="820"/>
        <w:ind w:left="525"/>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九、合同的生效</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本合同经甲方、乙方签字盖章后生效。</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0"/>
        <w:ind w:left="0" w:firstLine="480"/>
        <w:keepLines w:val="0"/>
        <w:keepNext w:val="0"/>
        <w:spacing w:before="94" w:beforeAutospacing="0" w:after="94"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0"/>
        <w:jc w:val="both"/>
        <w:keepLines w:val="0"/>
        <w:keepNext w:val="0"/>
        <w:spacing w:before="94" w:beforeAutospacing="0" w:after="94" w:afterAutospacing="0" w:line="48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（盖章）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乙方：   （盖章）</w:t>
      </w:r>
      <w:r/>
    </w:p>
    <w:p>
      <w:pPr>
        <w:pStyle w:val="820"/>
        <w:jc w:val="both"/>
        <w:keepLines w:val="0"/>
        <w:keepNext w:val="0"/>
        <w:spacing w:before="94" w:beforeAutospacing="0" w:after="94" w:afterAutospacing="0" w:line="48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p>
    <w:p>
      <w:pPr>
        <w:pStyle w:val="820"/>
        <w:jc w:val="both"/>
        <w:keepLines w:val="0"/>
        <w:keepNext w:val="0"/>
        <w:spacing w:before="94" w:beforeAutospacing="0" w:after="94" w:afterAutospacing="0" w:line="48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法定（授权）代表人：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法定（授权）代表人：</w:t>
      </w:r>
      <w:r/>
    </w:p>
    <w:p>
      <w:pPr>
        <w:pStyle w:val="820"/>
        <w:jc w:val="both"/>
        <w:keepLines w:val="0"/>
        <w:keepNext w:val="0"/>
        <w:spacing w:before="94" w:beforeAutospacing="0" w:after="94" w:afterAutospacing="0" w:line="48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联系人：</w:t>
      </w:r>
      <w:r/>
    </w:p>
    <w:p>
      <w:pPr>
        <w:pStyle w:val="820"/>
        <w:jc w:val="both"/>
        <w:keepLines w:val="0"/>
        <w:keepNext w:val="0"/>
        <w:spacing w:before="94" w:beforeAutospacing="0" w:after="94" w:afterAutospacing="0" w:line="48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pStyle w:val="820"/>
        <w:jc w:val="both"/>
        <w:keepLines w:val="0"/>
        <w:keepNext w:val="0"/>
        <w:spacing w:before="94" w:beforeAutospacing="0" w:after="94"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年   月   日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p>
    <w:p>
      <w:r/>
      <w:r/>
    </w:p>
    <w:p>
      <w:pPr>
        <w:pStyle w:val="820"/>
        <w:jc w:val="both"/>
        <w:keepLines w:val="0"/>
        <w:keepNext w:val="0"/>
        <w:spacing w:before="94" w:beforeAutospacing="0" w:after="94" w:afterAutospacing="0" w:line="48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r>
      <w:r/>
    </w:p>
    <w:p>
      <w:pPr>
        <w:jc w:val="center"/>
        <w:keepLines/>
        <w:keepNext/>
        <w:pageBreakBefore/>
        <w:rPr>
          <w:b/>
          <w:sz w:val="44"/>
          <w:szCs w:val="44"/>
        </w:rPr>
        <w:outlineLvl w:val="0"/>
      </w:pPr>
      <w:r>
        <w:rPr>
          <w:rFonts w:hint="eastAsia"/>
          <w:b/>
          <w:sz w:val="44"/>
          <w:szCs w:val="44"/>
        </w:rPr>
        <w:t xml:space="preserve">第六章  投标文件格式</w:t>
      </w:r>
      <w:bookmarkEnd w:id="129"/>
      <w:r/>
      <w:bookmarkEnd w:id="130"/>
      <w:r/>
      <w:bookmarkEnd w:id="131"/>
      <w:r/>
      <w:bookmarkEnd w:id="132"/>
      <w:r/>
      <w:bookmarkEnd w:id="133"/>
      <w:r/>
      <w:bookmarkEnd w:id="134"/>
      <w:r/>
      <w:r/>
    </w:p>
    <w:p>
      <w:r/>
      <w:bookmarkStart w:id="140" w:name="EB819316f773b24a75aef829f9b72900c0"/>
      <w:r/>
      <w:r/>
    </w:p>
    <w:p>
      <w:pPr>
        <w:rPr>
          <w:rFonts w:ascii="Times New Roman" w:hAnsi="Times New Roman"/>
          <w:b/>
          <w:sz w:val="72"/>
        </w:rPr>
      </w:pPr>
      <w:r/>
      <w:bookmarkStart w:id="141"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1"/>
      <w:r/>
      <w:r/>
    </w:p>
    <w:p>
      <w:pPr>
        <w:pStyle w:val="1069"/>
        <w:rPr>
          <w:rFonts w:hint="eastAsia" w:ascii="宋体" w:hAnsi="宋体" w:eastAsia="宋体" w:cs="宋体"/>
        </w:rPr>
      </w:pPr>
      <w:r>
        <w:rPr>
          <w:rFonts w:hint="eastAsia" w:ascii="宋体" w:hAnsi="宋体" w:eastAsia="宋体" w:cs="宋体"/>
        </w:rPr>
      </w:r>
      <w:r/>
    </w:p>
    <w:p>
      <w:pPr>
        <w:pStyle w:val="1069"/>
        <w:rPr>
          <w:rFonts w:hint="eastAsia" w:ascii="宋体" w:hAnsi="宋体" w:eastAsia="宋体" w:cs="宋体"/>
        </w:rPr>
      </w:pPr>
      <w:r>
        <w:rPr>
          <w:rFonts w:hint="eastAsia" w:ascii="宋体" w:hAnsi="宋体" w:eastAsia="宋体" w:cs="宋体"/>
        </w:rPr>
      </w:r>
      <w:r/>
    </w:p>
    <w:p>
      <w:pPr>
        <w:pStyle w:val="1069"/>
        <w:rPr>
          <w:rFonts w:hint="eastAsia" w:ascii="宋体" w:hAnsi="宋体" w:eastAsia="宋体" w:cs="宋体"/>
        </w:rPr>
      </w:pPr>
      <w:r>
        <w:rPr>
          <w:rFonts w:hint="eastAsia" w:ascii="宋体" w:hAnsi="宋体" w:eastAsia="宋体" w:cs="宋体"/>
        </w:rPr>
      </w:r>
      <w:r/>
    </w:p>
    <w:p>
      <w:pPr>
        <w:pStyle w:val="1069"/>
        <w:rPr>
          <w:rFonts w:hint="eastAsia" w:ascii="宋体" w:hAnsi="宋体" w:eastAsia="宋体" w:cs="宋体"/>
        </w:rPr>
      </w:pPr>
      <w:r>
        <w:rPr>
          <w:rFonts w:hint="eastAsia" w:ascii="宋体" w:hAnsi="宋体" w:eastAsia="宋体" w:cs="宋体"/>
        </w:rPr>
      </w:r>
      <w:r/>
    </w:p>
    <w:p>
      <w:pPr>
        <w:pStyle w:val="1069"/>
        <w:rPr>
          <w:rFonts w:hint="eastAsia" w:ascii="宋体" w:hAnsi="宋体" w:eastAsia="宋体" w:cs="宋体"/>
        </w:rPr>
      </w:pPr>
      <w:r>
        <w:rPr>
          <w:rFonts w:hint="eastAsia" w:ascii="宋体" w:hAnsi="宋体" w:eastAsia="宋体" w:cs="宋体"/>
        </w:rPr>
      </w:r>
      <w:bookmarkEnd w:id="140"/>
      <w:r/>
      <w:r/>
    </w:p>
    <w:p>
      <w:pPr>
        <w:pStyle w:val="1069"/>
        <w:rPr>
          <w:rFonts w:hint="eastAsia" w:ascii="宋体" w:hAnsi="宋体" w:eastAsia="宋体" w:cs="宋体"/>
        </w:rPr>
      </w:pPr>
      <w:r>
        <w:rPr>
          <w:rFonts w:hint="eastAsia" w:ascii="宋体" w:hAnsi="宋体" w:eastAsia="宋体" w:cs="宋体"/>
        </w:rPr>
      </w:r>
      <w:r/>
    </w:p>
    <w:p>
      <w:pPr>
        <w:pStyle w:val="1069"/>
        <w:rPr>
          <w:rFonts w:hint="eastAsia" w:ascii="宋体" w:hAnsi="宋体" w:eastAsia="宋体" w:cs="宋体"/>
        </w:rPr>
      </w:pPr>
      <w:r>
        <w:rPr>
          <w:rFonts w:hint="eastAsia" w:ascii="宋体" w:hAnsi="宋体" w:eastAsia="宋体" w:cs="宋体"/>
        </w:rPr>
      </w:r>
      <w:r/>
    </w:p>
    <w:p>
      <w:pPr>
        <w:pStyle w:val="1069"/>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69"/>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69"/>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七、企业业绩</w:t>
      </w:r>
      <w:r/>
    </w:p>
    <w:p>
      <w:pPr>
        <w:spacing w:line="360" w:lineRule="auto"/>
        <w:rPr>
          <w:rFonts w:ascii="Times New Roman" w:hAnsi="Times New Roman"/>
          <w:sz w:val="28"/>
          <w:szCs w:val="28"/>
        </w:rPr>
      </w:pPr>
      <w:r>
        <w:rPr>
          <w:rFonts w:hint="eastAsia" w:ascii="Times New Roman" w:hAnsi="Times New Roman"/>
          <w:sz w:val="28"/>
          <w:szCs w:val="28"/>
        </w:rPr>
        <w:t xml:space="preserve">八、相关证书</w:t>
      </w:r>
      <w:r/>
    </w:p>
    <w:p>
      <w:pPr>
        <w:spacing w:line="360" w:lineRule="auto"/>
        <w:rPr>
          <w:rFonts w:ascii="Times New Roman" w:hAnsi="Times New Roman"/>
          <w:sz w:val="28"/>
          <w:szCs w:val="28"/>
        </w:rPr>
      </w:pPr>
      <w:r>
        <w:rPr>
          <w:rFonts w:hint="eastAsia" w:ascii="Times New Roman" w:hAnsi="Times New Roman"/>
          <w:sz w:val="28"/>
          <w:szCs w:val="28"/>
        </w:rPr>
        <w:t xml:space="preserve">九、人员配备要求承诺函</w:t>
      </w:r>
      <w:r/>
    </w:p>
    <w:p>
      <w:pPr>
        <w:spacing w:line="360" w:lineRule="auto"/>
        <w:rPr>
          <w:rFonts w:ascii="Times New Roman" w:hAnsi="Times New Roman"/>
          <w:sz w:val="28"/>
          <w:szCs w:val="28"/>
        </w:rPr>
      </w:pPr>
      <w:r>
        <w:rPr>
          <w:rFonts w:hint="eastAsia" w:ascii="Times New Roman" w:hAnsi="Times New Roman"/>
          <w:sz w:val="28"/>
          <w:szCs w:val="28"/>
        </w:rPr>
        <w:t xml:space="preserve">十、服务要求承诺（一）及相关服务方案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十一、服务要求承诺（二）及相关服务方案</w:t>
      </w:r>
      <w:r/>
    </w:p>
    <w:p>
      <w:pPr>
        <w:spacing w:line="360" w:lineRule="auto"/>
        <w:rPr>
          <w:rFonts w:ascii="Times New Roman" w:hAnsi="Times New Roman"/>
          <w:sz w:val="28"/>
          <w:szCs w:val="28"/>
        </w:rPr>
      </w:pPr>
      <w:r>
        <w:rPr>
          <w:rFonts w:hint="eastAsia" w:ascii="Times New Roman" w:hAnsi="Times New Roman"/>
          <w:sz w:val="28"/>
          <w:szCs w:val="28"/>
        </w:rPr>
        <w:t xml:space="preserve">十二、考核标准承诺</w:t>
      </w:r>
      <w:r/>
    </w:p>
    <w:p>
      <w:pPr>
        <w:spacing w:line="360" w:lineRule="auto"/>
        <w:rPr>
          <w:rFonts w:hint="eastAsia" w:ascii="宋体" w:hAnsi="宋体" w:cs="宋体"/>
          <w:sz w:val="28"/>
          <w:szCs w:val="28"/>
        </w:rPr>
      </w:pPr>
      <w:r>
        <w:rPr>
          <w:rFonts w:hint="eastAsia" w:ascii="Times New Roman" w:hAnsi="Times New Roman"/>
          <w:sz w:val="28"/>
          <w:szCs w:val="28"/>
        </w:rPr>
        <w:t xml:space="preserve">十三、投标所需其他材料</w:t>
      </w:r>
      <w:r/>
    </w:p>
    <w:p>
      <w:r/>
      <w:bookmarkStart w:id="142" w:name="_Toc20577"/>
      <w:r/>
      <w:bookmarkStart w:id="143" w:name="_Toc26005"/>
      <w:r/>
      <w:r/>
    </w:p>
    <w:p>
      <w:r/>
      <w:r/>
    </w:p>
    <w:p>
      <w:r/>
      <w:r/>
    </w:p>
    <w:p>
      <w:r/>
      <w:r/>
    </w:p>
    <w:p>
      <w:r/>
      <w:r/>
    </w:p>
    <w:p>
      <w:r/>
      <w:r/>
    </w:p>
    <w:p>
      <w:r/>
      <w:r/>
    </w:p>
    <w:p>
      <w:r/>
      <w:r/>
    </w:p>
    <w:p>
      <w:r/>
      <w:r/>
    </w:p>
    <w:p>
      <w:r/>
      <w:r/>
    </w:p>
    <w:p>
      <w:r/>
      <w:r/>
    </w:p>
    <w:p>
      <w:r/>
      <w:r/>
    </w:p>
    <w:p>
      <w:r/>
      <w:r/>
    </w:p>
    <w:p>
      <w:r/>
      <w:r/>
    </w:p>
    <w:p>
      <w:r/>
      <w:r/>
    </w:p>
    <w:p>
      <w:r/>
      <w:r/>
    </w:p>
    <w:p>
      <w:r/>
      <w:r/>
    </w:p>
    <w:p>
      <w:r/>
      <w:r/>
    </w:p>
    <w:p>
      <w:r/>
      <w:r/>
    </w:p>
    <w:p>
      <w:r/>
      <w:r/>
    </w:p>
    <w:p>
      <w:pPr>
        <w:pStyle w:val="1135"/>
        <w:rPr>
          <w:rFonts w:hint="eastAsia" w:ascii="Times New Roman" w:hAnsi="Times New Roman" w:eastAsia="宋体" w:cs="仿宋"/>
          <w:b/>
          <w:sz w:val="32"/>
        </w:rPr>
        <w:outlineLvl w:val="1"/>
      </w:pPr>
      <w:r/>
      <w:bookmarkStart w:id="144" w:name="_Toc8978"/>
      <w:r>
        <w:rPr>
          <w:rFonts w:hint="eastAsia" w:ascii="Times New Roman" w:hAnsi="Times New Roman" w:eastAsia="宋体" w:cs="仿宋"/>
          <w:b/>
          <w:sz w:val="32"/>
        </w:rPr>
        <w:t xml:space="preserve">一、投标函</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t xml:space="preserve">投标函</w:t>
      </w:r>
      <w:r/>
    </w:p>
    <w:p>
      <w:pPr>
        <w:pStyle w:val="1100"/>
        <w:jc w:val="left"/>
        <w:spacing w:line="500" w:lineRule="exact"/>
        <w:rPr>
          <w:rFonts w:hint="eastAsia" w:ascii="仿宋" w:hAnsi="仿宋" w:eastAsia="仿宋" w:cs="仿宋"/>
          <w:sz w:val="24"/>
          <w:szCs w:val="24"/>
          <w:u w:val="single"/>
        </w:rPr>
      </w:pPr>
      <w:r>
        <w:rPr>
          <w:rFonts w:hint="eastAsia" w:ascii="仿宋" w:hAnsi="仿宋" w:eastAsia="仿宋" w:cs="仿宋"/>
          <w:color w:val="000000"/>
          <w:sz w:val="24"/>
          <w:szCs w:val="24"/>
          <w:u w:val="single"/>
          <w:lang w:eastAsia="zh-CN"/>
        </w:rPr>
        <w:t xml:space="preserve">宿北大战纪念馆</w:t>
      </w:r>
      <w:r>
        <w:rPr>
          <w:rFonts w:hint="eastAsia" w:ascii="仿宋" w:hAnsi="仿宋" w:eastAsia="仿宋" w:cs="仿宋"/>
          <w:sz w:val="24"/>
          <w:szCs w:val="24"/>
          <w:u w:val="single"/>
        </w:rPr>
        <w:t xml:space="preserve">：</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ascii="仿宋" w:hAnsi="仿宋" w:eastAsia="仿宋" w:cs="仿宋"/>
          <w:sz w:val="24"/>
          <w:szCs w:val="24"/>
        </w:rPr>
        <w:t xml:space="preserve"> </w:t>
      </w:r>
      <w:r>
        <w:rPr>
          <w:rFonts w:hint="eastAsia" w:ascii="仿宋" w:hAnsi="仿宋" w:eastAsia="仿宋" w:cs="仿宋"/>
          <w:sz w:val="24"/>
          <w:szCs w:val="24"/>
          <w:u w:val="single"/>
          <w:lang w:eastAsia="zh-CN"/>
        </w:rPr>
        <w:t xml:space="preserve">JSZC-321300-JZCG-G2026-0080</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宿北大战纪念馆2026-2027年度物业管理服务采购项目</w:t>
      </w:r>
      <w:r>
        <w:rPr>
          <w:rFonts w:hint="eastAsia" w:ascii="仿宋" w:hAnsi="仿宋" w:eastAsia="仿宋" w:cs="仿宋"/>
          <w:sz w:val="24"/>
          <w:szCs w:val="24"/>
        </w:rPr>
        <w:t xml:space="preserve">的招标文件，我方在参加本项目招投标活动中，特作出如下承诺：</w:t>
      </w:r>
      <w:r/>
    </w:p>
    <w:p>
      <w:pPr>
        <w:pStyle w:val="1100"/>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00"/>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（盖CA电子公章）</w:t>
      </w:r>
      <w:r/>
    </w:p>
    <w:p>
      <w:pPr>
        <w:pStyle w:val="1100"/>
        <w:ind w:firstLine="480"/>
        <w:rPr>
          <w:rFonts w:hint="eastAsia" w:ascii="仿宋" w:hAnsi="仿宋" w:eastAsia="仿宋" w:cs="仿宋"/>
          <w:sz w:val="24"/>
          <w:szCs w:val="24"/>
        </w:rPr>
      </w:pPr>
      <w:r>
        <w:rPr>
          <w:rFonts w:hint="eastAsia" w:ascii="仿宋" w:hAnsi="仿宋" w:eastAsia="仿宋" w:cs="仿宋"/>
          <w:sz w:val="24"/>
          <w:szCs w:val="24"/>
        </w:rPr>
      </w:r>
      <w:r/>
    </w:p>
    <w:p>
      <w:pPr>
        <w:pStyle w:val="1100"/>
        <w:ind w:firstLine="480"/>
        <w:rPr>
          <w:rFonts w:hint="eastAsia" w:ascii="仿宋" w:hAnsi="仿宋" w:eastAsia="仿宋" w:cs="仿宋"/>
        </w:rPr>
      </w:pPr>
      <w:r>
        <w:rPr>
          <w:rFonts w:hint="eastAsia" w:ascii="仿宋" w:hAnsi="仿宋" w:eastAsia="仿宋" w:cs="仿宋"/>
          <w:sz w:val="24"/>
          <w:szCs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135"/>
        <w:rPr>
          <w:rFonts w:hint="eastAsia" w:ascii="Times New Roman" w:hAnsi="Times New Roman" w:eastAsia="宋体" w:cs="仿宋"/>
          <w:b/>
          <w:sz w:val="32"/>
        </w:rPr>
        <w:outlineLvl w:val="1"/>
      </w:pPr>
      <w:r>
        <w:rPr>
          <w:rFonts w:hint="eastAsia" w:ascii="Times New Roman" w:hAnsi="Times New Roman" w:eastAsia="宋体" w:cs="仿宋"/>
          <w:b/>
          <w:sz w:val="32"/>
        </w:rPr>
        <w:t xml:space="preserve">二、法人授权书</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t xml:space="preserve">法人授权书</w:t>
      </w:r>
      <w:r/>
    </w:p>
    <w:p>
      <w:pPr>
        <w:pStyle w:val="1100"/>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ascii="仿宋" w:hAnsi="仿宋" w:eastAsia="仿宋" w:cs="仿宋"/>
          <w:sz w:val="24"/>
          <w:szCs w:val="24"/>
        </w:rPr>
        <w:t xml:space="preserve"> </w:t>
      </w:r>
      <w:r>
        <w:rPr>
          <w:rFonts w:hint="eastAsia" w:ascii="仿宋" w:hAnsi="仿宋" w:eastAsia="仿宋" w:cs="仿宋"/>
          <w:sz w:val="24"/>
          <w:szCs w:val="24"/>
          <w:u w:val="single"/>
          <w:lang w:eastAsia="zh-CN"/>
        </w:rPr>
        <w:t xml:space="preserve">JSZC-321300-JZCG-G2026-0080</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宿北大战纪念馆2026-2027年度物业管理服务采购项目</w:t>
      </w:r>
      <w:r>
        <w:rPr>
          <w:rFonts w:hint="eastAsia" w:ascii="仿宋" w:hAnsi="仿宋" w:eastAsia="仿宋" w:cs="仿宋"/>
          <w:sz w:val="24"/>
          <w:szCs w:val="24"/>
        </w:rPr>
        <w:t xml:space="preserve">采购活动的合法代理人，以本单位名义全权处理一切与该项目采购有关的事务。</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164"/>
        <w:ind w:firstLine="482"/>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1164"/>
        <w:ind w:firstLine="482"/>
        <w:spacing w:line="48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049"/>
        <w:ind w:firstLine="629"/>
        <w:spacing w:line="700" w:lineRule="exact"/>
        <w:rPr>
          <w:rFonts w:hint="eastAsia" w:ascii="仿宋" w:hAnsi="仿宋" w:eastAsia="仿宋" w:cs="仿宋"/>
          <w:sz w:val="24"/>
        </w:rPr>
      </w:pPr>
      <w:r>
        <w:rPr>
          <w:rFonts w:hint="eastAsia" w:ascii="仿宋" w:hAnsi="仿宋" w:eastAsia="仿宋" w:cs="仿宋"/>
          <w:sz w:val="24"/>
        </w:rPr>
      </w:r>
      <w:r/>
    </w:p>
    <w:p>
      <w:pPr>
        <w:pStyle w:val="1135"/>
        <w:rPr>
          <w:rFonts w:hint="eastAsia" w:ascii="仿宋" w:hAnsi="仿宋" w:eastAsia="仿宋" w:cs="仿宋"/>
        </w:rPr>
        <w:outlineLvl w:val="1"/>
      </w:pPr>
      <w:r>
        <w:rPr>
          <w:rFonts w:hint="eastAsia" w:ascii="仿宋" w:hAnsi="仿宋" w:eastAsia="仿宋" w:cs="仿宋"/>
        </w:rPr>
        <w:br w:type="page" w:clear="all"/>
      </w:r>
      <w:r>
        <w:rPr>
          <w:rFonts w:hint="eastAsia" w:ascii="Times New Roman" w:hAnsi="Times New Roman" w:eastAsia="宋体" w:cs="仿宋"/>
          <w:b/>
          <w:sz w:val="32"/>
        </w:rPr>
        <w:t xml:space="preserve">三、开标一览表</w:t>
      </w:r>
      <w:bookmarkEnd w:id="142"/>
      <w:r/>
      <w:bookmarkEnd w:id="143"/>
      <w:r/>
      <w:bookmarkEnd w:id="144"/>
      <w:r/>
      <w:r/>
    </w:p>
    <w:p>
      <w:pPr>
        <w:pStyle w:val="1084"/>
        <w:rPr>
          <w:rFonts w:hint="eastAsia" w:ascii="宋体" w:hAnsi="宋体" w:eastAsia="宋体" w:cs="宋体"/>
        </w:rPr>
      </w:pPr>
      <w:r>
        <w:rPr>
          <w:rFonts w:hint="eastAsia" w:ascii="宋体" w:hAnsi="宋体" w:eastAsia="宋体" w:cs="宋体"/>
        </w:rPr>
      </w:r>
      <w:r/>
    </w:p>
    <w:p>
      <w:pPr>
        <w:pStyle w:val="1053"/>
        <w:ind w:firstLine="442"/>
        <w:spacing w:line="480" w:lineRule="exact"/>
        <w:rPr>
          <w:rFonts w:ascii="Times New Roman" w:hAnsi="Times New Roman"/>
          <w:sz w:val="24"/>
          <w:szCs w:val="24"/>
        </w:rPr>
      </w:pPr>
      <w:r/>
      <w:bookmarkStart w:id="145" w:name="_Toc956"/>
      <w:r/>
      <w:bookmarkStart w:id="146" w:name="_Toc12614"/>
      <w:r/>
      <w:bookmarkStart w:id="147" w:name="_Toc26543"/>
      <w:r>
        <w:rPr>
          <w:rFonts w:hint="eastAsia" w:ascii="宋体" w:hAnsi="宋体" w:cs="宋体"/>
          <w:sz w:val="32"/>
        </w:rPr>
        <w:t xml:space="preserve">格式详见投标文件制作工具</w:t>
      </w:r>
      <w:r/>
    </w:p>
    <w:p>
      <w:pPr>
        <w:pStyle w:val="1135"/>
        <w:rPr>
          <w:rFonts w:hint="eastAsia" w:ascii="仿宋" w:hAnsi="仿宋" w:eastAsia="仿宋" w:cs="仿宋"/>
        </w:rPr>
        <w:outlineLvl w:val="1"/>
      </w:pPr>
      <w:r>
        <w:rPr>
          <w:rFonts w:hint="eastAsia"/>
          <w:b w:val="0"/>
          <w:bCs/>
        </w:rPr>
        <w:br w:type="page" w:clear="all"/>
      </w:r>
      <w:r>
        <w:rPr>
          <w:rFonts w:hint="eastAsia" w:ascii="Times New Roman" w:hAnsi="Times New Roman" w:eastAsia="宋体" w:cs="仿宋"/>
          <w:b/>
          <w:sz w:val="32"/>
        </w:rPr>
        <w:t xml:space="preserve">四、分项报价表</w:t>
      </w:r>
      <w:r/>
    </w:p>
    <w:tbl>
      <w:tblPr>
        <w:tblStyle w:val="797"/>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043"/>
        <w:gridCol w:w="2505"/>
        <w:gridCol w:w="1515"/>
        <w:gridCol w:w="1213"/>
        <w:gridCol w:w="909"/>
        <w:gridCol w:w="1290"/>
      </w:tblGrid>
      <w:tr>
        <w:trPr>
          <w:cantSplit/>
          <w:jc w:val="center"/>
          <w:trHeight w:val="580"/>
        </w:trPr>
        <w:tc>
          <w:tcPr>
            <w:gridSpan w:val="7"/>
            <w:tcW w:w="1039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505" w:type="dxa"/>
            <w:vAlign w:val="center"/>
            <w:textDirection w:val="lrTb"/>
            <w:noWrap w:val="false"/>
          </w:tcPr>
          <w:p>
            <w:pPr>
              <w:pStyle w:val="1007"/>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费用单价/月工资</w:t>
            </w:r>
            <w:r/>
          </w:p>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213"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年工资</w:t>
            </w:r>
            <w:r/>
          </w:p>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2043" w:type="dxa"/>
            <w:vAlign w:val="center"/>
            <w:vMerge w:val="restart"/>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505" w:type="dxa"/>
            <w:vAlign w:val="center"/>
            <w:textDirection w:val="lrTb"/>
            <w:noWrap w:val="false"/>
          </w:tcPr>
          <w:p>
            <w:pPr>
              <w:jc w:val="center"/>
              <w:spacing w:line="50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保安员</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c>
          <w:tcPr>
            <w:tcW w:w="909" w:type="dxa"/>
            <w:vAlign w:val="center"/>
            <w:textDirection w:val="lrTb"/>
            <w:noWrap w:val="false"/>
          </w:tcPr>
          <w:p>
            <w:pPr>
              <w:pStyle w:val="1171"/>
              <w:jc w:val="center"/>
              <w:spacing w:line="360" w:lineRule="exact"/>
              <w:rPr>
                <w:rFonts w:hint="default" w:ascii="仿宋" w:hAnsi="仿宋" w:eastAsia="仿宋" w:cs="仿宋"/>
                <w:sz w:val="24"/>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90"/>
        </w:trPr>
        <w:tc>
          <w:tcPr>
            <w:tcW w:w="918"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2043" w:type="dxa"/>
            <w:vAlign w:val="center"/>
            <w:vMerge w:val="continue"/>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505" w:type="dxa"/>
            <w:vAlign w:val="center"/>
            <w:textDirection w:val="lrTb"/>
            <w:noWrap w:val="false"/>
          </w:tcPr>
          <w:p>
            <w:pPr>
              <w:pStyle w:val="1142"/>
              <w:ind w:firstLine="0"/>
              <w:jc w:val="center"/>
              <w:spacing w:line="400" w:lineRule="exact"/>
              <w:rPr>
                <w:rFonts w:hint="eastAsia"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lang w:val="en-US" w:eastAsia="zh-CN"/>
              </w:rPr>
              <w:t xml:space="preserve">专职消防员</w:t>
            </w:r>
            <w:r/>
          </w:p>
        </w:tc>
        <w:tc>
          <w:tcPr>
            <w:tcW w:w="1515"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909" w:type="dxa"/>
            <w:vAlign w:val="center"/>
            <w:textDirection w:val="lrTb"/>
            <w:noWrap w:val="false"/>
          </w:tcPr>
          <w:p>
            <w:pPr>
              <w:jc w:val="center"/>
              <w:spacing w:line="360" w:lineRule="exact"/>
              <w:rPr>
                <w:rFonts w:hint="default" w:ascii="仿宋" w:hAnsi="仿宋" w:eastAsia="仿宋" w:cs="仿宋"/>
                <w:sz w:val="24"/>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01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3"/>
        </w:trPr>
        <w:tc>
          <w:tcPr>
            <w:tcW w:w="918" w:type="dxa"/>
            <w:vAlign w:val="center"/>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2043" w:type="dxa"/>
            <w:vAlign w:val="center"/>
            <w:vMerge w:val="continue"/>
            <w:textDirection w:val="lrTb"/>
            <w:noWrap w:val="false"/>
          </w:tcPr>
          <w:p>
            <w:pPr>
              <w:pStyle w:val="117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505" w:type="dxa"/>
            <w:vAlign w:val="center"/>
            <w:textDirection w:val="lrTb"/>
            <w:noWrap w:val="false"/>
          </w:tcPr>
          <w:p>
            <w:pPr>
              <w:pStyle w:val="1142"/>
              <w:ind w:firstLine="0"/>
              <w:jc w:val="center"/>
              <w:spacing w:line="400" w:lineRule="exact"/>
              <w:rPr>
                <w:rFonts w:hint="eastAsia" w:ascii="Times New Roman" w:hAnsi="Times New Roman" w:eastAsia="仿宋" w:cs="Times New Roman"/>
                <w:sz w:val="22"/>
                <w:szCs w:val="22"/>
                <w:lang w:val="en-US" w:eastAsia="zh-CN" w:bidi="ar-SA"/>
              </w:rPr>
            </w:pPr>
            <w:r>
              <w:rPr>
                <w:rFonts w:hint="default" w:ascii="Times New Roman" w:hAnsi="Times New Roman" w:eastAsia="方正仿宋_GBK" w:cs="Times New Roman"/>
                <w:sz w:val="24"/>
                <w:szCs w:val="24"/>
              </w:rPr>
              <w:t xml:space="preserve">保洁人员</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9</w:t>
            </w:r>
            <w:r/>
          </w:p>
        </w:tc>
        <w:tc>
          <w:tcPr>
            <w:tcW w:w="909" w:type="dxa"/>
            <w:vAlign w:val="center"/>
            <w:textDirection w:val="lrTb"/>
            <w:noWrap w:val="false"/>
          </w:tcPr>
          <w:p>
            <w:pPr>
              <w:jc w:val="center"/>
              <w:spacing w:line="360" w:lineRule="exact"/>
              <w:rPr>
                <w:rFonts w:hint="default" w:ascii="仿宋" w:hAnsi="仿宋" w:eastAsia="仿宋" w:cs="仿宋"/>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2043" w:type="dxa"/>
            <w:vAlign w:val="center"/>
            <w:vMerge w:val="continue"/>
            <w:textDirection w:val="lrTb"/>
            <w:noWrap w:val="false"/>
          </w:tcPr>
          <w:p>
            <w:pPr>
              <w:pStyle w:val="102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default" w:ascii="Times New Roman" w:hAnsi="Times New Roman" w:eastAsia="方正仿宋_GBK" w:cs="Times New Roman"/>
                <w:sz w:val="24"/>
                <w:szCs w:val="24"/>
              </w:rPr>
              <w:t xml:space="preserve">园林管理</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909" w:type="dxa"/>
            <w:vAlign w:val="center"/>
            <w:textDirection w:val="lrTb"/>
            <w:noWrap w:val="false"/>
          </w:tcPr>
          <w:p>
            <w:pPr>
              <w:jc w:val="center"/>
              <w:spacing w:line="360" w:lineRule="exact"/>
              <w:rPr>
                <w:rFonts w:hint="default" w:ascii="仿宋" w:hAnsi="仿宋" w:eastAsia="仿宋" w:cs="仿宋"/>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2043" w:type="dxa"/>
            <w:vAlign w:val="center"/>
            <w:vMerge w:val="continue"/>
            <w:textDirection w:val="lrTb"/>
            <w:noWrap w:val="false"/>
          </w:tcPr>
          <w:p>
            <w:pPr>
              <w:pStyle w:val="102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color w:val="000000"/>
                <w:sz w:val="24"/>
                <w:szCs w:val="24"/>
              </w:rPr>
              <w:t xml:space="preserve">水电工</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jc w:val="center"/>
              <w:spacing w:line="360" w:lineRule="exact"/>
              <w:rPr>
                <w:rFonts w:hint="default" w:ascii="仿宋" w:hAnsi="仿宋" w:eastAsia="仿宋" w:cs="仿宋"/>
                <w:sz w:val="24"/>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2043" w:type="dxa"/>
            <w:vAlign w:val="center"/>
            <w:vMerge w:val="continue"/>
            <w:textDirection w:val="lrTb"/>
            <w:noWrap w:val="false"/>
          </w:tcPr>
          <w:p>
            <w:pPr>
              <w:pStyle w:val="102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jc w:val="center"/>
              <w:spacing w:line="500" w:lineRule="exact"/>
              <w:rPr>
                <w:rFonts w:hint="eastAsia" w:ascii="仿宋" w:hAnsi="仿宋" w:eastAsia="仿宋" w:cs="仿宋"/>
                <w:sz w:val="24"/>
                <w:szCs w:val="24"/>
              </w:rPr>
            </w:pPr>
            <w:r>
              <w:rPr>
                <w:rFonts w:hint="default" w:ascii="Times New Roman" w:hAnsi="Times New Roman" w:eastAsia="方正仿宋_GBK" w:cs="Times New Roman"/>
                <w:sz w:val="24"/>
                <w:szCs w:val="24"/>
              </w:rPr>
              <w:t xml:space="preserve">网络运营维护技术员</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仿宋" w:hAnsi="仿宋" w:eastAsia="仿宋" w:cs="仿宋"/>
                <w:sz w:val="24"/>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2043" w:type="dxa"/>
            <w:vAlign w:val="center"/>
            <w:vMerge w:val="restart"/>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50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8</w:t>
            </w:r>
            <w:r/>
          </w:p>
        </w:tc>
        <w:tc>
          <w:tcPr>
            <w:tcW w:w="909" w:type="dxa"/>
            <w:vAlign w:val="center"/>
            <w:textDirection w:val="lrTb"/>
            <w:noWrap w:val="false"/>
          </w:tcPr>
          <w:p>
            <w:pPr>
              <w:jc w:val="center"/>
              <w:spacing w:line="360" w:lineRule="exact"/>
              <w:rPr>
                <w:rFonts w:hint="default" w:ascii="仿宋" w:hAnsi="仿宋" w:eastAsia="仿宋" w:cs="仿宋"/>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1"/>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2043" w:type="dxa"/>
            <w:vAlign w:val="center"/>
            <w:vMerge w:val="continue"/>
            <w:textDirection w:val="lrTb"/>
            <w:noWrap w:val="false"/>
          </w:tcPr>
          <w:p>
            <w:pPr>
              <w:pStyle w:val="102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tc>
        <w:tc>
          <w:tcPr>
            <w:tcW w:w="1515"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71"/>
              <w:jc w:val="center"/>
              <w:spacing w:line="360" w:lineRule="exact"/>
              <w:rPr>
                <w:rFonts w:hint="eastAsia" w:ascii="宋体" w:hAnsi="宋体" w:cs="宋体"/>
                <w:color w:val="000000"/>
                <w:sz w:val="24"/>
                <w:szCs w:val="24"/>
              </w:rPr>
            </w:pPr>
            <w:r>
              <w:rPr>
                <w:rFonts w:hint="eastAsia" w:ascii="宋体" w:hAnsi="宋体" w:cs="宋体"/>
                <w:color w:val="000000"/>
                <w:sz w:val="24"/>
                <w:szCs w:val="24"/>
              </w:rPr>
            </w:r>
            <w:r/>
          </w:p>
        </w:tc>
        <w:tc>
          <w:tcPr>
            <w:tcW w:w="909" w:type="dxa"/>
            <w:vAlign w:val="center"/>
            <w:textDirection w:val="lrTb"/>
            <w:noWrap w:val="false"/>
          </w:tcPr>
          <w:p>
            <w:pPr>
              <w:jc w:val="center"/>
              <w:spacing w:line="360" w:lineRule="exact"/>
              <w:rPr>
                <w:rFonts w:hint="default" w:ascii="仿宋" w:hAnsi="仿宋" w:eastAsia="仿宋" w:cs="仿宋"/>
                <w:szCs w:val="24"/>
                <w:lang w:val="en-US" w:eastAsia="zh-CN"/>
              </w:rPr>
            </w:pPr>
            <w:r>
              <w:rPr>
                <w:rFonts w:hint="eastAsia" w:ascii="宋体" w:hAnsi="宋体" w:eastAsia="仿宋" w:cs="宋体"/>
                <w:color w:val="000000"/>
                <w:sz w:val="24"/>
                <w:szCs w:val="24"/>
                <w:lang w:val="en-US" w:eastAsia="zh-CN"/>
              </w:rPr>
              <w:t xml:space="preserve">12</w:t>
            </w:r>
            <w:r/>
          </w:p>
        </w:tc>
        <w:tc>
          <w:tcPr>
            <w:tcW w:w="1290"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p>
        </w:tc>
      </w:tr>
      <w:tr>
        <w:trPr>
          <w:cantSplit/>
          <w:jc w:val="center"/>
          <w:trHeight w:val="556"/>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分项报价（元/</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年）</w:t>
            </w:r>
            <w:r/>
          </w:p>
        </w:tc>
      </w:tr>
      <w:tr>
        <w:trPr>
          <w:cantSplit/>
          <w:jc w:val="center"/>
          <w:trHeight w:val="61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设备(工具)或者折旧费、耗材费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3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垃圾清运费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07"/>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服装费</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12</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人员福利核算（中秋、春节、高温补贴、可能产生的加班费等）</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94"/>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13</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14</w:t>
            </w:r>
            <w:r/>
          </w:p>
        </w:tc>
        <w:tc>
          <w:tcPr>
            <w:tcW w:w="2043"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其他费用（投标人可以自行添加）</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68"/>
        </w:trPr>
        <w:tc>
          <w:tcPr>
            <w:tcW w:w="918" w:type="dxa"/>
            <w:vAlign w:val="center"/>
            <w:vMerge w:val="restart"/>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15</w:t>
            </w:r>
            <w:r/>
          </w:p>
        </w:tc>
        <w:tc>
          <w:tcPr>
            <w:tcW w:w="2043" w:type="dxa"/>
            <w:vAlign w:val="center"/>
            <w:vMerge w:val="restart"/>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282"/>
        </w:trPr>
        <w:tc>
          <w:tcPr>
            <w:tcW w:w="918" w:type="dxa"/>
            <w:vAlign w:val="center"/>
            <w:vMerge w:val="continue"/>
            <w:textDirection w:val="lrTb"/>
            <w:noWrap w:val="false"/>
          </w:tcPr>
          <w:p>
            <w:pPr>
              <w:pStyle w:val="1171"/>
              <w:jc w:val="center"/>
              <w:spacing w:line="360" w:lineRule="exact"/>
              <w:rPr>
                <w:rFonts w:hint="eastAsia" w:ascii="仿宋" w:hAnsi="仿宋" w:eastAsia="仿宋" w:cs="仿宋"/>
              </w:rPr>
            </w:pPr>
            <w:r>
              <w:rPr>
                <w:rFonts w:hint="eastAsia" w:ascii="仿宋" w:hAnsi="仿宋" w:eastAsia="仿宋" w:cs="仿宋"/>
              </w:rPr>
            </w:r>
            <w:r/>
          </w:p>
        </w:tc>
        <w:tc>
          <w:tcPr>
            <w:tcW w:w="2043" w:type="dxa"/>
            <w:vAlign w:val="center"/>
            <w:vMerge w:val="continue"/>
            <w:textDirection w:val="lrTb"/>
            <w:noWrap w:val="false"/>
          </w:tcPr>
          <w:p>
            <w:pPr>
              <w:pStyle w:val="1171"/>
              <w:jc w:val="center"/>
              <w:spacing w:line="360" w:lineRule="exact"/>
              <w:rPr>
                <w:rFonts w:hint="eastAsia" w:ascii="仿宋" w:hAnsi="仿宋" w:eastAsia="仿宋" w:cs="仿宋"/>
              </w:rPr>
            </w:pPr>
            <w:r>
              <w:rPr>
                <w:rFonts w:hint="eastAsia" w:ascii="仿宋" w:hAnsi="仿宋" w:eastAsia="仿宋" w:cs="仿宋"/>
              </w:rPr>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2"/>
                <w:szCs w:val="22"/>
              </w:rPr>
            </w:pPr>
            <w:r>
              <w:rPr>
                <w:rStyle w:val="945"/>
                <w:rFonts w:hint="eastAsia" w:ascii="仿宋" w:hAnsi="仿宋" w:eastAsia="仿宋" w:cs="仿宋"/>
                <w:sz w:val="22"/>
                <w:szCs w:val="22"/>
              </w:rPr>
              <w:t xml:space="preserve">增值税纳税人身份：</w:t>
            </w:r>
            <w:r>
              <w:rPr>
                <w:rStyle w:val="945"/>
                <w:rFonts w:hint="eastAsia" w:ascii="仿宋" w:hAnsi="仿宋" w:eastAsia="仿宋" w:cs="仿宋"/>
                <w:sz w:val="22"/>
                <w:szCs w:val="22"/>
                <w:u w:val="single"/>
              </w:rPr>
              <w:t xml:space="preserve">       </w:t>
            </w:r>
            <w:r>
              <w:rPr>
                <w:rStyle w:val="945"/>
                <w:rFonts w:hint="eastAsia" w:ascii="仿宋" w:hAnsi="仿宋" w:eastAsia="仿宋" w:cs="仿宋"/>
                <w:sz w:val="22"/>
                <w:szCs w:val="22"/>
              </w:rPr>
              <w:t xml:space="preserve">；税率：</w:t>
            </w:r>
            <w:r>
              <w:rPr>
                <w:rStyle w:val="945"/>
                <w:rFonts w:hint="eastAsia" w:ascii="仿宋" w:hAnsi="仿宋" w:eastAsia="仿宋" w:cs="仿宋"/>
                <w:sz w:val="22"/>
                <w:szCs w:val="22"/>
                <w:u w:val="single"/>
              </w:rPr>
              <w:t xml:space="preserve">        </w:t>
            </w:r>
            <w:r>
              <w:rPr>
                <w:rStyle w:val="945"/>
                <w:rFonts w:hint="eastAsia" w:ascii="仿宋" w:hAnsi="仿宋" w:eastAsia="仿宋" w:cs="仿宋"/>
                <w:sz w:val="22"/>
                <w:szCs w:val="22"/>
              </w:rPr>
              <w:t xml:space="preserve">（明确是增值税一般纳税人还是小规模纳税人</w:t>
            </w:r>
            <w:r>
              <w:rPr>
                <w:rStyle w:val="945"/>
                <w:rFonts w:hint="eastAsia" w:ascii="仿宋" w:hAnsi="仿宋" w:eastAsia="仿宋" w:cs="仿宋"/>
                <w:b/>
                <w:bCs/>
                <w:sz w:val="22"/>
                <w:szCs w:val="22"/>
              </w:rPr>
              <w:t xml:space="preserve">并提供相关证明</w:t>
            </w:r>
            <w:r>
              <w:rPr>
                <w:rStyle w:val="945"/>
                <w:rFonts w:hint="eastAsia" w:ascii="仿宋" w:hAnsi="仿宋" w:eastAsia="仿宋" w:cs="仿宋"/>
                <w:sz w:val="22"/>
                <w:szCs w:val="22"/>
              </w:rPr>
              <w:t xml:space="preserve">）</w:t>
            </w:r>
            <w:r/>
          </w:p>
        </w:tc>
      </w:tr>
      <w:tr>
        <w:trPr>
          <w:cantSplit/>
          <w:jc w:val="center"/>
          <w:trHeight w:val="553"/>
        </w:trPr>
        <w:tc>
          <w:tcPr>
            <w:tcW w:w="918" w:type="dxa"/>
            <w:vAlign w:val="center"/>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2043" w:type="dxa"/>
            <w:vAlign w:val="center"/>
            <w:textDirection w:val="lrTb"/>
            <w:noWrap w:val="false"/>
          </w:tcPr>
          <w:p>
            <w:pPr>
              <w:pStyle w:val="1171"/>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432" w:type="dxa"/>
            <w:vAlign w:val="center"/>
            <w:textDirection w:val="lrTb"/>
            <w:noWrap w:val="false"/>
          </w:tcPr>
          <w:p>
            <w:pPr>
              <w:pStyle w:val="1171"/>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tcW w:w="2961" w:type="dxa"/>
            <w:vAlign w:val="center"/>
            <w:textDirection w:val="lrTb"/>
            <w:noWrap w:val="false"/>
          </w:tcPr>
          <w:p>
            <w:pPr>
              <w:pStyle w:val="1171"/>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 xml:space="preserve">投标总报价</w:t>
            </w:r>
            <w:r/>
          </w:p>
        </w:tc>
        <w:tc>
          <w:tcPr>
            <w:gridSpan w:val="5"/>
            <w:tcW w:w="7432" w:type="dxa"/>
            <w:vAlign w:val="center"/>
            <w:textDirection w:val="lrTb"/>
            <w:noWrap w:val="false"/>
          </w:tcPr>
          <w:p>
            <w:pPr>
              <w:pStyle w:val="1171"/>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71"/>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28"/>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2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2、</w:t>
      </w:r>
      <w:r>
        <w:rPr>
          <w:rFonts w:hint="eastAsia" w:ascii="仿宋" w:hAnsi="仿宋" w:eastAsia="仿宋" w:cs="仿宋"/>
          <w:b/>
          <w:bCs/>
          <w:iCs/>
          <w:szCs w:val="28"/>
          <w:lang w:val="zh-CN"/>
        </w:rPr>
        <w:t xml:space="preserve">人员工资合价=人员月工资*人员数量*月数</w:t>
      </w:r>
      <w:r/>
    </w:p>
    <w:p>
      <w:pPr>
        <w:pStyle w:val="112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3、“投标总报价”数额应当与“开标一览表”中“投标总报价”数额一致。</w:t>
      </w:r>
      <w:r/>
    </w:p>
    <w:p>
      <w:pPr>
        <w:pStyle w:val="112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4、</w:t>
      </w:r>
      <w:r>
        <w:rPr>
          <w:rFonts w:hint="eastAsia" w:ascii="仿宋" w:hAnsi="仿宋" w:eastAsia="仿宋" w:cs="仿宋"/>
          <w:b/>
          <w:iCs/>
          <w:color w:val="000000"/>
          <w:szCs w:val="24"/>
          <w:lang w:bidi="zh-CN"/>
        </w:rPr>
        <w:t xml:space="preserve">社保金额≥12</w:t>
      </w:r>
      <w:r>
        <w:rPr>
          <w:rFonts w:hint="eastAsia" w:ascii="仿宋" w:hAnsi="仿宋" w:eastAsia="仿宋" w:cs="仿宋"/>
          <w:b/>
          <w:iCs/>
          <w:color w:val="000000"/>
          <w:szCs w:val="24"/>
          <w:lang w:val="en-US" w:bidi="zh-CN"/>
        </w:rPr>
        <w:t xml:space="preserve">56</w:t>
      </w:r>
      <w:r>
        <w:rPr>
          <w:rFonts w:hint="eastAsia" w:ascii="仿宋" w:hAnsi="仿宋" w:eastAsia="仿宋" w:cs="仿宋"/>
          <w:b/>
          <w:iCs/>
          <w:color w:val="000000"/>
          <w:szCs w:val="24"/>
          <w:lang w:bidi="zh-CN"/>
        </w:rPr>
        <w:t xml:space="preserve">.</w:t>
      </w:r>
      <w:r>
        <w:rPr>
          <w:rFonts w:hint="eastAsia" w:ascii="仿宋" w:hAnsi="仿宋" w:eastAsia="仿宋" w:cs="仿宋"/>
          <w:b/>
          <w:iCs/>
          <w:color w:val="000000"/>
          <w:szCs w:val="24"/>
          <w:lang w:val="en-US" w:bidi="zh-CN"/>
        </w:rPr>
        <w:t xml:space="preserve">225</w:t>
      </w:r>
      <w:r>
        <w:rPr>
          <w:rFonts w:hint="eastAsia" w:ascii="仿宋" w:hAnsi="仿宋" w:eastAsia="仿宋" w:cs="仿宋"/>
          <w:b/>
          <w:iCs/>
          <w:color w:val="000000"/>
          <w:szCs w:val="24"/>
          <w:lang w:bidi="zh-CN"/>
        </w:rPr>
        <w:t xml:space="preserve">(</w:t>
      </w:r>
      <w:r>
        <w:rPr>
          <w:rFonts w:hint="eastAsia" w:ascii="仿宋" w:hAnsi="仿宋" w:eastAsia="仿宋" w:cs="仿宋"/>
          <w:b/>
          <w:iCs/>
          <w:color w:val="000000"/>
          <w:szCs w:val="24"/>
          <w:lang w:val="en-US" w:bidi="zh-CN"/>
        </w:rPr>
        <w:t xml:space="preserve">5025</w:t>
      </w:r>
      <w:r>
        <w:rPr>
          <w:rFonts w:hint="eastAsia" w:ascii="仿宋" w:hAnsi="仿宋" w:eastAsia="仿宋" w:cs="仿宋"/>
          <w:b/>
          <w:iCs/>
          <w:color w:val="000000"/>
          <w:szCs w:val="24"/>
          <w:lang w:bidi="zh-CN"/>
        </w:rPr>
        <w:t xml:space="preserve">*24.9%+5)，因报价最多保留至小数点后两位，故该项最小有效数值为12</w:t>
      </w:r>
      <w:r>
        <w:rPr>
          <w:rFonts w:hint="eastAsia" w:ascii="仿宋" w:hAnsi="仿宋" w:eastAsia="仿宋" w:cs="仿宋"/>
          <w:b/>
          <w:iCs/>
          <w:color w:val="000000"/>
          <w:szCs w:val="24"/>
          <w:lang w:val="en-US" w:bidi="zh-CN"/>
        </w:rPr>
        <w:t xml:space="preserve">56</w:t>
      </w:r>
      <w:r>
        <w:rPr>
          <w:rFonts w:hint="eastAsia" w:ascii="仿宋" w:hAnsi="仿宋" w:eastAsia="仿宋" w:cs="仿宋"/>
          <w:b/>
          <w:iCs/>
          <w:color w:val="000000"/>
          <w:szCs w:val="24"/>
          <w:lang w:bidi="zh-CN"/>
        </w:rPr>
        <w:t xml:space="preserve">.</w:t>
      </w:r>
      <w:r>
        <w:rPr>
          <w:rFonts w:hint="eastAsia" w:ascii="仿宋" w:hAnsi="仿宋" w:eastAsia="仿宋" w:cs="仿宋"/>
          <w:b/>
          <w:iCs/>
          <w:color w:val="000000"/>
          <w:szCs w:val="24"/>
          <w:lang w:val="en-US" w:bidi="zh-CN"/>
        </w:rPr>
        <w:t xml:space="preserve">23</w:t>
      </w:r>
      <w:r>
        <w:rPr>
          <w:rFonts w:hint="eastAsia" w:ascii="仿宋" w:hAnsi="仿宋" w:eastAsia="仿宋" w:cs="仿宋"/>
          <w:b/>
          <w:iCs/>
          <w:color w:val="000000"/>
          <w:szCs w:val="24"/>
          <w:lang w:bidi="zh-CN"/>
        </w:rPr>
        <w:t xml:space="preserve">元。</w:t>
      </w:r>
      <w:r/>
    </w:p>
    <w:p>
      <w:pPr>
        <w:pStyle w:val="1100"/>
        <w:jc w:val="center"/>
        <w:rPr>
          <w:rFonts w:hint="eastAsia" w:ascii="仿宋" w:hAnsi="仿宋" w:eastAsia="仿宋" w:cs="仿宋"/>
        </w:rPr>
      </w:pPr>
      <w:r>
        <w:rPr>
          <w:rFonts w:hint="eastAsia" w:ascii="仿宋" w:hAnsi="仿宋" w:eastAsia="仿宋" w:cs="仿宋"/>
        </w:rPr>
      </w:r>
      <w:bookmarkEnd w:id="145"/>
      <w:r/>
      <w:bookmarkEnd w:id="146"/>
      <w:r/>
      <w:bookmarkEnd w:id="147"/>
      <w:r/>
      <w:r/>
    </w:p>
    <w:p>
      <w:pPr>
        <w:spacing w:line="0" w:lineRule="atLeast"/>
        <w:rPr>
          <w:rFonts w:hint="eastAsia" w:ascii="宋体" w:hAnsi="宋体"/>
          <w:sz w:val="24"/>
          <w:szCs w:val="24"/>
        </w:rPr>
      </w:pPr>
      <w:r/>
      <w:bookmarkStart w:id="148" w:name="_Toc17418"/>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100"/>
        <w:jc w:val="center"/>
      </w:pPr>
      <w:r>
        <w:rPr>
          <w:rFonts w:hint="eastAsia"/>
          <w:b/>
          <w:bCs/>
        </w:rPr>
        <w:br w:type="page" w:clear="all"/>
      </w:r>
      <w:r/>
    </w:p>
    <w:p>
      <w:pPr>
        <w:pStyle w:val="1135"/>
        <w:rPr>
          <w:rFonts w:hint="eastAsia" w:ascii="Times New Roman" w:hAnsi="Times New Roman" w:eastAsia="宋体" w:cs="仿宋"/>
          <w:b/>
          <w:sz w:val="32"/>
        </w:rPr>
        <w:outlineLvl w:val="1"/>
      </w:pPr>
      <w:r/>
      <w:bookmarkStart w:id="149" w:name="_Toc2747"/>
      <w:r/>
      <w:bookmarkStart w:id="150" w:name="_Toc21129"/>
      <w:r>
        <w:rPr>
          <w:rFonts w:hint="eastAsia" w:ascii="Times New Roman" w:hAnsi="Times New Roman" w:eastAsia="宋体" w:cs="仿宋"/>
          <w:b/>
          <w:sz w:val="32"/>
        </w:rPr>
        <w:t xml:space="preserve">五、中小企业或残疾人福利性单位声明函</w:t>
      </w:r>
      <w:r/>
    </w:p>
    <w:p>
      <w:pPr>
        <w:pStyle w:val="1100"/>
        <w:jc w:val="center"/>
        <w:rPr>
          <w:rFonts w:ascii="方正小标宋_GBK" w:eastAsia="方正小标宋_GBK"/>
          <w:bCs/>
          <w:sz w:val="32"/>
          <w:szCs w:val="32"/>
        </w:rPr>
      </w:pPr>
      <w:r>
        <w:rPr>
          <w:rFonts w:ascii="方正小标宋_GBK" w:eastAsia="方正小标宋_GBK"/>
          <w:bCs/>
          <w:sz w:val="32"/>
          <w:szCs w:val="32"/>
        </w:rPr>
      </w:r>
      <w:r/>
    </w:p>
    <w:p>
      <w:pPr>
        <w:pStyle w:val="1053"/>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53"/>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35"/>
        <w:rPr>
          <w:rFonts w:hint="eastAsia" w:ascii="仿宋" w:hAnsi="仿宋" w:eastAsia="仿宋" w:cs="仿宋"/>
          <w:szCs w:val="24"/>
        </w:rPr>
        <w:outlineLvl w:val="1"/>
      </w:pPr>
      <w:r>
        <w:rPr>
          <w:rFonts w:hint="eastAsia" w:ascii="仿宋" w:hAnsi="仿宋" w:eastAsia="仿宋" w:cs="仿宋"/>
          <w:szCs w:val="24"/>
        </w:rPr>
        <w:br w:type="page" w:clear="all"/>
      </w:r>
      <w:r>
        <w:rPr>
          <w:rFonts w:hint="eastAsia" w:ascii="Times New Roman" w:hAnsi="Times New Roman" w:eastAsia="宋体" w:cs="仿宋"/>
          <w:b/>
          <w:sz w:val="32"/>
        </w:rPr>
        <w:t xml:space="preserve">六、项目组成员</w:t>
      </w:r>
      <w:r/>
    </w:p>
    <w:tbl>
      <w:tblPr>
        <w:tblStyle w:val="79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276"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418"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本项目</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拟任职务</w:t>
            </w:r>
            <w:r/>
          </w:p>
        </w:tc>
        <w:tc>
          <w:tcPr>
            <w:tcW w:w="850"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152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59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年龄</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（周岁）</w:t>
            </w:r>
            <w:r/>
          </w:p>
        </w:tc>
        <w:tc>
          <w:tcPr>
            <w:tcW w:w="127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（如有）</w:t>
            </w:r>
            <w:r/>
          </w:p>
        </w:tc>
        <w:tc>
          <w:tcPr>
            <w:tcW w:w="495"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210"/>
        <w:rPr>
          <w:rFonts w:hint="eastAsia" w:ascii="仿宋" w:hAnsi="仿宋" w:eastAsia="仿宋" w:cs="仿宋"/>
          <w:szCs w:val="21"/>
        </w:rPr>
      </w:pPr>
      <w:r>
        <w:rPr>
          <w:rFonts w:hint="eastAsia" w:ascii="仿宋" w:hAnsi="仿宋" w:eastAsia="仿宋" w:cs="仿宋"/>
          <w:szCs w:val="21"/>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注：1、涉及评分标准的项目组人员在本表中填报，相关证明材料附后。未涉及评分标准的其他人员可在中标后按采购需求要求进行配备，合同签订前报采购人认可。</w:t>
      </w:r>
      <w:r/>
    </w:p>
    <w:p>
      <w:pPr>
        <w:numPr>
          <w:ilvl w:val="0"/>
          <w:numId w:val="6"/>
        </w:numPr>
        <w:ind w:firstLine="480"/>
        <w:spacing w:line="480" w:lineRule="exact"/>
        <w:rPr>
          <w:rFonts w:hint="eastAsia" w:ascii="仿宋" w:hAnsi="仿宋" w:eastAsia="仿宋" w:cs="仿宋"/>
          <w:sz w:val="24"/>
          <w:szCs w:val="20"/>
        </w:rPr>
      </w:pPr>
      <w:r>
        <w:rPr>
          <w:rFonts w:hint="eastAsia" w:ascii="仿宋" w:hAnsi="仿宋" w:eastAsia="仿宋" w:cs="仿宋"/>
          <w:bCs/>
          <w:sz w:val="24"/>
          <w:szCs w:val="24"/>
        </w:rPr>
        <w:t xml:space="preserve">中标后，本表（身份</w:t>
      </w:r>
      <w:r>
        <w:rPr>
          <w:rFonts w:hint="eastAsia" w:ascii="仿宋" w:hAnsi="仿宋" w:eastAsia="仿宋" w:cs="仿宋"/>
          <w:sz w:val="24"/>
          <w:szCs w:val="20"/>
        </w:rPr>
        <w:t xml:space="preserve">证信息除外）将随中标结果公告公开。</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3、如投标人中标，项目组人员应按本表中承诺人员操作，不得随意更换。</w:t>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rPr>
          <w:rFonts w:hint="eastAsia" w:ascii="仿宋" w:hAnsi="仿宋" w:eastAsia="仿宋" w:cs="仿宋"/>
          <w:bCs/>
          <w:szCs w:val="32"/>
        </w:rPr>
      </w:pPr>
      <w:r>
        <w:rPr>
          <w:rFonts w:hint="eastAsia" w:ascii="仿宋" w:hAnsi="仿宋" w:eastAsia="仿宋" w:cs="仿宋"/>
          <w:bCs/>
          <w:szCs w:val="32"/>
        </w:rPr>
        <w:br w:type="page" w:clear="all"/>
      </w:r>
      <w:r/>
    </w:p>
    <w:p>
      <w:pPr>
        <w:pStyle w:val="1135"/>
        <w:rPr>
          <w:rFonts w:hint="eastAsia" w:ascii="Times New Roman" w:hAnsi="Times New Roman" w:eastAsia="宋体" w:cs="仿宋"/>
          <w:b/>
          <w:sz w:val="32"/>
        </w:rPr>
        <w:outlineLvl w:val="1"/>
      </w:pPr>
      <w:r>
        <w:rPr>
          <w:rFonts w:hint="eastAsia" w:ascii="Times New Roman" w:hAnsi="Times New Roman" w:eastAsia="宋体" w:cs="仿宋"/>
          <w:b/>
          <w:sz w:val="32"/>
        </w:rPr>
        <w:t xml:space="preserve">七、企业业绩</w:t>
      </w:r>
      <w:r/>
    </w:p>
    <w:p>
      <w:pPr>
        <w:pStyle w:val="1114"/>
        <w:jc w:val="center"/>
        <w:rPr>
          <w:rFonts w:ascii="方正小标宋_GBK" w:eastAsia="方正小标宋_GBK"/>
          <w:bCs/>
          <w:sz w:val="32"/>
          <w:szCs w:val="32"/>
        </w:rPr>
      </w:pPr>
      <w:r>
        <w:rPr>
          <w:rFonts w:ascii="方正小标宋_GBK" w:eastAsia="方正小标宋_GBK"/>
          <w:bCs/>
          <w:sz w:val="32"/>
          <w:szCs w:val="32"/>
        </w:rPr>
      </w:r>
      <w:r/>
    </w:p>
    <w:p>
      <w:pPr>
        <w:pStyle w:val="1114"/>
        <w:jc w:val="center"/>
        <w:rPr>
          <w:rFonts w:ascii="方正小标宋_GBK" w:eastAsia="方正小标宋_GBK"/>
          <w:bCs/>
          <w:color w:val="ff0000"/>
          <w:sz w:val="32"/>
          <w:szCs w:val="32"/>
        </w:rPr>
      </w:pPr>
      <w:r>
        <w:rPr>
          <w:rFonts w:hint="eastAsia" w:ascii="方正小标宋_GBK" w:eastAsia="方正小标宋_GBK"/>
          <w:bCs/>
          <w:color w:val="ff0000"/>
          <w:sz w:val="32"/>
          <w:szCs w:val="32"/>
        </w:rPr>
        <w:t xml:space="preserve">投标人</w:t>
      </w:r>
      <w:bookmarkStart w:id="151" w:name="_Hlk187935031"/>
      <w:r>
        <w:rPr>
          <w:rFonts w:hint="eastAsia" w:ascii="方正小标宋_GBK" w:eastAsia="方正小标宋_GBK"/>
          <w:bCs/>
          <w:color w:val="ff0000"/>
          <w:sz w:val="32"/>
          <w:szCs w:val="32"/>
        </w:rPr>
        <w:t xml:space="preserve">自</w:t>
      </w:r>
      <w:r>
        <w:rPr>
          <w:rFonts w:hint="eastAsia" w:ascii="方正小标宋_GBK" w:eastAsia="方正小标宋_GBK"/>
          <w:bCs/>
          <w:color w:val="ff0000"/>
          <w:sz w:val="32"/>
          <w:szCs w:val="32"/>
          <w:u w:val="single"/>
        </w:rPr>
        <w:t xml:space="preserve">2023</w:t>
      </w:r>
      <w:r>
        <w:rPr>
          <w:rFonts w:hint="eastAsia" w:ascii="方正小标宋_GBK" w:eastAsia="方正小标宋_GBK"/>
          <w:bCs/>
          <w:color w:val="ff0000"/>
          <w:sz w:val="32"/>
          <w:szCs w:val="32"/>
        </w:rPr>
        <w:t xml:space="preserve">年</w:t>
      </w:r>
      <w:r>
        <w:rPr>
          <w:rFonts w:hint="eastAsia" w:ascii="方正小标宋_GBK" w:eastAsia="方正小标宋_GBK"/>
          <w:bCs/>
          <w:color w:val="ff0000"/>
          <w:sz w:val="32"/>
          <w:szCs w:val="32"/>
          <w:u w:val="single"/>
        </w:rPr>
        <w:t xml:space="preserve">1</w:t>
      </w:r>
      <w:r>
        <w:rPr>
          <w:rFonts w:hint="eastAsia" w:ascii="方正小标宋_GBK" w:eastAsia="方正小标宋_GBK"/>
          <w:bCs/>
          <w:color w:val="ff0000"/>
          <w:sz w:val="32"/>
          <w:szCs w:val="32"/>
        </w:rPr>
        <w:t xml:space="preserve">月</w:t>
      </w:r>
      <w:r>
        <w:rPr>
          <w:rFonts w:hint="eastAsia" w:ascii="方正小标宋_GBK" w:eastAsia="方正小标宋_GBK"/>
          <w:bCs/>
          <w:color w:val="ff0000"/>
          <w:sz w:val="32"/>
          <w:szCs w:val="32"/>
          <w:u w:val="single"/>
        </w:rPr>
        <w:t xml:space="preserve">1</w:t>
      </w:r>
      <w:r>
        <w:rPr>
          <w:rFonts w:hint="eastAsia" w:ascii="方正小标宋_GBK" w:eastAsia="方正小标宋_GBK"/>
          <w:bCs/>
          <w:color w:val="ff0000"/>
          <w:sz w:val="32"/>
          <w:szCs w:val="32"/>
        </w:rPr>
        <w:t xml:space="preserve">日以来承担</w:t>
      </w:r>
      <w:r/>
    </w:p>
    <w:p>
      <w:pPr>
        <w:pStyle w:val="1114"/>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51"/>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10"/>
              <w:jc w:val="center"/>
              <w:spacing w:line="500" w:lineRule="exact"/>
              <w:widowControl/>
              <w:rPr>
                <w:rFonts w:hint="eastAsia" w:ascii="宋体" w:hAnsi="宋体" w:cs="仿宋"/>
                <w:sz w:val="28"/>
                <w:szCs w:val="28"/>
              </w:rPr>
            </w:pPr>
            <w:r>
              <w:rPr>
                <w:rFonts w:hint="eastAsia" w:ascii="宋体" w:hAnsi="宋体" w:cs="仿宋"/>
                <w:sz w:val="28"/>
                <w:szCs w:val="28"/>
              </w:rPr>
              <w:t xml:space="preserve">序</w:t>
            </w:r>
            <w:r/>
          </w:p>
          <w:p>
            <w:pPr>
              <w:pStyle w:val="1110"/>
              <w:jc w:val="center"/>
              <w:spacing w:line="500" w:lineRule="exact"/>
              <w:widowControl/>
              <w:rPr>
                <w:rFonts w:hint="eastAsia"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110"/>
              <w:jc w:val="center"/>
              <w:spacing w:line="500" w:lineRule="exact"/>
              <w:widowControl/>
              <w:rPr>
                <w:rFonts w:hint="eastAsia"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110"/>
              <w:jc w:val="center"/>
              <w:spacing w:line="500" w:lineRule="exact"/>
              <w:widowControl/>
              <w:rPr>
                <w:rFonts w:hint="eastAsia"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110"/>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110"/>
              <w:jc w:val="center"/>
              <w:spacing w:line="500" w:lineRule="exact"/>
              <w:widowControl/>
              <w:rPr>
                <w:rFonts w:hint="eastAsia"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45"/>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pStyle w:val="1165"/>
        <w:rPr>
          <w:rFonts w:hint="eastAsia" w:ascii="Times New Roman" w:hAnsi="Times New Roman" w:eastAsia="宋体" w:cs="仿宋"/>
          <w:b/>
          <w:sz w:val="32"/>
        </w:rPr>
        <w:outlineLvl w:val="1"/>
      </w:pPr>
      <w:r>
        <w:rPr>
          <w:rFonts w:hint="eastAsia" w:ascii="仿宋" w:hAnsi="仿宋" w:eastAsia="仿宋" w:cs="仿宋"/>
          <w:bCs/>
        </w:rPr>
        <w:br w:type="page" w:clear="all"/>
      </w:r>
      <w:r>
        <w:rPr>
          <w:rFonts w:hint="eastAsia" w:ascii="Times New Roman" w:hAnsi="Times New Roman" w:eastAsia="宋体" w:cs="仿宋"/>
          <w:b/>
          <w:sz w:val="32"/>
        </w:rPr>
        <w:t xml:space="preserve">八、相关证书</w:t>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p>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p>
        </w:tc>
        <w:tc>
          <w:tcPr>
            <w:tcW w:w="2694"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证书名称</w:t>
            </w:r>
            <w:r/>
          </w:p>
        </w:tc>
        <w:tc>
          <w:tcPr>
            <w:tcW w:w="1812"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颁发机构</w:t>
            </w:r>
            <w:r/>
          </w:p>
        </w:tc>
        <w:tc>
          <w:tcPr>
            <w:tcW w:w="14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颁发时间</w:t>
            </w:r>
            <w:r/>
          </w:p>
        </w:tc>
        <w:tc>
          <w:tcPr>
            <w:tcW w:w="1517" w:type="dxa"/>
            <w:vAlign w:val="center"/>
            <w:textDirection w:val="lrTb"/>
            <w:noWrap w:val="false"/>
          </w:tcPr>
          <w:p>
            <w:pPr>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1510"/>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10"/>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jc w:val="center"/>
          <w:trHeight w:val="1525"/>
        </w:trPr>
        <w:tc>
          <w:tcPr>
            <w:tcW w:w="1590" w:type="dxa"/>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bl>
    <w:p>
      <w:pPr>
        <w:ind w:firstLine="240"/>
        <w:spacing w:line="500" w:lineRule="exact"/>
        <w:rPr>
          <w:rFonts w:hint="eastAsia" w:ascii="仿宋" w:hAnsi="仿宋" w:eastAsia="仿宋" w:cs="仿宋"/>
          <w:bCs/>
          <w:color w:val="ff0000"/>
          <w:sz w:val="24"/>
          <w:szCs w:val="24"/>
        </w:rPr>
      </w:pPr>
      <w:r>
        <w:rPr>
          <w:rFonts w:hint="eastAsia" w:ascii="仿宋" w:hAnsi="仿宋" w:eastAsia="仿宋" w:cs="仿宋"/>
          <w:bCs/>
          <w:sz w:val="24"/>
        </w:rPr>
        <w:t xml:space="preserve">注：</w:t>
      </w:r>
      <w:r>
        <w:rPr>
          <w:rFonts w:hint="eastAsia" w:ascii="仿宋" w:hAnsi="仿宋" w:eastAsia="仿宋" w:cs="仿宋"/>
          <w:bCs/>
          <w:sz w:val="24"/>
          <w:szCs w:val="24"/>
        </w:rPr>
        <w:t xml:space="preserve">涉及评分标准的“相关证书”在本表中填报，相关证明材料附后。中标后，本表将随中标结果进行公开。</w:t>
      </w:r>
      <w:bookmarkEnd w:id="148"/>
      <w:r/>
      <w:bookmarkEnd w:id="149"/>
      <w:r/>
      <w:bookmarkEnd w:id="150"/>
      <w:r/>
      <w:r/>
    </w:p>
    <w:p>
      <w:pPr>
        <w:pStyle w:val="1165"/>
        <w:rPr>
          <w:rFonts w:hint="eastAsia" w:ascii="Times New Roman" w:hAnsi="Times New Roman" w:eastAsia="宋体" w:cs="仿宋"/>
          <w:b/>
          <w:sz w:val="32"/>
        </w:rPr>
        <w:outlineLvl w:val="1"/>
      </w:pPr>
      <w:r/>
      <w:bookmarkStart w:id="152" w:name="_Toc26048"/>
      <w:r/>
      <w:bookmarkStart w:id="153" w:name="_Toc9275"/>
      <w:r>
        <w:rPr>
          <w:rFonts w:hint="eastAsia" w:ascii="Times New Roman" w:hAnsi="Times New Roman" w:eastAsia="宋体"/>
          <w:b/>
          <w:sz w:val="32"/>
          <w:szCs w:val="32"/>
        </w:rPr>
        <w:br w:type="page" w:clear="all"/>
      </w:r>
      <w:bookmarkEnd w:id="152"/>
      <w:r/>
      <w:bookmarkEnd w:id="153"/>
      <w:r/>
      <w:bookmarkStart w:id="154" w:name="_Toc256000030"/>
      <w:r>
        <w:rPr>
          <w:rFonts w:hint="eastAsia" w:ascii="Times New Roman" w:hAnsi="Times New Roman" w:eastAsia="宋体" w:cs="仿宋"/>
          <w:b/>
          <w:sz w:val="32"/>
        </w:rPr>
        <w:t xml:space="preserve">九、</w:t>
      </w:r>
      <w:bookmarkEnd w:id="154"/>
      <w:r>
        <w:rPr>
          <w:rFonts w:hint="eastAsia" w:ascii="Times New Roman" w:hAnsi="Times New Roman" w:eastAsia="宋体" w:cs="仿宋"/>
          <w:b/>
          <w:sz w:val="32"/>
        </w:rPr>
        <w:t xml:space="preserve">人员配备要求承诺函</w:t>
      </w:r>
      <w:r/>
    </w:p>
    <w:p>
      <w:pPr>
        <w:pStyle w:val="1088"/>
        <w:jc w:val="center"/>
        <w:rPr>
          <w:rFonts w:hint="eastAsia" w:ascii="仿宋" w:hAnsi="仿宋" w:eastAsia="仿宋" w:cs="仿宋"/>
          <w:b/>
          <w:sz w:val="30"/>
          <w:szCs w:val="30"/>
        </w:rPr>
      </w:pPr>
      <w:r>
        <w:rPr>
          <w:rFonts w:hint="eastAsia" w:ascii="仿宋" w:hAnsi="仿宋" w:eastAsia="仿宋" w:cs="仿宋"/>
          <w:b/>
          <w:sz w:val="30"/>
          <w:szCs w:val="30"/>
        </w:rPr>
      </w:r>
      <w:r/>
    </w:p>
    <w:p>
      <w:pPr>
        <w:pStyle w:val="1088"/>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088"/>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088"/>
        <w:spacing w:before="10" w:after="10" w:line="600" w:lineRule="exact"/>
        <w:rPr>
          <w:rFonts w:hint="eastAsia" w:ascii="Times New Roman" w:hAnsi="Times New Roman" w:eastAsia="仿宋" w:cs="仿宋"/>
          <w:sz w:val="28"/>
          <w:szCs w:val="28"/>
          <w:u w:val="single"/>
        </w:rPr>
      </w:pPr>
      <w:r>
        <w:rPr>
          <w:rFonts w:hint="eastAsia" w:ascii="Times New Roman" w:hAnsi="Times New Roman" w:eastAsia="仿宋" w:cs="仿宋"/>
          <w:color w:val="000000"/>
          <w:sz w:val="28"/>
          <w:szCs w:val="22"/>
          <w:u w:val="single"/>
          <w:lang w:eastAsia="zh-CN"/>
        </w:rPr>
        <w:t xml:space="preserve">宿北大战纪念馆</w:t>
      </w:r>
      <w:r>
        <w:rPr>
          <w:rFonts w:hint="eastAsia" w:ascii="Times New Roman" w:hAnsi="Times New Roman" w:eastAsia="仿宋" w:cs="仿宋"/>
          <w:sz w:val="28"/>
          <w:szCs w:val="28"/>
          <w:u w:val="single"/>
        </w:rPr>
        <w:t xml:space="preserve">：</w:t>
      </w:r>
      <w:r/>
    </w:p>
    <w:p>
      <w:pPr>
        <w:pStyle w:val="1088"/>
        <w:ind w:firstLine="560"/>
        <w:spacing w:before="10" w:after="10" w:line="600" w:lineRule="exact"/>
        <w:rPr>
          <w:rFonts w:hint="eastAsia" w:ascii="Times New Roman" w:hAnsi="Times New Roman" w:eastAsia="仿宋" w:cs="仿宋"/>
          <w:color w:val="000000"/>
          <w:sz w:val="28"/>
          <w:szCs w:val="22"/>
          <w:u w:val="none"/>
          <w:lang w:eastAsia="zh-CN"/>
        </w:rPr>
      </w:pPr>
      <w:r>
        <w:rPr>
          <w:rFonts w:hint="eastAsia" w:ascii="Times New Roman" w:hAnsi="Times New Roman" w:eastAsia="仿宋" w:cs="仿宋"/>
          <w:color w:val="000000"/>
          <w:sz w:val="28"/>
          <w:szCs w:val="22"/>
          <w:u w:val="none"/>
          <w:lang w:eastAsia="zh-CN"/>
        </w:rPr>
        <w:t xml:space="preserve">根据</w:t>
      </w:r>
      <w:r>
        <w:rPr>
          <w:rFonts w:hint="eastAsia" w:ascii="Times New Roman" w:hAnsi="Times New Roman" w:eastAsia="仿宋" w:cs="仿宋"/>
          <w:color w:val="000000"/>
          <w:sz w:val="28"/>
          <w:szCs w:val="22"/>
          <w:u w:val="single"/>
          <w:lang w:eastAsia="zh-CN"/>
        </w:rPr>
        <w:t xml:space="preserve"> JSZC-321300-JZCG-G2026-0080 号宿北大战纪念馆2026-2027年度物业管理服务采购项目</w:t>
      </w:r>
      <w:r>
        <w:rPr>
          <w:rFonts w:hint="eastAsia" w:ascii="Times New Roman" w:hAnsi="Times New Roman" w:eastAsia="仿宋" w:cs="仿宋"/>
          <w:color w:val="000000"/>
          <w:sz w:val="28"/>
          <w:szCs w:val="22"/>
          <w:u w:val="none"/>
          <w:lang w:eastAsia="zh-CN"/>
        </w:rPr>
        <w:t xml:space="preserve">招标文件相关要求，承诺如下：针对“第四章、采购需求-四、物业管理服务人员要求”内容，我单位完全响应，如我单位中标，将按照响应内容进行履约。如我单位投标文件的响应方案优于采购需求，将按投标文件履约。</w:t>
      </w:r>
      <w:r/>
    </w:p>
    <w:p>
      <w:pPr>
        <w:pStyle w:val="114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0"/>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4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4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75"/>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4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72"/>
        <w:rPr>
          <w:rFonts w:hint="eastAsia" w:ascii="仿宋" w:hAnsi="仿宋" w:eastAsia="仿宋" w:cs="仿宋"/>
        </w:rPr>
      </w:pPr>
      <w:r>
        <w:rPr>
          <w:rFonts w:hint="eastAsia" w:ascii="仿宋" w:hAnsi="仿宋" w:eastAsia="仿宋" w:cs="仿宋"/>
        </w:rPr>
        <w:br w:type="page" w:clear="all"/>
      </w:r>
      <w:r/>
    </w:p>
    <w:p>
      <w:pPr>
        <w:pStyle w:val="1165"/>
        <w:rPr>
          <w:rFonts w:hint="eastAsia" w:ascii="Times New Roman" w:hAnsi="Times New Roman" w:eastAsia="宋体"/>
          <w:b/>
          <w:sz w:val="32"/>
          <w:szCs w:val="32"/>
        </w:rPr>
        <w:outlineLvl w:val="1"/>
      </w:pPr>
      <w:r>
        <w:rPr>
          <w:rFonts w:hint="eastAsia" w:ascii="Times New Roman" w:hAnsi="Times New Roman" w:eastAsia="宋体"/>
          <w:b/>
          <w:sz w:val="32"/>
          <w:szCs w:val="32"/>
        </w:rPr>
        <w:t xml:space="preserve">十、服务要求承诺（一）及相关服务方案</w:t>
      </w:r>
      <w:r/>
    </w:p>
    <w:p>
      <w:pPr>
        <w:pStyle w:val="1075"/>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5"/>
        <w:numPr>
          <w:ilvl w:val="0"/>
          <w:numId w:val="7"/>
        </w:numPr>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075"/>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88"/>
        <w:spacing w:before="10" w:after="10" w:line="600" w:lineRule="exact"/>
        <w:rPr>
          <w:rFonts w:hint="eastAsia" w:ascii="宋体" w:hAnsi="宋体" w:cs="宋体"/>
          <w:sz w:val="28"/>
          <w:szCs w:val="28"/>
          <w:u w:val="single"/>
        </w:rPr>
      </w:pPr>
      <w:r>
        <w:rPr>
          <w:rFonts w:hint="eastAsia" w:ascii="仿宋" w:hAnsi="仿宋" w:eastAsia="仿宋" w:cs="仿宋"/>
          <w:color w:val="000000"/>
          <w:sz w:val="28"/>
          <w:szCs w:val="22"/>
          <w:u w:val="single"/>
          <w:lang w:eastAsia="zh-CN"/>
        </w:rPr>
        <w:t xml:space="preserve">宿北大战纪念馆</w:t>
      </w:r>
      <w:r>
        <w:rPr>
          <w:rFonts w:hint="eastAsia" w:ascii="仿宋" w:hAnsi="仿宋" w:eastAsia="仿宋" w:cs="仿宋"/>
          <w:sz w:val="28"/>
          <w:szCs w:val="28"/>
          <w:u w:val="single"/>
        </w:rPr>
        <w:t xml:space="preserve">：</w:t>
      </w:r>
      <w:r/>
    </w:p>
    <w:p>
      <w:pPr>
        <w:pStyle w:val="1088"/>
        <w:ind w:firstLine="560"/>
        <w:spacing w:before="10" w:after="10" w:line="600" w:lineRule="exact"/>
        <w:rPr>
          <w:rFonts w:hint="eastAsia" w:ascii="Times New Roman" w:hAnsi="Times New Roman" w:eastAsia="仿宋" w:cs="仿宋"/>
          <w:color w:val="000000"/>
          <w:sz w:val="28"/>
          <w:szCs w:val="22"/>
          <w:u w:val="none"/>
          <w:lang w:eastAsia="zh-CN"/>
        </w:rPr>
      </w:pPr>
      <w:r>
        <w:rPr>
          <w:rFonts w:hint="eastAsia" w:ascii="Times New Roman" w:hAnsi="Times New Roman" w:eastAsia="仿宋" w:cs="仿宋"/>
          <w:color w:val="000000"/>
          <w:sz w:val="28"/>
          <w:szCs w:val="22"/>
          <w:u w:val="none"/>
          <w:lang w:eastAsia="zh-CN"/>
        </w:rPr>
        <w:t xml:space="preserve"> 根据 </w:t>
      </w:r>
      <w:r>
        <w:rPr>
          <w:rFonts w:hint="eastAsia" w:ascii="Times New Roman" w:hAnsi="Times New Roman" w:eastAsia="仿宋" w:cs="仿宋"/>
          <w:color w:val="000000"/>
          <w:sz w:val="28"/>
          <w:szCs w:val="22"/>
          <w:u w:val="single"/>
          <w:lang w:eastAsia="zh-CN"/>
        </w:rPr>
        <w:t xml:space="preserve">JSZC-321300-JZCG-G2026-0080号宿北大战纪念馆2026-2027年度物业管理服务采购项目</w:t>
      </w:r>
      <w:r>
        <w:rPr>
          <w:rFonts w:hint="eastAsia" w:ascii="Times New Roman" w:hAnsi="Times New Roman" w:eastAsia="仿宋" w:cs="仿宋"/>
          <w:color w:val="000000"/>
          <w:sz w:val="28"/>
          <w:szCs w:val="22"/>
          <w:u w:val="none"/>
          <w:lang w:eastAsia="zh-CN"/>
        </w:rPr>
        <w:t xml:space="preserve">招标文件相关要求，承诺如下：完全响应本项目采购需求“第四章、采购需求-三、物业管理服务内容及标准-3.1基本服务、3.</w:t>
      </w:r>
      <w:r>
        <w:rPr>
          <w:rFonts w:hint="eastAsia" w:ascii="Times New Roman" w:hAnsi="Times New Roman" w:eastAsia="仿宋" w:cs="仿宋"/>
          <w:color w:val="000000"/>
          <w:sz w:val="28"/>
          <w:szCs w:val="22"/>
          <w:u w:val="none"/>
          <w:lang w:val="en-US" w:eastAsia="zh-CN"/>
        </w:rPr>
        <w:t xml:space="preserve">2</w:t>
      </w:r>
      <w:r>
        <w:rPr>
          <w:rFonts w:hint="eastAsia" w:ascii="Times New Roman" w:hAnsi="Times New Roman" w:eastAsia="仿宋" w:cs="仿宋"/>
          <w:color w:val="000000"/>
          <w:sz w:val="28"/>
          <w:szCs w:val="22"/>
          <w:u w:val="none"/>
          <w:lang w:eastAsia="zh-CN"/>
        </w:rPr>
        <w:t xml:space="preserve">公用设施设备维护服务”，如我单位中标，将按照响应内容进行履约。如我单位投标文件的响应方案优于采购需求，将按投标文件履约。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3834"/>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5"/>
        <w:rPr>
          <w:rFonts w:hint="eastAsia" w:ascii="Times New Roman" w:hAnsi="Times New Roman" w:eastAsia="宋体"/>
          <w:b/>
          <w:sz w:val="32"/>
          <w:szCs w:val="32"/>
        </w:rPr>
        <w:outlineLvl w:val="1"/>
      </w:pPr>
      <w:r>
        <w:rPr>
          <w:rFonts w:hint="eastAsia" w:ascii="Times New Roman" w:hAnsi="Times New Roman" w:eastAsia="宋体"/>
          <w:b/>
          <w:sz w:val="32"/>
          <w:szCs w:val="32"/>
        </w:rPr>
        <w:t xml:space="preserve">十一、服务要求承诺（二）及相关服务方案</w:t>
      </w:r>
      <w:r/>
    </w:p>
    <w:p>
      <w:pPr>
        <w:pStyle w:val="1075"/>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p>
    <w:p>
      <w:pPr>
        <w:pStyle w:val="1075"/>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88"/>
        <w:spacing w:before="10" w:after="10" w:line="600" w:lineRule="exact"/>
        <w:rPr>
          <w:rFonts w:hint="eastAsia" w:ascii="宋体" w:hAnsi="宋体" w:cs="宋体"/>
          <w:sz w:val="28"/>
          <w:szCs w:val="28"/>
          <w:u w:val="single"/>
        </w:rPr>
      </w:pPr>
      <w:r>
        <w:rPr>
          <w:rFonts w:hint="eastAsia" w:ascii="仿宋" w:hAnsi="仿宋" w:eastAsia="仿宋" w:cs="仿宋"/>
          <w:color w:val="000000"/>
          <w:sz w:val="28"/>
          <w:szCs w:val="22"/>
          <w:u w:val="single"/>
          <w:lang w:eastAsia="zh-CN"/>
        </w:rPr>
        <w:t xml:space="preserve">宿北大战纪念馆</w:t>
      </w:r>
      <w:r>
        <w:rPr>
          <w:rFonts w:hint="eastAsia" w:ascii="仿宋" w:hAnsi="仿宋" w:eastAsia="仿宋" w:cs="仿宋"/>
          <w:sz w:val="28"/>
          <w:szCs w:val="28"/>
          <w:u w:val="single"/>
        </w:rPr>
        <w:t xml:space="preserve">：</w:t>
      </w:r>
      <w:r/>
    </w:p>
    <w:p>
      <w:pPr>
        <w:pStyle w:val="1088"/>
        <w:ind w:firstLine="560"/>
        <w:keepLines w:val="0"/>
        <w:keepNext w:val="0"/>
        <w:pageBreakBefore w:val="0"/>
        <w:spacing w:before="10" w:after="10" w:line="600" w:lineRule="exact"/>
        <w:widowControl w:val="off"/>
        <w:rPr>
          <w:rFonts w:hint="eastAsia" w:ascii="仿宋" w:hAnsi="仿宋" w:eastAsia="仿宋" w:cs="仿宋"/>
          <w:color w:val="000000"/>
          <w:sz w:val="28"/>
          <w:szCs w:val="22"/>
          <w:u w:val="none"/>
          <w:lang w:eastAsia="zh-CN"/>
        </w:rPr>
      </w:pPr>
      <w:r>
        <w:rPr>
          <w:rFonts w:hint="eastAsia" w:ascii="仿宋" w:hAnsi="仿宋" w:eastAsia="仿宋" w:cs="仿宋"/>
          <w:color w:val="000000"/>
          <w:sz w:val="28"/>
          <w:szCs w:val="22"/>
          <w:u w:val="none"/>
          <w:lang w:eastAsia="zh-CN"/>
        </w:rPr>
        <w:t xml:space="preserve"> </w:t>
      </w:r>
      <w:r>
        <w:rPr>
          <w:rFonts w:hint="eastAsia" w:ascii="仿宋" w:hAnsi="仿宋" w:eastAsia="仿宋" w:cs="仿宋"/>
          <w:color w:val="000000"/>
          <w:sz w:val="28"/>
          <w:szCs w:val="22"/>
          <w:u w:val="single"/>
          <w:lang w:eastAsia="zh-CN"/>
        </w:rPr>
        <w:t xml:space="preserve">根据JSZC-321300-JZCG-G2026-0080号宿北大战纪念馆2026-2027年度物业管理服务采购项目</w:t>
      </w:r>
      <w:r>
        <w:rPr>
          <w:rFonts w:hint="eastAsia" w:ascii="仿宋" w:hAnsi="仿宋" w:eastAsia="仿宋" w:cs="仿宋"/>
          <w:color w:val="000000"/>
          <w:sz w:val="28"/>
          <w:szCs w:val="22"/>
          <w:u w:val="none"/>
          <w:lang w:eastAsia="zh-CN"/>
        </w:rPr>
        <w:t xml:space="preserve">招标文件相关要求，承诺如下：完全响应本项目采购需求“第四章、采购需求-三、物业管理服务内容及标准-3.3保洁服务标准、3.4绿化管养服务、3.5保安服务”，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075"/>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1165"/>
        <w:rPr>
          <w:rFonts w:hint="eastAsia" w:ascii="Times New Roman" w:hAnsi="Times New Roman" w:eastAsia="宋体"/>
          <w:b/>
          <w:sz w:val="32"/>
          <w:szCs w:val="32"/>
        </w:rPr>
        <w:outlineLvl w:val="1"/>
      </w:pPr>
      <w:r>
        <w:rPr>
          <w:rFonts w:hint="eastAsia" w:ascii="Times New Roman" w:hAnsi="Times New Roman" w:eastAsia="宋体"/>
          <w:b/>
          <w:sz w:val="32"/>
          <w:szCs w:val="32"/>
        </w:rPr>
        <w:t xml:space="preserve">十二、考核标准承诺</w:t>
      </w:r>
      <w:r/>
    </w:p>
    <w:p>
      <w:pPr>
        <w:pStyle w:val="1165"/>
        <w:rPr>
          <w:rFonts w:hint="eastAsia" w:ascii="仿宋" w:hAnsi="仿宋" w:eastAsia="仿宋" w:cs="仿宋"/>
        </w:rPr>
      </w:pPr>
      <w:r>
        <w:rPr>
          <w:rFonts w:hint="eastAsia" w:ascii="仿宋" w:hAnsi="仿宋" w:eastAsia="仿宋" w:cs="仿宋"/>
        </w:rPr>
      </w:r>
      <w:r/>
    </w:p>
    <w:p>
      <w:pPr>
        <w:pStyle w:val="1075"/>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088"/>
        <w:spacing w:before="10" w:after="10" w:line="600" w:lineRule="exact"/>
        <w:rPr>
          <w:rFonts w:hint="eastAsia" w:ascii="宋体" w:hAnsi="宋体" w:cs="宋体"/>
          <w:sz w:val="28"/>
          <w:szCs w:val="28"/>
          <w:u w:val="single"/>
        </w:rPr>
      </w:pPr>
      <w:r>
        <w:rPr>
          <w:rFonts w:hint="eastAsia" w:ascii="仿宋" w:hAnsi="仿宋" w:eastAsia="仿宋" w:cs="仿宋"/>
          <w:color w:val="000000"/>
          <w:sz w:val="28"/>
          <w:szCs w:val="22"/>
          <w:u w:val="single"/>
          <w:lang w:eastAsia="zh-CN"/>
        </w:rPr>
        <w:t xml:space="preserve">宿北大战纪念馆</w:t>
      </w:r>
      <w:r>
        <w:rPr>
          <w:rFonts w:hint="eastAsia" w:ascii="仿宋" w:hAnsi="仿宋" w:eastAsia="仿宋" w:cs="仿宋"/>
          <w:sz w:val="28"/>
          <w:szCs w:val="28"/>
          <w:u w:val="single"/>
        </w:rPr>
        <w:t xml:space="preserve">：</w:t>
      </w:r>
      <w:r/>
    </w:p>
    <w:p>
      <w:pPr>
        <w:ind w:firstLine="561"/>
        <w:spacing w:line="600" w:lineRule="exact"/>
        <w:rPr>
          <w:rFonts w:hint="eastAsia" w:ascii="仿宋" w:hAnsi="仿宋" w:eastAsia="仿宋" w:cs="仿宋"/>
          <w:sz w:val="20"/>
        </w:rPr>
      </w:pPr>
      <w:r>
        <w:rPr>
          <w:rFonts w:hint="eastAsia" w:ascii="仿宋" w:hAnsi="仿宋" w:eastAsia="仿宋" w:cs="仿宋"/>
          <w:sz w:val="28"/>
          <w:szCs w:val="28"/>
        </w:rPr>
        <w:t xml:space="preserve">根据</w:t>
      </w:r>
      <w:r>
        <w:rPr>
          <w:rFonts w:ascii="仿宋" w:hAnsi="仿宋" w:eastAsia="仿宋" w:cs="仿宋"/>
          <w:sz w:val="24"/>
          <w:szCs w:val="24"/>
        </w:rPr>
        <w:t xml:space="preserve"> </w:t>
      </w:r>
      <w:r>
        <w:rPr>
          <w:rFonts w:hint="eastAsia" w:ascii="仿宋" w:hAnsi="仿宋" w:eastAsia="仿宋" w:cs="仿宋"/>
          <w:color w:val="000000"/>
          <w:sz w:val="28"/>
          <w:u w:val="single"/>
        </w:rPr>
        <w:t xml:space="preserve">JSZC-321300-JZCG-G2026-0080</w:t>
      </w:r>
      <w:r>
        <w:rPr>
          <w:rFonts w:hint="eastAsia" w:ascii="仿宋" w:hAnsi="仿宋" w:eastAsia="仿宋" w:cs="仿宋"/>
          <w:color w:val="000000"/>
          <w:sz w:val="28"/>
        </w:rPr>
        <w:t xml:space="preserve">号</w:t>
      </w:r>
      <w:r>
        <w:rPr>
          <w:rFonts w:hint="eastAsia" w:ascii="仿宋" w:hAnsi="仿宋" w:eastAsia="仿宋" w:cs="仿宋"/>
          <w:color w:val="000000"/>
          <w:sz w:val="28"/>
          <w:u w:val="single"/>
          <w:lang w:eastAsia="zh-CN"/>
        </w:rPr>
        <w:t xml:space="preserve">宿北大战纪念馆2026-2027年度物业管理服务采购项目</w:t>
      </w:r>
      <w:r>
        <w:rPr>
          <w:rFonts w:hint="eastAsia" w:ascii="仿宋" w:hAnsi="仿宋" w:eastAsia="仿宋" w:cs="仿宋"/>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1"/>
        <w:spacing w:after="200" w:line="48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r/>
    </w:p>
    <w:p>
      <w:pPr>
        <w:pStyle w:val="1148"/>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079"/>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48"/>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0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90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0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90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0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07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95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Calibri" w:hAnsi="Calibri" w:eastAsia="宋体" w:cs="Times New Roman"/>
      <w:sz w:val="21"/>
      <w:szCs w:val="22"/>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9"/>
    <w:unhideWhenUsed/>
    <w:qFormat/>
    <w:pPr>
      <w:keepLines/>
      <w:keepNext/>
      <w:spacing w:before="360" w:after="200"/>
      <w:outlineLvl w:val="1"/>
    </w:pPr>
    <w:rPr>
      <w:rFonts w:ascii="Arial" w:hAnsi="Arial" w:eastAsia="Arial" w:cs="Arial"/>
      <w:sz w:val="34"/>
    </w:rPr>
  </w:style>
  <w:style w:type="paragraph" w:styleId="789">
    <w:name w:val="Heading 3"/>
    <w:basedOn w:val="798"/>
    <w:next w:val="799"/>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customStyle="1">
    <w:name w:val="Normal1"/>
    <w:next w:val="789"/>
    <w:uiPriority w:val="0"/>
    <w:qFormat/>
    <w:pPr>
      <w:jc w:val="both"/>
      <w:widowControl w:val="off"/>
    </w:pPr>
    <w:rPr>
      <w:rFonts w:hint="default" w:ascii="Calibri" w:hAnsi="Calibri" w:eastAsia="宋体" w:cs="Times New Roman"/>
      <w:sz w:val="21"/>
      <w:szCs w:val="22"/>
    </w:rPr>
  </w:style>
  <w:style w:type="paragraph" w:styleId="799" w:customStyle="1">
    <w:name w:val="Normal_19"/>
    <w:next w:val="800"/>
    <w:uiPriority w:val="0"/>
    <w:qFormat/>
    <w:rPr>
      <w:rFonts w:hint="default" w:ascii="黑体" w:hAnsi="黑体" w:eastAsia="黑体" w:cs="黑体"/>
      <w:b/>
      <w:sz w:val="32"/>
      <w:szCs w:val="24"/>
    </w:rPr>
  </w:style>
  <w:style w:type="paragraph" w:styleId="800" w:customStyle="1">
    <w:name w:val="Normal11"/>
    <w:next w:val="801"/>
    <w:uiPriority w:val="0"/>
    <w:qFormat/>
    <w:pPr>
      <w:jc w:val="both"/>
      <w:widowControl w:val="off"/>
    </w:pPr>
    <w:rPr>
      <w:rFonts w:hint="default" w:ascii="Times New Roman" w:hAnsi="Times New Roman" w:eastAsia="宋体" w:cs="Times New Roman"/>
      <w:szCs w:val="21"/>
    </w:rPr>
  </w:style>
  <w:style w:type="paragraph" w:styleId="801" w:customStyle="1">
    <w:name w:val="Body Text First Indent1"/>
    <w:basedOn w:val="802"/>
    <w:uiPriority w:val="99"/>
    <w:unhideWhenUsed/>
    <w:qFormat/>
    <w:pPr>
      <w:ind w:firstLine="420"/>
    </w:pPr>
  </w:style>
  <w:style w:type="paragraph" w:styleId="802" w:customStyle="1">
    <w:name w:val="Body Text1"/>
    <w:basedOn w:val="803"/>
    <w:uiPriority w:val="99"/>
    <w:unhideWhenUsed/>
    <w:qFormat/>
    <w:pPr>
      <w:spacing w:after="120"/>
    </w:pPr>
  </w:style>
  <w:style w:type="paragraph" w:styleId="803" w:customStyle="1">
    <w:name w:val="Normal12"/>
    <w:next w:val="801"/>
    <w:uiPriority w:val="0"/>
    <w:qFormat/>
    <w:pPr>
      <w:jc w:val="both"/>
      <w:widowControl w:val="off"/>
    </w:pPr>
    <w:rPr>
      <w:rFonts w:hint="default" w:ascii="Times New Roman" w:hAnsi="Times New Roman" w:eastAsia="宋体" w:cs="Times New Roman"/>
      <w:szCs w:val="21"/>
    </w:rPr>
  </w:style>
  <w:style w:type="paragraph" w:styleId="804">
    <w:name w:val="toc 7"/>
    <w:basedOn w:val="786"/>
    <w:next w:val="786"/>
    <w:uiPriority w:val="39"/>
    <w:unhideWhenUsed/>
    <w:qFormat/>
    <w:pPr>
      <w:ind w:left="1701"/>
      <w:spacing w:after="57"/>
    </w:pPr>
  </w:style>
  <w:style w:type="paragraph" w:styleId="805">
    <w:name w:val="Caption"/>
    <w:basedOn w:val="786"/>
    <w:next w:val="786"/>
    <w:uiPriority w:val="35"/>
    <w:semiHidden/>
    <w:unhideWhenUsed/>
    <w:qFormat/>
    <w:pPr>
      <w:spacing w:line="276" w:lineRule="auto"/>
    </w:pPr>
    <w:rPr>
      <w:b/>
      <w:bCs/>
      <w:color w:val="4f81bd"/>
      <w:sz w:val="18"/>
      <w:szCs w:val="18"/>
    </w:rPr>
  </w:style>
  <w:style w:type="paragraph" w:styleId="806">
    <w:name w:val="toc 5"/>
    <w:basedOn w:val="786"/>
    <w:next w:val="786"/>
    <w:uiPriority w:val="39"/>
    <w:unhideWhenUsed/>
    <w:qFormat/>
    <w:pPr>
      <w:ind w:left="1134"/>
      <w:spacing w:after="57"/>
    </w:pPr>
  </w:style>
  <w:style w:type="paragraph" w:styleId="807">
    <w:name w:val="toc 3"/>
    <w:basedOn w:val="786"/>
    <w:next w:val="786"/>
    <w:uiPriority w:val="39"/>
    <w:unhideWhenUsed/>
    <w:qFormat/>
    <w:pPr>
      <w:ind w:left="567"/>
      <w:spacing w:after="57"/>
    </w:pPr>
  </w:style>
  <w:style w:type="paragraph" w:styleId="808">
    <w:name w:val="toc 8"/>
    <w:basedOn w:val="786"/>
    <w:next w:val="786"/>
    <w:uiPriority w:val="39"/>
    <w:unhideWhenUsed/>
    <w:qFormat/>
    <w:pPr>
      <w:ind w:left="1984"/>
      <w:spacing w:after="57"/>
    </w:pPr>
  </w:style>
  <w:style w:type="paragraph" w:styleId="809">
    <w:name w:val="endnote text"/>
    <w:basedOn w:val="786"/>
    <w:uiPriority w:val="99"/>
    <w:semiHidden/>
    <w:unhideWhenUsed/>
    <w:qFormat/>
    <w:rPr>
      <w:sz w:val="20"/>
    </w:rPr>
  </w:style>
  <w:style w:type="paragraph" w:styleId="810">
    <w:name w:val="Footer"/>
    <w:basedOn w:val="786"/>
    <w:uiPriority w:val="99"/>
    <w:unhideWhenUsed/>
    <w:qFormat/>
    <w:pPr>
      <w:tabs>
        <w:tab w:val="center" w:pos="7143" w:leader="none"/>
        <w:tab w:val="right" w:pos="14287" w:leader="none"/>
      </w:tabs>
    </w:pPr>
  </w:style>
  <w:style w:type="paragraph" w:styleId="811">
    <w:name w:val="Header"/>
    <w:basedOn w:val="786"/>
    <w:uiPriority w:val="99"/>
    <w:unhideWhenUsed/>
    <w:qFormat/>
    <w:pPr>
      <w:tabs>
        <w:tab w:val="center" w:pos="7143" w:leader="none"/>
        <w:tab w:val="right" w:pos="14287" w:leader="none"/>
      </w:tabs>
    </w:pPr>
  </w:style>
  <w:style w:type="paragraph" w:styleId="812">
    <w:name w:val="toc 1"/>
    <w:basedOn w:val="786"/>
    <w:next w:val="786"/>
    <w:uiPriority w:val="39"/>
    <w:unhideWhenUsed/>
    <w:qFormat/>
    <w:pPr>
      <w:spacing w:after="57"/>
    </w:pPr>
  </w:style>
  <w:style w:type="paragraph" w:styleId="813">
    <w:name w:val="toc 4"/>
    <w:basedOn w:val="786"/>
    <w:next w:val="786"/>
    <w:uiPriority w:val="39"/>
    <w:unhideWhenUsed/>
    <w:qFormat/>
    <w:pPr>
      <w:ind w:left="850"/>
      <w:spacing w:after="57"/>
    </w:pPr>
  </w:style>
  <w:style w:type="paragraph" w:styleId="814">
    <w:name w:val="Subtitle"/>
    <w:basedOn w:val="786"/>
    <w:next w:val="786"/>
    <w:uiPriority w:val="11"/>
    <w:qFormat/>
    <w:pPr>
      <w:spacing w:before="200" w:after="200"/>
    </w:pPr>
    <w:rPr>
      <w:sz w:val="24"/>
      <w:szCs w:val="24"/>
    </w:rPr>
  </w:style>
  <w:style w:type="paragraph" w:styleId="815">
    <w:name w:val="footnote text"/>
    <w:basedOn w:val="786"/>
    <w:uiPriority w:val="99"/>
    <w:semiHidden/>
    <w:unhideWhenUsed/>
    <w:qFormat/>
    <w:pPr>
      <w:spacing w:after="40"/>
    </w:pPr>
    <w:rPr>
      <w:sz w:val="18"/>
    </w:rPr>
  </w:style>
  <w:style w:type="paragraph" w:styleId="816">
    <w:name w:val="toc 6"/>
    <w:basedOn w:val="786"/>
    <w:next w:val="786"/>
    <w:uiPriority w:val="39"/>
    <w:unhideWhenUsed/>
    <w:qFormat/>
    <w:pPr>
      <w:ind w:left="1417"/>
      <w:spacing w:after="57"/>
    </w:pPr>
  </w:style>
  <w:style w:type="paragraph" w:styleId="817">
    <w:name w:val="table of figures"/>
    <w:basedOn w:val="786"/>
    <w:next w:val="786"/>
    <w:uiPriority w:val="99"/>
    <w:unhideWhenUsed/>
    <w:qFormat/>
  </w:style>
  <w:style w:type="paragraph" w:styleId="818">
    <w:name w:val="toc 2"/>
    <w:basedOn w:val="786"/>
    <w:next w:val="786"/>
    <w:uiPriority w:val="39"/>
    <w:unhideWhenUsed/>
    <w:qFormat/>
    <w:pPr>
      <w:ind w:left="283"/>
      <w:spacing w:after="57"/>
    </w:pPr>
  </w:style>
  <w:style w:type="paragraph" w:styleId="819">
    <w:name w:val="toc 9"/>
    <w:basedOn w:val="786"/>
    <w:next w:val="786"/>
    <w:uiPriority w:val="39"/>
    <w:unhideWhenUsed/>
    <w:qFormat/>
    <w:pPr>
      <w:ind w:left="2268"/>
      <w:spacing w:after="57"/>
    </w:pPr>
  </w:style>
  <w:style w:type="paragraph" w:styleId="820">
    <w:name w:val="Normal (Web)"/>
    <w:basedOn w:val="786"/>
    <w:uiPriority w:val="99"/>
    <w:semiHidden/>
    <w:unhideWhenUsed/>
    <w:qFormat/>
    <w:pPr>
      <w:ind w:left="0" w:right="0"/>
      <w:jc w:val="left"/>
      <w:spacing w:before="0" w:beforeAutospacing="1" w:after="0" w:afterAutospacing="1"/>
    </w:pPr>
    <w:rPr>
      <w:sz w:val="24"/>
      <w:lang w:val="en-US" w:eastAsia="zh-CN" w:bidi="ar"/>
    </w:rPr>
  </w:style>
  <w:style w:type="paragraph" w:styleId="821">
    <w:name w:val="Title"/>
    <w:basedOn w:val="786"/>
    <w:next w:val="786"/>
    <w:uiPriority w:val="10"/>
    <w:qFormat/>
    <w:pPr>
      <w:contextualSpacing/>
      <w:spacing w:before="300" w:after="200"/>
    </w:pPr>
    <w:rPr>
      <w:sz w:val="48"/>
      <w:szCs w:val="48"/>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Hyperlink"/>
    <w:uiPriority w:val="99"/>
    <w:unhideWhenUsed/>
    <w:qFormat/>
    <w:rPr>
      <w:color w:val="0000ff"/>
      <w:u w:val="single"/>
    </w:rPr>
  </w:style>
  <w:style w:type="character" w:styleId="825">
    <w:name w:val="footnote reference"/>
    <w:uiPriority w:val="99"/>
    <w:unhideWhenUsed/>
    <w:qFormat/>
    <w:rPr>
      <w:vertAlign w:val="superscript"/>
    </w:rPr>
  </w:style>
  <w:style w:type="table" w:styleId="826"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7"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3"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4"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5" w:customStyle="1">
    <w:name w:val="TOC Heading"/>
    <w:uiPriority w:val="39"/>
    <w:unhideWhenUsed/>
    <w:qFormat/>
    <w:rPr>
      <w:rFonts w:hint="default" w:ascii="Times New Roman" w:hAnsi="Times New Roman" w:eastAsia="宋体" w:cs="Times New Roman"/>
    </w:rPr>
  </w:style>
  <w:style w:type="paragraph" w:styleId="846">
    <w:name w:val="List Paragraph"/>
    <w:basedOn w:val="786"/>
    <w:uiPriority w:val="34"/>
    <w:qFormat/>
    <w:pPr>
      <w:contextualSpacing/>
      <w:ind w:left="720"/>
    </w:pPr>
  </w:style>
  <w:style w:type="paragraph" w:styleId="847">
    <w:name w:val="No Spacing"/>
    <w:uiPriority w:val="1"/>
    <w:qFormat/>
    <w:rPr>
      <w:rFonts w:hint="default" w:ascii="Times New Roman" w:hAnsi="Times New Roman" w:eastAsia="宋体" w:cs="Times New Roman"/>
    </w:rPr>
  </w:style>
  <w:style w:type="paragraph" w:styleId="848">
    <w:name w:val="Quote"/>
    <w:basedOn w:val="786"/>
    <w:next w:val="786"/>
    <w:uiPriority w:val="29"/>
    <w:qFormat/>
    <w:pPr>
      <w:ind w:left="720" w:right="720"/>
    </w:pPr>
    <w:rPr>
      <w:i/>
    </w:rPr>
  </w:style>
  <w:style w:type="paragraph" w:styleId="849">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0" w:customStyle="1">
    <w:name w:val="标题 11"/>
    <w:basedOn w:val="786"/>
    <w:next w:val="786"/>
    <w:link w:val="863"/>
    <w:uiPriority w:val="0"/>
    <w:qFormat/>
    <w:pPr>
      <w:keepLines/>
      <w:keepNext/>
      <w:spacing w:before="480" w:after="200"/>
      <w:outlineLvl w:val="0"/>
    </w:pPr>
    <w:rPr>
      <w:rFonts w:ascii="Arial" w:hAnsi="Arial" w:eastAsia="Arial" w:cs="Arial"/>
      <w:sz w:val="40"/>
      <w:szCs w:val="40"/>
    </w:rPr>
  </w:style>
  <w:style w:type="paragraph" w:styleId="851" w:customStyle="1">
    <w:name w:val="标题 2112"/>
    <w:basedOn w:val="786"/>
    <w:next w:val="852"/>
    <w:link w:val="864"/>
    <w:uiPriority w:val="0"/>
    <w:qFormat/>
    <w:pPr>
      <w:keepLines/>
      <w:keepNext/>
      <w:spacing w:before="260" w:after="260" w:line="413" w:lineRule="auto"/>
      <w:outlineLvl w:val="1"/>
    </w:pPr>
    <w:rPr>
      <w:rFonts w:ascii="Arial" w:hAnsi="Arial" w:eastAsia="黑体"/>
      <w:b/>
      <w:sz w:val="32"/>
      <w:szCs w:val="20"/>
    </w:rPr>
  </w:style>
  <w:style w:type="paragraph" w:styleId="852" w:customStyle="1">
    <w:name w:val="正文缩进111"/>
    <w:basedOn w:val="786"/>
    <w:link w:val="865"/>
    <w:uiPriority w:val="0"/>
    <w:qFormat/>
    <w:pPr>
      <w:ind w:firstLine="420"/>
    </w:pPr>
    <w:rPr>
      <w:rFonts w:ascii="宋体"/>
      <w:color w:val="000000"/>
      <w:sz w:val="24"/>
      <w:szCs w:val="20"/>
    </w:rPr>
  </w:style>
  <w:style w:type="paragraph" w:styleId="853" w:customStyle="1">
    <w:name w:val="标题 3121"/>
    <w:basedOn w:val="798"/>
    <w:next w:val="799"/>
    <w:link w:val="867"/>
    <w:uiPriority w:val="0"/>
    <w:qFormat/>
    <w:pPr>
      <w:keepLines/>
      <w:keepNext/>
      <w:spacing w:before="320" w:after="200"/>
      <w:outlineLvl w:val="2"/>
    </w:pPr>
    <w:rPr>
      <w:rFonts w:ascii="Arial" w:hAnsi="Arial" w:eastAsia="Arial" w:cs="Arial"/>
      <w:sz w:val="30"/>
      <w:szCs w:val="30"/>
    </w:rPr>
  </w:style>
  <w:style w:type="paragraph" w:styleId="854" w:customStyle="1">
    <w:name w:val="标题 311"/>
    <w:basedOn w:val="798"/>
    <w:next w:val="799"/>
    <w:uiPriority w:val="9"/>
    <w:qFormat/>
    <w:pPr>
      <w:keepLines/>
      <w:keepNext/>
      <w:spacing w:before="320" w:after="200"/>
      <w:outlineLvl w:val="2"/>
    </w:pPr>
    <w:rPr>
      <w:rFonts w:ascii="Arial" w:hAnsi="Arial" w:eastAsia="Arial" w:cs="Arial"/>
      <w:sz w:val="30"/>
      <w:szCs w:val="30"/>
    </w:rPr>
  </w:style>
  <w:style w:type="paragraph" w:styleId="855" w:customStyle="1">
    <w:name w:val="标题 411"/>
    <w:basedOn w:val="786"/>
    <w:next w:val="786"/>
    <w:link w:val="868"/>
    <w:uiPriority w:val="0"/>
    <w:qFormat/>
    <w:pPr>
      <w:jc w:val="center"/>
      <w:keepNext/>
      <w:outlineLvl w:val="3"/>
    </w:pPr>
    <w:rPr>
      <w:rFonts w:eastAsia="新宋体"/>
      <w:sz w:val="30"/>
      <w:szCs w:val="21"/>
    </w:rPr>
  </w:style>
  <w:style w:type="paragraph" w:styleId="856" w:customStyle="1">
    <w:name w:val="标题 51"/>
    <w:basedOn w:val="786"/>
    <w:next w:val="786"/>
    <w:link w:val="869"/>
    <w:uiPriority w:val="0"/>
    <w:qFormat/>
    <w:pPr>
      <w:keepLines/>
      <w:keepNext/>
      <w:spacing w:before="320" w:after="200"/>
      <w:outlineLvl w:val="4"/>
    </w:pPr>
    <w:rPr>
      <w:rFonts w:ascii="Arial" w:hAnsi="Arial" w:eastAsia="Arial" w:cs="Arial"/>
      <w:b/>
      <w:bCs/>
      <w:sz w:val="24"/>
      <w:szCs w:val="24"/>
    </w:rPr>
  </w:style>
  <w:style w:type="paragraph" w:styleId="857" w:customStyle="1">
    <w:name w:val="标题 61"/>
    <w:basedOn w:val="786"/>
    <w:next w:val="786"/>
    <w:link w:val="870"/>
    <w:uiPriority w:val="0"/>
    <w:qFormat/>
    <w:pPr>
      <w:keepLines/>
      <w:keepNext/>
      <w:spacing w:before="320" w:after="200"/>
      <w:outlineLvl w:val="5"/>
    </w:pPr>
    <w:rPr>
      <w:rFonts w:ascii="Arial" w:hAnsi="Arial" w:eastAsia="Arial" w:cs="Arial"/>
      <w:b/>
      <w:bCs/>
      <w:sz w:val="22"/>
    </w:rPr>
  </w:style>
  <w:style w:type="paragraph" w:styleId="858" w:customStyle="1">
    <w:name w:val="标题 711"/>
    <w:basedOn w:val="786"/>
    <w:next w:val="786"/>
    <w:link w:val="871"/>
    <w:uiPriority w:val="0"/>
    <w:qFormat/>
    <w:pPr>
      <w:keepLines/>
      <w:keepNext/>
      <w:spacing w:before="320" w:after="200"/>
      <w:outlineLvl w:val="6"/>
    </w:pPr>
    <w:rPr>
      <w:rFonts w:ascii="Arial" w:hAnsi="Arial" w:eastAsia="Arial" w:cs="Arial"/>
      <w:b/>
      <w:bCs/>
      <w:i/>
      <w:iCs/>
      <w:sz w:val="22"/>
    </w:rPr>
  </w:style>
  <w:style w:type="paragraph" w:styleId="859" w:customStyle="1">
    <w:name w:val="标题 81"/>
    <w:basedOn w:val="786"/>
    <w:next w:val="786"/>
    <w:link w:val="872"/>
    <w:uiPriority w:val="0"/>
    <w:qFormat/>
    <w:pPr>
      <w:keepLines/>
      <w:keepNext/>
      <w:spacing w:before="320" w:after="200"/>
      <w:outlineLvl w:val="7"/>
    </w:pPr>
    <w:rPr>
      <w:rFonts w:ascii="Arial" w:hAnsi="Arial" w:eastAsia="Arial" w:cs="Arial"/>
      <w:i/>
      <w:iCs/>
      <w:sz w:val="22"/>
    </w:rPr>
  </w:style>
  <w:style w:type="paragraph" w:styleId="860" w:customStyle="1">
    <w:name w:val="标题 91"/>
    <w:basedOn w:val="786"/>
    <w:next w:val="786"/>
    <w:link w:val="873"/>
    <w:uiPriority w:val="0"/>
    <w:qFormat/>
    <w:pPr>
      <w:keepLines/>
      <w:keepNext/>
      <w:spacing w:before="320" w:after="200"/>
      <w:outlineLvl w:val="8"/>
    </w:pPr>
    <w:rPr>
      <w:rFonts w:ascii="Arial" w:hAnsi="Arial" w:eastAsia="Arial" w:cs="Arial"/>
      <w:i/>
      <w:iCs/>
      <w:szCs w:val="21"/>
    </w:rPr>
  </w:style>
  <w:style w:type="character" w:styleId="861" w:customStyle="1">
    <w:name w:val="默认段落字体11"/>
    <w:uiPriority w:val="1"/>
    <w:unhideWhenUsed/>
    <w:qFormat/>
  </w:style>
  <w:style w:type="table" w:styleId="862" w:customStyle="1">
    <w:name w:val="普通表格1"/>
    <w:uiPriority w:val="99"/>
    <w:unhideWhenUsed/>
    <w:qFormat/>
    <w:tblPr>
      <w:tblCellMar>
        <w:left w:w="0" w:type="dxa"/>
        <w:top w:w="0" w:type="dxa"/>
        <w:right w:w="0" w:type="dxa"/>
        <w:bottom w:w="0" w:type="dxa"/>
      </w:tblCellMar>
    </w:tblPr>
  </w:style>
  <w:style w:type="character" w:styleId="863" w:customStyle="1">
    <w:name w:val="标题 1 字符"/>
    <w:link w:val="850"/>
    <w:uiPriority w:val="0"/>
    <w:qFormat/>
    <w:rPr>
      <w:rFonts w:ascii="Arial" w:hAnsi="Arial" w:eastAsia="Arial" w:cs="Arial"/>
      <w:sz w:val="40"/>
      <w:szCs w:val="40"/>
    </w:rPr>
  </w:style>
  <w:style w:type="character" w:styleId="864" w:customStyle="1">
    <w:name w:val="标题 2 字符"/>
    <w:link w:val="851"/>
    <w:uiPriority w:val="0"/>
    <w:qFormat/>
    <w:rPr>
      <w:rFonts w:ascii="Arial" w:hAnsi="Arial" w:eastAsia="Arial" w:cs="Arial"/>
      <w:sz w:val="34"/>
    </w:rPr>
  </w:style>
  <w:style w:type="character" w:styleId="865" w:customStyle="1">
    <w:name w:val="正文缩进 字符"/>
    <w:link w:val="852"/>
    <w:uiPriority w:val="0"/>
    <w:qFormat/>
    <w:rPr>
      <w:rFonts w:ascii="宋体" w:hAnsi="Calibri"/>
      <w:color w:val="000000"/>
      <w:sz w:val="24"/>
    </w:rPr>
  </w:style>
  <w:style w:type="paragraph" w:styleId="866" w:customStyle="1">
    <w:name w:val="Normal111"/>
    <w:next w:val="801"/>
    <w:uiPriority w:val="0"/>
    <w:qFormat/>
    <w:pPr>
      <w:jc w:val="both"/>
      <w:widowControl w:val="off"/>
    </w:pPr>
    <w:rPr>
      <w:rFonts w:hint="default" w:ascii="Times New Roman" w:hAnsi="Times New Roman" w:eastAsia="宋体" w:cs="Times New Roman"/>
      <w:szCs w:val="21"/>
    </w:rPr>
  </w:style>
  <w:style w:type="character" w:styleId="867" w:customStyle="1">
    <w:name w:val="标题 3 字符"/>
    <w:link w:val="853"/>
    <w:uiPriority w:val="0"/>
    <w:qFormat/>
    <w:rPr>
      <w:rFonts w:ascii="Arial" w:hAnsi="Arial" w:eastAsia="Arial" w:cs="Arial"/>
      <w:sz w:val="30"/>
      <w:szCs w:val="30"/>
    </w:rPr>
  </w:style>
  <w:style w:type="character" w:styleId="868" w:customStyle="1">
    <w:name w:val="标题 4 字符"/>
    <w:link w:val="855"/>
    <w:uiPriority w:val="0"/>
    <w:qFormat/>
    <w:rPr>
      <w:rFonts w:ascii="Arial" w:hAnsi="Arial" w:eastAsia="Arial" w:cs="Arial"/>
      <w:b/>
      <w:bCs/>
      <w:sz w:val="26"/>
      <w:szCs w:val="26"/>
    </w:rPr>
  </w:style>
  <w:style w:type="character" w:styleId="869" w:customStyle="1">
    <w:name w:val="标题 5 字符"/>
    <w:link w:val="856"/>
    <w:uiPriority w:val="0"/>
    <w:qFormat/>
    <w:rPr>
      <w:rFonts w:ascii="Arial" w:hAnsi="Arial" w:eastAsia="Arial" w:cs="Arial"/>
      <w:b/>
      <w:bCs/>
      <w:sz w:val="24"/>
      <w:szCs w:val="24"/>
    </w:rPr>
  </w:style>
  <w:style w:type="character" w:styleId="870" w:customStyle="1">
    <w:name w:val="标题 6 字符"/>
    <w:link w:val="857"/>
    <w:uiPriority w:val="0"/>
    <w:qFormat/>
    <w:rPr>
      <w:rFonts w:ascii="Arial" w:hAnsi="Arial" w:eastAsia="Arial" w:cs="Arial"/>
      <w:b/>
      <w:bCs/>
      <w:sz w:val="22"/>
      <w:szCs w:val="22"/>
    </w:rPr>
  </w:style>
  <w:style w:type="character" w:styleId="871" w:customStyle="1">
    <w:name w:val="标题 7 字符"/>
    <w:link w:val="858"/>
    <w:uiPriority w:val="0"/>
    <w:qFormat/>
    <w:rPr>
      <w:rFonts w:ascii="Arial" w:hAnsi="Arial" w:eastAsia="Arial" w:cs="Arial"/>
      <w:b/>
      <w:bCs/>
      <w:i/>
      <w:iCs/>
      <w:sz w:val="22"/>
      <w:szCs w:val="22"/>
    </w:rPr>
  </w:style>
  <w:style w:type="character" w:styleId="872" w:customStyle="1">
    <w:name w:val="标题 8 字符"/>
    <w:link w:val="859"/>
    <w:uiPriority w:val="0"/>
    <w:qFormat/>
    <w:rPr>
      <w:rFonts w:ascii="Arial" w:hAnsi="Arial" w:eastAsia="Arial" w:cs="Arial"/>
      <w:i/>
      <w:iCs/>
      <w:sz w:val="22"/>
      <w:szCs w:val="22"/>
    </w:rPr>
  </w:style>
  <w:style w:type="character" w:styleId="873" w:customStyle="1">
    <w:name w:val="标题 9 字符"/>
    <w:link w:val="860"/>
    <w:uiPriority w:val="0"/>
    <w:qFormat/>
    <w:rPr>
      <w:rFonts w:ascii="Arial" w:hAnsi="Arial" w:eastAsia="Arial" w:cs="Arial"/>
      <w:i/>
      <w:iCs/>
      <w:sz w:val="21"/>
      <w:szCs w:val="21"/>
    </w:rPr>
  </w:style>
  <w:style w:type="paragraph" w:styleId="874" w:customStyle="1">
    <w:name w:val="列表 31"/>
    <w:basedOn w:val="786"/>
    <w:uiPriority w:val="0"/>
    <w:qFormat/>
    <w:pPr>
      <w:ind w:left="100" w:hanging="200"/>
    </w:pPr>
    <w:rPr>
      <w:rFonts w:ascii="Times New Roman" w:hAnsi="Times New Roman"/>
      <w:szCs w:val="21"/>
    </w:rPr>
  </w:style>
  <w:style w:type="paragraph" w:styleId="875" w:customStyle="1">
    <w:name w:val="目录 71"/>
    <w:basedOn w:val="786"/>
    <w:next w:val="786"/>
    <w:uiPriority w:val="0"/>
    <w:unhideWhenUsed/>
    <w:qFormat/>
    <w:pPr>
      <w:ind w:left="1701"/>
      <w:spacing w:after="57"/>
    </w:pPr>
  </w:style>
  <w:style w:type="paragraph" w:styleId="876" w:customStyle="1">
    <w:name w:val="题注1"/>
    <w:basedOn w:val="786"/>
    <w:next w:val="786"/>
    <w:uiPriority w:val="35"/>
    <w:qFormat/>
    <w:pPr>
      <w:spacing w:line="276" w:lineRule="auto"/>
    </w:pPr>
    <w:rPr>
      <w:b/>
      <w:bCs/>
      <w:color w:val="5b9bd5"/>
      <w:sz w:val="18"/>
      <w:szCs w:val="18"/>
    </w:rPr>
  </w:style>
  <w:style w:type="paragraph" w:styleId="877" w:customStyle="1">
    <w:name w:val="文档结构图1"/>
    <w:basedOn w:val="786"/>
    <w:link w:val="878"/>
    <w:uiPriority w:val="0"/>
    <w:semiHidden/>
    <w:qFormat/>
    <w:pPr>
      <w:shd w:val="clear" w:color="auto" w:fill="000080"/>
    </w:pPr>
    <w:rPr>
      <w:rFonts w:ascii="Times New Roman" w:hAnsi="Times New Roman"/>
      <w:szCs w:val="21"/>
    </w:rPr>
  </w:style>
  <w:style w:type="character" w:styleId="878" w:customStyle="1">
    <w:name w:val="文档结构图 字符"/>
    <w:link w:val="877"/>
    <w:uiPriority w:val="0"/>
    <w:semiHidden/>
    <w:qFormat/>
    <w:rPr>
      <w:sz w:val="21"/>
      <w:szCs w:val="21"/>
      <w:shd w:val="clear" w:color="auto" w:fill="000080"/>
    </w:rPr>
  </w:style>
  <w:style w:type="paragraph" w:styleId="879" w:customStyle="1">
    <w:name w:val="批注文字1"/>
    <w:basedOn w:val="786"/>
    <w:link w:val="880"/>
    <w:uiPriority w:val="0"/>
    <w:semiHidden/>
    <w:qFormat/>
    <w:pPr>
      <w:jc w:val="left"/>
    </w:pPr>
    <w:rPr>
      <w:rFonts w:ascii="Times New Roman" w:hAnsi="Times New Roman"/>
      <w:szCs w:val="21"/>
    </w:rPr>
  </w:style>
  <w:style w:type="character" w:styleId="880" w:customStyle="1">
    <w:name w:val="批注文字 字符"/>
    <w:link w:val="879"/>
    <w:uiPriority w:val="0"/>
    <w:semiHidden/>
    <w:qFormat/>
    <w:rPr>
      <w:sz w:val="21"/>
      <w:szCs w:val="21"/>
    </w:rPr>
  </w:style>
  <w:style w:type="paragraph" w:styleId="881" w:customStyle="1">
    <w:name w:val="正文文本 31"/>
    <w:basedOn w:val="786"/>
    <w:link w:val="882"/>
    <w:uiPriority w:val="0"/>
    <w:qFormat/>
    <w:rPr>
      <w:rFonts w:ascii="仿宋_GB2312" w:hAnsi="Arial" w:eastAsia="仿宋_GB2312"/>
      <w:sz w:val="32"/>
      <w:szCs w:val="32"/>
    </w:rPr>
  </w:style>
  <w:style w:type="character" w:styleId="882" w:customStyle="1">
    <w:name w:val="正文文本 3 字符"/>
    <w:link w:val="881"/>
    <w:uiPriority w:val="0"/>
    <w:qFormat/>
    <w:rPr>
      <w:rFonts w:ascii="仿宋_GB2312" w:hAnsi="Arial" w:eastAsia="仿宋_GB2312"/>
      <w:sz w:val="32"/>
      <w:szCs w:val="32"/>
    </w:rPr>
  </w:style>
  <w:style w:type="paragraph" w:styleId="883" w:customStyle="1">
    <w:name w:val="正文文本11"/>
    <w:basedOn w:val="786"/>
    <w:uiPriority w:val="0"/>
    <w:semiHidden/>
    <w:qFormat/>
    <w:rPr>
      <w:rFonts w:ascii="仿宋" w:hAnsi="仿宋" w:eastAsia="仿宋" w:cs="仿宋"/>
      <w:sz w:val="32"/>
      <w:szCs w:val="32"/>
      <w:lang w:eastAsia="en-US"/>
    </w:rPr>
  </w:style>
  <w:style w:type="paragraph" w:styleId="884" w:customStyle="1">
    <w:name w:val="正文文本缩进11"/>
    <w:basedOn w:val="786"/>
    <w:link w:val="885"/>
    <w:uiPriority w:val="0"/>
    <w:qFormat/>
    <w:pPr>
      <w:ind w:firstLine="225"/>
    </w:pPr>
    <w:rPr>
      <w:rFonts w:ascii="仿宋_GB2312" w:eastAsia="仿宋_GB2312"/>
      <w:sz w:val="32"/>
    </w:rPr>
  </w:style>
  <w:style w:type="character" w:styleId="885" w:customStyle="1">
    <w:name w:val="正文文本缩进 字符1"/>
    <w:link w:val="884"/>
    <w:uiPriority w:val="0"/>
    <w:qFormat/>
    <w:rPr>
      <w:rFonts w:ascii="仿宋_GB2312" w:hAnsi="Calibri" w:eastAsia="仿宋_GB2312"/>
      <w:sz w:val="32"/>
      <w:szCs w:val="22"/>
    </w:rPr>
  </w:style>
  <w:style w:type="paragraph" w:styleId="886" w:customStyle="1">
    <w:name w:val="列表 21"/>
    <w:basedOn w:val="786"/>
    <w:uiPriority w:val="0"/>
    <w:qFormat/>
    <w:pPr>
      <w:ind w:left="100" w:hanging="200"/>
    </w:pPr>
    <w:rPr>
      <w:rFonts w:ascii="Times New Roman" w:hAnsi="Times New Roman"/>
      <w:szCs w:val="21"/>
    </w:rPr>
  </w:style>
  <w:style w:type="paragraph" w:styleId="887" w:customStyle="1">
    <w:name w:val="目录 51"/>
    <w:basedOn w:val="786"/>
    <w:next w:val="786"/>
    <w:uiPriority w:val="0"/>
    <w:unhideWhenUsed/>
    <w:qFormat/>
    <w:pPr>
      <w:ind w:left="1134"/>
      <w:spacing w:after="57"/>
    </w:pPr>
  </w:style>
  <w:style w:type="paragraph" w:styleId="888" w:customStyle="1">
    <w:name w:val="目录 31"/>
    <w:basedOn w:val="786"/>
    <w:next w:val="786"/>
    <w:uiPriority w:val="0"/>
    <w:unhideWhenUsed/>
    <w:qFormat/>
    <w:pPr>
      <w:ind w:left="567"/>
      <w:spacing w:after="57"/>
    </w:pPr>
  </w:style>
  <w:style w:type="paragraph" w:styleId="889" w:customStyle="1">
    <w:name w:val="纯文本11"/>
    <w:basedOn w:val="786"/>
    <w:link w:val="890"/>
    <w:uiPriority w:val="0"/>
    <w:qFormat/>
    <w:rPr>
      <w:rFonts w:ascii="宋体" w:hAnsi="Courier New" w:cs="Courier New"/>
      <w:szCs w:val="21"/>
    </w:rPr>
  </w:style>
  <w:style w:type="character" w:styleId="890" w:customStyle="1">
    <w:name w:val="纯文本 字符"/>
    <w:link w:val="889"/>
    <w:uiPriority w:val="0"/>
    <w:qFormat/>
    <w:rPr>
      <w:rFonts w:ascii="宋体" w:hAnsi="Courier New" w:cs="Courier New"/>
      <w:sz w:val="21"/>
      <w:szCs w:val="21"/>
    </w:rPr>
  </w:style>
  <w:style w:type="paragraph" w:styleId="891" w:customStyle="1">
    <w:name w:val="目录 81"/>
    <w:basedOn w:val="786"/>
    <w:next w:val="786"/>
    <w:uiPriority w:val="0"/>
    <w:unhideWhenUsed/>
    <w:qFormat/>
    <w:pPr>
      <w:ind w:left="1984"/>
      <w:spacing w:after="57"/>
    </w:pPr>
  </w:style>
  <w:style w:type="paragraph" w:styleId="892" w:customStyle="1">
    <w:name w:val="日期1"/>
    <w:basedOn w:val="786"/>
    <w:next w:val="786"/>
    <w:link w:val="893"/>
    <w:uiPriority w:val="0"/>
    <w:qFormat/>
    <w:rPr>
      <w:rFonts w:ascii="Times New Roman" w:hAnsi="Times New Roman"/>
      <w:sz w:val="24"/>
      <w:szCs w:val="24"/>
    </w:rPr>
  </w:style>
  <w:style w:type="character" w:styleId="893" w:customStyle="1">
    <w:name w:val="日期 字符"/>
    <w:link w:val="892"/>
    <w:uiPriority w:val="0"/>
    <w:qFormat/>
    <w:rPr>
      <w:sz w:val="24"/>
      <w:szCs w:val="24"/>
    </w:rPr>
  </w:style>
  <w:style w:type="paragraph" w:styleId="894" w:customStyle="1">
    <w:name w:val="正文文本缩进 21"/>
    <w:basedOn w:val="786"/>
    <w:link w:val="895"/>
    <w:uiPriority w:val="0"/>
    <w:qFormat/>
    <w:pPr>
      <w:ind w:left="630" w:firstLine="645"/>
    </w:pPr>
    <w:rPr>
      <w:rFonts w:ascii="Arial" w:hAnsi="Arial" w:eastAsia="仿宋_GB2312" w:cs="Arial"/>
      <w:sz w:val="32"/>
      <w:szCs w:val="32"/>
    </w:rPr>
  </w:style>
  <w:style w:type="character" w:styleId="895" w:customStyle="1">
    <w:name w:val="正文文本缩进 2 字符"/>
    <w:link w:val="894"/>
    <w:uiPriority w:val="0"/>
    <w:qFormat/>
    <w:rPr>
      <w:rFonts w:ascii="Arial" w:hAnsi="Arial" w:eastAsia="仿宋_GB2312" w:cs="Arial"/>
      <w:sz w:val="32"/>
      <w:szCs w:val="32"/>
    </w:rPr>
  </w:style>
  <w:style w:type="paragraph" w:styleId="896" w:customStyle="1">
    <w:name w:val="尾注文本1"/>
    <w:basedOn w:val="786"/>
    <w:link w:val="897"/>
    <w:uiPriority w:val="99"/>
    <w:unhideWhenUsed/>
    <w:qFormat/>
    <w:rPr>
      <w:sz w:val="20"/>
    </w:rPr>
  </w:style>
  <w:style w:type="character" w:styleId="897" w:customStyle="1">
    <w:name w:val="尾注文本 字符"/>
    <w:link w:val="896"/>
    <w:uiPriority w:val="99"/>
    <w:qFormat/>
    <w:rPr>
      <w:sz w:val="20"/>
    </w:rPr>
  </w:style>
  <w:style w:type="paragraph" w:styleId="898" w:customStyle="1">
    <w:name w:val="批注框文本1"/>
    <w:basedOn w:val="786"/>
    <w:link w:val="899"/>
    <w:uiPriority w:val="0"/>
    <w:qFormat/>
    <w:rPr>
      <w:rFonts w:ascii="Times New Roman" w:hAnsi="Times New Roman"/>
      <w:sz w:val="18"/>
      <w:szCs w:val="18"/>
    </w:rPr>
  </w:style>
  <w:style w:type="character" w:styleId="899" w:customStyle="1">
    <w:name w:val="批注框文本 字符"/>
    <w:link w:val="898"/>
    <w:uiPriority w:val="0"/>
    <w:qFormat/>
    <w:rPr>
      <w:sz w:val="18"/>
      <w:szCs w:val="18"/>
    </w:rPr>
  </w:style>
  <w:style w:type="paragraph" w:styleId="900" w:customStyle="1">
    <w:name w:val="页脚11"/>
    <w:basedOn w:val="786"/>
    <w:link w:val="901"/>
    <w:uiPriority w:val="99"/>
    <w:qFormat/>
    <w:pPr>
      <w:jc w:val="left"/>
      <w:tabs>
        <w:tab w:val="center" w:pos="4153" w:leader="none"/>
        <w:tab w:val="right" w:pos="8306" w:leader="none"/>
      </w:tabs>
    </w:pPr>
    <w:rPr>
      <w:sz w:val="18"/>
      <w:szCs w:val="18"/>
    </w:rPr>
  </w:style>
  <w:style w:type="character" w:styleId="901" w:customStyle="1">
    <w:name w:val="页脚 字符"/>
    <w:link w:val="900"/>
    <w:uiPriority w:val="99"/>
    <w:qFormat/>
  </w:style>
  <w:style w:type="paragraph" w:styleId="902" w:customStyle="1">
    <w:name w:val="页眉1"/>
    <w:basedOn w:val="786"/>
    <w:link w:val="903"/>
    <w:uiPriority w:val="0"/>
    <w:qFormat/>
    <w:pPr>
      <w:jc w:val="center"/>
      <w:tabs>
        <w:tab w:val="center" w:pos="4153" w:leader="none"/>
        <w:tab w:val="right" w:pos="8306" w:leader="none"/>
      </w:tabs>
    </w:pPr>
    <w:rPr>
      <w:sz w:val="18"/>
      <w:szCs w:val="18"/>
    </w:rPr>
  </w:style>
  <w:style w:type="character" w:styleId="903" w:customStyle="1">
    <w:name w:val="页眉 字符"/>
    <w:link w:val="902"/>
    <w:uiPriority w:val="0"/>
    <w:qFormat/>
    <w:rPr>
      <w:rFonts w:ascii="Calibri" w:hAnsi="Calibri"/>
      <w:sz w:val="18"/>
      <w:szCs w:val="18"/>
    </w:rPr>
  </w:style>
  <w:style w:type="paragraph" w:styleId="904" w:customStyle="1">
    <w:name w:val="目录 11"/>
    <w:basedOn w:val="786"/>
    <w:next w:val="786"/>
    <w:uiPriority w:val="0"/>
    <w:qFormat/>
    <w:pPr>
      <w:jc w:val="left"/>
      <w:spacing w:before="120" w:after="120"/>
    </w:pPr>
    <w:rPr>
      <w:rFonts w:cs="Calibri"/>
      <w:b/>
      <w:bCs/>
      <w:caps/>
      <w:sz w:val="20"/>
      <w:szCs w:val="20"/>
    </w:rPr>
  </w:style>
  <w:style w:type="paragraph" w:styleId="905" w:customStyle="1">
    <w:name w:val="目录 41"/>
    <w:basedOn w:val="786"/>
    <w:next w:val="786"/>
    <w:uiPriority w:val="0"/>
    <w:unhideWhenUsed/>
    <w:qFormat/>
    <w:pPr>
      <w:ind w:left="850"/>
      <w:spacing w:after="57"/>
    </w:pPr>
  </w:style>
  <w:style w:type="paragraph" w:styleId="906" w:customStyle="1">
    <w:name w:val="副标题1"/>
    <w:basedOn w:val="786"/>
    <w:next w:val="786"/>
    <w:link w:val="907"/>
    <w:uiPriority w:val="11"/>
    <w:qFormat/>
    <w:pPr>
      <w:spacing w:before="200" w:after="200"/>
    </w:pPr>
    <w:rPr>
      <w:sz w:val="24"/>
      <w:szCs w:val="24"/>
    </w:rPr>
  </w:style>
  <w:style w:type="character" w:styleId="907" w:customStyle="1">
    <w:name w:val="副标题 字符"/>
    <w:link w:val="906"/>
    <w:uiPriority w:val="11"/>
    <w:qFormat/>
    <w:rPr>
      <w:sz w:val="24"/>
      <w:szCs w:val="24"/>
    </w:rPr>
  </w:style>
  <w:style w:type="paragraph" w:styleId="908" w:customStyle="1">
    <w:name w:val="列表1"/>
    <w:basedOn w:val="786"/>
    <w:uiPriority w:val="0"/>
    <w:qFormat/>
    <w:pPr>
      <w:ind w:left="200" w:hanging="200"/>
    </w:pPr>
    <w:rPr>
      <w:rFonts w:ascii="Times New Roman" w:hAnsi="Times New Roman"/>
      <w:szCs w:val="21"/>
    </w:rPr>
  </w:style>
  <w:style w:type="paragraph" w:styleId="909" w:customStyle="1">
    <w:name w:val="脚注文本11"/>
    <w:basedOn w:val="786"/>
    <w:link w:val="910"/>
    <w:uiPriority w:val="99"/>
    <w:unhideWhenUsed/>
    <w:qFormat/>
    <w:pPr>
      <w:spacing w:after="40"/>
    </w:pPr>
    <w:rPr>
      <w:sz w:val="18"/>
    </w:rPr>
  </w:style>
  <w:style w:type="character" w:styleId="910" w:customStyle="1">
    <w:name w:val="脚注文本 字符"/>
    <w:link w:val="909"/>
    <w:uiPriority w:val="99"/>
    <w:qFormat/>
    <w:rPr>
      <w:sz w:val="18"/>
    </w:rPr>
  </w:style>
  <w:style w:type="paragraph" w:styleId="911" w:customStyle="1">
    <w:name w:val="目录 61"/>
    <w:basedOn w:val="786"/>
    <w:next w:val="786"/>
    <w:uiPriority w:val="0"/>
    <w:unhideWhenUsed/>
    <w:qFormat/>
    <w:pPr>
      <w:ind w:left="1417"/>
      <w:spacing w:after="57"/>
    </w:pPr>
  </w:style>
  <w:style w:type="paragraph" w:styleId="912" w:customStyle="1">
    <w:name w:val="正文文本缩进 31"/>
    <w:basedOn w:val="786"/>
    <w:link w:val="913"/>
    <w:uiPriority w:val="0"/>
    <w:qFormat/>
    <w:pPr>
      <w:ind w:left="645" w:firstLine="645"/>
    </w:pPr>
    <w:rPr>
      <w:rFonts w:ascii="Arial" w:hAnsi="Arial" w:eastAsia="仿宋_GB2312" w:cs="Arial"/>
      <w:color w:val="ffff00"/>
      <w:sz w:val="32"/>
      <w:szCs w:val="32"/>
    </w:rPr>
  </w:style>
  <w:style w:type="character" w:styleId="913" w:customStyle="1">
    <w:name w:val="正文文本缩进 3 字符"/>
    <w:link w:val="912"/>
    <w:uiPriority w:val="0"/>
    <w:qFormat/>
    <w:rPr>
      <w:rFonts w:ascii="Arial" w:hAnsi="Arial" w:eastAsia="仿宋_GB2312" w:cs="Arial"/>
      <w:color w:val="ffff00"/>
      <w:sz w:val="32"/>
      <w:szCs w:val="32"/>
    </w:rPr>
  </w:style>
  <w:style w:type="paragraph" w:styleId="914" w:customStyle="1">
    <w:name w:val="图表目录1"/>
    <w:basedOn w:val="786"/>
    <w:next w:val="786"/>
    <w:uiPriority w:val="0"/>
    <w:unhideWhenUsed/>
    <w:qFormat/>
  </w:style>
  <w:style w:type="paragraph" w:styleId="915" w:customStyle="1">
    <w:name w:val="目录 21"/>
    <w:basedOn w:val="786"/>
    <w:next w:val="786"/>
    <w:uiPriority w:val="0"/>
    <w:qFormat/>
    <w:pPr>
      <w:ind w:left="210"/>
      <w:jc w:val="left"/>
    </w:pPr>
    <w:rPr>
      <w:rFonts w:cs="Calibri"/>
      <w:smallCaps/>
      <w:sz w:val="20"/>
      <w:szCs w:val="20"/>
    </w:rPr>
  </w:style>
  <w:style w:type="paragraph" w:styleId="916" w:customStyle="1">
    <w:name w:val="目录 91"/>
    <w:basedOn w:val="786"/>
    <w:next w:val="786"/>
    <w:uiPriority w:val="0"/>
    <w:unhideWhenUsed/>
    <w:qFormat/>
    <w:pPr>
      <w:ind w:left="2268"/>
      <w:spacing w:after="57"/>
    </w:pPr>
  </w:style>
  <w:style w:type="paragraph" w:styleId="917" w:customStyle="1">
    <w:name w:val="正文文本 21"/>
    <w:basedOn w:val="786"/>
    <w:link w:val="918"/>
    <w:uiPriority w:val="0"/>
    <w:qFormat/>
    <w:pPr>
      <w:jc w:val="center"/>
      <w:widowControl/>
    </w:pPr>
    <w:rPr>
      <w:rFonts w:ascii="楷体_GB2312" w:hAnsi="Times New Roman" w:eastAsia="楷体_GB2312"/>
      <w:sz w:val="28"/>
      <w:szCs w:val="28"/>
    </w:rPr>
  </w:style>
  <w:style w:type="character" w:styleId="918" w:customStyle="1">
    <w:name w:val="正文文本 2 字符"/>
    <w:link w:val="917"/>
    <w:uiPriority w:val="0"/>
    <w:qFormat/>
    <w:rPr>
      <w:rFonts w:ascii="楷体_GB2312" w:eastAsia="楷体_GB2312"/>
      <w:sz w:val="28"/>
      <w:szCs w:val="28"/>
    </w:rPr>
  </w:style>
  <w:style w:type="paragraph" w:styleId="919" w:customStyle="1">
    <w:name w:val="HTML 预设格式1"/>
    <w:basedOn w:val="786"/>
    <w:link w:val="92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20" w:customStyle="1">
    <w:name w:val="HTML 预设格式 字符"/>
    <w:link w:val="919"/>
    <w:uiPriority w:val="99"/>
    <w:qFormat/>
    <w:rPr>
      <w:rFonts w:ascii="宋体" w:hAnsi="宋体"/>
      <w:sz w:val="24"/>
      <w:szCs w:val="24"/>
    </w:rPr>
  </w:style>
  <w:style w:type="paragraph" w:styleId="921"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922" w:customStyle="1">
    <w:name w:val="索引 11"/>
    <w:basedOn w:val="786"/>
    <w:next w:val="786"/>
    <w:uiPriority w:val="0"/>
    <w:semiHidden/>
    <w:qFormat/>
    <w:pPr>
      <w:spacing w:line="240" w:lineRule="atLeast"/>
    </w:pPr>
    <w:rPr>
      <w:rFonts w:ascii="Times New Roman" w:hAnsi="Times New Roman"/>
      <w:b/>
      <w:bCs/>
      <w:szCs w:val="21"/>
    </w:rPr>
  </w:style>
  <w:style w:type="paragraph" w:styleId="923" w:customStyle="1">
    <w:name w:val="标题11"/>
    <w:basedOn w:val="786"/>
    <w:next w:val="786"/>
    <w:link w:val="924"/>
    <w:uiPriority w:val="10"/>
    <w:qFormat/>
    <w:pPr>
      <w:contextualSpacing/>
      <w:spacing w:before="300" w:after="200"/>
    </w:pPr>
    <w:rPr>
      <w:sz w:val="48"/>
      <w:szCs w:val="48"/>
    </w:rPr>
  </w:style>
  <w:style w:type="character" w:styleId="924" w:customStyle="1">
    <w:name w:val="标题 字符"/>
    <w:link w:val="923"/>
    <w:uiPriority w:val="10"/>
    <w:qFormat/>
    <w:rPr>
      <w:sz w:val="48"/>
      <w:szCs w:val="48"/>
    </w:rPr>
  </w:style>
  <w:style w:type="paragraph" w:styleId="925" w:customStyle="1">
    <w:name w:val="批注主题1"/>
    <w:basedOn w:val="879"/>
    <w:next w:val="879"/>
    <w:link w:val="926"/>
    <w:uiPriority w:val="0"/>
    <w:semiHidden/>
    <w:qFormat/>
    <w:rPr>
      <w:b/>
      <w:bCs/>
    </w:rPr>
  </w:style>
  <w:style w:type="character" w:styleId="926" w:customStyle="1">
    <w:name w:val="批注主题 字符"/>
    <w:link w:val="925"/>
    <w:uiPriority w:val="0"/>
    <w:semiHidden/>
    <w:qFormat/>
    <w:rPr>
      <w:b/>
      <w:bCs/>
      <w:sz w:val="21"/>
      <w:szCs w:val="21"/>
    </w:rPr>
  </w:style>
  <w:style w:type="paragraph" w:styleId="927" w:customStyle="1">
    <w:name w:val="正文首行缩进 211"/>
    <w:basedOn w:val="884"/>
    <w:link w:val="928"/>
    <w:uiPriority w:val="0"/>
    <w:qFormat/>
    <w:pPr>
      <w:ind w:firstLine="420"/>
      <w:spacing w:line="360" w:lineRule="auto"/>
    </w:pPr>
    <w:rPr>
      <w:rFonts w:ascii="宋体" w:hAnsi="宋体" w:eastAsia="宋体"/>
      <w:sz w:val="21"/>
      <w:szCs w:val="20"/>
    </w:rPr>
  </w:style>
  <w:style w:type="character" w:styleId="928" w:customStyle="1">
    <w:name w:val="正文文本首行缩进 2 字符"/>
    <w:link w:val="927"/>
    <w:uiPriority w:val="0"/>
    <w:qFormat/>
    <w:rPr>
      <w:rFonts w:ascii="宋体" w:hAnsi="宋体" w:eastAsia="仿宋_GB2312"/>
      <w:sz w:val="21"/>
      <w:szCs w:val="22"/>
    </w:rPr>
  </w:style>
  <w:style w:type="table" w:styleId="929" w:customStyle="1">
    <w:name w:val="网格型1"/>
    <w:basedOn w:val="862"/>
    <w:uiPriority w:val="0"/>
    <w:qFormat/>
    <w:pPr>
      <w:jc w:val="both"/>
      <w:widowControl w:val="off"/>
    </w:pPr>
    <w:tblPr/>
  </w:style>
  <w:style w:type="character" w:styleId="930" w:customStyle="1">
    <w:name w:val="要点1"/>
    <w:uiPriority w:val="0"/>
    <w:qFormat/>
    <w:rPr>
      <w:b/>
      <w:bCs/>
    </w:rPr>
  </w:style>
  <w:style w:type="character" w:styleId="931" w:customStyle="1">
    <w:name w:val="尾注引用1"/>
    <w:uiPriority w:val="99"/>
    <w:unhideWhenUsed/>
    <w:qFormat/>
    <w:rPr>
      <w:vertAlign w:val="superscript"/>
    </w:rPr>
  </w:style>
  <w:style w:type="character" w:styleId="932" w:customStyle="1">
    <w:name w:val="页码11"/>
    <w:uiPriority w:val="0"/>
    <w:qFormat/>
  </w:style>
  <w:style w:type="character" w:styleId="933" w:customStyle="1">
    <w:name w:val="已访问的超链接1"/>
    <w:uiPriority w:val="0"/>
    <w:qFormat/>
    <w:rPr>
      <w:color w:val="800080"/>
      <w:u w:val="single"/>
    </w:rPr>
  </w:style>
  <w:style w:type="character" w:styleId="934" w:customStyle="1">
    <w:name w:val="强调1"/>
    <w:uiPriority w:val="0"/>
    <w:qFormat/>
    <w:rPr>
      <w:i/>
    </w:rPr>
  </w:style>
  <w:style w:type="character" w:styleId="935" w:customStyle="1">
    <w:name w:val="超链接1"/>
    <w:uiPriority w:val="0"/>
    <w:qFormat/>
    <w:rPr>
      <w:color w:val="0000ff"/>
      <w:u w:val="single"/>
    </w:rPr>
  </w:style>
  <w:style w:type="character" w:styleId="936" w:customStyle="1">
    <w:name w:val="批注引用1"/>
    <w:uiPriority w:val="0"/>
    <w:semiHidden/>
    <w:qFormat/>
    <w:rPr>
      <w:sz w:val="21"/>
      <w:szCs w:val="21"/>
    </w:rPr>
  </w:style>
  <w:style w:type="character" w:styleId="937" w:customStyle="1">
    <w:name w:val="脚注引用1"/>
    <w:uiPriority w:val="99"/>
    <w:unhideWhenUsed/>
    <w:qFormat/>
    <w:rPr>
      <w:vertAlign w:val="superscript"/>
    </w:rPr>
  </w:style>
  <w:style w:type="character" w:styleId="938" w:customStyle="1">
    <w:name w:val="Heading 6 Char"/>
    <w:uiPriority w:val="9"/>
    <w:qFormat/>
    <w:rPr>
      <w:rFonts w:ascii="Arial" w:hAnsi="Arial" w:eastAsia="Arial" w:cs="Arial"/>
      <w:b/>
      <w:bCs/>
      <w:sz w:val="22"/>
      <w:szCs w:val="22"/>
    </w:rPr>
  </w:style>
  <w:style w:type="character" w:styleId="939" w:customStyle="1">
    <w:name w:val="Footnote Text Char"/>
    <w:uiPriority w:val="99"/>
    <w:qFormat/>
    <w:rPr>
      <w:sz w:val="18"/>
    </w:rPr>
  </w:style>
  <w:style w:type="character" w:styleId="940" w:customStyle="1">
    <w:name w:val="Intense Quote Char"/>
    <w:uiPriority w:val="30"/>
    <w:qFormat/>
    <w:rPr>
      <w:i/>
    </w:rPr>
  </w:style>
  <w:style w:type="character" w:styleId="941" w:customStyle="1">
    <w:name w:val="Heading 5 Char"/>
    <w:uiPriority w:val="9"/>
    <w:qFormat/>
    <w:rPr>
      <w:rFonts w:ascii="Arial" w:hAnsi="Arial" w:eastAsia="Arial" w:cs="Arial"/>
      <w:b/>
      <w:bCs/>
      <w:sz w:val="24"/>
      <w:szCs w:val="24"/>
    </w:rPr>
  </w:style>
  <w:style w:type="character" w:styleId="942" w:customStyle="1">
    <w:name w:val="正文文本 字符1"/>
    <w:uiPriority w:val="0"/>
    <w:qFormat/>
    <w:rPr>
      <w:rFonts w:ascii="Calibri" w:hAnsi="Calibri"/>
      <w:sz w:val="28"/>
      <w:szCs w:val="24"/>
    </w:rPr>
  </w:style>
  <w:style w:type="character" w:styleId="943" w:customStyle="1">
    <w:name w:val="正文文本 字符"/>
    <w:uiPriority w:val="0"/>
    <w:qFormat/>
    <w:rPr>
      <w:rFonts w:ascii="楷体_GB2312" w:hAnsi="Arial" w:eastAsia="楷体_GB2312" w:cs="Times New Roman"/>
      <w:sz w:val="28"/>
      <w:szCs w:val="28"/>
    </w:rPr>
  </w:style>
  <w:style w:type="character" w:styleId="944" w:customStyle="1">
    <w:name w:val="Heading 9 Char"/>
    <w:uiPriority w:val="9"/>
    <w:qFormat/>
    <w:rPr>
      <w:rFonts w:ascii="Arial" w:hAnsi="Arial" w:eastAsia="Arial" w:cs="Arial"/>
      <w:i/>
      <w:iCs/>
      <w:sz w:val="21"/>
      <w:szCs w:val="21"/>
    </w:rPr>
  </w:style>
  <w:style w:type="character" w:styleId="945" w:customStyle="1">
    <w:name w:val="默认段落字体1"/>
    <w:uiPriority w:val="1"/>
    <w:unhideWhenUsed/>
    <w:qFormat/>
  </w:style>
  <w:style w:type="character" w:styleId="946" w:customStyle="1">
    <w:name w:val="font5 Char"/>
    <w:uiPriority w:val="0"/>
    <w:qFormat/>
    <w:rPr>
      <w:rFonts w:ascii="宋体" w:hAnsi="宋体" w:eastAsia="宋体"/>
      <w:sz w:val="28"/>
      <w:szCs w:val="28"/>
      <w:lang w:val="en-US" w:eastAsia="zh-CN" w:bidi="ar-SA"/>
    </w:rPr>
  </w:style>
  <w:style w:type="character" w:styleId="947" w:customStyle="1">
    <w:name w:val="Heading 1 Char"/>
    <w:uiPriority w:val="9"/>
    <w:qFormat/>
    <w:rPr>
      <w:rFonts w:ascii="Arial" w:hAnsi="Arial" w:eastAsia="Arial" w:cs="Arial"/>
      <w:sz w:val="40"/>
      <w:szCs w:val="40"/>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786"/>
    <w:link w:val="948"/>
    <w:uiPriority w:val="0"/>
    <w:qFormat/>
    <w:pPr>
      <w:contextualSpacing/>
      <w:ind w:left="720"/>
      <w:jc w:val="left"/>
      <w:widowControl/>
    </w:pPr>
    <w:rPr>
      <w:sz w:val="24"/>
      <w:szCs w:val="24"/>
      <w:lang w:eastAsia="en-US" w:bidi="en-US"/>
    </w:rPr>
  </w:style>
  <w:style w:type="character" w:styleId="950" w:customStyle="1">
    <w:name w:val="二级目录 Char"/>
    <w:link w:val="951"/>
    <w:uiPriority w:val="0"/>
    <w:qFormat/>
    <w:rPr>
      <w:b/>
      <w:sz w:val="30"/>
      <w:szCs w:val="28"/>
    </w:rPr>
  </w:style>
  <w:style w:type="paragraph" w:styleId="951" w:customStyle="1">
    <w:name w:val="二级目录"/>
    <w:next w:val="786"/>
    <w:link w:val="950"/>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52" w:customStyle="1">
    <w:name w:val="Header Char"/>
    <w:uiPriority w:val="99"/>
    <w:qFormat/>
  </w:style>
  <w:style w:type="character" w:styleId="953" w:customStyle="1">
    <w:name w:val="Heading 8 Char"/>
    <w:uiPriority w:val="9"/>
    <w:qFormat/>
    <w:rPr>
      <w:rFonts w:ascii="Arial" w:hAnsi="Arial" w:eastAsia="Arial" w:cs="Arial"/>
      <w:i/>
      <w:iCs/>
      <w:sz w:val="22"/>
      <w:szCs w:val="22"/>
    </w:rPr>
  </w:style>
  <w:style w:type="character" w:styleId="954" w:customStyle="1">
    <w:name w:val="Footer Char"/>
    <w:uiPriority w:val="99"/>
    <w:qFormat/>
  </w:style>
  <w:style w:type="character" w:styleId="955" w:customStyle="1">
    <w:name w:val="标题 2 Char_0"/>
    <w:link w:val="956"/>
    <w:uiPriority w:val="0"/>
    <w:qFormat/>
    <w:rPr>
      <w:rFonts w:ascii="Arial" w:hAnsi="Arial" w:eastAsia="黑体"/>
      <w:b/>
      <w:sz w:val="32"/>
      <w:szCs w:val="22"/>
    </w:rPr>
  </w:style>
  <w:style w:type="paragraph" w:styleId="956" w:customStyle="1">
    <w:name w:val="标题 21"/>
    <w:basedOn w:val="799"/>
    <w:next w:val="799"/>
    <w:link w:val="955"/>
    <w:uiPriority w:val="0"/>
    <w:unhideWhenUsed/>
    <w:qFormat/>
    <w:pPr>
      <w:keepLines/>
      <w:keepNext/>
      <w:spacing w:before="260" w:after="260" w:line="413" w:lineRule="auto"/>
      <w:outlineLvl w:val="1"/>
    </w:pPr>
    <w:rPr>
      <w:rFonts w:ascii="Arial" w:hAnsi="Arial"/>
      <w:szCs w:val="22"/>
    </w:rPr>
  </w:style>
  <w:style w:type="character" w:styleId="957" w:customStyle="1">
    <w:name w:val="Heading 7 Char"/>
    <w:uiPriority w:val="9"/>
    <w:qFormat/>
    <w:rPr>
      <w:rFonts w:ascii="Arial" w:hAnsi="Arial" w:eastAsia="Arial" w:cs="Arial"/>
      <w:b/>
      <w:bCs/>
      <w:i/>
      <w:iCs/>
      <w:sz w:val="22"/>
      <w:szCs w:val="22"/>
    </w:rPr>
  </w:style>
  <w:style w:type="character" w:styleId="958" w:customStyle="1">
    <w:name w:val="明显引用 字符"/>
    <w:link w:val="959"/>
    <w:uiPriority w:val="30"/>
    <w:qFormat/>
    <w:rPr>
      <w:i/>
    </w:rPr>
  </w:style>
  <w:style w:type="paragraph" w:styleId="959" w:customStyle="1">
    <w:name w:val="明显引用1"/>
    <w:basedOn w:val="786"/>
    <w:next w:val="786"/>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15"/>
    <w:uiPriority w:val="0"/>
    <w:qFormat/>
    <w:rPr>
      <w:rFonts w:ascii="Times New Roman" w:hAnsi="Times New Roman" w:cs="Times New Roman"/>
    </w:rPr>
  </w:style>
  <w:style w:type="character" w:styleId="961" w:customStyle="1">
    <w:name w:val="Title Char"/>
    <w:uiPriority w:val="10"/>
    <w:qFormat/>
    <w:rPr>
      <w:sz w:val="48"/>
      <w:szCs w:val="48"/>
    </w:rPr>
  </w:style>
  <w:style w:type="character" w:styleId="962" w:customStyle="1">
    <w:name w:val="10"/>
    <w:uiPriority w:val="0"/>
    <w:qFormat/>
    <w:rPr>
      <w:rFonts w:ascii="Times New Roman" w:hAnsi="Times New Roman" w:cs="Times New Roman"/>
    </w:rPr>
  </w:style>
  <w:style w:type="character" w:styleId="963" w:customStyle="1">
    <w:name w:val="Heading 4 Char"/>
    <w:uiPriority w:val="9"/>
    <w:qFormat/>
    <w:rPr>
      <w:rFonts w:ascii="Arial" w:hAnsi="Arial" w:eastAsia="Arial" w:cs="Arial"/>
      <w:b/>
      <w:bCs/>
      <w:sz w:val="26"/>
      <w:szCs w:val="26"/>
    </w:rPr>
  </w:style>
  <w:style w:type="character" w:styleId="964" w:customStyle="1">
    <w:name w:val="正文文本首行缩进 字符"/>
    <w:uiPriority w:val="0"/>
    <w:qFormat/>
    <w:rPr>
      <w:rFonts w:ascii="仿宋_GB2312" w:hAnsi="Calibri" w:eastAsia="仿宋_GB2312"/>
      <w:sz w:val="30"/>
      <w:szCs w:val="30"/>
    </w:rPr>
  </w:style>
  <w:style w:type="character" w:styleId="965" w:customStyle="1">
    <w:name w:val="Heading 2 Char"/>
    <w:uiPriority w:val="9"/>
    <w:qFormat/>
    <w:rPr>
      <w:rFonts w:ascii="Arial" w:hAnsi="Arial" w:eastAsia="Arial" w:cs="Arial"/>
      <w:sz w:val="34"/>
    </w:rPr>
  </w:style>
  <w:style w:type="character" w:styleId="966" w:customStyle="1">
    <w:name w:val="Quote Char"/>
    <w:uiPriority w:val="29"/>
    <w:qFormat/>
    <w:rPr>
      <w:i/>
    </w:rPr>
  </w:style>
  <w:style w:type="character" w:styleId="967" w:customStyle="1">
    <w:name w:val="页码1"/>
    <w:uiPriority w:val="0"/>
    <w:qFormat/>
  </w:style>
  <w:style w:type="character" w:styleId="968" w:customStyle="1">
    <w:name w:val="正文文本缩进 字符"/>
    <w:uiPriority w:val="0"/>
    <w:qFormat/>
    <w:rPr>
      <w:rFonts w:ascii="楷体_GB2312" w:hAnsi="Times New Roman" w:eastAsia="楷体_GB2312" w:cs="Times New Roman"/>
      <w:sz w:val="32"/>
      <w:szCs w:val="32"/>
    </w:rPr>
  </w:style>
  <w:style w:type="character" w:styleId="969" w:customStyle="1">
    <w:name w:val="Subtitle Char"/>
    <w:uiPriority w:val="11"/>
    <w:qFormat/>
    <w:rPr>
      <w:sz w:val="24"/>
      <w:szCs w:val="24"/>
    </w:rPr>
  </w:style>
  <w:style w:type="character" w:styleId="970" w:customStyle="1">
    <w:name w:val="16"/>
    <w:uiPriority w:val="0"/>
    <w:qFormat/>
    <w:rPr>
      <w:rFonts w:ascii="Times New Roman" w:hAnsi="Times New Roman"/>
      <w:sz w:val="21"/>
      <w:szCs w:val="21"/>
      <w:lang w:val="en-US" w:eastAsia="zh-CN" w:bidi="ar-SA"/>
    </w:rPr>
  </w:style>
  <w:style w:type="character" w:styleId="971" w:customStyle="1">
    <w:name w:val="Caption Char"/>
    <w:uiPriority w:val="99"/>
    <w:qFormat/>
  </w:style>
  <w:style w:type="character" w:styleId="972" w:customStyle="1">
    <w:name w:val="Heading 3 Char"/>
    <w:uiPriority w:val="9"/>
    <w:qFormat/>
    <w:rPr>
      <w:rFonts w:ascii="Arial" w:hAnsi="Arial" w:eastAsia="Arial" w:cs="Arial"/>
      <w:sz w:val="30"/>
      <w:szCs w:val="30"/>
    </w:rPr>
  </w:style>
  <w:style w:type="character" w:styleId="973" w:customStyle="1">
    <w:name w:val="Endnote Text Char"/>
    <w:uiPriority w:val="99"/>
    <w:qFormat/>
    <w:rPr>
      <w:sz w:val="20"/>
    </w:rPr>
  </w:style>
  <w:style w:type="character" w:styleId="974" w:customStyle="1">
    <w:name w:val="引用 字符"/>
    <w:link w:val="975"/>
    <w:uiPriority w:val="29"/>
    <w:qFormat/>
    <w:rPr>
      <w:i/>
    </w:rPr>
  </w:style>
  <w:style w:type="paragraph" w:styleId="975" w:customStyle="1">
    <w:name w:val="引用1"/>
    <w:basedOn w:val="786"/>
    <w:next w:val="786"/>
    <w:link w:val="974"/>
    <w:uiPriority w:val="29"/>
    <w:qFormat/>
    <w:pPr>
      <w:ind w:left="720" w:right="720"/>
    </w:pPr>
    <w:rPr>
      <w:i/>
    </w:rPr>
  </w:style>
  <w:style w:type="character" w:styleId="976" w:customStyle="1">
    <w:name w:val="custom-tag-placeholder-class"/>
    <w:uiPriority w:val="0"/>
    <w:qFormat/>
  </w:style>
  <w:style w:type="paragraph" w:styleId="977" w:customStyle="1">
    <w:name w:val="xl2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customStyle="1">
    <w:name w:val="Normal_19_1_0_0"/>
    <w:next w:val="979"/>
    <w:uiPriority w:val="0"/>
    <w:qFormat/>
    <w:pPr>
      <w:jc w:val="both"/>
      <w:widowControl w:val="off"/>
    </w:pPr>
    <w:rPr>
      <w:rFonts w:hint="default" w:ascii="Calibri" w:hAnsi="Calibri" w:eastAsia="宋体" w:cs="Times New Roman"/>
      <w:sz w:val="21"/>
      <w:szCs w:val="24"/>
    </w:rPr>
  </w:style>
  <w:style w:type="paragraph" w:styleId="979" w:customStyle="1">
    <w:name w:val="Normal_21"/>
    <w:basedOn w:val="980"/>
    <w:next w:val="980"/>
    <w:uiPriority w:val="0"/>
    <w:qFormat/>
    <w:rPr>
      <w:rFonts w:ascii="Times New Roman" w:hAnsi="Times New Roman"/>
      <w:szCs w:val="24"/>
    </w:rPr>
  </w:style>
  <w:style w:type="paragraph" w:styleId="980" w:customStyle="1">
    <w:name w:val="正文_16"/>
    <w:uiPriority w:val="0"/>
    <w:qFormat/>
    <w:pPr>
      <w:jc w:val="both"/>
      <w:widowControl w:val="off"/>
    </w:pPr>
    <w:rPr>
      <w:rFonts w:hint="default" w:ascii="Calibri" w:hAnsi="Calibri" w:eastAsia="宋体" w:cs="Times New Roman"/>
      <w:sz w:val="21"/>
      <w:szCs w:val="22"/>
    </w:rPr>
  </w:style>
  <w:style w:type="paragraph" w:styleId="981" w:customStyle="1">
    <w:name w:val="正文_6_0"/>
    <w:uiPriority w:val="0"/>
    <w:qFormat/>
    <w:pPr>
      <w:jc w:val="both"/>
      <w:widowControl w:val="off"/>
    </w:pPr>
    <w:rPr>
      <w:rFonts w:hint="default" w:ascii="Calibri" w:hAnsi="Calibri" w:eastAsia="宋体" w:cs="Times New Roman"/>
      <w:sz w:val="21"/>
      <w:szCs w:val="22"/>
    </w:rPr>
  </w:style>
  <w:style w:type="paragraph" w:styleId="982" w:customStyle="1">
    <w:name w:val="正文_8_1"/>
    <w:uiPriority w:val="0"/>
    <w:qFormat/>
    <w:pPr>
      <w:jc w:val="both"/>
      <w:widowControl w:val="off"/>
    </w:pPr>
    <w:rPr>
      <w:rFonts w:hint="default" w:ascii="Calibri" w:hAnsi="Calibri" w:eastAsia="宋体" w:cs="Times New Roman"/>
      <w:sz w:val="21"/>
      <w:szCs w:val="22"/>
    </w:rPr>
  </w:style>
  <w:style w:type="paragraph" w:styleId="983" w:customStyle="1">
    <w:name w:val="无间隔1_0_0"/>
    <w:basedOn w:val="984"/>
    <w:uiPriority w:val="0"/>
    <w:qFormat/>
    <w:rPr>
      <w:rFonts w:ascii="Times New Roman" w:hAnsi="Times New Roman"/>
      <w:szCs w:val="21"/>
    </w:rPr>
  </w:style>
  <w:style w:type="paragraph" w:styleId="984" w:customStyle="1">
    <w:name w:val="正文_3"/>
    <w:next w:val="985"/>
    <w:uiPriority w:val="0"/>
    <w:qFormat/>
    <w:pPr>
      <w:jc w:val="both"/>
      <w:widowControl w:val="off"/>
    </w:pPr>
    <w:rPr>
      <w:rFonts w:hint="default" w:ascii="Calibri" w:hAnsi="Calibri" w:eastAsia="宋体" w:cs="Times New Roman"/>
      <w:sz w:val="21"/>
      <w:szCs w:val="22"/>
    </w:rPr>
  </w:style>
  <w:style w:type="paragraph" w:styleId="985" w:customStyle="1">
    <w:name w:val="正文首行缩进 2_1"/>
    <w:basedOn w:val="986"/>
    <w:next w:val="988"/>
    <w:uiPriority w:val="0"/>
    <w:qFormat/>
    <w:pPr>
      <w:ind w:left="200" w:firstLine="200"/>
      <w:spacing w:after="120"/>
    </w:pPr>
    <w:rPr>
      <w:rFonts w:ascii="Times New Roman"/>
      <w:szCs w:val="24"/>
    </w:rPr>
  </w:style>
  <w:style w:type="paragraph" w:styleId="986" w:customStyle="1">
    <w:name w:val="正文文本缩进_1"/>
    <w:basedOn w:val="987"/>
    <w:next w:val="985"/>
    <w:uiPriority w:val="0"/>
    <w:qFormat/>
    <w:pPr>
      <w:ind w:firstLine="225"/>
    </w:pPr>
    <w:rPr>
      <w:rFonts w:ascii="仿宋_GB2312" w:eastAsia="仿宋_GB2312"/>
      <w:sz w:val="32"/>
    </w:rPr>
  </w:style>
  <w:style w:type="paragraph" w:styleId="987" w:customStyle="1">
    <w:name w:val="正文_18"/>
    <w:next w:val="986"/>
    <w:uiPriority w:val="0"/>
    <w:qFormat/>
    <w:pPr>
      <w:jc w:val="both"/>
      <w:widowControl w:val="off"/>
    </w:pPr>
    <w:rPr>
      <w:rFonts w:hint="default" w:ascii="Calibri" w:hAnsi="Calibri" w:eastAsia="宋体" w:cs="Times New Roman"/>
      <w:sz w:val="21"/>
      <w:szCs w:val="22"/>
    </w:rPr>
  </w:style>
  <w:style w:type="paragraph" w:styleId="988" w:customStyle="1">
    <w:name w:val="xl53_0"/>
    <w:next w:val="98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rPr>
  </w:style>
  <w:style w:type="paragraph" w:styleId="989" w:customStyle="1">
    <w:name w:val="普通(网站)1"/>
    <w:basedOn w:val="786"/>
    <w:uiPriority w:val="0"/>
    <w:qFormat/>
    <w:rPr>
      <w:sz w:val="24"/>
    </w:rPr>
  </w:style>
  <w:style w:type="paragraph" w:styleId="990" w:customStyle="1">
    <w:name w:val="正文_9_1"/>
    <w:uiPriority w:val="0"/>
    <w:qFormat/>
    <w:pPr>
      <w:jc w:val="both"/>
      <w:widowControl w:val="off"/>
    </w:pPr>
    <w:rPr>
      <w:rFonts w:hint="default" w:ascii="Times New Roman" w:hAnsi="Times New Roman" w:eastAsia="宋体" w:cs="Times New Roman"/>
      <w:sz w:val="21"/>
      <w:szCs w:val="24"/>
    </w:rPr>
  </w:style>
  <w:style w:type="paragraph" w:styleId="991" w:customStyle="1">
    <w:name w:val="正文3"/>
    <w:next w:val="992"/>
    <w:uiPriority w:val="0"/>
    <w:qFormat/>
    <w:rPr>
      <w:rFonts w:hint="default" w:ascii="Times New Roman" w:hAnsi="Times New Roman" w:eastAsia="Times New Roman" w:cs="Times New Roman"/>
      <w:sz w:val="24"/>
      <w:szCs w:val="24"/>
    </w:rPr>
  </w:style>
  <w:style w:type="paragraph" w:styleId="992" w:customStyle="1">
    <w:name w:val="正文首行缩进3"/>
    <w:basedOn w:val="993"/>
    <w:uiPriority w:val="99"/>
    <w:unhideWhenUsed/>
    <w:qFormat/>
    <w:pPr>
      <w:ind w:firstLine="420"/>
      <w:spacing w:after="120"/>
    </w:pPr>
    <w:rPr>
      <w:sz w:val="20"/>
    </w:rPr>
  </w:style>
  <w:style w:type="paragraph" w:styleId="993" w:customStyle="1">
    <w:name w:val="正文1"/>
    <w:next w:val="801"/>
    <w:uiPriority w:val="0"/>
    <w:qFormat/>
    <w:rPr>
      <w:rFonts w:hint="default" w:ascii="Times New Roman" w:hAnsi="Times New Roman" w:eastAsia="Times New Roman" w:cs="Times New Roman"/>
      <w:sz w:val="24"/>
      <w:szCs w:val="24"/>
    </w:rPr>
  </w:style>
  <w:style w:type="paragraph" w:styleId="994" w:customStyle="1">
    <w:name w:val="正文_10_0_0_1"/>
    <w:uiPriority w:val="0"/>
    <w:qFormat/>
    <w:pPr>
      <w:jc w:val="both"/>
      <w:widowControl w:val="off"/>
    </w:pPr>
    <w:rPr>
      <w:rFonts w:hint="default" w:ascii="Calibri" w:hAnsi="Calibri" w:eastAsia="宋体" w:cs="Times New Roman"/>
    </w:rPr>
  </w:style>
  <w:style w:type="paragraph" w:styleId="995" w:customStyle="1">
    <w:name w:val="Normal_18_0"/>
    <w:uiPriority w:val="0"/>
    <w:qFormat/>
    <w:rPr>
      <w:rFonts w:hint="default" w:ascii="黑体" w:hAnsi="黑体" w:eastAsia="黑体" w:cs="黑体"/>
      <w:b/>
      <w:sz w:val="32"/>
      <w:szCs w:val="24"/>
    </w:rPr>
  </w:style>
  <w:style w:type="paragraph" w:styleId="996" w:customStyle="1">
    <w:name w:val="无间隔1"/>
    <w:uiPriority w:val="99"/>
    <w:qFormat/>
    <w:rPr>
      <w:rFonts w:hint="default" w:ascii="Times New Roman" w:hAnsi="Times New Roman" w:eastAsia="宋体" w:cs="Times New Roman"/>
    </w:rPr>
  </w:style>
  <w:style w:type="paragraph" w:styleId="997" w:customStyle="1">
    <w:name w:val="TOC 41"/>
    <w:basedOn w:val="998"/>
    <w:next w:val="998"/>
    <w:uiPriority w:val="39"/>
    <w:unhideWhenUsed/>
    <w:qFormat/>
    <w:pPr>
      <w:ind w:left="1260"/>
    </w:pPr>
  </w:style>
  <w:style w:type="paragraph" w:styleId="998" w:customStyle="1">
    <w:name w:val="正文2"/>
    <w:basedOn w:val="786"/>
    <w:next w:val="999"/>
    <w:uiPriority w:val="0"/>
    <w:qFormat/>
    <w:pPr>
      <w:ind w:firstLine="510"/>
      <w:spacing w:before="156" w:line="360" w:lineRule="auto"/>
    </w:pPr>
    <w:rPr>
      <w:sz w:val="24"/>
      <w:szCs w:val="20"/>
    </w:rPr>
  </w:style>
  <w:style w:type="paragraph" w:styleId="999" w:customStyle="1">
    <w:name w:val="标题 31"/>
    <w:basedOn w:val="991"/>
    <w:next w:val="998"/>
    <w:uiPriority w:val="0"/>
    <w:qFormat/>
    <w:pPr>
      <w:keepLines/>
      <w:keepNext/>
      <w:spacing w:before="260" w:after="260" w:line="413" w:lineRule="auto"/>
      <w:outlineLvl w:val="2"/>
    </w:pPr>
    <w:rPr>
      <w:b/>
      <w:sz w:val="32"/>
      <w:szCs w:val="20"/>
    </w:rPr>
  </w:style>
  <w:style w:type="paragraph" w:styleId="1000"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001" w:customStyle="1">
    <w:name w:val="正文_17"/>
    <w:next w:val="1002"/>
    <w:uiPriority w:val="0"/>
    <w:qFormat/>
    <w:pPr>
      <w:jc w:val="both"/>
      <w:widowControl w:val="off"/>
    </w:pPr>
    <w:rPr>
      <w:rFonts w:hint="default" w:ascii="Times New Roman" w:hAnsi="Times New Roman" w:eastAsia="宋体" w:cs="Times New Roman"/>
      <w:sz w:val="21"/>
      <w:szCs w:val="22"/>
    </w:rPr>
  </w:style>
  <w:style w:type="paragraph" w:styleId="1002" w:customStyle="1">
    <w:name w:val="标题 4_1"/>
    <w:basedOn w:val="1001"/>
    <w:next w:val="100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03" w:customStyle="1">
    <w:name w:val="p17_0_0"/>
    <w:basedOn w:val="1004"/>
    <w:uiPriority w:val="0"/>
    <w:qFormat/>
    <w:pPr>
      <w:jc w:val="left"/>
      <w:spacing w:before="100" w:beforeAutospacing="1" w:after="100" w:afterAutospacing="1"/>
      <w:widowControl/>
    </w:pPr>
    <w:rPr>
      <w:rFonts w:ascii="宋体" w:hAnsi="宋体" w:eastAsia="Times New Roman" w:cs="宋体"/>
      <w:sz w:val="24"/>
    </w:rPr>
  </w:style>
  <w:style w:type="paragraph" w:styleId="1004" w:customStyle="1">
    <w:name w:val="Normal_19_0"/>
    <w:basedOn w:val="798"/>
    <w:next w:val="1005"/>
    <w:uiPriority w:val="0"/>
    <w:qFormat/>
    <w:rPr>
      <w:szCs w:val="24"/>
    </w:rPr>
  </w:style>
  <w:style w:type="paragraph" w:styleId="1005" w:customStyle="1">
    <w:name w:val="Body Text First Indent_1_0"/>
    <w:basedOn w:val="1004"/>
    <w:uiPriority w:val="0"/>
    <w:qFormat/>
    <w:pPr>
      <w:ind w:firstLine="100"/>
      <w:spacing w:after="120"/>
    </w:pPr>
  </w:style>
  <w:style w:type="paragraph" w:styleId="1006" w:customStyle="1">
    <w:name w:val="普通 (Web)"/>
    <w:basedOn w:val="786"/>
    <w:uiPriority w:val="0"/>
    <w:qFormat/>
    <w:pPr>
      <w:jc w:val="left"/>
      <w:spacing w:before="100" w:beforeAutospacing="1" w:after="100" w:afterAutospacing="1"/>
      <w:widowControl/>
    </w:pPr>
    <w:rPr>
      <w:rFonts w:ascii="宋体" w:hAnsi="宋体"/>
      <w:sz w:val="24"/>
      <w:szCs w:val="24"/>
    </w:rPr>
  </w:style>
  <w:style w:type="paragraph" w:styleId="1007" w:customStyle="1">
    <w:name w:val="正文_7_1_0"/>
    <w:uiPriority w:val="0"/>
    <w:qFormat/>
    <w:pPr>
      <w:jc w:val="both"/>
      <w:widowControl w:val="off"/>
    </w:pPr>
    <w:rPr>
      <w:rFonts w:hint="default" w:ascii="Calibri" w:hAnsi="Calibri" w:eastAsia="宋体" w:cs="Times New Roman"/>
      <w:sz w:val="21"/>
      <w:szCs w:val="22"/>
    </w:rPr>
  </w:style>
  <w:style w:type="paragraph" w:styleId="1008" w:customStyle="1">
    <w:name w:val="Body Text First Indent_1"/>
    <w:basedOn w:val="866"/>
    <w:uiPriority w:val="99"/>
    <w:unhideWhenUsed/>
    <w:qFormat/>
    <w:pPr>
      <w:ind w:firstLine="420"/>
      <w:spacing w:after="120"/>
    </w:pPr>
    <w:rPr>
      <w:rFonts w:eastAsia="Times New Roman"/>
    </w:rPr>
  </w:style>
  <w:style w:type="paragraph" w:styleId="1009" w:customStyle="1">
    <w:name w:val="Char Char Char Char1"/>
    <w:basedOn w:val="877"/>
    <w:uiPriority w:val="0"/>
    <w:qFormat/>
    <w:pPr>
      <w:spacing w:line="360" w:lineRule="auto"/>
    </w:pPr>
    <w:rPr>
      <w:rFonts w:ascii="Tahoma" w:hAnsi="Tahoma"/>
      <w:sz w:val="24"/>
      <w:szCs w:val="24"/>
    </w:rPr>
  </w:style>
  <w:style w:type="paragraph" w:styleId="1010" w:customStyle="1">
    <w:name w:val="Normal_19_0_1_0"/>
    <w:uiPriority w:val="0"/>
    <w:qFormat/>
    <w:rPr>
      <w:rFonts w:hint="default" w:ascii="Tahoma" w:hAnsi="Tahoma" w:eastAsia="微软雅黑" w:cs="Times New Roman"/>
    </w:rPr>
  </w:style>
  <w:style w:type="paragraph" w:styleId="1011" w:customStyle="1">
    <w:name w:val="Char Char Char Char Char Char Char Char1"/>
    <w:basedOn w:val="786"/>
    <w:uiPriority w:val="0"/>
    <w:qFormat/>
    <w:pPr>
      <w:jc w:val="left"/>
      <w:spacing w:after="160" w:line="240" w:lineRule="exact"/>
      <w:widowControl/>
    </w:pPr>
    <w:rPr>
      <w:rFonts w:ascii="Verdana" w:hAnsi="Verdana"/>
      <w:sz w:val="20"/>
      <w:szCs w:val="20"/>
      <w:lang w:eastAsia="en-US"/>
    </w:rPr>
  </w:style>
  <w:style w:type="paragraph" w:styleId="1012" w:customStyle="1">
    <w:name w:val="Normal_7_0"/>
    <w:uiPriority w:val="0"/>
    <w:qFormat/>
    <w:rPr>
      <w:rFonts w:hint="default" w:ascii="黑体" w:hAnsi="黑体" w:eastAsia="黑体" w:cs="黑体"/>
      <w:b/>
      <w:sz w:val="32"/>
      <w:szCs w:val="24"/>
    </w:rPr>
  </w:style>
  <w:style w:type="paragraph" w:styleId="1013" w:customStyle="1">
    <w:name w:val="正文缩进_2"/>
    <w:basedOn w:val="984"/>
    <w:uiPriority w:val="0"/>
    <w:unhideWhenUsed/>
    <w:qFormat/>
    <w:pPr>
      <w:ind w:firstLine="420"/>
      <w:jc w:val="left"/>
      <w:widowControl/>
    </w:pPr>
    <w:rPr>
      <w:rFonts w:ascii="Times New Roman" w:hAnsi="Times New Roman"/>
      <w:sz w:val="20"/>
      <w:szCs w:val="24"/>
    </w:rPr>
  </w:style>
  <w:style w:type="paragraph" w:styleId="1014" w:customStyle="1">
    <w:name w:val="Normal_19_2_0"/>
    <w:basedOn w:val="1015"/>
    <w:uiPriority w:val="0"/>
    <w:qFormat/>
    <w:rPr>
      <w:rFonts w:ascii="Times New Roman" w:hAnsi="Times New Roman"/>
      <w:szCs w:val="21"/>
    </w:rPr>
  </w:style>
  <w:style w:type="paragraph" w:styleId="1015" w:customStyle="1">
    <w:name w:val="正文_3_1"/>
    <w:uiPriority w:val="0"/>
    <w:qFormat/>
    <w:pPr>
      <w:jc w:val="both"/>
      <w:widowControl w:val="off"/>
    </w:pPr>
    <w:rPr>
      <w:rFonts w:hint="default" w:ascii="Calibri" w:hAnsi="Calibri" w:eastAsia="宋体" w:cs="Times New Roman"/>
      <w:sz w:val="21"/>
      <w:szCs w:val="22"/>
    </w:rPr>
  </w:style>
  <w:style w:type="paragraph" w:styleId="1016" w:customStyle="1">
    <w:name w:val="正文_17_0"/>
    <w:uiPriority w:val="0"/>
    <w:qFormat/>
    <w:pPr>
      <w:jc w:val="both"/>
      <w:widowControl w:val="off"/>
    </w:pPr>
    <w:rPr>
      <w:rFonts w:hint="default" w:ascii="Calibri" w:hAnsi="Calibri" w:eastAsia="宋体" w:cs="Times New Roman"/>
      <w:sz w:val="21"/>
      <w:szCs w:val="22"/>
    </w:rPr>
  </w:style>
  <w:style w:type="paragraph" w:styleId="1017" w:customStyle="1">
    <w:name w:val="无间隔11"/>
    <w:basedOn w:val="991"/>
    <w:uiPriority w:val="0"/>
    <w:qFormat/>
    <w:rPr>
      <w:rFonts w:ascii="Calibri" w:hAnsi="Calibri" w:cs="Calibri"/>
    </w:rPr>
  </w:style>
  <w:style w:type="paragraph" w:styleId="1018" w:customStyle="1">
    <w:name w:val="正文_6_0_0"/>
    <w:uiPriority w:val="0"/>
    <w:qFormat/>
    <w:pPr>
      <w:jc w:val="both"/>
      <w:widowControl w:val="off"/>
    </w:pPr>
    <w:rPr>
      <w:rFonts w:hint="default" w:ascii="Calibri" w:hAnsi="Calibri" w:eastAsia="宋体" w:cs="Times New Roman"/>
    </w:rPr>
  </w:style>
  <w:style w:type="paragraph" w:styleId="1019" w:customStyle="1">
    <w:name w:val="正文_8_0"/>
    <w:uiPriority w:val="0"/>
    <w:qFormat/>
    <w:pPr>
      <w:jc w:val="both"/>
      <w:widowControl w:val="off"/>
    </w:pPr>
    <w:rPr>
      <w:rFonts w:hint="default" w:ascii="Calibri" w:hAnsi="Calibri" w:eastAsia="宋体" w:cs="Times New Roman"/>
      <w:sz w:val="21"/>
      <w:szCs w:val="22"/>
    </w:rPr>
  </w:style>
  <w:style w:type="paragraph" w:styleId="1020" w:customStyle="1">
    <w:name w:val="正文_1_1"/>
    <w:uiPriority w:val="0"/>
    <w:qFormat/>
    <w:pPr>
      <w:jc w:val="both"/>
      <w:widowControl w:val="off"/>
    </w:pPr>
    <w:rPr>
      <w:rFonts w:hint="default" w:ascii="Calibri" w:hAnsi="Calibri" w:eastAsia="宋体" w:cs="Times New Roman"/>
      <w:sz w:val="21"/>
      <w:szCs w:val="22"/>
    </w:rPr>
  </w:style>
  <w:style w:type="paragraph" w:styleId="1021" w:customStyle="1">
    <w:name w:val="普通(网站)2"/>
    <w:basedOn w:val="998"/>
    <w:next w:val="997"/>
    <w:uiPriority w:val="99"/>
    <w:qFormat/>
    <w:pPr>
      <w:jc w:val="left"/>
      <w:spacing w:before="100" w:beforeAutospacing="1" w:after="100" w:afterAutospacing="1"/>
      <w:widowControl/>
    </w:pPr>
    <w:rPr>
      <w:rFonts w:ascii="宋体" w:eastAsia="Times New Roman"/>
    </w:rPr>
  </w:style>
  <w:style w:type="paragraph" w:styleId="1022" w:customStyle="1">
    <w:name w:val="table_1stline"/>
    <w:basedOn w:val="786"/>
    <w:uiPriority w:val="0"/>
    <w:qFormat/>
    <w:pPr>
      <w:jc w:val="left"/>
      <w:spacing w:before="120"/>
      <w:widowControl/>
    </w:pPr>
    <w:rPr>
      <w:rFonts w:ascii="Times New Roman" w:hAnsi="Times New Roman"/>
      <w:bCs/>
      <w:sz w:val="20"/>
      <w:szCs w:val="20"/>
      <w:lang w:val="de-DE" w:eastAsia="de-DE"/>
    </w:rPr>
  </w:style>
  <w:style w:type="paragraph" w:styleId="1023" w:customStyle="1">
    <w:name w:val="Normal Indent_0"/>
    <w:basedOn w:val="1024"/>
    <w:uiPriority w:val="0"/>
    <w:qFormat/>
    <w:pPr>
      <w:ind w:firstLine="420"/>
    </w:pPr>
    <w:rPr>
      <w:rFonts w:ascii="宋体" w:eastAsia="Times New Roman"/>
      <w:color w:val="000000"/>
      <w:sz w:val="24"/>
      <w:szCs w:val="20"/>
    </w:rPr>
  </w:style>
  <w:style w:type="paragraph" w:styleId="1024" w:customStyle="1">
    <w:name w:val="Normal_20"/>
    <w:next w:val="1025"/>
    <w:uiPriority w:val="0"/>
    <w:qFormat/>
    <w:rPr>
      <w:rFonts w:hint="default" w:ascii="黑体" w:hAnsi="黑体" w:eastAsia="黑体" w:cs="黑体"/>
      <w:b/>
      <w:sz w:val="32"/>
      <w:szCs w:val="24"/>
    </w:rPr>
  </w:style>
  <w:style w:type="paragraph" w:styleId="1025" w:customStyle="1">
    <w:name w:val="Body Text First Indent_2"/>
    <w:basedOn w:val="1024"/>
    <w:uiPriority w:val="0"/>
    <w:qFormat/>
    <w:pPr>
      <w:ind w:firstLine="100"/>
      <w:spacing w:after="120"/>
    </w:pPr>
  </w:style>
  <w:style w:type="paragraph" w:styleId="1026"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027" w:customStyle="1">
    <w:name w:val="xl30"/>
    <w:basedOn w:val="786"/>
    <w:uiPriority w:val="0"/>
    <w:qFormat/>
    <w:pPr>
      <w:jc w:val="center"/>
      <w:spacing w:before="100" w:beforeAutospacing="1" w:after="100" w:afterAutospacing="1"/>
      <w:widowControl/>
    </w:pPr>
    <w:rPr>
      <w:rFonts w:ascii="宋体" w:hAnsi="宋体"/>
      <w:b/>
      <w:bCs/>
      <w:sz w:val="36"/>
      <w:szCs w:val="36"/>
    </w:rPr>
  </w:style>
  <w:style w:type="paragraph" w:styleId="1028" w:customStyle="1">
    <w:name w:val="Heading 1_0"/>
    <w:basedOn w:val="1029"/>
    <w:next w:val="1029"/>
    <w:uiPriority w:val="0"/>
    <w:qFormat/>
    <w:pPr>
      <w:jc w:val="center"/>
      <w:keepLines/>
      <w:keepNext/>
      <w:spacing w:before="240" w:after="120" w:line="300" w:lineRule="auto"/>
      <w:outlineLvl w:val="0"/>
    </w:pPr>
    <w:rPr>
      <w:rFonts w:ascii="宋体"/>
      <w:b/>
      <w:sz w:val="32"/>
      <w:szCs w:val="20"/>
    </w:rPr>
  </w:style>
  <w:style w:type="paragraph" w:styleId="1029" w:customStyle="1">
    <w:name w:val="Normal_21_0"/>
    <w:next w:val="1028"/>
    <w:uiPriority w:val="0"/>
    <w:qFormat/>
    <w:pPr>
      <w:jc w:val="both"/>
      <w:widowControl w:val="off"/>
    </w:pPr>
    <w:rPr>
      <w:rFonts w:hint="default" w:ascii="Times New Roman" w:hAnsi="Times New Roman" w:eastAsia="宋体" w:cs="Times New Roman"/>
      <w:sz w:val="21"/>
      <w:szCs w:val="24"/>
    </w:rPr>
  </w:style>
  <w:style w:type="paragraph" w:styleId="1030" w:customStyle="1">
    <w:name w:val="正文_16_0_0"/>
    <w:next w:val="1001"/>
    <w:uiPriority w:val="0"/>
    <w:qFormat/>
    <w:pPr>
      <w:jc w:val="both"/>
      <w:widowControl w:val="off"/>
    </w:pPr>
    <w:rPr>
      <w:rFonts w:hint="default" w:ascii="Calibri" w:hAnsi="Calibri" w:eastAsia="宋体" w:cs="Times New Roman"/>
      <w:sz w:val="21"/>
      <w:szCs w:val="22"/>
    </w:rPr>
  </w:style>
  <w:style w:type="paragraph" w:styleId="1031" w:customStyle="1">
    <w:name w:val="正文_13_0"/>
    <w:uiPriority w:val="0"/>
    <w:qFormat/>
    <w:pPr>
      <w:jc w:val="both"/>
      <w:widowControl w:val="off"/>
    </w:pPr>
    <w:rPr>
      <w:rFonts w:hint="default" w:ascii="Calibri" w:hAnsi="Calibri" w:eastAsia="宋体" w:cs="Times New Roman"/>
      <w:sz w:val="21"/>
      <w:szCs w:val="22"/>
    </w:rPr>
  </w:style>
  <w:style w:type="paragraph" w:styleId="1032" w:customStyle="1">
    <w:name w:val="正文_2"/>
    <w:next w:val="1033"/>
    <w:uiPriority w:val="0"/>
    <w:qFormat/>
    <w:pPr>
      <w:jc w:val="both"/>
      <w:widowControl w:val="off"/>
    </w:pPr>
    <w:rPr>
      <w:rFonts w:hint="default" w:ascii="Calibri" w:hAnsi="Calibri" w:eastAsia="宋体" w:cs="Times New Roman"/>
      <w:sz w:val="21"/>
      <w:szCs w:val="22"/>
    </w:rPr>
  </w:style>
  <w:style w:type="paragraph" w:styleId="1033" w:customStyle="1">
    <w:name w:val="正文文本缩进_0"/>
    <w:basedOn w:val="1032"/>
    <w:uiPriority w:val="0"/>
    <w:qFormat/>
    <w:pPr>
      <w:ind w:firstLine="225"/>
    </w:pPr>
    <w:rPr>
      <w:rFonts w:ascii="仿宋_GB2312" w:eastAsia="仿宋_GB2312"/>
      <w:sz w:val="32"/>
    </w:rPr>
  </w:style>
  <w:style w:type="paragraph" w:styleId="1034" w:customStyle="1">
    <w:name w:val="*正文_0"/>
    <w:basedOn w:val="1013"/>
    <w:uiPriority w:val="0"/>
    <w:qFormat/>
    <w:pPr>
      <w:ind w:firstLine="200"/>
      <w:spacing w:line="360" w:lineRule="auto"/>
    </w:pPr>
    <w:rPr>
      <w:rFonts w:ascii="宋体" w:hAnsi="宋体" w:eastAsia="Arial" w:cs="Arial"/>
      <w:color w:val="000000"/>
      <w:sz w:val="24"/>
    </w:rPr>
  </w:style>
  <w:style w:type="paragraph" w:styleId="1035" w:customStyle="1">
    <w:name w:val="Char1"/>
    <w:basedOn w:val="877"/>
    <w:uiPriority w:val="0"/>
    <w:qFormat/>
    <w:rPr>
      <w:rFonts w:ascii="Tahoma" w:hAnsi="Tahoma"/>
      <w:sz w:val="24"/>
      <w:szCs w:val="24"/>
    </w:rPr>
  </w:style>
  <w:style w:type="paragraph" w:styleId="1036" w:customStyle="1">
    <w:name w:val="Normal_19_0_0_0"/>
    <w:basedOn w:val="798"/>
    <w:uiPriority w:val="0"/>
    <w:qFormat/>
    <w:rPr>
      <w:rFonts w:cs="黑体"/>
      <w:szCs w:val="24"/>
    </w:rPr>
  </w:style>
  <w:style w:type="paragraph" w:styleId="1037" w:customStyle="1">
    <w:name w:val="Normal_16_0"/>
    <w:uiPriority w:val="0"/>
    <w:qFormat/>
    <w:rPr>
      <w:rFonts w:hint="default" w:ascii="黑体" w:hAnsi="黑体" w:eastAsia="黑体" w:cs="黑体"/>
      <w:b/>
      <w:sz w:val="32"/>
      <w:szCs w:val="24"/>
    </w:rPr>
  </w:style>
  <w:style w:type="paragraph" w:styleId="1038" w:customStyle="1">
    <w:name w:val="Normal_1_1"/>
    <w:uiPriority w:val="0"/>
    <w:qFormat/>
    <w:rPr>
      <w:rFonts w:hint="default" w:ascii="黑体" w:hAnsi="黑体" w:eastAsia="黑体" w:cs="黑体"/>
      <w:b/>
      <w:sz w:val="32"/>
      <w:szCs w:val="24"/>
    </w:rPr>
  </w:style>
  <w:style w:type="paragraph" w:styleId="1039" w:customStyle="1">
    <w:name w:val="正文_3_0_0"/>
    <w:uiPriority w:val="0"/>
    <w:qFormat/>
    <w:pPr>
      <w:jc w:val="both"/>
      <w:widowControl w:val="off"/>
    </w:pPr>
    <w:rPr>
      <w:rFonts w:hint="default" w:ascii="Times New Roman" w:hAnsi="Times New Roman" w:eastAsia="宋体" w:cs="Times New Roman"/>
    </w:rPr>
  </w:style>
  <w:style w:type="paragraph" w:styleId="1040" w:customStyle="1">
    <w:name w:val="左对齐正文"/>
    <w:uiPriority w:val="99"/>
    <w:qFormat/>
    <w:rPr>
      <w:rFonts w:hint="default" w:ascii="Calibri" w:hAnsi="Calibri" w:eastAsia="仿宋_GB2312" w:cs="Calibri"/>
      <w:sz w:val="32"/>
      <w:szCs w:val="32"/>
    </w:rPr>
  </w:style>
  <w:style w:type="paragraph" w:styleId="1041" w:customStyle="1">
    <w:name w:val="Normal_0_2"/>
    <w:next w:val="1008"/>
    <w:uiPriority w:val="0"/>
    <w:qFormat/>
    <w:rPr>
      <w:rFonts w:hint="default" w:ascii="黑体" w:hAnsi="黑体" w:eastAsia="黑体" w:cs="黑体"/>
      <w:b/>
      <w:sz w:val="32"/>
      <w:szCs w:val="24"/>
    </w:rPr>
  </w:style>
  <w:style w:type="paragraph" w:styleId="1042" w:customStyle="1">
    <w:name w:val="TOC 标题1"/>
    <w:uiPriority w:val="39"/>
    <w:unhideWhenUsed/>
    <w:qFormat/>
    <w:rPr>
      <w:rFonts w:hint="default" w:ascii="Times New Roman" w:hAnsi="Times New Roman" w:eastAsia="宋体" w:cs="Times New Roman"/>
    </w:rPr>
  </w:style>
  <w:style w:type="paragraph" w:styleId="1043" w:customStyle="1">
    <w:name w:val="正文_10_0_0_0_1"/>
    <w:basedOn w:val="979"/>
    <w:uiPriority w:val="0"/>
    <w:qFormat/>
    <w:rPr>
      <w:rFonts w:eastAsia="Times New Roman"/>
      <w:szCs w:val="21"/>
    </w:rPr>
  </w:style>
  <w:style w:type="paragraph" w:styleId="1044" w:customStyle="1">
    <w:name w:val="xl29"/>
    <w:basedOn w:val="7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索引 41"/>
    <w:basedOn w:val="786"/>
    <w:next w:val="786"/>
    <w:uiPriority w:val="0"/>
    <w:semiHidden/>
    <w:qFormat/>
    <w:pPr>
      <w:ind w:left="1260"/>
    </w:pPr>
    <w:rPr>
      <w:rFonts w:eastAsia="Calibri" w:cs="宋体"/>
      <w:sz w:val="20"/>
      <w:szCs w:val="21"/>
      <w:lang w:val="zh-CN"/>
    </w:rPr>
  </w:style>
  <w:style w:type="paragraph" w:styleId="1046" w:customStyle="1">
    <w:name w:val="正文_4_0"/>
    <w:uiPriority w:val="0"/>
    <w:qFormat/>
    <w:pPr>
      <w:jc w:val="both"/>
      <w:widowControl w:val="off"/>
    </w:pPr>
    <w:rPr>
      <w:rFonts w:hint="default" w:ascii="Calibri" w:hAnsi="Calibri" w:eastAsia="宋体" w:cs="Times New Roman"/>
      <w:sz w:val="21"/>
      <w:szCs w:val="22"/>
    </w:rPr>
  </w:style>
  <w:style w:type="paragraph" w:styleId="1047" w:customStyle="1">
    <w:name w:val="Normal_0_3"/>
    <w:uiPriority w:val="0"/>
    <w:qFormat/>
    <w:rPr>
      <w:rFonts w:hint="default" w:ascii="黑体" w:hAnsi="黑体" w:eastAsia="黑体" w:cs="黑体"/>
      <w:b/>
      <w:sz w:val="32"/>
      <w:szCs w:val="24"/>
    </w:rPr>
  </w:style>
  <w:style w:type="paragraph" w:styleId="1048" w:customStyle="1">
    <w:name w:val="正文_2_0"/>
    <w:uiPriority w:val="0"/>
    <w:qFormat/>
    <w:pPr>
      <w:jc w:val="both"/>
      <w:widowControl w:val="off"/>
    </w:pPr>
    <w:rPr>
      <w:rFonts w:hint="default" w:ascii="Calibri" w:hAnsi="Calibri" w:eastAsia="宋体" w:cs="Times New Roman"/>
      <w:sz w:val="21"/>
      <w:szCs w:val="22"/>
    </w:rPr>
  </w:style>
  <w:style w:type="paragraph" w:styleId="1049" w:customStyle="1">
    <w:name w:val="正文_1_0_0"/>
    <w:uiPriority w:val="0"/>
    <w:qFormat/>
    <w:pPr>
      <w:jc w:val="both"/>
      <w:widowControl w:val="off"/>
    </w:pPr>
    <w:rPr>
      <w:rFonts w:hint="default" w:ascii="Times New Roman" w:hAnsi="Times New Roman" w:eastAsia="宋体" w:cs="Times New Roman"/>
      <w:sz w:val="21"/>
    </w:rPr>
  </w:style>
  <w:style w:type="paragraph" w:styleId="1050" w:customStyle="1">
    <w:name w:val="Heading 3_0"/>
    <w:basedOn w:val="1024"/>
    <w:next w:val="1024"/>
    <w:uiPriority w:val="0"/>
    <w:qFormat/>
    <w:pPr>
      <w:keepLines/>
      <w:keepNext/>
      <w:spacing w:before="260" w:after="260" w:line="413" w:lineRule="auto"/>
      <w:outlineLvl w:val="2"/>
    </w:pPr>
    <w:rPr>
      <w:rFonts w:ascii="Times New Roman" w:hAnsi="Times New Roman" w:eastAsia="Times New Roman"/>
      <w:szCs w:val="20"/>
    </w:rPr>
  </w:style>
  <w:style w:type="paragraph" w:styleId="1051" w:customStyle="1">
    <w:name w:val="正文_11_0"/>
    <w:basedOn w:val="1001"/>
    <w:uiPriority w:val="0"/>
    <w:qFormat/>
    <w:rPr>
      <w:rFonts w:ascii="Calibri" w:hAnsi="Calibri"/>
      <w:szCs w:val="20"/>
    </w:rPr>
  </w:style>
  <w:style w:type="paragraph" w:styleId="1052" w:customStyle="1">
    <w:name w:val="Default"/>
    <w:uiPriority w:val="0"/>
    <w:qFormat/>
    <w:pPr>
      <w:widowControl w:val="off"/>
    </w:pPr>
    <w:rPr>
      <w:rFonts w:hint="default" w:ascii="宋体" w:hAnsi="Times New Roman" w:eastAsia="宋体" w:cs="宋体"/>
      <w:color w:val="000000"/>
      <w:sz w:val="24"/>
      <w:szCs w:val="24"/>
    </w:rPr>
  </w:style>
  <w:style w:type="paragraph" w:styleId="1053" w:customStyle="1">
    <w:name w:val="正文_9_0"/>
    <w:uiPriority w:val="0"/>
    <w:qFormat/>
    <w:pPr>
      <w:jc w:val="both"/>
      <w:widowControl w:val="off"/>
    </w:pPr>
    <w:rPr>
      <w:rFonts w:hint="default" w:ascii="Calibri" w:hAnsi="Calibri" w:eastAsia="宋体" w:cs="Times New Roman"/>
      <w:sz w:val="21"/>
      <w:szCs w:val="22"/>
    </w:rPr>
  </w:style>
  <w:style w:type="paragraph" w:styleId="1054" w:customStyle="1">
    <w:name w:val="Body Text First Indent_0"/>
    <w:basedOn w:val="991"/>
    <w:uiPriority w:val="99"/>
    <w:unhideWhenUsed/>
    <w:qFormat/>
    <w:pPr>
      <w:ind w:firstLine="420"/>
      <w:spacing w:after="120"/>
    </w:pPr>
  </w:style>
  <w:style w:type="paragraph" w:styleId="1055" w:customStyle="1">
    <w:name w:val="*正文_0_0"/>
    <w:basedOn w:val="984"/>
    <w:uiPriority w:val="0"/>
    <w:qFormat/>
    <w:pPr>
      <w:ind w:firstLine="200"/>
      <w:jc w:val="left"/>
      <w:spacing w:line="360" w:lineRule="auto"/>
      <w:widowControl/>
    </w:pPr>
    <w:rPr>
      <w:rFonts w:ascii="宋体" w:hAnsi="宋体" w:eastAsia="Arial" w:cs="Arial"/>
      <w:color w:val="000000"/>
      <w:sz w:val="24"/>
      <w:szCs w:val="24"/>
    </w:rPr>
  </w:style>
  <w:style w:type="paragraph" w:styleId="1056" w:customStyle="1">
    <w:name w:val="正文1_0_0"/>
    <w:basedOn w:val="799"/>
    <w:uiPriority w:val="0"/>
    <w:qFormat/>
    <w:pPr>
      <w:ind w:left="357" w:firstLine="420"/>
      <w:spacing w:line="360" w:lineRule="auto"/>
    </w:pPr>
    <w:rPr>
      <w:rFonts w:eastAsia="Times New Roman" w:cs="Arial"/>
    </w:rPr>
  </w:style>
  <w:style w:type="paragraph" w:styleId="1057" w:customStyle="1">
    <w:name w:val="正文_16_0"/>
    <w:basedOn w:val="987"/>
    <w:next w:val="985"/>
    <w:uiPriority w:val="0"/>
    <w:qFormat/>
    <w:rPr>
      <w:rFonts w:ascii="Times New Roman" w:hAnsi="Times New Roman"/>
    </w:rPr>
  </w:style>
  <w:style w:type="paragraph" w:styleId="1058" w:customStyle="1">
    <w:name w:val="正文_1_0_0_0_0"/>
    <w:uiPriority w:val="0"/>
    <w:qFormat/>
    <w:pPr>
      <w:jc w:val="both"/>
      <w:widowControl w:val="off"/>
    </w:pPr>
    <w:rPr>
      <w:rFonts w:hint="default" w:ascii="Times New Roman" w:hAnsi="Times New Roman" w:eastAsia="宋体" w:cs="Times New Roman"/>
      <w:sz w:val="21"/>
    </w:rPr>
  </w:style>
  <w:style w:type="paragraph" w:styleId="1059" w:customStyle="1">
    <w:name w:val="正文首行缩进 21"/>
    <w:basedOn w:val="1060"/>
    <w:next w:val="786"/>
    <w:uiPriority w:val="0"/>
    <w:qFormat/>
    <w:pPr>
      <w:ind w:firstLine="420"/>
      <w:spacing w:line="360" w:lineRule="auto"/>
    </w:pPr>
    <w:rPr>
      <w:rFonts w:ascii="宋体" w:hAnsi="宋体" w:eastAsia="宋体"/>
      <w:sz w:val="21"/>
      <w:szCs w:val="20"/>
    </w:rPr>
  </w:style>
  <w:style w:type="paragraph" w:styleId="1060" w:customStyle="1">
    <w:name w:val="正文文本缩进1"/>
    <w:basedOn w:val="786"/>
    <w:next w:val="1061"/>
    <w:uiPriority w:val="0"/>
    <w:qFormat/>
    <w:pPr>
      <w:ind w:firstLine="645"/>
    </w:pPr>
    <w:rPr>
      <w:rFonts w:ascii="楷体_GB2312" w:eastAsia="楷体_GB2312"/>
      <w:sz w:val="32"/>
      <w:szCs w:val="32"/>
    </w:rPr>
  </w:style>
  <w:style w:type="paragraph" w:styleId="1061" w:customStyle="1">
    <w:name w:val="寄信人地址1"/>
    <w:basedOn w:val="786"/>
    <w:uiPriority w:val="0"/>
    <w:qFormat/>
    <w:rPr>
      <w:rFonts w:ascii="Arial" w:hAnsi="Arial"/>
    </w:rPr>
  </w:style>
  <w:style w:type="paragraph" w:styleId="1062" w:customStyle="1">
    <w:name w:val="正文文本4"/>
    <w:basedOn w:val="979"/>
    <w:uiPriority w:val="0"/>
    <w:qFormat/>
    <w:pPr>
      <w:spacing w:line="60" w:lineRule="auto"/>
    </w:pPr>
    <w:rPr>
      <w:rFonts w:ascii="仿宋_GB2312" w:eastAsia="仿宋_GB2312"/>
      <w:sz w:val="32"/>
      <w:szCs w:val="22"/>
    </w:rPr>
  </w:style>
  <w:style w:type="paragraph" w:styleId="1063" w:customStyle="1">
    <w:name w:val="部分1"/>
    <w:basedOn w:val="78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64" w:customStyle="1">
    <w:name w:val="Normal_12_0"/>
    <w:uiPriority w:val="0"/>
    <w:qFormat/>
    <w:pPr>
      <w:jc w:val="both"/>
      <w:widowControl w:val="off"/>
    </w:pPr>
    <w:rPr>
      <w:rFonts w:hint="default" w:ascii="Calibri" w:hAnsi="Calibri" w:eastAsia="宋体" w:cs="Times New Roman"/>
      <w:sz w:val="21"/>
      <w:szCs w:val="22"/>
    </w:rPr>
  </w:style>
  <w:style w:type="paragraph" w:styleId="1065" w:customStyle="1">
    <w:name w:val="标题1"/>
    <w:basedOn w:val="786"/>
    <w:next w:val="7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6" w:customStyle="1">
    <w:name w:val="正文_0_2"/>
    <w:uiPriority w:val="0"/>
    <w:qFormat/>
    <w:pPr>
      <w:jc w:val="both"/>
      <w:widowControl w:val="off"/>
    </w:pPr>
    <w:rPr>
      <w:rFonts w:hint="default" w:ascii="Times New Roman" w:hAnsi="Times New Roman" w:eastAsia="宋体" w:cs="Times New Roman"/>
      <w:szCs w:val="24"/>
    </w:rPr>
  </w:style>
  <w:style w:type="paragraph" w:styleId="1067" w:customStyle="1">
    <w:name w:val="Char Char Char Char"/>
    <w:basedOn w:val="877"/>
    <w:uiPriority w:val="0"/>
    <w:qFormat/>
    <w:pPr>
      <w:spacing w:line="360" w:lineRule="auto"/>
    </w:pPr>
    <w:rPr>
      <w:rFonts w:ascii="Tahoma" w:hAnsi="Tahoma"/>
      <w:sz w:val="24"/>
      <w:szCs w:val="24"/>
    </w:rPr>
  </w:style>
  <w:style w:type="paragraph" w:styleId="1068" w:customStyle="1">
    <w:name w:val="Normal_16_1"/>
    <w:uiPriority w:val="0"/>
    <w:qFormat/>
    <w:rPr>
      <w:rFonts w:hint="default" w:ascii="黑体" w:hAnsi="黑体" w:eastAsia="黑体" w:cs="Times New Roman"/>
      <w:b/>
      <w:sz w:val="32"/>
      <w:szCs w:val="24"/>
    </w:rPr>
  </w:style>
  <w:style w:type="paragraph" w:styleId="1069" w:customStyle="1">
    <w:name w:val="Normal_1_2"/>
    <w:uiPriority w:val="0"/>
    <w:qFormat/>
    <w:rPr>
      <w:rFonts w:hint="default" w:ascii="Times New Roman" w:hAnsi="Times New Roman" w:eastAsia="Times New Roman" w:cs="Times New Roman"/>
      <w:sz w:val="24"/>
      <w:szCs w:val="24"/>
    </w:rPr>
  </w:style>
  <w:style w:type="paragraph" w:styleId="1070" w:customStyle="1">
    <w:name w:val="Char Char Char Char Char Char Char Char Char Char"/>
    <w:basedOn w:val="786"/>
    <w:uiPriority w:val="0"/>
    <w:qFormat/>
    <w:pPr>
      <w:spacing w:line="360" w:lineRule="auto"/>
    </w:pPr>
    <w:rPr>
      <w:rFonts w:ascii="Times New Roman" w:hAnsi="Times New Roman"/>
      <w:sz w:val="24"/>
      <w:szCs w:val="20"/>
    </w:rPr>
  </w:style>
  <w:style w:type="paragraph" w:styleId="1071" w:customStyle="1">
    <w:name w:val="样式1"/>
    <w:basedOn w:val="786"/>
    <w:uiPriority w:val="0"/>
    <w:qFormat/>
    <w:pPr>
      <w:numPr>
        <w:ilvl w:val="0"/>
        <w:numId w:val="2"/>
      </w:numPr>
      <w:tabs>
        <w:tab w:val="left" w:pos="709" w:leader="none"/>
      </w:tabs>
    </w:pPr>
    <w:rPr>
      <w:rFonts w:ascii="宋体" w:hAnsi="宋体"/>
      <w:szCs w:val="21"/>
    </w:rPr>
  </w:style>
  <w:style w:type="paragraph" w:styleId="1072" w:customStyle="1">
    <w:name w:val="p17_0"/>
    <w:basedOn w:val="799"/>
    <w:uiPriority w:val="0"/>
    <w:qFormat/>
    <w:pPr>
      <w:spacing w:before="100" w:beforeAutospacing="1" w:after="100" w:afterAutospacing="1"/>
    </w:pPr>
    <w:rPr>
      <w:rFonts w:ascii="宋体" w:hAnsi="宋体" w:eastAsia="Times New Roman" w:cs="宋体"/>
      <w:sz w:val="24"/>
    </w:rPr>
  </w:style>
  <w:style w:type="paragraph" w:styleId="1073" w:customStyle="1">
    <w:name w:val="Body Text(ch)"/>
    <w:basedOn w:val="786"/>
    <w:uiPriority w:val="0"/>
    <w:qFormat/>
    <w:pPr>
      <w:spacing w:after="120"/>
    </w:pPr>
    <w:rPr>
      <w:rFonts w:ascii="宋体" w:hAnsi="Arial"/>
      <w:bCs/>
      <w:iCs/>
      <w:szCs w:val="24"/>
    </w:rPr>
  </w:style>
  <w:style w:type="paragraph" w:styleId="1074" w:customStyle="1">
    <w:name w:val="正文缩进_1"/>
    <w:basedOn w:val="1032"/>
    <w:next w:val="1032"/>
    <w:uiPriority w:val="0"/>
    <w:qFormat/>
    <w:pPr>
      <w:ind w:firstLine="420"/>
    </w:pPr>
    <w:rPr>
      <w:rFonts w:ascii="宋体"/>
      <w:color w:val="000000"/>
      <w:sz w:val="24"/>
      <w:szCs w:val="20"/>
    </w:rPr>
  </w:style>
  <w:style w:type="paragraph" w:styleId="1075" w:customStyle="1">
    <w:name w:val="Normal_19_0_1"/>
    <w:uiPriority w:val="0"/>
    <w:qFormat/>
    <w:rPr>
      <w:rFonts w:hint="default" w:ascii="Tahoma" w:hAnsi="Tahoma" w:eastAsia="微软雅黑" w:cs="Times New Roman"/>
    </w:rPr>
  </w:style>
  <w:style w:type="paragraph" w:styleId="1076"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77" w:customStyle="1">
    <w:name w:val="Normal_19_2"/>
    <w:basedOn w:val="1078"/>
    <w:uiPriority w:val="0"/>
    <w:qFormat/>
    <w:rPr>
      <w:rFonts w:ascii="Times New Roman" w:hAnsi="Times New Roman"/>
      <w:szCs w:val="21"/>
    </w:rPr>
  </w:style>
  <w:style w:type="paragraph" w:styleId="1078" w:customStyle="1">
    <w:name w:val="正文_3_0"/>
    <w:uiPriority w:val="0"/>
    <w:qFormat/>
    <w:pPr>
      <w:jc w:val="both"/>
      <w:widowControl w:val="off"/>
    </w:pPr>
    <w:rPr>
      <w:rFonts w:hint="default" w:ascii="Calibri" w:hAnsi="Calibri" w:eastAsia="宋体" w:cs="Times New Roman"/>
      <w:sz w:val="21"/>
      <w:szCs w:val="22"/>
    </w:rPr>
  </w:style>
  <w:style w:type="paragraph" w:styleId="1079" w:customStyle="1">
    <w:name w:val="Normal_13_0"/>
    <w:uiPriority w:val="0"/>
    <w:qFormat/>
    <w:rPr>
      <w:rFonts w:hint="default" w:ascii="黑体" w:hAnsi="黑体" w:eastAsia="黑体" w:cs="黑体"/>
      <w:b/>
      <w:sz w:val="32"/>
      <w:szCs w:val="24"/>
    </w:rPr>
  </w:style>
  <w:style w:type="paragraph" w:styleId="1080" w:customStyle="1">
    <w:name w:val="普通(网站)11"/>
    <w:basedOn w:val="786"/>
    <w:uiPriority w:val="99"/>
    <w:qFormat/>
    <w:rPr>
      <w:sz w:val="24"/>
    </w:rPr>
  </w:style>
  <w:style w:type="paragraph" w:styleId="1081" w:customStyle="1">
    <w:name w:val="4"/>
    <w:basedOn w:val="786"/>
    <w:next w:val="912"/>
    <w:uiPriority w:val="0"/>
    <w:qFormat/>
    <w:pPr>
      <w:ind w:firstLine="420"/>
      <w:spacing w:line="360" w:lineRule="auto"/>
    </w:pPr>
    <w:rPr>
      <w:rFonts w:ascii="Times New Roman" w:hAnsi="Times New Roman"/>
      <w:color w:val="ff0000"/>
      <w:sz w:val="24"/>
      <w:szCs w:val="24"/>
    </w:rPr>
  </w:style>
  <w:style w:type="paragraph" w:styleId="1082" w:customStyle="1">
    <w:name w:val="正文文本_0"/>
    <w:basedOn w:val="1032"/>
    <w:next w:val="1074"/>
    <w:uiPriority w:val="0"/>
    <w:qFormat/>
    <w:pPr>
      <w:spacing w:line="60" w:lineRule="auto"/>
    </w:pPr>
    <w:rPr>
      <w:rFonts w:ascii="仿宋_GB2312" w:eastAsia="仿宋_GB2312"/>
      <w:sz w:val="32"/>
    </w:rPr>
  </w:style>
  <w:style w:type="paragraph" w:styleId="1083" w:customStyle="1">
    <w:name w:val="正文1_1"/>
    <w:basedOn w:val="1084"/>
    <w:uiPriority w:val="0"/>
    <w:qFormat/>
    <w:pPr>
      <w:jc w:val="both"/>
      <w:widowControl w:val="off"/>
    </w:pPr>
    <w:rPr>
      <w:sz w:val="20"/>
      <w:szCs w:val="20"/>
    </w:rPr>
  </w:style>
  <w:style w:type="paragraph" w:styleId="1084" w:customStyle="1">
    <w:name w:val="Normal_8_0"/>
    <w:uiPriority w:val="0"/>
    <w:qFormat/>
    <w:rPr>
      <w:rFonts w:hint="default" w:ascii="Times New Roman" w:hAnsi="Times New Roman" w:eastAsia="Times New Roman" w:cs="Times New Roman"/>
      <w:sz w:val="24"/>
      <w:szCs w:val="24"/>
    </w:rPr>
  </w:style>
  <w:style w:type="paragraph" w:styleId="1085" w:customStyle="1">
    <w:name w:val="font7"/>
    <w:basedOn w:val="786"/>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Normal_15_0"/>
    <w:uiPriority w:val="0"/>
    <w:qFormat/>
    <w:rPr>
      <w:rFonts w:hint="default" w:ascii="黑体" w:hAnsi="黑体" w:eastAsia="黑体" w:cs="黑体"/>
      <w:b/>
      <w:sz w:val="32"/>
      <w:szCs w:val="24"/>
    </w:rPr>
  </w:style>
  <w:style w:type="paragraph" w:styleId="1087" w:customStyle="1">
    <w:name w:val="Normal_3_0"/>
    <w:uiPriority w:val="0"/>
    <w:qFormat/>
    <w:pPr>
      <w:jc w:val="both"/>
      <w:widowControl w:val="off"/>
    </w:pPr>
    <w:rPr>
      <w:rFonts w:hint="default" w:ascii="Calibri" w:hAnsi="Calibri" w:eastAsia="宋体" w:cs="Times New Roman"/>
      <w:sz w:val="21"/>
      <w:szCs w:val="22"/>
    </w:rPr>
  </w:style>
  <w:style w:type="paragraph" w:styleId="1088" w:customStyle="1">
    <w:name w:val="Normal_16_0_0"/>
    <w:uiPriority w:val="0"/>
    <w:qFormat/>
    <w:pPr>
      <w:jc w:val="both"/>
      <w:widowControl w:val="off"/>
    </w:pPr>
    <w:rPr>
      <w:rFonts w:hint="default" w:ascii="Calibri" w:hAnsi="Calibri" w:eastAsia="宋体" w:cs="Times New Roman"/>
    </w:rPr>
  </w:style>
  <w:style w:type="paragraph" w:styleId="1089" w:customStyle="1">
    <w:name w:val="正文_13_0_0"/>
    <w:uiPriority w:val="0"/>
    <w:qFormat/>
    <w:pPr>
      <w:jc w:val="both"/>
      <w:widowControl w:val="off"/>
    </w:pPr>
    <w:rPr>
      <w:rFonts w:hint="default" w:ascii="Times New Roman" w:hAnsi="Times New Roman" w:eastAsia="宋体" w:cs="Times New Roman"/>
      <w:sz w:val="21"/>
      <w:szCs w:val="24"/>
    </w:rPr>
  </w:style>
  <w:style w:type="paragraph" w:styleId="1090" w:customStyle="1">
    <w:name w:val="font5"/>
    <w:basedOn w:val="786"/>
    <w:uiPriority w:val="0"/>
    <w:qFormat/>
    <w:pPr>
      <w:jc w:val="left"/>
      <w:spacing w:before="100" w:beforeAutospacing="1" w:after="100" w:afterAutospacing="1"/>
      <w:widowControl/>
    </w:pPr>
    <w:rPr>
      <w:rFonts w:hint="eastAsia" w:ascii="宋体" w:hAnsi="宋体"/>
      <w:sz w:val="28"/>
      <w:szCs w:val="28"/>
    </w:rPr>
  </w:style>
  <w:style w:type="paragraph" w:styleId="1091" w:customStyle="1">
    <w:name w:val="正文1_0"/>
    <w:basedOn w:val="1048"/>
    <w:uiPriority w:val="0"/>
    <w:qFormat/>
    <w:pPr>
      <w:ind w:left="357" w:firstLine="420"/>
      <w:jc w:val="left"/>
      <w:spacing w:line="360" w:lineRule="auto"/>
      <w:widowControl/>
    </w:pPr>
    <w:rPr>
      <w:rFonts w:cs="Arial"/>
      <w:szCs w:val="20"/>
    </w:rPr>
  </w:style>
  <w:style w:type="paragraph" w:styleId="1092" w:customStyle="1">
    <w:name w:val="Normal_19_3"/>
    <w:next w:val="1016"/>
    <w:uiPriority w:val="0"/>
    <w:qFormat/>
    <w:pPr>
      <w:jc w:val="both"/>
      <w:widowControl w:val="off"/>
    </w:pPr>
    <w:rPr>
      <w:rFonts w:hint="default" w:ascii="Calibri" w:hAnsi="Calibri" w:eastAsia="Times New Roman" w:cs="Times New Roman"/>
      <w:szCs w:val="24"/>
    </w:rPr>
  </w:style>
  <w:style w:type="paragraph" w:styleId="1093" w:customStyle="1">
    <w:name w:val="标题 2111"/>
    <w:basedOn w:val="786"/>
    <w:next w:val="786"/>
    <w:uiPriority w:val="0"/>
    <w:qFormat/>
    <w:pPr>
      <w:keepLines/>
      <w:keepNext/>
      <w:spacing w:before="260" w:after="260" w:line="413" w:lineRule="auto"/>
      <w:outlineLvl w:val="1"/>
    </w:pPr>
    <w:rPr>
      <w:rFonts w:ascii="Arial" w:hAnsi="Arial" w:eastAsia="黑体"/>
      <w:b/>
      <w:sz w:val="32"/>
      <w:szCs w:val="20"/>
    </w:rPr>
  </w:style>
  <w:style w:type="paragraph" w:styleId="1094" w:customStyle="1">
    <w:name w:val="纯文本1"/>
    <w:basedOn w:val="980"/>
    <w:uiPriority w:val="0"/>
    <w:qFormat/>
    <w:rPr>
      <w:rFonts w:ascii="宋体" w:hAnsi="Courier New"/>
    </w:rPr>
  </w:style>
  <w:style w:type="paragraph" w:styleId="1095" w:customStyle="1">
    <w:name w:val="Normal_8_0_0_0"/>
    <w:uiPriority w:val="0"/>
    <w:qFormat/>
    <w:pPr>
      <w:jc w:val="both"/>
      <w:widowControl w:val="off"/>
    </w:pPr>
    <w:rPr>
      <w:rFonts w:hint="default" w:ascii="Calibri" w:hAnsi="Calibri" w:eastAsia="宋体" w:cs="Times New Roman"/>
    </w:rPr>
  </w:style>
  <w:style w:type="paragraph" w:styleId="1096" w:customStyle="1">
    <w:name w:val="Normal_0_1"/>
    <w:next w:val="1054"/>
    <w:uiPriority w:val="0"/>
    <w:qFormat/>
    <w:rPr>
      <w:rFonts w:hint="default" w:ascii="黑体" w:hAnsi="黑体" w:eastAsia="黑体" w:cs="黑体"/>
      <w:b/>
      <w:sz w:val="32"/>
      <w:szCs w:val="24"/>
    </w:rPr>
  </w:style>
  <w:style w:type="paragraph" w:styleId="1097" w:customStyle="1">
    <w:name w:val="标题 4_0"/>
    <w:basedOn w:val="1098"/>
    <w:next w:val="1098"/>
    <w:uiPriority w:val="9"/>
    <w:unhideWhenUsed/>
    <w:qFormat/>
    <w:pPr>
      <w:keepLines/>
      <w:keepNext/>
      <w:spacing w:before="280" w:after="290" w:line="372" w:lineRule="auto"/>
      <w:outlineLvl w:val="3"/>
    </w:pPr>
    <w:rPr>
      <w:rFonts w:ascii="Arial" w:hAnsi="Arial" w:eastAsia="黑体"/>
      <w:b/>
      <w:sz w:val="28"/>
    </w:rPr>
  </w:style>
  <w:style w:type="paragraph" w:styleId="1098" w:customStyle="1">
    <w:name w:val="正文4"/>
    <w:uiPriority w:val="0"/>
    <w:qFormat/>
    <w:pPr>
      <w:jc w:val="both"/>
      <w:widowControl w:val="off"/>
    </w:pPr>
    <w:rPr>
      <w:rFonts w:hint="default" w:ascii="Calibri" w:hAnsi="Calibri" w:eastAsia="宋体" w:cs="Times New Roman"/>
    </w:rPr>
  </w:style>
  <w:style w:type="paragraph" w:styleId="1099" w:customStyle="1">
    <w:name w:val="font6"/>
    <w:basedOn w:val="786"/>
    <w:uiPriority w:val="0"/>
    <w:qFormat/>
    <w:pPr>
      <w:jc w:val="left"/>
      <w:spacing w:before="100" w:beforeAutospacing="1" w:after="100" w:afterAutospacing="1"/>
      <w:widowControl/>
    </w:pPr>
    <w:rPr>
      <w:rFonts w:hint="eastAsia" w:ascii="宋体" w:hAnsi="宋体"/>
      <w:sz w:val="28"/>
      <w:szCs w:val="28"/>
      <w:u w:val="single"/>
    </w:rPr>
  </w:style>
  <w:style w:type="paragraph" w:styleId="1100" w:customStyle="1">
    <w:name w:val="Normal_5_0"/>
    <w:uiPriority w:val="0"/>
    <w:qFormat/>
    <w:pPr>
      <w:jc w:val="both"/>
      <w:widowControl w:val="off"/>
    </w:pPr>
    <w:rPr>
      <w:rFonts w:hint="default" w:ascii="Calibri" w:hAnsi="Calibri" w:eastAsia="宋体" w:cs="Times New Roman"/>
      <w:sz w:val="21"/>
      <w:szCs w:val="22"/>
    </w:rPr>
  </w:style>
  <w:style w:type="paragraph" w:styleId="1101" w:customStyle="1">
    <w:name w:val="正文文本2"/>
    <w:basedOn w:val="979"/>
    <w:uiPriority w:val="0"/>
    <w:qFormat/>
    <w:pPr>
      <w:spacing w:line="60" w:lineRule="auto"/>
    </w:pPr>
    <w:rPr>
      <w:rFonts w:ascii="仿宋_GB2312" w:eastAsia="仿宋_GB2312"/>
      <w:sz w:val="32"/>
      <w:szCs w:val="22"/>
    </w:rPr>
  </w:style>
  <w:style w:type="paragraph" w:styleId="1102" w:customStyle="1">
    <w:name w:val="正文_12_0"/>
    <w:uiPriority w:val="0"/>
    <w:qFormat/>
    <w:pPr>
      <w:jc w:val="both"/>
      <w:widowControl w:val="off"/>
    </w:pPr>
    <w:rPr>
      <w:rFonts w:hint="default" w:ascii="Calibri" w:hAnsi="Calibri" w:eastAsia="宋体" w:cs="Times New Roman"/>
      <w:sz w:val="21"/>
      <w:szCs w:val="22"/>
    </w:rPr>
  </w:style>
  <w:style w:type="paragraph" w:styleId="1103" w:customStyle="1">
    <w:name w:val="Normal_6_0"/>
    <w:uiPriority w:val="0"/>
    <w:qFormat/>
    <w:rPr>
      <w:rFonts w:hint="default" w:ascii="黑体" w:hAnsi="黑体" w:eastAsia="黑体" w:cs="黑体"/>
      <w:b/>
      <w:sz w:val="32"/>
      <w:szCs w:val="24"/>
    </w:rPr>
  </w:style>
  <w:style w:type="paragraph" w:styleId="1104" w:customStyle="1">
    <w:name w:val="正文_10_0_0_0_0"/>
    <w:basedOn w:val="979"/>
    <w:uiPriority w:val="0"/>
    <w:qFormat/>
    <w:rPr>
      <w:rFonts w:eastAsia="Times New Roman"/>
      <w:sz w:val="20"/>
      <w:szCs w:val="21"/>
    </w:rPr>
  </w:style>
  <w:style w:type="paragraph" w:styleId="1105" w:customStyle="1">
    <w:name w:val="标题3"/>
    <w:basedOn w:val="786"/>
    <w:next w:val="786"/>
    <w:uiPriority w:val="0"/>
    <w:qFormat/>
    <w:pPr>
      <w:ind w:firstLine="624"/>
      <w:spacing w:line="590" w:lineRule="atLeast"/>
    </w:pPr>
    <w:rPr>
      <w:rFonts w:ascii="方正黑体_GBK" w:hAnsi="Times New Roman" w:eastAsia="方正黑体_GBK"/>
      <w:sz w:val="32"/>
      <w:szCs w:val="32"/>
    </w:rPr>
  </w:style>
  <w:style w:type="paragraph" w:styleId="1106" w:customStyle="1">
    <w:name w:val="正文_10_0_0"/>
    <w:uiPriority w:val="0"/>
    <w:qFormat/>
    <w:pPr>
      <w:jc w:val="both"/>
      <w:widowControl w:val="off"/>
    </w:pPr>
    <w:rPr>
      <w:rFonts w:hint="default" w:ascii="Times New Roman" w:hAnsi="Times New Roman" w:eastAsia="宋体" w:cs="Times New Roman"/>
      <w:sz w:val="21"/>
      <w:szCs w:val="24"/>
    </w:rPr>
  </w:style>
  <w:style w:type="paragraph" w:styleId="1107" w:customStyle="1">
    <w:name w:val="TOC 标题111"/>
    <w:uiPriority w:val="39"/>
    <w:unhideWhenUsed/>
    <w:qFormat/>
    <w:rPr>
      <w:rFonts w:hint="default" w:ascii="Times New Roman" w:hAnsi="Times New Roman" w:eastAsia="宋体" w:cs="Times New Roman"/>
    </w:rPr>
  </w:style>
  <w:style w:type="paragraph" w:styleId="1108" w:customStyle="1">
    <w:name w:val="正文_16_0_1"/>
    <w:uiPriority w:val="0"/>
    <w:qFormat/>
    <w:pPr>
      <w:jc w:val="both"/>
      <w:widowControl w:val="off"/>
    </w:pPr>
    <w:rPr>
      <w:rFonts w:hint="default" w:ascii="Times New Roman" w:hAnsi="Times New Roman" w:eastAsia="宋体" w:cs="Times New Roman"/>
      <w:sz w:val="21"/>
      <w:szCs w:val="22"/>
    </w:rPr>
  </w:style>
  <w:style w:type="paragraph" w:styleId="1109" w:customStyle="1">
    <w:name w:val="Normal_19_1"/>
    <w:next w:val="1024"/>
    <w:uiPriority w:val="0"/>
    <w:qFormat/>
    <w:pPr>
      <w:jc w:val="both"/>
      <w:widowControl w:val="off"/>
    </w:pPr>
    <w:rPr>
      <w:rFonts w:hint="default" w:ascii="Calibri" w:hAnsi="Calibri" w:eastAsia="宋体" w:cs="Times New Roman"/>
      <w:szCs w:val="24"/>
    </w:rPr>
  </w:style>
  <w:style w:type="paragraph" w:styleId="1110" w:customStyle="1">
    <w:name w:val="正文_12_0_0_0_0"/>
    <w:uiPriority w:val="0"/>
    <w:qFormat/>
    <w:pPr>
      <w:jc w:val="both"/>
      <w:widowControl w:val="off"/>
    </w:pPr>
    <w:rPr>
      <w:rFonts w:hint="default" w:ascii="Times New Roman" w:hAnsi="Times New Roman" w:eastAsia="宋体" w:cs="Times New Roman"/>
      <w:sz w:val="21"/>
      <w:szCs w:val="24"/>
    </w:rPr>
  </w:style>
  <w:style w:type="paragraph" w:styleId="1111" w:customStyle="1">
    <w:name w:val="TOC 标题11"/>
    <w:uiPriority w:val="39"/>
    <w:unhideWhenUsed/>
    <w:qFormat/>
    <w:rPr>
      <w:rFonts w:hint="default" w:ascii="Times New Roman" w:hAnsi="Times New Roman" w:eastAsia="宋体" w:cs="Times New Roman"/>
    </w:rPr>
  </w:style>
  <w:style w:type="paragraph" w:styleId="1112" w:customStyle="1">
    <w:name w:val="xl24"/>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3" w:customStyle="1">
    <w:name w:val="List Paragraph_0"/>
    <w:basedOn w:val="1032"/>
    <w:uiPriority w:val="0"/>
    <w:qFormat/>
    <w:pPr>
      <w:ind w:firstLine="420"/>
    </w:pPr>
  </w:style>
  <w:style w:type="paragraph" w:styleId="1114" w:customStyle="1">
    <w:name w:val="正文_14_0"/>
    <w:uiPriority w:val="0"/>
    <w:qFormat/>
    <w:pPr>
      <w:jc w:val="both"/>
      <w:widowControl w:val="off"/>
    </w:pPr>
    <w:rPr>
      <w:rFonts w:hint="default" w:ascii="Calibri" w:hAnsi="Calibri" w:eastAsia="宋体" w:cs="Times New Roman"/>
      <w:sz w:val="21"/>
      <w:szCs w:val="22"/>
    </w:rPr>
  </w:style>
  <w:style w:type="paragraph" w:styleId="1115" w:customStyle="1">
    <w:name w:val="正文文本缩进 2_0"/>
    <w:basedOn w:val="1032"/>
    <w:uiPriority w:val="0"/>
    <w:qFormat/>
    <w:pPr>
      <w:ind w:firstLine="720"/>
      <w:jc w:val="left"/>
      <w:spacing w:line="540" w:lineRule="exact"/>
    </w:pPr>
    <w:rPr>
      <w:rFonts w:ascii="仿宋_GB2312" w:hAnsi="仿宋_GB2312" w:cs="宋体"/>
      <w:sz w:val="32"/>
      <w:szCs w:val="32"/>
    </w:rPr>
  </w:style>
  <w:style w:type="paragraph" w:styleId="111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rPr>
  </w:style>
  <w:style w:type="paragraph" w:styleId="1117" w:customStyle="1">
    <w:name w:val="列出段落_2"/>
    <w:basedOn w:val="982"/>
    <w:uiPriority w:val="34"/>
    <w:qFormat/>
    <w:pPr>
      <w:ind w:firstLine="420"/>
    </w:pPr>
  </w:style>
  <w:style w:type="paragraph" w:styleId="1118" w:customStyle="1">
    <w:name w:val="正文首行缩进1"/>
    <w:basedOn w:val="1119"/>
    <w:uiPriority w:val="0"/>
    <w:qFormat/>
    <w:pPr>
      <w:ind w:firstLine="100"/>
      <w:spacing w:after="120" w:line="240" w:lineRule="auto"/>
    </w:pPr>
    <w:rPr>
      <w:rFonts w:ascii="Times New Roman" w:eastAsia="宋体"/>
      <w:sz w:val="21"/>
    </w:rPr>
  </w:style>
  <w:style w:type="paragraph" w:styleId="1119" w:customStyle="1">
    <w:name w:val="正文文本1"/>
    <w:basedOn w:val="979"/>
    <w:uiPriority w:val="0"/>
    <w:qFormat/>
    <w:pPr>
      <w:spacing w:line="60" w:lineRule="auto"/>
    </w:pPr>
    <w:rPr>
      <w:rFonts w:ascii="仿宋_GB2312" w:eastAsia="仿宋_GB2312"/>
      <w:sz w:val="32"/>
    </w:rPr>
  </w:style>
  <w:style w:type="paragraph" w:styleId="1120" w:customStyle="1">
    <w:name w:val="Normal_10_0"/>
    <w:uiPriority w:val="0"/>
    <w:qFormat/>
    <w:rPr>
      <w:rFonts w:hint="default" w:ascii="黑体" w:hAnsi="黑体" w:eastAsia="黑体" w:cs="黑体"/>
      <w:b/>
      <w:sz w:val="32"/>
      <w:szCs w:val="24"/>
    </w:rPr>
  </w:style>
  <w:style w:type="paragraph" w:styleId="1121" w:customStyle="1">
    <w:name w:val="Normal_19_0_0_1"/>
    <w:basedOn w:val="979"/>
    <w:uiPriority w:val="0"/>
    <w:qFormat/>
    <w:rPr>
      <w:rFonts w:eastAsia="Times New Roman"/>
      <w:sz w:val="24"/>
    </w:rPr>
  </w:style>
  <w:style w:type="paragraph" w:styleId="1122" w:customStyle="1">
    <w:name w:val="Normal_19_0_0"/>
    <w:basedOn w:val="1024"/>
    <w:next w:val="1123"/>
    <w:uiPriority w:val="0"/>
    <w:qFormat/>
    <w:rPr>
      <w:rFonts w:ascii="Calibri" w:hAnsi="Calibri" w:eastAsia="Times New Roman"/>
      <w:sz w:val="24"/>
    </w:rPr>
  </w:style>
  <w:style w:type="paragraph" w:styleId="1123" w:customStyle="1">
    <w:name w:val="Body Text First Indent_1_0_0"/>
    <w:basedOn w:val="1122"/>
    <w:uiPriority w:val="0"/>
    <w:qFormat/>
    <w:pPr>
      <w:ind w:firstLine="100"/>
      <w:spacing w:after="120"/>
    </w:pPr>
  </w:style>
  <w:style w:type="paragraph" w:styleId="1124" w:customStyle="1">
    <w:name w:val="列表段落1"/>
    <w:basedOn w:val="786"/>
    <w:uiPriority w:val="0"/>
    <w:qFormat/>
    <w:pPr>
      <w:contextualSpacing/>
      <w:ind w:left="720"/>
    </w:pPr>
  </w:style>
  <w:style w:type="paragraph" w:styleId="1125" w:customStyle="1">
    <w:name w:val="xl27"/>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6"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127" w:customStyle="1">
    <w:name w:val="xl25"/>
    <w:basedOn w:val="7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customStyle="1">
    <w:name w:val="Normal_8_0_0"/>
    <w:uiPriority w:val="0"/>
    <w:qFormat/>
    <w:rPr>
      <w:rFonts w:hint="default" w:ascii="Times New Roman" w:hAnsi="Times New Roman" w:eastAsia="Times New Roman" w:cs="Times New Roman"/>
      <w:sz w:val="24"/>
      <w:szCs w:val="24"/>
    </w:rPr>
  </w:style>
  <w:style w:type="paragraph" w:styleId="1129" w:customStyle="1">
    <w:name w:val="Normal_14_0"/>
    <w:uiPriority w:val="0"/>
    <w:qFormat/>
    <w:rPr>
      <w:rFonts w:hint="default" w:ascii="黑体" w:hAnsi="黑体" w:eastAsia="黑体" w:cs="黑体"/>
      <w:b/>
      <w:sz w:val="32"/>
      <w:szCs w:val="24"/>
    </w:rPr>
  </w:style>
  <w:style w:type="paragraph" w:styleId="1130" w:customStyle="1">
    <w:name w:val="正文首行缩进 2_0"/>
    <w:basedOn w:val="1033"/>
    <w:uiPriority w:val="0"/>
    <w:qFormat/>
    <w:pPr>
      <w:ind w:left="200" w:firstLine="200"/>
      <w:spacing w:after="120"/>
    </w:pPr>
    <w:rPr>
      <w:rFonts w:ascii="Times New Roman" w:hAnsi="Times New Roman"/>
      <w:sz w:val="24"/>
      <w:szCs w:val="24"/>
    </w:rPr>
  </w:style>
  <w:style w:type="paragraph" w:styleId="1131" w:customStyle="1">
    <w:name w:val="正文_16_1"/>
    <w:basedOn w:val="786"/>
    <w:uiPriority w:val="0"/>
    <w:qFormat/>
    <w:rPr>
      <w:rFonts w:ascii="Times New Roman" w:hAnsi="Times New Roman"/>
      <w:szCs w:val="21"/>
    </w:rPr>
  </w:style>
  <w:style w:type="paragraph" w:styleId="1132" w:customStyle="1">
    <w:name w:val="正文空2字"/>
    <w:basedOn w:val="1040"/>
    <w:uiPriority w:val="99"/>
    <w:qFormat/>
    <w:pPr>
      <w:ind w:firstLine="640"/>
      <w:spacing w:line="560" w:lineRule="exact"/>
      <w:widowControl w:val="off"/>
    </w:pPr>
    <w:rPr>
      <w:rFonts w:ascii="仿宋_GB2312" w:hAnsi="仿宋_GB2312" w:cs="仿宋_GB2312"/>
      <w:lang w:val="zh-TW"/>
    </w:rPr>
  </w:style>
  <w:style w:type="paragraph" w:styleId="1133" w:customStyle="1">
    <w:name w:val="正文_0_2_0"/>
    <w:uiPriority w:val="0"/>
    <w:qFormat/>
    <w:pPr>
      <w:jc w:val="both"/>
      <w:widowControl w:val="off"/>
    </w:pPr>
    <w:rPr>
      <w:rFonts w:hint="default" w:ascii="Times New Roman" w:hAnsi="Times New Roman" w:eastAsia="宋体" w:cs="Times New Roman"/>
      <w:szCs w:val="24"/>
    </w:rPr>
  </w:style>
  <w:style w:type="paragraph" w:styleId="1134"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135" w:customStyle="1">
    <w:name w:val="Normal_4_0"/>
    <w:uiPriority w:val="0"/>
    <w:qFormat/>
    <w:rPr>
      <w:rFonts w:hint="default" w:ascii="黑体" w:hAnsi="黑体" w:eastAsia="黑体" w:cs="黑体"/>
      <w:b/>
      <w:sz w:val="32"/>
      <w:szCs w:val="24"/>
    </w:rPr>
  </w:style>
  <w:style w:type="paragraph" w:styleId="1136" w:customStyle="1">
    <w:name w:val="标题 41"/>
    <w:basedOn w:val="1024"/>
    <w:next w:val="78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37" w:customStyle="1">
    <w:name w:val="xl2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8" w:customStyle="1">
    <w:name w:val="Normal_19_1_0"/>
    <w:next w:val="1057"/>
    <w:uiPriority w:val="0"/>
    <w:qFormat/>
    <w:pPr>
      <w:jc w:val="both"/>
      <w:widowControl w:val="off"/>
    </w:pPr>
    <w:rPr>
      <w:rFonts w:hint="default" w:ascii="Calibri" w:hAnsi="Calibri" w:eastAsia="宋体" w:cs="Times New Roman"/>
      <w:szCs w:val="24"/>
    </w:rPr>
  </w:style>
  <w:style w:type="paragraph" w:styleId="1139" w:customStyle="1">
    <w:name w:val="正文文本12"/>
    <w:basedOn w:val="786"/>
    <w:uiPriority w:val="1"/>
    <w:qFormat/>
    <w:pPr>
      <w:ind w:left="120"/>
    </w:pPr>
    <w:rPr>
      <w:rFonts w:ascii="宋体" w:hAnsi="宋体" w:cs="宋体"/>
      <w:szCs w:val="21"/>
      <w:lang w:val="zh-CN" w:bidi="zh-CN"/>
    </w:rPr>
  </w:style>
  <w:style w:type="paragraph" w:styleId="1140" w:customStyle="1">
    <w:name w:val="Normal_22_0"/>
    <w:uiPriority w:val="0"/>
    <w:qFormat/>
    <w:pPr>
      <w:jc w:val="both"/>
      <w:widowControl w:val="off"/>
    </w:pPr>
    <w:rPr>
      <w:rFonts w:hint="default" w:ascii="Calibri" w:hAnsi="Calibri" w:eastAsia="宋体" w:cs="Times New Roman"/>
      <w:szCs w:val="24"/>
    </w:rPr>
  </w:style>
  <w:style w:type="paragraph" w:styleId="1141" w:customStyle="1">
    <w:name w:val="脚注文本1"/>
    <w:basedOn w:val="786"/>
    <w:uiPriority w:val="0"/>
    <w:qFormat/>
    <w:pPr>
      <w:jc w:val="left"/>
    </w:pPr>
    <w:rPr>
      <w:rFonts w:eastAsia="Times New Roman"/>
      <w:sz w:val="18"/>
      <w:szCs w:val="24"/>
    </w:rPr>
  </w:style>
  <w:style w:type="paragraph" w:styleId="1142" w:customStyle="1">
    <w:name w:val="首行缩进"/>
    <w:basedOn w:val="786"/>
    <w:uiPriority w:val="0"/>
    <w:qFormat/>
    <w:pPr>
      <w:ind w:firstLine="480"/>
    </w:pPr>
    <w:rPr>
      <w:rFonts w:ascii="Times New Roman" w:hAnsi="Times New Roman"/>
      <w:szCs w:val="21"/>
      <w:lang w:val="zh-CN"/>
    </w:rPr>
  </w:style>
  <w:style w:type="paragraph" w:styleId="1143"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144" w:customStyle="1">
    <w:name w:val="Normal_22_0_0"/>
    <w:uiPriority w:val="0"/>
    <w:qFormat/>
    <w:pPr>
      <w:jc w:val="both"/>
      <w:widowControl w:val="off"/>
    </w:pPr>
    <w:rPr>
      <w:rFonts w:hint="default" w:ascii="Calibri" w:hAnsi="Calibri" w:eastAsia="宋体" w:cs="Times New Roman"/>
      <w:szCs w:val="24"/>
    </w:rPr>
  </w:style>
  <w:style w:type="paragraph" w:styleId="1145"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146" w:customStyle="1">
    <w:name w:val="Normal_9_0"/>
    <w:uiPriority w:val="0"/>
    <w:qFormat/>
    <w:rPr>
      <w:rFonts w:hint="default" w:ascii="Times New Roman" w:hAnsi="Times New Roman" w:eastAsia="Times New Roman" w:cs="Times New Roman"/>
      <w:sz w:val="24"/>
      <w:szCs w:val="24"/>
    </w:rPr>
  </w:style>
  <w:style w:type="paragraph" w:styleId="1147" w:customStyle="1">
    <w:name w:val="Char Char Char Char Char Char Char Char"/>
    <w:basedOn w:val="786"/>
    <w:uiPriority w:val="0"/>
    <w:qFormat/>
    <w:pPr>
      <w:jc w:val="left"/>
      <w:spacing w:after="160" w:line="240" w:lineRule="exact"/>
      <w:widowControl/>
    </w:pPr>
    <w:rPr>
      <w:rFonts w:ascii="Verdana" w:hAnsi="Verdana"/>
      <w:sz w:val="20"/>
      <w:szCs w:val="20"/>
      <w:lang w:eastAsia="en-US"/>
    </w:rPr>
  </w:style>
  <w:style w:type="paragraph" w:styleId="1148" w:customStyle="1">
    <w:name w:val="正文_15_0"/>
    <w:uiPriority w:val="0"/>
    <w:qFormat/>
    <w:pPr>
      <w:jc w:val="both"/>
      <w:widowControl w:val="off"/>
    </w:pPr>
    <w:rPr>
      <w:rFonts w:hint="default" w:ascii="Calibri" w:hAnsi="Calibri" w:eastAsia="宋体" w:cs="Times New Roman"/>
      <w:sz w:val="21"/>
      <w:szCs w:val="22"/>
    </w:rPr>
  </w:style>
  <w:style w:type="paragraph" w:styleId="1149" w:customStyle="1">
    <w:name w:val="Normal_0"/>
    <w:uiPriority w:val="0"/>
    <w:qFormat/>
    <w:rPr>
      <w:rFonts w:hint="default" w:ascii="黑体" w:hAnsi="黑体" w:eastAsia="黑体" w:cs="Times New Roman"/>
      <w:b/>
      <w:sz w:val="32"/>
      <w:szCs w:val="24"/>
    </w:rPr>
  </w:style>
  <w:style w:type="paragraph" w:styleId="1150" w:customStyle="1">
    <w:name w:val="页脚1"/>
    <w:basedOn w:val="786"/>
    <w:uiPriority w:val="0"/>
    <w:qFormat/>
    <w:pPr>
      <w:jc w:val="left"/>
      <w:tabs>
        <w:tab w:val="center" w:pos="4153" w:leader="none"/>
        <w:tab w:val="right" w:pos="8306" w:leader="none"/>
      </w:tabs>
    </w:pPr>
    <w:rPr>
      <w:sz w:val="18"/>
      <w:szCs w:val="18"/>
    </w:rPr>
  </w:style>
  <w:style w:type="paragraph" w:styleId="1151" w:customStyle="1">
    <w:name w:val="正文_0_1"/>
    <w:uiPriority w:val="0"/>
    <w:qFormat/>
    <w:pPr>
      <w:jc w:val="both"/>
      <w:widowControl w:val="off"/>
    </w:pPr>
    <w:rPr>
      <w:rFonts w:hint="default" w:ascii="Calibri" w:hAnsi="Calibri" w:eastAsia="宋体" w:cs="Times New Roman"/>
      <w:sz w:val="21"/>
      <w:szCs w:val="22"/>
    </w:rPr>
  </w:style>
  <w:style w:type="paragraph" w:styleId="1152" w:customStyle="1">
    <w:name w:val="图标"/>
    <w:basedOn w:val="786"/>
    <w:next w:val="7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3" w:customStyle="1">
    <w:name w:val="正文_7_0"/>
    <w:uiPriority w:val="0"/>
    <w:qFormat/>
    <w:pPr>
      <w:jc w:val="both"/>
      <w:widowControl w:val="off"/>
    </w:pPr>
    <w:rPr>
      <w:rFonts w:hint="default" w:ascii="Calibri" w:hAnsi="Calibri" w:eastAsia="宋体" w:cs="Times New Roman"/>
      <w:sz w:val="21"/>
      <w:szCs w:val="22"/>
    </w:rPr>
  </w:style>
  <w:style w:type="paragraph" w:styleId="1154" w:customStyle="1">
    <w:name w:val="Normal_2_0"/>
    <w:uiPriority w:val="0"/>
    <w:qFormat/>
    <w:rPr>
      <w:rFonts w:hint="default" w:ascii="黑体" w:hAnsi="黑体" w:eastAsia="黑体" w:cs="黑体"/>
      <w:b/>
      <w:sz w:val="32"/>
      <w:szCs w:val="24"/>
    </w:rPr>
  </w:style>
  <w:style w:type="paragraph" w:styleId="1155" w:customStyle="1">
    <w:name w:val="Normal_19_0_0_2_0"/>
    <w:basedOn w:val="979"/>
    <w:uiPriority w:val="0"/>
    <w:qFormat/>
    <w:rPr>
      <w:rFonts w:eastAsia="Times New Roman"/>
    </w:rPr>
  </w:style>
  <w:style w:type="paragraph" w:styleId="1156" w:customStyle="1">
    <w:name w:val="正文_1_0_0_0"/>
    <w:uiPriority w:val="0"/>
    <w:qFormat/>
    <w:pPr>
      <w:jc w:val="both"/>
      <w:widowControl w:val="off"/>
    </w:pPr>
    <w:rPr>
      <w:rFonts w:hint="default" w:ascii="Times New Roman" w:hAnsi="Times New Roman" w:eastAsia="宋体" w:cs="Times New Roman"/>
      <w:sz w:val="21"/>
    </w:rPr>
  </w:style>
  <w:style w:type="paragraph" w:styleId="1157" w:customStyle="1">
    <w:name w:val="修订1"/>
    <w:uiPriority w:val="99"/>
    <w:semiHidden/>
    <w:qFormat/>
    <w:rPr>
      <w:rFonts w:hint="default" w:ascii="Times New Roman" w:hAnsi="Times New Roman" w:eastAsia="宋体" w:cs="Times New Roman"/>
      <w:sz w:val="21"/>
      <w:szCs w:val="21"/>
    </w:rPr>
  </w:style>
  <w:style w:type="paragraph" w:styleId="1158" w:customStyle="1">
    <w:name w:val="正文缩进1"/>
    <w:basedOn w:val="786"/>
    <w:uiPriority w:val="0"/>
    <w:qFormat/>
    <w:pPr>
      <w:ind w:firstLine="420"/>
      <w:jc w:val="left"/>
    </w:pPr>
    <w:rPr>
      <w:rFonts w:ascii="宋体"/>
      <w:sz w:val="24"/>
    </w:rPr>
  </w:style>
  <w:style w:type="paragraph" w:styleId="1159" w:customStyle="1">
    <w:name w:val="纯文本_1"/>
    <w:basedOn w:val="1048"/>
    <w:uiPriority w:val="0"/>
    <w:qFormat/>
    <w:rPr>
      <w:rFonts w:ascii="宋体" w:hAnsi="Times New Roman"/>
      <w:sz w:val="20"/>
      <w:szCs w:val="21"/>
    </w:rPr>
  </w:style>
  <w:style w:type="paragraph" w:styleId="1160" w:customStyle="1">
    <w:name w:val="Normal_11_0"/>
    <w:uiPriority w:val="0"/>
    <w:qFormat/>
    <w:rPr>
      <w:rFonts w:hint="default" w:ascii="黑体" w:hAnsi="黑体" w:eastAsia="黑体" w:cs="黑体"/>
      <w:b/>
      <w:sz w:val="32"/>
      <w:szCs w:val="24"/>
    </w:rPr>
  </w:style>
  <w:style w:type="paragraph" w:styleId="1161" w:customStyle="1">
    <w:name w:val="table_lines"/>
    <w:basedOn w:val="786"/>
    <w:uiPriority w:val="0"/>
    <w:qFormat/>
    <w:pPr>
      <w:jc w:val="left"/>
      <w:widowControl/>
    </w:pPr>
    <w:rPr>
      <w:rFonts w:ascii="Times New Roman" w:hAnsi="Times New Roman"/>
      <w:sz w:val="20"/>
      <w:szCs w:val="20"/>
      <w:lang w:val="de-DE" w:eastAsia="de-DE"/>
    </w:rPr>
  </w:style>
  <w:style w:type="paragraph" w:styleId="1162" w:customStyle="1">
    <w:name w:val="Body Text_0"/>
    <w:basedOn w:val="1004"/>
    <w:uiPriority w:val="0"/>
    <w:qFormat/>
    <w:pPr>
      <w:spacing w:line="60" w:lineRule="auto"/>
    </w:pPr>
    <w:rPr>
      <w:rFonts w:ascii="仿宋_GB2312" w:eastAsia="仿宋_GB2312"/>
      <w:sz w:val="32"/>
    </w:rPr>
  </w:style>
  <w:style w:type="paragraph" w:styleId="1163" w:customStyle="1">
    <w:name w:val="纯文本_0_0"/>
    <w:basedOn w:val="1007"/>
    <w:uiPriority w:val="0"/>
    <w:unhideWhenUsed/>
    <w:qFormat/>
    <w:rPr>
      <w:rFonts w:ascii="宋体" w:hAnsi="Courier New"/>
      <w:szCs w:val="21"/>
    </w:rPr>
  </w:style>
  <w:style w:type="paragraph" w:styleId="1164" w:customStyle="1">
    <w:name w:val="Char"/>
    <w:basedOn w:val="786"/>
    <w:uiPriority w:val="0"/>
    <w:qFormat/>
    <w:pPr>
      <w:ind w:firstLine="200"/>
      <w:tabs>
        <w:tab w:val="left" w:pos="360" w:leader="none"/>
      </w:tabs>
    </w:pPr>
    <w:rPr>
      <w:rFonts w:ascii="Times New Roman" w:hAnsi="Times New Roman"/>
      <w:sz w:val="28"/>
      <w:szCs w:val="30"/>
    </w:rPr>
  </w:style>
  <w:style w:type="paragraph" w:styleId="1165" w:customStyle="1">
    <w:name w:val="Normal_17_0"/>
    <w:uiPriority w:val="0"/>
    <w:qFormat/>
    <w:rPr>
      <w:rFonts w:hint="default" w:ascii="黑体" w:hAnsi="黑体" w:eastAsia="黑体" w:cs="黑体"/>
      <w:b/>
      <w:sz w:val="32"/>
      <w:szCs w:val="24"/>
    </w:rPr>
  </w:style>
  <w:style w:type="paragraph" w:styleId="1166" w:customStyle="1">
    <w:name w:val="标题 71"/>
    <w:basedOn w:val="786"/>
    <w:next w:val="786"/>
    <w:uiPriority w:val="0"/>
    <w:qFormat/>
    <w:pPr>
      <w:keepLines/>
      <w:keepNext/>
      <w:spacing w:before="320" w:after="200"/>
      <w:outlineLvl w:val="6"/>
    </w:pPr>
    <w:rPr>
      <w:rFonts w:ascii="Arial" w:hAnsi="Arial" w:eastAsia="Arial" w:cs="Arial"/>
      <w:b/>
      <w:bCs/>
      <w:i/>
      <w:iCs/>
      <w:sz w:val="22"/>
    </w:rPr>
  </w:style>
  <w:style w:type="paragraph" w:styleId="1167" w:customStyle="1">
    <w:name w:val="Normal_14_0_0"/>
    <w:uiPriority w:val="0"/>
    <w:qFormat/>
    <w:rPr>
      <w:rFonts w:hint="default" w:ascii="黑体" w:hAnsi="黑体" w:eastAsia="黑体" w:cs="Times New Roman"/>
      <w:b/>
      <w:sz w:val="32"/>
      <w:szCs w:val="24"/>
    </w:rPr>
  </w:style>
  <w:style w:type="paragraph" w:styleId="1168" w:customStyle="1">
    <w:name w:val="标题 312"/>
    <w:basedOn w:val="798"/>
    <w:next w:val="799"/>
    <w:uiPriority w:val="0"/>
    <w:qFormat/>
    <w:pPr>
      <w:keepLines/>
      <w:keepNext/>
      <w:spacing w:before="320" w:after="200"/>
      <w:outlineLvl w:val="2"/>
    </w:pPr>
    <w:rPr>
      <w:rFonts w:ascii="Arial" w:hAnsi="Arial" w:eastAsia="Arial" w:cs="Arial"/>
      <w:sz w:val="30"/>
      <w:szCs w:val="30"/>
    </w:rPr>
  </w:style>
  <w:style w:type="paragraph" w:styleId="1169"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170" w:customStyle="1">
    <w:name w:val="*正文"/>
    <w:basedOn w:val="852"/>
    <w:uiPriority w:val="0"/>
    <w:qFormat/>
    <w:pPr>
      <w:ind w:firstLine="200"/>
    </w:pPr>
    <w:rPr>
      <w:rFonts w:hAnsi="宋体"/>
      <w:szCs w:val="24"/>
    </w:rPr>
  </w:style>
  <w:style w:type="paragraph" w:styleId="1171" w:customStyle="1">
    <w:name w:val="正文_7_1"/>
    <w:uiPriority w:val="0"/>
    <w:qFormat/>
    <w:pPr>
      <w:jc w:val="both"/>
      <w:widowControl w:val="off"/>
    </w:pPr>
    <w:rPr>
      <w:rFonts w:hint="default" w:ascii="Calibri" w:hAnsi="Calibri" w:eastAsia="宋体" w:cs="Times New Roman"/>
    </w:rPr>
  </w:style>
  <w:style w:type="paragraph" w:styleId="1172" w:customStyle="1">
    <w:name w:val="Normal_17_0_0"/>
    <w:uiPriority w:val="0"/>
    <w:qFormat/>
    <w:rPr>
      <w:rFonts w:hint="default" w:ascii="黑体" w:hAnsi="黑体" w:eastAsia="黑体" w:cs="Times New Roman"/>
      <w:b/>
      <w:sz w:val="32"/>
      <w:szCs w:val="24"/>
    </w:rPr>
  </w:style>
  <w:style w:type="paragraph" w:styleId="1173" w:customStyle="1">
    <w:name w:val="Table Paragraph"/>
    <w:basedOn w:val="1024"/>
    <w:uiPriority w:val="1"/>
    <w:qFormat/>
    <w:rPr>
      <w:rFonts w:ascii="宋体" w:hAnsi="宋体" w:cs="宋体"/>
      <w:sz w:val="22"/>
      <w:lang w:val="zh-CN" w:bidi="zh-CN"/>
    </w:rPr>
  </w:style>
  <w:style w:type="table" w:styleId="1174" w:customStyle="1">
    <w:name w:val="无格式表格 41"/>
    <w:basedOn w:val="862"/>
    <w:uiPriority w:val="99"/>
    <w:qFormat/>
    <w:tblPr/>
  </w:style>
  <w:style w:type="table" w:styleId="1175" w:customStyle="1">
    <w:name w:val="无格式表格 11"/>
    <w:basedOn w:val="862"/>
    <w:uiPriority w:val="59"/>
    <w:qFormat/>
    <w:tblPr/>
  </w:style>
  <w:style w:type="table" w:styleId="1176" w:customStyle="1">
    <w:name w:val="无格式表格 21"/>
    <w:basedOn w:val="862"/>
    <w:uiPriority w:val="59"/>
    <w:qFormat/>
    <w:tblPr/>
  </w:style>
  <w:style w:type="table" w:styleId="1177" w:customStyle="1">
    <w:name w:val="无格式表格 31"/>
    <w:basedOn w:val="862"/>
    <w:uiPriority w:val="99"/>
    <w:qFormat/>
    <w:tblPr/>
  </w:style>
  <w:style w:type="table" w:styleId="1178" w:customStyle="1">
    <w:name w:val="无格式表格 51"/>
    <w:basedOn w:val="862"/>
    <w:uiPriority w:val="99"/>
    <w:qFormat/>
    <w:tblPr/>
  </w:style>
  <w:style w:type="table" w:styleId="1179" w:customStyle="1">
    <w:name w:val="网格表 1 浅色1"/>
    <w:basedOn w:val="862"/>
    <w:uiPriority w:val="99"/>
    <w:qFormat/>
    <w:tblPr/>
  </w:style>
  <w:style w:type="table" w:styleId="1180" w:customStyle="1">
    <w:name w:val="网格表 21"/>
    <w:basedOn w:val="862"/>
    <w:uiPriority w:val="99"/>
    <w:qFormat/>
    <w:tblPr/>
  </w:style>
  <w:style w:type="table" w:styleId="1181" w:customStyle="1">
    <w:name w:val="网格表 31"/>
    <w:basedOn w:val="862"/>
    <w:uiPriority w:val="99"/>
    <w:qFormat/>
    <w:tblPr/>
  </w:style>
  <w:style w:type="table" w:styleId="1182" w:customStyle="1">
    <w:name w:val="List Table 3 - Accent 3"/>
    <w:basedOn w:val="862"/>
    <w:uiPriority w:val="99"/>
    <w:qFormat/>
    <w:tblPr/>
  </w:style>
  <w:style w:type="table" w:styleId="1183" w:customStyle="1">
    <w:name w:val="List Table 1 Light - Accent 3"/>
    <w:basedOn w:val="862"/>
    <w:uiPriority w:val="99"/>
    <w:qFormat/>
    <w:tblPr/>
  </w:style>
  <w:style w:type="table" w:styleId="1184" w:customStyle="1">
    <w:name w:val="Grid Table 1 Light - Accent 3"/>
    <w:basedOn w:val="862"/>
    <w:uiPriority w:val="99"/>
    <w:qFormat/>
    <w:tblPr/>
  </w:style>
  <w:style w:type="table" w:styleId="1185" w:customStyle="1">
    <w:name w:val="网格表 41"/>
    <w:basedOn w:val="862"/>
    <w:uiPriority w:val="59"/>
    <w:qFormat/>
    <w:tblPr/>
  </w:style>
  <w:style w:type="table" w:styleId="1186" w:customStyle="1">
    <w:name w:val="List Table 2 - Accent 4"/>
    <w:basedOn w:val="862"/>
    <w:uiPriority w:val="99"/>
    <w:qFormat/>
    <w:tblPr/>
  </w:style>
  <w:style w:type="table" w:styleId="1187" w:customStyle="1">
    <w:name w:val="Grid Table 4 - Accent 3"/>
    <w:basedOn w:val="862"/>
    <w:uiPriority w:val="59"/>
    <w:qFormat/>
    <w:tblPr/>
  </w:style>
  <w:style w:type="table" w:styleId="1188" w:customStyle="1">
    <w:name w:val="网格表 5 深色1"/>
    <w:basedOn w:val="862"/>
    <w:uiPriority w:val="99"/>
    <w:qFormat/>
    <w:tblPr/>
  </w:style>
  <w:style w:type="table" w:styleId="1189" w:customStyle="1">
    <w:name w:val="List Table 3 - Accent 4"/>
    <w:basedOn w:val="862"/>
    <w:uiPriority w:val="99"/>
    <w:qFormat/>
    <w:tblPr/>
  </w:style>
  <w:style w:type="table" w:styleId="1190" w:customStyle="1">
    <w:name w:val="Grid Table 6 Colorful - Accent 6"/>
    <w:basedOn w:val="862"/>
    <w:uiPriority w:val="99"/>
    <w:qFormat/>
    <w:tblPr/>
  </w:style>
  <w:style w:type="table" w:styleId="1191" w:customStyle="1">
    <w:name w:val="Grid Table 2 - Accent 4"/>
    <w:basedOn w:val="862"/>
    <w:uiPriority w:val="99"/>
    <w:qFormat/>
    <w:tblPr/>
  </w:style>
  <w:style w:type="table" w:styleId="1192" w:customStyle="1">
    <w:name w:val="网格表 6 彩色1"/>
    <w:basedOn w:val="862"/>
    <w:uiPriority w:val="99"/>
    <w:qFormat/>
    <w:tblPr/>
  </w:style>
  <w:style w:type="table" w:styleId="1193" w:customStyle="1">
    <w:name w:val="List Table 6 Colorful - Accent 2"/>
    <w:basedOn w:val="862"/>
    <w:uiPriority w:val="99"/>
    <w:qFormat/>
    <w:tblPr/>
  </w:style>
  <w:style w:type="table" w:styleId="1194" w:customStyle="1">
    <w:name w:val="Grid Table 5 Dark - Accent 6"/>
    <w:basedOn w:val="862"/>
    <w:uiPriority w:val="99"/>
    <w:qFormat/>
    <w:tblPr/>
  </w:style>
  <w:style w:type="table" w:styleId="1195" w:customStyle="1">
    <w:name w:val="网格表 7 彩色1"/>
    <w:basedOn w:val="862"/>
    <w:uiPriority w:val="99"/>
    <w:qFormat/>
    <w:tblPr/>
  </w:style>
  <w:style w:type="table" w:styleId="1196" w:customStyle="1">
    <w:name w:val="List Table 5 Dark - Accent 5"/>
    <w:basedOn w:val="862"/>
    <w:uiPriority w:val="99"/>
    <w:qFormat/>
    <w:tblPr/>
  </w:style>
  <w:style w:type="table" w:styleId="1197" w:customStyle="1">
    <w:name w:val="Grid Table 5 Dark - Accent 2"/>
    <w:basedOn w:val="862"/>
    <w:uiPriority w:val="99"/>
    <w:qFormat/>
    <w:tblPr/>
  </w:style>
  <w:style w:type="table" w:styleId="1198" w:customStyle="1">
    <w:name w:val="清单表 1 浅色1"/>
    <w:basedOn w:val="862"/>
    <w:uiPriority w:val="99"/>
    <w:qFormat/>
    <w:tblPr/>
  </w:style>
  <w:style w:type="table" w:styleId="1199" w:customStyle="1">
    <w:name w:val="List Table 5 Dark - Accent 2"/>
    <w:basedOn w:val="862"/>
    <w:uiPriority w:val="99"/>
    <w:qFormat/>
    <w:tblPr/>
  </w:style>
  <w:style w:type="table" w:styleId="1200" w:customStyle="1">
    <w:name w:val="List Table 1 Light - Accent 6"/>
    <w:basedOn w:val="862"/>
    <w:uiPriority w:val="99"/>
    <w:qFormat/>
    <w:tblPr/>
  </w:style>
  <w:style w:type="table" w:styleId="1201" w:customStyle="1">
    <w:name w:val="Grid Table 2 - Accent 2"/>
    <w:basedOn w:val="862"/>
    <w:uiPriority w:val="99"/>
    <w:qFormat/>
    <w:tblPr/>
  </w:style>
  <w:style w:type="table" w:styleId="1202" w:customStyle="1">
    <w:name w:val="清单表 21"/>
    <w:basedOn w:val="862"/>
    <w:uiPriority w:val="99"/>
    <w:qFormat/>
    <w:tblPr/>
  </w:style>
  <w:style w:type="table" w:styleId="1203" w:customStyle="1">
    <w:name w:val="List Table 7 Colorful - Accent 3"/>
    <w:basedOn w:val="862"/>
    <w:uiPriority w:val="99"/>
    <w:qFormat/>
    <w:tblPr/>
  </w:style>
  <w:style w:type="table" w:styleId="1204" w:customStyle="1">
    <w:name w:val="Grid Table 4 - Accent 4"/>
    <w:basedOn w:val="862"/>
    <w:uiPriority w:val="59"/>
    <w:qFormat/>
    <w:tblPr/>
  </w:style>
  <w:style w:type="table" w:styleId="1205" w:customStyle="1">
    <w:name w:val="清单表 31"/>
    <w:basedOn w:val="862"/>
    <w:uiPriority w:val="99"/>
    <w:qFormat/>
    <w:tblPr/>
  </w:style>
  <w:style w:type="table" w:styleId="1206" w:customStyle="1">
    <w:name w:val="List Table 3 - Accent 2"/>
    <w:basedOn w:val="862"/>
    <w:uiPriority w:val="99"/>
    <w:qFormat/>
    <w:tblPr/>
  </w:style>
  <w:style w:type="table" w:styleId="1207" w:customStyle="1">
    <w:name w:val="List Table 2 - Accent 1"/>
    <w:basedOn w:val="862"/>
    <w:uiPriority w:val="99"/>
    <w:qFormat/>
    <w:tblPr/>
  </w:style>
  <w:style w:type="table" w:styleId="1208" w:customStyle="1">
    <w:name w:val="Grid Table 2 - Accent 3"/>
    <w:basedOn w:val="862"/>
    <w:uiPriority w:val="99"/>
    <w:qFormat/>
    <w:tblPr/>
  </w:style>
  <w:style w:type="table" w:styleId="1209" w:customStyle="1">
    <w:name w:val="清单表 41"/>
    <w:basedOn w:val="862"/>
    <w:uiPriority w:val="99"/>
    <w:qFormat/>
    <w:tblPr/>
  </w:style>
  <w:style w:type="table" w:styleId="1210" w:customStyle="1">
    <w:name w:val="List Table 2 - Accent 3"/>
    <w:basedOn w:val="862"/>
    <w:uiPriority w:val="99"/>
    <w:qFormat/>
    <w:tblPr/>
  </w:style>
  <w:style w:type="table" w:styleId="1211" w:customStyle="1">
    <w:name w:val="List Table 1 Light - Accent 1"/>
    <w:basedOn w:val="862"/>
    <w:uiPriority w:val="99"/>
    <w:qFormat/>
    <w:tblPr/>
  </w:style>
  <w:style w:type="table" w:styleId="1212" w:customStyle="1">
    <w:name w:val="Grid Table 3 - Accent 1"/>
    <w:basedOn w:val="862"/>
    <w:uiPriority w:val="99"/>
    <w:qFormat/>
    <w:tblPr/>
  </w:style>
  <w:style w:type="table" w:styleId="1213" w:customStyle="1">
    <w:name w:val="清单表 5 深色1"/>
    <w:basedOn w:val="862"/>
    <w:uiPriority w:val="99"/>
    <w:qFormat/>
    <w:tblPr/>
  </w:style>
  <w:style w:type="table" w:styleId="1214" w:customStyle="1">
    <w:name w:val="List Table 6 Colorful - Accent 1"/>
    <w:basedOn w:val="862"/>
    <w:uiPriority w:val="99"/>
    <w:qFormat/>
    <w:tblPr/>
  </w:style>
  <w:style w:type="table" w:styleId="1215" w:customStyle="1">
    <w:name w:val="Grid Table 7 Colorful - Accent 3"/>
    <w:basedOn w:val="862"/>
    <w:uiPriority w:val="99"/>
    <w:qFormat/>
    <w:tblPr/>
  </w:style>
  <w:style w:type="table" w:styleId="1216" w:customStyle="1">
    <w:name w:val="Grid Table 1 Light - Accent 5"/>
    <w:basedOn w:val="862"/>
    <w:uiPriority w:val="99"/>
    <w:qFormat/>
    <w:tblPr/>
  </w:style>
  <w:style w:type="table" w:styleId="1217" w:customStyle="1">
    <w:name w:val="清单表 6 彩色1"/>
    <w:basedOn w:val="862"/>
    <w:uiPriority w:val="99"/>
    <w:qFormat/>
    <w:tblPr/>
  </w:style>
  <w:style w:type="table" w:styleId="1218" w:customStyle="1">
    <w:name w:val="List Table 3 - Accent 1"/>
    <w:basedOn w:val="862"/>
    <w:uiPriority w:val="99"/>
    <w:qFormat/>
    <w:tblPr/>
  </w:style>
  <w:style w:type="table" w:styleId="1219" w:customStyle="1">
    <w:name w:val="Grid Table 4 - Accent 5"/>
    <w:basedOn w:val="862"/>
    <w:uiPriority w:val="59"/>
    <w:qFormat/>
    <w:tblPr/>
  </w:style>
  <w:style w:type="table" w:styleId="1220" w:customStyle="1">
    <w:name w:val="清单表 7 彩色1"/>
    <w:basedOn w:val="862"/>
    <w:uiPriority w:val="99"/>
    <w:qFormat/>
    <w:tblPr/>
  </w:style>
  <w:style w:type="table" w:styleId="1221" w:customStyle="1">
    <w:name w:val="List Table 3 - Accent 5"/>
    <w:basedOn w:val="862"/>
    <w:uiPriority w:val="99"/>
    <w:qFormat/>
    <w:tblPr/>
  </w:style>
  <w:style w:type="table" w:styleId="1222" w:customStyle="1">
    <w:name w:val="Grid Table 5 Dark- Accent 4"/>
    <w:basedOn w:val="862"/>
    <w:uiPriority w:val="99"/>
    <w:qFormat/>
    <w:tblPr/>
  </w:style>
  <w:style w:type="table" w:styleId="1223" w:customStyle="1">
    <w:name w:val="List Table 5 Dark - Accent 3"/>
    <w:basedOn w:val="862"/>
    <w:uiPriority w:val="99"/>
    <w:qFormat/>
    <w:tblPr/>
  </w:style>
  <w:style w:type="table" w:styleId="1224" w:customStyle="1">
    <w:name w:val="List Table 1 Light - Accent 2"/>
    <w:basedOn w:val="862"/>
    <w:uiPriority w:val="99"/>
    <w:qFormat/>
    <w:tblPr/>
  </w:style>
  <w:style w:type="table" w:styleId="1225" w:customStyle="1">
    <w:name w:val="List Table 4 - Accent 1"/>
    <w:basedOn w:val="862"/>
    <w:uiPriority w:val="99"/>
    <w:qFormat/>
    <w:tblPr/>
  </w:style>
  <w:style w:type="table" w:styleId="1226" w:customStyle="1">
    <w:name w:val="Grid Table 6 Colorful - Accent 1"/>
    <w:basedOn w:val="862"/>
    <w:uiPriority w:val="99"/>
    <w:qFormat/>
    <w:tblPr/>
  </w:style>
  <w:style w:type="table" w:styleId="1227" w:customStyle="1">
    <w:name w:val="List Table 4 - Accent 2"/>
    <w:basedOn w:val="862"/>
    <w:uiPriority w:val="99"/>
    <w:qFormat/>
    <w:tblPr/>
  </w:style>
  <w:style w:type="table" w:styleId="1228" w:customStyle="1">
    <w:name w:val="Grid Table 7 Colorful - Accent 4"/>
    <w:basedOn w:val="862"/>
    <w:uiPriority w:val="99"/>
    <w:qFormat/>
    <w:tblPr/>
  </w:style>
  <w:style w:type="table" w:styleId="1229" w:customStyle="1">
    <w:name w:val="List Table 7 Colorful - Accent 2"/>
    <w:basedOn w:val="862"/>
    <w:uiPriority w:val="99"/>
    <w:qFormat/>
    <w:tblPr/>
  </w:style>
  <w:style w:type="table" w:styleId="1230" w:customStyle="1">
    <w:name w:val="Grid Table 5 Dark - Accent 3"/>
    <w:basedOn w:val="862"/>
    <w:uiPriority w:val="99"/>
    <w:qFormat/>
    <w:tblPr/>
  </w:style>
  <w:style w:type="table" w:styleId="1231" w:customStyle="1">
    <w:name w:val="List Table 7 Colorful - Accent 4"/>
    <w:basedOn w:val="862"/>
    <w:uiPriority w:val="99"/>
    <w:qFormat/>
    <w:tblPr/>
  </w:style>
  <w:style w:type="table" w:styleId="1232" w:customStyle="1">
    <w:name w:val="Grid Table 5 Dark - Accent 5"/>
    <w:basedOn w:val="862"/>
    <w:uiPriority w:val="99"/>
    <w:qFormat/>
    <w:tblPr/>
  </w:style>
  <w:style w:type="table" w:styleId="1233" w:customStyle="1">
    <w:name w:val="List Table 6 Colorful - Accent 5"/>
    <w:basedOn w:val="862"/>
    <w:uiPriority w:val="99"/>
    <w:qFormat/>
    <w:tblPr/>
  </w:style>
  <w:style w:type="table" w:styleId="1234" w:customStyle="1">
    <w:name w:val="Grid Table 4 - Accent 6"/>
    <w:basedOn w:val="862"/>
    <w:uiPriority w:val="59"/>
    <w:qFormat/>
    <w:tblPr/>
  </w:style>
  <w:style w:type="table" w:styleId="1235" w:customStyle="1">
    <w:name w:val="Grid Table 3 - Accent 4"/>
    <w:basedOn w:val="862"/>
    <w:uiPriority w:val="99"/>
    <w:qFormat/>
    <w:tblPr/>
  </w:style>
  <w:style w:type="table" w:styleId="1236" w:customStyle="1">
    <w:name w:val="List Table 6 Colorful - Accent 4"/>
    <w:basedOn w:val="862"/>
    <w:uiPriority w:val="99"/>
    <w:qFormat/>
    <w:tblPr/>
  </w:style>
  <w:style w:type="table" w:styleId="1237" w:customStyle="1">
    <w:name w:val="Grid Table 7 Colorful - Accent 2"/>
    <w:basedOn w:val="862"/>
    <w:uiPriority w:val="99"/>
    <w:qFormat/>
    <w:tblPr/>
  </w:style>
  <w:style w:type="table" w:styleId="1238" w:customStyle="1">
    <w:name w:val="List Table 5 Dark - Accent 1"/>
    <w:basedOn w:val="862"/>
    <w:uiPriority w:val="99"/>
    <w:qFormat/>
    <w:tblPr/>
  </w:style>
  <w:style w:type="table" w:styleId="1239" w:customStyle="1">
    <w:name w:val="Grid Table 4 - Accent 1"/>
    <w:basedOn w:val="862"/>
    <w:uiPriority w:val="59"/>
    <w:qFormat/>
    <w:tblPr/>
  </w:style>
  <w:style w:type="table" w:styleId="1240" w:customStyle="1">
    <w:name w:val="Grid Table 1 Light - Accent 6"/>
    <w:basedOn w:val="862"/>
    <w:uiPriority w:val="99"/>
    <w:qFormat/>
    <w:tblPr/>
  </w:style>
  <w:style w:type="table" w:styleId="1241" w:customStyle="1">
    <w:name w:val="List Table 5 Dark - Accent 6"/>
    <w:basedOn w:val="862"/>
    <w:uiPriority w:val="99"/>
    <w:qFormat/>
    <w:tblPr/>
  </w:style>
  <w:style w:type="table" w:styleId="1242" w:customStyle="1">
    <w:name w:val="Grid Table 6 Colorful - Accent 4"/>
    <w:basedOn w:val="862"/>
    <w:uiPriority w:val="99"/>
    <w:qFormat/>
    <w:tblPr/>
  </w:style>
  <w:style w:type="table" w:styleId="1243" w:customStyle="1">
    <w:name w:val="Grid Table 1 Light - Accent 2"/>
    <w:basedOn w:val="862"/>
    <w:uiPriority w:val="99"/>
    <w:qFormat/>
    <w:tblPr/>
  </w:style>
  <w:style w:type="table" w:styleId="1244" w:customStyle="1">
    <w:name w:val="List Table 6 Colorful - Accent 3"/>
    <w:basedOn w:val="862"/>
    <w:uiPriority w:val="99"/>
    <w:qFormat/>
    <w:tblPr/>
  </w:style>
  <w:style w:type="table" w:styleId="1245" w:customStyle="1">
    <w:name w:val="Grid Table 7 Colorful - Accent 5"/>
    <w:basedOn w:val="862"/>
    <w:uiPriority w:val="99"/>
    <w:qFormat/>
    <w:tblPr/>
  </w:style>
  <w:style w:type="table" w:styleId="1246" w:customStyle="1">
    <w:name w:val="List Table 4 - Accent 6"/>
    <w:basedOn w:val="862"/>
    <w:uiPriority w:val="99"/>
    <w:qFormat/>
    <w:tblPr/>
  </w:style>
  <w:style w:type="table" w:styleId="1247" w:customStyle="1">
    <w:name w:val="List Table 2 - Accent 2"/>
    <w:basedOn w:val="862"/>
    <w:uiPriority w:val="99"/>
    <w:qFormat/>
    <w:tblPr/>
  </w:style>
  <w:style w:type="table" w:styleId="1248" w:customStyle="1">
    <w:name w:val="Grid Table 2 - Accent 5"/>
    <w:basedOn w:val="862"/>
    <w:uiPriority w:val="99"/>
    <w:qFormat/>
    <w:tblPr/>
  </w:style>
  <w:style w:type="table" w:styleId="1249" w:customStyle="1">
    <w:name w:val="List Table 4 - Accent 3"/>
    <w:basedOn w:val="862"/>
    <w:uiPriority w:val="99"/>
    <w:qFormat/>
    <w:tblPr/>
  </w:style>
  <w:style w:type="table" w:styleId="1250" w:customStyle="1">
    <w:name w:val="Grid Table 6 Colorful - Accent 3"/>
    <w:basedOn w:val="862"/>
    <w:uiPriority w:val="99"/>
    <w:qFormat/>
    <w:tblPr/>
  </w:style>
  <w:style w:type="table" w:styleId="1251" w:customStyle="1">
    <w:name w:val="Grid Table 3 - Accent 3"/>
    <w:basedOn w:val="862"/>
    <w:uiPriority w:val="99"/>
    <w:qFormat/>
    <w:tblPr/>
  </w:style>
  <w:style w:type="table" w:styleId="1252" w:customStyle="1">
    <w:name w:val="List Table 2 - Accent 6"/>
    <w:basedOn w:val="862"/>
    <w:uiPriority w:val="99"/>
    <w:qFormat/>
    <w:tblPr/>
  </w:style>
  <w:style w:type="table" w:styleId="1253" w:customStyle="1">
    <w:name w:val="List Table 1 Light - Accent 4"/>
    <w:basedOn w:val="862"/>
    <w:uiPriority w:val="99"/>
    <w:qFormat/>
    <w:tblPr/>
  </w:style>
  <w:style w:type="table" w:styleId="1254" w:customStyle="1">
    <w:name w:val="Grid Table 3 - Accent 2"/>
    <w:basedOn w:val="862"/>
    <w:uiPriority w:val="99"/>
    <w:qFormat/>
    <w:tblPr/>
  </w:style>
  <w:style w:type="table" w:styleId="1255" w:customStyle="1">
    <w:name w:val="List Table 5 Dark - Accent 4"/>
    <w:basedOn w:val="862"/>
    <w:uiPriority w:val="99"/>
    <w:qFormat/>
    <w:tblPr/>
  </w:style>
  <w:style w:type="table" w:styleId="1256" w:customStyle="1">
    <w:name w:val="Grid Table 4 - Accent 2"/>
    <w:basedOn w:val="862"/>
    <w:uiPriority w:val="59"/>
    <w:qFormat/>
    <w:tblPr/>
  </w:style>
  <w:style w:type="table" w:styleId="1257" w:customStyle="1">
    <w:name w:val="Grid Table 3 - Accent 5"/>
    <w:basedOn w:val="862"/>
    <w:uiPriority w:val="99"/>
    <w:qFormat/>
    <w:tblPr/>
  </w:style>
  <w:style w:type="table" w:styleId="1258" w:customStyle="1">
    <w:name w:val="List Table 7 Colorful - Accent 1"/>
    <w:basedOn w:val="862"/>
    <w:uiPriority w:val="99"/>
    <w:qFormat/>
    <w:tblPr/>
  </w:style>
  <w:style w:type="table" w:styleId="1259" w:customStyle="1">
    <w:name w:val="Grid Table 7 Colorful - Accent 6"/>
    <w:basedOn w:val="862"/>
    <w:uiPriority w:val="99"/>
    <w:qFormat/>
    <w:tblPr/>
  </w:style>
  <w:style w:type="table" w:styleId="1260" w:customStyle="1">
    <w:name w:val="List Table 6 Colorful - Accent 6"/>
    <w:basedOn w:val="862"/>
    <w:uiPriority w:val="99"/>
    <w:qFormat/>
    <w:tblPr/>
  </w:style>
  <w:style w:type="table" w:styleId="1261" w:customStyle="1">
    <w:name w:val="Grid Table 6 Colorful - Accent 5"/>
    <w:basedOn w:val="862"/>
    <w:uiPriority w:val="99"/>
    <w:qFormat/>
    <w:tblPr/>
  </w:style>
  <w:style w:type="table" w:styleId="1262" w:customStyle="1">
    <w:name w:val="Grid Table 2 - Accent 1"/>
    <w:basedOn w:val="862"/>
    <w:uiPriority w:val="99"/>
    <w:qFormat/>
    <w:tblPr/>
  </w:style>
  <w:style w:type="table" w:styleId="1263" w:customStyle="1">
    <w:name w:val="List Table 4 - Accent 5"/>
    <w:basedOn w:val="862"/>
    <w:uiPriority w:val="99"/>
    <w:qFormat/>
    <w:tblPr/>
  </w:style>
  <w:style w:type="table" w:styleId="1264" w:customStyle="1">
    <w:name w:val="Grid Table 5 Dark- Accent 1"/>
    <w:basedOn w:val="862"/>
    <w:uiPriority w:val="99"/>
    <w:qFormat/>
    <w:tblPr/>
  </w:style>
  <w:style w:type="table" w:styleId="1265" w:customStyle="1">
    <w:name w:val="Grid Table 3 - Accent 6"/>
    <w:basedOn w:val="862"/>
    <w:uiPriority w:val="99"/>
    <w:qFormat/>
    <w:tblPr/>
  </w:style>
  <w:style w:type="table" w:styleId="1266" w:customStyle="1">
    <w:name w:val="List Table 3 - Accent 6"/>
    <w:basedOn w:val="862"/>
    <w:uiPriority w:val="99"/>
    <w:qFormat/>
    <w:tblPr/>
  </w:style>
  <w:style w:type="table" w:styleId="1267" w:customStyle="1">
    <w:name w:val="Grid Table 7 Colorful - Accent 1"/>
    <w:basedOn w:val="862"/>
    <w:uiPriority w:val="99"/>
    <w:qFormat/>
    <w:tblPr/>
  </w:style>
  <w:style w:type="table" w:styleId="1268" w:customStyle="1">
    <w:name w:val="List Table 2 - Accent 5"/>
    <w:basedOn w:val="862"/>
    <w:uiPriority w:val="99"/>
    <w:qFormat/>
    <w:tblPr/>
  </w:style>
  <w:style w:type="table" w:styleId="1269" w:customStyle="1">
    <w:name w:val="Grid Table 6 Colorful - Accent 2"/>
    <w:basedOn w:val="862"/>
    <w:uiPriority w:val="99"/>
    <w:qFormat/>
    <w:tblPr/>
  </w:style>
  <w:style w:type="table" w:styleId="1270" w:customStyle="1">
    <w:name w:val="Grid Table 2 - Accent 6"/>
    <w:basedOn w:val="862"/>
    <w:uiPriority w:val="99"/>
    <w:qFormat/>
    <w:tblPr/>
  </w:style>
  <w:style w:type="table" w:styleId="1271" w:customStyle="1">
    <w:name w:val="Table Grid Light"/>
    <w:basedOn w:val="862"/>
    <w:uiPriority w:val="59"/>
    <w:qFormat/>
    <w:tblPr/>
  </w:style>
  <w:style w:type="table" w:styleId="1272" w:customStyle="1">
    <w:name w:val="List Table 4 - Accent 4"/>
    <w:basedOn w:val="862"/>
    <w:uiPriority w:val="99"/>
    <w:qFormat/>
    <w:tblPr/>
  </w:style>
  <w:style w:type="table" w:styleId="1273" w:customStyle="1">
    <w:name w:val="List Table 1 Light - Accent 5"/>
    <w:basedOn w:val="862"/>
    <w:uiPriority w:val="99"/>
    <w:qFormat/>
    <w:tblPr/>
  </w:style>
  <w:style w:type="table" w:styleId="1274" w:customStyle="1">
    <w:name w:val="Grid Table 1 Light - Accent 4"/>
    <w:basedOn w:val="862"/>
    <w:uiPriority w:val="99"/>
    <w:qFormat/>
    <w:tblPr/>
  </w:style>
  <w:style w:type="table" w:styleId="1275" w:customStyle="1">
    <w:name w:val="Grid Table 1 Light - Accent 1"/>
    <w:basedOn w:val="862"/>
    <w:uiPriority w:val="99"/>
    <w:qFormat/>
    <w:tblPr/>
  </w:style>
  <w:style w:type="table" w:styleId="1276" w:customStyle="1">
    <w:name w:val="List Table 7 Colorful - Accent 5"/>
    <w:basedOn w:val="862"/>
    <w:uiPriority w:val="99"/>
    <w:qFormat/>
    <w:tblPr/>
  </w:style>
  <w:style w:type="table" w:styleId="1277" w:customStyle="1">
    <w:name w:val="List Table 7 Colorful - Accent 6"/>
    <w:basedOn w:val="862"/>
    <w:uiPriority w:val="99"/>
    <w:qFormat/>
    <w:tblPr/>
  </w:style>
  <w:style w:type="table" w:styleId="1278" w:customStyle="1">
    <w:name w:val="Lined - Accent"/>
    <w:basedOn w:val="862"/>
    <w:uiPriority w:val="99"/>
    <w:qFormat/>
    <w:rPr>
      <w:color w:val="404040"/>
    </w:rPr>
    <w:tblPr/>
  </w:style>
  <w:style w:type="table" w:styleId="1279" w:customStyle="1">
    <w:name w:val="Lined - Accent 1"/>
    <w:basedOn w:val="862"/>
    <w:uiPriority w:val="99"/>
    <w:qFormat/>
    <w:rPr>
      <w:color w:val="404040"/>
    </w:rPr>
    <w:tblPr/>
  </w:style>
  <w:style w:type="table" w:styleId="1280" w:customStyle="1">
    <w:name w:val="Lined - Accent 2"/>
    <w:basedOn w:val="862"/>
    <w:uiPriority w:val="99"/>
    <w:qFormat/>
    <w:rPr>
      <w:color w:val="404040"/>
    </w:rPr>
    <w:tblPr/>
  </w:style>
  <w:style w:type="table" w:styleId="1281" w:customStyle="1">
    <w:name w:val="Lined - Accent 3"/>
    <w:basedOn w:val="862"/>
    <w:uiPriority w:val="99"/>
    <w:qFormat/>
    <w:rPr>
      <w:color w:val="404040"/>
    </w:rPr>
    <w:tblPr/>
  </w:style>
  <w:style w:type="table" w:styleId="1282" w:customStyle="1">
    <w:name w:val="Lined - Accent 4"/>
    <w:basedOn w:val="862"/>
    <w:uiPriority w:val="99"/>
    <w:qFormat/>
    <w:rPr>
      <w:color w:val="404040"/>
    </w:rPr>
    <w:tblPr/>
  </w:style>
  <w:style w:type="table" w:styleId="1283" w:customStyle="1">
    <w:name w:val="Lined - Accent 5"/>
    <w:basedOn w:val="862"/>
    <w:uiPriority w:val="99"/>
    <w:qFormat/>
    <w:rPr>
      <w:color w:val="404040"/>
    </w:rPr>
    <w:tblPr/>
  </w:style>
  <w:style w:type="table" w:styleId="1284" w:customStyle="1">
    <w:name w:val="Lined - Accent 6"/>
    <w:basedOn w:val="862"/>
    <w:uiPriority w:val="99"/>
    <w:qFormat/>
    <w:rPr>
      <w:color w:val="404040"/>
    </w:rPr>
    <w:tblPr/>
  </w:style>
  <w:style w:type="table" w:styleId="1285" w:customStyle="1">
    <w:name w:val="Bordered &amp; Lined - Accent"/>
    <w:basedOn w:val="862"/>
    <w:uiPriority w:val="99"/>
    <w:qFormat/>
    <w:rPr>
      <w:color w:val="404040"/>
    </w:rPr>
    <w:tblPr/>
  </w:style>
  <w:style w:type="table" w:styleId="1286" w:customStyle="1">
    <w:name w:val="Bordered &amp; Lined - Accent 1"/>
    <w:basedOn w:val="862"/>
    <w:uiPriority w:val="99"/>
    <w:qFormat/>
    <w:rPr>
      <w:color w:val="404040"/>
    </w:rPr>
    <w:tblPr/>
  </w:style>
  <w:style w:type="table" w:styleId="1287" w:customStyle="1">
    <w:name w:val="Bordered &amp; Lined - Accent 2"/>
    <w:basedOn w:val="862"/>
    <w:uiPriority w:val="99"/>
    <w:qFormat/>
    <w:rPr>
      <w:color w:val="404040"/>
    </w:rPr>
    <w:tblPr/>
  </w:style>
  <w:style w:type="table" w:styleId="1288" w:customStyle="1">
    <w:name w:val="Bordered &amp; Lined - Accent 3"/>
    <w:basedOn w:val="862"/>
    <w:uiPriority w:val="99"/>
    <w:qFormat/>
    <w:rPr>
      <w:color w:val="404040"/>
    </w:rPr>
    <w:tblPr/>
  </w:style>
  <w:style w:type="table" w:styleId="1289" w:customStyle="1">
    <w:name w:val="Bordered &amp; Lined - Accent 4"/>
    <w:basedOn w:val="862"/>
    <w:uiPriority w:val="99"/>
    <w:qFormat/>
    <w:rPr>
      <w:color w:val="404040"/>
    </w:rPr>
    <w:tblPr/>
  </w:style>
  <w:style w:type="table" w:styleId="1290" w:customStyle="1">
    <w:name w:val="Bordered &amp; Lined - Accent 5"/>
    <w:basedOn w:val="862"/>
    <w:uiPriority w:val="99"/>
    <w:qFormat/>
    <w:rPr>
      <w:color w:val="404040"/>
    </w:rPr>
    <w:tblPr/>
  </w:style>
  <w:style w:type="table" w:styleId="1291" w:customStyle="1">
    <w:name w:val="Bordered &amp; Lined - Accent 6"/>
    <w:basedOn w:val="862"/>
    <w:uiPriority w:val="99"/>
    <w:qFormat/>
    <w:rPr>
      <w:color w:val="404040"/>
    </w:rPr>
    <w:tblPr/>
  </w:style>
  <w:style w:type="table" w:styleId="1292" w:customStyle="1">
    <w:name w:val="Bordered"/>
    <w:basedOn w:val="862"/>
    <w:uiPriority w:val="99"/>
    <w:qFormat/>
    <w:tblPr/>
  </w:style>
  <w:style w:type="table" w:styleId="1293" w:customStyle="1">
    <w:name w:val="Bordered - Accent 1"/>
    <w:basedOn w:val="862"/>
    <w:uiPriority w:val="99"/>
    <w:qFormat/>
    <w:tblPr/>
  </w:style>
  <w:style w:type="table" w:styleId="1294" w:customStyle="1">
    <w:name w:val="Bordered - Accent 2"/>
    <w:basedOn w:val="862"/>
    <w:uiPriority w:val="99"/>
    <w:qFormat/>
    <w:tblPr/>
  </w:style>
  <w:style w:type="table" w:styleId="1295" w:customStyle="1">
    <w:name w:val="Bordered - Accent 3"/>
    <w:basedOn w:val="862"/>
    <w:uiPriority w:val="99"/>
    <w:qFormat/>
    <w:tblPr/>
  </w:style>
  <w:style w:type="table" w:styleId="1296" w:customStyle="1">
    <w:name w:val="Bordered - Accent 4"/>
    <w:basedOn w:val="862"/>
    <w:uiPriority w:val="99"/>
    <w:qFormat/>
    <w:tblPr/>
  </w:style>
  <w:style w:type="table" w:styleId="1297" w:customStyle="1">
    <w:name w:val="Bordered - Accent 5"/>
    <w:basedOn w:val="862"/>
    <w:uiPriority w:val="99"/>
    <w:qFormat/>
    <w:tblPr/>
  </w:style>
  <w:style w:type="table" w:styleId="1298" w:customStyle="1">
    <w:name w:val="Bordered - Accent 6"/>
    <w:basedOn w:val="862"/>
    <w:uiPriority w:val="99"/>
    <w:qFormat/>
    <w:tblPr/>
  </w:style>
  <w:style w:type="table" w:styleId="1299" w:customStyle="1">
    <w:name w:val="Table Normal"/>
    <w:uiPriority w:val="0"/>
    <w:qFormat/>
    <w:tblPr>
      <w:tblCellMar>
        <w:left w:w="0" w:type="dxa"/>
        <w:top w:w="0" w:type="dxa"/>
        <w:right w:w="0" w:type="dxa"/>
        <w:bottom w:w="0" w:type="dxa"/>
      </w:tblCellMar>
    </w:tblPr>
  </w:style>
  <w:style w:type="paragraph" w:styleId="1300" w:customStyle="1">
    <w:name w:val="标题 211"/>
    <w:next w:val="786"/>
    <w:uiPriority w:val="0"/>
    <w:qFormat/>
    <w:pPr>
      <w:jc w:val="both"/>
      <w:keepLines/>
      <w:keepNext/>
      <w:spacing w:before="260" w:after="260" w:line="413" w:lineRule="auto"/>
      <w:widowControl w:val="off"/>
      <w:outlineLvl w:val="1"/>
    </w:pPr>
    <w:rPr>
      <w:rFonts w:hint="default" w:ascii="Arial" w:hAnsi="Arial" w:eastAsia="黑体" w:cs="Times New Roman"/>
      <w:b/>
      <w:sz w:val="32"/>
    </w:rPr>
  </w:style>
  <w:style w:type="paragraph" w:styleId="1301" w:customStyle="1">
    <w:name w:val="正文缩进11"/>
    <w:basedOn w:val="786"/>
    <w:uiPriority w:val="0"/>
    <w:qFormat/>
    <w:pPr>
      <w:ind w:firstLine="420"/>
    </w:pPr>
    <w:rPr>
      <w:rFonts w:ascii="宋体"/>
      <w:color w:val="000000"/>
      <w:sz w:val="24"/>
      <w:szCs w:val="20"/>
    </w:rPr>
  </w:style>
  <w:style w:type="paragraph" w:styleId="1302" w:customStyle="1">
    <w:name w:val="Table Text"/>
    <w:basedOn w:val="786"/>
    <w:uiPriority w:val="0"/>
    <w:semiHidden/>
    <w:qFormat/>
    <w:rPr>
      <w:rFonts w:ascii="方正仿宋_GBK" w:hAnsi="方正仿宋_GBK" w:eastAsia="方正仿宋_GBK" w:cs="方正仿宋_GBK"/>
      <w:sz w:val="24"/>
      <w:szCs w:val="24"/>
      <w:lang w:eastAsia="en-US"/>
    </w:rPr>
  </w:style>
  <w:style w:type="paragraph" w:styleId="1303" w:customStyle="1">
    <w:name w:val="正文_2_1"/>
    <w:uiPriority w:val="0"/>
    <w:qFormat/>
    <w:pPr>
      <w:jc w:val="both"/>
      <w:widowControl w:val="off"/>
    </w:pPr>
    <w:rPr>
      <w:rFonts w:hint="default" w:ascii="Times New Roman" w:hAnsi="Times New Roman" w:eastAsia="宋体" w:cs="Times New Roman"/>
      <w:sz w:val="21"/>
      <w:szCs w:val="22"/>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李想</cp:lastModifiedBy>
  <cp:revision>23</cp:revision>
  <dcterms:created xsi:type="dcterms:W3CDTF">2023-07-24T13:07:00Z</dcterms:created>
  <dcterms:modified xsi:type="dcterms:W3CDTF">2026-10-09T09:01:44Z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eyJoZGlkIjoiNGU2MjIzNDY3YzIxMWZkNjZjMDcyMWFhYmNkYmM5YTciLCJ1c2VySWQiOiI2NzcwMzI3NDMifQ==</vt:lpwstr>
  </property>
  <property fmtid="{D5CDD505-2E9C-101B-9397-08002B2CF9AE}" pid="3" name="KSOProductBuildVer">
    <vt:lpwstr>2052-12.1.0.28505</vt:lpwstr>
  </property>
  <property fmtid="{D5CDD505-2E9C-101B-9397-08002B2CF9AE}" pid="4" name="ICV">
    <vt:lpwstr>47872E7AF32140A9BAED8C8A8B688745_12</vt:lpwstr>
  </property>
</Properties>
</file>