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rPr>
      </w:pPr>
      <w:r>
        <w:rPr>
          <w:rFonts w:hint="eastAsia" w:ascii="仿宋" w:hAnsi="仿宋" w:eastAsia="仿宋" w:cs="仿宋"/>
          <w:b/>
          <w:spacing w:val="76"/>
          <w:sz w:val="24"/>
        </w:rPr>
      </w:r>
      <w:r/>
    </w:p>
    <w:p>
      <w:pPr>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24"/>
        </w:rPr>
      </w:pPr>
      <w:r>
        <w:rPr>
          <w:rFonts w:hint="eastAsia" w:ascii="仿宋" w:hAnsi="仿宋" w:eastAsia="仿宋" w:cs="仿宋"/>
          <w:b/>
          <w:spacing w:val="76"/>
          <w:sz w:val="24"/>
        </w:rPr>
      </w:r>
      <w:r/>
    </w:p>
    <w:p>
      <w:pPr>
        <w:pStyle w:val="1012"/>
        <w:ind w:firstLine="0"/>
        <w:rPr>
          <w:rFonts w:hint="eastAsia" w:ascii="仿宋" w:hAnsi="仿宋" w:eastAsia="仿宋" w:cs="仿宋"/>
          <w:b/>
          <w:spacing w:val="76"/>
          <w:sz w:val="24"/>
        </w:rPr>
      </w:pPr>
      <w:r>
        <w:rPr>
          <w:rFonts w:hint="eastAsia" w:ascii="仿宋" w:hAnsi="仿宋" w:eastAsia="仿宋" w:cs="仿宋"/>
          <w:b/>
          <w:spacing w:val="76"/>
          <w:sz w:val="24"/>
        </w:rPr>
      </w:r>
      <w:r/>
    </w:p>
    <w:p>
      <w:pPr>
        <w:pStyle w:val="1012"/>
        <w:rPr>
          <w:rFonts w:hint="eastAsia" w:ascii="仿宋" w:hAnsi="仿宋" w:eastAsia="仿宋" w:cs="仿宋"/>
          <w:b/>
          <w:spacing w:val="76"/>
          <w:sz w:val="24"/>
        </w:rPr>
      </w:pPr>
      <w:r>
        <w:rPr>
          <w:rFonts w:hint="eastAsia" w:ascii="仿宋" w:hAnsi="仿宋" w:eastAsia="仿宋" w:cs="仿宋"/>
          <w:b/>
          <w:spacing w:val="76"/>
          <w:sz w:val="24"/>
        </w:rPr>
      </w:r>
      <w:r/>
    </w:p>
    <w:p>
      <w:pPr>
        <w:jc w:val="center"/>
        <w:rPr>
          <w:rFonts w:hint="eastAsia" w:ascii="仿宋" w:hAnsi="仿宋" w:eastAsia="仿宋" w:cs="仿宋"/>
          <w:b/>
          <w:spacing w:val="76"/>
          <w:sz w:val="156"/>
        </w:rPr>
      </w:pPr>
      <w:r>
        <w:rPr>
          <w:rFonts w:hint="eastAsia" w:ascii="仿宋" w:hAnsi="仿宋" w:eastAsia="仿宋" w:cs="仿宋"/>
          <w:b/>
          <w:spacing w:val="76"/>
          <w:sz w:val="156"/>
        </w:rPr>
        <w:t xml:space="preserve">招标文件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b/>
          <w:sz w:val="24"/>
        </w:rPr>
      </w:pPr>
      <w:r>
        <w:rPr>
          <w:rFonts w:hint="eastAsia" w:hAnsi="宋体"/>
          <w:b/>
          <w:bCs/>
          <w:sz w:val="96"/>
          <w:szCs w:val="9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1403985</wp:posOffset>
                </wp:positionH>
                <wp:positionV relativeFrom="line">
                  <wp:posOffset>186690</wp:posOffset>
                </wp:positionV>
                <wp:extent cx="2180590" cy="2484120"/>
                <wp:effectExtent l="0" t="0" r="10160" b="11430"/>
                <wp:wrapSquare wrapText="bothSides"/>
                <wp:docPr id="3" name="图片 1" descr="C:\Users\ADMINI~1\AppData\Local\Temp\ksohtml1223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1\AppData\Local\Temp\ksohtml12232\wps1.jpg"/>
                        <pic:cNvPicPr>
                          <a:picLocks noChangeAspect="1"/>
                        </pic:cNvPicPr>
                        <pic:nvPr/>
                      </pic:nvPicPr>
                      <pic:blipFill>
                        <a:blip r:embed="rId15"/>
                        <a:stretch/>
                      </pic:blipFill>
                      <pic:spPr bwMode="auto">
                        <a:xfrm>
                          <a:off x="0" y="0"/>
                          <a:ext cx="2180590" cy="248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10.5pt;mso-position-horizontal:absolute;mso-position-vertical-relative:line;margin-top:14.7pt;mso-position-vertical:absolute;width:171.7pt;height:195.6pt;mso-wrap-distance-left:9.0pt;mso-wrap-distance-top:0.0pt;mso-wrap-distance-right:9.0pt;mso-wrap-distance-bottom:0.0pt;" stroked="f">
                <v:path textboxrect="0,0,0,0"/>
                <w10:wrap type="square"/>
                <v:imagedata r:id="rId15" o:title=""/>
              </v:shape>
            </w:pict>
          </mc:Fallback>
        </mc:AlternateContent>
      </w:r>
      <w:r/>
    </w:p>
    <w:p>
      <w:pPr>
        <w:rPr>
          <w:rFonts w:hint="eastAsia" w:ascii="仿宋" w:hAnsi="仿宋" w:eastAsia="仿宋" w:cs="仿宋"/>
          <w:sz w:val="32"/>
        </w:rPr>
      </w:pPr>
      <w:r>
        <w:rPr>
          <w:rFonts w:hint="eastAsia" w:ascii="仿宋" w:hAnsi="仿宋" w:eastAsia="仿宋" w:cs="仿宋"/>
          <w:sz w:val="32"/>
        </w:rPr>
      </w:r>
      <w:r/>
    </w:p>
    <w:p>
      <w:pPr>
        <w:pStyle w:val="1012"/>
        <w:rPr>
          <w:rFonts w:hint="eastAsia" w:ascii="仿宋" w:hAnsi="仿宋" w:eastAsia="仿宋" w:cs="仿宋"/>
          <w:sz w:val="32"/>
        </w:rPr>
      </w:pPr>
      <w:r>
        <w:rPr>
          <w:rFonts w:hint="eastAsia" w:ascii="仿宋" w:hAnsi="仿宋" w:eastAsia="仿宋" w:cs="仿宋"/>
          <w:sz w:val="32"/>
        </w:rPr>
      </w:r>
      <w:r/>
    </w:p>
    <w:p>
      <w:pPr>
        <w:pStyle w:val="1012"/>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44"/>
          <w:szCs w:val="36"/>
        </w:rPr>
      </w:pPr>
      <w:r>
        <w:rPr>
          <w:rFonts w:hint="eastAsia" w:ascii="仿宋" w:hAnsi="仿宋" w:eastAsia="仿宋" w:cs="仿宋"/>
          <w:sz w:val="44"/>
          <w:szCs w:val="36"/>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ind w:left="2558" w:hanging="1600"/>
        <w:spacing w:line="600" w:lineRule="exact"/>
        <w:rPr>
          <w:rFonts w:hint="eastAsia" w:ascii="仿宋" w:hAnsi="仿宋" w:eastAsia="仿宋" w:cs="仿宋"/>
          <w:sz w:val="32"/>
        </w:rPr>
      </w:pPr>
      <w:r>
        <w:rPr>
          <w:rFonts w:hint="eastAsia" w:ascii="仿宋" w:hAnsi="仿宋" w:eastAsia="仿宋" w:cs="仿宋"/>
          <w:sz w:val="32"/>
        </w:rPr>
      </w:r>
      <w:r/>
    </w:p>
    <w:p>
      <w:pPr>
        <w:pStyle w:val="1012"/>
        <w:ind w:firstLine="960"/>
        <w:rPr>
          <w:rFonts w:hint="eastAsia" w:eastAsia="仿宋"/>
          <w:highlight w:val="none"/>
          <w:lang w:eastAsia="zh-CN"/>
        </w:rPr>
      </w:pPr>
      <w:r>
        <w:rPr>
          <w:rFonts w:hint="eastAsia" w:ascii="仿宋" w:hAnsi="仿宋" w:eastAsia="仿宋" w:cs="仿宋"/>
          <w:sz w:val="32"/>
        </w:rPr>
        <w:t xml:space="preserve">项目编号</w:t>
      </w:r>
      <w:r>
        <w:rPr>
          <w:rFonts w:hint="eastAsia" w:ascii="仿宋" w:hAnsi="仿宋" w:eastAsia="仿宋" w:cs="仿宋"/>
          <w:sz w:val="32"/>
          <w:highlight w:val="none"/>
        </w:rPr>
        <w:t xml:space="preserve">：</w:t>
      </w:r>
      <w:r>
        <w:rPr>
          <w:rFonts w:hint="eastAsia" w:ascii="仿宋" w:hAnsi="仿宋" w:eastAsia="仿宋" w:cs="仿宋"/>
          <w:color w:val="auto"/>
          <w:sz w:val="32"/>
          <w:highlight w:val="none"/>
          <w:lang w:eastAsia="zh-CN"/>
        </w:rPr>
        <w:t xml:space="preserve">JSZC-320381-TTDL-G2026-0006</w:t>
      </w:r>
      <w:r/>
    </w:p>
    <w:p>
      <w:pPr>
        <w:ind w:left="2558" w:hanging="1600"/>
        <w:spacing w:line="600" w:lineRule="exact"/>
        <w:rPr>
          <w:rFonts w:eastAsia="仿宋"/>
        </w:rPr>
      </w:pPr>
      <w:r>
        <w:rPr>
          <w:rFonts w:hint="eastAsia" w:ascii="仿宋" w:hAnsi="仿宋" w:eastAsia="仿宋" w:cs="仿宋"/>
          <w:sz w:val="32"/>
        </w:rPr>
        <w:t xml:space="preserve">项目名称：新沂市卫生体系医疗设备提升工程（医用X线诊断设备）</w:t>
      </w:r>
      <w:r/>
    </w:p>
    <w:p>
      <w:pPr>
        <w:ind w:left="2558" w:hanging="1600"/>
        <w:spacing w:line="600" w:lineRule="exact"/>
        <w:rPr>
          <w:rFonts w:hint="eastAsia" w:ascii="仿宋" w:hAnsi="仿宋" w:eastAsia="仿宋" w:cs="仿宋"/>
          <w:sz w:val="32"/>
        </w:rPr>
      </w:pPr>
      <w:r>
        <w:rPr>
          <w:rFonts w:hint="eastAsia" w:ascii="仿宋" w:hAnsi="仿宋" w:eastAsia="仿宋" w:cs="仿宋"/>
          <w:sz w:val="32"/>
        </w:rPr>
        <w:t xml:space="preserve">采 购 人：新沂市卫生健康委员会</w:t>
      </w:r>
      <w:r/>
    </w:p>
    <w:p>
      <w:pPr>
        <w:ind w:firstLine="960"/>
        <w:spacing w:line="600" w:lineRule="exact"/>
        <w:rPr>
          <w:rFonts w:hint="eastAsia" w:ascii="仿宋" w:hAnsi="仿宋" w:eastAsia="仿宋" w:cs="仿宋"/>
          <w:sz w:val="32"/>
        </w:rPr>
      </w:pPr>
      <w:r>
        <w:rPr>
          <w:rFonts w:hint="eastAsia" w:ascii="仿宋" w:hAnsi="仿宋" w:eastAsia="仿宋" w:cs="仿宋"/>
          <w:sz w:val="32"/>
        </w:rPr>
        <w:t xml:space="preserve">采购代理机构：江苏天同工程咨询有限公司</w:t>
      </w:r>
      <w:r/>
    </w:p>
    <w:p>
      <w:pPr>
        <w:jc w:val="center"/>
        <w:spacing w:line="360" w:lineRule="auto"/>
        <w:rPr>
          <w:rFonts w:hint="eastAsia" w:ascii="仿宋" w:hAnsi="仿宋" w:eastAsia="仿宋" w:cs="仿宋"/>
          <w:bCs/>
          <w:sz w:val="30"/>
        </w:rPr>
      </w:pPr>
      <w:r>
        <w:rPr>
          <w:rFonts w:hint="eastAsia" w:ascii="仿宋" w:hAnsi="仿宋" w:eastAsia="仿宋" w:cs="仿宋"/>
          <w:bCs/>
          <w:sz w:val="30"/>
        </w:rPr>
      </w:r>
      <w:r/>
    </w:p>
    <w:p>
      <w:pPr>
        <w:jc w:val="center"/>
        <w:spacing w:line="360" w:lineRule="auto"/>
        <w:rPr>
          <w:rFonts w:hint="eastAsia" w:ascii="仿宋" w:hAnsi="仿宋" w:eastAsia="仿宋" w:cs="仿宋"/>
          <w:sz w:val="32"/>
          <w:szCs w:val="32"/>
        </w:rPr>
      </w:pPr>
      <w:r>
        <w:rPr>
          <w:rFonts w:hint="eastAsia" w:ascii="仿宋" w:hAnsi="仿宋" w:eastAsia="仿宋" w:cs="仿宋"/>
          <w:bCs/>
          <w:sz w:val="30"/>
        </w:rPr>
        <w:t xml:space="preserve">二〇二六年十</w:t>
      </w:r>
      <w:r>
        <w:rPr>
          <w:rFonts w:hint="eastAsia" w:ascii="仿宋" w:hAnsi="仿宋" w:eastAsia="仿宋" w:cs="仿宋"/>
          <w:bCs/>
          <w:sz w:val="30"/>
          <w:lang w:val="en-US" w:eastAsia="zh-CN"/>
        </w:rPr>
        <w:t xml:space="preserve">一</w:t>
      </w:r>
      <w:r>
        <w:rPr>
          <w:rFonts w:hint="eastAsia" w:ascii="仿宋" w:hAnsi="仿宋" w:eastAsia="仿宋" w:cs="仿宋"/>
          <w:bCs/>
          <w:sz w:val="30"/>
        </w:rPr>
        <w:t xml:space="preserve">月</w:t>
      </w:r>
      <w:r/>
    </w:p>
    <w:p>
      <w:pPr>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rPr>
      </w:r>
      <w:r/>
    </w:p>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1013"/>
          <w:rFonts w:hint="eastAsia" w:ascii="仿宋" w:hAnsi="仿宋" w:eastAsia="仿宋" w:cs="仿宋"/>
          <w:color w:val="auto"/>
          <w:sz w:val="30"/>
          <w:u w:val="none"/>
        </w:rPr>
        <w:t xml:space="preserve">第一章  投标邀请</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1013"/>
          <w:rFonts w:hint="eastAsia" w:ascii="仿宋" w:hAnsi="仿宋" w:eastAsia="仿宋" w:cs="仿宋"/>
          <w:color w:val="auto"/>
          <w:sz w:val="30"/>
          <w:u w:val="none"/>
        </w:rPr>
        <w:t xml:space="preserve">第二章  投标人须知</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1013"/>
          <w:rFonts w:hint="eastAsia" w:ascii="仿宋" w:hAnsi="仿宋" w:eastAsia="仿宋" w:cs="仿宋"/>
          <w:color w:val="auto"/>
          <w:sz w:val="30"/>
          <w:u w:val="none"/>
        </w:rPr>
        <w:t xml:space="preserve">第三章  投标资料表</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1013"/>
          <w:rFonts w:hint="eastAsia" w:ascii="仿宋" w:hAnsi="仿宋" w:eastAsia="仿宋" w:cs="仿宋"/>
          <w:color w:val="auto"/>
          <w:sz w:val="30"/>
          <w:u w:val="none"/>
        </w:rPr>
        <w:t xml:space="preserve">第四章  评标标准</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1013"/>
          <w:rFonts w:hint="eastAsia" w:ascii="仿宋" w:hAnsi="仿宋" w:eastAsia="仿宋" w:cs="仿宋"/>
          <w:color w:val="auto"/>
          <w:sz w:val="30"/>
          <w:u w:val="none"/>
        </w:rPr>
        <w:t xml:space="preserve">第五章  拟签订的合同文本</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1013"/>
          <w:rFonts w:hint="eastAsia" w:ascii="仿宋" w:hAnsi="仿宋" w:eastAsia="仿宋" w:cs="仿宋"/>
          <w:color w:val="auto"/>
          <w:sz w:val="30"/>
          <w:u w:val="none"/>
        </w:rPr>
        <w:t xml:space="preserve">第六章  采购需求</w:t>
      </w:r>
      <w:r>
        <w:rPr>
          <w:rStyle w:val="1013"/>
          <w:rFonts w:hint="eastAsia" w:ascii="仿宋" w:hAnsi="仿宋" w:eastAsia="仿宋" w:cs="仿宋"/>
          <w:color w:val="auto"/>
          <w:sz w:val="30"/>
          <w:u w:val="none"/>
        </w:rPr>
        <w:fldChar w:fldCharType="end"/>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10"/>
        <w:rPr>
          <w:rFonts w:hint="eastAsia"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1013"/>
          <w:rFonts w:hint="eastAsia" w:ascii="仿宋" w:hAnsi="仿宋" w:eastAsia="仿宋" w:cs="仿宋"/>
          <w:color w:val="auto"/>
          <w:sz w:val="30"/>
          <w:u w:val="none"/>
        </w:rPr>
        <w:t xml:space="preserve">第七章  投标文件相关格式</w:t>
      </w:r>
      <w:r>
        <w:rPr>
          <w:rStyle w:val="1013"/>
          <w:rFonts w:hint="eastAsia" w:ascii="仿宋" w:hAnsi="仿宋" w:eastAsia="仿宋" w:cs="仿宋"/>
          <w:color w:val="auto"/>
          <w:sz w:val="30"/>
          <w:u w:val="none"/>
        </w:rPr>
        <w:fldChar w:fldCharType="end"/>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519" w:lineRule="atLeast"/>
        <w:rPr>
          <w:rFonts w:hint="eastAsia"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rPr>
      </w:r>
      <w:r/>
    </w:p>
    <w:p>
      <w:pPr>
        <w:jc w:val="center"/>
        <w:spacing w:line="519" w:lineRule="atLeast"/>
        <w:rPr>
          <w:rFonts w:hint="eastAsia" w:ascii="仿宋" w:hAnsi="仿宋" w:eastAsia="仿宋" w:cs="仿宋"/>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新沂市卫生健康委员会</w:t>
      </w:r>
      <w:r/>
    </w:p>
    <w:p>
      <w:pPr>
        <w:jc w:val="center"/>
        <w:spacing w:line="519" w:lineRule="atLeast"/>
        <w:rPr>
          <w:rFonts w:hint="eastAsia"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rPr>
        <w:t xml:space="preserve">《新沂市卫生体系医疗设备提升工程（医用X线诊断设备）》</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第一章  投标邀请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u w:val="single"/>
        </w:rPr>
        <w:t xml:space="preserve">江苏天同工程咨询有限公司</w:t>
      </w:r>
      <w:r>
        <w:rPr>
          <w:rFonts w:hint="eastAsia" w:ascii="仿宋" w:hAnsi="仿宋" w:eastAsia="仿宋" w:cs="仿宋"/>
          <w:sz w:val="30"/>
        </w:rPr>
        <w:t xml:space="preserve">对</w:t>
      </w:r>
      <w:r>
        <w:rPr>
          <w:rFonts w:hint="eastAsia" w:ascii="仿宋" w:hAnsi="仿宋" w:eastAsia="仿宋" w:cs="仿宋"/>
          <w:sz w:val="30"/>
          <w:u w:val="single"/>
        </w:rPr>
        <w:t xml:space="preserve">新沂市卫生体系医疗设备提升工程（医用X线诊断设备）</w:t>
      </w:r>
      <w:r>
        <w:rPr>
          <w:rFonts w:hint="eastAsia" w:ascii="仿宋" w:hAnsi="仿宋" w:eastAsia="仿宋" w:cs="仿宋"/>
          <w:sz w:val="30"/>
        </w:rPr>
        <w:t xml:space="preserve">进行公开招标采购，现邀请符合相关条件的供应商投标。</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一、项目名称和项目编号</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（一）项目名称：新沂市卫生体系医疗设备提升工程（医用X线诊断设备）</w:t>
      </w:r>
      <w:r/>
    </w:p>
    <w:p>
      <w:pPr>
        <w:ind w:firstLine="300"/>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（二）项目编号：</w:t>
      </w:r>
      <w:r>
        <w:rPr>
          <w:rFonts w:hint="eastAsia" w:ascii="仿宋" w:hAnsi="仿宋" w:eastAsia="仿宋" w:cs="仿宋"/>
          <w:sz w:val="30"/>
          <w:lang w:eastAsia="zh-CN"/>
        </w:rPr>
        <w:t xml:space="preserve">JSZC-320381-TTDL-G2026-0006</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二、对投标人的资格要求</w:t>
      </w:r>
      <w:r/>
    </w:p>
    <w:p>
      <w:pPr>
        <w:ind w:firstLine="301"/>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详见本项目公开招标公告。</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1"/>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w:t>
      </w:r>
      <w:r>
        <w:rPr>
          <w:rFonts w:hint="eastAsia" w:ascii="仿宋" w:hAnsi="仿宋" w:eastAsia="仿宋" w:cs="仿宋"/>
          <w:sz w:val="30"/>
          <w:lang w:val="en-US" w:eastAsia="zh-CN"/>
        </w:rPr>
        <w:t xml:space="preserve">一</w:t>
      </w:r>
      <w:r>
        <w:rPr>
          <w:rFonts w:hint="eastAsia" w:ascii="仿宋" w:hAnsi="仿宋" w:eastAsia="仿宋" w:cs="仿宋"/>
          <w:sz w:val="30"/>
          <w:lang w:eastAsia="zh-CN"/>
        </w:rPr>
        <w:t xml:space="preserve">）</w:t>
      </w:r>
      <w:r>
        <w:rPr>
          <w:rFonts w:hint="eastAsia" w:ascii="仿宋" w:hAnsi="仿宋" w:eastAsia="仿宋" w:cs="仿宋"/>
          <w:b/>
          <w:bCs/>
          <w:sz w:val="30"/>
        </w:rPr>
        <w:t xml:space="preserve">时间（时间期限）、地点、方式：招标文件提供期限：自招标公告发布之日起5个工作日。</w:t>
      </w:r>
      <w:r>
        <w:rPr>
          <w:rFonts w:hint="eastAsia" w:ascii="仿宋" w:hAnsi="仿宋" w:eastAsia="仿宋" w:cs="仿宋"/>
          <w:sz w:val="30"/>
        </w:rPr>
        <w:t xml:space="preserve">在“苏采云”系统自行下载。</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特别说明：“招标文件提供期限”届满后仍可以下载招标文件，“招标文件提供期限”后下载的招标文件，视为非有效方式且不作为投标人权益受到损害的证明材料和依据。</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w:t>
      </w:r>
      <w:r>
        <w:rPr>
          <w:rFonts w:hint="eastAsia" w:ascii="仿宋" w:hAnsi="仿宋" w:eastAsia="仿宋" w:cs="仿宋"/>
          <w:sz w:val="30"/>
          <w:lang w:val="en-US" w:eastAsia="zh-CN"/>
        </w:rPr>
        <w:t xml:space="preserve">二</w:t>
      </w:r>
      <w:r>
        <w:rPr>
          <w:rFonts w:hint="eastAsia" w:ascii="仿宋" w:hAnsi="仿宋" w:eastAsia="仿宋" w:cs="仿宋"/>
          <w:sz w:val="30"/>
          <w:lang w:eastAsia="zh-CN"/>
        </w:rPr>
        <w:t xml:space="preserve">）</w:t>
      </w:r>
      <w:r>
        <w:rPr>
          <w:rFonts w:hint="eastAsia" w:ascii="仿宋" w:hAnsi="仿宋" w:eastAsia="仿宋" w:cs="仿宋"/>
          <w:sz w:val="30"/>
        </w:rPr>
        <w:t xml:space="preserve">招标文件售价：免费。</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四、投标有关信息</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（一）投标截止时间：</w:t>
      </w:r>
      <w:r>
        <w:rPr>
          <w:rFonts w:hint="eastAsia" w:ascii="仿宋" w:hAnsi="仿宋" w:eastAsia="仿宋" w:cs="仿宋"/>
          <w:b/>
          <w:bCs/>
          <w:color w:val="ff0000"/>
          <w:sz w:val="30"/>
        </w:rPr>
        <w:t xml:space="preserve">2026年1</w:t>
      </w:r>
      <w:r>
        <w:rPr>
          <w:rFonts w:hint="eastAsia" w:ascii="仿宋" w:hAnsi="仿宋" w:eastAsia="仿宋" w:cs="仿宋"/>
          <w:b/>
          <w:bCs/>
          <w:color w:val="ff0000"/>
          <w:sz w:val="30"/>
          <w:lang w:val="en-US" w:eastAsia="zh-CN"/>
        </w:rPr>
        <w:t xml:space="preserve">1</w:t>
      </w:r>
      <w:r>
        <w:rPr>
          <w:rFonts w:hint="eastAsia" w:ascii="仿宋" w:hAnsi="仿宋" w:eastAsia="仿宋" w:cs="仿宋"/>
          <w:b/>
          <w:bCs/>
          <w:color w:val="ff0000"/>
          <w:sz w:val="30"/>
        </w:rPr>
        <w:t xml:space="preserve">月25日</w:t>
      </w:r>
      <w:r>
        <w:rPr>
          <w:rFonts w:hint="eastAsia" w:ascii="仿宋" w:hAnsi="仿宋" w:eastAsia="仿宋" w:cs="仿宋"/>
          <w:b/>
          <w:sz w:val="30"/>
        </w:rPr>
        <w:t xml:space="preserve">北京时间09:30</w:t>
      </w:r>
      <w:r>
        <w:rPr>
          <w:rFonts w:hint="eastAsia" w:ascii="仿宋" w:hAnsi="仿宋" w:eastAsia="仿宋" w:cs="仿宋"/>
          <w:sz w:val="30"/>
        </w:rPr>
        <w:t xml:space="preserve">。</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（二）开标时间：</w:t>
      </w:r>
      <w:r>
        <w:rPr>
          <w:rFonts w:hint="eastAsia" w:ascii="仿宋" w:hAnsi="仿宋" w:eastAsia="仿宋" w:cs="仿宋"/>
          <w:b/>
          <w:bCs/>
          <w:color w:val="ff0000"/>
          <w:sz w:val="30"/>
        </w:rPr>
        <w:t xml:space="preserve">2026年1</w:t>
      </w:r>
      <w:r>
        <w:rPr>
          <w:rFonts w:hint="eastAsia" w:ascii="仿宋" w:hAnsi="仿宋" w:eastAsia="仿宋" w:cs="仿宋"/>
          <w:b/>
          <w:bCs/>
          <w:color w:val="ff0000"/>
          <w:sz w:val="30"/>
          <w:lang w:val="en-US" w:eastAsia="zh-CN"/>
        </w:rPr>
        <w:t xml:space="preserve">1</w:t>
      </w:r>
      <w:r>
        <w:rPr>
          <w:rFonts w:hint="eastAsia" w:ascii="仿宋" w:hAnsi="仿宋" w:eastAsia="仿宋" w:cs="仿宋"/>
          <w:b/>
          <w:bCs/>
          <w:color w:val="ff0000"/>
          <w:sz w:val="30"/>
        </w:rPr>
        <w:t xml:space="preserve">月25日</w:t>
      </w:r>
      <w:r>
        <w:rPr>
          <w:rFonts w:hint="eastAsia" w:ascii="仿宋" w:hAnsi="仿宋" w:eastAsia="仿宋" w:cs="仿宋"/>
          <w:b/>
          <w:sz w:val="30"/>
        </w:rPr>
        <w:t xml:space="preserve">北京时间09:30</w:t>
      </w:r>
      <w:r>
        <w:rPr>
          <w:rFonts w:hint="eastAsia" w:ascii="仿宋" w:hAnsi="仿宋" w:eastAsia="仿宋" w:cs="仿宋"/>
          <w:sz w:val="30"/>
        </w:rPr>
        <w:t xml:space="preserve">。</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（三）开标地点：“苏采云”系统“开标大厅”或进入徐州政府采购网-－业务工作－－用户登录，点击“苏采云”进入系统“开标大厅”。</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五、采购人</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（一）名称：新沂市卫生健康委员会</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（二）地址：新沂市北京路13号</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（三）联系方式：15062060055</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（四）采购项目联系人：高金云</w:t>
      </w:r>
      <w:r/>
    </w:p>
    <w:p>
      <w:pPr>
        <w:ind w:firstLine="301"/>
        <w:spacing w:line="51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 六、采购代理机构</w:t>
      </w:r>
      <w:r/>
    </w:p>
    <w:p>
      <w:pPr>
        <w:ind w:firstLine="3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（一）名称：江苏天同工程咨询有限公司</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（二）地址：徐州市泉山区荣盛未来广场商业街S1-135</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（三）联系方式：0516-83799962</w:t>
      </w:r>
      <w:r/>
    </w:p>
    <w:p>
      <w:pPr>
        <w:ind w:firstLine="3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（四）采购项目联系人：陈胜男</w:t>
      </w:r>
      <w:r/>
    </w:p>
    <w:p>
      <w:pPr>
        <w:ind w:firstLine="12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 投标人须知</w:t>
      </w:r>
      <w:r/>
    </w:p>
    <w:p>
      <w:pPr>
        <w:ind w:firstLine="600"/>
        <w:spacing w:line="519" w:lineRule="atLeast"/>
        <w:rPr>
          <w:rFonts w:hint="eastAsia"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一、总则</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4.若采购人发出延长通知时距投标有效期满不足20日的，投标人有权拒绝延长且不被视为撤销投标。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（二十二）本项目不允许分包、不允许转包。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7.投标截止时间后送达的投标文件，系统自动拒收；</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9.因投标人自身原因（如CA证书故障、未携带CA锁等）未能在规定时间内解密的，视为撤销投标；</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11.不具备招标文件中规定的资格要求的；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12.报价超过招标文件中规定的预算金额或者最高限价的；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13.投标文件含有采购人不能接受的附加条件的；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14.法律法规和招标文件规定的其他无效情形。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（二十六）公开招标采购项目开标结束后，采购人或者采购人授权采购代理机构依法对投标人的资格进行审查。合格投标人不足3家的，不得评标。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rPr>
          <w:rFonts w:hint="eastAsia"/>
        </w:rPr>
        <w:fldChar w:fldCharType="begin"/>
      </w:r>
      <w:r>
        <w:instrText xml:space="preserve"> HYPERLINK "http://www.caigou2003.com/" \o "http://www.caigou2003.com/" </w:instrText>
      </w:r>
      <w:r>
        <w:rPr>
          <w:rFonts w:hint="eastAsia"/>
        </w:rPr>
        <w:fldChar w:fldCharType="separate"/>
      </w:r>
      <w:r>
        <w:rPr>
          <w:rStyle w:val="1013"/>
          <w:rFonts w:hint="eastAsia" w:ascii="仿宋" w:hAnsi="仿宋" w:eastAsia="仿宋" w:cs="仿宋"/>
          <w:color w:val="auto"/>
          <w:sz w:val="30"/>
          <w:u w:val="none"/>
        </w:rPr>
        <w:t xml:space="preserve">政府采购</w:t>
      </w:r>
      <w:r>
        <w:rPr>
          <w:rStyle w:val="1013"/>
          <w:rFonts w:hint="eastAsia" w:ascii="仿宋" w:hAnsi="仿宋" w:eastAsia="仿宋" w:cs="仿宋"/>
          <w:color w:val="auto"/>
          <w:sz w:val="30"/>
          <w:u w:val="none"/>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rPr>
          <w:rFonts w:hint="eastAsia"/>
        </w:rPr>
        <w:fldChar w:fldCharType="begin"/>
      </w:r>
      <w:r>
        <w:instrText xml:space="preserve"> HYPERLINK "http://lilun.caigou2003.com/recijiedu/2365668.html" \o "http://lilun.caigou2003.com/recijiedu/2365668.html" </w:instrText>
      </w:r>
      <w:r>
        <w:rPr>
          <w:rFonts w:hint="eastAsia"/>
        </w:rPr>
        <w:fldChar w:fldCharType="separate"/>
      </w:r>
      <w:r>
        <w:rPr>
          <w:rStyle w:val="1013"/>
          <w:rFonts w:hint="eastAsia" w:ascii="仿宋" w:hAnsi="仿宋" w:eastAsia="仿宋" w:cs="仿宋"/>
          <w:color w:val="auto"/>
          <w:sz w:val="30"/>
          <w:u w:val="none"/>
        </w:rPr>
        <w:t xml:space="preserve">最低评标价法</w:t>
      </w:r>
      <w:r>
        <w:rPr>
          <w:rStyle w:val="1013"/>
          <w:rFonts w:hint="eastAsia" w:ascii="仿宋" w:hAnsi="仿宋" w:eastAsia="仿宋" w:cs="仿宋"/>
          <w:color w:val="auto"/>
          <w:sz w:val="30"/>
          <w:u w:val="none"/>
        </w:rPr>
        <w:fldChar w:fldCharType="end"/>
      </w:r>
      <w:r>
        <w:rPr>
          <w:rFonts w:hint="eastAsia" w:ascii="仿宋" w:hAnsi="仿宋" w:eastAsia="仿宋" w:cs="仿宋"/>
          <w:sz w:val="30"/>
        </w:rPr>
        <w:t xml:space="preserve">的采购项目，对提供相同品牌核心产品的不同投标人参加同一合同项下投标的，应以其中通过资格审查、符合性审查的，并且报价最低的参加评标；报价相同的，采取随机抽取方式确定，其他投标无效。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1013"/>
          <w:rFonts w:hint="eastAsia" w:ascii="仿宋" w:hAnsi="仿宋" w:eastAsia="仿宋" w:cs="仿宋"/>
          <w:color w:val="auto"/>
          <w:sz w:val="30"/>
          <w:u w:val="none"/>
        </w:rPr>
        <w:t xml:space="preserve">综合评分法</w:t>
      </w:r>
      <w:r>
        <w:rPr>
          <w:rStyle w:val="1013"/>
          <w:rFonts w:hint="eastAsia" w:ascii="仿宋" w:hAnsi="仿宋" w:eastAsia="仿宋" w:cs="仿宋"/>
          <w:color w:val="auto"/>
          <w:sz w:val="30"/>
          <w:u w:val="none"/>
        </w:rPr>
        <w:fldChar w:fldCharType="end"/>
      </w:r>
      <w:r>
        <w:rPr>
          <w:rFonts w:hint="eastAsia" w:ascii="仿宋" w:hAnsi="仿宋" w:eastAsia="仿宋" w:cs="仿宋"/>
          <w:sz w:val="30"/>
        </w:rPr>
        <w:t xml:space="preserve">的采购项目，对提供相同品牌核心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4.总价金额与单价合计金额不一致的，以单价金额计算结果为准。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（3）如果投标人在任何时候，被法院及政府有关管理部门认定为腐败和欺诈行为，采购代理机构有权拒绝其投标、取消其中标资格和撤销其已签署的合同。</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采购代理机构在采购人委托范围内接收和答复质疑。</w:t>
      </w:r>
      <w:r>
        <w:rPr>
          <w:rFonts w:hint="eastAsia" w:ascii="仿宋" w:hAnsi="仿宋" w:eastAsia="仿宋" w:cs="仿宋"/>
          <w:b/>
          <w:sz w:val="30"/>
        </w:rPr>
        <w:t xml:space="preserve"> </w:t>
      </w:r>
      <w:r/>
    </w:p>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7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rPr>
          <w:rFonts w:hint="eastAsia" w:ascii="仿宋" w:hAnsi="仿宋" w:eastAsia="仿宋" w:cs="仿宋"/>
          <w:b/>
          <w:sz w:val="30"/>
        </w:rPr>
        <w:t xml:space="preserve">第三章 投标资料表</w:t>
      </w:r>
      <w:r/>
    </w:p>
    <w:p>
      <w:pPr>
        <w:ind w:firstLine="60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1015"/>
        <w:tblW w:w="9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5"/>
        <w:gridCol w:w="8149"/>
      </w:tblGrid>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149"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总则</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本项目采购人：新沂市卫生健康委员会</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本次采购采用的政府采购方式：公开招标</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w:t>
            </w:r>
            <w:r/>
          </w:p>
        </w:tc>
        <w:tc>
          <w:tcPr>
            <w:tcMar>
              <w:left w:w="108" w:type="dxa"/>
              <w:top w:w="0" w:type="dxa"/>
              <w:right w:w="108" w:type="dxa"/>
              <w:bottom w:w="0" w:type="dxa"/>
            </w:tcMar>
            <w:tcW w:w="8149" w:type="dxa"/>
            <w:textDirection w:val="lrTb"/>
            <w:noWrap w:val="false"/>
          </w:tcPr>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采购人确定的采购项目属性：货物</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本项目采购代理机构：江苏天同工程咨询有限公司</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投标人的资格条件：</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一、符合《中华人民共和国政府采购法》第二十二条的规定；</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二、</w:t>
            </w:r>
            <w:bookmarkStart w:id="0" w:name="OLE_LINK17"/>
            <w:r>
              <w:rPr>
                <w:rFonts w:hint="eastAsia" w:ascii="仿宋" w:hAnsi="仿宋" w:eastAsia="仿宋" w:cs="仿宋"/>
                <w:b/>
                <w:bCs/>
                <w:sz w:val="28"/>
                <w:szCs w:val="28"/>
              </w:rPr>
              <w:t xml:space="preserve">本项目不属于专门面向中小微企业采购的项目</w:t>
            </w:r>
            <w:bookmarkEnd w:id="0"/>
            <w:r>
              <w:rPr>
                <w:rFonts w:hint="eastAsia" w:ascii="仿宋" w:hAnsi="仿宋" w:eastAsia="仿宋" w:cs="仿宋"/>
                <w:b/>
                <w:bCs/>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三、本项目的特定资格要求：</w:t>
            </w:r>
            <w:r>
              <w:rPr>
                <w:rFonts w:hint="eastAsia" w:ascii="仿宋" w:hAnsi="仿宋" w:eastAsia="仿宋" w:cs="仿宋"/>
                <w:sz w:val="28"/>
                <w:szCs w:val="28"/>
              </w:rPr>
              <w:t xml:space="preserve"> </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①投标人为代理商的提供有效期内的《医疗器械经营许可证》；或投标人为生产商的提供《医疗器械生产许可证》。（提供有效的证书原件扫描件）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②投标产品应取得主管部门颁发的有效期内的《医疗器械注册证》。（提供有效的证书原件扫描件）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③投标人为代理商的提供主管部门颁发的有效期内的《辐射安全许可证》（许可种类和范围覆盖本次采购的射线装置类别），同时须提供产品生产商的《辐射安全许可证》（许可种类和范围覆盖本次采购的射线装置类别）；或投标人为生产厂商的提供主管部门颁发的有效期内的《辐射安全许可证》（许可种类和范围覆盖本次采购的射线装置类别）。（提供有效的证书原件扫描件）</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同时明确相关事项如下：</w:t>
            </w:r>
            <w:r/>
          </w:p>
          <w:p>
            <w:pPr>
              <w:ind w:firstLine="28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1.本项目</w:t>
            </w:r>
            <w:r>
              <w:rPr>
                <w:rFonts w:hint="eastAsia" w:ascii="仿宋" w:hAnsi="仿宋" w:eastAsia="仿宋" w:cs="仿宋"/>
                <w:b/>
                <w:bCs/>
                <w:sz w:val="28"/>
                <w:szCs w:val="28"/>
              </w:rPr>
              <w:t xml:space="preserve">不接受</w:t>
            </w:r>
            <w:r>
              <w:rPr>
                <w:rFonts w:hint="eastAsia" w:ascii="仿宋" w:hAnsi="仿宋" w:eastAsia="仿宋" w:cs="仿宋"/>
                <w:sz w:val="28"/>
                <w:szCs w:val="28"/>
              </w:rPr>
              <w:t xml:space="preserve">联合体参与采购活动。</w:t>
            </w:r>
            <w:r/>
          </w:p>
          <w:p>
            <w:pPr>
              <w:ind w:firstLine="28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2.单位负责人为同一人或者存在直接控股、管理关系的不同供应商，不得参加同一合同项下的政府采购活动。</w:t>
            </w:r>
            <w:r/>
          </w:p>
          <w:p>
            <w:pPr>
              <w:ind w:firstLine="28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3.为本采购项目提供整体设计、规范编制或者项目管理、监理、检测等服务的供应商，不得再参加本采购项目的采购活动。</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四、查询及使用供应商信用记录：</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（一）由采购人查询信用信息。</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（二）查询渠道包括：</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1.“信用中国”网（www.creditchina.gov.cn）；</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2.中国政府采购网（www.ccgp.gov.cn）；</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3.“信用江苏”网（http://credit.jiangsu.gov.cn/）；</w:t>
            </w:r>
            <w:r/>
          </w:p>
          <w:p>
            <w:pPr>
              <w:ind w:firstLine="280"/>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4.“信用中国（江苏徐州）”网（http://www.xuzhoucredit.gov.cn）；</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（三）截止时点（查询环节）：资格审查开始前完成查询。</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（四）信用信息查询记录和证据留存的具体方式：网页截屏打印，与其他采购文件一并保存。</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（五）信用信息的使用规则：</w:t>
            </w:r>
            <w:r/>
          </w:p>
          <w:p>
            <w:pPr>
              <w:ind w:firstLine="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（六）信用记录仅用于核实供应商是否符合《中华人民共和国政府采购法》第二十二条规定的条件。</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招标代理服务费由中标人支付，供应商的报价应当包含招标代理费，标准见《招标代理服务收费标准》（见附件），依据签订的招标代理合同。</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w:t>
            </w:r>
            <w:r/>
          </w:p>
        </w:tc>
      </w:tr>
      <w:tr>
        <w:trPr>
          <w:jc w:val="center"/>
          <w:trHeight w:val="2036"/>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w:t>
            </w:r>
            <w:r/>
          </w:p>
        </w:tc>
        <w:tc>
          <w:tcPr>
            <w:tcMar>
              <w:left w:w="108" w:type="dxa"/>
              <w:top w:w="0" w:type="dxa"/>
              <w:right w:w="108" w:type="dxa"/>
              <w:bottom w:w="0" w:type="dxa"/>
            </w:tcMar>
            <w:tcW w:w="8149" w:type="dxa"/>
            <w:textDirection w:val="lrTb"/>
            <w:noWrap w:val="false"/>
          </w:tcPr>
          <w:p>
            <w:pPr>
              <w:tabs>
                <w:tab w:val="left" w:pos="5760" w:leader="none"/>
              </w:tabs>
              <w:rPr>
                <w:rFonts w:hint="eastAsia" w:ascii="仿宋" w:hAnsi="仿宋" w:eastAsia="仿宋" w:cs="仿宋"/>
                <w:sz w:val="28"/>
                <w:szCs w:val="28"/>
              </w:rPr>
            </w:pPr>
            <w:r>
              <w:rPr>
                <w:rFonts w:hint="eastAsia" w:ascii="仿宋" w:hAnsi="仿宋" w:eastAsia="仿宋" w:cs="仿宋"/>
                <w:b/>
                <w:bCs/>
                <w:sz w:val="28"/>
                <w:szCs w:val="28"/>
              </w:rPr>
              <w:t xml:space="preserve">自行现场勘察。</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不安排开标前答疑会。</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（十一）</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投标文件的语言为中文</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w:t>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149" w:type="dxa"/>
            <w:textDirection w:val="lrTb"/>
            <w:noWrap w:val="false"/>
          </w:tcPr>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线上投标文件编制要求：</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请按照以下要求（包括但不限于以下要求）制作：</w:t>
            </w:r>
            <w:r/>
          </w:p>
        </w:tc>
      </w:tr>
      <w:tr>
        <w:trPr>
          <w:jc w:val="center"/>
          <w:trHeight w:val="719"/>
        </w:trPr>
        <w:tc>
          <w:tcPr>
            <w:tcBorders>
              <w:bottom w:val="single" w:color="auto" w:sz="4" w:space="0"/>
              <w:right w:val="single" w:color="auto" w:sz="4" w:space="0"/>
            </w:tcBorders>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（十三）</w:t>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left w:val="single" w:color="auto" w:sz="4" w:space="0"/>
              <w:bottom w:val="single" w:color="auto" w:sz="4" w:space="0"/>
            </w:tcBorders>
            <w:tcMar>
              <w:left w:w="108" w:type="dxa"/>
              <w:top w:w="0" w:type="dxa"/>
              <w:right w:w="108" w:type="dxa"/>
              <w:bottom w:w="0" w:type="dxa"/>
            </w:tcMar>
            <w:tcW w:w="8149" w:type="dxa"/>
            <w:textDirection w:val="lrTb"/>
            <w:noWrap w:val="false"/>
          </w:tcPr>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一、基本目录</w:t>
            </w:r>
            <w:r/>
          </w:p>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1.《开标一览表》（加盖电子签章，政府采购客户端工具输入报价自动生成）。</w:t>
            </w:r>
            <w:r/>
          </w:p>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2.所投产品的环境标志产品认证证书原件的扫描件（如有）。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注</w:t>
            </w:r>
            <w:r>
              <w:rPr>
                <w:rFonts w:hint="eastAsia" w:ascii="宋体" w:hAnsi="宋体" w:cs="宋体"/>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（2）环境标志产品认证证书是否符合要求，采购人在评标时查询中国政府采购网（</w:t>
            </w:r>
            <w:r>
              <w:fldChar w:fldCharType="begin"/>
            </w:r>
            <w:r>
              <w:instrText xml:space="preserve"> HYPERLINK "https://www.ccgp.gov.cn/" \t "/home/123456-0/Documents\x/_blank" </w:instrText>
            </w:r>
            <w:r>
              <w:fldChar w:fldCharType="separate"/>
            </w:r>
            <w:r>
              <w:rPr>
                <w:rStyle w:val="832"/>
                <w:rFonts w:ascii="var(--dsw-font-markdown-table)" w:hAnsi="var(--dsw-font-markdown-table)" w:eastAsia="var(--dsw-font-markdown-table)" w:cs="var(--dsw-font-markdown-table)"/>
                <w:color w:val="auto"/>
                <w:sz w:val="24"/>
                <w:u w:val="none"/>
              </w:rPr>
              <w:t xml:space="preserve">www.ccgp.gov.cn</w:t>
            </w:r>
            <w:r>
              <w:rPr>
                <w:rStyle w:val="832"/>
                <w:rFonts w:ascii="var(--dsw-font-markdown-table)" w:hAnsi="var(--dsw-font-markdown-table)" w:eastAsia="var(--dsw-font-markdown-table)" w:cs="var(--dsw-font-markdown-table)"/>
                <w:color w:val="auto"/>
                <w:sz w:val="24"/>
                <w:u w:val="none"/>
              </w:rPr>
              <w:fldChar w:fldCharType="end"/>
            </w:r>
            <w:r>
              <w:rPr>
                <w:rFonts w:hint="eastAsia" w:ascii="仿宋" w:hAnsi="仿宋" w:eastAsia="仿宋" w:cs="仿宋"/>
                <w:sz w:val="28"/>
                <w:szCs w:val="28"/>
              </w:rPr>
              <w:t xml:space="preserve">）相关内容后确定。</w:t>
            </w:r>
            <w:r/>
          </w:p>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3.所投产品的节能产品认证证书原件的扫描件（如有）。</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（2）节能产品认证证书是否符合要求，采购人在评标时查询中国政府采购网（</w:t>
            </w:r>
            <w:r>
              <w:fldChar w:fldCharType="begin"/>
            </w:r>
            <w:r>
              <w:instrText xml:space="preserve"> HYPERLINK "https://www.ccgp.gov.cn/" \t "/home/123456-0/Documents\x/_blank" </w:instrText>
            </w:r>
            <w:r>
              <w:fldChar w:fldCharType="separate"/>
            </w:r>
            <w:r>
              <w:rPr>
                <w:rStyle w:val="832"/>
                <w:rFonts w:ascii="var(--dsw-font-markdown-table)" w:hAnsi="var(--dsw-font-markdown-table)" w:eastAsia="var(--dsw-font-markdown-table)" w:cs="var(--dsw-font-markdown-table)"/>
                <w:color w:val="auto"/>
                <w:sz w:val="24"/>
                <w:u w:val="none"/>
              </w:rPr>
              <w:t xml:space="preserve">www.ccgp.gov.cn</w:t>
            </w:r>
            <w:r>
              <w:rPr>
                <w:rStyle w:val="832"/>
                <w:rFonts w:ascii="var(--dsw-font-markdown-table)" w:hAnsi="var(--dsw-font-markdown-table)" w:eastAsia="var(--dsw-font-markdown-table)" w:cs="var(--dsw-font-markdown-table)"/>
                <w:color w:val="auto"/>
                <w:sz w:val="24"/>
                <w:u w:val="none"/>
              </w:rPr>
              <w:fldChar w:fldCharType="end"/>
            </w:r>
            <w:r>
              <w:rPr>
                <w:rFonts w:hint="eastAsia" w:ascii="仿宋" w:hAnsi="仿宋" w:eastAsia="仿宋" w:cs="仿宋"/>
                <w:sz w:val="28"/>
                <w:szCs w:val="28"/>
              </w:rPr>
              <w:t xml:space="preserve">）相关内容后确定。</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二、资格条件（必须提供，否则投标将被拒绝）</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（一）投标人合法有效的营业执照扫描件，或事业单位法人证书扫描件，或民办非企业单位登记证书扫描件。</w:t>
            </w:r>
            <w:r/>
          </w:p>
          <w:p>
            <w:pPr>
              <w:ind w:right="28"/>
              <w:rPr>
                <w:rFonts w:hint="eastAsia" w:ascii="仿宋" w:hAnsi="仿宋" w:eastAsia="仿宋" w:cs="仿宋"/>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（二）财务状况报告（即提供投标人的本项目开标时间前6个月内任何时间的</w:t>
            </w:r>
            <w:r>
              <w:rPr>
                <w:rFonts w:hint="eastAsia" w:ascii="仿宋" w:hAnsi="仿宋" w:eastAsia="仿宋" w:cs="仿宋"/>
                <w:bCs/>
                <w:sz w:val="28"/>
                <w:szCs w:val="28"/>
              </w:rPr>
              <w:t xml:space="preserve">资产负债表、利润表扫描件各一份；</w:t>
            </w:r>
            <w:r>
              <w:rPr>
                <w:rFonts w:hint="eastAsia" w:ascii="仿宋" w:hAnsi="仿宋" w:eastAsia="仿宋" w:cs="仿宋"/>
                <w:sz w:val="28"/>
                <w:szCs w:val="28"/>
              </w:rPr>
              <w:t xml:space="preserve">或合法有效的经第三方机构审计的2025年度财务审计报告扫描件一份；或投标人的本项目开标时间前6个月内银行出具的</w:t>
            </w:r>
            <w:r>
              <w:rPr>
                <w:rFonts w:hint="eastAsia" w:ascii="仿宋" w:hAnsi="仿宋" w:eastAsia="仿宋" w:cs="仿宋"/>
                <w:bCs/>
                <w:sz w:val="28"/>
                <w:szCs w:val="28"/>
              </w:rPr>
              <w:t xml:space="preserve">资信证明扫描件一份）；</w:t>
            </w:r>
            <w:r/>
          </w:p>
          <w:p>
            <w:pPr>
              <w:ind w:right="28"/>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（三）投标人的本项目开标时间前6个月内任何1个月的依法缴纳税收扫描件和社会保障资金扫描件的相关材料（依法免税</w:t>
            </w:r>
            <w:r>
              <w:rPr>
                <w:rFonts w:hint="eastAsia" w:ascii="仿宋" w:hAnsi="仿宋" w:eastAsia="仿宋" w:cs="仿宋"/>
                <w:sz w:val="28"/>
                <w:szCs w:val="28"/>
              </w:rPr>
              <w:t xml:space="preserve">或不需要缴纳社会保障资金的供应商，提供相应文件扫描件证明其依法免税或不需要缴纳社会保障资金）；</w:t>
            </w:r>
            <w:r/>
          </w:p>
          <w:p>
            <w:pPr>
              <w:ind w:right="28"/>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（四）具备履行合同所必需的设备和专业技术能力的证明材料。格式见招标文件第七章《投标文件相关格式》）。</w:t>
            </w:r>
            <w:r/>
          </w:p>
          <w:p>
            <w:pPr>
              <w:ind w:right="28"/>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（五）投标人参加政府采购活动前3年内在经营活动中没有重大违法记录的书面声明，加盖</w:t>
            </w:r>
            <w:r>
              <w:rPr>
                <w:rFonts w:hint="eastAsia" w:ascii="仿宋" w:hAnsi="仿宋" w:eastAsia="仿宋" w:cs="仿宋"/>
                <w:bCs/>
                <w:sz w:val="28"/>
                <w:szCs w:val="28"/>
              </w:rPr>
              <w:t xml:space="preserve">电子签章，</w:t>
            </w:r>
            <w:r>
              <w:rPr>
                <w:rFonts w:hint="eastAsia" w:ascii="仿宋" w:hAnsi="仿宋" w:eastAsia="仿宋" w:cs="仿宋"/>
                <w:sz w:val="28"/>
                <w:szCs w:val="28"/>
              </w:rPr>
              <w:t xml:space="preserve">格式见本文件第七章《投标文件相关格式》。</w:t>
            </w:r>
            <w:r/>
          </w:p>
          <w:p>
            <w:pPr>
              <w:pStyle w:val="1006"/>
              <w:rPr>
                <w:rFonts w:hint="eastAsia" w:ascii="仿宋" w:hAnsi="仿宋" w:eastAsia="仿宋" w:cs="仿宋"/>
                <w:sz w:val="28"/>
                <w:szCs w:val="28"/>
              </w:rPr>
            </w:pPr>
            <w:r>
              <w:rPr>
                <w:rFonts w:hint="eastAsia" w:ascii="仿宋" w:hAnsi="仿宋" w:eastAsia="仿宋" w:cs="仿宋"/>
                <w:sz w:val="28"/>
                <w:szCs w:val="28"/>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1006"/>
              <w:rPr>
                <w:rFonts w:hint="eastAsia" w:ascii="仿宋" w:hAnsi="仿宋" w:eastAsia="仿宋" w:cs="仿宋"/>
                <w:sz w:val="28"/>
                <w:szCs w:val="28"/>
              </w:rPr>
            </w:pPr>
            <w:r>
              <w:rPr>
                <w:rFonts w:hint="eastAsia" w:ascii="仿宋" w:hAnsi="仿宋" w:eastAsia="仿宋" w:cs="仿宋"/>
                <w:sz w:val="28"/>
                <w:szCs w:val="28"/>
              </w:rPr>
              <w:t xml:space="preserve">（七）投标人不是为本采购项目提供整体设计、规范编制或者项目管理、监理、检测等服务的供应商的书面声明。（加盖电子签章，格式见招标文件第七章《投标文件相关格式》）。</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（八）本项目的特定资格要求： </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①投标人为代理商的提供有效期内的《医疗器械经营许可证》；或投标人为生产商的提供《医疗器械生产许可证》。（提供有效的证书原件扫描件）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②投标产品应取得主管部门颁发的有效期内的《医疗器械注册证》。（提供有效的证书原件扫描件）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③投标人为代理商的提供主管部门颁发的有效期内的《辐射安全许可证》（许可种类和范围覆盖本次采购的射线装置类别），同时须提供产品生产商的《辐射安全许可证》（许可种类和范围覆盖本次采购的射线装置类别）；或投标人为生产厂商的提供主管部门颁发的有效期内的《辐射安全许可证》（许可种类和范围覆盖本次采购的射线装置类别）。（提供有效的证书原件扫描件）</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三、符合条件（必须提供，否则投标无效）</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（一）报价</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1.《开标一览表》。要求加盖电子签章，格式见本文件第七章《投标文件相关格式》。</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（二）商务资信</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1.《投标函》（加盖电子签章，格式见招标文件第七章《投标文件相关格式》。）</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2.《授权委托书》。要求加盖电子签章，格式见本文件第七章《投标文件相关格式》（必须提供，否则在符合性审查时按照投标无效处理）。</w:t>
            </w:r>
            <w:r/>
          </w:p>
          <w:p>
            <w:pPr>
              <w:rPr>
                <w:rFonts w:hint="eastAsia" w:ascii="仿宋" w:hAnsi="仿宋" w:eastAsia="仿宋" w:cs="仿宋"/>
                <w:color w:val="ff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.《承诺函》。要求加盖电子签章，格式见本文件第七章《投标文件相关格式》（必须提供，否则在符合性审查时按照投标无效处理）。</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（三）技术响应</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1.《偏离表》（加盖电子签章，格式见招标文件第七章《投标文件相关格式》。）</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四、综合评审评分项</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（一）技术部分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1.《技术参数要求响应偏离表》（含相关证明材料）；</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2.所投产品质量、性能评价；</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3.项目实施方案；</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4.售后服务方案；</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5.技术培训方案；</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（二）商务部分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1.业绩；</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.所投产品为“环境标志产品”；</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.所投产品为“节能产品”；</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五、价格折扣文件格式</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企业报价折扣证明：</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提供的货物全部由符合政策要求的中小企业制造，提供《中小企业声明函》（填写完整，加盖电子签章，格式见招标文件第七章《投标文件相关格式》。如不填写完整或未按要求填写的，视为无效，非必须提供）。</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备注：</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监狱企业和残疾人福利性单位等同于小微企业。</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具体以《财政部司法部关于政府采购支持监狱企业发展有关问题的通知》（财库〔2014〕68号）的规定为准。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享受政府采购支持政策的残疾人福利性单位应当同时满足以下条件：</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①安置的残疾人占本单位在职职工人数的比例不低于25%（含25%），并且安置的残疾人人数不少于10人（含10人）；</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②依法与安置的每位残疾人签订了一年以上（含一年）的劳动合同或服务协议；</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③为安置的每位残疾人按月足额缴纳了基本养老保险、基本医疗保险、失业保险、工伤保险和生育保险等社会保险费；</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具体以《三部门联合发布关于促进残疾人就业政府采购政策的通知》（财库〔2017〕141号）规定为准。</w:t>
            </w:r>
            <w:r/>
          </w:p>
          <w:p>
            <w:pPr>
              <w:pStyle w:val="834"/>
              <w:rPr>
                <w:rFonts w:hint="eastAsia" w:ascii="仿宋" w:hAnsi="仿宋" w:eastAsia="仿宋" w:cs="仿宋"/>
                <w:sz w:val="28"/>
                <w:szCs w:val="28"/>
              </w:rPr>
            </w:pPr>
            <w:r>
              <w:rPr>
                <w:rFonts w:hint="eastAsia" w:ascii="仿宋" w:hAnsi="仿宋" w:eastAsia="仿宋" w:cs="仿宋"/>
                <w:b/>
                <w:bCs/>
                <w:sz w:val="28"/>
                <w:szCs w:val="28"/>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sz w:val="28"/>
                <w:szCs w:val="28"/>
              </w:rPr>
              <w:t xml:space="preserve">如不填写完整或未按要求填写的，视为非本国产品）。出具符合要求的《声明函》或有关证明文件的，该产品视为本国产品。供应商提供虚假《声明函》、虚假证明文件谋取中标、成交的，依照《中华人民共和国政府采购法》等法律法规规定追究相应责任。</w:t>
            </w:r>
            <w:r/>
          </w:p>
          <w:p>
            <w:pPr>
              <w:pStyle w:val="834"/>
              <w:rPr>
                <w:rFonts w:hint="eastAsia" w:ascii="仿宋" w:hAnsi="仿宋" w:eastAsia="仿宋" w:cs="仿宋"/>
                <w:sz w:val="28"/>
                <w:szCs w:val="28"/>
              </w:rPr>
            </w:pPr>
            <w:r>
              <w:rPr>
                <w:rFonts w:hint="eastAsia" w:ascii="仿宋" w:hAnsi="仿宋" w:eastAsia="仿宋" w:cs="仿宋"/>
                <w:sz w:val="28"/>
                <w:szCs w:val="28"/>
              </w:rPr>
              <w:t xml:space="preserve">1.本国产品应当符合以下条件：</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（一）在中国境内生产</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产品应当在中国境内生产，即在中华人民共和国关境内实现从原材料、组件到产品的属性改变。</w:t>
            </w:r>
            <w:r/>
          </w:p>
          <w:p>
            <w:pPr>
              <w:pStyle w:val="834"/>
              <w:rPr>
                <w:rFonts w:hint="eastAsia" w:ascii="仿宋" w:hAnsi="仿宋" w:eastAsia="仿宋" w:cs="仿宋"/>
                <w:sz w:val="28"/>
                <w:szCs w:val="28"/>
              </w:rPr>
            </w:pPr>
            <w:r>
              <w:rPr>
                <w:rFonts w:hint="eastAsia" w:ascii="仿宋" w:hAnsi="仿宋" w:eastAsia="仿宋" w:cs="仿宋"/>
                <w:sz w:val="28"/>
                <w:szCs w:val="28"/>
              </w:rPr>
              <w:t xml:space="preserve">属性改变是指经过制造、加工或者组装等工序，产生完全不同于原材料、组件的新产品，并具有新的名称和特征（用途）。属性改变不包括以下细微操作：</w:t>
            </w:r>
            <w:r/>
          </w:p>
          <w:p>
            <w:pPr>
              <w:pStyle w:val="834"/>
              <w:rPr>
                <w:rFonts w:hint="eastAsia" w:ascii="仿宋" w:hAnsi="仿宋" w:eastAsia="仿宋" w:cs="仿宋"/>
                <w:sz w:val="28"/>
                <w:szCs w:val="28"/>
              </w:rPr>
            </w:pPr>
            <w:r>
              <w:rPr>
                <w:rFonts w:hint="eastAsia" w:ascii="仿宋" w:hAnsi="仿宋" w:eastAsia="仿宋" w:cs="仿宋"/>
                <w:sz w:val="28"/>
                <w:szCs w:val="28"/>
              </w:rPr>
              <w:t xml:space="preserve">1.为确保产品在运输或者储存期间保持某种状态而进行的操作；</w:t>
            </w:r>
            <w:r/>
          </w:p>
          <w:p>
            <w:pPr>
              <w:pStyle w:val="834"/>
              <w:rPr>
                <w:rFonts w:hint="eastAsia" w:ascii="仿宋" w:hAnsi="仿宋" w:eastAsia="仿宋" w:cs="仿宋"/>
                <w:sz w:val="28"/>
                <w:szCs w:val="28"/>
              </w:rPr>
            </w:pPr>
            <w:r>
              <w:rPr>
                <w:rFonts w:hint="eastAsia" w:ascii="仿宋" w:hAnsi="仿宋" w:eastAsia="仿宋" w:cs="仿宋"/>
                <w:sz w:val="28"/>
                <w:szCs w:val="28"/>
              </w:rPr>
              <w:t xml:space="preserve">2.为产品运输或者销售进行的包装或者展示；</w:t>
            </w:r>
            <w:r/>
          </w:p>
          <w:p>
            <w:pPr>
              <w:pStyle w:val="834"/>
              <w:rPr>
                <w:rFonts w:hint="eastAsia" w:ascii="仿宋" w:hAnsi="仿宋" w:eastAsia="仿宋" w:cs="仿宋"/>
                <w:sz w:val="28"/>
                <w:szCs w:val="28"/>
              </w:rPr>
            </w:pPr>
            <w:r>
              <w:rPr>
                <w:rFonts w:hint="eastAsia" w:ascii="仿宋" w:hAnsi="仿宋" w:eastAsia="仿宋" w:cs="仿宋"/>
                <w:sz w:val="28"/>
                <w:szCs w:val="28"/>
              </w:rPr>
              <w:t xml:space="preserve">3.在产品或者其包装上粘贴或者印刷品牌、标志、标识以及其他用于区别的标记；</w:t>
            </w:r>
            <w:r/>
          </w:p>
          <w:p>
            <w:pPr>
              <w:pStyle w:val="834"/>
              <w:rPr>
                <w:rFonts w:hint="eastAsia" w:ascii="仿宋" w:hAnsi="仿宋" w:eastAsia="仿宋" w:cs="仿宋"/>
                <w:sz w:val="28"/>
                <w:szCs w:val="28"/>
              </w:rPr>
            </w:pPr>
            <w:r>
              <w:rPr>
                <w:rFonts w:hint="eastAsia" w:ascii="仿宋" w:hAnsi="仿宋" w:eastAsia="仿宋" w:cs="仿宋"/>
                <w:sz w:val="28"/>
                <w:szCs w:val="28"/>
              </w:rPr>
              <w:t xml:space="preserve">4.简单的上漆、磨光和分装；</w:t>
            </w:r>
            <w:r/>
          </w:p>
          <w:p>
            <w:pPr>
              <w:pStyle w:val="834"/>
              <w:rPr>
                <w:rFonts w:hint="eastAsia" w:ascii="仿宋" w:hAnsi="仿宋" w:eastAsia="仿宋" w:cs="仿宋"/>
                <w:sz w:val="28"/>
                <w:szCs w:val="28"/>
              </w:rPr>
            </w:pPr>
            <w:r>
              <w:rPr>
                <w:rFonts w:hint="eastAsia" w:ascii="仿宋" w:hAnsi="仿宋" w:eastAsia="仿宋" w:cs="仿宋"/>
                <w:sz w:val="28"/>
                <w:szCs w:val="28"/>
              </w:rPr>
              <w:t xml:space="preserve">5.其他不属于属性改变的情形。</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（二）在中国境内生产的组件成本占比达到规定比例</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产品在中国境内生产的组件成本占比应当达到规定比例，计算公式为：</w:t>
            </w:r>
            <w:r/>
          </w:p>
          <w:p>
            <w:pPr>
              <w:pStyle w:val="834"/>
              <w:rPr>
                <w:rFonts w:hint="eastAsia"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3275965" cy="495300"/>
                      <wp:effectExtent l="0" t="0" r="635"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6" o:title=""/>
                    </v:shape>
                  </w:pict>
                </mc:Fallback>
              </mc:AlternateContent>
            </w:r>
            <w:r/>
          </w:p>
          <w:p>
            <w:pPr>
              <w:pStyle w:val="834"/>
              <w:rPr>
                <w:rFonts w:hint="eastAsia" w:ascii="仿宋" w:hAnsi="仿宋" w:eastAsia="仿宋" w:cs="仿宋"/>
                <w:sz w:val="28"/>
                <w:szCs w:val="28"/>
              </w:rPr>
            </w:pPr>
            <w:r>
              <w:rPr>
                <w:rFonts w:hint="eastAsia" w:ascii="仿宋" w:hAnsi="仿宋" w:eastAsia="仿宋" w:cs="仿宋"/>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（三）特定产品的关键组件、关键工序符合相关要求</w:t>
            </w:r>
            <w:r/>
          </w:p>
          <w:p>
            <w:pPr>
              <w:pStyle w:val="834"/>
              <w:rPr>
                <w:rFonts w:hint="eastAsia" w:ascii="仿宋" w:hAnsi="仿宋" w:eastAsia="仿宋" w:cs="仿宋"/>
                <w:sz w:val="28"/>
                <w:szCs w:val="28"/>
              </w:rPr>
            </w:pPr>
            <w:r>
              <w:rPr>
                <w:rFonts w:hint="eastAsia" w:ascii="仿宋" w:hAnsi="仿宋" w:eastAsia="仿宋" w:cs="仿宋"/>
                <w:sz w:val="28"/>
                <w:szCs w:val="28"/>
              </w:rPr>
              <w:t xml:space="preserve">对特定产品，在符合本通知第一条第（一）项和第（二）项条件的基础上，应当符合财政部会同有关行业主管部门确定的其关键组件、关键工序在中国境内生产、完成等要求。</w:t>
            </w:r>
            <w:r/>
          </w:p>
          <w:p>
            <w:pPr>
              <w:pStyle w:val="834"/>
              <w:rPr>
                <w:rFonts w:hint="eastAsia" w:ascii="仿宋" w:hAnsi="仿宋" w:eastAsia="仿宋" w:cs="仿宋"/>
                <w:sz w:val="28"/>
                <w:szCs w:val="28"/>
              </w:rPr>
            </w:pPr>
            <w:r>
              <w:rPr>
                <w:rFonts w:hint="eastAsia" w:ascii="仿宋" w:hAnsi="仿宋" w:eastAsia="仿宋" w:cs="仿宋"/>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国产品标准体系和动态调整机制。</w:t>
            </w:r>
            <w:r/>
          </w:p>
          <w:p>
            <w:pPr>
              <w:pStyle w:val="834"/>
              <w:rPr>
                <w:rFonts w:hint="eastAsia" w:ascii="仿宋" w:hAnsi="仿宋" w:eastAsia="仿宋" w:cs="仿宋"/>
                <w:sz w:val="28"/>
                <w:szCs w:val="28"/>
              </w:rPr>
            </w:pPr>
            <w:r>
              <w:rPr>
                <w:rFonts w:hint="eastAsia" w:ascii="仿宋" w:hAnsi="仿宋" w:eastAsia="仿宋" w:cs="仿宋"/>
                <w:sz w:val="28"/>
                <w:szCs w:val="28"/>
              </w:rPr>
              <w:t xml:space="preserve">2.本国产品标准的适用范围</w:t>
            </w:r>
            <w:r/>
          </w:p>
          <w:p>
            <w:pPr>
              <w:pStyle w:val="834"/>
              <w:rPr>
                <w:rFonts w:hint="eastAsia" w:ascii="仿宋" w:hAnsi="仿宋" w:eastAsia="仿宋" w:cs="仿宋"/>
                <w:sz w:val="28"/>
                <w:szCs w:val="28"/>
              </w:rPr>
            </w:pPr>
            <w:r>
              <w:rPr>
                <w:rFonts w:hint="eastAsia" w:ascii="仿宋" w:hAnsi="仿宋" w:eastAsia="仿宋" w:cs="仿宋"/>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4"/>
              <w:rPr>
                <w:rFonts w:hint="eastAsia" w:ascii="仿宋" w:hAnsi="仿宋" w:eastAsia="仿宋" w:cs="仿宋"/>
                <w:sz w:val="28"/>
                <w:szCs w:val="28"/>
              </w:rPr>
            </w:pPr>
            <w:r>
              <w:rPr>
                <w:rFonts w:hint="eastAsia" w:ascii="仿宋" w:hAnsi="仿宋" w:eastAsia="仿宋" w:cs="仿宋"/>
                <w:sz w:val="28"/>
                <w:szCs w:val="28"/>
              </w:rPr>
              <w:t xml:space="preserve">3.对本国产品的支持政策</w:t>
            </w:r>
            <w:r/>
          </w:p>
          <w:p>
            <w:pPr>
              <w:pStyle w:val="834"/>
              <w:rPr>
                <w:rFonts w:hint="eastAsia" w:ascii="仿宋" w:hAnsi="仿宋" w:eastAsia="仿宋" w:cs="仿宋"/>
                <w:sz w:val="28"/>
                <w:szCs w:val="28"/>
              </w:rPr>
            </w:pPr>
            <w:r>
              <w:rPr>
                <w:rFonts w:hint="eastAsia" w:ascii="仿宋" w:hAnsi="仿宋" w:eastAsia="仿宋" w:cs="仿宋"/>
                <w:sz w:val="28"/>
                <w:szCs w:val="28"/>
              </w:rPr>
              <w:t xml:space="preserve">政府采购活动中既有本国产品又有非本国产品参与竞争的，依法对本国产品给予价格评审优惠，对本国产品的报价给予20%的价格扣除，用扣除后的价格参与评审。</w:t>
            </w:r>
            <w:r/>
          </w:p>
          <w:p>
            <w:pPr>
              <w:pStyle w:val="834"/>
              <w:rPr>
                <w:rFonts w:hint="eastAsia" w:ascii="仿宋" w:hAnsi="仿宋" w:eastAsia="仿宋" w:cs="仿宋"/>
                <w:sz w:val="28"/>
                <w:szCs w:val="28"/>
              </w:rPr>
            </w:pPr>
            <w:r>
              <w:rPr>
                <w:rFonts w:hint="eastAsia" w:ascii="仿宋" w:hAnsi="仿宋" w:eastAsia="仿宋" w:cs="仿宋"/>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4"/>
              <w:rPr>
                <w:rFonts w:hint="eastAsia" w:ascii="仿宋" w:hAnsi="仿宋" w:eastAsia="仿宋" w:cs="仿宋"/>
                <w:sz w:val="28"/>
                <w:szCs w:val="28"/>
              </w:rPr>
            </w:pPr>
            <w:r>
              <w:rPr>
                <w:rFonts w:hint="eastAsia" w:ascii="仿宋" w:hAnsi="仿宋" w:eastAsia="仿宋" w:cs="仿宋"/>
                <w:sz w:val="28"/>
                <w:szCs w:val="28"/>
              </w:rPr>
              <w:t xml:space="preserve">具体以《国务院办公厅关于在政府采购中实施本国产品标准及相关政策的通知》（国办发〔2025〕34号）规定为准。</w:t>
            </w:r>
            <w:r/>
          </w:p>
          <w:p>
            <w:pPr>
              <w:pStyle w:val="834"/>
              <w:rPr>
                <w:rFonts w:hint="eastAsia" w:ascii="仿宋" w:hAnsi="仿宋" w:eastAsia="仿宋" w:cs="仿宋"/>
                <w:sz w:val="28"/>
                <w:szCs w:val="28"/>
              </w:rPr>
            </w:pPr>
            <w:r>
              <w:rPr>
                <w:rFonts w:hint="eastAsia" w:ascii="仿宋" w:hAnsi="仿宋" w:eastAsia="仿宋" w:cs="仿宋"/>
                <w:sz w:val="28"/>
                <w:szCs w:val="28"/>
              </w:rPr>
              <w:t xml:space="preserve">注：中国境内生产的组件成本核算基本规则</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一、产品的一级组件是指直接组成产品的组件。产品的二级组件是指直接组成产品一级组件的组件。一级组件不可分解的，视同二级组件。</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二、二级组件在中国境内生产的，其全部成本计入中国境内生产的组件成本；二级组件不在中国境内生产的，其成本不计入中国境内生产的组件成本。</w:t>
            </w:r>
            <w:r/>
          </w:p>
          <w:p>
            <w:pPr>
              <w:pStyle w:val="834"/>
              <w:rPr>
                <w:rFonts w:hint="eastAsia" w:ascii="仿宋" w:hAnsi="仿宋" w:eastAsia="仿宋" w:cs="仿宋"/>
                <w:sz w:val="28"/>
                <w:szCs w:val="28"/>
              </w:rPr>
            </w:pPr>
            <w:r>
              <w:rPr>
                <w:rFonts w:hint="eastAsia" w:ascii="仿宋" w:hAnsi="仿宋" w:eastAsia="仿宋" w:cs="仿宋"/>
                <w:sz w:val="28"/>
                <w:szCs w:val="28"/>
              </w:rPr>
              <w:t xml:space="preserve">三、产品总成本和组件成本以相关会计核算数据、采购合同、进货记录等为基础进行计算。</w:t>
            </w:r>
            <w:r/>
          </w:p>
          <w:p>
            <w:pPr>
              <w:pStyle w:val="834"/>
              <w:rPr>
                <w:rFonts w:hint="eastAsia" w:ascii="仿宋" w:hAnsi="仿宋" w:eastAsia="仿宋" w:cs="仿宋"/>
                <w:sz w:val="28"/>
                <w:szCs w:val="28"/>
              </w:rPr>
            </w:pPr>
            <w:r>
              <w:rPr>
                <w:rFonts w:hint="eastAsia" w:ascii="仿宋" w:hAnsi="仿宋" w:eastAsia="仿宋" w:cs="仿宋"/>
                <w:sz w:val="28"/>
                <w:szCs w:val="28"/>
              </w:rPr>
              <w:t xml:space="preserve">四、需要对成本核算规则予以进一步明确的其他有关事项，由财政部会同有关部门另行规定。</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六、其他部分：格式见本文件第七章《投标文件相关格式》</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1.投标人应对以上文件的合法性、真实性负责。</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（十四）</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商务条件见：</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一、本文件第四章《评标标准》中《评分细则》。</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二、本文件第三章《投标资料表》中（十三）。</w:t>
            </w:r>
            <w:r/>
          </w:p>
        </w:tc>
      </w:tr>
      <w:tr>
        <w:trPr>
          <w:jc w:val="center"/>
          <w:trHeight w:val="802"/>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（十五）</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交货和提供服务的时间：见本文件第五章《拟签订的合同文本》及或本文件第六章《采购需求》。</w:t>
            </w:r>
            <w:r/>
          </w:p>
        </w:tc>
      </w:tr>
      <w:tr>
        <w:trPr>
          <w:jc w:val="center"/>
          <w:trHeight w:val="897"/>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（十六）</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本项目采购预算总金额2975万元，本项目不接受超过最高限价的投标报价。本项目共分为6个采购包，各采购包最高投标限价如下：</w:t>
            </w:r>
            <w:r/>
          </w:p>
          <w:p>
            <w:pPr>
              <w:rPr>
                <w:rFonts w:hint="eastAsia" w:ascii="仿宋" w:hAnsi="仿宋" w:eastAsia="仿宋" w:cs="仿宋"/>
                <w:sz w:val="28"/>
                <w:szCs w:val="28"/>
              </w:rPr>
            </w:pPr>
            <w:r>
              <w:rPr>
                <w:rFonts w:hint="eastAsia" w:ascii="仿宋" w:hAnsi="仿宋" w:eastAsia="仿宋" w:cs="仿宋"/>
                <w:sz w:val="28"/>
                <w:szCs w:val="28"/>
              </w:rPr>
              <w:t xml:space="preserve">采购包1：CT64排：不接受超过300万元人民币的投标报价；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采购包2：CT32排×</w:t>
            </w:r>
            <w:r>
              <w:rPr>
                <w:rFonts w:hint="eastAsia" w:ascii="仿宋" w:hAnsi="仿宋" w:eastAsia="仿宋" w:cs="仿宋"/>
                <w:color w:val="ff0000"/>
                <w:sz w:val="28"/>
                <w:szCs w:val="28"/>
              </w:rPr>
              <w:t xml:space="preserve">7</w:t>
            </w:r>
            <w:r>
              <w:rPr>
                <w:rFonts w:hint="eastAsia" w:ascii="仿宋" w:hAnsi="仿宋" w:eastAsia="仿宋" w:cs="仿宋"/>
                <w:color w:val="ff0000"/>
                <w:sz w:val="28"/>
                <w:szCs w:val="28"/>
                <w:lang w:val="en-US" w:eastAsia="zh-CN"/>
              </w:rPr>
              <w:t xml:space="preserve">台</w:t>
            </w:r>
            <w:r>
              <w:rPr>
                <w:rFonts w:hint="eastAsia" w:ascii="仿宋" w:hAnsi="仿宋" w:eastAsia="仿宋" w:cs="仿宋"/>
                <w:sz w:val="28"/>
                <w:szCs w:val="28"/>
              </w:rPr>
              <w:t xml:space="preserve">：不接受超过1260万元人民币的投标报价；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采购包3：CT32排×</w:t>
            </w:r>
            <w:r>
              <w:rPr>
                <w:rFonts w:hint="eastAsia" w:ascii="仿宋" w:hAnsi="仿宋" w:eastAsia="仿宋" w:cs="仿宋"/>
                <w:color w:val="ff0000"/>
                <w:sz w:val="28"/>
                <w:szCs w:val="28"/>
              </w:rPr>
              <w:t xml:space="preserve">6</w:t>
            </w:r>
            <w:r>
              <w:rPr>
                <w:rFonts w:hint="eastAsia" w:ascii="仿宋" w:hAnsi="仿宋" w:eastAsia="仿宋" w:cs="仿宋"/>
                <w:color w:val="ff0000"/>
                <w:sz w:val="28"/>
                <w:szCs w:val="28"/>
                <w:lang w:val="en-US" w:eastAsia="zh-CN"/>
              </w:rPr>
              <w:t xml:space="preserve">台</w:t>
            </w:r>
            <w:r>
              <w:rPr>
                <w:rFonts w:hint="eastAsia" w:ascii="仿宋" w:hAnsi="仿宋" w:eastAsia="仿宋" w:cs="仿宋"/>
                <w:sz w:val="28"/>
                <w:szCs w:val="28"/>
              </w:rPr>
              <w:t xml:space="preserve">：不接受超过1080万元人民币的投标报价；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采购包4：DR（立柱双板）：不接受超过240万元人民币的投标报价；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采购包5：便携DR：不接受超过60万元人民币的投标报价；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采购包6：C臂X光机：不接受超过35万元人民币的投标报价；</w:t>
            </w:r>
            <w:r/>
          </w:p>
          <w:p>
            <w:pPr>
              <w:rPr>
                <w:rFonts w:hint="eastAsia" w:ascii="仿宋" w:hAnsi="仿宋" w:eastAsia="仿宋" w:cs="仿宋"/>
                <w:sz w:val="28"/>
                <w:szCs w:val="28"/>
              </w:rPr>
            </w:pPr>
            <w:r>
              <w:rPr>
                <w:rFonts w:hint="eastAsia" w:ascii="仿宋" w:hAnsi="仿宋" w:eastAsia="仿宋" w:cs="仿宋"/>
                <w:sz w:val="28"/>
                <w:szCs w:val="28"/>
              </w:rPr>
              <w:t xml:space="preserve">投标人报价应包括全部货物及伴随工程和服务的相应价格及相关税费、运输到指定地点的装运费用、安装调试、系统集成、培训、售后服务、质保等其他有关的所有费用，包括但不限于人工、材料、机械、管理、维护、保险、利润、税金、政策性文件规定及合同包含的所有风险、责任等各项应有费用。采购人（用户）不再支付报价以外的任何费用。</w:t>
            </w:r>
            <w:r/>
          </w:p>
        </w:tc>
      </w:tr>
      <w:tr>
        <w:trPr>
          <w:jc w:val="center"/>
          <w:trHeight w:val="482"/>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（十七）</w:t>
            </w:r>
            <w:r/>
          </w:p>
        </w:tc>
        <w:tc>
          <w:tcPr>
            <w:tcMar>
              <w:left w:w="108" w:type="dxa"/>
              <w:top w:w="0" w:type="dxa"/>
              <w:right w:w="108" w:type="dxa"/>
              <w:bottom w:w="0" w:type="dxa"/>
            </w:tcMar>
            <w:tcW w:w="8149"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以人民币报价。</w:t>
            </w:r>
            <w:r/>
          </w:p>
        </w:tc>
      </w:tr>
      <w:tr>
        <w:trPr>
          <w:jc w:val="center"/>
          <w:trHeight w:val="4638"/>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w:t>
            </w:r>
            <w:r/>
          </w:p>
        </w:tc>
        <w:tc>
          <w:tcPr>
            <w:tcMar>
              <w:left w:w="108" w:type="dxa"/>
              <w:top w:w="0" w:type="dxa"/>
              <w:right w:w="108" w:type="dxa"/>
              <w:bottom w:w="0" w:type="dxa"/>
            </w:tcMar>
            <w:tcW w:w="8149" w:type="dxa"/>
            <w:vAlign w:val="center"/>
            <w:textDirection w:val="lrTb"/>
            <w:noWrap w:val="false"/>
          </w:tcPr>
          <w:p>
            <w:pPr>
              <w:ind w:firstLine="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投标人须用政府采购客户端工具导入“苏采云”系统下载的采购文件（后缀）、供应商操作手册及政府采购客户端工具可通过“苏采云”系统（网址：</w:t>
            </w:r>
            <w:r>
              <w:rPr>
                <w:rFonts w:hint="eastAsia"/>
              </w:rP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rPr>
              <w:fldChar w:fldCharType="separate"/>
            </w:r>
            <w:r>
              <w:rPr>
                <w:rStyle w:val="1013"/>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13"/>
                <w:rFonts w:hint="eastAsia" w:ascii="仿宋" w:hAnsi="仿宋" w:eastAsia="仿宋" w:cs="仿宋"/>
                <w:color w:val="auto"/>
                <w:sz w:val="28"/>
                <w:szCs w:val="28"/>
                <w:u w:val="none"/>
              </w:rPr>
              <w:fldChar w:fldCharType="end"/>
            </w:r>
            <w:r/>
          </w:p>
          <w:p>
            <w:pPr>
              <w:ind w:firstLine="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特别说明：政府采购客户端工具需要导出加密的投标文件（后缀名为</w:t>
            </w:r>
            <w:r>
              <w:rPr>
                <w:rFonts w:hint="eastAsia" w:ascii="仿宋" w:hAnsi="仿宋" w:eastAsia="仿宋" w:cs="仿宋"/>
                <w:b/>
                <w:bCs/>
                <w:sz w:val="28"/>
                <w:szCs w:val="28"/>
              </w:rPr>
              <w:t xml:space="preserve">zip</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投标文件不得超过150M！</w:t>
            </w:r>
            <w:r>
              <w:rPr>
                <w:rFonts w:hint="eastAsia" w:ascii="仿宋" w:hAnsi="仿宋" w:eastAsia="仿宋" w:cs="仿宋"/>
                <w:sz w:val="28"/>
                <w:szCs w:val="28"/>
              </w:rPr>
              <w:t xml:space="preserve">名为“</w:t>
            </w:r>
            <w:r>
              <w:rPr>
                <w:rFonts w:hint="eastAsia" w:ascii="仿宋" w:hAnsi="仿宋" w:eastAsia="仿宋" w:cs="仿宋"/>
                <w:b/>
                <w:bCs/>
                <w:sz w:val="28"/>
                <w:szCs w:val="28"/>
              </w:rPr>
              <w:t xml:space="preserve">kedt”</w:t>
            </w:r>
            <w:r>
              <w:rPr>
                <w:rFonts w:hint="eastAsia" w:ascii="仿宋" w:hAnsi="仿宋" w:eastAsia="仿宋" w:cs="仿宋"/>
                <w:sz w:val="28"/>
                <w:szCs w:val="28"/>
              </w:rPr>
              <w:t xml:space="preserve">）后，离线编制投标文件。采购文件（后缀名为“</w:t>
            </w:r>
            <w:r>
              <w:rPr>
                <w:rFonts w:hint="eastAsia" w:ascii="仿宋" w:hAnsi="仿宋" w:eastAsia="仿宋" w:cs="仿宋"/>
                <w:b/>
                <w:bCs/>
                <w:sz w:val="28"/>
                <w:szCs w:val="28"/>
              </w:rPr>
              <w:t xml:space="preserve">kedt”）。</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w:t>
            </w:r>
            <w:r/>
          </w:p>
        </w:tc>
        <w:tc>
          <w:tcPr>
            <w:tcMar>
              <w:left w:w="108" w:type="dxa"/>
              <w:top w:w="0" w:type="dxa"/>
              <w:right w:w="108" w:type="dxa"/>
              <w:bottom w:w="0" w:type="dxa"/>
            </w:tcMar>
            <w:tcW w:w="8149" w:type="dxa"/>
            <w:textDirection w:val="lrTb"/>
            <w:noWrap w:val="false"/>
          </w:tcPr>
          <w:p>
            <w:pPr>
              <w:ind w:left="560" w:hanging="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投标文件的提交与接收： </w:t>
            </w:r>
            <w:r/>
          </w:p>
          <w:p>
            <w:pPr>
              <w:ind w:left="560" w:hanging="560"/>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1.投标文件提交与接收时间：</w:t>
            </w:r>
            <w:r>
              <w:rPr>
                <w:rFonts w:hint="eastAsia" w:ascii="仿宋" w:hAnsi="仿宋" w:eastAsia="仿宋" w:cs="仿宋"/>
                <w:b/>
                <w:bCs/>
                <w:color w:val="ff0000"/>
                <w:sz w:val="30"/>
              </w:rPr>
              <w:t xml:space="preserve">2026年1</w:t>
            </w:r>
            <w:r>
              <w:rPr>
                <w:rFonts w:hint="eastAsia" w:ascii="仿宋" w:hAnsi="仿宋" w:eastAsia="仿宋" w:cs="仿宋"/>
                <w:b/>
                <w:bCs/>
                <w:color w:val="ff0000"/>
                <w:sz w:val="30"/>
                <w:lang w:val="en-US" w:eastAsia="zh-CN"/>
              </w:rPr>
              <w:t xml:space="preserve">1</w:t>
            </w:r>
            <w:r>
              <w:rPr>
                <w:rFonts w:hint="eastAsia" w:ascii="仿宋" w:hAnsi="仿宋" w:eastAsia="仿宋" w:cs="仿宋"/>
                <w:b/>
                <w:bCs/>
                <w:color w:val="ff0000"/>
                <w:sz w:val="30"/>
              </w:rPr>
              <w:t xml:space="preserve">月25日</w:t>
            </w:r>
            <w:r>
              <w:rPr>
                <w:rFonts w:hint="eastAsia" w:ascii="仿宋" w:hAnsi="仿宋" w:eastAsia="仿宋" w:cs="仿宋"/>
                <w:b/>
                <w:bCs/>
                <w:sz w:val="28"/>
                <w:szCs w:val="28"/>
              </w:rPr>
              <w:t xml:space="preserve">09:30前。</w:t>
            </w:r>
            <w:r/>
          </w:p>
          <w:p>
            <w:pPr>
              <w:ind w:left="560" w:hanging="56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2.投标文件提交与接收地点：</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745"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开标</w:t>
            </w:r>
            <w:r/>
          </w:p>
        </w:tc>
      </w:tr>
      <w:tr>
        <w:trPr>
          <w:jc w:val="center"/>
          <w:trHeight w:val="2512"/>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（二十一）</w:t>
            </w:r>
            <w:r/>
          </w:p>
        </w:tc>
        <w:tc>
          <w:tcPr>
            <w:tcMar>
              <w:left w:w="108" w:type="dxa"/>
              <w:top w:w="0" w:type="dxa"/>
              <w:right w:w="108" w:type="dxa"/>
              <w:bottom w:w="0" w:type="dxa"/>
            </w:tcMar>
            <w:tcW w:w="8149" w:type="dxa"/>
            <w:vAlign w:val="center"/>
            <w:textDirection w:val="lrTb"/>
            <w:noWrap w:val="false"/>
          </w:tcPr>
          <w:p>
            <w:pPr>
              <w:tabs>
                <w:tab w:val="left" w:pos="3202" w:leader="none"/>
              </w:tabs>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开标时间及地点：</w:t>
            </w:r>
            <w:r>
              <w:tab/>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1.开标时间：</w:t>
            </w:r>
            <w:r>
              <w:rPr>
                <w:rFonts w:hint="eastAsia" w:ascii="仿宋" w:hAnsi="仿宋" w:eastAsia="仿宋" w:cs="仿宋"/>
                <w:b/>
                <w:bCs/>
                <w:color w:val="ff0000"/>
                <w:sz w:val="30"/>
              </w:rPr>
              <w:t xml:space="preserve">2026年1</w:t>
            </w:r>
            <w:r>
              <w:rPr>
                <w:rFonts w:hint="eastAsia" w:ascii="仿宋" w:hAnsi="仿宋" w:eastAsia="仿宋" w:cs="仿宋"/>
                <w:b/>
                <w:bCs/>
                <w:color w:val="ff0000"/>
                <w:sz w:val="30"/>
                <w:lang w:val="en-US" w:eastAsia="zh-CN"/>
              </w:rPr>
              <w:t xml:space="preserve">1</w:t>
            </w:r>
            <w:r>
              <w:rPr>
                <w:rFonts w:hint="eastAsia" w:ascii="仿宋" w:hAnsi="仿宋" w:eastAsia="仿宋" w:cs="仿宋"/>
                <w:b/>
                <w:bCs/>
                <w:color w:val="ff0000"/>
                <w:sz w:val="30"/>
              </w:rPr>
              <w:t xml:space="preserve">月25日</w:t>
            </w:r>
            <w:r>
              <w:rPr>
                <w:rFonts w:hint="eastAsia" w:ascii="仿宋" w:hAnsi="仿宋" w:eastAsia="仿宋" w:cs="仿宋"/>
                <w:b/>
                <w:sz w:val="28"/>
                <w:szCs w:val="28"/>
              </w:rPr>
              <w:t xml:space="preserve">09:30（标准时间）</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2.开标地点：</w:t>
            </w:r>
            <w:r/>
          </w:p>
          <w:p>
            <w:pPr>
              <w:jc w:val="lef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“苏采云”系统（网址： http://jszfcg.jsczt.cn/）“开标大厅”或进入徐州政府采购网（网址：http://czj.xz.gov.cn/zfcg/）--业务工作--用户登录，点击“苏采云”进入系统“开标大厅”。</w:t>
            </w:r>
            <w:r/>
          </w:p>
        </w:tc>
      </w:tr>
      <w:tr>
        <w:trPr>
          <w:jc w:val="center"/>
          <w:trHeight w:val="67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（二十二）</w:t>
            </w:r>
            <w:r/>
          </w:p>
        </w:tc>
        <w:tc>
          <w:tcPr>
            <w:tcMar>
              <w:left w:w="108" w:type="dxa"/>
              <w:top w:w="0" w:type="dxa"/>
              <w:right w:w="108" w:type="dxa"/>
              <w:bottom w:w="0" w:type="dxa"/>
            </w:tcMar>
            <w:tcW w:w="8149"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（二十三）</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012"/>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三、采购人应当自收到评标报告之日起5个工作日内，在评标报告确定的中标候选人名单中按得分最高顺序确定一名中标人。</w:t>
            </w:r>
            <w:r/>
          </w:p>
        </w:tc>
      </w:tr>
      <w:tr>
        <w:trPr>
          <w:jc w:val="center"/>
          <w:trHeight w:val="3012"/>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多包投标、多包中标的规定：</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Wingdings" w:hAnsi="Wingdings" w:eastAsia="Wingdings" w:cs="Wingdings"/>
                <w:sz w:val="28"/>
                <w:szCs w:val="28"/>
              </w:rPr>
              <w:t xml:space="preserve">¨</w:t>
            </w:r>
            <w:r>
              <w:rPr>
                <w:rFonts w:hint="eastAsia" w:ascii="仿宋" w:hAnsi="仿宋" w:eastAsia="仿宋" w:cs="仿宋"/>
                <w:sz w:val="28"/>
                <w:szCs w:val="28"/>
              </w:rPr>
              <w:t xml:space="preserve">投标人可对本项目一个或多个包进行投标，也可中多个包。</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Wingdings" w:hAnsi="Wingdings" w:eastAsia="Wingdings" w:cs="Wingdings"/>
                <w:sz w:val="28"/>
                <w:szCs w:val="28"/>
              </w:rPr>
              <w:t xml:space="preserve">þ</w:t>
            </w:r>
            <w:r>
              <w:rPr>
                <w:rFonts w:hint="eastAsia" w:ascii="仿宋" w:hAnsi="仿宋" w:eastAsia="仿宋" w:cs="仿宋"/>
                <w:sz w:val="28"/>
                <w:szCs w:val="28"/>
              </w:rPr>
              <w:t xml:space="preserve">1.评审顺序：本项目评审时按“采购包1</w:t>
            </w:r>
            <w:r>
              <w:rPr>
                <w:rFonts w:ascii="仿宋" w:hAnsi="仿宋" w:eastAsia="仿宋" w:cs="仿宋"/>
                <w:sz w:val="28"/>
                <w:szCs w:val="28"/>
              </w:rPr>
              <w:t xml:space="preserve">→</w:t>
            </w:r>
            <w:r>
              <w:rPr>
                <w:rFonts w:hint="eastAsia" w:ascii="仿宋" w:hAnsi="仿宋" w:eastAsia="仿宋" w:cs="仿宋"/>
                <w:sz w:val="28"/>
                <w:szCs w:val="28"/>
              </w:rPr>
              <w:t xml:space="preserve">采购包2</w:t>
            </w:r>
            <w:r>
              <w:rPr>
                <w:rFonts w:ascii="仿宋" w:hAnsi="仿宋" w:eastAsia="仿宋" w:cs="仿宋"/>
                <w:sz w:val="28"/>
                <w:szCs w:val="28"/>
              </w:rPr>
              <w:t xml:space="preserve">→</w:t>
            </w:r>
            <w:r>
              <w:rPr>
                <w:rFonts w:hint="eastAsia" w:ascii="仿宋" w:hAnsi="仿宋" w:eastAsia="仿宋" w:cs="仿宋"/>
                <w:sz w:val="28"/>
                <w:szCs w:val="28"/>
              </w:rPr>
              <w:t xml:space="preserve">采购包3</w:t>
            </w:r>
            <w:r>
              <w:rPr>
                <w:rFonts w:ascii="仿宋" w:hAnsi="仿宋" w:eastAsia="仿宋" w:cs="仿宋"/>
                <w:sz w:val="28"/>
                <w:szCs w:val="28"/>
              </w:rPr>
              <w:t xml:space="preserve">→</w:t>
            </w:r>
            <w:r>
              <w:rPr>
                <w:rFonts w:hint="eastAsia" w:ascii="仿宋" w:hAnsi="仿宋" w:eastAsia="仿宋" w:cs="仿宋"/>
                <w:sz w:val="28"/>
                <w:szCs w:val="28"/>
              </w:rPr>
              <w:t xml:space="preserve">采购包4</w:t>
            </w:r>
            <w:r>
              <w:rPr>
                <w:rFonts w:ascii="仿宋" w:hAnsi="仿宋" w:eastAsia="仿宋" w:cs="仿宋"/>
                <w:sz w:val="28"/>
                <w:szCs w:val="28"/>
              </w:rPr>
              <w:t xml:space="preserve">→</w:t>
            </w:r>
            <w:r>
              <w:rPr>
                <w:rFonts w:hint="eastAsia" w:ascii="仿宋" w:hAnsi="仿宋" w:eastAsia="仿宋" w:cs="仿宋"/>
                <w:sz w:val="28"/>
                <w:szCs w:val="28"/>
              </w:rPr>
              <w:t xml:space="preserve">采购包5</w:t>
            </w:r>
            <w:r>
              <w:rPr>
                <w:rFonts w:ascii="仿宋" w:hAnsi="仿宋" w:eastAsia="仿宋" w:cs="仿宋"/>
                <w:sz w:val="28"/>
                <w:szCs w:val="28"/>
              </w:rPr>
              <w:t xml:space="preserve">→</w:t>
            </w:r>
            <w:r>
              <w:rPr>
                <w:rFonts w:hint="eastAsia" w:ascii="仿宋" w:hAnsi="仿宋" w:eastAsia="仿宋" w:cs="仿宋"/>
                <w:sz w:val="28"/>
                <w:szCs w:val="28"/>
              </w:rPr>
              <w:t xml:space="preserve">采购包6”的包号数字递增顺序评审。</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2.投标约定：投标人可对本项目一个或多个包进行投标。</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3.中标约定：</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对于本项目采购包2、采购包3：若同一投标人在前一采购包已被推荐为第一中标候选人（同一投标人只能取得其中一个包的中标资格），则在后续采购包评审中，该投标人的投标按无效投标处理，不参与排序。（该限制是仅适用于采购包2与采购包3）</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（2）如某采购包因中标人放弃中标资格、质疑或投诉等原因导致评审结果变更的，不影响其他包评审结果，也不受多投单中规则影响。</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（3）同一设备制造商和制造商（或制造商所在的集团公司）设立的贸易公司不得同时参加多投单中相关标包的投标，否则相关投标均无效。</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（二十六）</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149"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启动异常低价投标审查后，评审委员会应当要求相关供应商在评标现场合理的时间内，通过“苏采云”系统（使用“CA数字证书”，加盖电子签章）提供</w:t>
            </w:r>
            <w:r>
              <w:rPr>
                <w:rFonts w:hint="eastAsia" w:ascii="仿宋" w:hAnsi="仿宋" w:eastAsia="仿宋" w:cs="仿宋"/>
                <w:b/>
                <w:sz w:val="28"/>
                <w:szCs w:val="28"/>
              </w:rPr>
              <w:t xml:space="preserve">项目具体成本测算等与报价合理性相关的书面说明及相关证明材料</w:t>
            </w:r>
            <w:r>
              <w:rPr>
                <w:rFonts w:hint="eastAsia" w:ascii="仿宋" w:hAnsi="仿宋" w:eastAsia="仿宋" w:cs="仿宋"/>
                <w:sz w:val="28"/>
                <w:szCs w:val="28"/>
              </w:rPr>
              <w:t xml:space="preserve">，对投标价格作出解释，由评审委员会</w:t>
            </w:r>
            <w:r>
              <w:rPr>
                <w:rFonts w:hint="eastAsia" w:ascii="仿宋" w:hAnsi="仿宋" w:eastAsia="仿宋" w:cs="仿宋"/>
                <w:b/>
                <w:sz w:val="28"/>
                <w:szCs w:val="28"/>
              </w:rPr>
              <w:t xml:space="preserve">结合同类产品在主要电商平台的价格、该行业当地薪资水平等情况</w:t>
            </w:r>
            <w:r>
              <w:rPr>
                <w:rFonts w:hint="eastAsia" w:ascii="仿宋" w:hAnsi="仿宋" w:eastAsia="仿宋" w:cs="仿宋"/>
                <w:sz w:val="28"/>
                <w:szCs w:val="28"/>
              </w:rPr>
              <w:t xml:space="preserve">，依据专业经验对供应商报价合理性进行判断。投标供应商</w:t>
            </w:r>
            <w:r>
              <w:rPr>
                <w:rFonts w:hint="eastAsia" w:ascii="仿宋" w:hAnsi="仿宋" w:eastAsia="仿宋" w:cs="仿宋"/>
                <w:b/>
                <w:sz w:val="28"/>
                <w:szCs w:val="28"/>
              </w:rPr>
              <w:t xml:space="preserve">不提供书面说明、证明材料，或者提供的书面说明、证明材料不能证明其报价合理性的，评审委员会应当将其作为无效投标处理。</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提醒投标人，投标人自行查看。投标人未及时查看或因自身原因导致未收到信息的，责任自负。</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w:t>
            </w:r>
            <w:r/>
          </w:p>
        </w:tc>
        <w:tc>
          <w:tcPr>
            <w:tcMar>
              <w:left w:w="108" w:type="dxa"/>
              <w:top w:w="0" w:type="dxa"/>
              <w:right w:w="108" w:type="dxa"/>
              <w:bottom w:w="0" w:type="dxa"/>
            </w:tcMar>
            <w:tcW w:w="8149" w:type="dxa"/>
            <w:textDirection w:val="lrTb"/>
            <w:noWrap w:val="false"/>
          </w:tcPr>
          <w:p>
            <w:pPr>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定标</w:t>
            </w:r>
            <w:r/>
          </w:p>
        </w:tc>
      </w:tr>
      <w:tr>
        <w:trPr>
          <w:jc w:val="center"/>
          <w:trHeight w:val="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w:t>
            </w:r>
            <w:r/>
          </w:p>
        </w:tc>
        <w:tc>
          <w:tcPr>
            <w:tcMar>
              <w:left w:w="108" w:type="dxa"/>
              <w:top w:w="0" w:type="dxa"/>
              <w:right w:w="108" w:type="dxa"/>
              <w:bottom w:w="0" w:type="dxa"/>
            </w:tcMar>
            <w:tcW w:w="8149" w:type="dxa"/>
            <w:textDirection w:val="lrTb"/>
            <w:noWrap w:val="false"/>
          </w:tcPr>
          <w:p>
            <w:pPr>
              <w:rPr>
                <w:rFonts w:hint="eastAsia" w:ascii="仿宋" w:hAnsi="仿宋" w:eastAsia="仿宋" w:cs="仿宋"/>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采购代理机构应当在评标结束后2个工作日内将评标报告送采购人。</w:t>
            </w:r>
            <w:r>
              <w:rPr>
                <w:rFonts w:hint="eastAsia" w:ascii="仿宋" w:hAnsi="仿宋" w:eastAsia="仿宋" w:cs="仿宋"/>
                <w:sz w:val="30"/>
              </w:rPr>
              <w:t xml:space="preserve">采购人应当自收到评标报告之日起5个工作日内，在评标报告确定的中标候选人名单中按顺序确定中标人。</w:t>
            </w:r>
            <w:r/>
          </w:p>
        </w:tc>
      </w:tr>
      <w:tr>
        <w:trPr>
          <w:jc w:val="center"/>
          <w:trHeight w:val="390"/>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149" w:type="dxa"/>
            <w:vAlign w:val="center"/>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（三十）</w:t>
            </w:r>
            <w:r/>
          </w:p>
        </w:tc>
        <w:tc>
          <w:tcPr>
            <w:tcMar>
              <w:left w:w="108" w:type="dxa"/>
              <w:top w:w="0" w:type="dxa"/>
              <w:right w:w="108" w:type="dxa"/>
              <w:bottom w:w="0" w:type="dxa"/>
            </w:tcMar>
            <w:tcW w:w="8149" w:type="dxa"/>
            <w:vAlign w:val="center"/>
            <w:textDirection w:val="lrTb"/>
            <w:noWrap w:val="false"/>
          </w:tcPr>
          <w:p>
            <w:pPr>
              <w:rPr>
                <w:rFonts w:hint="eastAsia" w:ascii="仿宋" w:hAnsi="仿宋" w:eastAsia="仿宋" w:cs="仿宋"/>
                <w:b/>
                <w:bCs/>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履约保证金：</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详见合同。</w:t>
            </w:r>
            <w:r/>
          </w:p>
        </w:tc>
      </w:tr>
      <w:tr>
        <w:trPr>
          <w:jc w:val="center"/>
          <w:trHeight w:val="1025"/>
        </w:trPr>
        <w:tc>
          <w:tcPr>
            <w:tcMar>
              <w:left w:w="108" w:type="dxa"/>
              <w:top w:w="0" w:type="dxa"/>
              <w:right w:w="108" w:type="dxa"/>
              <w:bottom w:w="0" w:type="dxa"/>
            </w:tcMar>
            <w:tcW w:w="1745" w:type="dxa"/>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（三十一）</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质疑接收人：陈胜男      联系电话：0516-83799962</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地址：徐州市泉山区荣盛未来广场商业街S1-135</w:t>
            </w:r>
            <w:r/>
          </w:p>
        </w:tc>
      </w:tr>
      <w:tr>
        <w:trPr>
          <w:jc w:val="center"/>
        </w:trPr>
        <w:tc>
          <w:tcPr>
            <w:tcMar>
              <w:left w:w="108" w:type="dxa"/>
              <w:top w:w="0" w:type="dxa"/>
              <w:right w:w="108" w:type="dxa"/>
              <w:bottom w:w="0" w:type="dxa"/>
            </w:tcMar>
            <w:tcW w:w="1745" w:type="dxa"/>
            <w:vMerge w:val="restart"/>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tc>
      </w:tr>
      <w:tr>
        <w:trPr>
          <w:jc w:val="center"/>
          <w:trHeight w:val="403"/>
        </w:trPr>
        <w:tc>
          <w:tcPr>
            <w:tcMar>
              <w:left w:w="108" w:type="dxa"/>
              <w:top w:w="0" w:type="dxa"/>
              <w:right w:w="108" w:type="dxa"/>
              <w:bottom w:w="0" w:type="dxa"/>
            </w:tcMar>
            <w:tcW w:w="1745" w:type="dxa"/>
            <w:vMerge w:val="continue"/>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149" w:type="dxa"/>
            <w:textDirection w:val="lrTb"/>
            <w:noWrap w:val="false"/>
          </w:tcPr>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4.实施政府采购异常低价审查的有关要求：</w:t>
            </w:r>
            <w:r/>
          </w:p>
          <w:p>
            <w:pPr>
              <w:pStyle w:val="827"/>
              <w:ind w:firstLine="480"/>
              <w:jc w:val="both"/>
              <w:spacing w:beforeAutospacing="0" w:afterAutospacing="0"/>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根据财政部《关于推动解决政府采购异常低价问题的通知》（财库〔2026〕2号），评审中出现下列情形之一的，评标委员会应当启动异常低价投标审查程序:</w:t>
            </w:r>
            <w:r/>
          </w:p>
          <w:p>
            <w:pPr>
              <w:numPr>
                <w:ilvl w:val="0"/>
                <w:numId w:val="1"/>
              </w:numPr>
              <w:ind w:firstLine="28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投标报价低于全部通过符合性审查供应商投标报价平均值</w:t>
            </w:r>
            <w:r>
              <w:rPr>
                <w:rFonts w:hint="eastAsia" w:ascii="仿宋" w:hAnsi="仿宋" w:eastAsia="仿宋" w:cs="仿宋"/>
                <w:sz w:val="28"/>
                <w:szCs w:val="28"/>
                <w:highlight w:val="none"/>
                <w:u w:val="single"/>
              </w:rPr>
              <w:t xml:space="preserve">65</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%的，即投标报价</w:t>
            </w:r>
            <w:r>
              <w:rPr>
                <w:rFonts w:hint="eastAsia" w:ascii="微软雅黑" w:hAnsi="微软雅黑" w:eastAsia="微软雅黑" w:cs="微软雅黑"/>
                <w:sz w:val="28"/>
                <w:szCs w:val="28"/>
                <w:highlight w:val="none"/>
              </w:rPr>
              <w:t xml:space="preserve">&lt;</w:t>
            </w:r>
            <w:r>
              <w:rPr>
                <w:rFonts w:hint="eastAsia" w:ascii="仿宋" w:hAnsi="仿宋" w:eastAsia="仿宋" w:cs="仿宋"/>
                <w:sz w:val="28"/>
                <w:szCs w:val="28"/>
                <w:highlight w:val="none"/>
              </w:rPr>
              <w:t xml:space="preserve">全部通过符合性审查供应商投标报价平均值</w:t>
            </w:r>
            <w:r>
              <w:rPr>
                <w:rFonts w:hint="eastAsia" w:ascii="微软雅黑" w:hAnsi="微软雅黑" w:eastAsia="微软雅黑" w:cs="微软雅黑"/>
                <w:sz w:val="28"/>
                <w:szCs w:val="28"/>
                <w:highlight w:val="none"/>
              </w:rPr>
              <w:t xml:space="preserve">×</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65</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numPr>
                <w:ilvl w:val="0"/>
                <w:numId w:val="1"/>
              </w:numPr>
              <w:ind w:firstLine="28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投标报价低于通过符合性审查的次低报价供应商投标报价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65</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%的，即投标报价</w:t>
            </w:r>
            <w:r>
              <w:rPr>
                <w:rFonts w:hint="eastAsia" w:ascii="微软雅黑" w:hAnsi="微软雅黑" w:eastAsia="微软雅黑" w:cs="微软雅黑"/>
                <w:sz w:val="28"/>
                <w:szCs w:val="28"/>
                <w:highlight w:val="none"/>
              </w:rPr>
              <w:t xml:space="preserve">&lt;</w:t>
            </w:r>
            <w:r>
              <w:rPr>
                <w:rFonts w:hint="eastAsia" w:ascii="仿宋" w:hAnsi="仿宋" w:eastAsia="仿宋" w:cs="仿宋"/>
                <w:sz w:val="28"/>
                <w:szCs w:val="28"/>
                <w:highlight w:val="none"/>
              </w:rPr>
              <w:t xml:space="preserve">通过符合性审查的次低报价供应商投标报价</w:t>
            </w:r>
            <w:r>
              <w:rPr>
                <w:rFonts w:hint="eastAsia" w:ascii="微软雅黑" w:hAnsi="微软雅黑" w:eastAsia="微软雅黑" w:cs="微软雅黑"/>
                <w:sz w:val="28"/>
                <w:szCs w:val="28"/>
                <w:highlight w:val="none"/>
              </w:rPr>
              <w:t xml:space="preserve">×</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65</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numPr>
                <w:ilvl w:val="0"/>
                <w:numId w:val="1"/>
              </w:numPr>
              <w:ind w:firstLine="28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投标报价低于采购项目最高限价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6</w:t>
            </w:r>
            <w:r>
              <w:rPr>
                <w:rFonts w:hint="eastAsia" w:ascii="仿宋" w:hAnsi="仿宋" w:eastAsia="仿宋" w:cs="仿宋"/>
                <w:sz w:val="28"/>
                <w:szCs w:val="28"/>
                <w:highlight w:val="none"/>
                <w:u w:val="single"/>
                <w:lang w:val="en-US" w:eastAsia="zh-CN"/>
              </w:rPr>
              <w:t xml:space="preserve">0 </w:t>
            </w:r>
            <w:r>
              <w:rPr>
                <w:rFonts w:hint="eastAsia" w:ascii="仿宋" w:hAnsi="仿宋" w:eastAsia="仿宋" w:cs="仿宋"/>
                <w:sz w:val="28"/>
                <w:szCs w:val="28"/>
                <w:highlight w:val="none"/>
              </w:rPr>
              <w:t xml:space="preserve">%的，即投标报价</w:t>
            </w:r>
            <w:r>
              <w:rPr>
                <w:rFonts w:hint="eastAsia" w:ascii="微软雅黑" w:hAnsi="微软雅黑" w:eastAsia="微软雅黑" w:cs="微软雅黑"/>
                <w:sz w:val="28"/>
                <w:szCs w:val="28"/>
                <w:highlight w:val="none"/>
              </w:rPr>
              <w:t xml:space="preserve">&lt;</w:t>
            </w:r>
            <w:r>
              <w:rPr>
                <w:rFonts w:hint="eastAsia" w:ascii="仿宋" w:hAnsi="仿宋" w:eastAsia="仿宋" w:cs="仿宋"/>
                <w:sz w:val="28"/>
                <w:szCs w:val="28"/>
                <w:highlight w:val="none"/>
              </w:rPr>
              <w:t xml:space="preserve">采购项目最高限价</w:t>
            </w:r>
            <w:r>
              <w:rPr>
                <w:rFonts w:hint="eastAsia" w:ascii="微软雅黑" w:hAnsi="微软雅黑" w:eastAsia="微软雅黑" w:cs="微软雅黑"/>
                <w:sz w:val="28"/>
                <w:szCs w:val="28"/>
                <w:highlight w:val="none"/>
              </w:rPr>
              <w:t xml:space="preserve">×</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6</w:t>
            </w:r>
            <w:r>
              <w:rPr>
                <w:rFonts w:hint="eastAsia" w:ascii="仿宋" w:hAnsi="仿宋" w:eastAsia="仿宋" w:cs="仿宋"/>
                <w:sz w:val="28"/>
                <w:szCs w:val="28"/>
                <w:highlight w:val="none"/>
                <w:u w:val="single"/>
                <w:lang w:val="en-US" w:eastAsia="zh-CN"/>
              </w:rPr>
              <w:t xml:space="preserve">0 </w:t>
            </w:r>
            <w:r>
              <w:rPr>
                <w:rFonts w:hint="eastAsia" w:ascii="仿宋" w:hAnsi="仿宋" w:eastAsia="仿宋" w:cs="仿宋"/>
                <w:sz w:val="28"/>
                <w:szCs w:val="28"/>
                <w:highlight w:val="none"/>
              </w:rPr>
              <w:t xml:space="preserve">%;</w:t>
            </w:r>
            <w:r/>
          </w:p>
          <w:p>
            <w:pPr>
              <w:numPr>
                <w:ilvl w:val="0"/>
                <w:numId w:val="1"/>
              </w:numPr>
              <w:ind w:firstLine="28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评标委员会基于专业判断，认为供应商报价过低，有可能影响产品质量或者不能诚信履约的其他情形。</w:t>
            </w:r>
            <w:r/>
          </w:p>
          <w:p>
            <w:pPr>
              <w:pStyle w:val="827"/>
              <w:ind w:firstLine="480"/>
              <w:jc w:val="both"/>
              <w:spacing w:beforeAutospacing="0" w:afterAutospacing="0"/>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注:上述比例由采购人根据项目特点及要求自行填写。</w:t>
            </w:r>
            <w:r/>
          </w:p>
          <w:p>
            <w:pPr>
              <w:pStyle w:val="827"/>
              <w:ind w:firstLine="480"/>
              <w:jc w:val="both"/>
              <w:spacing w:beforeAutospacing="0" w:afterAutospacing="0"/>
              <w:rPr>
                <w:rFonts w:hint="eastAsia" w:ascii="仿宋" w:hAnsi="仿宋" w:eastAsia="仿宋" w:cs="仿宋"/>
                <w:b/>
                <w:bCs/>
                <w:sz w:val="28"/>
                <w:szCs w:val="28"/>
                <w:lang w:val="en-US" w:eastAsia="zh-CN" w:bidi="ar-SA"/>
              </w:rPr>
            </w:pPr>
            <w:r>
              <w:rPr>
                <w:rFonts w:hint="eastAsia" w:ascii="仿宋" w:hAnsi="仿宋" w:eastAsia="仿宋" w:cs="仿宋"/>
                <w:b/>
                <w:bCs/>
                <w:sz w:val="28"/>
                <w:szCs w:val="28"/>
                <w:highlight w:val="none"/>
                <w:lang w:val="en-US" w:eastAsia="zh-CN" w:bidi="ar-SA"/>
              </w:rPr>
              <w:t xml:space="preserve">（二）评审（评标）委员会启动异常低价投标（响应</w:t>
            </w:r>
            <w:r>
              <w:rPr>
                <w:rFonts w:hint="eastAsia" w:ascii="仿宋" w:hAnsi="仿宋" w:eastAsia="仿宋" w:cs="仿宋"/>
                <w:b/>
                <w:bCs/>
                <w:sz w:val="28"/>
                <w:szCs w:val="28"/>
                <w:lang w:val="en-US" w:eastAsia="zh-CN" w:bidi="ar-SA"/>
              </w:rPr>
              <w:t xml:space="preserve">）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7"/>
              <w:ind w:firstLine="480"/>
              <w:jc w:val="both"/>
              <w:spacing w:beforeAutospacing="0" w:afterAutospacing="0"/>
              <w:rPr>
                <w:rFonts w:hint="eastAsia"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27"/>
              <w:ind w:firstLine="480"/>
              <w:jc w:val="both"/>
              <w:spacing w:beforeAutospacing="0" w:afterAutospacing="0"/>
            </w:pPr>
            <w:r>
              <w:rPr>
                <w:rFonts w:hint="eastAsia" w:ascii="仿宋" w:hAnsi="仿宋" w:eastAsia="仿宋" w:cs="仿宋"/>
                <w:b/>
                <w:bCs/>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rPr>
          <w:rFonts w:hint="eastAsia" w:ascii="仿宋" w:hAnsi="仿宋" w:eastAsia="仿宋" w:cs="仿宋"/>
          <w:sz w:val="30"/>
        </w:rPr>
        <w:br w:type="page" w:clear="all"/>
      </w:r>
      <w:r/>
    </w:p>
    <w:p>
      <w:pPr>
        <w:spacing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p>
      <w:pPr>
        <w:ind w:firstLine="630"/>
        <w:jc w:val="center"/>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徐州市政府采购代理服务费行业指导价格</w:t>
      </w:r>
      <w:r/>
    </w:p>
    <w:tbl>
      <w:tblPr>
        <w:tblStyle w:val="806"/>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w:t>
            </w:r>
            <w:r>
              <w:rPr>
                <w:rFonts w:hint="eastAsia" w:ascii="仿宋" w:hAnsi="仿宋" w:eastAsia="仿宋" w:cs="仿宋"/>
                <w:sz w:val="24"/>
                <w:lang w:eastAsia="en-US"/>
              </w:rPr>
              <w:t xml:space="preserve">0</w:t>
            </w:r>
            <w:r>
              <w:rPr>
                <w:rFonts w:hint="eastAsia" w:ascii="仿宋" w:hAnsi="仿宋" w:eastAsia="仿宋" w:cs="仿宋"/>
                <w:sz w:val="24"/>
              </w:rPr>
              <w:t xml:space="preserve">万元</w:t>
            </w:r>
            <w:r>
              <w:rPr>
                <w:rFonts w:hint="eastAsia" w:ascii="仿宋" w:hAnsi="仿宋" w:eastAsia="仿宋" w:cs="仿宋"/>
                <w:sz w:val="24"/>
                <w:lang w:eastAsia="en-US"/>
              </w:rPr>
              <w:t xml:space="preserve">以下</w:t>
            </w:r>
            <w:r>
              <w:rPr>
                <w:rFonts w:hint="eastAsia" w:ascii="仿宋" w:hAnsi="仿宋" w:eastAsia="仿宋" w:cs="仿宋"/>
                <w:sz w:val="24"/>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6</w:t>
            </w:r>
            <w:r>
              <w:rPr>
                <w:rFonts w:hint="eastAsia" w:ascii="仿宋" w:hAnsi="仿宋" w:eastAsia="仿宋" w:cs="仿宋"/>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50万—400万（含400万元）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1.</w:t>
            </w:r>
            <w:r>
              <w:rPr>
                <w:rFonts w:hint="eastAsia" w:ascii="仿宋" w:hAnsi="仿宋" w:eastAsia="仿宋" w:cs="仿宋"/>
                <w:sz w:val="24"/>
              </w:rPr>
              <w:t xml:space="preserve">5</w:t>
            </w:r>
            <w:r>
              <w:rPr>
                <w:rFonts w:hint="eastAsia" w:ascii="仿宋" w:hAnsi="仿宋" w:eastAsia="仿宋" w:cs="仿宋"/>
                <w:sz w:val="24"/>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400万—1000万元（含1000万元）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1.1</w:t>
            </w:r>
            <w:r>
              <w:rPr>
                <w:rFonts w:hint="eastAsia" w:ascii="仿宋" w:hAnsi="仿宋" w:eastAsia="仿宋" w:cs="仿宋"/>
                <w:sz w:val="24"/>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l000</w:t>
            </w:r>
            <w:r>
              <w:rPr>
                <w:rFonts w:hint="eastAsia" w:ascii="仿宋" w:hAnsi="仿宋" w:eastAsia="仿宋" w:cs="仿宋"/>
                <w:sz w:val="24"/>
              </w:rPr>
              <w:t xml:space="preserve">-</w:t>
            </w:r>
            <w:r>
              <w:rPr>
                <w:rFonts w:hint="eastAsia" w:ascii="仿宋" w:hAnsi="仿宋" w:eastAsia="仿宋" w:cs="仿宋"/>
                <w:sz w:val="24"/>
                <w:lang w:eastAsia="en-US"/>
              </w:rPr>
              <w:t xml:space="preserve">5000</w:t>
            </w:r>
            <w:r>
              <w:rPr>
                <w:rFonts w:hint="eastAsia" w:ascii="仿宋" w:hAnsi="仿宋" w:eastAsia="仿宋" w:cs="仿宋"/>
                <w:sz w:val="24"/>
              </w:rPr>
              <w:t xml:space="preserve">万元（含5000万元）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w:t>
            </w:r>
            <w:r>
              <w:rPr>
                <w:rFonts w:hint="eastAsia" w:ascii="仿宋" w:hAnsi="仿宋" w:eastAsia="仿宋" w:cs="仿宋"/>
                <w:sz w:val="24"/>
              </w:rPr>
              <w:t xml:space="preserve">8</w:t>
            </w:r>
            <w:r>
              <w:rPr>
                <w:rFonts w:hint="eastAsia" w:ascii="仿宋" w:hAnsi="仿宋" w:eastAsia="仿宋" w:cs="仿宋"/>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5000</w:t>
            </w:r>
            <w:r>
              <w:rPr>
                <w:rFonts w:hint="eastAsia" w:ascii="仿宋" w:hAnsi="仿宋" w:eastAsia="仿宋" w:cs="仿宋"/>
                <w:sz w:val="24"/>
              </w:rPr>
              <w:t xml:space="preserve">-</w:t>
            </w:r>
            <w:r>
              <w:rPr>
                <w:rFonts w:hint="eastAsia" w:ascii="仿宋" w:hAnsi="仿宋" w:eastAsia="仿宋" w:cs="仿宋"/>
                <w:sz w:val="24"/>
                <w:lang w:eastAsia="en-US"/>
              </w:rPr>
              <w:t xml:space="preserve">l亿</w:t>
            </w:r>
            <w:r>
              <w:rPr>
                <w:rFonts w:hint="eastAsia" w:ascii="仿宋" w:hAnsi="仿宋" w:eastAsia="仿宋" w:cs="仿宋"/>
                <w:sz w:val="24"/>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1亿—10亿（含10亿元）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10亿—50亿（含50亿元）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w:t>
            </w:r>
            <w:r>
              <w:rPr>
                <w:rFonts w:hint="eastAsia" w:ascii="仿宋" w:hAnsi="仿宋" w:eastAsia="仿宋" w:cs="仿宋"/>
                <w:sz w:val="24"/>
              </w:rPr>
              <w:t xml:space="preserve">1</w:t>
            </w:r>
            <w:r>
              <w:rPr>
                <w:rFonts w:hint="eastAsia" w:ascii="仿宋" w:hAnsi="仿宋" w:eastAsia="仿宋" w:cs="仿宋"/>
                <w:sz w:val="24"/>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50</w:t>
            </w:r>
            <w:r>
              <w:rPr>
                <w:rFonts w:hint="eastAsia" w:ascii="仿宋" w:hAnsi="仿宋" w:eastAsia="仿宋" w:cs="仿宋"/>
                <w:sz w:val="24"/>
              </w:rPr>
              <w:t xml:space="preserve">亿元</w:t>
            </w:r>
            <w:r>
              <w:rPr>
                <w:rFonts w:hint="eastAsia" w:ascii="仿宋" w:hAnsi="仿宋" w:eastAsia="仿宋" w:cs="仿宋"/>
                <w:sz w:val="24"/>
                <w:lang w:eastAsia="en-US"/>
              </w:rPr>
              <w:t xml:space="preserve">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sz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en-US"/>
              </w:rPr>
              <w:t xml:space="preserve">0.00</w:t>
            </w:r>
            <w:r>
              <w:rPr>
                <w:rFonts w:hint="eastAsia" w:ascii="仿宋" w:hAnsi="仿宋" w:eastAsia="仿宋" w:cs="仿宋"/>
                <w:sz w:val="24"/>
              </w:rPr>
              <w:t xml:space="preserve">5</w:t>
            </w:r>
            <w:r>
              <w:rPr>
                <w:rFonts w:hint="eastAsia" w:ascii="仿宋" w:hAnsi="仿宋" w:eastAsia="仿宋" w:cs="仿宋"/>
                <w:sz w:val="24"/>
                <w:lang w:eastAsia="en-US"/>
              </w:rPr>
              <w:t xml:space="preserve">%</w:t>
            </w:r>
            <w:r/>
          </w:p>
        </w:tc>
      </w:tr>
    </w:tbl>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1.按上表计算的收费为代理服务全过程的收费金额。各社会代理机构不再收取采购文件制作售卖费用。</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2.代理服务费按差额定率累进法计算。</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3.代理服务费基准金额（按差额定率累进法计算的）=中标金额（按差额定率累进法计算的）*费率（%）</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4.代理服务费应收取金额=代理服务费基准金额（按差额定率累进法计算的）的合计数。</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5.定点类等无金额或事先不能计算出价格总额的项目，按中标（成交）金额 100万元计算。</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6.有分包（分标段）的按一个项目计算。</w:t>
      </w:r>
      <w:r/>
    </w:p>
    <w:p>
      <w:pPr>
        <w:ind w:firstLine="630"/>
        <w:spacing w:before="220" w:after="200"/>
        <w:widowControl/>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7.以上价格为协会指导价，双方可根据项目难易程度和优质优价原则协商确定。</w:t>
      </w:r>
      <w:r/>
    </w:p>
    <w:p>
      <w:pPr>
        <w:jc w:val="center"/>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rPr>
          <w:rFonts w:hint="eastAsia" w:ascii="仿宋" w:hAnsi="仿宋" w:eastAsia="仿宋" w:cs="仿宋"/>
          <w:b/>
          <w:sz w:val="30"/>
        </w:rPr>
      </w:pPr>
      <w:r>
        <w:rPr>
          <w:rFonts w:hint="eastAsia" w:ascii="仿宋" w:hAnsi="仿宋" w:eastAsia="仿宋" w:cs="仿宋"/>
          <w:b/>
          <w:sz w:val="30"/>
        </w:rPr>
        <w:br w:type="page" w:clear="all"/>
      </w:r>
      <w:r/>
    </w:p>
    <w:p>
      <w:pPr>
        <w:jc w:val="center"/>
        <w:rPr>
          <w:rFonts w:hint="eastAsia" w:ascii="仿宋" w:hAnsi="仿宋" w:eastAsia="仿宋" w:cs="仿宋"/>
          <w:b/>
          <w:sz w:val="30"/>
        </w:rPr>
      </w:pPr>
      <w:r>
        <w:rPr>
          <w:rFonts w:hint="eastAsia" w:ascii="仿宋" w:hAnsi="仿宋" w:eastAsia="仿宋" w:cs="仿宋"/>
          <w:b/>
          <w:sz w:val="30"/>
        </w:rPr>
        <w:t xml:space="preserve">第四章 评标标准 （采购包1-</w:t>
      </w:r>
      <w:r>
        <w:rPr>
          <w:rFonts w:hint="eastAsia" w:ascii="仿宋" w:hAnsi="仿宋" w:eastAsia="仿宋" w:cs="仿宋"/>
          <w:b/>
          <w:sz w:val="30"/>
          <w:lang w:val="en-US" w:eastAsia="zh-CN"/>
        </w:rPr>
        <w:t xml:space="preserve">6</w:t>
      </w:r>
      <w:r>
        <w:rPr>
          <w:rFonts w:hint="eastAsia" w:ascii="仿宋" w:hAnsi="仿宋" w:eastAsia="仿宋" w:cs="仿宋"/>
          <w:b/>
          <w:sz w:val="30"/>
        </w:rPr>
        <w:t xml:space="preserve">）</w:t>
      </w:r>
      <w:r/>
    </w:p>
    <w:p>
      <w:pPr>
        <w:pStyle w:val="837"/>
        <w:rPr>
          <w:color w:val="auto"/>
        </w:rPr>
      </w:pPr>
      <w:r>
        <w:rPr>
          <w:color w:val="auto"/>
        </w:rPr>
      </w:r>
      <w:r/>
    </w:p>
    <w:p>
      <w:pPr>
        <w:pStyle w:val="1035"/>
        <w:ind w:firstLine="602"/>
        <w:spacing w:before="0" w:after="0"/>
        <w:rPr>
          <w:rFonts w:hint="eastAsia" w:ascii="仿宋" w:hAnsi="仿宋" w:eastAsia="仿宋" w:cs="仿宋"/>
          <w:b/>
        </w:rPr>
      </w:pPr>
      <w:r>
        <w:rPr>
          <w:rFonts w:hint="eastAsia" w:ascii="仿宋" w:hAnsi="仿宋" w:eastAsia="仿宋" w:cs="仿宋"/>
          <w:b/>
        </w:rPr>
        <w:t xml:space="preserve">第一部分评标方法</w:t>
      </w:r>
      <w:r/>
    </w:p>
    <w:p>
      <w:pPr>
        <w:pStyle w:val="1035"/>
        <w:spacing w:before="0" w:after="0"/>
        <w:rPr>
          <w:rFonts w:hint="eastAsia" w:ascii="仿宋" w:hAnsi="仿宋" w:eastAsia="仿宋" w:cs="仿宋"/>
        </w:rPr>
      </w:pPr>
      <w:r>
        <w:rPr>
          <w:rFonts w:hint="eastAsia" w:ascii="仿宋" w:hAnsi="仿宋" w:eastAsia="仿宋" w:cs="仿宋"/>
        </w:rPr>
        <w:t xml:space="preserve">投标人通过初审的，方可进入比较与评价程序。</w:t>
      </w:r>
      <w:r/>
    </w:p>
    <w:p>
      <w:pPr>
        <w:pStyle w:val="1035"/>
        <w:spacing w:before="0" w:after="0"/>
        <w:rPr>
          <w:rFonts w:hint="eastAsia" w:ascii="仿宋" w:hAnsi="仿宋" w:eastAsia="仿宋" w:cs="仿宋"/>
        </w:rPr>
      </w:pPr>
      <w:r>
        <w:rPr>
          <w:rFonts w:hint="eastAsia" w:ascii="仿宋" w:hAnsi="仿宋" w:eastAsia="仿宋" w:cs="仿宋"/>
        </w:rPr>
        <w:t xml:space="preserve">比较与评价采用综合评分法。</w:t>
      </w:r>
      <w:r/>
    </w:p>
    <w:p>
      <w:pPr>
        <w:pStyle w:val="1035"/>
        <w:spacing w:before="0" w:after="0"/>
        <w:rPr>
          <w:rFonts w:hint="eastAsia" w:ascii="仿宋" w:hAnsi="仿宋" w:eastAsia="仿宋" w:cs="仿宋"/>
          <w:bCs/>
        </w:rPr>
      </w:pPr>
      <w:r>
        <w:rPr>
          <w:rFonts w:hint="eastAsia" w:ascii="仿宋" w:hAnsi="仿宋" w:eastAsia="仿宋" w:cs="仿宋"/>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rPr>
          <w:rFonts w:hint="eastAsia" w:ascii="仿宋" w:hAnsi="仿宋" w:eastAsia="仿宋" w:cs="仿宋"/>
          <w:b/>
        </w:rPr>
      </w:pPr>
      <w:r>
        <w:rPr>
          <w:rFonts w:hint="eastAsia" w:ascii="仿宋" w:hAnsi="仿宋" w:eastAsia="仿宋" w:cs="仿宋"/>
          <w:bCs/>
        </w:rPr>
        <w:t xml:space="preserve">提供相同品牌核心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35"/>
        <w:ind w:firstLine="602"/>
        <w:spacing w:before="0" w:after="0"/>
        <w:rPr>
          <w:rFonts w:hint="eastAsia" w:ascii="仿宋" w:hAnsi="仿宋" w:eastAsia="仿宋" w:cs="仿宋"/>
          <w:b/>
        </w:rPr>
      </w:pPr>
      <w:r>
        <w:rPr>
          <w:rFonts w:hint="eastAsia" w:ascii="仿宋" w:hAnsi="仿宋" w:eastAsia="仿宋" w:cs="仿宋"/>
          <w:b/>
        </w:rPr>
        <w:t xml:space="preserve">第二部分评标标准</w:t>
      </w:r>
      <w:r/>
    </w:p>
    <w:p>
      <w:pPr>
        <w:pStyle w:val="1035"/>
        <w:ind w:firstLine="562"/>
        <w:spacing w:before="0" w:after="0"/>
        <w:rPr>
          <w:rFonts w:hint="eastAsia" w:ascii="仿宋" w:hAnsi="仿宋" w:eastAsia="仿宋" w:cs="仿宋"/>
          <w:b/>
        </w:rPr>
      </w:pPr>
      <w:r>
        <w:rPr>
          <w:rFonts w:hint="eastAsia" w:ascii="仿宋" w:hAnsi="仿宋" w:eastAsia="仿宋" w:cs="仿宋"/>
          <w:b/>
        </w:rPr>
        <w:t xml:space="preserve">一、落实政府采购政策的价格调整</w:t>
      </w:r>
      <w:r/>
    </w:p>
    <w:p>
      <w:pPr>
        <w:ind w:firstLine="482"/>
        <w:jc w:val="left"/>
        <w:spacing w:line="360" w:lineRule="auto"/>
        <w:rPr>
          <w:rFonts w:hint="eastAsia" w:ascii="仿宋" w:hAnsi="仿宋" w:eastAsia="仿宋" w:cs="仿宋"/>
          <w:b/>
          <w:bCs/>
          <w:sz w:val="24"/>
        </w:rPr>
      </w:pPr>
      <w:r>
        <w:rPr>
          <w:rFonts w:hint="eastAsia" w:ascii="仿宋" w:hAnsi="仿宋" w:eastAsia="仿宋" w:cs="仿宋"/>
          <w:b/>
          <w:bCs/>
          <w:sz w:val="24"/>
        </w:rPr>
        <w:t xml:space="preserve">小微型企业价格扣除：专门面向中小/小微企业的项目不做价格扣除。</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4.残疾人福利单位、监狱企业属于小型、微型企业的，不重复享受政策。</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5.采购本国产品的支持政策</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5.1 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5.2 当采购项目或者采购包中含有多种产品，供应商为该采购项目或者采购包提供的符合本国产品标准的产品成本之和占该供应商提供的全部产品成本之和的比例达到80%以上时（供应商需在“第七章 投标文件相关格式”的“三、分项价格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5.3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5"/>
        <w:ind w:firstLine="562"/>
        <w:spacing w:before="0" w:after="0"/>
        <w:rPr>
          <w:rFonts w:hint="eastAsia" w:ascii="仿宋" w:hAnsi="仿宋" w:eastAsia="仿宋" w:cs="仿宋"/>
          <w:bCs/>
        </w:rPr>
      </w:pPr>
      <w:r>
        <w:rPr>
          <w:rFonts w:hint="eastAsia" w:ascii="仿宋" w:hAnsi="仿宋" w:eastAsia="仿宋" w:cs="仿宋"/>
          <w:bCs/>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5"/>
        <w:spacing w:before="0" w:after="0"/>
        <w:rPr>
          <w:rFonts w:hint="eastAsia" w:ascii="仿宋" w:hAnsi="仿宋" w:eastAsia="仿宋" w:cs="仿宋"/>
          <w:shd w:val="clear" w:color="ffffff" w:fill="d9d9d9"/>
        </w:rPr>
      </w:pPr>
      <w:r>
        <w:rPr>
          <w:rFonts w:hint="eastAsia" w:ascii="仿宋" w:hAnsi="仿宋" w:eastAsia="仿宋" w:cs="仿宋"/>
          <w:b/>
        </w:rPr>
        <w:t xml:space="preserve">二、评分标准</w:t>
      </w:r>
      <w:r/>
    </w:p>
    <w:p>
      <w:pPr>
        <w:ind w:firstLine="482"/>
        <w:spacing w:line="360" w:lineRule="auto"/>
        <w:tabs>
          <w:tab w:val="left" w:pos="945" w:leader="none"/>
          <w:tab w:val="left" w:pos="1155" w:leader="none"/>
          <w:tab w:val="left" w:pos="3823" w:leader="none"/>
        </w:tabs>
        <w:rPr>
          <w:rFonts w:hint="eastAsia" w:ascii="仿宋" w:hAnsi="仿宋" w:eastAsia="仿宋" w:cs="仿宋"/>
          <w:b/>
          <w:bCs/>
          <w:sz w:val="24"/>
        </w:rPr>
      </w:pPr>
      <w:r>
        <w:rPr>
          <w:rFonts w:hint="eastAsia" w:ascii="仿宋" w:hAnsi="仿宋" w:eastAsia="仿宋" w:cs="仿宋"/>
          <w:b/>
          <w:bCs/>
          <w:sz w:val="24"/>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仿宋" w:hAnsi="仿宋" w:eastAsia="仿宋" w:cs="仿宋"/>
          <w:sz w:val="24"/>
        </w:rPr>
      </w:pPr>
      <w:r>
        <w:rPr>
          <w:rFonts w:hint="eastAsia" w:ascii="仿宋" w:hAnsi="仿宋" w:eastAsia="仿宋" w:cs="仿宋"/>
          <w:b/>
          <w:sz w:val="24"/>
        </w:rPr>
        <w:t xml:space="preserve">第一部分：商务标部分（7</w:t>
      </w:r>
      <w:r>
        <w:rPr>
          <w:rFonts w:hint="eastAsia" w:ascii="仿宋" w:hAnsi="仿宋" w:eastAsia="仿宋" w:cs="仿宋"/>
          <w:b/>
          <w:sz w:val="24"/>
          <w:lang w:val="en-US" w:eastAsia="zh-CN"/>
        </w:rPr>
        <w:t xml:space="preserve">0</w:t>
      </w:r>
      <w:r>
        <w:rPr>
          <w:rFonts w:hint="eastAsia" w:ascii="仿宋" w:hAnsi="仿宋" w:eastAsia="仿宋" w:cs="仿宋"/>
          <w:b/>
          <w:sz w:val="24"/>
        </w:rPr>
        <w:t xml:space="preserve">分）</w:t>
      </w:r>
      <w:r>
        <w:rPr>
          <w:rFonts w:hint="eastAsia" w:ascii="仿宋" w:hAnsi="仿宋" w:eastAsia="仿宋" w:cs="仿宋"/>
          <w:sz w:val="24"/>
        </w:rPr>
        <w:t xml:space="preserve">：</w:t>
      </w:r>
      <w:r/>
    </w:p>
    <w:p>
      <w:pPr>
        <w:ind w:firstLine="482"/>
        <w:spacing w:line="360" w:lineRule="auto"/>
        <w:rPr>
          <w:rFonts w:hint="eastAsia" w:ascii="仿宋" w:hAnsi="仿宋" w:eastAsia="仿宋" w:cs="仿宋"/>
          <w:b/>
          <w:bCs/>
          <w:sz w:val="24"/>
        </w:rPr>
        <w:outlineLvl w:val="0"/>
      </w:pPr>
      <w:r>
        <w:rPr>
          <w:rFonts w:hint="eastAsia" w:ascii="仿宋" w:hAnsi="仿宋" w:eastAsia="仿宋" w:cs="仿宋"/>
          <w:b/>
          <w:bCs/>
          <w:sz w:val="24"/>
        </w:rPr>
        <w:t xml:space="preserve">1.价格（30分）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以进入评标程序、满足招标文件要求且报价最低的投标报价为评标基准价（须未超过采购预算价），其价格分为满分30分。其他投标人的价格分统一按照下列公式计算：</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投标报价得分=（评标基准价/投标报价）×30（保留两位小数）。</w:t>
      </w:r>
      <w:r/>
    </w:p>
    <w:p>
      <w:pPr>
        <w:ind w:firstLine="482"/>
        <w:spacing w:line="360" w:lineRule="auto"/>
        <w:rPr>
          <w:rFonts w:hint="eastAsia" w:ascii="仿宋" w:hAnsi="仿宋" w:eastAsia="仿宋" w:cs="仿宋"/>
          <w:bCs/>
          <w:sz w:val="24"/>
        </w:rPr>
        <w:outlineLvl w:val="0"/>
      </w:pPr>
      <w:r>
        <w:rPr>
          <w:rFonts w:hint="eastAsia" w:ascii="仿宋" w:hAnsi="仿宋" w:eastAsia="仿宋" w:cs="仿宋"/>
          <w:bCs/>
          <w:sz w:val="24"/>
        </w:rPr>
        <w:t xml:space="preserve">关于价格扣除详见本章第二部分“一、落实政府采购政策的价格调整”。</w:t>
      </w:r>
      <w:r/>
    </w:p>
    <w:p>
      <w:pPr>
        <w:numPr>
          <w:ilvl w:val="0"/>
          <w:numId w:val="2"/>
        </w:numPr>
        <w:ind w:firstLine="482"/>
        <w:spacing w:line="360" w:lineRule="auto"/>
        <w:rPr>
          <w:rFonts w:hint="eastAsia" w:ascii="仿宋" w:hAnsi="仿宋" w:eastAsia="仿宋" w:cs="仿宋"/>
          <w:b/>
          <w:bCs/>
          <w:sz w:val="24"/>
        </w:rPr>
        <w:outlineLvl w:val="0"/>
      </w:pPr>
      <w:r>
        <w:rPr>
          <w:rFonts w:hint="eastAsia" w:ascii="仿宋" w:hAnsi="仿宋" w:eastAsia="仿宋" w:cs="仿宋"/>
          <w:b/>
          <w:bCs/>
          <w:sz w:val="24"/>
        </w:rPr>
        <w:t xml:space="preserve">技术参数部分（34分）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以下技术分条款投标人需提供所投产品的医疗器械产品注册证附件《产品技术要求》，或与所投产品相关的检测报告（检测报告需涵盖此项技术条款）作为技术支持资料，并通过“苏采云系统”按对应评分项目（或数字编号）分别制作上传，未提供技术支持资料或提供的技术支持资料不能佐证评分参数内容的，评审时不予认可。技术条款须按对应评分项目（或数字编号）进行自评，注明自评分。</w:t>
      </w:r>
      <w:r/>
    </w:p>
    <w:p>
      <w:pPr>
        <w:jc w:val="left"/>
        <w:spacing w:line="360" w:lineRule="auto"/>
        <w:rPr>
          <w:rFonts w:hint="eastAsia" w:ascii="仿宋" w:hAnsi="仿宋" w:eastAsia="仿宋" w:cs="仿宋"/>
          <w:b/>
          <w:bCs/>
          <w:sz w:val="24"/>
        </w:rPr>
      </w:pPr>
      <w:r>
        <w:rPr>
          <w:rFonts w:hint="eastAsia" w:ascii="仿宋" w:hAnsi="仿宋" w:eastAsia="仿宋" w:cs="仿宋"/>
          <w:b/>
          <w:bCs/>
          <w:sz w:val="24"/>
        </w:rPr>
        <w:t xml:space="preserve">采购包1：CT64排</w:t>
      </w:r>
      <w:r/>
    </w:p>
    <w:tbl>
      <w:tblPr>
        <w:tblStyle w:val="80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5850"/>
        <w:gridCol w:w="794"/>
        <w:gridCol w:w="798"/>
      </w:tblGrid>
      <w:tr>
        <w:trPr>
          <w:trHeight w:val="90"/>
        </w:trPr>
        <w:tc>
          <w:tcPr>
            <w:tcW w:w="510" w:type="pct"/>
            <w:vAlign w:val="center"/>
            <w:vMerge w:val="restart"/>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2</w:t>
            </w:r>
            <w:r/>
          </w:p>
        </w:tc>
        <w:tc>
          <w:tcPr>
            <w:tcW w:w="3528" w:type="pct"/>
            <w:vAlign w:val="center"/>
            <w:vMerge w:val="restart"/>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评分参数</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分值</w:t>
            </w:r>
            <w:r/>
          </w:p>
        </w:tc>
      </w:tr>
      <w:tr>
        <w:trPr>
          <w:trHeight w:val="373"/>
        </w:trPr>
        <w:tc>
          <w:tcPr>
            <w:tcW w:w="510" w:type="pct"/>
            <w:vAlign w:val="center"/>
            <w:vMerge w:val="continue"/>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W w:w="3528" w:type="pct"/>
            <w:vAlign w:val="center"/>
            <w:vMerge w:val="continue"/>
            <w:textDirection w:val="lrTb"/>
            <w:noWrap w:val="false"/>
          </w:tcPr>
          <w:p>
            <w:pPr>
              <w:jc w:val="left"/>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下限</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上限</w:t>
            </w:r>
            <w:r/>
          </w:p>
        </w:tc>
      </w:tr>
      <w:tr>
        <w:trPr>
          <w:trHeight w:val="373"/>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2.1</w:t>
            </w:r>
            <w:r/>
          </w:p>
        </w:tc>
        <w:tc>
          <w:tcPr>
            <w:tcW w:w="3528" w:type="pct"/>
            <w:vAlign w:val="center"/>
            <w:textDirection w:val="lrTb"/>
            <w:noWrap w:val="false"/>
          </w:tcPr>
          <w:p>
            <w:pPr>
              <w:jc w:val="left"/>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所投产品型号球管、探测器、高压发生器与所投CT产品为自主研发，得5分；其中所投产品型号球管、探测器、高压发生器任意2种与所投为自主研发，得3分；其中所投产品型号球管、探测器、高压发生器任意1种为自主研发，得1分，其他得0分，提供所投品牌CT医用X射线管组件注册证/药监局注册网页截图证明。</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5</w:t>
            </w:r>
            <w:r/>
          </w:p>
        </w:tc>
      </w:tr>
      <w:tr>
        <w:trPr>
          <w:trHeight w:val="841"/>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2.2</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机架转速：≤0.35s/圈，得2分；≤0.33s/圈，得5分；其他得0分，提供医疗器械产品注册证附件《产品技术要求》，或检测报告。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5</w:t>
            </w:r>
            <w:r/>
          </w:p>
        </w:tc>
      </w:tr>
      <w:tr>
        <w:trPr>
          <w:trHeight w:val="1013"/>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2.3</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最长连续曝光时间：≥100s，得1分；≥120s，得2分；≥200s，得4分；其他得0分，提供医疗器械产品注册证附件《产品技术要求》，或检测报告。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4</w:t>
            </w:r>
            <w:r/>
          </w:p>
        </w:tc>
      </w:tr>
      <w:tr>
        <w:trPr>
          <w:trHeight w:val="90"/>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2.4</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小焦点面积≤0.64mm²，得1分；≤0.5mm²，得2分；≤0.45mm²，得3分；其他得0分，提供医疗器械产品注册证附件《产品技术要求》，或检测报告。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3</w:t>
            </w:r>
            <w:r/>
          </w:p>
        </w:tc>
      </w:tr>
      <w:tr>
        <w:trPr>
          <w:trHeight w:val="90"/>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大焦点面积≤1.2mm²，得1分；≤1.0mm²，得2分；≤0.9mm²，得3分；其他得0分，提供医疗器械产品注册证附件《产品技术要求》，或检测报告。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3</w:t>
            </w:r>
            <w:r/>
          </w:p>
        </w:tc>
      </w:tr>
      <w:tr>
        <w:trPr>
          <w:trHeight w:val="984"/>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2.6</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每排探测器物理单元数：≥</w:t>
            </w:r>
            <w:r>
              <w:rPr>
                <w:rFonts w:hint="eastAsia" w:ascii="仿宋" w:hAnsi="仿宋" w:eastAsia="仿宋" w:cs="仿宋"/>
                <w:color w:val="auto"/>
                <w:sz w:val="24"/>
                <w:highlight w:val="none"/>
                <w:lang w:val="en-US" w:eastAsia="zh-CN"/>
              </w:rPr>
              <w:t xml:space="preserve">840得1分，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850得2分，</w:t>
            </w:r>
            <w:r>
              <w:rPr>
                <w:rFonts w:hint="eastAsia" w:ascii="仿宋" w:hAnsi="仿宋" w:eastAsia="仿宋" w:cs="仿宋"/>
                <w:color w:val="auto"/>
                <w:sz w:val="24"/>
                <w:highlight w:val="none"/>
              </w:rPr>
              <w:t xml:space="preserve">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eastAsia="zh-CN" w:bidi="ar"/>
              </w:rPr>
            </w:pPr>
            <w:r>
              <w:rPr>
                <w:rFonts w:hint="eastAsia" w:ascii="仿宋" w:hAnsi="仿宋" w:eastAsia="仿宋" w:cs="仿宋"/>
                <w:color w:val="auto"/>
                <w:sz w:val="24"/>
                <w:highlight w:val="none"/>
                <w:lang w:val="en-US" w:eastAsia="zh-CN"/>
              </w:rPr>
              <w:t xml:space="preserve">2</w:t>
            </w:r>
            <w:r/>
          </w:p>
        </w:tc>
      </w:tr>
      <w:tr>
        <w:trPr>
          <w:trHeight w:val="134"/>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2.7</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球管焦点到等中心距离≤56cm，得1分；≤54cm，得3分；其他得0分，提供医疗器械产品注册证附件《产品技术要求》，或检测报告。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3</w:t>
            </w:r>
            <w:r/>
          </w:p>
        </w:tc>
      </w:tr>
      <w:tr>
        <w:trPr>
          <w:trHeight w:val="90"/>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2.8</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高压发生器功率（物理值非等效）：</w:t>
            </w:r>
            <w:r>
              <w:rPr>
                <w:rFonts w:hint="eastAsia" w:ascii="仿宋" w:hAnsi="仿宋" w:eastAsia="仿宋" w:cs="仿宋"/>
                <w:color w:val="auto"/>
                <w:sz w:val="24"/>
                <w:highlight w:val="none"/>
              </w:rPr>
              <w:t xml:space="preserve">≥75kW，得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分；≥80kW，得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4</w:t>
            </w:r>
            <w:r/>
          </w:p>
        </w:tc>
      </w:tr>
      <w:tr>
        <w:trPr>
          <w:trHeight w:val="150"/>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2.9</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探测器在等中心线Z轴有效覆盖宽度≥</w:t>
            </w:r>
            <w:r>
              <w:rPr>
                <w:rFonts w:hint="eastAsia" w:ascii="仿宋" w:hAnsi="仿宋" w:eastAsia="仿宋" w:cs="仿宋"/>
                <w:color w:val="auto"/>
                <w:sz w:val="24"/>
                <w:highlight w:val="none"/>
                <w:lang w:val="en-US" w:eastAsia="zh-CN"/>
              </w:rPr>
              <w:t xml:space="preserve">38</w:t>
            </w:r>
            <w:r>
              <w:rPr>
                <w:rFonts w:hint="eastAsia" w:ascii="仿宋" w:hAnsi="仿宋" w:eastAsia="仿宋" w:cs="仿宋"/>
                <w:color w:val="auto"/>
                <w:sz w:val="24"/>
                <w:highlight w:val="none"/>
              </w:rPr>
              <w:t xml:space="preserve">mm</w:t>
            </w:r>
            <w:r>
              <w:rPr>
                <w:rFonts w:hint="eastAsia" w:ascii="仿宋" w:hAnsi="仿宋" w:eastAsia="仿宋" w:cs="仿宋"/>
                <w:color w:val="auto"/>
                <w:sz w:val="24"/>
                <w:highlight w:val="none"/>
                <w:lang w:val="en-US" w:eastAsia="zh-CN"/>
              </w:rPr>
              <w:t xml:space="preserve">得1分，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40</w:t>
            </w:r>
            <w:r>
              <w:rPr>
                <w:rFonts w:hint="eastAsia" w:ascii="仿宋" w:hAnsi="仿宋" w:eastAsia="仿宋" w:cs="仿宋"/>
                <w:color w:val="auto"/>
                <w:sz w:val="24"/>
                <w:highlight w:val="none"/>
              </w:rPr>
              <w:t xml:space="preserve">mm</w:t>
            </w:r>
            <w:r>
              <w:rPr>
                <w:rFonts w:hint="eastAsia" w:ascii="仿宋" w:hAnsi="仿宋" w:eastAsia="仿宋" w:cs="仿宋"/>
                <w:color w:val="auto"/>
                <w:sz w:val="24"/>
                <w:highlight w:val="none"/>
                <w:lang w:val="en-US" w:eastAsia="zh-CN"/>
              </w:rPr>
              <w:t xml:space="preserve">得2分，</w:t>
            </w:r>
            <w:r>
              <w:rPr>
                <w:rFonts w:hint="eastAsia" w:ascii="仿宋" w:hAnsi="仿宋" w:eastAsia="仿宋" w:cs="仿宋"/>
                <w:color w:val="auto"/>
                <w:sz w:val="24"/>
                <w:highlight w:val="none"/>
              </w:rPr>
              <w:t xml:space="preserve">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color w:val="auto"/>
                <w:sz w:val="24"/>
                <w:highlight w:val="none"/>
              </w:rPr>
              <w:t xml:space="preserve">2</w:t>
            </w:r>
            <w:r/>
          </w:p>
        </w:tc>
      </w:tr>
      <w:tr>
        <w:trPr>
          <w:trHeight w:val="150"/>
        </w:trPr>
        <w:tc>
          <w:tcPr>
            <w:tcW w:w="510"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2.10</w:t>
            </w:r>
            <w:r/>
          </w:p>
        </w:tc>
        <w:tc>
          <w:tcPr>
            <w:tcW w:w="3528"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球管焦点到探测器的距离≤100cm得1分，≤98cm得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r>
      <w:tr>
        <w:trPr>
          <w:trHeight w:val="90"/>
        </w:trPr>
        <w:tc>
          <w:tcPr>
            <w:gridSpan w:val="2"/>
            <w:tcW w:w="4039" w:type="pct"/>
            <w:vAlign w:val="center"/>
            <w:textDirection w:val="lrTb"/>
            <w:noWrap/>
          </w:tcPr>
          <w:p>
            <w:pPr>
              <w:jc w:val="center"/>
              <w:spacing w:line="44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总计</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auto"/>
                <w:sz w:val="24"/>
                <w:highlight w:val="none"/>
                <w:lang w:bidi="ar"/>
              </w:rPr>
            </w:pPr>
            <w:r>
              <w:rPr>
                <w:rFonts w:hint="eastAsia" w:ascii="仿宋" w:hAnsi="仿宋" w:eastAsia="仿宋" w:cs="仿宋"/>
                <w:bCs/>
                <w:color w:val="auto"/>
                <w:sz w:val="24"/>
                <w:highlight w:val="none"/>
                <w:lang w:bidi="ar"/>
              </w:rPr>
              <w:t xml:space="preserve">34</w:t>
            </w:r>
            <w:r/>
          </w:p>
        </w:tc>
      </w:tr>
    </w:tbl>
    <w:p>
      <w:pPr>
        <w:jc w:val="left"/>
        <w:spacing w:line="360" w:lineRule="auto"/>
        <w:rPr>
          <w:rFonts w:hint="eastAsia" w:ascii="仿宋" w:hAnsi="仿宋" w:eastAsia="仿宋" w:cs="仿宋"/>
          <w:b/>
          <w:bCs/>
          <w:sz w:val="24"/>
        </w:rPr>
      </w:pPr>
      <w:r>
        <w:rPr>
          <w:rFonts w:hint="eastAsia" w:ascii="仿宋" w:hAnsi="仿宋" w:eastAsia="仿宋" w:cs="仿宋"/>
          <w:b/>
          <w:bCs/>
          <w:sz w:val="24"/>
        </w:rPr>
        <w:t xml:space="preserve">采购包2、采购包3：</w:t>
      </w:r>
      <w:r/>
    </w:p>
    <w:p>
      <w:pPr>
        <w:jc w:val="left"/>
        <w:spacing w:line="360" w:lineRule="auto"/>
        <w:rPr>
          <w:rFonts w:hint="eastAsia" w:ascii="仿宋" w:hAnsi="仿宋" w:eastAsia="仿宋" w:cs="仿宋"/>
          <w:b/>
          <w:bCs/>
          <w:sz w:val="24"/>
        </w:rPr>
      </w:pPr>
      <w:r>
        <w:rPr>
          <w:rFonts w:ascii="仿宋" w:hAnsi="仿宋" w:eastAsia="仿宋" w:cs="仿宋"/>
          <w:b/>
          <w:bCs/>
          <w:sz w:val="24"/>
        </w:rPr>
        <w:t xml:space="preserve">CT32排</w:t>
      </w:r>
      <w:r>
        <w:rPr>
          <w:rFonts w:hint="eastAsia" w:ascii="仿宋" w:hAnsi="仿宋" w:eastAsia="仿宋" w:cs="仿宋"/>
          <w:b/>
          <w:bCs/>
          <w:sz w:val="24"/>
        </w:rPr>
        <w:t xml:space="preserve">：</w:t>
      </w:r>
      <w:r/>
    </w:p>
    <w:tbl>
      <w:tblPr>
        <w:tblStyle w:val="80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5854"/>
        <w:gridCol w:w="794"/>
        <w:gridCol w:w="797"/>
      </w:tblGrid>
      <w:tr>
        <w:trPr>
          <w:trHeight w:val="90"/>
        </w:trPr>
        <w:tc>
          <w:tcPr>
            <w:tcW w:w="508" w:type="pct"/>
            <w:vAlign w:val="center"/>
            <w:vMerge w:val="restart"/>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lang w:bidi="ar"/>
              </w:rPr>
              <w:t xml:space="preserve">2</w:t>
            </w:r>
            <w:r/>
          </w:p>
        </w:tc>
        <w:tc>
          <w:tcPr>
            <w:tcW w:w="3531" w:type="pct"/>
            <w:vAlign w:val="center"/>
            <w:vMerge w:val="restart"/>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lang w:bidi="ar"/>
              </w:rPr>
              <w:t xml:space="preserve">评分参数</w:t>
            </w:r>
            <w:r/>
          </w:p>
        </w:tc>
        <w:tc>
          <w:tcPr>
            <w:gridSpan w:val="2"/>
            <w:tcW w:w="960" w:type="pct"/>
            <w:vAlign w:val="center"/>
            <w:textDirection w:val="lrTb"/>
            <w:noWrap/>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分值</w:t>
            </w:r>
            <w:r/>
          </w:p>
        </w:tc>
      </w:tr>
      <w:tr>
        <w:trPr>
          <w:trHeight w:val="373"/>
        </w:trPr>
        <w:tc>
          <w:tcPr>
            <w:tcW w:w="508" w:type="pct"/>
            <w:vAlign w:val="center"/>
            <w:vMerge w:val="continue"/>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r>
            <w:r/>
          </w:p>
        </w:tc>
        <w:tc>
          <w:tcPr>
            <w:tcW w:w="3531" w:type="pct"/>
            <w:vAlign w:val="center"/>
            <w:vMerge w:val="continue"/>
            <w:textDirection w:val="lrTb"/>
            <w:noWrap w:val="false"/>
          </w:tcPr>
          <w:p>
            <w:pPr>
              <w:jc w:val="left"/>
              <w:spacing w:line="440" w:lineRule="exact"/>
              <w:widowControl/>
              <w:rPr>
                <w:rFonts w:hint="eastAsia" w:ascii="仿宋" w:hAnsi="仿宋" w:eastAsia="仿宋" w:cs="仿宋"/>
                <w:bCs/>
                <w:sz w:val="24"/>
              </w:rPr>
            </w:pPr>
            <w:r>
              <w:rPr>
                <w:rFonts w:hint="eastAsia" w:ascii="仿宋" w:hAnsi="仿宋" w:eastAsia="仿宋" w:cs="仿宋"/>
                <w:bCs/>
                <w:sz w:val="24"/>
              </w:rPr>
            </w:r>
            <w:r/>
          </w:p>
        </w:tc>
        <w:tc>
          <w:tcPr>
            <w:tcW w:w="479"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下限</w:t>
            </w:r>
            <w:r/>
          </w:p>
        </w:tc>
        <w:tc>
          <w:tcPr>
            <w:tcW w:w="481"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上限</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t xml:space="preserve">2.1</w:t>
            </w:r>
            <w:r/>
          </w:p>
        </w:tc>
        <w:tc>
          <w:tcPr>
            <w:tcW w:w="3531" w:type="pct"/>
            <w:vAlign w:val="center"/>
            <w:textDirection w:val="lrTb"/>
            <w:noWrap w:val="false"/>
          </w:tcPr>
          <w:p>
            <w:pPr>
              <w:widowControl/>
              <w:rPr>
                <w:rFonts w:hint="eastAsia" w:ascii="仿宋" w:hAnsi="仿宋" w:eastAsia="仿宋" w:cs="仿宋"/>
                <w:sz w:val="24"/>
              </w:rPr>
            </w:pPr>
            <w:r>
              <w:rPr>
                <w:rFonts w:hint="eastAsia" w:ascii="仿宋" w:hAnsi="仿宋" w:eastAsia="仿宋" w:cs="仿宋"/>
                <w:bCs/>
                <w:sz w:val="24"/>
              </w:rPr>
              <w:t xml:space="preserve">所投产品型号球管、探测器、高压发生器与所投CT产品为自主研发，得5分；其中所投产品型号球管、探测器、高压发生器任意2种与所投为自主研发，得3分；其中所投产品型号球管、探测器、高压发生器任意1种为自主研发，得1分，其他得0分，提供所投品牌CT医用X射线管组件注册证/药监局注册网页截图证明。</w:t>
            </w:r>
            <w:r/>
          </w:p>
        </w:tc>
        <w:tc>
          <w:tcPr>
            <w:tcW w:w="479"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sz w:val="24"/>
              </w:rPr>
              <w:t xml:space="preserve">5</w:t>
            </w:r>
            <w:r/>
          </w:p>
        </w:tc>
      </w:tr>
      <w:tr>
        <w:trPr>
          <w:trHeight w:val="679"/>
        </w:trPr>
        <w:tc>
          <w:tcPr>
            <w:tcW w:w="508" w:type="pct"/>
            <w:vAlign w:val="center"/>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t xml:space="preserve">2.2</w:t>
            </w:r>
            <w:r/>
          </w:p>
        </w:tc>
        <w:tc>
          <w:tcPr>
            <w:tcW w:w="3531" w:type="pct"/>
            <w:vAlign w:val="center"/>
            <w:textDirection w:val="lrTb"/>
            <w:noWrap w:val="false"/>
          </w:tcPr>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机架转速：≤</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s/圈，得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分；≤0.8s/圈，得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0.75</w:t>
            </w:r>
            <w:r>
              <w:rPr>
                <w:rFonts w:hint="eastAsia" w:ascii="仿宋" w:hAnsi="仿宋" w:eastAsia="仿宋" w:cs="仿宋"/>
                <w:sz w:val="24"/>
                <w:highlight w:val="none"/>
              </w:rPr>
              <w:t xml:space="preserve">s/圈</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得</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其他得</w:t>
            </w:r>
            <w:r>
              <w:rPr>
                <w:rFonts w:hint="eastAsia" w:ascii="仿宋" w:hAnsi="仿宋" w:eastAsia="仿宋" w:cs="仿宋"/>
                <w:sz w:val="24"/>
                <w:highlight w:val="none"/>
                <w:lang w:val="en-US" w:eastAsia="zh-CN"/>
              </w:rPr>
              <w:t xml:space="preserve">0分，</w:t>
            </w:r>
            <w:r>
              <w:rPr>
                <w:rFonts w:hint="eastAsia" w:ascii="仿宋" w:hAnsi="仿宋" w:eastAsia="仿宋" w:cs="仿宋"/>
                <w:sz w:val="24"/>
                <w:highlight w:val="none"/>
              </w:rPr>
              <w:t xml:space="preserve">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sz w:val="24"/>
                <w:highlight w:val="none"/>
                <w:lang w:bidi="ar"/>
              </w:rPr>
            </w:pPr>
            <w:r>
              <w:rPr>
                <w:rFonts w:hint="eastAsia" w:ascii="仿宋" w:hAnsi="仿宋" w:eastAsia="仿宋" w:cs="仿宋"/>
                <w:bCs/>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5</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t xml:space="preserve">2.3</w:t>
            </w:r>
            <w:r/>
          </w:p>
        </w:tc>
        <w:tc>
          <w:tcPr>
            <w:tcW w:w="3531" w:type="pct"/>
            <w:vAlign w:val="center"/>
            <w:textDirection w:val="lrTb"/>
            <w:noWrap w:val="false"/>
          </w:tcPr>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最长连续曝光时间：≥120s，得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分；≥200s，得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分；≥300s，得4分；其他得0分，提供医疗器械产品注册证附件《产品技术要求》，或检测报告。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sz w:val="24"/>
                <w:highlight w:val="none"/>
                <w:lang w:bidi="ar"/>
              </w:rPr>
            </w:pPr>
            <w:r>
              <w:rPr>
                <w:rFonts w:hint="eastAsia" w:ascii="仿宋" w:hAnsi="仿宋" w:eastAsia="仿宋" w:cs="仿宋"/>
                <w:bCs/>
                <w:sz w:val="24"/>
                <w:highlight w:val="none"/>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4</w:t>
            </w:r>
            <w:r/>
          </w:p>
        </w:tc>
      </w:tr>
      <w:tr>
        <w:trPr>
          <w:trHeight w:val="1009"/>
        </w:trPr>
        <w:tc>
          <w:tcPr>
            <w:tcW w:w="508" w:type="pct"/>
            <w:vAlign w:val="center"/>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t xml:space="preserve">2.4</w:t>
            </w:r>
            <w:r/>
          </w:p>
        </w:tc>
        <w:tc>
          <w:tcPr>
            <w:tcW w:w="3531" w:type="pct"/>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小焦点面积≤0.56mm²，得1分；≤0.48mm²，得2分；≤0.32mm²，得3分；其他得0分，提供医疗器械产品注册证附件《产品技术要求》，或检测报告。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sz w:val="24"/>
              </w:rPr>
              <w:t xml:space="preserve">3</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sz w:val="24"/>
              </w:rPr>
            </w:pPr>
            <w:r>
              <w:rPr>
                <w:rFonts w:hint="eastAsia" w:ascii="仿宋" w:hAnsi="仿宋" w:eastAsia="仿宋" w:cs="仿宋"/>
                <w:bCs/>
                <w:sz w:val="24"/>
              </w:rPr>
              <w:t xml:space="preserve">2.5</w:t>
            </w:r>
            <w:r/>
          </w:p>
        </w:tc>
        <w:tc>
          <w:tcPr>
            <w:tcW w:w="3531" w:type="pct"/>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大焦点面积</w:t>
            </w:r>
            <w:r>
              <w:rPr>
                <w:rFonts w:ascii="仿宋" w:hAnsi="仿宋" w:eastAsia="仿宋" w:cs="仿宋"/>
                <w:sz w:val="24"/>
              </w:rPr>
              <w:t xml:space="preserve">≤</w:t>
            </w:r>
            <w:r>
              <w:rPr>
                <w:rFonts w:hint="eastAsia" w:ascii="仿宋" w:hAnsi="仿宋" w:eastAsia="仿宋" w:cs="仿宋"/>
                <w:sz w:val="24"/>
              </w:rPr>
              <w:t xml:space="preserve">1.68mm²，得1分；</w:t>
            </w:r>
            <w:r>
              <w:rPr>
                <w:rFonts w:ascii="仿宋" w:hAnsi="仿宋" w:eastAsia="仿宋" w:cs="仿宋"/>
                <w:sz w:val="24"/>
              </w:rPr>
              <w:t xml:space="preserve">≤1.</w:t>
            </w:r>
            <w:r>
              <w:rPr>
                <w:rFonts w:hint="eastAsia" w:ascii="仿宋" w:hAnsi="仿宋" w:eastAsia="仿宋" w:cs="仿宋"/>
                <w:sz w:val="24"/>
              </w:rPr>
              <w:t xml:space="preserve">0</w:t>
            </w:r>
            <w:r>
              <w:rPr>
                <w:rFonts w:ascii="仿宋" w:hAnsi="仿宋" w:eastAsia="仿宋" w:cs="仿宋"/>
                <w:sz w:val="24"/>
              </w:rPr>
              <w:t xml:space="preserve">mm²</w:t>
            </w:r>
            <w:r>
              <w:rPr>
                <w:rFonts w:hint="eastAsia" w:ascii="仿宋" w:hAnsi="仿宋" w:eastAsia="仿宋" w:cs="仿宋"/>
                <w:sz w:val="24"/>
              </w:rPr>
              <w:t xml:space="preserve">，得2分；</w:t>
            </w:r>
            <w:r>
              <w:rPr>
                <w:rFonts w:ascii="仿宋" w:hAnsi="仿宋" w:eastAsia="仿宋" w:cs="仿宋"/>
                <w:sz w:val="24"/>
              </w:rPr>
              <w:t xml:space="preserve">≤</w:t>
            </w:r>
            <w:r>
              <w:rPr>
                <w:rFonts w:hint="eastAsia" w:ascii="仿宋" w:hAnsi="仿宋" w:eastAsia="仿宋" w:cs="仿宋"/>
                <w:sz w:val="24"/>
              </w:rPr>
              <w:t xml:space="preserve">0.56mm²，得3分；其他得0分，提供医疗器械产品注册证附件《产品技术要求》，或检测报告。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bCs/>
                <w:sz w:val="24"/>
                <w:lang w:bidi="ar"/>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sz w:val="24"/>
                <w:lang w:bidi="ar"/>
              </w:rPr>
            </w:pPr>
            <w:r>
              <w:rPr>
                <w:rFonts w:hint="eastAsia" w:ascii="仿宋" w:hAnsi="仿宋" w:eastAsia="仿宋" w:cs="仿宋"/>
                <w:sz w:val="24"/>
              </w:rPr>
              <w:t xml:space="preserve">3</w:t>
            </w:r>
            <w:r/>
          </w:p>
        </w:tc>
      </w:tr>
      <w:tr>
        <w:trPr>
          <w:trHeight w:val="984"/>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每排探测器物理单元数：≥7</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00</w:t>
            </w:r>
            <w:r>
              <w:rPr>
                <w:rFonts w:hint="eastAsia" w:ascii="仿宋" w:hAnsi="仿宋" w:eastAsia="仿宋" w:cs="仿宋"/>
                <w:color w:val="000000" w:themeColor="text1"/>
                <w:sz w:val="24"/>
                <w:highlight w:val="none"/>
                <w14:textFill>
                  <w14:solidFill>
                    <w14:schemeClr w14:val="tx1"/>
                  </w14:solidFill>
                </w14:textFill>
              </w:rPr>
              <w:t xml:space="preserve">，得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分；≥7</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14:textFill>
                  <w14:solidFill>
                    <w14:schemeClr w14:val="tx1"/>
                  </w14:solidFill>
                </w14:textFill>
              </w:rPr>
              <w:t xml:space="preserve">0，得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0"/>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球管焦点到等中心距离：≤56cm，得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分；≤54cm，得3分；其他得0分，提供医疗器械产品注册证附件《产品技术要求》，或检测报告。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3</w:t>
            </w:r>
            <w:r/>
          </w:p>
        </w:tc>
      </w:tr>
      <w:tr>
        <w:trPr>
          <w:trHeight w:val="90"/>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2.8</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高压发生器功率（物理值非等效）：</w:t>
            </w:r>
            <w:r>
              <w:rPr>
                <w:rFonts w:hint="eastAsia" w:ascii="仿宋" w:hAnsi="仿宋" w:eastAsia="仿宋" w:cs="仿宋"/>
                <w:color w:val="000000" w:themeColor="text1"/>
                <w:sz w:val="24"/>
                <w:highlight w:val="none"/>
                <w14:textFill>
                  <w14:solidFill>
                    <w14:schemeClr w14:val="tx1"/>
                  </w14:solidFill>
                </w14:textFill>
              </w:rPr>
              <w:t xml:space="preserve">≥32kW，得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分；≥50kW，得3分；其他得0分，提供医疗器械产品注册证附件《产品技术要求》，或检测报告。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0"/>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2.9</w:t>
            </w:r>
            <w:r/>
          </w:p>
        </w:tc>
        <w:tc>
          <w:tcPr>
            <w:shd w:val="clear" w:color="auto" w:fill="auto"/>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探测器物理最薄层厚≤0.625mm得2分，其余不得分。提供医疗器械产品注册证附件《产品技术要求》，或检测报告。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2</w:t>
            </w:r>
            <w:r/>
          </w:p>
        </w:tc>
      </w:tr>
      <w:tr>
        <w:trPr>
          <w:trHeight w:val="90"/>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2.10</w:t>
            </w:r>
            <w:r/>
          </w:p>
        </w:tc>
        <w:tc>
          <w:tcPr>
            <w:shd w:val="clear" w:color="auto" w:fill="auto"/>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球管焦点到探测器的距离≤10</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14:textFill>
                  <w14:solidFill>
                    <w14:schemeClr w14:val="tx1"/>
                  </w14:solidFill>
                </w14:textFill>
              </w:rPr>
              <w:t xml:space="preserve">cm得1分，≤95cm得3分，其余不得分。提供医疗器械产品注册证附件《产品技术要求》，或检测报告。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0"/>
        </w:trPr>
        <w:tc>
          <w:tcPr>
            <w:gridSpan w:val="2"/>
            <w:tcW w:w="4039"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总计</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34</w:t>
            </w:r>
            <w:r/>
          </w:p>
        </w:tc>
      </w:tr>
    </w:tbl>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采购包4：DR（立柱双板）</w:t>
      </w:r>
      <w:r/>
    </w:p>
    <w:tbl>
      <w:tblPr>
        <w:tblStyle w:val="80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5854"/>
        <w:gridCol w:w="794"/>
        <w:gridCol w:w="797"/>
      </w:tblGrid>
      <w:tr>
        <w:trPr>
          <w:trHeight w:val="90"/>
        </w:trPr>
        <w:tc>
          <w:tcPr>
            <w:tcW w:w="508"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2</w:t>
            </w:r>
            <w:r/>
          </w:p>
        </w:tc>
        <w:tc>
          <w:tcPr>
            <w:tcW w:w="3531"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评分参数</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分值</w:t>
            </w:r>
            <w:r/>
          </w:p>
        </w:tc>
      </w:tr>
      <w:tr>
        <w:trPr>
          <w:trHeight w:val="373"/>
        </w:trPr>
        <w:tc>
          <w:tcPr>
            <w:tcW w:w="508" w:type="pct"/>
            <w:vAlign w:val="center"/>
            <w:vMerge w:val="continue"/>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3531" w:type="pct"/>
            <w:vAlign w:val="center"/>
            <w:vMerge w:val="continue"/>
            <w:textDirection w:val="lrTb"/>
            <w:noWrap w:val="false"/>
          </w:tcPr>
          <w:p>
            <w:pPr>
              <w:jc w:val="left"/>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下限</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上限</w:t>
            </w:r>
            <w:r/>
          </w:p>
        </w:tc>
      </w:tr>
      <w:tr>
        <w:trPr>
          <w:trHeight w:val="422"/>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2.1</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发生器功率（物理值非等效）：≥55kW，得1分；≥65kW，得3分；其他得0分，提供医疗器械产品注册证附件《产品技术要求》，或检测报告。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1009"/>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2.2</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空间分辨率≥3.6lp/mm得2分，≥3.7lp/mm得4分，其余不得分。提供医疗器械产品注册证附件《产品技术要求》，或检测报告。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0"/>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2.3</w:t>
            </w:r>
            <w:r/>
          </w:p>
        </w:tc>
        <w:tc>
          <w:tcPr>
            <w:tcW w:w="3531" w:type="pct"/>
            <w:vAlign w:val="center"/>
            <w:textDirection w:val="lrTb"/>
            <w:noWrap w:val="false"/>
          </w:tcPr>
          <w:p>
            <w:pPr>
              <w:widowControl/>
              <w:rPr>
                <w:rFonts w:hint="eastAsia" w:ascii="宋体" w:hAnsi="宋体" w:cs="宋体"/>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采集矩阵≥3000×3000得2分，采集矩阵≥3072×3072得4分，其余不得分。提供医疗器械产品注册证附件《产品技术要求》，或检测报告。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2.4</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X线球管最大功率：≥55kW，得2分；≥70kW，得4分；其他得0分，提供医疗器械产品注册证附件《产品技术要求》，或检测报告。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32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2.5</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X线球管阳极容量（物理值非等效）：≥300kHU，得1分；≥360kHU，得3分；≥400kHU，得5分，其他得0分，提供医疗器械产品注册证附件《产品技术要求》，或检测报告。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所投产品型号球管、探测器、高压发生器与所投DR（立柱双板）产品为同一品牌，得5分；其中所投产品型号球管、探测器、高压发生器任意2种与所投DR（立柱双板）产品为同一品牌，得3分；其中所投产品型号球管、探测器、高压发生器任意1种与所投DR（立柱双板）产品为同一品牌，得1分，</w:t>
            </w:r>
            <w:r>
              <w:rPr>
                <w:rFonts w:hint="eastAsia" w:ascii="仿宋" w:hAnsi="仿宋" w:eastAsia="仿宋" w:cs="仿宋"/>
                <w:color w:val="000000" w:themeColor="text1"/>
                <w:sz w:val="24"/>
                <w:highlight w:val="none"/>
                <w14:textFill>
                  <w14:solidFill>
                    <w14:schemeClr w14:val="tx1"/>
                  </w14:solidFill>
                </w14:textFill>
              </w:rPr>
              <w:t xml:space="preserve">其他得0分，提供</w:t>
            </w:r>
            <w:r>
              <w:rPr>
                <w:rFonts w:hint="eastAsia" w:ascii="仿宋" w:hAnsi="仿宋" w:eastAsia="仿宋" w:cs="仿宋"/>
                <w:bCs/>
                <w:color w:val="000000" w:themeColor="text1"/>
                <w:sz w:val="24"/>
                <w:highlight w:val="none"/>
                <w14:textFill>
                  <w14:solidFill>
                    <w14:schemeClr w14:val="tx1"/>
                  </w14:solidFill>
                </w14:textFill>
              </w:rPr>
              <w:t xml:space="preserve">所投产品</w:t>
            </w:r>
            <w:r>
              <w:rPr>
                <w:rFonts w:hint="eastAsia" w:ascii="仿宋" w:hAnsi="仿宋" w:eastAsia="仿宋" w:cs="仿宋"/>
                <w:bCs/>
                <w:sz w:val="24"/>
              </w:rPr>
              <w:t xml:space="preserve">注册证/药监局注册网页截图证明。</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床载重量：≥210kg，得1分；≥220kg，得2分；其他得0分，提供医疗器械产品注册证附件《产品技术要求》，或检测报告。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2.8</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主</w:t>
            </w:r>
            <w:r>
              <w:rPr>
                <w:rFonts w:hint="eastAsia" w:ascii="仿宋" w:hAnsi="仿宋" w:eastAsia="仿宋" w:cs="仿宋"/>
                <w:color w:val="000000" w:themeColor="text1"/>
                <w:sz w:val="24"/>
                <w:highlight w:val="none"/>
                <w14:textFill>
                  <w14:solidFill>
                    <w14:schemeClr w14:val="tx1"/>
                  </w14:solidFill>
                </w14:textFill>
              </w:rPr>
              <w:t xml:space="preserve">机工作站操作台内存≥8GB，主机工作站操作台硬盘类型≥1TB（未指定类型）得2分，主机工作站操作台内存≥16GB，主机工作站操作台硬盘类型≥2TB（未指定类型）得4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2.9</w:t>
            </w:r>
            <w:r/>
          </w:p>
        </w:tc>
        <w:tc>
          <w:tcPr>
            <w:tcW w:w="3531" w:type="pct"/>
            <w:vAlign w:val="center"/>
            <w:textDirection w:val="lrTb"/>
            <w:noWrap w:val="false"/>
          </w:tcPr>
          <w:p>
            <w:pPr>
              <w:widowControl/>
              <w:rPr>
                <w:rFonts w:hint="eastAsia" w:ascii="宋体" w:hAnsi="宋体" w:cs="宋体"/>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DQE（量子探测效率）≥60%得1分，≥66%得2分，≥70%得3分，其余不得分，提供医疗器械产品注册证附件《产品技术要求》，或检测报告。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0"/>
        </w:trPr>
        <w:tc>
          <w:tcPr>
            <w:gridSpan w:val="2"/>
            <w:tcW w:w="4039"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总计</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34</w:t>
            </w:r>
            <w:r/>
          </w:p>
        </w:tc>
      </w:tr>
    </w:tbl>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采购包5：</w:t>
      </w:r>
      <w:r>
        <w:rPr>
          <w:rFonts w:ascii="仿宋" w:hAnsi="仿宋" w:eastAsia="仿宋" w:cs="仿宋"/>
          <w:b/>
          <w:bCs/>
          <w:color w:val="000000" w:themeColor="text1"/>
          <w:sz w:val="24"/>
          <w:highlight w:val="none"/>
          <w14:textFill>
            <w14:solidFill>
              <w14:schemeClr w14:val="tx1"/>
            </w14:solidFill>
          </w14:textFill>
        </w:rPr>
        <w:t xml:space="preserve">便携DR</w:t>
      </w:r>
      <w:r>
        <w:rPr>
          <w:rFonts w:hint="eastAsia" w:ascii="仿宋" w:hAnsi="仿宋" w:eastAsia="仿宋" w:cs="仿宋"/>
          <w:b/>
          <w:bCs/>
          <w:color w:val="000000" w:themeColor="text1"/>
          <w:sz w:val="24"/>
          <w:highlight w:val="none"/>
          <w14:textFill>
            <w14:solidFill>
              <w14:schemeClr w14:val="tx1"/>
            </w14:solidFill>
          </w14:textFill>
        </w:rPr>
        <w:t xml:space="preserve">：</w:t>
      </w:r>
      <w:r/>
    </w:p>
    <w:tbl>
      <w:tblPr>
        <w:tblStyle w:val="80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5854"/>
        <w:gridCol w:w="794"/>
        <w:gridCol w:w="797"/>
      </w:tblGrid>
      <w:tr>
        <w:trPr>
          <w:trHeight w:val="90"/>
        </w:trPr>
        <w:tc>
          <w:tcPr>
            <w:tcW w:w="508"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2</w:t>
            </w:r>
            <w:r/>
          </w:p>
        </w:tc>
        <w:tc>
          <w:tcPr>
            <w:tcW w:w="3531"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评分参数</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分值</w:t>
            </w:r>
            <w:r/>
          </w:p>
        </w:tc>
      </w:tr>
      <w:tr>
        <w:trPr>
          <w:trHeight w:val="422"/>
        </w:trPr>
        <w:tc>
          <w:tcPr>
            <w:tcW w:w="508" w:type="pct"/>
            <w:vAlign w:val="center"/>
            <w:vMerge w:val="continue"/>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3531" w:type="pct"/>
            <w:vAlign w:val="center"/>
            <w:vMerge w:val="continue"/>
            <w:textDirection w:val="lrTb"/>
            <w:noWrap w:val="false"/>
          </w:tcPr>
          <w:p>
            <w:pPr>
              <w:jc w:val="left"/>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下限</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上限</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2.1</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携带式X光主机、平板探测器、图像处理系统</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与所投便携DR产品</w:t>
            </w:r>
            <w:r>
              <w:rPr>
                <w:rFonts w:hint="eastAsia" w:ascii="仿宋" w:hAnsi="仿宋" w:eastAsia="仿宋" w:cs="仿宋"/>
                <w:color w:val="000000" w:themeColor="text1"/>
                <w:sz w:val="24"/>
                <w:highlight w:val="none"/>
                <w14:textFill>
                  <w14:solidFill>
                    <w14:schemeClr w14:val="tx1"/>
                  </w14:solidFill>
                </w14:textFill>
              </w:rPr>
              <w:t xml:space="preserve">为同一品牌的得5分，携带式X光主机、平板探测器、图像处理系统</w:t>
            </w:r>
            <w:r>
              <w:rPr>
                <w:rFonts w:hint="eastAsia" w:ascii="仿宋" w:hAnsi="仿宋" w:eastAsia="仿宋" w:cs="仿宋"/>
                <w:bCs/>
                <w:color w:val="000000" w:themeColor="text1"/>
                <w:sz w:val="24"/>
                <w:highlight w:val="none"/>
                <w14:textFill>
                  <w14:solidFill>
                    <w14:schemeClr w14:val="tx1"/>
                  </w14:solidFill>
                </w14:textFill>
              </w:rPr>
              <w:t xml:space="preserve">任意2种</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与所投便携DR产品</w:t>
            </w:r>
            <w:r>
              <w:rPr>
                <w:rFonts w:hint="eastAsia" w:ascii="仿宋" w:hAnsi="仿宋" w:eastAsia="仿宋" w:cs="仿宋"/>
                <w:color w:val="000000" w:themeColor="text1"/>
                <w:sz w:val="24"/>
                <w:highlight w:val="none"/>
                <w14:textFill>
                  <w14:solidFill>
                    <w14:schemeClr w14:val="tx1"/>
                  </w14:solidFill>
                </w14:textFill>
              </w:rPr>
              <w:t xml:space="preserve">为同一品牌的得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携带式X光主机、平板探测器、图像处理系统</w:t>
            </w:r>
            <w:r>
              <w:rPr>
                <w:rFonts w:hint="eastAsia" w:ascii="仿宋" w:hAnsi="仿宋" w:eastAsia="仿宋" w:cs="仿宋"/>
                <w:bCs/>
                <w:color w:val="000000" w:themeColor="text1"/>
                <w:sz w:val="24"/>
                <w:highlight w:val="none"/>
                <w14:textFill>
                  <w14:solidFill>
                    <w14:schemeClr w14:val="tx1"/>
                  </w14:solidFill>
                </w14:textFill>
              </w:rPr>
              <w:t xml:space="preserve">任意</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Cs/>
                <w:color w:val="000000" w:themeColor="text1"/>
                <w:sz w:val="24"/>
                <w:highlight w:val="none"/>
                <w14:textFill>
                  <w14:solidFill>
                    <w14:schemeClr w14:val="tx1"/>
                  </w14:solidFill>
                </w14:textFill>
              </w:rPr>
              <w:t xml:space="preserve">种</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与所投便携DR产品</w:t>
            </w:r>
            <w:r>
              <w:rPr>
                <w:rFonts w:hint="eastAsia" w:ascii="仿宋" w:hAnsi="仿宋" w:eastAsia="仿宋" w:cs="仿宋"/>
                <w:color w:val="000000" w:themeColor="text1"/>
                <w:sz w:val="24"/>
                <w:highlight w:val="none"/>
                <w14:textFill>
                  <w14:solidFill>
                    <w14:schemeClr w14:val="tx1"/>
                  </w14:solidFill>
                </w14:textFill>
              </w:rPr>
              <w:t xml:space="preserve">为同一品牌的得</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其余不得分。提供</w:t>
            </w:r>
            <w:r>
              <w:rPr>
                <w:rFonts w:hint="eastAsia" w:ascii="仿宋" w:hAnsi="仿宋" w:eastAsia="仿宋" w:cs="仿宋"/>
                <w:bCs/>
                <w:color w:val="000000" w:themeColor="text1"/>
                <w:sz w:val="24"/>
                <w:highlight w:val="none"/>
                <w14:textFill>
                  <w14:solidFill>
                    <w14:schemeClr w14:val="tx1"/>
                  </w14:solidFill>
                </w14:textFill>
              </w:rPr>
              <w:t xml:space="preserve">所投产品</w:t>
            </w:r>
            <w:r>
              <w:rPr>
                <w:rFonts w:hint="eastAsia" w:ascii="仿宋" w:hAnsi="仿宋" w:eastAsia="仿宋" w:cs="仿宋"/>
                <w:bCs/>
                <w:sz w:val="24"/>
              </w:rPr>
              <w:t xml:space="preserve">注册证/药监局注册网页截图证明。</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2.2</w:t>
            </w:r>
            <w:r/>
          </w:p>
        </w:tc>
        <w:tc>
          <w:tcPr>
            <w:tcW w:w="3531" w:type="pct"/>
            <w:vAlign w:val="center"/>
            <w:textDirection w:val="lrTb"/>
            <w:noWrap w:val="false"/>
          </w:tcPr>
          <w:p>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携带式X光主机最大输出功率≥5.5kW得4分，其余不得分，提供医疗器械产品注册证附件《产品技术要求》，或检测报告。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2.3</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最大管电压：≥125kV，得5分；其他得0分，提供医疗器械产品注册证附件《产品技术要求》，或检测报告。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1009"/>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2.4</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最小电流时间积：≤0.2 mAs，得3分；≤0.1 mAs，得6分；其他得0分，提供医疗器械产品注册证附件《产品技术要求》，或检测报告。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w:t>
            </w:r>
            <w:r/>
          </w:p>
        </w:tc>
      </w:tr>
      <w:tr>
        <w:trPr>
          <w:trHeight w:val="1017"/>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2.5</w:t>
            </w:r>
            <w:r/>
          </w:p>
        </w:tc>
        <w:tc>
          <w:tcPr>
            <w:tcW w:w="3531"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阳极热容量≥42KHU得5分，其他得0分，提供医疗器械产品注册证附件《产品技术要求》，或检测报告。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w:t>
            </w:r>
            <w:r/>
          </w:p>
        </w:tc>
        <w:tc>
          <w:tcPr>
            <w:tcW w:w="3531" w:type="pct"/>
            <w:vAlign w:val="center"/>
            <w:textDirection w:val="lrTb"/>
            <w:noWrap w:val="false"/>
          </w:tcPr>
          <w:p>
            <w:pPr>
              <w:jc w:val="left"/>
              <w:keepLines w:val="0"/>
              <w:keepNext w:val="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X光主机球管焦点至地面最大距离</w:t>
            </w:r>
            <w:r>
              <w:rPr>
                <w:rFonts w:ascii="sans-serif" w:hAnsi="sans-serif" w:eastAsia="sans-serif" w:cs="sans-serif"/>
                <w:i w:val="0"/>
                <w:iCs w:val="0"/>
                <w:caps w:val="0"/>
                <w:color w:val="auto"/>
                <w:spacing w:val="0"/>
                <w:sz w:val="24"/>
                <w:szCs w:val="24"/>
                <w:highlight w:val="none"/>
                <w:shd w:val="clear" w:color="auto" w:fill="ffffff"/>
                <w:lang w:val="en-US" w:eastAsia="zh-CN" w:bidi="ar"/>
              </w:rPr>
              <w:t xml:space="preserve">≥</w:t>
            </w:r>
            <w:r>
              <w:rPr>
                <w:rFonts w:hint="eastAsia" w:ascii="仿宋" w:hAnsi="仿宋" w:eastAsia="仿宋" w:cs="仿宋"/>
                <w:color w:val="auto"/>
                <w:sz w:val="24"/>
                <w:highlight w:val="none"/>
                <w:lang w:val="en-US" w:eastAsia="zh-CN"/>
              </w:rPr>
              <w:t xml:space="preserve">2100mm得1分；≥2200mm得3分；≥2300mm得5分。</w:t>
            </w:r>
            <w:r>
              <w:rPr>
                <w:rFonts w:hint="eastAsia" w:ascii="仿宋" w:hAnsi="仿宋" w:eastAsia="仿宋" w:cs="仿宋"/>
                <w:color w:val="auto"/>
                <w:sz w:val="24"/>
                <w:highlight w:val="none"/>
              </w:rPr>
              <w:t xml:space="preserve">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w:t>
            </w:r>
            <w:r/>
          </w:p>
        </w:tc>
        <w:tc>
          <w:tcPr>
            <w:tcW w:w="3531" w:type="pct"/>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内置</w:t>
            </w:r>
            <w:r>
              <w:rPr>
                <w:rFonts w:hint="eastAsia" w:ascii="仿宋" w:hAnsi="仿宋" w:eastAsia="仿宋" w:cs="仿宋"/>
                <w:color w:val="auto"/>
                <w:sz w:val="24"/>
                <w:highlight w:val="none"/>
                <w:lang w:eastAsia="zh-CN"/>
              </w:rPr>
              <w:t xml:space="preserve">锂</w:t>
            </w:r>
            <w:r>
              <w:rPr>
                <w:rFonts w:hint="eastAsia" w:ascii="仿宋" w:hAnsi="仿宋" w:eastAsia="仿宋" w:cs="仿宋"/>
                <w:color w:val="auto"/>
                <w:sz w:val="24"/>
                <w:highlight w:val="none"/>
              </w:rPr>
              <w:t xml:space="preserve">电池满电状态下，设备的曝光次数不少于500次，得4分；其他得0分，提供医疗器械产品注册证附件《产品技术要求》，或检测报告。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0"/>
        </w:trPr>
        <w:tc>
          <w:tcPr>
            <w:gridSpan w:val="2"/>
            <w:tcW w:w="4039"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总计</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34</w:t>
            </w:r>
            <w:r/>
          </w:p>
        </w:tc>
      </w:tr>
    </w:tbl>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采购包6：C臂X光机</w:t>
      </w:r>
      <w:r/>
    </w:p>
    <w:tbl>
      <w:tblPr>
        <w:tblStyle w:val="80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5854"/>
        <w:gridCol w:w="794"/>
        <w:gridCol w:w="797"/>
      </w:tblGrid>
      <w:tr>
        <w:trPr>
          <w:trHeight w:val="90"/>
        </w:trPr>
        <w:tc>
          <w:tcPr>
            <w:tcW w:w="508"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2</w:t>
            </w:r>
            <w:r/>
          </w:p>
        </w:tc>
        <w:tc>
          <w:tcPr>
            <w:tcW w:w="3531" w:type="pct"/>
            <w:vAlign w:val="center"/>
            <w:vMerge w:val="restart"/>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评分参数</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分值</w:t>
            </w:r>
            <w:r/>
          </w:p>
        </w:tc>
      </w:tr>
      <w:tr>
        <w:trPr>
          <w:trHeight w:val="373"/>
        </w:trPr>
        <w:tc>
          <w:tcPr>
            <w:tcW w:w="508" w:type="pct"/>
            <w:vAlign w:val="center"/>
            <w:vMerge w:val="continue"/>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3531" w:type="pct"/>
            <w:vAlign w:val="center"/>
            <w:vMerge w:val="continue"/>
            <w:textDirection w:val="lrTb"/>
            <w:noWrap w:val="false"/>
          </w:tcPr>
          <w:p>
            <w:pPr>
              <w:jc w:val="left"/>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下限</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上限</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2.1</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所投产品型号</w:t>
            </w:r>
            <w:r>
              <w:rPr>
                <w:rFonts w:hint="eastAsia" w:ascii="仿宋" w:hAnsi="仿宋" w:eastAsia="仿宋" w:cs="仿宋"/>
                <w:color w:val="000000" w:themeColor="text1"/>
                <w:sz w:val="24"/>
                <w:highlight w:val="none"/>
                <w14:textFill>
                  <w14:solidFill>
                    <w14:schemeClr w14:val="tx1"/>
                  </w14:solidFill>
                </w14:textFill>
              </w:rPr>
              <w:t xml:space="preserve">高压发生器、平板探测器、图像处理系统</w:t>
            </w:r>
            <w:r>
              <w:rPr>
                <w:rFonts w:hint="eastAsia" w:ascii="仿宋" w:hAnsi="仿宋" w:eastAsia="仿宋" w:cs="仿宋"/>
                <w:bCs/>
                <w:color w:val="000000" w:themeColor="text1"/>
                <w:sz w:val="24"/>
                <w:highlight w:val="none"/>
                <w14:textFill>
                  <w14:solidFill>
                    <w14:schemeClr w14:val="tx1"/>
                  </w14:solidFill>
                </w14:textFill>
              </w:rPr>
              <w:t xml:space="preserve">与所投C臂X光机产品为同一品牌</w:t>
            </w:r>
            <w:r>
              <w:rPr>
                <w:rFonts w:hint="eastAsia" w:ascii="仿宋" w:hAnsi="仿宋" w:eastAsia="仿宋" w:cs="仿宋"/>
                <w:color w:val="000000" w:themeColor="text1"/>
                <w:sz w:val="24"/>
                <w:highlight w:val="none"/>
                <w14:textFill>
                  <w14:solidFill>
                    <w14:schemeClr w14:val="tx1"/>
                  </w14:solidFill>
                </w14:textFill>
              </w:rPr>
              <w:t xml:space="preserve">得5分，</w:t>
            </w:r>
            <w:r>
              <w:rPr>
                <w:rFonts w:hint="eastAsia" w:ascii="仿宋" w:hAnsi="仿宋" w:eastAsia="仿宋" w:cs="仿宋"/>
                <w:bCs/>
                <w:color w:val="000000" w:themeColor="text1"/>
                <w:sz w:val="24"/>
                <w:highlight w:val="none"/>
                <w14:textFill>
                  <w14:solidFill>
                    <w14:schemeClr w14:val="tx1"/>
                  </w14:solidFill>
                </w14:textFill>
              </w:rPr>
              <w:t xml:space="preserve">其中所投产品型号</w:t>
            </w:r>
            <w:r>
              <w:rPr>
                <w:rFonts w:hint="eastAsia" w:ascii="仿宋" w:hAnsi="仿宋" w:eastAsia="仿宋" w:cs="仿宋"/>
                <w:color w:val="000000" w:themeColor="text1"/>
                <w:sz w:val="24"/>
                <w:highlight w:val="none"/>
                <w14:textFill>
                  <w14:solidFill>
                    <w14:schemeClr w14:val="tx1"/>
                  </w14:solidFill>
                </w14:textFill>
              </w:rPr>
              <w:t xml:space="preserve">高压发生器、平板探测器、图像处理系统任意2种</w:t>
            </w:r>
            <w:r>
              <w:rPr>
                <w:rFonts w:hint="eastAsia" w:ascii="仿宋" w:hAnsi="仿宋" w:eastAsia="仿宋" w:cs="仿宋"/>
                <w:bCs/>
                <w:color w:val="000000" w:themeColor="text1"/>
                <w:sz w:val="24"/>
                <w:highlight w:val="none"/>
                <w14:textFill>
                  <w14:solidFill>
                    <w14:schemeClr w14:val="tx1"/>
                  </w14:solidFill>
                </w14:textFill>
              </w:rPr>
              <w:t xml:space="preserve">与所投C臂X光机产品为同一品牌</w:t>
            </w:r>
            <w:r>
              <w:rPr>
                <w:rFonts w:hint="eastAsia" w:ascii="仿宋" w:hAnsi="仿宋" w:eastAsia="仿宋" w:cs="仿宋"/>
                <w:color w:val="000000" w:themeColor="text1"/>
                <w:sz w:val="24"/>
                <w:highlight w:val="none"/>
                <w14:textFill>
                  <w14:solidFill>
                    <w14:schemeClr w14:val="tx1"/>
                  </w14:solidFill>
                </w14:textFill>
              </w:rPr>
              <w:t xml:space="preserve">得3分，</w:t>
            </w:r>
            <w:r>
              <w:rPr>
                <w:rFonts w:hint="eastAsia" w:ascii="仿宋" w:hAnsi="仿宋" w:eastAsia="仿宋" w:cs="仿宋"/>
                <w:bCs/>
                <w:color w:val="000000" w:themeColor="text1"/>
                <w:sz w:val="24"/>
                <w:highlight w:val="none"/>
                <w14:textFill>
                  <w14:solidFill>
                    <w14:schemeClr w14:val="tx1"/>
                  </w14:solidFill>
                </w14:textFill>
              </w:rPr>
              <w:t xml:space="preserve">其中所投产品型号</w:t>
            </w:r>
            <w:r>
              <w:rPr>
                <w:rFonts w:hint="eastAsia" w:ascii="仿宋" w:hAnsi="仿宋" w:eastAsia="仿宋" w:cs="仿宋"/>
                <w:color w:val="000000" w:themeColor="text1"/>
                <w:sz w:val="24"/>
                <w:highlight w:val="none"/>
                <w14:textFill>
                  <w14:solidFill>
                    <w14:schemeClr w14:val="tx1"/>
                  </w14:solidFill>
                </w14:textFill>
              </w:rPr>
              <w:t xml:space="preserve">高压发生器、平板探测器、图像处理系统任意1种</w:t>
            </w:r>
            <w:r>
              <w:rPr>
                <w:rFonts w:hint="eastAsia" w:ascii="仿宋" w:hAnsi="仿宋" w:eastAsia="仿宋" w:cs="仿宋"/>
                <w:bCs/>
                <w:color w:val="000000" w:themeColor="text1"/>
                <w:sz w:val="24"/>
                <w:highlight w:val="none"/>
                <w14:textFill>
                  <w14:solidFill>
                    <w14:schemeClr w14:val="tx1"/>
                  </w14:solidFill>
                </w14:textFill>
              </w:rPr>
              <w:t xml:space="preserve">与所投C臂X光机产品为同一品牌</w:t>
            </w:r>
            <w:r>
              <w:rPr>
                <w:rFonts w:hint="eastAsia" w:ascii="仿宋" w:hAnsi="仿宋" w:eastAsia="仿宋" w:cs="仿宋"/>
                <w:color w:val="000000" w:themeColor="text1"/>
                <w:sz w:val="24"/>
                <w:highlight w:val="none"/>
                <w14:textFill>
                  <w14:solidFill>
                    <w14:schemeClr w14:val="tx1"/>
                  </w14:solidFill>
                </w14:textFill>
              </w:rPr>
              <w:t xml:space="preserve">得1分，其余不得分。提供</w:t>
            </w:r>
            <w:r>
              <w:rPr>
                <w:rFonts w:hint="eastAsia" w:ascii="仿宋" w:hAnsi="仿宋" w:eastAsia="仿宋" w:cs="仿宋"/>
                <w:bCs/>
                <w:color w:val="000000" w:themeColor="text1"/>
                <w:sz w:val="24"/>
                <w:highlight w:val="none"/>
                <w14:textFill>
                  <w14:solidFill>
                    <w14:schemeClr w14:val="tx1"/>
                  </w14:solidFill>
                </w14:textFill>
              </w:rPr>
              <w:t xml:space="preserve">所投产品</w:t>
            </w:r>
            <w:r>
              <w:rPr>
                <w:rFonts w:hint="eastAsia" w:ascii="仿宋" w:hAnsi="仿宋" w:eastAsia="仿宋" w:cs="仿宋"/>
                <w:bCs/>
                <w:sz w:val="24"/>
              </w:rPr>
              <w:t xml:space="preserve">注册证/药监局注册网页截图证明。</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w:t>
            </w:r>
            <w:r/>
          </w:p>
        </w:tc>
      </w:tr>
      <w:tr>
        <w:trPr>
          <w:trHeight w:val="841"/>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2.2</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SID源像距：≥1000mm，得1分；</w:t>
            </w:r>
            <w:r>
              <w:rPr>
                <w:rFonts w:ascii="仿宋" w:hAnsi="仿宋" w:eastAsia="仿宋" w:cs="仿宋"/>
                <w:color w:val="000000" w:themeColor="text1"/>
                <w:sz w:val="24"/>
                <w:highlight w:val="none"/>
                <w14:textFill>
                  <w14:solidFill>
                    <w14:schemeClr w14:val="tx1"/>
                  </w14:solidFill>
                </w14:textFill>
              </w:rPr>
              <w:t xml:space="preserve">≥10</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ascii="仿宋" w:hAnsi="仿宋" w:eastAsia="仿宋" w:cs="仿宋"/>
                <w:color w:val="000000" w:themeColor="text1"/>
                <w:sz w:val="24"/>
                <w:highlight w:val="none"/>
                <w14:textFill>
                  <w14:solidFill>
                    <w14:schemeClr w14:val="tx1"/>
                  </w14:solidFill>
                </w14:textFill>
              </w:rPr>
              <w:t xml:space="preserve">0mm</w:t>
            </w:r>
            <w:r>
              <w:rPr>
                <w:rFonts w:hint="eastAsia" w:ascii="仿宋" w:hAnsi="仿宋" w:eastAsia="仿宋" w:cs="仿宋"/>
                <w:color w:val="000000" w:themeColor="text1"/>
                <w:sz w:val="24"/>
                <w:highlight w:val="none"/>
                <w14:textFill>
                  <w14:solidFill>
                    <w14:schemeClr w14:val="tx1"/>
                  </w14:solidFill>
                </w14:textFill>
              </w:rPr>
              <w:t xml:space="preserve">，得2分；≥1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03</w:t>
            </w:r>
            <w:r>
              <w:rPr>
                <w:rFonts w:hint="eastAsia" w:ascii="仿宋" w:hAnsi="仿宋" w:eastAsia="仿宋" w:cs="仿宋"/>
                <w:color w:val="000000" w:themeColor="text1"/>
                <w:sz w:val="24"/>
                <w:highlight w:val="none"/>
                <w14:textFill>
                  <w14:solidFill>
                    <w14:schemeClr w14:val="tx1"/>
                  </w14:solidFill>
                </w14:textFill>
              </w:rPr>
              <w:t xml:space="preserve">0mm，得3分；其他得0分，提供医疗器械产品注册证附件《产品技术要求》，或检测报告。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1009"/>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2.2</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高压发生器系统：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最大输出功率（物理值非等效）：≥</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3.5</w:t>
            </w:r>
            <w:r>
              <w:rPr>
                <w:rFonts w:hint="eastAsia" w:ascii="仿宋" w:hAnsi="仿宋" w:eastAsia="仿宋" w:cs="仿宋"/>
                <w:color w:val="000000" w:themeColor="text1"/>
                <w:sz w:val="24"/>
                <w:highlight w:val="none"/>
                <w14:textFill>
                  <w14:solidFill>
                    <w14:schemeClr w14:val="tx1"/>
                  </w14:solidFill>
                </w14:textFill>
              </w:rPr>
              <w:t xml:space="preserve">kW，得2分；≥5.5kW，得3分；其他得0分，提供医疗器械产品注册证附件《产品技术要求》，或检测报告。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2.3</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高压发生器系统：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逆变频率：≥100kHz，得1分；≥150kHz，得2分；≥200kHz，得4分；其他得0分，提供医疗器械产品注册证附件《产品技术要求》，或检测报告。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2.4</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球管小焦点≤0.6mm得2分；≤0.3mm得3分；其余不得分。提供医疗器械产品注册证附件《产品技术要求》，或检测报告。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球管大焦点≤1.4mm得2分；</w:t>
            </w:r>
            <w:r>
              <w:rPr>
                <w:rFonts w:hint="eastAsia" w:ascii="宋体" w:hAnsi="宋体" w:cs="宋体"/>
                <w:color w:val="000000" w:themeColor="text1"/>
                <w:szCs w:val="21"/>
                <w:highlight w:val="none"/>
                <w:lang w:bidi="ar"/>
                <w14:textFill>
                  <w14:solidFill>
                    <w14:schemeClr w14:val="tx1"/>
                  </w14:solidFill>
                </w14:textFill>
              </w:rPr>
              <w:t xml:space="preserve">≤0.6mm</w:t>
            </w:r>
            <w:r>
              <w:rPr>
                <w:rFonts w:hint="eastAsia" w:ascii="仿宋" w:hAnsi="仿宋" w:eastAsia="仿宋" w:cs="仿宋"/>
                <w:color w:val="000000" w:themeColor="text1"/>
                <w:sz w:val="24"/>
                <w:highlight w:val="none"/>
                <w14:textFill>
                  <w14:solidFill>
                    <w14:schemeClr w14:val="tx1"/>
                  </w14:solidFill>
                </w14:textFill>
              </w:rPr>
              <w:t xml:space="preserve">得3分；其余不得分。提供医疗器械产品注册证附件《产品技术要求》，或检测报告。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68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2.5</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X射线球管系统：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阳极热容量（物理值非等效）：≥200kHU得3分；其他得0分，提供医疗器械产品注册证附件《产品技术要求》，或检测报告。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68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2.6</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X射线球管系统：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管套热容量：≥1100kHU，得1分；≥1200kHU，得2分；≥1300kHU，得4分；其他得0分，提供医疗器械产品注册证附件《产品技术要求》，或检测报告。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2.7</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全数字化平板探测器系统：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最大像素矩阵：≥1024×1024得1分，≥2030×2030得2分，≥2048×2048得3分；其他得0分，提供医疗器械产品注册证附件《产品技术要求》，或检测报告。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66"/>
        </w:trPr>
        <w:tc>
          <w:tcPr>
            <w:tcW w:w="508"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2.8</w:t>
            </w:r>
            <w:r/>
          </w:p>
        </w:tc>
        <w:tc>
          <w:tcPr>
            <w:tcW w:w="3531" w:type="pct"/>
            <w:vAlign w:val="center"/>
            <w:textDirection w:val="lrTb"/>
            <w:noWrap w:val="false"/>
          </w:tcPr>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全数字化平板探测器系统：</w:t>
            </w:r>
            <w:r/>
          </w:p>
          <w:p>
            <w:pPr>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平板探测器尺寸：≥200mm×200mm，得1分；≥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230</w:t>
            </w:r>
            <w:r>
              <w:rPr>
                <w:rFonts w:hint="eastAsia" w:ascii="仿宋" w:hAnsi="仿宋" w:eastAsia="仿宋" w:cs="仿宋"/>
                <w:color w:val="000000" w:themeColor="text1"/>
                <w:sz w:val="24"/>
                <w:highlight w:val="none"/>
                <w14:textFill>
                  <w14:solidFill>
                    <w14:schemeClr w14:val="tx1"/>
                  </w14:solidFill>
                </w14:textFill>
              </w:rPr>
              <w:t xml:space="preserve">mm×</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230</w:t>
            </w:r>
            <w:r>
              <w:rPr>
                <w:rFonts w:hint="eastAsia" w:ascii="仿宋" w:hAnsi="仿宋" w:eastAsia="仿宋" w:cs="仿宋"/>
                <w:color w:val="000000" w:themeColor="text1"/>
                <w:sz w:val="24"/>
                <w:highlight w:val="none"/>
                <w14:textFill>
                  <w14:solidFill>
                    <w14:schemeClr w14:val="tx1"/>
                  </w14:solidFill>
                </w14:textFill>
              </w:rPr>
              <w:t xml:space="preserve">mm，得3分；其他得0分，提供医疗器械产品注册证附件《产品技术要求》，或检测报告。</w:t>
            </w:r>
            <w:r/>
          </w:p>
        </w:tc>
        <w:tc>
          <w:tcPr>
            <w:tcW w:w="479" w:type="pct"/>
            <w:vAlign w:val="center"/>
            <w:textDirection w:val="lrTb"/>
            <w:noWrap w:val="false"/>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0</w:t>
            </w:r>
            <w:r/>
          </w:p>
        </w:tc>
        <w:tc>
          <w:tcPr>
            <w:tcW w:w="481" w:type="pct"/>
            <w:vAlign w:val="center"/>
            <w:textDirection w:val="lrTb"/>
            <w:noWrap w:val="false"/>
          </w:tcPr>
          <w:p>
            <w:pPr>
              <w:jc w:val="center"/>
              <w:spacing w:line="44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w:t>
            </w:r>
            <w:r/>
          </w:p>
        </w:tc>
      </w:tr>
      <w:tr>
        <w:trPr>
          <w:trHeight w:val="90"/>
        </w:trPr>
        <w:tc>
          <w:tcPr>
            <w:gridSpan w:val="2"/>
            <w:tcW w:w="4039"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总计</w:t>
            </w:r>
            <w:r/>
          </w:p>
        </w:tc>
        <w:tc>
          <w:tcPr>
            <w:gridSpan w:val="2"/>
            <w:tcW w:w="960" w:type="pct"/>
            <w:vAlign w:val="center"/>
            <w:textDirection w:val="lrTb"/>
            <w:noWrap/>
          </w:tcPr>
          <w:p>
            <w:pPr>
              <w:jc w:val="center"/>
              <w:spacing w:line="440" w:lineRule="exact"/>
              <w:widowControl/>
              <w:rPr>
                <w:rFonts w:hint="eastAsia" w:ascii="仿宋" w:hAnsi="仿宋" w:eastAsia="仿宋" w:cs="仿宋"/>
                <w:bCs/>
                <w:color w:val="000000" w:themeColor="text1"/>
                <w:sz w:val="24"/>
                <w:highlight w:val="none"/>
                <w:lang w:bidi="ar"/>
                <w14:textFill>
                  <w14:solidFill>
                    <w14:schemeClr w14:val="tx1"/>
                  </w14:solidFill>
                </w14:textFill>
              </w:rPr>
            </w:pPr>
            <w:r>
              <w:rPr>
                <w:rFonts w:hint="eastAsia" w:ascii="仿宋" w:hAnsi="仿宋" w:eastAsia="仿宋" w:cs="仿宋"/>
                <w:bCs/>
                <w:color w:val="000000" w:themeColor="text1"/>
                <w:sz w:val="24"/>
                <w:highlight w:val="none"/>
                <w:lang w:bidi="ar"/>
                <w14:textFill>
                  <w14:solidFill>
                    <w14:schemeClr w14:val="tx1"/>
                  </w14:solidFill>
                </w14:textFill>
              </w:rPr>
              <w:t xml:space="preserve">34</w:t>
            </w:r>
            <w:r/>
          </w:p>
        </w:tc>
      </w:tr>
    </w:tbl>
    <w:p>
      <w:pPr>
        <w:jc w:val="left"/>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pStyle w:val="1035"/>
        <w:numPr>
          <w:ilvl w:val="0"/>
          <w:numId w:val="2"/>
        </w:numPr>
        <w:ind w:firstLine="482"/>
        <w:spacing w:before="0" w:after="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 xml:space="preserve">商务（</w:t>
      </w:r>
      <w:r>
        <w:rPr>
          <w:rFonts w:hint="eastAsia" w:ascii="仿宋" w:hAnsi="仿宋" w:eastAsia="仿宋" w:cs="仿宋"/>
          <w:b/>
          <w:color w:val="000000" w:themeColor="text1"/>
          <w:highlight w:val="none"/>
          <w:lang w:val="en-US" w:eastAsia="zh-CN"/>
          <w14:textFill>
            <w14:solidFill>
              <w14:schemeClr w14:val="tx1"/>
            </w14:solidFill>
          </w14:textFill>
        </w:rPr>
        <w:t xml:space="preserve">6</w:t>
      </w:r>
      <w:r>
        <w:rPr>
          <w:rFonts w:hint="eastAsia" w:ascii="仿宋" w:hAnsi="仿宋" w:eastAsia="仿宋" w:cs="仿宋"/>
          <w:b/>
          <w:color w:val="000000" w:themeColor="text1"/>
          <w:highlight w:val="none"/>
          <w14:textFill>
            <w14:solidFill>
              <w14:schemeClr w14:val="tx1"/>
            </w14:solidFill>
          </w14:textFill>
        </w:rPr>
        <w:t xml:space="preserve">分）</w:t>
      </w:r>
      <w:r/>
    </w:p>
    <w:p>
      <w:pPr>
        <w:pStyle w:val="849"/>
        <w:ind w:firstLine="48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3.1</w:t>
      </w:r>
      <w:r>
        <w:rPr>
          <w:rFonts w:hint="eastAsia" w:ascii="仿宋" w:hAnsi="仿宋" w:eastAsia="仿宋" w:cs="仿宋"/>
          <w:color w:val="000000" w:themeColor="text1"/>
          <w:sz w:val="24"/>
          <w:szCs w:val="24"/>
          <w:highlight w:val="none"/>
          <w14:textFill>
            <w14:solidFill>
              <w14:schemeClr w14:val="tx1"/>
            </w14:solidFill>
          </w14:textFill>
        </w:rPr>
        <w:t xml:space="preserve">业绩（4分）：提供投标人自202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年10月1日（以合同签订时间为准）以来的销售业绩合同材料，每份有效业绩得2分，本项最高得4分，未提供有效业绩材料不得分。</w:t>
      </w:r>
      <w:r/>
    </w:p>
    <w:p>
      <w:pPr>
        <w:pStyle w:val="849"/>
        <w:ind w:firstLine="48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注：业绩须为与本次所投产品相同型号的销售业绩，需同时提供有效的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发票或银行回单</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合同关键页（含项目名称、设备型号、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数量、</w:t>
      </w:r>
      <w:r>
        <w:rPr>
          <w:rFonts w:hint="eastAsia" w:ascii="仿宋" w:hAnsi="仿宋" w:eastAsia="仿宋" w:cs="仿宋"/>
          <w:color w:val="000000" w:themeColor="text1"/>
          <w:sz w:val="24"/>
          <w:szCs w:val="24"/>
          <w:highlight w:val="none"/>
          <w14:textFill>
            <w14:solidFill>
              <w14:schemeClr w14:val="tx1"/>
            </w14:solidFill>
          </w14:textFill>
        </w:rPr>
        <w:t xml:space="preserve">签订日期、甲乙双方盖章页）须清晰可辨，以上扫描件加盖电子签章，否则视为无效业绩。</w:t>
      </w:r>
      <w:r/>
    </w:p>
    <w:p>
      <w:pPr>
        <w:pStyle w:val="850"/>
        <w:ind w:left="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3.2所投产品为“环境标志产品”（1分）：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会在市场监管总局节能产品、环境标志产品认证结果信息发布平台核查无误，得1分。投标时不须提供原件核查。</w:t>
      </w:r>
      <w:r/>
    </w:p>
    <w:p>
      <w:pPr>
        <w:pStyle w:val="849"/>
        <w:ind w:firstLine="480"/>
        <w:jc w:val="both"/>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所投产品为“节能产品”（1分）：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会在市场监管总局节能产品、环境标志产品认证结果信息发布平台核查无误，得1分。投标时不须提供原件核查。</w:t>
      </w:r>
      <w:r/>
    </w:p>
    <w:p>
      <w:pPr>
        <w:ind w:firstLine="482"/>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第二部分：技术标部分（</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30</w:t>
      </w:r>
      <w:r>
        <w:rPr>
          <w:rFonts w:hint="eastAsia" w:ascii="仿宋" w:hAnsi="仿宋" w:eastAsia="仿宋" w:cs="仿宋"/>
          <w:b/>
          <w:color w:val="000000" w:themeColor="text1"/>
          <w:sz w:val="24"/>
          <w:highlight w:val="none"/>
          <w14:textFill>
            <w14:solidFill>
              <w14:schemeClr w14:val="tx1"/>
            </w14:solidFill>
          </w14:textFill>
        </w:rPr>
        <w:t xml:space="preserve">分）</w:t>
      </w:r>
      <w:r/>
    </w:p>
    <w:p>
      <w:pPr>
        <w:numPr>
          <w:ilvl w:val="0"/>
          <w:numId w:val="3"/>
        </w:num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所投产品质量、性能评价（6分）：</w:t>
      </w:r>
      <w:r>
        <w:rPr>
          <w:rFonts w:hint="eastAsia" w:ascii="仿宋" w:hAnsi="仿宋" w:eastAsia="仿宋" w:cs="仿宋"/>
          <w:color w:val="000000" w:themeColor="text1"/>
          <w:sz w:val="24"/>
          <w:highlight w:val="none"/>
          <w14:textFill>
            <w14:solidFill>
              <w14:schemeClr w14:val="tx1"/>
            </w14:solidFill>
          </w14:textFill>
        </w:rPr>
        <w:t xml:space="preserve">根据投标人提供所投产品技术资料、配置清单、同类机型医疗机构应用情况等材料综合评审，</w:t>
      </w:r>
      <w:r>
        <w:rPr>
          <w:rFonts w:hint="eastAsia" w:ascii="仿宋" w:hAnsi="仿宋" w:eastAsia="仿宋" w:cs="仿宋"/>
          <w:color w:val="000000" w:themeColor="text1"/>
          <w:sz w:val="24"/>
          <w:highlight w:val="none"/>
          <w:lang w:bidi="ar"/>
          <w14:textFill>
            <w14:solidFill>
              <w14:schemeClr w14:val="tx1"/>
            </w14:solidFill>
          </w14:textFill>
        </w:rPr>
        <w:t xml:space="preserve">结合方案内容的</w:t>
      </w:r>
      <w:r>
        <w:rPr>
          <w:rStyle w:val="830"/>
          <w:rFonts w:hint="eastAsia" w:ascii="仿宋" w:hAnsi="仿宋" w:eastAsia="仿宋" w:cs="仿宋"/>
          <w:b w:val="0"/>
          <w:bCs/>
          <w:color w:val="000000" w:themeColor="text1"/>
          <w:sz w:val="24"/>
          <w:highlight w:val="none"/>
          <w:lang w:bidi="ar"/>
          <w14:textFill>
            <w14:solidFill>
              <w14:schemeClr w14:val="tx1"/>
            </w14:solidFill>
          </w14:textFill>
        </w:rPr>
        <w:t xml:space="preserve">全面性、针对性</w:t>
      </w:r>
      <w:r>
        <w:rPr>
          <w:rFonts w:hint="eastAsia" w:ascii="仿宋" w:hAnsi="仿宋" w:eastAsia="仿宋" w:cs="仿宋"/>
          <w:bCs/>
          <w:color w:val="000000" w:themeColor="text1"/>
          <w:sz w:val="24"/>
          <w:highlight w:val="none"/>
          <w:lang w:bidi="ar"/>
          <w14:textFill>
            <w14:solidFill>
              <w14:schemeClr w14:val="tx1"/>
            </w14:solidFill>
          </w14:textFill>
        </w:rPr>
        <w:t xml:space="preserve">进</w:t>
      </w:r>
      <w:r>
        <w:rPr>
          <w:rFonts w:hint="eastAsia" w:ascii="仿宋" w:hAnsi="仿宋" w:eastAsia="仿宋" w:cs="仿宋"/>
          <w:color w:val="000000" w:themeColor="text1"/>
          <w:sz w:val="24"/>
          <w:highlight w:val="none"/>
          <w:lang w:bidi="ar"/>
          <w14:textFill>
            <w14:solidFill>
              <w14:schemeClr w14:val="tx1"/>
            </w14:solidFill>
          </w14:textFill>
        </w:rPr>
        <w:t xml:space="preserve">行综合评价</w:t>
      </w:r>
      <w:r>
        <w:rPr>
          <w:rFonts w:hint="eastAsia" w:ascii="仿宋" w:hAnsi="仿宋" w:eastAsia="仿宋" w:cs="仿宋"/>
          <w:color w:val="000000" w:themeColor="text1"/>
          <w:sz w:val="24"/>
          <w:highlight w:val="none"/>
          <w14:textFill>
            <w14:solidFill>
              <w14:schemeClr w14:val="tx1"/>
            </w14:solidFill>
          </w14:textFill>
        </w:rPr>
        <w:t xml:space="preserve">，无有效佐证材料对应分项不计分。</w:t>
      </w:r>
      <w:r/>
    </w:p>
    <w:p>
      <w:pPr>
        <w:numPr>
          <w:ilvl w:val="0"/>
          <w:numId w:val="0"/>
        </w:num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全面性（</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highlight w:val="none"/>
          <w14:textFill>
            <w14:solidFill>
              <w14:schemeClr w14:val="tx1"/>
            </w14:solidFill>
          </w14:textFill>
        </w:rPr>
        <w:t xml:space="preserve">分）：全面具体</w:t>
      </w:r>
      <w:r>
        <w:rPr>
          <w:rFonts w:hint="eastAsia" w:ascii="仿宋" w:hAnsi="仿宋" w:eastAsia="仿宋" w:cs="仿宋"/>
          <w:bCs/>
          <w:color w:val="000000" w:themeColor="text1"/>
          <w:sz w:val="24"/>
          <w:highlight w:val="none"/>
          <w:lang w:eastAsia="zh-CN"/>
          <w14:textFill>
            <w14:solidFill>
              <w14:schemeClr w14:val="tx1"/>
            </w14:solidFill>
          </w14:textFill>
        </w:rPr>
        <w:t xml:space="preserve">详实</w:t>
      </w:r>
      <w:r>
        <w:rPr>
          <w:rFonts w:hint="eastAsia" w:ascii="仿宋" w:hAnsi="仿宋" w:eastAsia="仿宋" w:cs="仿宋"/>
          <w:bCs/>
          <w:color w:val="000000" w:themeColor="text1"/>
          <w:sz w:val="24"/>
          <w:highlight w:val="none"/>
          <w14:textFill>
            <w14:solidFill>
              <w14:schemeClr w14:val="tx1"/>
            </w14:solidFill>
          </w14:textFill>
        </w:rPr>
        <w:t xml:space="preserve">、明确合理得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highlight w:val="none"/>
          <w14:textFill>
            <w14:solidFill>
              <w14:schemeClr w14:val="tx1"/>
            </w14:solidFill>
          </w14:textFill>
        </w:rPr>
        <w:t xml:space="preserve">分；较全面合理得2分；基本具备的得1分；</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针对性（3分）：针对性强得3分；针对性较强得2分；针对性差得1分；</w:t>
      </w:r>
      <w:r/>
    </w:p>
    <w:p>
      <w:pPr>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未提供的得0分。本项最高得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14:textFill>
            <w14:solidFill>
              <w14:schemeClr w14:val="tx1"/>
            </w14:solidFill>
          </w14:textFill>
        </w:rPr>
        <w:t xml:space="preserve">分，最低得0分。</w:t>
      </w:r>
      <w:r/>
    </w:p>
    <w:p>
      <w:pPr>
        <w:ind w:firstLine="480"/>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2.项目实施方案（10分）：</w:t>
      </w:r>
      <w:r>
        <w:rPr>
          <w:rFonts w:hint="eastAsia" w:ascii="仿宋" w:hAnsi="仿宋" w:eastAsia="仿宋" w:cs="仿宋"/>
          <w:color w:val="000000" w:themeColor="text1"/>
          <w:sz w:val="24"/>
          <w:highlight w:val="none"/>
          <w:lang w:bidi="ar"/>
          <w14:textFill>
            <w14:solidFill>
              <w14:schemeClr w14:val="tx1"/>
            </w14:solidFill>
          </w14:textFill>
        </w:rPr>
        <w:t xml:space="preserve">根据投标人提供的完整项目实施方案综合评分，方案须包含但不限于：产品出厂质量控制、供货周期保障、项目团队配置、设备安装实施计划、项目安全保障、突发情况应急处理等核心内容。结合方案内容的</w:t>
      </w:r>
      <w:r>
        <w:rPr>
          <w:rStyle w:val="830"/>
          <w:rFonts w:hint="eastAsia" w:ascii="仿宋" w:hAnsi="仿宋" w:eastAsia="仿宋" w:cs="仿宋"/>
          <w:b w:val="0"/>
          <w:bCs/>
          <w:color w:val="000000" w:themeColor="text1"/>
          <w:sz w:val="24"/>
          <w:highlight w:val="none"/>
          <w:lang w:bidi="ar"/>
          <w14:textFill>
            <w14:solidFill>
              <w14:schemeClr w14:val="tx1"/>
            </w14:solidFill>
          </w14:textFill>
        </w:rPr>
        <w:t xml:space="preserve">全面性、针对性、可行性</w:t>
      </w:r>
      <w:r>
        <w:rPr>
          <w:rFonts w:hint="eastAsia" w:ascii="仿宋" w:hAnsi="仿宋" w:eastAsia="仿宋" w:cs="仿宋"/>
          <w:bCs/>
          <w:color w:val="000000" w:themeColor="text1"/>
          <w:sz w:val="24"/>
          <w:highlight w:val="none"/>
          <w:lang w:bidi="ar"/>
          <w14:textFill>
            <w14:solidFill>
              <w14:schemeClr w14:val="tx1"/>
            </w14:solidFill>
          </w14:textFill>
        </w:rPr>
        <w:t xml:space="preserve">进</w:t>
      </w:r>
      <w:r>
        <w:rPr>
          <w:rFonts w:hint="eastAsia" w:ascii="仿宋" w:hAnsi="仿宋" w:eastAsia="仿宋" w:cs="仿宋"/>
          <w:color w:val="000000" w:themeColor="text1"/>
          <w:sz w:val="24"/>
          <w:highlight w:val="none"/>
          <w:lang w:bidi="ar"/>
          <w14:textFill>
            <w14:solidFill>
              <w14:schemeClr w14:val="tx1"/>
            </w14:solidFill>
          </w14:textFill>
        </w:rPr>
        <w:t xml:space="preserve">行综合评价：</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全面性（4分）：全面具体</w:t>
      </w:r>
      <w:r>
        <w:rPr>
          <w:rFonts w:hint="eastAsia" w:ascii="仿宋" w:hAnsi="仿宋" w:eastAsia="仿宋" w:cs="仿宋"/>
          <w:bCs/>
          <w:color w:val="000000" w:themeColor="text1"/>
          <w:sz w:val="24"/>
          <w:highlight w:val="none"/>
          <w:lang w:eastAsia="zh-CN"/>
          <w14:textFill>
            <w14:solidFill>
              <w14:schemeClr w14:val="tx1"/>
            </w14:solidFill>
          </w14:textFill>
        </w:rPr>
        <w:t xml:space="preserve">详实</w:t>
      </w:r>
      <w:r>
        <w:rPr>
          <w:rFonts w:hint="eastAsia" w:ascii="仿宋" w:hAnsi="仿宋" w:eastAsia="仿宋" w:cs="仿宋"/>
          <w:bCs/>
          <w:color w:val="000000" w:themeColor="text1"/>
          <w:sz w:val="24"/>
          <w:highlight w:val="none"/>
          <w14:textFill>
            <w14:solidFill>
              <w14:schemeClr w14:val="tx1"/>
            </w14:solidFill>
          </w14:textFill>
        </w:rPr>
        <w:t xml:space="preserve">、明确合理得4分；较全面合理得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highlight w:val="none"/>
          <w14:textFill>
            <w14:solidFill>
              <w14:schemeClr w14:val="tx1"/>
            </w14:solidFill>
          </w14:textFill>
        </w:rPr>
        <w:t xml:space="preserve">分；</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全面性较差得2分，</w:t>
      </w:r>
      <w:r>
        <w:rPr>
          <w:rFonts w:hint="eastAsia" w:ascii="仿宋" w:hAnsi="仿宋" w:eastAsia="仿宋" w:cs="仿宋"/>
          <w:bCs/>
          <w:color w:val="000000" w:themeColor="text1"/>
          <w:sz w:val="24"/>
          <w:highlight w:val="none"/>
          <w14:textFill>
            <w14:solidFill>
              <w14:schemeClr w14:val="tx1"/>
            </w14:solidFill>
          </w14:textFill>
        </w:rPr>
        <w:t xml:space="preserve">基本具备的得1分；</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可行性（3分）：切实可行得3分；较切实可行得2分；可行性欠缺得1分；</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针对性（3分）：针对性强得3分；针对性较强得2分；针对性差得1分；</w:t>
      </w:r>
      <w:r/>
    </w:p>
    <w:p>
      <w:pPr>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未提供的得0分。本项最高得10分，最低得0分。</w:t>
      </w:r>
      <w:r/>
    </w:p>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   3.</w:t>
      </w:r>
      <w:r>
        <w:rPr>
          <w:rFonts w:hint="eastAsia" w:ascii="仿宋" w:hAnsi="仿宋" w:eastAsia="仿宋" w:cs="仿宋"/>
          <w:color w:val="000000" w:themeColor="text1"/>
          <w:sz w:val="24"/>
          <w:highlight w:val="none"/>
          <w14:textFill>
            <w14:solidFill>
              <w14:schemeClr w14:val="tx1"/>
            </w14:solidFill>
          </w14:textFill>
        </w:rPr>
        <w:t xml:space="preserve">售后服务方案（</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分）：</w:t>
      </w:r>
      <w:r>
        <w:rPr>
          <w:rFonts w:hint="eastAsia" w:ascii="仿宋" w:hAnsi="仿宋" w:eastAsia="仿宋" w:cs="仿宋"/>
          <w:color w:val="000000" w:themeColor="text1"/>
          <w:sz w:val="24"/>
          <w:highlight w:val="none"/>
          <w:lang w:bidi="ar"/>
          <w14:textFill>
            <w14:solidFill>
              <w14:schemeClr w14:val="tx1"/>
            </w14:solidFill>
          </w14:textFill>
        </w:rPr>
        <w:t xml:space="preserve">根据投标人提供的完整售后服务方案综合评审，方案须包含但不限于：质保期限承诺、售后服务方式、故障响应时效、专属售后人员配置、故障排查处理流程、应急保障措施、质保期满后配件供应及维保服务等核心内容。结合方案内容的</w:t>
      </w:r>
      <w:r>
        <w:rPr>
          <w:rStyle w:val="830"/>
          <w:rFonts w:hint="eastAsia" w:ascii="仿宋" w:hAnsi="仿宋" w:eastAsia="仿宋" w:cs="仿宋"/>
          <w:b w:val="0"/>
          <w:bCs/>
          <w:color w:val="000000" w:themeColor="text1"/>
          <w:sz w:val="24"/>
          <w:highlight w:val="none"/>
          <w:lang w:bidi="ar"/>
          <w14:textFill>
            <w14:solidFill>
              <w14:schemeClr w14:val="tx1"/>
            </w14:solidFill>
          </w14:textFill>
        </w:rPr>
        <w:t xml:space="preserve">全面性、针对性进行</w:t>
      </w:r>
      <w:r>
        <w:rPr>
          <w:rFonts w:hint="eastAsia" w:ascii="仿宋" w:hAnsi="仿宋" w:eastAsia="仿宋" w:cs="仿宋"/>
          <w:color w:val="000000" w:themeColor="text1"/>
          <w:sz w:val="24"/>
          <w:highlight w:val="none"/>
          <w14:textFill>
            <w14:solidFill>
              <w14:schemeClr w14:val="tx1"/>
            </w14:solidFill>
          </w14:textFill>
        </w:rPr>
        <w:t xml:space="preserve">综合评价：</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全面性（</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Cs/>
          <w:color w:val="000000" w:themeColor="text1"/>
          <w:sz w:val="24"/>
          <w:highlight w:val="none"/>
          <w14:textFill>
            <w14:solidFill>
              <w14:schemeClr w14:val="tx1"/>
            </w14:solidFill>
          </w14:textFill>
        </w:rPr>
        <w:t xml:space="preserve">分）：全面具体</w:t>
      </w:r>
      <w:r>
        <w:rPr>
          <w:rFonts w:hint="eastAsia" w:ascii="仿宋" w:hAnsi="仿宋" w:eastAsia="仿宋" w:cs="仿宋"/>
          <w:bCs/>
          <w:color w:val="000000" w:themeColor="text1"/>
          <w:sz w:val="24"/>
          <w:highlight w:val="none"/>
          <w:lang w:eastAsia="zh-CN"/>
          <w14:textFill>
            <w14:solidFill>
              <w14:schemeClr w14:val="tx1"/>
            </w14:solidFill>
          </w14:textFill>
        </w:rPr>
        <w:t xml:space="preserve">详实</w:t>
      </w:r>
      <w:r>
        <w:rPr>
          <w:rFonts w:hint="eastAsia" w:ascii="仿宋" w:hAnsi="仿宋" w:eastAsia="仿宋" w:cs="仿宋"/>
          <w:bCs/>
          <w:color w:val="000000" w:themeColor="text1"/>
          <w:sz w:val="24"/>
          <w:highlight w:val="none"/>
          <w14:textFill>
            <w14:solidFill>
              <w14:schemeClr w14:val="tx1"/>
            </w14:solidFill>
          </w14:textFill>
        </w:rPr>
        <w:t xml:space="preserve">、明确合理得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Cs/>
          <w:color w:val="000000" w:themeColor="text1"/>
          <w:sz w:val="24"/>
          <w:highlight w:val="none"/>
          <w14:textFill>
            <w14:solidFill>
              <w14:schemeClr w14:val="tx1"/>
            </w14:solidFill>
          </w14:textFill>
        </w:rPr>
        <w:t xml:space="preserve">分；较全面合理得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highlight w:val="none"/>
          <w14:textFill>
            <w14:solidFill>
              <w14:schemeClr w14:val="tx1"/>
            </w14:solidFill>
          </w14:textFill>
        </w:rPr>
        <w:t xml:space="preserve">分；</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全面性较差得2分，</w:t>
      </w:r>
      <w:r>
        <w:rPr>
          <w:rFonts w:hint="eastAsia" w:ascii="仿宋" w:hAnsi="仿宋" w:eastAsia="仿宋" w:cs="仿宋"/>
          <w:bCs/>
          <w:color w:val="000000" w:themeColor="text1"/>
          <w:sz w:val="24"/>
          <w:highlight w:val="none"/>
          <w14:textFill>
            <w14:solidFill>
              <w14:schemeClr w14:val="tx1"/>
            </w14:solidFill>
          </w14:textFill>
        </w:rPr>
        <w:t xml:space="preserve">基本具备的得1分；</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针对性（3分）：针对性强得3分；针对性较强得2分；针对性差得1分；</w:t>
      </w:r>
      <w:r/>
    </w:p>
    <w:p>
      <w:pPr>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未提供的得0分。本项最高得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bCs/>
          <w:color w:val="000000" w:themeColor="text1"/>
          <w:sz w:val="24"/>
          <w:highlight w:val="none"/>
          <w14:textFill>
            <w14:solidFill>
              <w14:schemeClr w14:val="tx1"/>
            </w14:solidFill>
          </w14:textFill>
        </w:rPr>
        <w:t xml:space="preserve">分，最低得0分。</w:t>
      </w:r>
      <w:r/>
    </w:p>
    <w:p>
      <w:pPr>
        <w:jc w:val="left"/>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   4.</w:t>
      </w:r>
      <w:r>
        <w:rPr>
          <w:rFonts w:hint="eastAsia" w:ascii="仿宋" w:hAnsi="仿宋" w:eastAsia="仿宋" w:cs="仿宋"/>
          <w:color w:val="000000" w:themeColor="text1"/>
          <w:sz w:val="24"/>
          <w:highlight w:val="none"/>
          <w14:textFill>
            <w14:solidFill>
              <w14:schemeClr w14:val="tx1"/>
            </w14:solidFill>
          </w14:textFill>
        </w:rPr>
        <w:t xml:space="preserve">技术培训方案（</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分）：</w:t>
      </w:r>
      <w:r>
        <w:rPr>
          <w:rFonts w:hint="eastAsia" w:ascii="仿宋" w:hAnsi="仿宋" w:eastAsia="仿宋" w:cs="仿宋"/>
          <w:color w:val="000000" w:themeColor="text1"/>
          <w:sz w:val="24"/>
          <w:highlight w:val="none"/>
          <w:lang w:bidi="ar"/>
          <w14:textFill>
            <w14:solidFill>
              <w14:schemeClr w14:val="tx1"/>
            </w14:solidFill>
          </w14:textFill>
        </w:rPr>
        <w:t xml:space="preserve">根据投标人提供的技术培训方案综合评审，方案包含但不限于培训目标、培训内容、培训方式、培训时长、培训人次、实操教学、后期答疑辅导等内容。结合方案内容的</w:t>
      </w:r>
      <w:r>
        <w:rPr>
          <w:rStyle w:val="830"/>
          <w:rFonts w:hint="eastAsia" w:ascii="仿宋" w:hAnsi="仿宋" w:eastAsia="仿宋" w:cs="仿宋"/>
          <w:b w:val="0"/>
          <w:bCs/>
          <w:color w:val="000000" w:themeColor="text1"/>
          <w:sz w:val="24"/>
          <w:highlight w:val="none"/>
          <w:lang w:bidi="ar"/>
          <w14:textFill>
            <w14:solidFill>
              <w14:schemeClr w14:val="tx1"/>
            </w14:solidFill>
          </w14:textFill>
        </w:rPr>
        <w:t xml:space="preserve">全面性、针对性进行</w:t>
      </w:r>
      <w:r>
        <w:rPr>
          <w:rFonts w:hint="eastAsia" w:ascii="仿宋" w:hAnsi="仿宋" w:eastAsia="仿宋" w:cs="仿宋"/>
          <w:color w:val="000000" w:themeColor="text1"/>
          <w:sz w:val="24"/>
          <w:highlight w:val="none"/>
          <w14:textFill>
            <w14:solidFill>
              <w14:schemeClr w14:val="tx1"/>
            </w14:solidFill>
          </w14:textFill>
        </w:rPr>
        <w:t xml:space="preserve">综合评价：</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全面性（</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Cs/>
          <w:color w:val="000000" w:themeColor="text1"/>
          <w:sz w:val="24"/>
          <w:highlight w:val="none"/>
          <w14:textFill>
            <w14:solidFill>
              <w14:schemeClr w14:val="tx1"/>
            </w14:solidFill>
          </w14:textFill>
        </w:rPr>
        <w:t xml:space="preserve">分）：全面具体详实、明确合理得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4</w:t>
      </w:r>
      <w:r>
        <w:rPr>
          <w:rFonts w:hint="eastAsia" w:ascii="仿宋" w:hAnsi="仿宋" w:eastAsia="仿宋" w:cs="仿宋"/>
          <w:bCs/>
          <w:color w:val="000000" w:themeColor="text1"/>
          <w:sz w:val="24"/>
          <w:highlight w:val="none"/>
          <w14:textFill>
            <w14:solidFill>
              <w14:schemeClr w14:val="tx1"/>
            </w14:solidFill>
          </w14:textFill>
        </w:rPr>
        <w:t xml:space="preserve">分；较全面合理得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Cs/>
          <w:color w:val="000000" w:themeColor="text1"/>
          <w:sz w:val="24"/>
          <w:highlight w:val="none"/>
          <w14:textFill>
            <w14:solidFill>
              <w14:schemeClr w14:val="tx1"/>
            </w14:solidFill>
          </w14:textFill>
        </w:rPr>
        <w:t xml:space="preserve">分；</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全面性较差得2分，</w:t>
      </w:r>
      <w:r>
        <w:rPr>
          <w:rFonts w:hint="eastAsia" w:ascii="仿宋" w:hAnsi="仿宋" w:eastAsia="仿宋" w:cs="仿宋"/>
          <w:bCs/>
          <w:color w:val="000000" w:themeColor="text1"/>
          <w:sz w:val="24"/>
          <w:highlight w:val="none"/>
          <w14:textFill>
            <w14:solidFill>
              <w14:schemeClr w14:val="tx1"/>
            </w14:solidFill>
          </w14:textFill>
        </w:rPr>
        <w:t xml:space="preserve">基本具备的得1分；</w:t>
      </w:r>
      <w:r/>
    </w:p>
    <w:p>
      <w:pPr>
        <w:jc w:val="left"/>
        <w:spacing w:line="360" w:lineRule="auto"/>
        <w:widowControl/>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针对性（3分）：针对性强得3分；针对性较强得2分；针对性差得1分；</w:t>
      </w:r>
      <w:r/>
    </w:p>
    <w:p>
      <w:pPr>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未提供的得0分。本项最高得</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bCs/>
          <w:color w:val="000000" w:themeColor="text1"/>
          <w:sz w:val="24"/>
          <w:highlight w:val="none"/>
          <w14:textFill>
            <w14:solidFill>
              <w14:schemeClr w14:val="tx1"/>
            </w14:solidFill>
          </w14:textFill>
        </w:rPr>
        <w:t xml:space="preserve">分，最低得0分。</w:t>
      </w:r>
      <w:r/>
    </w:p>
    <w:p>
      <w:pPr>
        <w:pStyle w:val="838"/>
        <w:spacing w:line="360" w:lineRule="auto"/>
        <w:rPr>
          <w:rFonts w:hint="eastAsia" w:ascii="仿宋" w:hAnsi="仿宋" w:eastAsia="仿宋" w:cs="仿宋"/>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1010"/>
        <w:ind w:firstLine="2409"/>
        <w:spacing w:before="0" w:beforeAutospacing="0" w:after="0" w:afterAutospacing="0" w:line="360" w:lineRule="auto"/>
        <w:rPr>
          <w:rFonts w:hint="eastAsia"/>
          <w:b/>
          <w:bCs/>
          <w:color w:val="000000" w:themeColor="text1"/>
          <w:sz w:val="44"/>
          <w:szCs w:val="44"/>
          <w:highlight w:val="none"/>
          <w:u w:val="singl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政</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府</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采</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购</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合</w:t>
      </w:r>
      <w:r/>
    </w:p>
    <w:p>
      <w:pPr>
        <w:jc w:val="center"/>
        <w:rPr>
          <w:rFonts w:hint="eastAsia"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同</w:t>
      </w:r>
      <w:r/>
    </w:p>
    <w:p>
      <w:pPr>
        <w:jc w:val="center"/>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561"/>
        <w:spacing w:line="360" w:lineRule="auto"/>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1"/>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项目编号：</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p>
    <w:p>
      <w:pPr>
        <w:ind w:firstLine="561"/>
        <w:spacing w:line="360" w:lineRule="auto"/>
        <w:rPr>
          <w:color w:val="000000" w:themeColor="text1"/>
          <w:sz w:val="24"/>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项目名称：</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p>
    <w:p>
      <w:pPr>
        <w:ind w:firstLine="561"/>
        <w:spacing w:line="360" w:lineRule="auto"/>
        <w:rPr>
          <w:color w:val="000000" w:themeColor="text1"/>
          <w:sz w:val="24"/>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采购包：</w:t>
      </w:r>
      <w:r>
        <w:rPr>
          <w:rFonts w:hint="eastAsia"/>
          <w:color w:val="000000" w:themeColor="text1"/>
          <w:sz w:val="24"/>
          <w:highlight w:val="none"/>
          <w:u w:val="single"/>
          <w14:textFill>
            <w14:solidFill>
              <w14:schemeClr w14:val="tx1"/>
            </w14:solidFill>
          </w14:textFill>
        </w:rPr>
        <w:t xml:space="preserve">                                            </w:t>
      </w:r>
      <w:r/>
    </w:p>
    <w:p>
      <w:pPr>
        <w:ind w:firstLine="561"/>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买方（采购单位）：</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新沂市卫生健康委员会</w:t>
      </w:r>
      <w:r>
        <w:rPr>
          <w:rFonts w:hint="eastAsia"/>
          <w:color w:val="000000" w:themeColor="text1"/>
          <w:sz w:val="24"/>
          <w:highlight w:val="none"/>
          <w:u w:val="single"/>
          <w14:textFill>
            <w14:solidFill>
              <w14:schemeClr w14:val="tx1"/>
            </w14:solidFill>
          </w14:textFill>
        </w:rPr>
        <w:t xml:space="preserve">      </w:t>
      </w:r>
      <w:r/>
    </w:p>
    <w:p>
      <w:pPr>
        <w:ind w:firstLine="561"/>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卖方（中标单位）：</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p>
    <w:p>
      <w:pPr>
        <w:ind w:firstLine="56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6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20"/>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30"/>
          <w:szCs w:val="30"/>
          <w:highlight w:val="none"/>
          <w14:textFill>
            <w14:solidFill>
              <w14:schemeClr w14:val="tx1"/>
            </w14:solidFill>
          </w14:textFill>
        </w:rPr>
        <w:t xml:space="preserve">合同通用条款</w:t>
      </w:r>
      <w:r/>
    </w:p>
    <w:p>
      <w:pPr>
        <w:ind w:firstLine="600"/>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600"/>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目录</w:t>
      </w:r>
      <w:r/>
    </w:p>
    <w:p>
      <w:pPr>
        <w:ind w:firstLine="600"/>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第一条    定义</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第二条    合同范围</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第三条    价格</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第四条    支付</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第五条    交货</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第六条    包装和标记</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第七条    技术资料</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第八条    安装</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第九条    验收</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第十条    售后服务和技术培训</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第十一条  索赔</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第十二条  不可抗力</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第十三条  合同的终止</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第十四条  争议的解决</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第十五条  适用法律</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第十六条  权利保证</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第十七条  保密</w:t>
      </w:r>
      <w:r/>
    </w:p>
    <w:p>
      <w:pPr>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第十八条  合同生效及其他</w:t>
      </w:r>
      <w:r/>
    </w:p>
    <w:p>
      <w:pP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jc w:val="center"/>
        <w:spacing w:before="210" w:after="120"/>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szCs w:val="30"/>
          <w:highlight w:val="none"/>
          <w14:textFill>
            <w14:solidFill>
              <w14:schemeClr w14:val="tx1"/>
            </w14:solidFill>
          </w14:textFill>
        </w:rPr>
        <w:br w:type="page" w:clear="all"/>
      </w:r>
      <w:r>
        <w:rPr>
          <w:rFonts w:ascii="宋体" w:hAnsi="宋体" w:cs="宋体"/>
          <w:b/>
          <w:sz w:val="24"/>
          <w:szCs w:val="21"/>
        </w:rPr>
        <w:t xml:space="preserve">合同通用条款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第一条</w:t>
      </w:r>
      <w:r>
        <w:rPr>
          <w:rFonts w:hint="eastAsia" w:ascii="宋体" w:hAnsi="宋体" w:cs="宋体"/>
          <w:sz w:val="24"/>
          <w:szCs w:val="21"/>
        </w:rPr>
        <w:t xml:space="preserve"> </w:t>
      </w:r>
      <w:r>
        <w:rPr>
          <w:rFonts w:ascii="宋体" w:hAnsi="宋体" w:cs="宋体"/>
          <w:sz w:val="24"/>
          <w:szCs w:val="21"/>
        </w:rPr>
        <w:t xml:space="preserve">定义</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除本合同上下文中另有规定外，下列各词语定义如下：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1.1“买方”见《合同专用条款》。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1.2“卖方”见《合同专用条款》。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1.3“工作现场”见《合同专用条款》。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1.4“合同标的”见合同附件4。</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1.5“技术资料”是指与合同标的的安装、试运行、验收、操作以及维修有关的技术指标、规格、图纸和文件。</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1.6“技术培训”是指在合同标的的安装、试运行、验收、操作、维修以及其他方面卖方给予买方的培训。</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1.7“安装”是指有关合同标的、备件和材料的安装工作。</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1.8“试运行”是指为验明合同标的的技术性能，在安装完毕后对合同标的进行的测试。</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1.10“合同货币”见《合同专用条款》。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1.11“合同价格”见合同附件4。</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1.12“合同生效日”见《合同协议书》（合同附件1）第5 条。</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1.13“日”是指日历天数。</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1.14“月”是指日历月数。</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第二条 合同范围</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2.1买方同意从卖方购买、卖方同意向买方出售和提供的合同标的以及相关售后服务、技术培训和技术资料。</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第三条 价格</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3.1 合同总价见《合同专用条款》。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3.2 合同总价是固定价格。</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第四条 支付</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4.1买方应按照《合同专用条款》的规定进行支付。如果卖方未能按照《合同专用条款》的要求提交支付文件，由此产生的所有责任和发生的所有费用，均由卖方承担。</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4.2卖方有义务根据合同的规定向买方支付违约金和/或赔偿金时，买方有权从任何一笔应付款或卖方的履约保证金中予以扣除。</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第五条 交货</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5.1交货期限、批次和交货条件见《合同专用条款》。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5.2交货地点见《合同专用条款》。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5.3在《合同专用条款》规定的期限内，卖方应将合同号、合同标的的名称、数量、金额、包装件数以及交货的时间以书面方式通知买方。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5.4卖方应按下列规定交付合同标的：</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5.4.1卖方负责将合同标的送至《合同专用条款》规定的交货地点。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5.4.2买方出具的收据日期是合同标的的实际交货日期。</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5.5如果卖方未能按照合同规定的交货期限交货，卖方应按《合同专用条款》的规定支付违约金或提供其他救济。</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第六条 包装与标记</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6.1除非合同中另有规定，合同标的应保持产品制造企业原包装完好。</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6.2在合同标的的每件包装中都应附有下列单据：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A. 装箱明细单；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B. 质量合格证；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C. 技术资料。</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第七条 技术资料</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7.1 技术资料交付的期限和方式见《合同专用条款》。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第八条 安装</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8.1 合同标的的安装期限见《合同专用条款》。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第九条 验收</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9.1合同标的的试运行、验收见《合同专用条款》。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9.2如果合同附件2 所规定的所有技术性能在验收中都已经达到，双方应在验收合格后5 日内签署验收书。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9.3买方派出1-3名技术人员参加项目实施，卖方应积极配合甲方派出的1-3名技术人员监督管理。</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第十条 售后服务和技术培训</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10.1售后服务和技术培训见合同附件3。</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第十一条 索赔</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11.1如果合同标的在安装、试运行和验收中卖方未能履行其在本合同项下承担的义务，买方有权向卖方提出索赔并寻求《合同专用条款》中规定的救济方式，救济方式包括：</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A. 卖方替换不符合合同规定的合同标的。</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B. 按质量低劣的程度、买方受损害的程度及损失的数额对合同标的进行降价。</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C. 拒收合同标的。</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D. 赔偿由卖方违约引起的其他损失。</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第十二条 不可抗力</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第十三条 合同的终止</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13.1如果卖方有下述违约行为之一或《合同专用条款》中规定的其他违约行为，在不妨碍买方采取</w:t>
      </w:r>
      <w:r>
        <w:rPr>
          <w:rFonts w:hint="eastAsia" w:ascii="宋体" w:hAnsi="宋体" w:cs="宋体"/>
          <w:sz w:val="24"/>
          <w:szCs w:val="21"/>
        </w:rPr>
        <w:t xml:space="preserve">其他</w:t>
      </w:r>
      <w:r>
        <w:rPr>
          <w:rFonts w:ascii="宋体" w:hAnsi="宋体" w:cs="宋体"/>
          <w:sz w:val="24"/>
          <w:szCs w:val="21"/>
        </w:rPr>
        <w:t xml:space="preserve">救济手段的情况下，买方可以向卖方发出书面违约通知，全部或部分地终止合同。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A. 卖方在合同规定的交货期限后未能按《合同专用条款》中规定的最终期限交付合同标的和/或技术资料；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B. 合同标的未能达到合同附件2 规定的技术性能；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C. 卖方未能履行合同项下任何其它义务，并且在收到买方违约通知后未能按《合同专用条款》中规定的期限对其违约行为作出补救。</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13.2如果一方破产或发生资不抵债的情况</w:t>
      </w:r>
      <w:r>
        <w:rPr>
          <w:rFonts w:hint="eastAsia" w:ascii="宋体" w:hAnsi="宋体" w:cs="宋体"/>
          <w:sz w:val="24"/>
          <w:szCs w:val="21"/>
        </w:rPr>
        <w:t xml:space="preserve">，</w:t>
      </w:r>
      <w:r>
        <w:rPr>
          <w:rFonts w:ascii="宋体" w:hAnsi="宋体" w:cs="宋体"/>
          <w:sz w:val="24"/>
          <w:szCs w:val="21"/>
        </w:rPr>
        <w:t xml:space="preserve">合同另一方有权在任何时候发出书面通知终止合同。此种情况下合同的终止不妨碍或影响行使任何可能的</w:t>
      </w:r>
      <w:r>
        <w:rPr>
          <w:rFonts w:hint="eastAsia" w:ascii="宋体" w:hAnsi="宋体" w:cs="宋体"/>
          <w:sz w:val="24"/>
          <w:szCs w:val="21"/>
        </w:rPr>
        <w:t xml:space="preserve">其他</w:t>
      </w:r>
      <w:r>
        <w:rPr>
          <w:rFonts w:ascii="宋体" w:hAnsi="宋体" w:cs="宋体"/>
          <w:sz w:val="24"/>
          <w:szCs w:val="21"/>
        </w:rPr>
        <w:t xml:space="preserve">救济手段。</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13.3如果买方认定卖方在投标或执行合同中有腐败或欺诈行为</w:t>
      </w:r>
      <w:r>
        <w:rPr>
          <w:rFonts w:hint="eastAsia" w:ascii="宋体" w:hAnsi="宋体" w:cs="宋体"/>
          <w:sz w:val="24"/>
          <w:szCs w:val="21"/>
        </w:rPr>
        <w:t xml:space="preserve">，</w:t>
      </w:r>
      <w:r>
        <w:rPr>
          <w:rFonts w:ascii="宋体" w:hAnsi="宋体" w:cs="宋体"/>
          <w:sz w:val="24"/>
          <w:szCs w:val="21"/>
        </w:rPr>
        <w:t xml:space="preserve">买方有权在任何时候发出书面通知终止合同。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A.“腐败行为”系指在招标、采购和合同执行等过程中，为谋求利益、影响相关人员而提供、给予、接受或索取任何有价物的行为。</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B.“欺诈行为”系指为了影响招标、采购和合同执行等过程而隐瞒事实，从而给买方造成损害的行为，其中包括投标人之间的串通行为。</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13.4在买方全部或部分终止合同的情况下，卖方应按《合同专用条款》的规定对买方给予补偿。</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第十四条 争议的解决</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14.1 因执行本合同所发生的或者与本合同有关的一切争议由合同双方通过友好协商解决，如果不能协商一致，按《合同专用条款》规定的方式解决。</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第十五条 适用法律</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15.1 本合同的执行和争议的解决适用中华人民共和国的法律并按中华人民共和国的法律进行解释。</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第十六条</w:t>
      </w:r>
      <w:r>
        <w:rPr>
          <w:rFonts w:hint="eastAsia" w:ascii="宋体" w:hAnsi="宋体" w:cs="宋体"/>
          <w:sz w:val="24"/>
          <w:szCs w:val="21"/>
        </w:rPr>
        <w:t xml:space="preserve"> </w:t>
      </w:r>
      <w:r>
        <w:rPr>
          <w:rFonts w:ascii="宋体" w:hAnsi="宋体" w:cs="宋体"/>
          <w:sz w:val="24"/>
          <w:szCs w:val="21"/>
        </w:rPr>
        <w:t xml:space="preserve">权利保证</w:t>
      </w:r>
      <w:r/>
    </w:p>
    <w:p>
      <w:p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16.1卖方应保证买方在使用合同标的时不受第三方提出侵犯其专利权、版权、商标权或其他权利的起诉。一旦出现侵权，卖方承担全部责任</w:t>
      </w:r>
      <w:r>
        <w:rPr>
          <w:rFonts w:hint="eastAsia" w:ascii="宋体" w:hAnsi="宋体" w:cs="宋体"/>
          <w:sz w:val="24"/>
          <w:szCs w:val="21"/>
        </w:rPr>
        <w:t xml:space="preserve">。</w:t>
      </w:r>
      <w:r>
        <w:rPr>
          <w:rFonts w:ascii="宋体" w:hAnsi="宋体" w:cs="宋体"/>
          <w:sz w:val="24"/>
          <w:szCs w:val="21"/>
        </w:rPr>
        <w:t xml:space="preserve">责任</w:t>
      </w:r>
      <w:r>
        <w:rPr>
          <w:rFonts w:hint="eastAsia" w:ascii="宋体" w:hAnsi="宋体" w:cs="宋体"/>
          <w:sz w:val="24"/>
          <w:szCs w:val="21"/>
        </w:rPr>
        <w:t xml:space="preserve">范围为</w:t>
      </w:r>
      <w:r>
        <w:rPr>
          <w:rFonts w:ascii="Segoe UI" w:hAnsi="Segoe UI" w:eastAsia="Segoe UI" w:cs="Segoe UI"/>
          <w:sz w:val="24"/>
          <w:shd w:val="clear" w:color="auto" w:fill="ffffff"/>
        </w:rPr>
        <w:t xml:space="preserve">因卖方提供的货物本身侵犯第三方在中国境内的合法知识产权</w:t>
      </w:r>
      <w:r>
        <w:rPr>
          <w:rFonts w:ascii="宋体" w:hAnsi="宋体" w:cs="宋体"/>
          <w:sz w:val="24"/>
          <w:szCs w:val="21"/>
        </w:rPr>
        <w:t xml:space="preserve">。</w:t>
      </w:r>
      <w:r/>
    </w:p>
    <w:p>
      <w:pPr>
        <w:ind w:firstLine="560"/>
        <w:spacing w:line="519" w:lineRule="atLeast"/>
        <w:rPr>
          <w:rFonts w:ascii="Segoe UI" w:hAnsi="Segoe UI" w:eastAsia="Segoe UI" w:cs="Segoe UI"/>
          <w:sz w:val="24"/>
          <w:shd w:val="clear" w:color="auto" w:fill="ffffff"/>
        </w:rPr>
        <w:pBdr>
          <w:top w:val="none" w:color="000000" w:sz="0" w:space="0"/>
          <w:left w:val="none" w:color="000000" w:sz="0" w:space="0"/>
          <w:bottom w:val="none" w:color="000000" w:sz="0" w:space="0"/>
          <w:right w:val="none" w:color="000000" w:sz="0" w:space="0"/>
        </w:pBdr>
      </w:pPr>
      <w:r>
        <w:rPr>
          <w:rFonts w:hint="eastAsia" w:ascii="Segoe UI" w:hAnsi="Segoe UI" w:eastAsia="Segoe UI" w:cs="Segoe UI"/>
          <w:sz w:val="24"/>
          <w:shd w:val="clear" w:color="auto" w:fill="ffffff"/>
        </w:rPr>
        <w:t xml:space="preserve">16.2</w:t>
      </w:r>
      <w:r>
        <w:rPr>
          <w:rFonts w:ascii="Segoe UI" w:hAnsi="Segoe UI" w:eastAsia="Segoe UI" w:cs="Segoe UI"/>
          <w:sz w:val="24"/>
          <w:shd w:val="clear" w:color="auto" w:fill="ffffff"/>
        </w:rPr>
        <w:t xml:space="preserve">责任限制条款</w:t>
      </w:r>
      <w:r>
        <w:rPr>
          <w:rFonts w:hint="eastAsia" w:ascii="Segoe UI" w:hAnsi="Segoe UI" w:eastAsia="Segoe UI" w:cs="Segoe UI"/>
          <w:sz w:val="24"/>
          <w:shd w:val="clear" w:color="auto" w:fill="ffffff"/>
        </w:rPr>
        <w:t xml:space="preserve">：</w:t>
      </w:r>
      <w:r>
        <w:rPr>
          <w:rFonts w:ascii="Segoe UI" w:hAnsi="Segoe UI" w:eastAsia="Segoe UI" w:cs="Segoe UI"/>
          <w:sz w:val="24"/>
          <w:shd w:val="clear" w:color="auto" w:fill="ffffff"/>
        </w:rPr>
        <w:t xml:space="preserve">卖方在本条项下的赔偿责任总额不超过合同总价</w:t>
      </w:r>
      <w:r>
        <w:rPr>
          <w:rFonts w:hint="eastAsia" w:ascii="Segoe UI" w:hAnsi="Segoe UI" w:eastAsia="Segoe UI" w:cs="Segoe UI"/>
          <w:sz w:val="24"/>
          <w:shd w:val="clear" w:color="auto" w:fill="ffffff"/>
        </w:rPr>
        <w:t xml:space="preserve">。</w:t>
      </w:r>
      <w:r/>
    </w:p>
    <w:p>
      <w:pPr>
        <w:ind w:firstLine="560"/>
        <w:spacing w:line="519" w:lineRule="atLeast"/>
        <w:rPr>
          <w:rFonts w:ascii="Segoe UI" w:hAnsi="Segoe UI" w:eastAsia="Segoe UI" w:cs="Segoe UI"/>
          <w:sz w:val="24"/>
          <w:shd w:val="clear" w:color="auto" w:fill="ffffff"/>
        </w:rPr>
        <w:pBdr>
          <w:top w:val="none" w:color="000000" w:sz="0" w:space="0"/>
          <w:left w:val="none" w:color="000000" w:sz="0" w:space="0"/>
          <w:bottom w:val="none" w:color="000000" w:sz="0" w:space="0"/>
          <w:right w:val="none" w:color="000000" w:sz="0" w:space="0"/>
        </w:pBdr>
      </w:pPr>
      <w:r>
        <w:rPr>
          <w:rFonts w:hint="eastAsia" w:ascii="Segoe UI" w:hAnsi="Segoe UI" w:eastAsia="Segoe UI" w:cs="Segoe UI"/>
          <w:sz w:val="24"/>
          <w:shd w:val="clear" w:color="auto" w:fill="ffffff"/>
        </w:rPr>
        <w:t xml:space="preserve">16.3</w:t>
      </w:r>
      <w:r>
        <w:rPr>
          <w:rFonts w:ascii="Segoe UI" w:hAnsi="Segoe UI" w:eastAsia="Segoe UI" w:cs="Segoe UI"/>
          <w:sz w:val="24"/>
          <w:shd w:val="clear" w:color="auto" w:fill="ffffff"/>
        </w:rPr>
        <w:t xml:space="preserve">索赔时效条款</w:t>
      </w:r>
      <w:r>
        <w:rPr>
          <w:rFonts w:hint="eastAsia" w:ascii="Segoe UI" w:hAnsi="Segoe UI" w:eastAsia="Segoe UI" w:cs="Segoe UI"/>
          <w:sz w:val="24"/>
          <w:shd w:val="clear" w:color="auto" w:fill="ffffff"/>
        </w:rPr>
        <w:t xml:space="preserve">：</w:t>
      </w:r>
      <w:r>
        <w:rPr>
          <w:rFonts w:ascii="Segoe UI" w:hAnsi="Segoe UI" w:eastAsia="Segoe UI" w:cs="Segoe UI"/>
          <w:sz w:val="24"/>
          <w:shd w:val="clear" w:color="auto" w:fill="ffffff"/>
        </w:rPr>
        <w:t xml:space="preserve">买方应在知悉第三方侵权主张后30日内书面通知卖方，卖方有权自费参与抗辩。</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第十七条</w:t>
      </w:r>
      <w:r>
        <w:rPr>
          <w:rFonts w:hint="eastAsia" w:ascii="宋体" w:hAnsi="宋体" w:cs="宋体"/>
          <w:sz w:val="24"/>
          <w:szCs w:val="21"/>
        </w:rPr>
        <w:t xml:space="preserve"> </w:t>
      </w:r>
      <w:r>
        <w:rPr>
          <w:rFonts w:ascii="宋体" w:hAnsi="宋体" w:cs="宋体"/>
          <w:sz w:val="24"/>
          <w:szCs w:val="21"/>
        </w:rPr>
        <w:t xml:space="preserve">保密 </w:t>
      </w:r>
      <w:r/>
    </w:p>
    <w:p>
      <w:p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17.2上述秘密，卖方只能用于本合同，而且只能由卖方相应的人员使用；没有必要接触的卖方人员，不得接触。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17.3卖方应当采取适当有效的方式保护所获取的上述秘密。</w:t>
      </w:r>
      <w:r/>
    </w:p>
    <w:p>
      <w:p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17.4卖方违反本合同所规定的在保密方面的义务，应</w:t>
      </w:r>
      <w:r>
        <w:rPr>
          <w:rFonts w:ascii="Segoe UI" w:hAnsi="Segoe UI" w:eastAsia="Segoe UI" w:cs="Segoe UI"/>
          <w:sz w:val="24"/>
          <w:shd w:val="clear" w:color="auto" w:fill="ffffff"/>
        </w:rPr>
        <w:t xml:space="preserve">按实际损失赔偿，但最低不低于合同总价的</w:t>
      </w:r>
      <w:r>
        <w:rPr>
          <w:rFonts w:hint="eastAsia" w:ascii="Segoe UI" w:hAnsi="Segoe UI" w:cs="Segoe UI"/>
          <w:sz w:val="24"/>
          <w:shd w:val="clear" w:color="auto" w:fill="ffffff"/>
        </w:rPr>
        <w:t xml:space="preserve">20</w:t>
      </w:r>
      <w:r>
        <w:rPr>
          <w:rFonts w:ascii="Segoe UI" w:hAnsi="Segoe UI" w:eastAsia="Segoe UI" w:cs="Segoe UI"/>
          <w:sz w:val="24"/>
          <w:shd w:val="clear" w:color="auto" w:fill="ffffff"/>
        </w:rPr>
        <w:t xml:space="preserve">%</w:t>
      </w:r>
      <w:r>
        <w:rPr>
          <w:rFonts w:ascii="宋体" w:hAnsi="宋体" w:cs="宋体"/>
          <w:sz w:val="24"/>
          <w:szCs w:val="21"/>
        </w:rPr>
        <w:t xml:space="preserve">承担违约金；</w:t>
      </w:r>
      <w:r>
        <w:rPr>
          <w:rFonts w:ascii="Segoe UI" w:hAnsi="Segoe UI" w:eastAsia="Segoe UI" w:cs="Segoe UI"/>
          <w:sz w:val="24"/>
          <w:shd w:val="clear" w:color="auto" w:fill="ffffff"/>
        </w:rPr>
        <w:t xml:space="preserve">违约金不足以弥补实际损失的，买方有权就差额部分要求赔偿</w:t>
      </w:r>
      <w:r>
        <w:rPr>
          <w:rFonts w:ascii="宋体" w:hAnsi="宋体" w:cs="宋体"/>
          <w:sz w:val="24"/>
          <w:szCs w:val="21"/>
        </w:rPr>
        <w:t xml:space="preserve">。本违约金和赔偿金的支付义务独立于</w:t>
      </w:r>
      <w:r>
        <w:rPr>
          <w:rFonts w:hint="eastAsia" w:ascii="宋体" w:hAnsi="宋体" w:cs="宋体"/>
          <w:sz w:val="24"/>
          <w:szCs w:val="21"/>
        </w:rPr>
        <w:t xml:space="preserve">其他</w:t>
      </w:r>
      <w:r>
        <w:rPr>
          <w:rFonts w:ascii="宋体" w:hAnsi="宋体" w:cs="宋体"/>
          <w:sz w:val="24"/>
          <w:szCs w:val="21"/>
        </w:rPr>
        <w:t xml:space="preserve">违约义务。</w:t>
      </w:r>
      <w:r/>
    </w:p>
    <w:p>
      <w:pPr>
        <w:ind w:firstLine="560"/>
        <w:spacing w:line="519" w:lineRule="atLeast"/>
        <w:rPr>
          <w:rFonts w:ascii="Segoe UI" w:hAnsi="Segoe UI" w:eastAsia="Segoe UI" w:cs="Segoe UI"/>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17.5</w:t>
      </w:r>
      <w:r>
        <w:rPr>
          <w:rFonts w:ascii="Segoe UI" w:hAnsi="Segoe UI" w:eastAsia="Segoe UI" w:cs="Segoe UI"/>
          <w:sz w:val="24"/>
          <w:shd w:val="clear" w:color="auto" w:fill="ffffff"/>
        </w:rPr>
        <w:t xml:space="preserve">下列信息不属于保密信息：</w:t>
      </w:r>
      <w:r/>
    </w:p>
    <w:p>
      <w:pPr>
        <w:numPr>
          <w:ilvl w:val="0"/>
          <w:numId w:val="4"/>
        </w:numPr>
        <w:ind w:firstLine="560"/>
        <w:spacing w:line="519" w:lineRule="atLeast"/>
        <w:rPr>
          <w:rFonts w:ascii="Segoe UI" w:hAnsi="Segoe UI" w:eastAsia="Segoe UI" w:cs="Segoe UI"/>
          <w:sz w:val="24"/>
          <w:shd w:val="clear" w:color="auto" w:fill="ffffff"/>
        </w:rPr>
        <w:pBdr>
          <w:top w:val="none" w:color="000000" w:sz="0" w:space="0"/>
          <w:left w:val="none" w:color="000000" w:sz="0" w:space="0"/>
          <w:bottom w:val="none" w:color="000000" w:sz="0" w:space="0"/>
          <w:right w:val="none" w:color="000000" w:sz="0" w:space="0"/>
        </w:pBdr>
      </w:pPr>
      <w:r>
        <w:rPr>
          <w:rFonts w:ascii="Segoe UI" w:hAnsi="Segoe UI" w:eastAsia="Segoe UI" w:cs="Segoe UI"/>
          <w:sz w:val="24"/>
          <w:shd w:val="clear" w:color="auto" w:fill="ffffff"/>
        </w:rPr>
        <w:t xml:space="preserve">接收方在披露前已合法知悉的信息；</w:t>
      </w:r>
      <w:r/>
    </w:p>
    <w:p>
      <w:pPr>
        <w:numPr>
          <w:ilvl w:val="0"/>
          <w:numId w:val="4"/>
        </w:num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Segoe UI" w:hAnsi="Segoe UI" w:eastAsia="Segoe UI" w:cs="Segoe UI"/>
          <w:sz w:val="24"/>
          <w:shd w:val="clear" w:color="auto" w:fill="ffffff"/>
        </w:rPr>
        <w:t xml:space="preserve">已进入公共领域的信息；</w:t>
      </w:r>
      <w:r/>
    </w:p>
    <w:p>
      <w:pPr>
        <w:numPr>
          <w:ilvl w:val="0"/>
          <w:numId w:val="4"/>
        </w:num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Segoe UI" w:hAnsi="Segoe UI" w:eastAsia="Segoe UI" w:cs="Segoe UI"/>
          <w:sz w:val="24"/>
          <w:shd w:val="clear" w:color="auto" w:fill="ffffff"/>
        </w:rPr>
        <w:t xml:space="preserve">接收方从有权披露的第三方合法获得的信息；</w:t>
      </w:r>
      <w:r/>
    </w:p>
    <w:p>
      <w:pPr>
        <w:ind w:left="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Segoe UI" w:hAnsi="Segoe UI" w:cs="Segoe UI"/>
          <w:sz w:val="24"/>
          <w:shd w:val="clear" w:color="auto" w:fill="ffffff"/>
        </w:rPr>
        <w:t xml:space="preserve">（4）</w:t>
      </w:r>
      <w:r>
        <w:rPr>
          <w:rFonts w:ascii="Segoe UI" w:hAnsi="Segoe UI" w:eastAsia="Segoe UI" w:cs="Segoe UI"/>
          <w:sz w:val="24"/>
          <w:shd w:val="clear" w:color="auto" w:fill="ffffff"/>
        </w:rPr>
        <w:t xml:space="preserve">接收方独立开发且未使用披露方保密信息的信息。</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第十八条 合同生效及其他</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18.1 本合同在合同协议书（合同附件1）规定的条件全部满足后生效。</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18.2合同项下全部权利义务履行完毕后，本合同自动失效。合同履行期满后，合同项下任何尚未了结的债权和债务不受合同履行期的影响，债务人仍应向债权人履行其义务。</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18.3 合同双方各自承担与本合同有关的应负税费。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18.4合同双方除非《合同专用条款》另有规定，所有合同文件及相关的修订和合同双方之间的书面联络，应使用中文书就并按中文解释。</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18.5对本合同的任何补充、增添或修改以书面方式进行。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18.6没有另一方的事先书面同意，合同任何一方不得将合同项下的任何权利和义务转让给第三方。</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18.8合同条款中的标题和边注仅供参考使用，不应视为合同的一部分，也不影响本文的解释。</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18.9合同构成买方和卖方之间就合同主要内容方面的完整协议，并且取代合同签订前所有关于这方面的通讯、协商、协议</w:t>
      </w:r>
      <w:r>
        <w:rPr>
          <w:rFonts w:hint="eastAsia" w:ascii="宋体" w:hAnsi="宋体" w:cs="宋体"/>
          <w:sz w:val="24"/>
          <w:szCs w:val="21"/>
        </w:rPr>
        <w:t xml:space="preserve">（</w:t>
      </w:r>
      <w:r>
        <w:rPr>
          <w:rFonts w:ascii="宋体" w:hAnsi="宋体" w:cs="宋体"/>
          <w:sz w:val="24"/>
          <w:szCs w:val="21"/>
        </w:rPr>
        <w:t xml:space="preserve">不论是书面的，还是口头的</w:t>
      </w:r>
      <w:r>
        <w:rPr>
          <w:rFonts w:hint="eastAsia" w:ascii="宋体" w:hAnsi="宋体" w:cs="宋体"/>
          <w:sz w:val="24"/>
          <w:szCs w:val="21"/>
        </w:rPr>
        <w:t xml:space="preserve">）</w:t>
      </w:r>
      <w:r>
        <w:rPr>
          <w:rFonts w:ascii="宋体" w:hAnsi="宋体" w:cs="宋体"/>
          <w:sz w:val="24"/>
          <w:szCs w:val="21"/>
        </w:rPr>
        <w:t xml:space="preserve">。</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18.11合同双方之间的一切联络往来应以书面形式按《合同专用条款》中规定的通讯地址发往合同另一方。有关重要事项的传真应及时用挂号信或快件确认。</w:t>
      </w:r>
      <w:r/>
    </w:p>
    <w:p>
      <w:pPr>
        <w:jc w:val="center"/>
        <w:spacing w:line="519" w:lineRule="atLeast"/>
        <w:rPr>
          <w:rFonts w:hint="eastAsia" w:ascii="宋体" w:hAnsi="宋体" w:cs="宋体"/>
          <w:b/>
          <w:sz w:val="24"/>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sz w:val="24"/>
          <w:szCs w:val="21"/>
        </w:rPr>
      </w:r>
      <w:r/>
    </w:p>
    <w:p>
      <w:pPr>
        <w:jc w:val="center"/>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合同专用条款</w:t>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rPr>
          <w:rFonts w:hint="eastAsia"/>
          <w:szCs w:val="21"/>
        </w:rPr>
        <w:t xml:space="preserve">    </w:t>
      </w:r>
      <w:r>
        <w:rPr>
          <w:rFonts w:ascii="宋体" w:hAnsi="宋体" w:cs="宋体"/>
          <w:sz w:val="24"/>
          <w:szCs w:val="21"/>
        </w:rPr>
        <w:t xml:space="preserve">《合同专用条款》中的条款项号是与《合同通用条款》中的条款项号对应的，其增加的内容和条款，是对《合同通用条款》的补充、修改和完善，如果有矛盾的话，以《合同专用条款》为准。</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第一条 定义</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 “买方”为</w:t>
      </w:r>
      <w:r>
        <w:rPr>
          <w:rFonts w:hint="eastAsia" w:ascii="宋体" w:hAnsi="宋体" w:cs="宋体"/>
          <w:sz w:val="24"/>
          <w:szCs w:val="21"/>
          <w:u w:val="single"/>
        </w:rPr>
        <w:t xml:space="preserve">                  </w:t>
      </w:r>
      <w:r>
        <w:rPr>
          <w:rFonts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 “卖方”为</w:t>
      </w:r>
      <w:r>
        <w:rPr>
          <w:rFonts w:hint="eastAsia" w:ascii="宋体" w:hAnsi="宋体" w:cs="宋体"/>
          <w:sz w:val="24"/>
          <w:szCs w:val="21"/>
          <w:u w:val="single"/>
        </w:rPr>
        <w:t xml:space="preserve">                  </w:t>
      </w:r>
      <w:r>
        <w:rPr>
          <w:rFonts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 “工作现场”为</w:t>
      </w:r>
      <w:r>
        <w:rPr>
          <w:rFonts w:ascii="宋体" w:hAnsi="宋体" w:cs="宋体"/>
          <w:sz w:val="24"/>
          <w:szCs w:val="21"/>
          <w:u w:val="single"/>
        </w:rPr>
        <w:t xml:space="preserve">买方指定地点</w:t>
      </w:r>
      <w:r>
        <w:rPr>
          <w:rFonts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1.10 “合同货币”即</w:t>
      </w:r>
      <w:r>
        <w:rPr>
          <w:rFonts w:ascii="宋体" w:hAnsi="宋体" w:cs="宋体"/>
          <w:sz w:val="24"/>
          <w:szCs w:val="21"/>
          <w:u w:val="single"/>
        </w:rPr>
        <w:t xml:space="preserve">人民币</w:t>
      </w:r>
      <w:r>
        <w:rPr>
          <w:rFonts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第二条 合同范围</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2.1买方同意从卖方购买、卖方同意向买方出售的合同标的是</w:t>
      </w:r>
      <w:r>
        <w:rPr>
          <w:rFonts w:ascii="宋体" w:hAnsi="宋体" w:cs="宋体"/>
          <w:sz w:val="24"/>
          <w:szCs w:val="21"/>
          <w:u w:val="single"/>
        </w:rPr>
        <w:t xml:space="preserve">   </w:t>
      </w:r>
      <w:r>
        <w:rPr>
          <w:rFonts w:ascii="宋体" w:hAnsi="宋体" w:cs="宋体"/>
          <w:sz w:val="24"/>
          <w:szCs w:val="21"/>
        </w:rPr>
        <w:t xml:space="preserve">。详见合同附件。</w:t>
      </w:r>
      <w:r/>
    </w:p>
    <w:p>
      <w:pPr>
        <w:ind w:firstLine="560"/>
        <w:spacing w:line="48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第三条 价格</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3.1合同总价为￥</w:t>
      </w:r>
      <w:r>
        <w:rPr>
          <w:rFonts w:ascii="宋体" w:hAnsi="宋体" w:cs="宋体"/>
          <w:sz w:val="24"/>
          <w:szCs w:val="21"/>
          <w:u w:val="single"/>
        </w:rPr>
        <w:t xml:space="preserve">    </w:t>
      </w:r>
      <w:r>
        <w:rPr>
          <w:rFonts w:ascii="宋体" w:hAnsi="宋体" w:cs="宋体"/>
          <w:sz w:val="24"/>
          <w:szCs w:val="21"/>
        </w:rPr>
        <w:t xml:space="preserve">大写：</w:t>
      </w:r>
      <w:r>
        <w:rPr>
          <w:rFonts w:ascii="宋体" w:hAnsi="宋体" w:cs="宋体"/>
          <w:sz w:val="24"/>
          <w:szCs w:val="21"/>
          <w:u w:val="single"/>
        </w:rPr>
        <w:t xml:space="preserve">     </w:t>
      </w:r>
      <w:r>
        <w:rPr>
          <w:rFonts w:ascii="宋体" w:hAnsi="宋体" w:cs="宋体"/>
          <w:sz w:val="24"/>
          <w:szCs w:val="21"/>
        </w:rPr>
        <w:t xml:space="preserve">人民币。</w:t>
      </w:r>
      <w:r/>
    </w:p>
    <w:p>
      <w:pPr>
        <w:numPr>
          <w:ilvl w:val="0"/>
          <w:numId w:val="5"/>
        </w:numPr>
        <w:ind w:firstLine="560"/>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支付</w:t>
      </w:r>
      <w:r/>
    </w:p>
    <w:p>
      <w:pPr>
        <w:ind w:firstLine="560"/>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卖方需提交的支付文件包括：</w:t>
      </w:r>
      <w:r/>
    </w:p>
    <w:p>
      <w:pPr>
        <w:ind w:firstLine="560"/>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卖方出具的全额正式发票；</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本合同总金额为人民币大写金额：</w:t>
      </w:r>
      <w:r>
        <w:rPr>
          <w:rFonts w:ascii="宋体" w:hAnsi="宋体" w:cs="宋体"/>
          <w:sz w:val="24"/>
          <w:szCs w:val="21"/>
          <w:u w:val="single"/>
        </w:rPr>
        <w:t xml:space="preserve">  </w:t>
      </w:r>
      <w:r>
        <w:rPr>
          <w:rFonts w:hint="eastAsia" w:ascii="宋体" w:hAnsi="宋体" w:cs="宋体"/>
          <w:sz w:val="24"/>
          <w:szCs w:val="21"/>
          <w:u w:val="single"/>
        </w:rPr>
        <w:t xml:space="preserve">  </w:t>
      </w:r>
      <w:r>
        <w:rPr>
          <w:rFonts w:ascii="宋体" w:hAnsi="宋体" w:cs="宋体"/>
          <w:sz w:val="24"/>
          <w:szCs w:val="21"/>
        </w:rPr>
        <w:t xml:space="preserve">元</w:t>
      </w:r>
      <w:r>
        <w:rPr>
          <w:rFonts w:ascii="宋体" w:hAnsi="宋体" w:cs="宋体"/>
          <w:sz w:val="24"/>
          <w:szCs w:val="21"/>
          <w:u w:val="single"/>
        </w:rPr>
        <w:t xml:space="preserve">（小写金额：</w:t>
      </w:r>
      <w:r>
        <w:rPr>
          <w:rFonts w:hint="eastAsia" w:ascii="宋体" w:hAnsi="宋体" w:cs="宋体"/>
          <w:sz w:val="24"/>
          <w:szCs w:val="21"/>
          <w:u w:val="single"/>
        </w:rPr>
        <w:t xml:space="preserve"> </w:t>
      </w:r>
      <w:r>
        <w:rPr>
          <w:rFonts w:ascii="宋体" w:hAnsi="宋体" w:cs="宋体"/>
          <w:sz w:val="24"/>
          <w:szCs w:val="21"/>
          <w:u w:val="single"/>
        </w:rPr>
        <w:t xml:space="preserve"> 元）</w:t>
      </w:r>
      <w:r>
        <w:rPr>
          <w:rFonts w:ascii="宋体" w:hAnsi="宋体" w:cs="宋体"/>
          <w:sz w:val="24"/>
          <w:szCs w:val="21"/>
        </w:rPr>
        <w:t xml:space="preserve">，经双方协商一致，选择以下第 </w:t>
      </w:r>
      <w:r>
        <w:rPr>
          <w:rFonts w:ascii="宋体" w:hAnsi="宋体" w:cs="宋体"/>
          <w:sz w:val="24"/>
          <w:szCs w:val="21"/>
          <w:u w:val="single"/>
        </w:rPr>
        <w:t xml:space="preserve">   </w:t>
      </w:r>
      <w:r>
        <w:rPr>
          <w:rFonts w:ascii="宋体" w:hAnsi="宋体" w:cs="宋体"/>
          <w:sz w:val="24"/>
          <w:szCs w:val="21"/>
        </w:rPr>
        <w:t xml:space="preserve">种付款方式：</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付款方式一：提交预付款保函的</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合同价款的</w:t>
      </w:r>
      <w:r>
        <w:rPr>
          <w:rFonts w:ascii="宋体" w:hAnsi="宋体" w:cs="宋体"/>
          <w:sz w:val="24"/>
          <w:szCs w:val="21"/>
          <w:u w:val="single"/>
        </w:rPr>
        <w:t xml:space="preserve">百分之五十</w:t>
      </w:r>
      <w:r>
        <w:rPr>
          <w:rFonts w:hint="eastAsia" w:ascii="宋体" w:hAnsi="宋体" w:cs="宋体"/>
          <w:sz w:val="24"/>
          <w:szCs w:val="21"/>
          <w:u w:val="single"/>
        </w:rPr>
        <w:t xml:space="preserve">（</w:t>
      </w:r>
      <w:r>
        <w:rPr>
          <w:rFonts w:ascii="宋体" w:hAnsi="宋体" w:cs="宋体"/>
          <w:sz w:val="24"/>
          <w:szCs w:val="21"/>
          <w:u w:val="single"/>
        </w:rPr>
        <w:t xml:space="preserve">50%</w:t>
      </w:r>
      <w:r>
        <w:rPr>
          <w:rFonts w:hint="eastAsia" w:ascii="宋体" w:hAnsi="宋体" w:cs="宋体"/>
          <w:sz w:val="24"/>
          <w:szCs w:val="21"/>
          <w:u w:val="single"/>
        </w:rPr>
        <w:t xml:space="preserve">）</w:t>
      </w:r>
      <w:r>
        <w:rPr>
          <w:rFonts w:ascii="宋体" w:hAnsi="宋体" w:cs="宋体"/>
          <w:sz w:val="24"/>
          <w:szCs w:val="21"/>
        </w:rPr>
        <w:t xml:space="preserve">即￥</w:t>
      </w:r>
      <w:r>
        <w:rPr>
          <w:rFonts w:ascii="宋体" w:hAnsi="宋体" w:cs="宋体"/>
          <w:sz w:val="24"/>
          <w:szCs w:val="21"/>
          <w:u w:val="single"/>
        </w:rPr>
        <w:t xml:space="preserve">   </w:t>
      </w:r>
      <w:r>
        <w:rPr>
          <w:rFonts w:ascii="宋体" w:hAnsi="宋体" w:cs="宋体"/>
          <w:sz w:val="24"/>
          <w:szCs w:val="21"/>
        </w:rPr>
        <w:t xml:space="preserve">，大写：</w:t>
      </w:r>
      <w:r>
        <w:rPr>
          <w:rFonts w:ascii="宋体" w:hAnsi="宋体" w:cs="宋体"/>
          <w:sz w:val="24"/>
          <w:szCs w:val="21"/>
          <w:u w:val="single"/>
        </w:rPr>
        <w:t xml:space="preserve">  </w:t>
      </w:r>
      <w:r>
        <w:rPr>
          <w:rFonts w:ascii="宋体" w:hAnsi="宋体" w:cs="宋体"/>
          <w:sz w:val="24"/>
          <w:szCs w:val="21"/>
        </w:rPr>
        <w:t xml:space="preserve">人民币元整，在双方签订合同后15个工作日内，乙方向甲方出具预付款保函金额应与预付款金额一致后，办理政府采购资金结算手续支付给乙方。</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合同价款的</w:t>
      </w:r>
      <w:r>
        <w:rPr>
          <w:rFonts w:ascii="宋体" w:hAnsi="宋体" w:cs="宋体"/>
          <w:sz w:val="24"/>
          <w:szCs w:val="21"/>
          <w:u w:val="single"/>
        </w:rPr>
        <w:t xml:space="preserve">百分之五十</w:t>
      </w:r>
      <w:r>
        <w:rPr>
          <w:rFonts w:hint="eastAsia" w:ascii="宋体" w:hAnsi="宋体" w:cs="宋体"/>
          <w:sz w:val="24"/>
          <w:szCs w:val="21"/>
          <w:u w:val="single"/>
        </w:rPr>
        <w:t xml:space="preserve">（</w:t>
      </w:r>
      <w:r>
        <w:rPr>
          <w:rFonts w:ascii="宋体" w:hAnsi="宋体" w:cs="宋体"/>
          <w:sz w:val="24"/>
          <w:szCs w:val="21"/>
          <w:u w:val="single"/>
        </w:rPr>
        <w:t xml:space="preserve">50%</w:t>
      </w:r>
      <w:r>
        <w:rPr>
          <w:rFonts w:hint="eastAsia" w:ascii="宋体" w:hAnsi="宋体" w:cs="宋体"/>
          <w:sz w:val="24"/>
          <w:szCs w:val="21"/>
          <w:u w:val="single"/>
        </w:rPr>
        <w:t xml:space="preserve">）</w:t>
      </w:r>
      <w:r>
        <w:rPr>
          <w:rFonts w:ascii="宋体" w:hAnsi="宋体" w:cs="宋体"/>
          <w:sz w:val="24"/>
          <w:szCs w:val="21"/>
        </w:rPr>
        <w:t xml:space="preserve">即￥</w:t>
      </w:r>
      <w:r>
        <w:rPr>
          <w:rFonts w:ascii="宋体" w:hAnsi="宋体" w:cs="宋体"/>
          <w:sz w:val="24"/>
          <w:szCs w:val="21"/>
          <w:u w:val="single"/>
        </w:rPr>
        <w:t xml:space="preserve">  </w:t>
      </w:r>
      <w:r>
        <w:rPr>
          <w:rFonts w:ascii="宋体" w:hAnsi="宋体" w:cs="宋体"/>
          <w:sz w:val="24"/>
          <w:szCs w:val="21"/>
        </w:rPr>
        <w:t xml:space="preserve">，大写：</w:t>
      </w:r>
      <w:r>
        <w:rPr>
          <w:rFonts w:ascii="宋体" w:hAnsi="宋体" w:cs="宋体"/>
          <w:sz w:val="24"/>
          <w:szCs w:val="21"/>
          <w:u w:val="single"/>
        </w:rPr>
        <w:t xml:space="preserve">  </w:t>
      </w:r>
      <w:r>
        <w:rPr>
          <w:rFonts w:ascii="宋体" w:hAnsi="宋体" w:cs="宋体"/>
          <w:sz w:val="24"/>
          <w:szCs w:val="21"/>
        </w:rPr>
        <w:t xml:space="preserve">人民币元整，合同标的全部交付并安装完毕验收后15个工作日内，由买方办理政府采购资金结算手续，经审核后支付给卖方。</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卖方需提交的支付文件包括：</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卖方出具的全额正式发票；</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付款方式二：不提交预付款保函的</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合同价款的</w:t>
      </w:r>
      <w:r>
        <w:rPr>
          <w:rFonts w:ascii="宋体" w:hAnsi="宋体" w:cs="宋体"/>
          <w:sz w:val="24"/>
          <w:szCs w:val="21"/>
          <w:u w:val="single"/>
        </w:rPr>
        <w:t xml:space="preserve">百分之三十</w:t>
      </w:r>
      <w:r>
        <w:rPr>
          <w:rFonts w:hint="eastAsia" w:ascii="宋体" w:hAnsi="宋体" w:cs="宋体"/>
          <w:sz w:val="24"/>
          <w:szCs w:val="21"/>
          <w:u w:val="single"/>
        </w:rPr>
        <w:t xml:space="preserve">（</w:t>
      </w:r>
      <w:r>
        <w:rPr>
          <w:rFonts w:ascii="宋体" w:hAnsi="宋体" w:cs="宋体"/>
          <w:sz w:val="24"/>
          <w:szCs w:val="21"/>
          <w:u w:val="single"/>
        </w:rPr>
        <w:t xml:space="preserve">30%</w:t>
      </w:r>
      <w:r>
        <w:rPr>
          <w:rFonts w:hint="eastAsia" w:ascii="宋体" w:hAnsi="宋体" w:cs="宋体"/>
          <w:sz w:val="24"/>
          <w:szCs w:val="21"/>
          <w:u w:val="single"/>
        </w:rPr>
        <w:t xml:space="preserve">）</w:t>
      </w:r>
      <w:r>
        <w:rPr>
          <w:rFonts w:ascii="宋体" w:hAnsi="宋体" w:cs="宋体"/>
          <w:sz w:val="24"/>
          <w:szCs w:val="21"/>
        </w:rPr>
        <w:t xml:space="preserve">即￥</w:t>
      </w:r>
      <w:r>
        <w:rPr>
          <w:rFonts w:ascii="宋体" w:hAnsi="宋体" w:cs="宋体"/>
          <w:sz w:val="24"/>
          <w:szCs w:val="21"/>
          <w:u w:val="single"/>
        </w:rPr>
        <w:t xml:space="preserve">  </w:t>
      </w:r>
      <w:r>
        <w:rPr>
          <w:rFonts w:ascii="宋体" w:hAnsi="宋体" w:cs="宋体"/>
          <w:sz w:val="24"/>
          <w:szCs w:val="21"/>
        </w:rPr>
        <w:t xml:space="preserve">，大写：</w:t>
      </w:r>
      <w:r>
        <w:rPr>
          <w:rFonts w:ascii="宋体" w:hAnsi="宋体" w:cs="宋体"/>
          <w:sz w:val="24"/>
          <w:szCs w:val="21"/>
          <w:u w:val="single"/>
        </w:rPr>
        <w:t xml:space="preserve">  </w:t>
      </w:r>
      <w:r>
        <w:rPr>
          <w:rFonts w:ascii="宋体" w:hAnsi="宋体" w:cs="宋体"/>
          <w:sz w:val="24"/>
          <w:szCs w:val="21"/>
        </w:rPr>
        <w:t xml:space="preserve">人民币元整，在双方签订合同后15个工作日内，由买方办理政府采购资金结算手续支付给乙方。</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合同价款的</w:t>
      </w:r>
      <w:r>
        <w:rPr>
          <w:rFonts w:ascii="宋体" w:hAnsi="宋体" w:cs="宋体"/>
          <w:sz w:val="24"/>
          <w:szCs w:val="21"/>
          <w:u w:val="single"/>
        </w:rPr>
        <w:t xml:space="preserve">百分之七十</w:t>
      </w:r>
      <w:r>
        <w:rPr>
          <w:rFonts w:hint="eastAsia" w:ascii="宋体" w:hAnsi="宋体" w:cs="宋体"/>
          <w:sz w:val="24"/>
          <w:szCs w:val="21"/>
          <w:u w:val="single"/>
        </w:rPr>
        <w:t xml:space="preserve">（</w:t>
      </w:r>
      <w:r>
        <w:rPr>
          <w:rFonts w:ascii="宋体" w:hAnsi="宋体" w:cs="宋体"/>
          <w:sz w:val="24"/>
          <w:szCs w:val="21"/>
          <w:u w:val="single"/>
        </w:rPr>
        <w:t xml:space="preserve">70%</w:t>
      </w:r>
      <w:r>
        <w:rPr>
          <w:rFonts w:hint="eastAsia" w:ascii="宋体" w:hAnsi="宋体" w:cs="宋体"/>
          <w:sz w:val="24"/>
          <w:szCs w:val="21"/>
          <w:u w:val="single"/>
        </w:rPr>
        <w:t xml:space="preserve">）</w:t>
      </w:r>
      <w:r>
        <w:rPr>
          <w:rFonts w:ascii="宋体" w:hAnsi="宋体" w:cs="宋体"/>
          <w:sz w:val="24"/>
          <w:szCs w:val="21"/>
        </w:rPr>
        <w:t xml:space="preserve">即￥</w:t>
      </w:r>
      <w:r>
        <w:rPr>
          <w:rFonts w:ascii="宋体" w:hAnsi="宋体" w:cs="宋体"/>
          <w:sz w:val="24"/>
          <w:szCs w:val="21"/>
          <w:u w:val="single"/>
        </w:rPr>
        <w:t xml:space="preserve">  </w:t>
      </w:r>
      <w:r>
        <w:rPr>
          <w:rFonts w:ascii="宋体" w:hAnsi="宋体" w:cs="宋体"/>
          <w:sz w:val="24"/>
          <w:szCs w:val="21"/>
        </w:rPr>
        <w:t xml:space="preserve">，大写：</w:t>
      </w:r>
      <w:r>
        <w:rPr>
          <w:rFonts w:ascii="宋体" w:hAnsi="宋体" w:cs="宋体"/>
          <w:sz w:val="24"/>
          <w:szCs w:val="21"/>
          <w:u w:val="single"/>
        </w:rPr>
        <w:t xml:space="preserve">  </w:t>
      </w:r>
      <w:r>
        <w:rPr>
          <w:rFonts w:ascii="宋体" w:hAnsi="宋体" w:cs="宋体"/>
          <w:sz w:val="24"/>
          <w:szCs w:val="21"/>
        </w:rPr>
        <w:t xml:space="preserve">人民币元整，合同标的全部交付并安装完毕验收后15个工作日内，由买方办理政府采购资金结算手续，经审核后支付给卖方。</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卖方需提交的支付文件包括：</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卖方出具的全额正式发票。</w:t>
      </w:r>
      <w:r/>
    </w:p>
    <w:p>
      <w:pPr>
        <w:spacing w:before="240" w:after="240"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4.2上述费</w:t>
      </w:r>
      <w:r>
        <w:rPr>
          <w:rFonts w:hint="eastAsia" w:ascii="宋体" w:hAnsi="宋体" w:cs="宋体"/>
          <w:sz w:val="24"/>
          <w:szCs w:val="21"/>
        </w:rPr>
        <w:t xml:space="preserve">用由</w:t>
      </w:r>
      <w:r>
        <w:rPr>
          <w:rFonts w:ascii="宋体" w:hAnsi="宋体" w:cs="宋体"/>
          <w:sz w:val="24"/>
          <w:szCs w:val="21"/>
        </w:rPr>
        <w:t xml:space="preserve">买方支付至卖方指定账户内。除卖方另行指定外，该指定账户信息为：</w:t>
      </w:r>
      <w:r/>
    </w:p>
    <w:p>
      <w:pPr>
        <w:ind w:firstLine="480"/>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户名： </w:t>
      </w:r>
      <w:r/>
    </w:p>
    <w:p>
      <w:pPr>
        <w:ind w:firstLine="480"/>
        <w:spacing w:before="240" w:after="240"/>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账号：</w:t>
      </w:r>
      <w:r/>
    </w:p>
    <w:p>
      <w:pPr>
        <w:ind w:firstLine="480"/>
        <w:spacing w:before="240" w:after="240"/>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开户行： </w:t>
      </w:r>
      <w:r/>
    </w:p>
    <w:p>
      <w:pPr>
        <w:spacing w:line="360" w:lineRule="auto"/>
        <w:rPr>
          <w:rFonts w:hint="eastAsia" w:ascii="宋体" w:hAnsi="宋体" w:cs="宋体"/>
          <w:sz w:val="24"/>
          <w:szCs w:val="21"/>
        </w:rPr>
      </w:pPr>
      <w:r>
        <w:rPr>
          <w:rFonts w:hint="eastAsia" w:ascii="宋体" w:hAnsi="宋体" w:cs="宋体"/>
          <w:sz w:val="24"/>
          <w:szCs w:val="21"/>
        </w:rPr>
        <w:t xml:space="preserve">4.3</w:t>
      </w:r>
      <w:r>
        <w:rPr>
          <w:rFonts w:hint="eastAsia" w:ascii="宋体" w:hAnsi="宋体" w:cs="宋体"/>
          <w:sz w:val="28"/>
          <w:szCs w:val="28"/>
        </w:rPr>
        <w:t xml:space="preserve">、</w:t>
      </w:r>
      <w:r>
        <w:rPr>
          <w:rFonts w:hint="eastAsia" w:ascii="宋体" w:hAnsi="宋体" w:cs="宋体"/>
          <w:sz w:val="24"/>
          <w:szCs w:val="21"/>
        </w:rPr>
        <w:t xml:space="preserve">签订合同前，卖方应向买方支付履约保证金，履约保证金金额为中标金额的百分之十（10 %）大写：人民币 </w:t>
      </w:r>
      <w:r>
        <w:rPr>
          <w:rFonts w:hint="eastAsia" w:ascii="宋体" w:hAnsi="宋体" w:cs="宋体"/>
          <w:sz w:val="28"/>
          <w:szCs w:val="28"/>
          <w:u w:val="single"/>
        </w:rPr>
        <w:t xml:space="preserve">     </w:t>
      </w:r>
      <w:r>
        <w:rPr>
          <w:rFonts w:hint="eastAsia" w:ascii="宋体" w:hAnsi="宋体" w:cs="宋体"/>
          <w:sz w:val="24"/>
          <w:szCs w:val="21"/>
        </w:rPr>
        <w:t xml:space="preserve">元（小写</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元），</w:t>
      </w:r>
      <w:r>
        <w:rPr>
          <w:rFonts w:hint="eastAsia" w:ascii="宋体" w:hAnsi="宋体" w:cs="宋体"/>
          <w:sz w:val="24"/>
          <w:szCs w:val="21"/>
        </w:rPr>
        <w:t xml:space="preserve">履约保证金不计利息。</w:t>
      </w:r>
      <w:r/>
    </w:p>
    <w:p>
      <w:pPr>
        <w:ind w:firstLine="480"/>
        <w:spacing w:line="360" w:lineRule="auto"/>
        <w:rPr>
          <w:rFonts w:hint="eastAsia" w:ascii="宋体" w:hAnsi="宋体" w:eastAsia="宋体" w:cs="宋体"/>
          <w:sz w:val="24"/>
          <w:szCs w:val="21"/>
          <w:lang w:eastAsia="zh-CN"/>
        </w:rPr>
      </w:pPr>
      <w:r>
        <w:rPr>
          <w:rFonts w:hint="eastAsia" w:ascii="宋体" w:hAnsi="宋体" w:cs="宋体"/>
          <w:sz w:val="24"/>
          <w:szCs w:val="21"/>
        </w:rPr>
        <w:t xml:space="preserve">履约保证金形式：履约保证金应当以以支票、汇票、本票、电汇或者金融机构、担保机构出具的保函等非现金形式提交（卖方可自愿使用履约保函（保险）代替缴纳履约保证金，具体详见《关于在全省政府采购领域推行电子履约保函（保险）的通知》（苏财购〔2023〕150号）规定））</w:t>
      </w:r>
      <w:r>
        <w:rPr>
          <w:rFonts w:hint="eastAsia" w:ascii="宋体" w:hAnsi="宋体" w:cs="宋体"/>
          <w:sz w:val="24"/>
          <w:szCs w:val="21"/>
          <w:lang w:eastAsia="zh-CN"/>
        </w:rPr>
        <w:t xml:space="preserve">。</w:t>
      </w:r>
      <w:r/>
    </w:p>
    <w:p>
      <w:pPr>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履约保证金退还：验收合格之日起1年后，15个工作日内无息退还给卖方；卖方需出具买方提供的验收证明，如未提供，履约保证金不予退还。</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不予退还的情形：卖方拒绝履行合同义务或履约保证金已经根据合同约定扣完的。</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第五条 交货</w:t>
      </w:r>
      <w:r/>
    </w:p>
    <w:p>
      <w:pPr>
        <w:ind w:firstLine="560"/>
        <w:spacing w:line="49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5.1卖方应于合同签订之日起</w:t>
      </w:r>
      <w:r>
        <w:rPr>
          <w:rFonts w:hint="eastAsia" w:ascii="宋体" w:hAnsi="宋体" w:cs="宋体"/>
          <w:sz w:val="24"/>
          <w:szCs w:val="21"/>
          <w:u w:val="single"/>
        </w:rPr>
        <w:t xml:space="preserve">   </w:t>
      </w:r>
      <w:r>
        <w:rPr>
          <w:rFonts w:ascii="宋体" w:hAnsi="宋体" w:cs="宋体"/>
          <w:sz w:val="24"/>
          <w:szCs w:val="21"/>
          <w:u w:val="single"/>
        </w:rPr>
        <w:t xml:space="preserve"> </w:t>
      </w:r>
      <w:r>
        <w:rPr>
          <w:rFonts w:ascii="宋体" w:hAnsi="宋体" w:cs="宋体"/>
          <w:sz w:val="24"/>
          <w:szCs w:val="21"/>
        </w:rPr>
        <w:t xml:space="preserve">日内将</w:t>
      </w:r>
      <w:r>
        <w:rPr>
          <w:rFonts w:hint="eastAsia" w:ascii="宋体" w:hAnsi="宋体" w:cs="宋体"/>
          <w:sz w:val="24"/>
          <w:szCs w:val="21"/>
        </w:rPr>
        <w:t xml:space="preserve">所有采购</w:t>
      </w:r>
      <w:r>
        <w:rPr>
          <w:rFonts w:ascii="宋体" w:hAnsi="宋体" w:cs="宋体"/>
          <w:sz w:val="24"/>
          <w:szCs w:val="21"/>
        </w:rPr>
        <w:t xml:space="preserve">货物无损交付。</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5.2 交货地点为</w:t>
      </w:r>
      <w:r>
        <w:rPr>
          <w:rFonts w:ascii="宋体" w:hAnsi="宋体" w:cs="宋体"/>
          <w:sz w:val="24"/>
          <w:szCs w:val="21"/>
          <w:u w:val="single"/>
        </w:rPr>
        <w:t xml:space="preserve">买方指定地点</w:t>
      </w:r>
      <w:r>
        <w:rPr>
          <w:rFonts w:ascii="宋体" w:hAnsi="宋体" w:cs="宋体"/>
          <w:sz w:val="24"/>
          <w:szCs w:val="21"/>
        </w:rPr>
        <w:t xml:space="preserve">。</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5.3卖方应在不迟于每批合同标的备妥待运前</w:t>
      </w:r>
      <w:r>
        <w:rPr>
          <w:rFonts w:ascii="宋体" w:hAnsi="宋体" w:cs="宋体"/>
          <w:sz w:val="24"/>
          <w:szCs w:val="21"/>
          <w:u w:val="single"/>
        </w:rPr>
        <w:t xml:space="preserve">   </w:t>
      </w:r>
      <w:r>
        <w:rPr>
          <w:rFonts w:ascii="宋体" w:hAnsi="宋体" w:cs="宋体"/>
          <w:sz w:val="24"/>
          <w:szCs w:val="21"/>
        </w:rPr>
        <w:t xml:space="preserve">日通知买方。</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5.5如果卖方未能按照合同规定的交货期限交货，卖方应按每天迟交合同标的金额的百分之一</w:t>
      </w: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ascii="宋体" w:hAnsi="宋体" w:cs="宋体"/>
          <w:sz w:val="24"/>
          <w:szCs w:val="21"/>
        </w:rPr>
        <w:t xml:space="preserve">的比率支付违约金。违约金的总金额不超过合同总价的百分之十</w:t>
      </w:r>
      <w:r>
        <w:rPr>
          <w:rFonts w:hint="eastAsia" w:ascii="宋体" w:hAnsi="宋体" w:cs="宋体"/>
          <w:sz w:val="24"/>
          <w:szCs w:val="21"/>
        </w:rPr>
        <w:t xml:space="preserve">（</w:t>
      </w:r>
      <w:r>
        <w:rPr>
          <w:rFonts w:ascii="宋体" w:hAnsi="宋体" w:cs="宋体"/>
          <w:sz w:val="24"/>
          <w:szCs w:val="21"/>
        </w:rPr>
        <w:t xml:space="preserve">10%</w:t>
      </w:r>
      <w:r>
        <w:rPr>
          <w:rFonts w:hint="eastAsia" w:ascii="宋体" w:hAnsi="宋体" w:cs="宋体"/>
          <w:sz w:val="24"/>
          <w:szCs w:val="21"/>
        </w:rPr>
        <w:t xml:space="preserve">）</w:t>
      </w:r>
      <w:r>
        <w:rPr>
          <w:rFonts w:ascii="宋体" w:hAnsi="宋体" w:cs="宋体"/>
          <w:sz w:val="24"/>
          <w:szCs w:val="21"/>
        </w:rPr>
        <w:t xml:space="preserve">，违约金的支付不能免除卖方继续交付相关合同标的的义务。如果</w:t>
      </w:r>
      <w:r>
        <w:rPr>
          <w:rFonts w:ascii="Segoe UI" w:hAnsi="Segoe UI" w:eastAsia="Segoe UI" w:cs="Segoe UI"/>
          <w:sz w:val="24"/>
          <w:shd w:val="clear" w:color="auto" w:fill="ffffff"/>
        </w:rPr>
        <w:t xml:space="preserve">卖方未在约定期限内完成安装调试的，按每日合同总价</w:t>
      </w:r>
      <w:r>
        <w:rPr>
          <w:rFonts w:hint="eastAsia" w:ascii="Segoe UI" w:hAnsi="Segoe UI" w:cs="Segoe UI"/>
          <w:sz w:val="24"/>
          <w:shd w:val="clear" w:color="auto" w:fill="ffffff"/>
        </w:rPr>
        <w:t xml:space="preserve">1</w:t>
      </w:r>
      <w:r>
        <w:rPr>
          <w:rFonts w:ascii="Segoe UI" w:hAnsi="Segoe UI" w:eastAsia="Segoe UI" w:cs="Segoe UI"/>
          <w:sz w:val="24"/>
          <w:shd w:val="clear" w:color="auto" w:fill="ffffff"/>
        </w:rPr>
        <w:t xml:space="preserve">%支付违约金，上限为合同总价的</w:t>
      </w:r>
      <w:r>
        <w:rPr>
          <w:rFonts w:hint="eastAsia" w:ascii="Segoe UI" w:hAnsi="Segoe UI" w:cs="Segoe UI"/>
          <w:sz w:val="24"/>
          <w:shd w:val="clear" w:color="auto" w:fill="ffffff"/>
        </w:rPr>
        <w:t xml:space="preserve">10</w:t>
      </w:r>
      <w:r>
        <w:rPr>
          <w:rFonts w:ascii="Segoe UI" w:hAnsi="Segoe UI" w:eastAsia="Segoe UI" w:cs="Segoe UI"/>
          <w:sz w:val="24"/>
          <w:shd w:val="clear" w:color="auto" w:fill="ffffff"/>
        </w:rPr>
        <w:t xml:space="preserve">%。</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如果卖方在合同规定的交货期限后</w:t>
      </w:r>
      <w:r>
        <w:rPr>
          <w:rFonts w:ascii="宋体" w:hAnsi="宋体" w:cs="宋体"/>
          <w:sz w:val="24"/>
          <w:szCs w:val="21"/>
          <w:u w:val="single"/>
        </w:rPr>
        <w:t xml:space="preserve">十</w:t>
      </w:r>
      <w:r>
        <w:rPr>
          <w:rFonts w:ascii="宋体" w:hAnsi="宋体" w:cs="宋体"/>
          <w:sz w:val="24"/>
          <w:szCs w:val="21"/>
        </w:rPr>
        <w:t xml:space="preserve">日内仍未能交付全部或部分标的，在不妨碍买方采取其他救济手段的情况下，买方可以向卖方发出书面违约通知从而全部或部分地终止合同。</w:t>
      </w:r>
      <w:r/>
    </w:p>
    <w:p>
      <w:pPr>
        <w:ind w:firstLine="560"/>
        <w:spacing w:line="49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第六条 </w:t>
      </w:r>
      <w:r>
        <w:rPr>
          <w:rFonts w:ascii="宋体" w:hAnsi="宋体" w:cs="宋体"/>
          <w:sz w:val="24"/>
          <w:szCs w:val="21"/>
        </w:rPr>
        <w:t xml:space="preserve">包装与标记</w:t>
      </w:r>
      <w:r/>
    </w:p>
    <w:p>
      <w:pPr>
        <w:ind w:firstLine="560"/>
        <w:spacing w:line="49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投标人应保证所投货物是全新、未使用过的原装合格正品，并完全响应招标文件及</w:t>
      </w:r>
      <w:r>
        <w:rPr>
          <w:rFonts w:hint="eastAsia" w:asciiTheme="minorHAnsi" w:hAnsiTheme="minorHAnsi" w:eastAsiaTheme="minorHAnsi" w:cstheme="minorBidi"/>
          <w:sz w:val="24"/>
          <w:szCs w:val="21"/>
        </w:rPr>
        <w:t xml:space="preserve">本合同规定的质量、规格和性能的要求。</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第七条 技术资料</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7.1 技术资料随合同标的同时交付给买方。未提交技术资料的，视为卖方未完全履行合同。</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第八条 安装</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8.1卖方应于合同生效日后</w:t>
      </w:r>
      <w:r>
        <w:rPr>
          <w:rFonts w:hint="eastAsia" w:ascii="宋体" w:hAnsi="宋体" w:cs="宋体"/>
          <w:sz w:val="24"/>
          <w:szCs w:val="21"/>
          <w:u w:val="single"/>
        </w:rPr>
        <w:t xml:space="preserve">   </w:t>
      </w:r>
      <w:r>
        <w:rPr>
          <w:rFonts w:ascii="宋体" w:hAnsi="宋体" w:cs="宋体"/>
          <w:sz w:val="24"/>
          <w:szCs w:val="21"/>
          <w:u w:val="single"/>
        </w:rPr>
        <w:t xml:space="preserve"> </w:t>
      </w:r>
      <w:r>
        <w:rPr>
          <w:rFonts w:ascii="宋体" w:hAnsi="宋体" w:cs="宋体"/>
          <w:sz w:val="24"/>
          <w:szCs w:val="21"/>
        </w:rPr>
        <w:t xml:space="preserve">日内将合同标的</w:t>
      </w:r>
      <w:r>
        <w:rPr>
          <w:rFonts w:hint="eastAsia" w:ascii="宋体" w:hAnsi="宋体" w:cs="宋体"/>
          <w:sz w:val="24"/>
          <w:szCs w:val="21"/>
        </w:rPr>
        <w:t xml:space="preserve">物资</w:t>
      </w:r>
      <w:r>
        <w:rPr>
          <w:rFonts w:ascii="宋体" w:hAnsi="宋体" w:cs="宋体"/>
          <w:sz w:val="24"/>
          <w:szCs w:val="21"/>
        </w:rPr>
        <w:t xml:space="preserve">全部交付完毕。</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本采购合同采购方式为卖方包工形式，质量需与样品一致，所有工作均应由卖方亲自完成，不得转让履行主体。</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第九条 验收</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9.1合同标的的试运行、验收应在卖方的协助下进行。合同标的全部交付并安装完毕后，卖方可向买方书面提出试运行、验收要求，买方在接到书面要求后</w:t>
      </w:r>
      <w:r>
        <w:rPr>
          <w:rFonts w:ascii="宋体" w:hAnsi="宋体" w:cs="宋体"/>
          <w:sz w:val="24"/>
          <w:szCs w:val="21"/>
          <w:u w:val="single"/>
        </w:rPr>
        <w:t xml:space="preserve"> </w:t>
      </w:r>
      <w:r>
        <w:rPr>
          <w:rFonts w:hint="eastAsia" w:ascii="宋体" w:hAnsi="宋体" w:cs="宋体"/>
          <w:sz w:val="24"/>
          <w:szCs w:val="21"/>
          <w:u w:val="single"/>
        </w:rPr>
        <w:t xml:space="preserve">   </w:t>
      </w:r>
      <w:r>
        <w:rPr>
          <w:rFonts w:ascii="宋体" w:hAnsi="宋体" w:cs="宋体"/>
          <w:sz w:val="24"/>
          <w:szCs w:val="21"/>
        </w:rPr>
        <w:t xml:space="preserve">日进行试运行、验收。如果试运行和/或验收因卖方原因发生迟延和/ 或</w:t>
      </w:r>
      <w:r>
        <w:rPr>
          <w:rFonts w:hint="eastAsia" w:ascii="宋体" w:hAnsi="宋体" w:cs="宋体"/>
          <w:sz w:val="24"/>
          <w:szCs w:val="21"/>
        </w:rPr>
        <w:t xml:space="preserve">在其他情况下</w:t>
      </w:r>
      <w:r>
        <w:rPr>
          <w:rFonts w:ascii="宋体" w:hAnsi="宋体" w:cs="宋体"/>
          <w:sz w:val="24"/>
          <w:szCs w:val="21"/>
        </w:rPr>
        <w:t xml:space="preserve">发生额外费用，买方有权就因迟延发生的损害和损失和/或任何额外费用请求赔偿。</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第十一条 索赔</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11.1买方有权选择本条款规定的任意或全部救济方式。</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第十二条 不可抗力</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12.3如果不可抗力事件的影响持续超过20日，合同任何一方均有权发出书面通知终止合同。</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第十三条 合同的终止</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13.1如果卖方有下述违约行为，买方可以全部或部分地终止合同：</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卖方在合同规定的交货期限后</w:t>
      </w:r>
      <w:r>
        <w:rPr>
          <w:rFonts w:ascii="宋体" w:hAnsi="宋体" w:cs="宋体"/>
          <w:sz w:val="24"/>
          <w:szCs w:val="21"/>
          <w:u w:val="single"/>
        </w:rPr>
        <w:t xml:space="preserve">   </w:t>
      </w:r>
      <w:r>
        <w:rPr>
          <w:rFonts w:ascii="宋体" w:hAnsi="宋体" w:cs="宋体"/>
          <w:sz w:val="24"/>
          <w:szCs w:val="21"/>
        </w:rPr>
        <w:t xml:space="preserve">日内仍未能交付合同标的和/或技术资料；或者卖方未能履行合同项下任何其它义务，并且在收到买方违约通知后</w:t>
      </w:r>
      <w:r>
        <w:rPr>
          <w:rFonts w:ascii="宋体" w:hAnsi="宋体" w:cs="宋体"/>
          <w:sz w:val="24"/>
          <w:szCs w:val="21"/>
          <w:u w:val="single"/>
        </w:rPr>
        <w:t xml:space="preserve"> 5 </w:t>
      </w:r>
      <w:r>
        <w:rPr>
          <w:rFonts w:ascii="宋体" w:hAnsi="宋体" w:cs="宋体"/>
          <w:sz w:val="24"/>
          <w:szCs w:val="21"/>
        </w:rPr>
        <w:t xml:space="preserve">日内仍未能对其违约行为作出补救。</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第十四条 争议的解决</w:t>
      </w:r>
      <w:r/>
    </w:p>
    <w:p>
      <w:pPr>
        <w:ind w:firstLine="560"/>
        <w:spacing w:line="49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14.1如果不能协商一致，合同任何一方有权向</w:t>
      </w:r>
      <w:r>
        <w:rPr>
          <w:rFonts w:ascii="宋体" w:hAnsi="宋体" w:cs="宋体"/>
          <w:sz w:val="24"/>
          <w:szCs w:val="21"/>
          <w:u w:val="single"/>
        </w:rPr>
        <w:t xml:space="preserve">买方所在地</w:t>
      </w:r>
      <w:r>
        <w:rPr>
          <w:rFonts w:ascii="宋体" w:hAnsi="宋体" w:cs="宋体"/>
          <w:sz w:val="24"/>
          <w:szCs w:val="21"/>
        </w:rPr>
        <w:t xml:space="preserve">人民法院提起诉讼。 </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第十八条 合同生效及其他</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18.10按照《财政部关于做好政府采购信息公开工作的通知》（财库〔2015〕135号），买方依据《</w:t>
      </w:r>
      <w:r>
        <w:rPr>
          <w:rFonts w:hint="eastAsia" w:ascii="宋体" w:hAnsi="宋体" w:cs="宋体"/>
          <w:sz w:val="24"/>
          <w:szCs w:val="21"/>
        </w:rPr>
        <w:t xml:space="preserve">中华人民共和国保守国家秘密法</w:t>
      </w:r>
      <w:r>
        <w:rPr>
          <w:rFonts w:ascii="宋体" w:hAnsi="宋体" w:cs="宋体"/>
          <w:sz w:val="24"/>
          <w:szCs w:val="21"/>
        </w:rPr>
        <w:t xml:space="preserve">》等法律制度规定确定本合同</w:t>
      </w:r>
      <w:r>
        <w:rPr>
          <w:rFonts w:ascii="宋体" w:hAnsi="宋体" w:cs="宋体"/>
          <w:sz w:val="24"/>
          <w:szCs w:val="21"/>
          <w:u w:val="single"/>
        </w:rPr>
        <w:t xml:space="preserve">   </w:t>
      </w:r>
      <w:r>
        <w:rPr>
          <w:rFonts w:ascii="宋体" w:hAnsi="宋体" w:cs="宋体"/>
          <w:sz w:val="24"/>
          <w:szCs w:val="21"/>
        </w:rPr>
        <w:t xml:space="preserve">部分涉及国家秘密，该涉及国家秘密部分不公告；买方依据《</w:t>
      </w:r>
      <w:r>
        <w:rPr>
          <w:rFonts w:hint="eastAsia" w:ascii="宋体" w:hAnsi="宋体" w:cs="宋体"/>
          <w:sz w:val="24"/>
          <w:szCs w:val="21"/>
        </w:rPr>
        <w:t xml:space="preserve">中华人民共和国反不正当竞争法</w:t>
      </w:r>
      <w:r>
        <w:rPr>
          <w:rFonts w:ascii="宋体" w:hAnsi="宋体" w:cs="宋体"/>
          <w:sz w:val="24"/>
          <w:szCs w:val="21"/>
        </w:rPr>
        <w:t xml:space="preserve">》等法律制度的规定与卖方约定本合同</w:t>
      </w:r>
      <w:r>
        <w:rPr>
          <w:rFonts w:ascii="宋体" w:hAnsi="宋体" w:cs="宋体"/>
          <w:sz w:val="24"/>
          <w:szCs w:val="21"/>
          <w:u w:val="single"/>
        </w:rPr>
        <w:t xml:space="preserve">   </w:t>
      </w:r>
      <w:r>
        <w:rPr>
          <w:rFonts w:ascii="宋体" w:hAnsi="宋体" w:cs="宋体"/>
          <w:sz w:val="24"/>
          <w:szCs w:val="21"/>
        </w:rPr>
        <w:t xml:space="preserve">部分涉及商业秘密，该涉及商业秘密部分不公告。</w:t>
      </w:r>
      <w:r/>
    </w:p>
    <w:p>
      <w:pPr>
        <w:ind w:firstLine="560"/>
        <w:spacing w:line="49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firstLine="560"/>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r>
      <w:r/>
    </w:p>
    <w:p>
      <w:pPr>
        <w:ind w:firstLine="560"/>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r>
      <w:r/>
    </w:p>
    <w:p>
      <w:pPr>
        <w:ind w:firstLine="560"/>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（以下无正文）</w:t>
      </w:r>
      <w:r/>
    </w:p>
    <w:p>
      <w:pPr>
        <w:ind w:firstLine="560"/>
        <w:spacing w:line="360" w:lineRule="auto"/>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买方</w:t>
      </w:r>
      <w:r>
        <w:rPr>
          <w:rFonts w:hint="eastAsia" w:ascii="宋体" w:hAnsi="宋体" w:cs="宋体"/>
          <w:sz w:val="24"/>
          <w:szCs w:val="21"/>
        </w:rPr>
        <w:t xml:space="preserve">：                     </w:t>
      </w:r>
      <w:r>
        <w:rPr>
          <w:rFonts w:ascii="宋体" w:hAnsi="宋体" w:cs="宋体"/>
          <w:sz w:val="24"/>
          <w:szCs w:val="21"/>
        </w:rPr>
        <w:t xml:space="preserve">卖方</w:t>
      </w:r>
      <w:r>
        <w:rPr>
          <w:rFonts w:hint="eastAsia"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地址</w:t>
      </w:r>
      <w:r>
        <w:rPr>
          <w:rFonts w:hint="eastAsia" w:ascii="宋体" w:hAnsi="宋体" w:cs="宋体"/>
          <w:sz w:val="24"/>
          <w:szCs w:val="21"/>
        </w:rPr>
        <w:t xml:space="preserve">：</w:t>
      </w:r>
      <w:r>
        <w:rPr>
          <w:rFonts w:ascii="宋体" w:hAnsi="宋体" w:cs="宋体"/>
          <w:sz w:val="24"/>
          <w:szCs w:val="21"/>
        </w:rPr>
        <w:t xml:space="preserve"> </w:t>
      </w:r>
      <w:r>
        <w:rPr>
          <w:rFonts w:hint="eastAsia" w:ascii="宋体" w:hAnsi="宋体" w:cs="宋体"/>
          <w:sz w:val="24"/>
          <w:szCs w:val="21"/>
        </w:rPr>
        <w:t xml:space="preserve">                    </w:t>
      </w:r>
      <w:r>
        <w:rPr>
          <w:rFonts w:ascii="宋体" w:hAnsi="宋体" w:cs="宋体"/>
          <w:sz w:val="24"/>
          <w:szCs w:val="21"/>
        </w:rPr>
        <w:t xml:space="preserve">地址</w:t>
      </w:r>
      <w:r>
        <w:rPr>
          <w:rFonts w:hint="eastAsia"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邮编</w:t>
      </w:r>
      <w:r>
        <w:rPr>
          <w:rFonts w:hint="eastAsia" w:ascii="宋体" w:hAnsi="宋体" w:cs="宋体"/>
          <w:sz w:val="24"/>
          <w:szCs w:val="21"/>
        </w:rPr>
        <w:t xml:space="preserve">：</w:t>
      </w:r>
      <w:r>
        <w:rPr>
          <w:rFonts w:ascii="宋体" w:hAnsi="宋体" w:cs="宋体"/>
          <w:sz w:val="24"/>
          <w:szCs w:val="21"/>
        </w:rPr>
        <w:t xml:space="preserve"> </w:t>
      </w:r>
      <w:r>
        <w:rPr>
          <w:rFonts w:hint="eastAsia" w:ascii="宋体" w:hAnsi="宋体" w:cs="宋体"/>
          <w:sz w:val="24"/>
          <w:szCs w:val="21"/>
        </w:rPr>
        <w:t xml:space="preserve">                    </w:t>
      </w:r>
      <w:r>
        <w:rPr>
          <w:rFonts w:ascii="宋体" w:hAnsi="宋体" w:cs="宋体"/>
          <w:sz w:val="24"/>
          <w:szCs w:val="21"/>
        </w:rPr>
        <w:t xml:space="preserve">邮编</w:t>
      </w:r>
      <w:r>
        <w:rPr>
          <w:rFonts w:hint="eastAsia" w:ascii="宋体" w:hAnsi="宋体" w:cs="宋体"/>
          <w:sz w:val="24"/>
          <w:szCs w:val="21"/>
        </w:rPr>
        <w:t xml:space="preserve">：</w:t>
      </w:r>
      <w:r>
        <w:rPr>
          <w:rFonts w:ascii="宋体" w:hAnsi="宋体" w:cs="宋体"/>
          <w:sz w:val="24"/>
          <w:szCs w:val="21"/>
        </w:rPr>
        <w:t xml:space="preserve"> </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电话</w:t>
      </w:r>
      <w:r>
        <w:rPr>
          <w:rFonts w:hint="eastAsia" w:ascii="宋体" w:hAnsi="宋体" w:cs="宋体"/>
          <w:sz w:val="24"/>
          <w:szCs w:val="21"/>
        </w:rPr>
        <w:t xml:space="preserve">：</w:t>
      </w:r>
      <w:r>
        <w:rPr>
          <w:rFonts w:ascii="宋体" w:hAnsi="宋体" w:cs="宋体"/>
          <w:sz w:val="24"/>
          <w:szCs w:val="21"/>
        </w:rPr>
        <w:t xml:space="preserve"> </w:t>
      </w:r>
      <w:r>
        <w:rPr>
          <w:rFonts w:hint="eastAsia" w:ascii="宋体" w:hAnsi="宋体" w:cs="宋体"/>
          <w:sz w:val="24"/>
          <w:szCs w:val="21"/>
        </w:rPr>
        <w:t xml:space="preserve">                    </w:t>
      </w:r>
      <w:r>
        <w:rPr>
          <w:rFonts w:ascii="宋体" w:hAnsi="宋体" w:cs="宋体"/>
          <w:sz w:val="24"/>
          <w:szCs w:val="21"/>
        </w:rPr>
        <w:t xml:space="preserve">电话</w:t>
      </w:r>
      <w:r>
        <w:rPr>
          <w:rFonts w:hint="eastAsia"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传真</w:t>
      </w:r>
      <w:r>
        <w:rPr>
          <w:rFonts w:hint="eastAsia" w:ascii="宋体" w:hAnsi="宋体" w:cs="宋体"/>
          <w:sz w:val="24"/>
          <w:szCs w:val="21"/>
        </w:rPr>
        <w:t xml:space="preserve">：</w:t>
      </w:r>
      <w:r>
        <w:rPr>
          <w:rFonts w:ascii="宋体" w:hAnsi="宋体" w:cs="宋体"/>
          <w:sz w:val="24"/>
          <w:szCs w:val="21"/>
        </w:rPr>
        <w:t xml:space="preserve"> </w:t>
      </w:r>
      <w:r>
        <w:rPr>
          <w:rFonts w:hint="eastAsia" w:ascii="宋体" w:hAnsi="宋体" w:cs="宋体"/>
          <w:sz w:val="24"/>
          <w:szCs w:val="21"/>
        </w:rPr>
        <w:t xml:space="preserve">                    </w:t>
      </w:r>
      <w:r>
        <w:rPr>
          <w:rFonts w:ascii="宋体" w:hAnsi="宋体" w:cs="宋体"/>
          <w:sz w:val="24"/>
          <w:szCs w:val="21"/>
        </w:rPr>
        <w:t xml:space="preserve">传真</w:t>
      </w:r>
      <w:r>
        <w:rPr>
          <w:rFonts w:hint="eastAsia" w:ascii="宋体" w:hAnsi="宋体" w:cs="宋体"/>
          <w:sz w:val="24"/>
          <w:szCs w:val="21"/>
        </w:rPr>
        <w:t xml:space="preserve">：</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jc w:val="center"/>
        <w:spacing w:line="519" w:lineRule="atLeast"/>
        <w:rPr>
          <w:rFonts w:hint="eastAsia" w:ascii="宋体" w:hAnsi="宋体" w:cs="宋体"/>
          <w:b/>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1"/>
        </w:rPr>
      </w:r>
      <w:r/>
    </w:p>
    <w:p>
      <w:pPr>
        <w:jc w:val="center"/>
        <w:spacing w:line="519" w:lineRule="atLeast"/>
        <w:rPr>
          <w:rFonts w:hint="eastAsia" w:ascii="宋体" w:hAnsi="宋体" w:cs="宋体"/>
          <w:b/>
          <w:sz w:val="24"/>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sz w:val="24"/>
          <w:szCs w:val="21"/>
        </w:rPr>
      </w:r>
      <w:r/>
    </w:p>
    <w:p>
      <w:pPr>
        <w:jc w:val="center"/>
        <w:spacing w:line="51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合同附件</w:t>
      </w:r>
      <w:r/>
    </w:p>
    <w:p>
      <w:pPr>
        <w:ind w:firstLine="560"/>
        <w:jc w:val="center"/>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 </w:t>
      </w:r>
      <w:r/>
    </w:p>
    <w:p>
      <w:pPr>
        <w:jc w:val="center"/>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目</w:t>
      </w:r>
      <w:r>
        <w:rPr>
          <w:rFonts w:hint="eastAsia" w:ascii="宋体" w:hAnsi="宋体" w:cs="宋体"/>
          <w:sz w:val="24"/>
          <w:szCs w:val="21"/>
        </w:rPr>
        <w:t xml:space="preserve"> </w:t>
      </w:r>
      <w:r>
        <w:rPr>
          <w:rFonts w:ascii="宋体" w:hAnsi="宋体" w:cs="宋体"/>
          <w:sz w:val="24"/>
          <w:szCs w:val="21"/>
        </w:rPr>
        <w:t xml:space="preserve">录</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合同附件1：合同协议书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合同附件2：技术规格和技术性能</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w:t>
      </w:r>
      <w:r>
        <w:rPr>
          <w:rFonts w:ascii="宋体" w:hAnsi="宋体" w:cs="宋体"/>
          <w:sz w:val="24"/>
          <w:szCs w:val="21"/>
        </w:rPr>
        <w:t xml:space="preserve">要求见招标文件第六章《采购需求》；合同见卖方投标文件。</w:t>
      </w:r>
      <w:r>
        <w:rPr>
          <w:rFonts w:hint="eastAsia" w:ascii="宋体" w:hAnsi="宋体" w:cs="宋体"/>
          <w:sz w:val="24"/>
          <w:szCs w:val="21"/>
        </w:rPr>
        <w:t xml:space="preserve">）</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合同附件3：售后服务和技术培训</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w:t>
      </w:r>
      <w:r>
        <w:rPr>
          <w:rFonts w:ascii="宋体" w:hAnsi="宋体" w:cs="宋体"/>
          <w:sz w:val="24"/>
          <w:szCs w:val="21"/>
        </w:rPr>
        <w:t xml:space="preserve">要求见招标文件第六章《采购需求》；合同见卖方投标文件。</w:t>
      </w:r>
      <w:r>
        <w:rPr>
          <w:rFonts w:hint="eastAsia" w:ascii="宋体" w:hAnsi="宋体" w:cs="宋体"/>
          <w:sz w:val="24"/>
          <w:szCs w:val="21"/>
        </w:rPr>
        <w:t xml:space="preserve">）</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合同附件4：供货范围和价格清单</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w:t>
      </w:r>
      <w:r>
        <w:rPr>
          <w:rFonts w:ascii="宋体" w:hAnsi="宋体" w:cs="宋体"/>
          <w:sz w:val="24"/>
          <w:szCs w:val="21"/>
        </w:rPr>
        <w:t xml:space="preserve">要求见招标文件第七章《投标文件相关格式》中《开标一览表》和《分项价格表》；合同见卖方投标文件。</w:t>
      </w:r>
      <w:r>
        <w:rPr>
          <w:rFonts w:hint="eastAsia" w:ascii="宋体" w:hAnsi="宋体" w:cs="宋体"/>
          <w:sz w:val="24"/>
          <w:szCs w:val="21"/>
        </w:rPr>
        <w:t xml:space="preserve">）</w:t>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p>
    <w:p>
      <w:pPr>
        <w:rPr>
          <w:rFonts w:eastAsia="Times New Roman"/>
          <w:szCs w:val="21"/>
        </w:rPr>
      </w:pPr>
      <w:r>
        <w:rPr>
          <w:rFonts w:eastAsia="Times New Roman"/>
          <w:szCs w:val="21"/>
        </w:rPr>
        <w:br w:type="page" w:clear="all"/>
      </w:r>
      <w:r/>
    </w:p>
    <w:p>
      <w:pPr>
        <w:spacing w:before="210" w:after="120"/>
        <w:rPr>
          <w:szCs w:val="21"/>
        </w:rPr>
        <w:pBdr>
          <w:top w:val="none" w:color="000000" w:sz="0" w:space="0"/>
          <w:left w:val="none" w:color="000000" w:sz="0" w:space="0"/>
          <w:bottom w:val="none" w:color="000000" w:sz="0" w:space="0"/>
          <w:right w:val="none" w:color="000000" w:sz="0" w:space="0"/>
        </w:pBdr>
      </w:pPr>
      <w:r>
        <w:rPr>
          <w:rFonts w:eastAsia="Times New Roman"/>
          <w:szCs w:val="21"/>
        </w:rPr>
        <w:t xml:space="preserve"> </w:t>
      </w:r>
      <w:r>
        <w:rPr>
          <w:rFonts w:ascii="宋体" w:hAnsi="宋体" w:cs="宋体"/>
          <w:sz w:val="24"/>
          <w:szCs w:val="21"/>
        </w:rPr>
        <w:t xml:space="preserve">合同附件1：</w:t>
      </w:r>
      <w:r/>
    </w:p>
    <w:p>
      <w:pPr>
        <w:ind w:firstLine="4498"/>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sz w:val="24"/>
          <w:szCs w:val="21"/>
        </w:rPr>
        <w:t xml:space="preserve">合同协议书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合同编号</w:t>
      </w:r>
      <w:r>
        <w:rPr>
          <w:rFonts w:hint="eastAsia" w:ascii="宋体" w:hAnsi="宋体" w:cs="宋体"/>
          <w:sz w:val="24"/>
          <w:szCs w:val="21"/>
        </w:rPr>
        <w:t xml:space="preserve">：</w:t>
      </w:r>
      <w:r>
        <w:rPr>
          <w:rFonts w:ascii="宋体" w:hAnsi="宋体" w:cs="宋体"/>
          <w:sz w:val="24"/>
          <w:szCs w:val="21"/>
        </w:rPr>
        <w:t xml:space="preserve">____________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签字日期</w:t>
      </w:r>
      <w:r>
        <w:rPr>
          <w:rFonts w:hint="eastAsia" w:ascii="宋体" w:hAnsi="宋体" w:cs="宋体"/>
          <w:sz w:val="24"/>
          <w:szCs w:val="21"/>
        </w:rPr>
        <w:t xml:space="preserve">：</w:t>
      </w:r>
      <w:r>
        <w:rPr>
          <w:rFonts w:ascii="宋体" w:hAnsi="宋体" w:cs="宋体"/>
          <w:sz w:val="24"/>
          <w:szCs w:val="21"/>
        </w:rPr>
        <w:t xml:space="preserve">____________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签字地点</w:t>
      </w:r>
      <w:r>
        <w:rPr>
          <w:rFonts w:hint="eastAsia" w:ascii="宋体" w:hAnsi="宋体" w:cs="宋体"/>
          <w:sz w:val="24"/>
          <w:szCs w:val="21"/>
        </w:rPr>
        <w:t xml:space="preserve">：</w:t>
      </w:r>
      <w:r>
        <w:rPr>
          <w:rFonts w:ascii="宋体" w:hAnsi="宋体" w:cs="宋体"/>
          <w:sz w:val="24"/>
          <w:szCs w:val="21"/>
        </w:rPr>
        <w:t xml:space="preserve">____________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u w:val="single"/>
        </w:rPr>
        <w:t xml:space="preserve">    </w:t>
      </w:r>
      <w:r>
        <w:rPr>
          <w:rFonts w:ascii="宋体" w:hAnsi="宋体" w:cs="宋体"/>
          <w:sz w:val="24"/>
          <w:szCs w:val="21"/>
        </w:rPr>
        <w:t xml:space="preserve">（买方名称）（以下简称“买方”）已接受</w:t>
      </w:r>
      <w:r>
        <w:rPr>
          <w:rFonts w:ascii="宋体" w:hAnsi="宋体" w:cs="宋体"/>
          <w:sz w:val="24"/>
          <w:szCs w:val="21"/>
          <w:u w:val="single"/>
        </w:rPr>
        <w:t xml:space="preserve">    </w:t>
      </w:r>
      <w:r>
        <w:rPr>
          <w:rFonts w:ascii="宋体" w:hAnsi="宋体" w:cs="宋体"/>
          <w:sz w:val="24"/>
          <w:szCs w:val="21"/>
        </w:rPr>
        <w:t xml:space="preserve">（卖方名称）（以下简称“卖方”）对</w:t>
      </w:r>
      <w:r>
        <w:rPr>
          <w:rFonts w:ascii="宋体" w:hAnsi="宋体" w:cs="宋体"/>
          <w:sz w:val="24"/>
          <w:szCs w:val="21"/>
          <w:u w:val="single"/>
        </w:rPr>
        <w:t xml:space="preserve">    </w:t>
      </w:r>
      <w:r>
        <w:rPr>
          <w:rFonts w:ascii="宋体" w:hAnsi="宋体" w:cs="宋体"/>
          <w:sz w:val="24"/>
          <w:szCs w:val="21"/>
        </w:rPr>
        <w:t xml:space="preserve">（项目名称）（项目编号：</w:t>
      </w:r>
      <w:r>
        <w:rPr>
          <w:rFonts w:ascii="宋体" w:hAnsi="宋体" w:cs="宋体"/>
          <w:sz w:val="24"/>
          <w:szCs w:val="21"/>
          <w:u w:val="single"/>
        </w:rPr>
        <w:t xml:space="preserve">    </w:t>
      </w:r>
      <w:r>
        <w:rPr>
          <w:rFonts w:ascii="宋体" w:hAnsi="宋体" w:cs="宋体"/>
          <w:sz w:val="24"/>
          <w:szCs w:val="21"/>
        </w:rPr>
        <w:t xml:space="preserve">）的投标。买方和卖方共同达成如下协议。</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1.本合同协议书中的词语和术语的含义与合同条款中定义的相同。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2.以下文件应构成买方和卖方之间达成的合同，若各文件之间存在含糊不清或互相冲突之处，优先顺序应按下列文件顺序解释。</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（1）</w:t>
      </w:r>
      <w:r>
        <w:rPr>
          <w:rFonts w:ascii="宋体" w:hAnsi="宋体" w:cs="宋体"/>
          <w:sz w:val="24"/>
          <w:szCs w:val="21"/>
        </w:rPr>
        <w:t xml:space="preserve"> 合同协议书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（2）</w:t>
      </w:r>
      <w:r>
        <w:rPr>
          <w:rFonts w:ascii="宋体" w:hAnsi="宋体" w:cs="宋体"/>
          <w:sz w:val="24"/>
          <w:szCs w:val="21"/>
        </w:rPr>
        <w:t xml:space="preserve"> 中标通知书</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（3）</w:t>
      </w:r>
      <w:r>
        <w:rPr>
          <w:rFonts w:ascii="宋体" w:hAnsi="宋体" w:cs="宋体"/>
          <w:sz w:val="24"/>
          <w:szCs w:val="21"/>
        </w:rPr>
        <w:t xml:space="preserve"> 合同专用条款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（4）</w:t>
      </w:r>
      <w:r>
        <w:rPr>
          <w:rFonts w:ascii="宋体" w:hAnsi="宋体" w:cs="宋体"/>
          <w:sz w:val="24"/>
          <w:szCs w:val="21"/>
        </w:rPr>
        <w:t xml:space="preserve"> 合同通用条款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（5）</w:t>
      </w:r>
      <w:r>
        <w:rPr>
          <w:rFonts w:ascii="宋体" w:hAnsi="宋体" w:cs="宋体"/>
          <w:sz w:val="24"/>
          <w:szCs w:val="21"/>
        </w:rPr>
        <w:t xml:space="preserve"> 除合同附件1外的合同附件</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（6）</w:t>
      </w:r>
      <w:r>
        <w:rPr>
          <w:rFonts w:ascii="宋体" w:hAnsi="宋体" w:cs="宋体"/>
          <w:sz w:val="24"/>
          <w:szCs w:val="21"/>
        </w:rPr>
        <w:t xml:space="preserve"> 其他文件</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3.考虑到买方将按照本合同向卖方支付合同价款，卖方在此保证全部按照合同的规定向买方提供合同标的、技术资料、售后服务及技术培训。</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4.考虑到卖方将按合同规定提供合同标的、技术资料、售后服务及技术培训，买方在此保证按照合同规定的时间和方式向卖方支付合同价款。</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5.本合同在下列条件全部满足后生效，生效日期以下列条件全部满足的最晚日期为准：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t xml:space="preserve">（1）</w:t>
      </w:r>
      <w:r>
        <w:rPr>
          <w:rFonts w:ascii="宋体" w:hAnsi="宋体" w:cs="宋体"/>
          <w:sz w:val="24"/>
          <w:szCs w:val="21"/>
        </w:rPr>
        <w:t xml:space="preserve"> 双方加盖公章或合同专用章；</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6. 合同一式</w:t>
      </w:r>
      <w:r>
        <w:rPr>
          <w:rFonts w:ascii="宋体" w:hAnsi="宋体" w:cs="宋体"/>
          <w:sz w:val="24"/>
          <w:szCs w:val="21"/>
          <w:u w:val="single"/>
        </w:rPr>
        <w:t xml:space="preserve">   </w:t>
      </w:r>
      <w:r>
        <w:rPr>
          <w:rFonts w:ascii="宋体" w:hAnsi="宋体" w:cs="宋体"/>
          <w:sz w:val="24"/>
          <w:szCs w:val="21"/>
        </w:rPr>
        <w:t xml:space="preserve">份，具有同等法律效力，买方</w:t>
      </w:r>
      <w:r>
        <w:rPr>
          <w:rFonts w:ascii="宋体" w:hAnsi="宋体" w:cs="宋体"/>
          <w:sz w:val="24"/>
          <w:szCs w:val="21"/>
          <w:u w:val="single"/>
        </w:rPr>
        <w:t xml:space="preserve">  </w:t>
      </w:r>
      <w:r>
        <w:rPr>
          <w:rFonts w:ascii="宋体" w:hAnsi="宋体" w:cs="宋体"/>
          <w:sz w:val="24"/>
          <w:szCs w:val="21"/>
        </w:rPr>
        <w:t xml:space="preserve">份，卖方</w:t>
      </w:r>
      <w:r>
        <w:rPr>
          <w:rFonts w:ascii="宋体" w:hAnsi="宋体" w:cs="宋体"/>
          <w:sz w:val="24"/>
          <w:szCs w:val="21"/>
          <w:u w:val="single"/>
        </w:rPr>
        <w:t xml:space="preserve">  </w:t>
      </w:r>
      <w:r>
        <w:rPr>
          <w:rFonts w:ascii="宋体" w:hAnsi="宋体" w:cs="宋体"/>
          <w:sz w:val="24"/>
          <w:szCs w:val="21"/>
        </w:rPr>
        <w:t xml:space="preserve">份，政府采购管理部门一份备案。</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7.本合同其他未尽事宜及与采购文件有矛盾之处，以采购文件[项目编号：</w:t>
      </w:r>
      <w:r>
        <w:rPr>
          <w:rFonts w:ascii="宋体" w:hAnsi="宋体" w:cs="宋体"/>
          <w:sz w:val="24"/>
          <w:szCs w:val="21"/>
          <w:u w:val="single"/>
        </w:rPr>
        <w:t xml:space="preserve">    </w:t>
      </w:r>
      <w:r>
        <w:rPr>
          <w:rFonts w:ascii="宋体" w:hAnsi="宋体" w:cs="宋体"/>
          <w:sz w:val="24"/>
          <w:szCs w:val="21"/>
        </w:rPr>
        <w:t xml:space="preserve">]为准。</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买方和卖方由其正式授权代表于上述所写日期和地点签订本合同。</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买方（签章）：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法定代表人或授权代表</w:t>
      </w:r>
      <w:r>
        <w:rPr>
          <w:rFonts w:hint="eastAsia" w:ascii="宋体" w:hAnsi="宋体" w:cs="宋体"/>
          <w:sz w:val="24"/>
          <w:szCs w:val="21"/>
        </w:rPr>
        <w:t xml:space="preserve">（</w:t>
      </w:r>
      <w:r>
        <w:rPr>
          <w:rFonts w:ascii="宋体" w:hAnsi="宋体" w:cs="宋体"/>
          <w:sz w:val="24"/>
          <w:szCs w:val="21"/>
        </w:rPr>
        <w:t xml:space="preserve">签名</w:t>
      </w:r>
      <w:r>
        <w:rPr>
          <w:rFonts w:hint="eastAsia" w:ascii="宋体" w:hAnsi="宋体" w:cs="宋体"/>
          <w:sz w:val="24"/>
          <w:szCs w:val="21"/>
        </w:rPr>
        <w:t xml:space="preserve">）</w:t>
      </w:r>
      <w:r>
        <w:rPr>
          <w:rFonts w:ascii="宋体" w:hAnsi="宋体" w:cs="宋体"/>
          <w:sz w:val="24"/>
          <w:szCs w:val="21"/>
        </w:rPr>
        <w:t xml:space="preserve">： </w:t>
      </w:r>
      <w:r/>
    </w:p>
    <w:p>
      <w:p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 </w:t>
      </w:r>
      <w:r/>
    </w:p>
    <w:p>
      <w:pPr>
        <w:ind w:firstLine="560"/>
        <w:spacing w:line="519" w:lineRule="atLeast"/>
        <w:rPr>
          <w:rFonts w:hint="eastAsia" w:ascii="宋体" w:hAnsi="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rPr>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卖方（签章）：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法定代表人或授权代表</w:t>
      </w:r>
      <w:r>
        <w:rPr>
          <w:rFonts w:hint="eastAsia" w:ascii="宋体" w:hAnsi="宋体" w:cs="宋体"/>
          <w:sz w:val="24"/>
          <w:szCs w:val="21"/>
        </w:rPr>
        <w:t xml:space="preserve">（</w:t>
      </w:r>
      <w:r>
        <w:rPr>
          <w:rFonts w:ascii="宋体" w:hAnsi="宋体" w:cs="宋体"/>
          <w:sz w:val="24"/>
          <w:szCs w:val="21"/>
        </w:rPr>
        <w:t xml:space="preserve">签名</w:t>
      </w:r>
      <w:r>
        <w:rPr>
          <w:rFonts w:hint="eastAsia" w:ascii="宋体" w:hAnsi="宋体" w:cs="宋体"/>
          <w:sz w:val="24"/>
          <w:szCs w:val="21"/>
        </w:rPr>
        <w:t xml:space="preserve">）</w:t>
      </w:r>
      <w:r>
        <w:rPr>
          <w:rFonts w:ascii="宋体" w:hAnsi="宋体" w:cs="宋体"/>
          <w:sz w:val="24"/>
          <w:szCs w:val="21"/>
        </w:rPr>
        <w:t xml:space="preserve">： </w:t>
      </w:r>
      <w:r/>
    </w:p>
    <w:p>
      <w:pPr>
        <w:ind w:firstLine="560"/>
        <w:spacing w:line="51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 w:val="24"/>
          <w:szCs w:val="21"/>
        </w:rPr>
        <w:t xml:space="preserve">开户银行： </w:t>
      </w:r>
      <w:r/>
    </w:p>
    <w:p>
      <w:pPr>
        <w:ind w:firstLine="560"/>
        <w:spacing w:line="519" w:lineRule="atLeast"/>
        <w:rPr>
          <w:rFonts w:hint="eastAsia" w:ascii="宋体" w:hAnsi="宋体" w:cs="宋体"/>
          <w:sz w:val="28"/>
          <w:szCs w:val="4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sz w:val="24"/>
          <w:szCs w:val="21"/>
        </w:rPr>
        <w:t xml:space="preserve">银行账号：</w:t>
      </w:r>
      <w:r/>
    </w:p>
    <w:p>
      <w:pPr>
        <w:jc w:val="center"/>
        <w:spacing w:line="288" w:lineRule="auto"/>
        <w:rPr>
          <w:rFonts w:hint="eastAsia" w:ascii="仿宋" w:hAnsi="仿宋" w:eastAsia="仿宋" w:cs="仿宋"/>
          <w:b/>
          <w:sz w:val="30"/>
        </w:rPr>
      </w:pPr>
      <w:r>
        <w:rPr>
          <w:rFonts w:hint="eastAsia" w:ascii="仿宋_GB2312" w:hAnsi="宋体" w:eastAsia="仿宋_GB2312"/>
          <w:b/>
          <w:sz w:val="32"/>
          <w:szCs w:val="32"/>
        </w:rPr>
        <w:t xml:space="preserve">第六章  采购需求</w:t>
      </w:r>
      <w:bookmarkStart w:id="1" w:name="_Toc324452802"/>
      <w:r/>
      <w:bookmarkEnd w:id="1"/>
      <w:r/>
      <w:bookmarkStart w:id="2" w:name="_Toc322457054"/>
      <w:r/>
      <w:bookmarkEnd w:id="2"/>
      <w:r/>
      <w:r/>
    </w:p>
    <w:p>
      <w:pPr>
        <w:pStyle w:val="843"/>
        <w:spacing w:line="400" w:lineRule="exact"/>
        <w:rPr>
          <w:rFonts w:hint="eastAsia" w:hAnsi="宋体" w:cs="宋体"/>
          <w:b/>
          <w:bCs/>
          <w:color w:val="auto"/>
          <w:szCs w:val="24"/>
        </w:rPr>
      </w:pPr>
      <w:r>
        <w:rPr>
          <w:rFonts w:hint="eastAsia" w:hAnsi="宋体" w:cs="宋体"/>
          <w:b/>
          <w:bCs/>
          <w:color w:val="auto"/>
          <w:szCs w:val="24"/>
        </w:rPr>
        <w:t xml:space="preserve">一、采购标的</w:t>
      </w:r>
      <w:r/>
    </w:p>
    <w:p>
      <w:pPr>
        <w:numPr>
          <w:ilvl w:val="0"/>
          <w:numId w:val="6"/>
        </w:numPr>
        <w:ind w:firstLine="480"/>
        <w:spacing w:line="360" w:lineRule="auto"/>
        <w:widowControl/>
        <w:rPr>
          <w:rFonts w:hint="eastAsia" w:ascii="宋体" w:hAnsi="宋体" w:cs="宋体"/>
          <w:sz w:val="24"/>
        </w:rPr>
      </w:pPr>
      <w:r>
        <w:rPr>
          <w:rFonts w:hint="eastAsia" w:ascii="宋体" w:hAnsi="宋体" w:cs="宋体"/>
          <w:sz w:val="24"/>
        </w:rPr>
        <w:t xml:space="preserve">采购人：新沂市卫生健康委员会</w:t>
      </w:r>
      <w:r/>
    </w:p>
    <w:p>
      <w:pPr>
        <w:numPr>
          <w:ilvl w:val="0"/>
          <w:numId w:val="6"/>
        </w:numPr>
        <w:ind w:firstLine="480"/>
        <w:spacing w:line="360" w:lineRule="auto"/>
        <w:widowControl/>
        <w:rPr>
          <w:rFonts w:hint="eastAsia" w:ascii="宋体" w:hAnsi="宋体" w:cs="宋体"/>
          <w:sz w:val="24"/>
        </w:rPr>
      </w:pPr>
      <w:r>
        <w:rPr>
          <w:rFonts w:hint="eastAsia" w:ascii="宋体" w:hAnsi="宋体" w:cs="宋体"/>
          <w:sz w:val="24"/>
        </w:rPr>
        <w:t xml:space="preserve">项目名称：新沂市卫生体系医疗设备提升工程（医用X线诊断设备）</w:t>
      </w:r>
      <w:r/>
    </w:p>
    <w:p>
      <w:pPr>
        <w:ind w:firstLine="480"/>
        <w:spacing w:line="360" w:lineRule="auto"/>
        <w:widowControl/>
        <w:rPr>
          <w:rFonts w:hint="eastAsia" w:ascii="宋体" w:hAnsi="宋体" w:cs="宋体"/>
          <w:sz w:val="24"/>
        </w:rPr>
      </w:pPr>
      <w:r>
        <w:rPr>
          <w:rFonts w:hint="eastAsia" w:ascii="宋体" w:hAnsi="宋体" w:cs="宋体"/>
          <w:sz w:val="24"/>
        </w:rPr>
        <w:t xml:space="preserve">本项目采购预算总金额2975万元，本项目不接受超过最高限价的投标报价。本项目共分为6个采购包，各采购包最高投标限价如下：</w:t>
      </w:r>
      <w:r/>
    </w:p>
    <w:p>
      <w:pPr>
        <w:ind w:firstLine="480"/>
        <w:spacing w:line="360" w:lineRule="auto"/>
        <w:widowControl/>
        <w:rPr>
          <w:rFonts w:hint="eastAsia" w:ascii="宋体" w:hAnsi="宋体" w:cs="宋体"/>
          <w:sz w:val="24"/>
        </w:rPr>
      </w:pPr>
      <w:r>
        <w:rPr>
          <w:rFonts w:hint="eastAsia" w:ascii="宋体" w:hAnsi="宋体" w:cs="宋体"/>
          <w:sz w:val="24"/>
        </w:rPr>
        <w:t xml:space="preserve">采购包1：CT64排：不接受超过300万元人民币的投标报价；</w:t>
      </w:r>
      <w:r/>
    </w:p>
    <w:p>
      <w:pPr>
        <w:ind w:firstLine="480"/>
        <w:spacing w:line="360" w:lineRule="auto"/>
        <w:widowControl/>
        <w:rPr>
          <w:rFonts w:hint="eastAsia" w:ascii="宋体" w:hAnsi="宋体" w:cs="宋体"/>
          <w:color w:val="auto"/>
          <w:sz w:val="24"/>
        </w:rPr>
      </w:pPr>
      <w:r>
        <w:rPr>
          <w:rFonts w:hint="eastAsia" w:ascii="宋体" w:hAnsi="宋体" w:cs="宋体"/>
          <w:sz w:val="24"/>
        </w:rPr>
        <w:t xml:space="preserve">采购包2：</w:t>
      </w:r>
      <w:r>
        <w:rPr>
          <w:rFonts w:hint="eastAsia" w:ascii="宋体" w:hAnsi="宋体" w:cs="宋体"/>
          <w:color w:val="auto"/>
          <w:sz w:val="24"/>
        </w:rPr>
        <w:t xml:space="preserve">CT32排×7</w:t>
      </w:r>
      <w:r>
        <w:rPr>
          <w:rFonts w:hint="eastAsia" w:ascii="宋体" w:hAnsi="宋体" w:cs="宋体"/>
          <w:color w:val="auto"/>
          <w:sz w:val="24"/>
          <w:lang w:val="en-US" w:eastAsia="zh-CN"/>
        </w:rPr>
        <w:t xml:space="preserve">台</w:t>
      </w:r>
      <w:r>
        <w:rPr>
          <w:rFonts w:hint="eastAsia" w:ascii="宋体" w:hAnsi="宋体" w:cs="宋体"/>
          <w:color w:val="auto"/>
          <w:sz w:val="24"/>
        </w:rPr>
        <w:t xml:space="preserve">：不接受超过1260万元人民币的投标报价；</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采购包3：CT32排×6</w:t>
      </w:r>
      <w:r>
        <w:rPr>
          <w:rFonts w:hint="eastAsia" w:ascii="宋体" w:hAnsi="宋体" w:cs="宋体"/>
          <w:color w:val="auto"/>
          <w:sz w:val="24"/>
          <w:lang w:val="en-US" w:eastAsia="zh-CN"/>
        </w:rPr>
        <w:t xml:space="preserve">台</w:t>
      </w:r>
      <w:r>
        <w:rPr>
          <w:rFonts w:hint="eastAsia" w:ascii="宋体" w:hAnsi="宋体" w:cs="宋体"/>
          <w:color w:val="auto"/>
          <w:sz w:val="24"/>
        </w:rPr>
        <w:t xml:space="preserve">：不接受超过1080万元人民币的投标报价；</w:t>
      </w:r>
      <w:r/>
    </w:p>
    <w:p>
      <w:pPr>
        <w:ind w:firstLine="480"/>
        <w:spacing w:line="360" w:lineRule="auto"/>
        <w:widowControl/>
        <w:rPr>
          <w:rFonts w:hint="eastAsia" w:ascii="宋体" w:hAnsi="宋体" w:cs="宋体"/>
          <w:color w:val="auto"/>
          <w:sz w:val="24"/>
        </w:rPr>
      </w:pPr>
      <w:r>
        <w:rPr>
          <w:rFonts w:hint="eastAsia" w:ascii="宋体" w:hAnsi="宋体" w:cs="宋体"/>
          <w:color w:val="auto"/>
          <w:sz w:val="24"/>
        </w:rPr>
        <w:t xml:space="preserve">采购包4：DR（立柱双板）：不接受超过240万元人民币的投标报价；</w:t>
      </w:r>
      <w:r/>
    </w:p>
    <w:p>
      <w:pPr>
        <w:ind w:firstLine="480"/>
        <w:spacing w:line="360" w:lineRule="auto"/>
        <w:widowControl/>
        <w:rPr>
          <w:rFonts w:hint="eastAsia" w:ascii="宋体" w:hAnsi="宋体" w:cs="宋体"/>
          <w:sz w:val="24"/>
        </w:rPr>
      </w:pPr>
      <w:r>
        <w:rPr>
          <w:rFonts w:hint="eastAsia" w:ascii="宋体" w:hAnsi="宋体" w:cs="宋体"/>
          <w:color w:val="auto"/>
          <w:sz w:val="24"/>
        </w:rPr>
        <w:t xml:space="preserve">采购包5：便携DR：不接受超</w:t>
      </w:r>
      <w:r>
        <w:rPr>
          <w:rFonts w:hint="eastAsia" w:ascii="宋体" w:hAnsi="宋体" w:cs="宋体"/>
          <w:sz w:val="24"/>
        </w:rPr>
        <w:t xml:space="preserve">过60万元人民币的投标报价；</w:t>
      </w:r>
      <w:r/>
    </w:p>
    <w:p>
      <w:pPr>
        <w:ind w:firstLine="480"/>
        <w:spacing w:line="360" w:lineRule="auto"/>
        <w:widowControl/>
        <w:rPr>
          <w:rFonts w:hint="eastAsia" w:ascii="宋体" w:hAnsi="宋体" w:cs="宋体"/>
          <w:sz w:val="24"/>
        </w:rPr>
      </w:pPr>
      <w:r>
        <w:rPr>
          <w:rFonts w:hint="eastAsia" w:ascii="宋体" w:hAnsi="宋体" w:cs="宋体"/>
          <w:sz w:val="24"/>
        </w:rPr>
        <w:t xml:space="preserve">采购包6：C臂X光机：不接受超过35万元人民币的投标报价；</w:t>
      </w:r>
      <w:r/>
    </w:p>
    <w:p>
      <w:pPr>
        <w:ind w:firstLine="480"/>
        <w:spacing w:line="360" w:lineRule="auto"/>
        <w:widowControl/>
        <w:rPr>
          <w:rFonts w:hint="eastAsia" w:ascii="宋体" w:hAnsi="宋体" w:cs="宋体"/>
          <w:sz w:val="24"/>
        </w:rPr>
      </w:pPr>
      <w:r>
        <w:rPr>
          <w:rFonts w:hint="eastAsia" w:ascii="宋体" w:hAnsi="宋体" w:cs="宋体"/>
          <w:sz w:val="24"/>
        </w:rPr>
        <w:t xml:space="preserve">投标人报价应包括全部货物及伴随工程和服务的相应价格及相关税费、运输到指定地点的装运费用、安装调试、系统集成、培训、售后服务、质保等其他有关的所有费用，包括但不限于人工、材料、机械、管理、维护、保险、利润、税金、政策性文件规定及合同包含的所有风险、责任等各项应有费用。采购人（用户）不再支付报价以外的任何费用。</w:t>
      </w:r>
      <w:r/>
    </w:p>
    <w:p>
      <w:pPr>
        <w:numPr>
          <w:ilvl w:val="0"/>
          <w:numId w:val="7"/>
        </w:numPr>
        <w:spacing w:line="360" w:lineRule="auto"/>
        <w:widowControl/>
        <w:rPr>
          <w:rFonts w:hint="eastAsia" w:ascii="宋体" w:hAnsi="宋体" w:cs="宋体"/>
          <w:b/>
          <w:bCs/>
          <w:sz w:val="24"/>
        </w:rPr>
      </w:pPr>
      <w:r>
        <w:rPr>
          <w:rFonts w:hint="eastAsia" w:ascii="宋体" w:hAnsi="宋体" w:cs="宋体"/>
          <w:b/>
          <w:bCs/>
          <w:sz w:val="24"/>
        </w:rPr>
        <w:t xml:space="preserve">采购清单</w:t>
      </w:r>
      <w:r/>
    </w:p>
    <w:tbl>
      <w:tblPr>
        <w:tblStyle w:val="829"/>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2296"/>
        <w:gridCol w:w="2707"/>
        <w:gridCol w:w="2516"/>
      </w:tblGrid>
      <w:tr>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采购包</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设备名称</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数量（台）</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核心产品</w:t>
            </w:r>
            <w:r/>
          </w:p>
        </w:tc>
      </w:tr>
      <w:tr>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CT64排</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CT64排</w:t>
            </w:r>
            <w:r/>
          </w:p>
        </w:tc>
      </w:tr>
      <w:tr>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CT32排</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7</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CT32排</w:t>
            </w:r>
            <w:r/>
          </w:p>
        </w:tc>
      </w:tr>
      <w:tr>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CT32排</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CT32排</w:t>
            </w:r>
            <w:r/>
          </w:p>
        </w:tc>
      </w:tr>
      <w:tr>
        <w:trPr>
          <w:trHeight w:val="505"/>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4</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DR（立柱双板）</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DR（立柱双板）</w:t>
            </w:r>
            <w:r/>
          </w:p>
        </w:tc>
      </w:tr>
      <w:tr>
        <w:trPr>
          <w:trHeight w:val="90"/>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便携DR</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便携DR</w:t>
            </w:r>
            <w:r/>
          </w:p>
        </w:tc>
      </w:tr>
      <w:tr>
        <w:trPr/>
        <w:tc>
          <w:tcPr>
            <w:tcW w:w="995"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229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C臂X光机</w:t>
            </w:r>
            <w:r/>
          </w:p>
        </w:tc>
        <w:tc>
          <w:tcPr>
            <w:tcW w:w="2707"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2516" w:type="dxa"/>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C臂X光机</w:t>
            </w:r>
            <w:r/>
          </w:p>
        </w:tc>
      </w:tr>
    </w:tbl>
    <w:p>
      <w:pPr>
        <w:pStyle w:val="837"/>
        <w:jc w:val="left"/>
        <w:spacing w:before="120" w:line="360" w:lineRule="auto"/>
        <w:rPr>
          <w:rFonts w:hint="eastAsia" w:ascii="宋体" w:hAnsi="宋体" w:cs="宋体"/>
          <w:b/>
          <w:bCs/>
          <w:color w:val="auto"/>
          <w:sz w:val="24"/>
        </w:rPr>
        <w:outlineLvl w:val="1"/>
      </w:pPr>
      <w:r>
        <w:rPr>
          <w:rFonts w:hint="eastAsia" w:ascii="宋体" w:hAnsi="宋体" w:cs="宋体"/>
          <w:b/>
          <w:bCs/>
          <w:color w:val="auto"/>
          <w:sz w:val="24"/>
          <w:szCs w:val="24"/>
        </w:rPr>
        <w:t xml:space="preserve">三、主要技术规格参数和功能要求</w:t>
      </w:r>
      <w:r>
        <w:rPr>
          <w:rFonts w:hint="eastAsia" w:ascii="宋体" w:hAnsi="宋体" w:cs="宋体"/>
          <w:b/>
          <w:bCs/>
          <w:color w:val="auto"/>
          <w:sz w:val="24"/>
        </w:rPr>
        <w:t xml:space="preserve">（加注“★”符号的为实质性要求/关键参数（重要指标），不接受任何一项的负偏离或者不满足，</w:t>
      </w:r>
      <w:r>
        <w:rPr>
          <w:rFonts w:hint="eastAsia" w:ascii="Arial" w:hAnsi="Arial" w:eastAsia="Arial" w:cs="Arial"/>
          <w:b/>
          <w:color w:val="auto"/>
          <w:sz w:val="24"/>
          <w:szCs w:val="24"/>
        </w:rPr>
        <w:t xml:space="preserve">否则按无效投标处</w:t>
      </w:r>
      <w:r>
        <w:rPr>
          <w:rFonts w:hint="eastAsia" w:ascii="Arial" w:hAnsi="Arial" w:eastAsia="Arial" w:cs="Arial"/>
          <w:b/>
          <w:color w:val="auto"/>
          <w:sz w:val="24"/>
          <w:szCs w:val="24"/>
          <w:highlight w:val="none"/>
        </w:rPr>
        <w:t xml:space="preserve">理</w:t>
      </w:r>
      <w:r>
        <w:rPr>
          <w:rFonts w:hint="eastAsia" w:ascii="宋体" w:hAnsi="宋体" w:cs="宋体"/>
          <w:b/>
          <w:bCs/>
          <w:color w:val="auto"/>
          <w:sz w:val="24"/>
          <w:highlight w:val="none"/>
        </w:rPr>
        <w:t xml:space="preserve">。加注“▲”符号的为次重要参数，有三项及以上不满足的，</w:t>
      </w:r>
      <w:r>
        <w:rPr>
          <w:rFonts w:hint="eastAsia" w:ascii="Arial" w:hAnsi="Arial" w:eastAsia="Arial" w:cs="Arial"/>
          <w:b/>
          <w:color w:val="auto"/>
          <w:sz w:val="24"/>
          <w:szCs w:val="24"/>
          <w:highlight w:val="none"/>
        </w:rPr>
        <w:t xml:space="preserve">按无效投标处理</w:t>
      </w:r>
      <w:r>
        <w:rPr>
          <w:rFonts w:hint="eastAsia" w:ascii="宋体" w:hAnsi="宋体" w:cs="宋体"/>
          <w:b/>
          <w:bCs/>
          <w:color w:val="auto"/>
          <w:sz w:val="24"/>
          <w:highlight w:val="none"/>
        </w:rPr>
        <w:t xml:space="preserve">；其他为普通参数。</w:t>
      </w:r>
      <w:r/>
    </w:p>
    <w:p>
      <w:pPr>
        <w:pStyle w:val="837"/>
        <w:jc w:val="left"/>
        <w:spacing w:before="120" w:line="360" w:lineRule="auto"/>
        <w:rPr>
          <w:rFonts w:hint="eastAsia" w:ascii="宋体" w:hAnsi="宋体" w:cs="宋体"/>
          <w:b/>
          <w:bCs/>
          <w:color w:val="auto"/>
          <w:sz w:val="24"/>
        </w:rPr>
        <w:outlineLvl w:val="1"/>
      </w:pPr>
      <w:r>
        <w:rPr>
          <w:rFonts w:hint="eastAsia" w:ascii="宋体" w:hAnsi="宋体" w:cs="宋体"/>
          <w:b/>
          <w:bCs/>
          <w:color w:val="auto"/>
          <w:sz w:val="24"/>
        </w:rPr>
      </w:r>
      <w:r/>
    </w:p>
    <w:p>
      <w:pPr>
        <w:ind w:firstLine="480"/>
        <w:spacing w:line="400" w:lineRule="exact"/>
        <w:rPr>
          <w:rFonts w:hint="eastAsia" w:ascii="宋体" w:hAnsi="宋体" w:cs="宋体"/>
          <w:sz w:val="24"/>
        </w:rPr>
      </w:pPr>
      <w:r>
        <w:rPr>
          <w:rFonts w:hint="eastAsia" w:ascii="宋体" w:hAnsi="宋体" w:cs="宋体"/>
          <w:sz w:val="24"/>
        </w:rPr>
        <w:t xml:space="preserve">项目技术参数要求（注：本技术参数要求提出的是最低限度的技术条件。供应商应注意在技术要求中如果出现了参考品牌或规格型号，其目的是方便供应商直观和准确地把握相应材料和设备的技术标准,不具备指定或唯一的意思表示，供应商应当参考所列品牌的材料和设备，提供等于或高于所列品牌技术标准的材料和设备）。</w:t>
      </w:r>
      <w:r/>
    </w:p>
    <w:p>
      <w:pPr>
        <w:ind w:firstLine="480"/>
        <w:spacing w:line="400" w:lineRule="exact"/>
        <w:rPr>
          <w:rFonts w:hint="eastAsia" w:ascii="宋体" w:hAnsi="宋体" w:cs="宋体"/>
          <w:sz w:val="24"/>
        </w:rPr>
      </w:pPr>
      <w:r>
        <w:rPr>
          <w:rFonts w:hint="eastAsia" w:ascii="宋体" w:hAnsi="宋体" w:cs="宋体"/>
          <w:sz w:val="24"/>
        </w:rPr>
        <w:t xml:space="preserve">总体要求：</w:t>
      </w:r>
      <w:r/>
    </w:p>
    <w:p>
      <w:pPr>
        <w:numPr>
          <w:ilvl w:val="0"/>
          <w:numId w:val="8"/>
        </w:numPr>
        <w:ind w:firstLine="480"/>
        <w:spacing w:line="400" w:lineRule="exact"/>
        <w:rPr>
          <w:rFonts w:hint="eastAsia" w:ascii="宋体" w:hAnsi="宋体" w:cs="宋体"/>
          <w:sz w:val="24"/>
        </w:rPr>
      </w:pPr>
      <w:r>
        <w:rPr>
          <w:rFonts w:hint="eastAsia" w:ascii="宋体" w:hAnsi="宋体" w:cs="宋体"/>
          <w:sz w:val="24"/>
        </w:rPr>
        <w:t xml:space="preserve">本项目为交钥匙工程（包含但不限于操作间内装、卫评、环评、机房防护、地基基础、AI软件、PACS、HIS等接口连接费用、旧设备拆除等交钥匙工程）。</w:t>
      </w:r>
      <w:r/>
    </w:p>
    <w:p>
      <w:pPr>
        <w:numPr>
          <w:ilvl w:val="0"/>
          <w:numId w:val="8"/>
        </w:numPr>
        <w:ind w:firstLine="480"/>
        <w:spacing w:line="400" w:lineRule="exact"/>
        <w:rPr>
          <w:rFonts w:hint="eastAsia" w:ascii="宋体" w:hAnsi="宋体" w:cs="宋体"/>
          <w:sz w:val="24"/>
        </w:rPr>
      </w:pPr>
      <w:r>
        <w:rPr>
          <w:rFonts w:hint="eastAsia" w:ascii="宋体" w:hAnsi="宋体" w:cs="宋体"/>
          <w:sz w:val="24"/>
        </w:rPr>
        <w:t xml:space="preserve">所有采购包产品均需配备铅衣两大一小。</w:t>
      </w:r>
      <w:r/>
    </w:p>
    <w:p>
      <w:pPr>
        <w:ind w:firstLine="240"/>
        <w:spacing w:line="400" w:lineRule="exact"/>
        <w:rPr>
          <w:rFonts w:hint="eastAsia" w:ascii="宋体" w:hAnsi="宋体" w:cs="宋体"/>
          <w:b/>
          <w:bCs/>
          <w:sz w:val="24"/>
        </w:rPr>
      </w:pPr>
      <w:r>
        <w:rPr>
          <w:rFonts w:hint="eastAsia" w:ascii="宋体" w:hAnsi="宋体" w:cs="宋体"/>
          <w:sz w:val="24"/>
        </w:rPr>
        <w:t xml:space="preserve">★3.五年保修服务到期后，投标人须承诺原厂整机年度维保服务，维保范围包括但不限于球管 、FPD 、 增强器等在内的所有零配件以及所配置的全部第三方产品、软件（包含但不限于基础系统升级、临床应用模块迭代、安全补丁等）、校准与计量、远程诊断以及人工服务；延保年度维保费限价不超过投标报价的8%。后续具体延保服务由医共体（医院）根据实际业务需求与中标单位自行协商实施，所有操作须遵守相关法律法规及业务流程，投标人须出具加盖公章的维保承诺函（格式详见附件：承诺函）。</w:t>
      </w:r>
      <w:r/>
    </w:p>
    <w:p>
      <w:pPr>
        <w:spacing w:line="400" w:lineRule="exact"/>
        <w:rPr>
          <w:rFonts w:hint="eastAsia" w:ascii="宋体" w:hAnsi="宋体" w:cs="宋体"/>
          <w:b/>
          <w:bCs/>
          <w:sz w:val="24"/>
        </w:rPr>
      </w:pPr>
      <w:r>
        <w:rPr>
          <w:rFonts w:hint="eastAsia" w:ascii="宋体" w:hAnsi="宋体" w:cs="宋体"/>
          <w:b/>
          <w:bCs/>
          <w:sz w:val="24"/>
        </w:rPr>
        <w:t xml:space="preserve">采购包1：CT64排</w:t>
      </w:r>
      <w:r/>
    </w:p>
    <w:tbl>
      <w:tblPr>
        <w:tblStyle w:val="806"/>
        <w:tblW w:w="9450" w:type="dxa"/>
        <w:tblInd w:w="93" w:type="dxa"/>
        <w:tblLayout w:type="autofit"/>
        <w:tblCellMar>
          <w:left w:w="108" w:type="dxa"/>
          <w:top w:w="0" w:type="dxa"/>
          <w:right w:w="108" w:type="dxa"/>
          <w:bottom w:w="0" w:type="dxa"/>
        </w:tblCellMar>
        <w:tblLook w:val="04A0" w:firstRow="1" w:lastRow="0" w:firstColumn="1" w:lastColumn="0" w:noHBand="0" w:noVBand="1"/>
      </w:tblPr>
      <w:tblGrid>
        <w:gridCol w:w="1570"/>
        <w:gridCol w:w="7880"/>
      </w:tblGrid>
      <w:tr>
        <w:trPr>
          <w:trHeight w:val="54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一、</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生产厂家</w:t>
            </w:r>
            <w:r/>
          </w:p>
        </w:tc>
      </w:tr>
      <w:tr>
        <w:trPr>
          <w:trHeight w:val="8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为保证设备的技术先进性，各厂家需提供202</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年1月1日后上市的产品（以NMPA注册证批准日期为准）</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二、</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主要参数</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机架系统</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机架孔径≥70cm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1.2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球管焦点到等中心点的距离≤5</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cm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1.3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球管焦点到探测器的距离≤10</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cm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机架内部冷却方式：风冷或水冷（提供技术证明）</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具备智能数控触摸操作屏≥2块</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智能数控触摸操作屏尺寸≥12英寸</w:t>
            </w:r>
            <w:r/>
          </w:p>
        </w:tc>
      </w:tr>
      <w:tr>
        <w:trPr>
          <w:trHeight w:val="9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智能数控操作屏可显示病人信息，包括年龄/姓名/性别/扫描部位等</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智能数控操作屏可选择扫描协议</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具备物理按键，具备控制床体与机架运行功能。</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探测器</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探测器类型：具备集成化探测器</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亚毫米探测器排列≥64排</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2.3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每排探测器物理个数≥</w:t>
            </w:r>
            <w:r>
              <w:rPr>
                <w:rFonts w:hint="eastAsia" w:ascii="宋体" w:hAnsi="宋体" w:cs="宋体"/>
                <w:color w:val="auto"/>
                <w:sz w:val="24"/>
                <w:highlight w:val="none"/>
                <w:lang w:val="en-US" w:eastAsia="zh-CN" w:bidi="ar"/>
              </w:rPr>
              <w:t xml:space="preserve">840</w:t>
            </w:r>
            <w:r>
              <w:rPr>
                <w:rFonts w:hint="eastAsia" w:ascii="宋体" w:hAnsi="宋体" w:cs="宋体"/>
                <w:color w:val="auto"/>
                <w:sz w:val="24"/>
                <w:highlight w:val="none"/>
                <w:lang w:bidi="ar"/>
              </w:rPr>
              <w:t xml:space="preserve">个</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具备共轭采集技术或飞焦点技术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轴位扫描成像≥128层/360°</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探测器在等中心线Z轴有效覆盖宽度≥</w:t>
            </w:r>
            <w:r>
              <w:rPr>
                <w:rFonts w:hint="eastAsia" w:ascii="宋体" w:hAnsi="宋体" w:cs="宋体"/>
                <w:color w:val="auto"/>
                <w:sz w:val="24"/>
                <w:highlight w:val="none"/>
                <w:lang w:val="en-US" w:eastAsia="zh-CN" w:bidi="ar"/>
              </w:rPr>
              <w:t xml:space="preserve">38</w:t>
            </w:r>
            <w:r>
              <w:rPr>
                <w:rFonts w:hint="eastAsia" w:ascii="宋体" w:hAnsi="宋体" w:cs="宋体"/>
                <w:color w:val="auto"/>
                <w:sz w:val="24"/>
                <w:highlight w:val="none"/>
                <w:lang w:bidi="ar"/>
              </w:rPr>
              <w:t xml:space="preserve">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探测器采样率≥4800view/360°</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探测器物理最薄层厚≤0.6</w:t>
            </w:r>
            <w:r>
              <w:rPr>
                <w:rFonts w:hint="eastAsia" w:ascii="宋体" w:hAnsi="宋体" w:cs="宋体"/>
                <w:color w:val="auto"/>
                <w:sz w:val="24"/>
                <w:highlight w:val="none"/>
                <w:lang w:val="en-US" w:eastAsia="zh-CN" w:bidi="ar"/>
              </w:rPr>
              <w:t xml:space="preserve">25</w:t>
            </w:r>
            <w:r>
              <w:rPr>
                <w:rFonts w:hint="eastAsia" w:ascii="宋体" w:hAnsi="宋体" w:cs="宋体"/>
                <w:color w:val="auto"/>
                <w:sz w:val="24"/>
                <w:highlight w:val="none"/>
                <w:lang w:bidi="ar"/>
              </w:rPr>
              <w:t xml:space="preserve">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球管及高压发生器</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球管热容量</w:t>
            </w:r>
            <w:r>
              <w:rPr>
                <w:rFonts w:hint="eastAsia" w:ascii="宋体" w:hAnsi="宋体" w:cs="宋体"/>
                <w:color w:val="auto"/>
                <w:sz w:val="24"/>
                <w:highlight w:val="none"/>
                <w:lang w:eastAsia="zh-CN" w:bidi="ar"/>
              </w:rPr>
              <w:t xml:space="preserve">（非等效）</w:t>
            </w:r>
            <w:r>
              <w:rPr>
                <w:rFonts w:hint="eastAsia" w:ascii="宋体" w:hAnsi="宋体" w:cs="宋体"/>
                <w:color w:val="auto"/>
                <w:sz w:val="24"/>
                <w:highlight w:val="none"/>
                <w:lang w:bidi="ar"/>
              </w:rPr>
              <w:t xml:space="preserve">≥7MHU</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3.2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球管物理散热率（非等效）≥1000KHU/min</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球管最小输出电流≤10mA</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最大输出电流≥600mA</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3.5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球管最高电压≥1</w:t>
            </w:r>
            <w:r>
              <w:rPr>
                <w:rFonts w:hint="eastAsia" w:ascii="宋体" w:hAnsi="宋体" w:cs="宋体"/>
                <w:color w:val="auto"/>
                <w:sz w:val="24"/>
                <w:highlight w:val="none"/>
                <w:lang w:val="en-US" w:eastAsia="zh-CN" w:bidi="ar"/>
              </w:rPr>
              <w:t xml:space="preserve">30</w:t>
            </w:r>
            <w:r>
              <w:rPr>
                <w:rFonts w:hint="eastAsia" w:ascii="宋体" w:hAnsi="宋体" w:cs="宋体"/>
                <w:color w:val="auto"/>
                <w:sz w:val="24"/>
                <w:highlight w:val="none"/>
                <w:lang w:bidi="ar"/>
              </w:rPr>
              <w:t xml:space="preserve">KV</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球管最低电压≤80KV</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小焦点大小≤0.8mm×0.8mm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大焦点大小≤1.0mm×1.2mm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3.9</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连续螺旋扫描时间≥120s</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扫描床</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床水平移动范围≥1600mm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床水平移动速度≥100mm/s</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床面可降至离地面最低距离≤</w:t>
            </w:r>
            <w:r>
              <w:rPr>
                <w:rFonts w:hint="eastAsia" w:ascii="宋体" w:hAnsi="宋体" w:cs="宋体"/>
                <w:color w:val="auto"/>
                <w:sz w:val="24"/>
                <w:highlight w:val="none"/>
                <w:lang w:val="en-US" w:eastAsia="zh-CN" w:bidi="ar"/>
              </w:rPr>
              <w:t xml:space="preserve">500</w:t>
            </w:r>
            <w:r>
              <w:rPr>
                <w:rFonts w:hint="eastAsia" w:ascii="宋体" w:hAnsi="宋体" w:cs="宋体"/>
                <w:color w:val="auto"/>
                <w:sz w:val="24"/>
                <w:highlight w:val="none"/>
                <w:lang w:bidi="ar"/>
              </w:rPr>
              <w:t xml:space="preserve">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床定位精度±0.25mm</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床载重量≥200KG</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扫描参数</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5.1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最快扫描速度（360°非等效）≤0.3</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s</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5.</w:t>
            </w:r>
            <w:r>
              <w:rPr>
                <w:rFonts w:hint="eastAsia" w:ascii="宋体" w:hAnsi="宋体" w:cs="宋体"/>
                <w:color w:val="auto"/>
                <w:sz w:val="24"/>
                <w:highlight w:val="none"/>
                <w:lang w:val="en-US" w:eastAsia="zh-CN" w:bidi="ar"/>
              </w:rPr>
              <w:t xml:space="preserve">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定位像方向：后前，前后，左右侧位，任意角度</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5.</w:t>
            </w:r>
            <w:r>
              <w:rPr>
                <w:rFonts w:hint="eastAsia" w:ascii="宋体" w:hAnsi="宋体" w:cs="宋体"/>
                <w:color w:val="auto"/>
                <w:sz w:val="24"/>
                <w:highlight w:val="none"/>
                <w:lang w:val="en-US" w:eastAsia="zh-CN" w:bidi="ar"/>
              </w:rPr>
              <w:t xml:space="preserve">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图像最快重建速度≥65幅/秒（512×512）</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图像质量与剂量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keepLines w:val="0"/>
              <w:keepNext w:val="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bidi="ar"/>
              </w:rPr>
              <w:t xml:space="preserve">空间分辨率XY轴方向</w:t>
            </w:r>
            <w:r>
              <w:rPr>
                <w:rFonts w:ascii="sans-serif" w:hAnsi="sans-serif" w:eastAsia="sans-serif" w:cs="sans-serif"/>
                <w:b/>
                <w:bCs/>
                <w:i w:val="0"/>
                <w:iCs w:val="0"/>
                <w:caps w:val="0"/>
                <w:color w:val="auto"/>
                <w:spacing w:val="0"/>
                <w:sz w:val="24"/>
                <w:szCs w:val="24"/>
                <w:highlight w:val="none"/>
                <w:shd w:val="clear" w:color="auto" w:fill="ffffff"/>
                <w:lang w:val="en-US" w:eastAsia="zh-CN" w:bidi="ar"/>
              </w:rPr>
              <w:t xml:space="preserve">空间分辨率：≥20LP/cm (0% MTF)</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keepLines w:val="0"/>
              <w:keepNext w:val="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bidi="ar"/>
              </w:rPr>
              <w:t xml:space="preserve">空间分辨率Z轴方向 </w:t>
            </w:r>
            <w:r>
              <w:rPr>
                <w:rFonts w:ascii="sans-serif" w:hAnsi="sans-serif" w:eastAsia="sans-serif" w:cs="sans-serif"/>
                <w:b/>
                <w:bCs/>
                <w:i w:val="0"/>
                <w:iCs w:val="0"/>
                <w:caps w:val="0"/>
                <w:color w:val="auto"/>
                <w:spacing w:val="0"/>
                <w:sz w:val="24"/>
                <w:szCs w:val="24"/>
                <w:highlight w:val="none"/>
                <w:shd w:val="clear" w:color="auto" w:fill="ffffff"/>
                <w:lang w:val="en-US" w:eastAsia="zh-CN" w:bidi="ar"/>
              </w:rPr>
              <w:t xml:space="preserve">空间分辨率：≥20LP/cm (0% MTF)</w:t>
            </w:r>
            <w:r/>
          </w:p>
        </w:tc>
      </w:tr>
      <w:tr>
        <w:trPr>
          <w:trHeight w:val="835"/>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提供该厂家CT技术所具</w:t>
            </w:r>
            <w:r>
              <w:rPr>
                <w:rFonts w:hint="eastAsia" w:ascii="宋体" w:hAnsi="宋体" w:cs="宋体"/>
                <w:color w:val="auto"/>
                <w:sz w:val="24"/>
                <w:highlight w:val="none"/>
                <w:lang w:eastAsia="zh-CN" w:bidi="ar"/>
              </w:rPr>
              <w:t xml:space="preserve">备的</w:t>
            </w:r>
            <w:r>
              <w:rPr>
                <w:rFonts w:hint="default" w:ascii="宋体" w:hAnsi="宋体" w:cs="宋体"/>
                <w:color w:val="auto"/>
                <w:sz w:val="24"/>
                <w:highlight w:val="none"/>
                <w:lang w:bidi="ar"/>
              </w:rPr>
              <w:t xml:space="preserve">原始数据迭代重建平台，可实现低剂量条件下的高清成像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具备原始数据空间智能去金属伪影技术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临床应用软件</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具备MPR</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具备MPVR</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具备内耳多功能成像技术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具备最大密度投影MIP</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具备最小密度投影MinIP</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具备表面三维SSD</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具备模拟手术刀技术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具备透明技术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7.9</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具备三维容积显示VR</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7.10</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具备三维血管CTA</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具备仿真内窥镜功能</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具备CT电影</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造影剂智能动态跟踪：一次注射完成</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具备肺纹理增强功能</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具备脑组织表面积分重建</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具备脑出血精确测量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具备直接二维多平面浏览器</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具备直接三维重建功能</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7.19</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具备X射线优化滤过功能</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7.20</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具备腹部多</w:t>
            </w:r>
            <w:r>
              <w:rPr>
                <w:rFonts w:hint="eastAsia" w:ascii="宋体" w:hAnsi="宋体" w:cs="宋体"/>
                <w:color w:val="auto"/>
                <w:sz w:val="24"/>
                <w:highlight w:val="none"/>
                <w:lang w:val="en-US" w:eastAsia="zh-CN" w:bidi="ar"/>
              </w:rPr>
              <w:t xml:space="preserve">器官</w:t>
            </w:r>
            <w:r>
              <w:rPr>
                <w:rFonts w:hint="eastAsia" w:ascii="宋体" w:hAnsi="宋体" w:cs="宋体"/>
                <w:color w:val="auto"/>
                <w:sz w:val="24"/>
                <w:highlight w:val="none"/>
                <w:lang w:bidi="ar"/>
              </w:rPr>
              <w:t xml:space="preserve">相融合</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具备病灶边界自动勾画及测量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具备全景齿科成像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具备肝体积测量工具</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具备肝脏三期诊断模式</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7.25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具备腹腔脂肪测量软件</w:t>
            </w:r>
            <w:r/>
          </w:p>
        </w:tc>
      </w:tr>
      <w:tr>
        <w:trPr>
          <w:trHeight w:val="9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主控台</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CPU主频≥3.1GHz</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8.2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CPU物理内核数目：≥4核</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内主控台内存：≥32GB</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主控台硬盘：≥</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TB</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图像存储量≥1,500,000幅无压缩图像（512×512）</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6</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keepLines w:val="0"/>
              <w:keepNext w:val="0"/>
              <w:widowControl/>
              <w:rPr>
                <w:rFonts w:hint="default" w:ascii="宋体" w:hAnsi="宋体" w:cs="宋体"/>
                <w:color w:val="auto"/>
                <w:sz w:val="24"/>
                <w:highlight w:val="none"/>
                <w:lang w:val="en-US"/>
              </w:rPr>
              <w:suppressLineNumbers w:val="0"/>
            </w:pPr>
            <w:r>
              <w:rPr>
                <w:rFonts w:hint="eastAsia" w:ascii="宋体" w:hAnsi="宋体" w:cs="宋体"/>
                <w:color w:val="auto"/>
                <w:sz w:val="24"/>
                <w:highlight w:val="none"/>
                <w:lang w:val="en-US" w:eastAsia="zh-CN" w:bidi="ar"/>
              </w:rPr>
              <w:t xml:space="preserve">具备≥512×512重建矩阵</w:t>
            </w:r>
            <w:r/>
          </w:p>
        </w:tc>
      </w:tr>
      <w:tr>
        <w:trPr>
          <w:trHeight w:val="8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7</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具备同步并行处理功能：扫描、重建、显示、存储、打印等操作可同步进行</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8</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具备同步同屏显示不同方式后处理的图像</w:t>
            </w:r>
            <w:r/>
          </w:p>
        </w:tc>
      </w:tr>
      <w:tr>
        <w:trPr>
          <w:trHeight w:val="304"/>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9</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医用显示器：≥30英寸液晶彩显（2560×1280）</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w:t>
            </w:r>
            <w:r>
              <w:rPr>
                <w:rFonts w:hint="eastAsia" w:ascii="宋体" w:hAnsi="宋体" w:cs="宋体"/>
                <w:color w:val="auto"/>
                <w:sz w:val="24"/>
                <w:highlight w:val="none"/>
                <w:lang w:val="en-US" w:eastAsia="zh-CN" w:bidi="ar"/>
              </w:rPr>
              <w:t xml:space="preserve">10</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具备自动照相技术</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8.1</w:t>
            </w:r>
            <w:r>
              <w:rPr>
                <w:rFonts w:hint="eastAsia" w:ascii="宋体" w:hAnsi="宋体" w:cs="宋体"/>
                <w:color w:val="auto"/>
                <w:sz w:val="24"/>
                <w:highlight w:val="none"/>
                <w:lang w:val="en-US" w:eastAsia="zh-CN" w:bidi="ar"/>
              </w:rPr>
              <w:t xml:space="preserve">1</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具备自动语音系统及双向语音传输</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8.1</w:t>
            </w:r>
            <w:r>
              <w:rPr>
                <w:rFonts w:hint="eastAsia" w:ascii="宋体" w:hAnsi="宋体" w:cs="宋体"/>
                <w:color w:val="auto"/>
                <w:sz w:val="24"/>
                <w:highlight w:val="none"/>
                <w:lang w:val="en-US" w:eastAsia="zh-CN" w:bidi="ar"/>
              </w:rPr>
              <w:t xml:space="preserve">2</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具备Dicom3.0 网络接口</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8.1</w:t>
            </w:r>
            <w:r>
              <w:rPr>
                <w:rFonts w:hint="eastAsia" w:ascii="宋体" w:hAnsi="宋体" w:cs="宋体"/>
                <w:color w:val="auto"/>
                <w:sz w:val="24"/>
                <w:highlight w:val="none"/>
                <w:lang w:val="en-US" w:eastAsia="zh-CN" w:bidi="ar"/>
              </w:rPr>
              <w:t xml:space="preserve">3</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具备远程维修诊断系统</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bidi="ar"/>
              </w:rPr>
              <w:t xml:space="preserve">8.1</w:t>
            </w:r>
            <w:r>
              <w:rPr>
                <w:rFonts w:hint="eastAsia" w:ascii="宋体" w:hAnsi="宋体" w:cs="宋体"/>
                <w:color w:val="auto"/>
                <w:sz w:val="24"/>
                <w:highlight w:val="none"/>
                <w:lang w:val="en-US" w:eastAsia="zh-CN" w:bidi="ar"/>
              </w:rPr>
              <w:t xml:space="preserve">4</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具备Dicom3.0激光相机接口</w:t>
            </w:r>
            <w:r/>
          </w:p>
        </w:tc>
      </w:tr>
      <w:tr>
        <w:trPr>
          <w:trHeight w:val="480"/>
        </w:trPr>
        <w:tc>
          <w:tcPr>
            <w:tcBorders>
              <w:top w:val="none" w:color="000000" w:sz="4" w:space="0"/>
              <w:left w:val="none" w:color="000000" w:sz="4" w:space="0"/>
              <w:bottom w:val="none" w:color="000000" w:sz="4" w:space="0"/>
              <w:right w:val="none" w:color="000000"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8.1</w:t>
            </w:r>
            <w:r>
              <w:rPr>
                <w:rFonts w:hint="eastAsia" w:ascii="宋体" w:hAnsi="宋体" w:cs="宋体"/>
                <w:color w:val="auto"/>
                <w:sz w:val="24"/>
                <w:highlight w:val="none"/>
                <w:lang w:val="en-US" w:eastAsia="zh-CN" w:bidi="ar"/>
              </w:rPr>
              <w:t xml:space="preserve">5</w:t>
            </w:r>
            <w:r/>
          </w:p>
        </w:tc>
        <w:tc>
          <w:tcPr>
            <w:tcBorders>
              <w:top w:val="none" w:color="000000" w:sz="4" w:space="0"/>
              <w:left w:val="none" w:color="000000" w:sz="4" w:space="0"/>
              <w:bottom w:val="none" w:color="000000" w:sz="4" w:space="0"/>
              <w:right w:val="none" w:color="000000" w:sz="4" w:space="0"/>
            </w:tcBorders>
            <w:tcW w:w="7880"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具备两套原厂工作站，两台4</w:t>
            </w:r>
            <w:r>
              <w:rPr>
                <w:rFonts w:hint="eastAsia" w:ascii="宋体" w:hAnsi="宋体" w:cs="宋体"/>
                <w:color w:val="auto"/>
                <w:sz w:val="24"/>
                <w:highlight w:val="none"/>
                <w:lang w:val="en-US" w:eastAsia="zh-CN" w:bidi="ar"/>
              </w:rPr>
              <w:t xml:space="preserve">M医用显示器</w:t>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采购包2、采购包3</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CT32排</w:t>
      </w:r>
      <w:r/>
    </w:p>
    <w:tbl>
      <w:tblPr>
        <w:tblStyle w:val="806"/>
        <w:tblW w:w="6657" w:type="dxa"/>
        <w:tblInd w:w="93" w:type="dxa"/>
        <w:tblLayout w:type="autofit"/>
        <w:tblCellMar>
          <w:left w:w="108" w:type="dxa"/>
          <w:top w:w="0" w:type="dxa"/>
          <w:right w:w="108" w:type="dxa"/>
          <w:bottom w:w="0" w:type="dxa"/>
        </w:tblCellMar>
        <w:tblLook w:val="04A0" w:firstRow="1" w:lastRow="0" w:firstColumn="1" w:lastColumn="0" w:noHBand="0" w:noVBand="1"/>
      </w:tblPr>
      <w:tblGrid>
        <w:gridCol w:w="6657"/>
      </w:tblGrid>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1.核心要求</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eastAsia="宋体" w:cs="宋体"/>
                <w:b/>
                <w:bCs/>
                <w:color w:val="auto"/>
                <w:sz w:val="22"/>
                <w:szCs w:val="22"/>
                <w:highlight w:val="none"/>
                <w:lang w:val="en-US" w:eastAsia="zh-CN" w:bidi="ar"/>
              </w:rPr>
            </w:pPr>
            <w:r>
              <w:rPr>
                <w:rFonts w:hint="eastAsia" w:ascii="宋体" w:hAnsi="宋体" w:cs="宋体"/>
                <w:b/>
                <w:bCs/>
                <w:color w:val="auto"/>
                <w:sz w:val="24"/>
                <w:highlight w:val="none"/>
              </w:rPr>
              <w:t xml:space="preserve">▲</w:t>
            </w:r>
            <w:r>
              <w:rPr>
                <w:rFonts w:hint="eastAsia" w:ascii="宋体" w:hAnsi="宋体" w:cs="宋体"/>
                <w:b/>
                <w:bCs/>
                <w:color w:val="auto"/>
                <w:sz w:val="22"/>
                <w:szCs w:val="22"/>
                <w:highlight w:val="none"/>
                <w:lang w:val="en-US" w:eastAsia="zh-CN" w:bidi="ar"/>
              </w:rPr>
              <w:t xml:space="preserve">1.1</w:t>
            </w:r>
            <w:r>
              <w:rPr>
                <w:rFonts w:hint="eastAsia" w:ascii="宋体" w:hAnsi="宋体" w:cs="宋体"/>
                <w:color w:val="auto"/>
                <w:sz w:val="24"/>
                <w:highlight w:val="none"/>
                <w:lang w:bidi="ar"/>
              </w:rPr>
              <w:t xml:space="preserve">为保证设备的技术先进性，各厂家需提供202</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年1月1日后上市的产品（以NMPA注册证批准日期为准）</w:t>
            </w:r>
            <w:r>
              <w:rPr>
                <w:rFonts w:hint="eastAsia" w:ascii="宋体" w:hAnsi="宋体" w:cs="宋体"/>
                <w:color w:val="auto"/>
                <w:sz w:val="24"/>
                <w:highlight w:val="none"/>
                <w:lang w:eastAsia="zh-CN" w:bidi="ar"/>
              </w:rPr>
              <w:t xml:space="preser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bidi="ar"/>
              </w:rPr>
              <w:t xml:space="preserve">、32排及以上螺旋CT</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bidi="ar"/>
              </w:rPr>
              <w:t xml:space="preserve">、低剂量高清螺旋CT，设备取得NMPA注册证；</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2.机架系统</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2.1、滑环类型：低压滑环；</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2.2、冷却方式：风冷或者水冷；</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bidi="ar"/>
              </w:rPr>
              <w:t xml:space="preserve">2.3、扫描架孔径：≥70cm；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bidi="ar"/>
              </w:rPr>
              <w:t xml:space="preserve">2.4、扫描架</w:t>
            </w:r>
            <w:r>
              <w:rPr>
                <w:rFonts w:hint="eastAsia" w:ascii="宋体" w:hAnsi="宋体" w:cs="宋体"/>
                <w:color w:val="auto"/>
                <w:sz w:val="22"/>
                <w:szCs w:val="22"/>
                <w:highlight w:val="none"/>
                <w:lang w:eastAsia="zh-CN" w:bidi="ar"/>
              </w:rPr>
              <w:t xml:space="preserve">物理</w:t>
            </w:r>
            <w:r>
              <w:rPr>
                <w:rFonts w:hint="eastAsia" w:ascii="宋体" w:hAnsi="宋体" w:cs="宋体"/>
                <w:color w:val="auto"/>
                <w:sz w:val="22"/>
                <w:szCs w:val="22"/>
                <w:highlight w:val="none"/>
                <w:lang w:bidi="ar"/>
              </w:rPr>
              <w:t xml:space="preserve">倾角：≥±30°；</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bidi="ar"/>
              </w:rPr>
              <w:t xml:space="preserve">2.5、球管焦点到探测器距离：≤1050mm；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bidi="ar"/>
              </w:rPr>
              <w:t xml:space="preserve">2.6、球管焦点到等中心距离：≤5</w:t>
            </w:r>
            <w:r>
              <w:rPr>
                <w:rFonts w:hint="eastAsia" w:ascii="宋体" w:hAnsi="宋体" w:cs="宋体"/>
                <w:color w:val="auto"/>
                <w:sz w:val="22"/>
                <w:szCs w:val="22"/>
                <w:highlight w:val="none"/>
                <w:lang w:val="en-US" w:eastAsia="zh-CN" w:bidi="ar"/>
              </w:rPr>
              <w:t xml:space="preserve">60</w:t>
            </w:r>
            <w:r>
              <w:rPr>
                <w:rFonts w:hint="eastAsia" w:ascii="宋体" w:hAnsi="宋体" w:cs="宋体"/>
                <w:color w:val="auto"/>
                <w:sz w:val="22"/>
                <w:szCs w:val="22"/>
                <w:highlight w:val="none"/>
                <w:lang w:bidi="ar"/>
              </w:rPr>
              <w:t xml:space="preserve">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b/>
                <w:bCs/>
                <w:color w:val="auto"/>
                <w:sz w:val="22"/>
                <w:szCs w:val="22"/>
                <w:highlight w:val="none"/>
                <w:lang w:bidi="ar"/>
              </w:rPr>
              <w:t xml:space="preserve">3.探测器系统</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3.1、</w:t>
            </w:r>
            <w:r>
              <w:rPr>
                <w:rFonts w:hint="eastAsia" w:ascii="宋体" w:hAnsi="宋体" w:cs="宋体"/>
                <w:color w:val="auto"/>
                <w:sz w:val="24"/>
                <w:highlight w:val="none"/>
                <w:lang w:bidi="ar"/>
              </w:rPr>
              <w:t xml:space="preserve">亚毫米探测器排列</w:t>
            </w:r>
            <w:r>
              <w:rPr>
                <w:rFonts w:hint="eastAsia" w:ascii="宋体" w:hAnsi="宋体" w:cs="宋体"/>
                <w:color w:val="auto"/>
                <w:sz w:val="22"/>
                <w:szCs w:val="22"/>
                <w:highlight w:val="none"/>
                <w:lang w:bidi="ar"/>
              </w:rPr>
              <w:t xml:space="preserve">：≥32排；</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3.2、单圈轴扫最大层数：≥64层；</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3.3、探测器等中心线Z轴准直宽度：≥2</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bidi="ar"/>
              </w:rPr>
              <w:t xml:space="preserve">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4.球管及高压系统</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★4.1、球管热容量（非等效）：≥3.5MHU；</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4.2、球管散热率</w:t>
            </w:r>
            <w:r>
              <w:rPr>
                <w:rFonts w:hint="eastAsia" w:ascii="宋体" w:hAnsi="宋体" w:cs="宋体"/>
                <w:color w:val="auto"/>
                <w:sz w:val="22"/>
                <w:szCs w:val="22"/>
                <w:highlight w:val="none"/>
                <w:lang w:eastAsia="zh-CN" w:bidi="ar"/>
              </w:rPr>
              <w:t xml:space="preserve">（非等效）</w:t>
            </w:r>
            <w:r>
              <w:rPr>
                <w:rFonts w:hint="eastAsia" w:ascii="宋体" w:hAnsi="宋体" w:cs="宋体"/>
                <w:color w:val="auto"/>
                <w:sz w:val="22"/>
                <w:szCs w:val="22"/>
                <w:highlight w:val="none"/>
                <w:lang w:bidi="ar"/>
              </w:rPr>
              <w:t xml:space="preserve">：≥500KHU/min；</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4.3、最小输出电流：≤10mA；</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4.4、最大输出电流：≥300mA；</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4.5、球管最小电压：≤70KV；</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★4.6、球管最大电压：≥1</w:t>
            </w: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bidi="ar"/>
              </w:rPr>
              <w:t xml:space="preserve">0KV；</w:t>
            </w:r>
            <w:r/>
          </w:p>
        </w:tc>
      </w:tr>
      <w:tr>
        <w:trPr>
          <w:trHeight w:val="30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4.7、球管小焦点面积：≤0.56mm</w:t>
            </w:r>
            <w:r>
              <w:rPr>
                <w:rStyle w:val="1033"/>
                <w:rFonts w:ascii="宋体" w:hAnsi="宋体" w:eastAsia="宋体" w:cs="宋体"/>
                <w:color w:val="auto"/>
                <w:sz w:val="22"/>
                <w:szCs w:val="22"/>
                <w:highlight w:val="none"/>
                <w:lang w:bidi="ar"/>
              </w:rPr>
              <w:t xml:space="preserve">2</w:t>
            </w:r>
            <w:r>
              <w:rPr>
                <w:rStyle w:val="1034"/>
                <w:rFonts w:ascii="宋体" w:hAnsi="宋体" w:eastAsia="宋体" w:cs="宋体"/>
                <w:color w:val="auto"/>
                <w:sz w:val="22"/>
                <w:szCs w:val="22"/>
                <w:highlight w:val="none"/>
                <w:lang w:bidi="ar"/>
              </w:rPr>
              <w:t xml:space="preserve">；</w:t>
            </w:r>
            <w:r/>
          </w:p>
        </w:tc>
      </w:tr>
      <w:tr>
        <w:trPr>
          <w:trHeight w:val="30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4.8、</w:t>
            </w:r>
            <w:r>
              <w:rPr>
                <w:rFonts w:hint="eastAsia" w:ascii="宋体" w:hAnsi="宋体" w:cs="宋体"/>
                <w:color w:val="auto"/>
                <w:sz w:val="22"/>
                <w:szCs w:val="22"/>
                <w:highlight w:val="none"/>
                <w:lang w:bidi="ar"/>
              </w:rPr>
              <w:t xml:space="preserve">球管大焦点面积：≤1.68mm²</w:t>
            </w:r>
            <w:r>
              <w:rPr>
                <w:rStyle w:val="1034"/>
                <w:rFonts w:ascii="宋体" w:hAnsi="宋体" w:eastAsia="宋体" w:cs="宋体"/>
                <w:color w:val="auto"/>
                <w:sz w:val="22"/>
                <w:szCs w:val="22"/>
                <w:highlight w:val="none"/>
                <w:lang w:bidi="ar"/>
              </w:rPr>
              <w:t xml:space="preser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4.9、高压发生器功率（物理值非等效）：≥32kW；</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5.扫描床系统</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5.1、床水平移动范围：≥1500mm；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5.2、床定位精度：≤±0.25mm；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5.3、床最大载重量：≥180kg</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5.4、最大纵向进床速度：≥100mm/s；</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5.5、床面垂直下降最低高度：≤</w:t>
            </w:r>
            <w:r>
              <w:rPr>
                <w:rFonts w:hint="eastAsia" w:ascii="宋体" w:hAnsi="宋体" w:cs="宋体"/>
                <w:color w:val="auto"/>
                <w:sz w:val="22"/>
                <w:szCs w:val="22"/>
                <w:highlight w:val="none"/>
                <w:lang w:val="en-US" w:eastAsia="zh-CN" w:bidi="ar"/>
              </w:rPr>
              <w:t xml:space="preserve">500</w:t>
            </w:r>
            <w:r>
              <w:rPr>
                <w:rFonts w:hint="eastAsia" w:ascii="宋体" w:hAnsi="宋体" w:cs="宋体"/>
                <w:color w:val="auto"/>
                <w:sz w:val="22"/>
                <w:szCs w:val="22"/>
                <w:highlight w:val="none"/>
                <w:lang w:bidi="ar"/>
              </w:rPr>
              <w:t xml:space="preserve">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5.6、床面垂直上升最高高度：≥900mm；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5.7 扫描床控制脚踏开关：提供；</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6.扫描及图像质量</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6.1、扫描时间：≤1.0s；</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6.2、图像采集最多层数：≥64层；</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6.3、连续扫描最长时间：≥100s；</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6.4、具备图像双倍采集技术：具备；</w:t>
            </w:r>
            <w:r/>
          </w:p>
        </w:tc>
      </w:tr>
      <w:tr>
        <w:trPr>
          <w:trHeight w:val="421"/>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6.5、扫描速度可选范围：≥6种；</w:t>
            </w:r>
            <w:r/>
          </w:p>
        </w:tc>
      </w:tr>
      <w:tr>
        <w:trPr>
          <w:trHeight w:val="406"/>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6.6、定位像长度：≥100cm；</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6.7、定位像方向：后前，前后，左右侧位，任意角度；</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bidi="ar"/>
              </w:rPr>
              <w:t xml:space="preserve">6.8、</w:t>
            </w:r>
            <w:r>
              <w:rPr>
                <w:rFonts w:hint="eastAsia" w:ascii="宋体" w:hAnsi="宋体" w:cs="宋体"/>
                <w:color w:val="auto"/>
                <w:sz w:val="22"/>
                <w:szCs w:val="22"/>
                <w:highlight w:val="none"/>
                <w:lang w:val="en-US" w:eastAsia="zh-CN" w:bidi="ar"/>
              </w:rPr>
              <w:t xml:space="preserve">空间分辨率： ≥15LP/cm (10% MTF)</w:t>
            </w:r>
            <w:r>
              <w:rPr>
                <w:rFonts w:hint="default" w:ascii="宋体" w:hAnsi="宋体" w:cs="宋体"/>
                <w:color w:val="auto"/>
                <w:sz w:val="22"/>
                <w:szCs w:val="22"/>
                <w:highlight w:val="none"/>
                <w:lang w:val="en-US" w:eastAsia="zh-CN" w:bidi="ar"/>
              </w:rPr>
              <w:t xml:space="preserve">（需提供医疗器械注册证附件《产品技术要求》或检测报告证明）</w:t>
            </w:r>
            <w:r>
              <w:rPr>
                <w:rFonts w:hint="eastAsia" w:ascii="宋体" w:hAnsi="宋体" w:cs="宋体"/>
                <w:color w:val="auto"/>
                <w:sz w:val="22"/>
                <w:szCs w:val="22"/>
                <w:highlight w:val="none"/>
                <w:lang w:bidi="ar"/>
              </w:rPr>
              <w:t xml:space="preser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jc w:val="left"/>
              <w:keepLines w:val="0"/>
              <w:keepNext w:val="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lang w:bidi="ar"/>
              </w:rPr>
              <w:t xml:space="preserve">6.9、</w:t>
            </w:r>
            <w:r>
              <w:rPr>
                <w:rFonts w:hint="eastAsia" w:ascii="宋体" w:hAnsi="宋体" w:cs="宋体"/>
                <w:color w:val="auto"/>
                <w:sz w:val="22"/>
                <w:szCs w:val="22"/>
                <w:highlight w:val="none"/>
                <w:lang w:val="en-US" w:eastAsia="zh-CN" w:bidi="ar"/>
              </w:rPr>
              <w:t xml:space="preserve">低密度分辨率：≤5mm@0.3%（中心剂量≤20mGy，提供检测报告或产品技术白皮书证明）。</w:t>
            </w:r>
            <w:r>
              <w:rPr>
                <w:rFonts w:hint="eastAsia" w:ascii="宋体" w:hAnsi="宋体" w:cs="宋体"/>
                <w:color w:val="auto"/>
                <w:sz w:val="22"/>
                <w:szCs w:val="22"/>
                <w:highlight w:val="none"/>
                <w:lang w:eastAsia="zh-CN" w:bidi="ar"/>
              </w:rPr>
              <w:t xml:space="preser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bidi="ar"/>
              </w:rPr>
              <w:t xml:space="preserve">6.10、图像重建速度：≥</w:t>
            </w:r>
            <w:r>
              <w:rPr>
                <w:rFonts w:hint="eastAsia" w:ascii="宋体" w:hAnsi="宋体" w:cs="宋体"/>
                <w:color w:val="auto"/>
                <w:sz w:val="22"/>
                <w:szCs w:val="22"/>
                <w:highlight w:val="none"/>
                <w:lang w:val="en-US" w:eastAsia="zh-CN" w:bidi="ar"/>
              </w:rPr>
              <w:t xml:space="preserve">25</w:t>
            </w:r>
            <w:r>
              <w:rPr>
                <w:rFonts w:hint="eastAsia" w:ascii="宋体" w:hAnsi="宋体" w:cs="宋体"/>
                <w:color w:val="auto"/>
                <w:sz w:val="22"/>
                <w:szCs w:val="22"/>
                <w:highlight w:val="none"/>
                <w:lang w:bidi="ar"/>
              </w:rPr>
              <w:t xml:space="preserve">幅/秒；</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6.11、螺旋扫描最大螺距：≥1.5:1；</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6.12、具备深度学习</w:t>
            </w:r>
            <w:r>
              <w:rPr>
                <w:rFonts w:hint="eastAsia" w:ascii="宋体" w:hAnsi="宋体" w:cs="宋体"/>
                <w:color w:val="auto"/>
                <w:sz w:val="22"/>
                <w:szCs w:val="22"/>
                <w:highlight w:val="none"/>
                <w:lang w:eastAsia="zh-CN" w:bidi="ar"/>
              </w:rPr>
              <w:t xml:space="preserve">重建算法</w:t>
            </w:r>
            <w:r>
              <w:rPr>
                <w:rFonts w:hint="eastAsia" w:ascii="宋体" w:hAnsi="宋体" w:cs="宋体"/>
                <w:color w:val="auto"/>
                <w:sz w:val="22"/>
                <w:szCs w:val="22"/>
                <w:highlight w:val="none"/>
                <w:lang w:bidi="ar"/>
              </w:rPr>
              <w:t xml:space="preserve">功能（需提供注册证或检测报告</w:t>
            </w:r>
            <w:r>
              <w:rPr>
                <w:rFonts w:hint="eastAsia" w:ascii="宋体" w:hAnsi="宋体" w:cs="宋体"/>
                <w:color w:val="auto"/>
                <w:sz w:val="22"/>
                <w:szCs w:val="22"/>
                <w:highlight w:val="none"/>
                <w:lang w:eastAsia="zh-CN" w:bidi="ar"/>
              </w:rPr>
              <w:t xml:space="preserve">证明文件需体现该算法是通过深度学习方法实现</w:t>
            </w:r>
            <w:r>
              <w:rPr>
                <w:rFonts w:hint="eastAsia" w:ascii="宋体" w:hAnsi="宋体" w:cs="宋体"/>
                <w:color w:val="auto"/>
                <w:sz w:val="22"/>
                <w:szCs w:val="22"/>
                <w:highlight w:val="none"/>
                <w:lang w:bidi="ar"/>
              </w:rPr>
              <w:t xml:space="preser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6.13、深度学习图像适用于轴扫、螺旋扫描模式；</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7.主控台计算机系统</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7.1、内存：≥64GB；</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7.2、硬盘容量：≥2TB；</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7.3、主操作台显示器个数：≥1个；</w:t>
            </w:r>
            <w:r/>
          </w:p>
        </w:tc>
      </w:tr>
      <w:tr>
        <w:trPr>
          <w:trHeight w:val="361"/>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7.4、医用显示器：≥23英寸；</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7.5、显示器逐行扫描：提供；</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7.6、自动语音系统及双向语音传输：提供；</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7.7、同步并行图像处理功能：提供</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7.8、网络接口DICOM 3.0：提供</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7.9、</w:t>
            </w:r>
            <w:r>
              <w:rPr>
                <w:rFonts w:hint="eastAsia" w:ascii="宋体" w:hAnsi="宋体" w:cs="宋体"/>
                <w:color w:val="auto"/>
                <w:sz w:val="24"/>
                <w:highlight w:val="none"/>
                <w:lang w:bidi="ar"/>
              </w:rPr>
              <w:t xml:space="preserve">具备两套原厂工作站，两台4</w:t>
            </w:r>
            <w:r>
              <w:rPr>
                <w:rFonts w:hint="eastAsia" w:ascii="宋体" w:hAnsi="宋体" w:cs="宋体"/>
                <w:color w:val="auto"/>
                <w:sz w:val="24"/>
                <w:highlight w:val="none"/>
                <w:lang w:val="en-US" w:eastAsia="zh-CN" w:bidi="ar"/>
              </w:rPr>
              <w:t xml:space="preserve">M医用显示器</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8.主要临床应用软件</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8.1、最小密度投影（MinIP）</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8.2、最大密度投影（MIP）</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8.3、多平面重组（MPR）</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8.4、表面重建（SSD）</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8.5、三维容积重建（VR）</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8.6、曲面重建（CPR）</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8.7、仿真内窥镜功能（VE）</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8.8、模拟手术刀功能</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8.9、血管扫描成像功能</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8.10、透明显示技术</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8.11、三维血管CTA</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8.12、CT彩色透视解剖图谱</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8.13、脑出血测量工具</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8.14、脑表面积分分析</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8.15、全景齿科成像</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8.16、内耳多功能成像技术</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8.17、肺气肿评估</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8.18、肺小结节评估</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8.19、肝体积测量工具</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8.20、腹腔脂肪测量</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8.21、 肝脏三期诊断模式</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8.22、骨骼固定支架透视技术</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8.23、骨科畸形矫正评估</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8.24、虚拟双重消化道造影</w:t>
            </w:r>
            <w:r/>
          </w:p>
        </w:tc>
      </w:tr>
      <w:tr>
        <w:trPr>
          <w:trHeight w:val="270"/>
        </w:trPr>
        <w:tc>
          <w:tcPr>
            <w:tcBorders>
              <w:top w:val="none" w:color="000000" w:sz="4" w:space="0"/>
              <w:left w:val="none" w:color="000000" w:sz="4" w:space="0"/>
              <w:bottom w:val="none" w:color="000000" w:sz="4" w:space="0"/>
              <w:right w:val="none" w:color="000000" w:sz="4" w:space="0"/>
            </w:tcBorders>
            <w:tcW w:w="6657" w:type="dxa"/>
            <w:vAlign w:val="center"/>
            <w:textDirection w:val="lrTb"/>
            <w:noWrap w:val="false"/>
          </w:tcPr>
          <w:p>
            <w:pPr>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8.25、CT尿路造影术</w:t>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采购包4：DR（立柱双板）</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bl>
      <w:tblPr>
        <w:tblStyle w:val="806"/>
        <w:tblW w:w="7560" w:type="dxa"/>
        <w:tblInd w:w="93" w:type="dxa"/>
        <w:tblLayout w:type="autofit"/>
        <w:tblCellMar>
          <w:left w:w="108" w:type="dxa"/>
          <w:top w:w="0" w:type="dxa"/>
          <w:right w:w="108" w:type="dxa"/>
          <w:bottom w:w="0" w:type="dxa"/>
        </w:tblCellMar>
        <w:tblLook w:val="04A0" w:firstRow="1" w:lastRow="0" w:firstColumn="1" w:lastColumn="0" w:noHBand="0" w:noVBand="1"/>
      </w:tblPr>
      <w:tblGrid>
        <w:gridCol w:w="1875"/>
        <w:gridCol w:w="3210"/>
        <w:gridCol w:w="2475"/>
      </w:tblGrid>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lang w:val="en-US" w:eastAsia="zh-CN" w:bidi="ar"/>
              </w:rPr>
              <w:t xml:space="preserve">1</w:t>
            </w:r>
            <w:r>
              <w:rPr>
                <w:rFonts w:hint="eastAsia" w:ascii="宋体" w:hAnsi="宋体" w:cs="宋体"/>
                <w:b/>
                <w:bCs/>
                <w:color w:val="auto"/>
                <w:sz w:val="24"/>
                <w:highlight w:val="none"/>
                <w:lang w:bidi="ar"/>
              </w:rPr>
              <w:t xml:space="preserve">、</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rPr>
                <w:rFonts w:hint="eastAsia" w:ascii="宋体" w:hAnsi="宋体" w:cs="宋体"/>
                <w:color w:val="auto"/>
                <w:sz w:val="24"/>
                <w:highlight w:val="none"/>
              </w:rPr>
            </w:pPr>
            <w:r>
              <w:rPr>
                <w:rFonts w:hint="eastAsia" w:ascii="宋体" w:hAnsi="宋体" w:cs="宋体"/>
                <w:b/>
                <w:bCs/>
                <w:color w:val="auto"/>
                <w:sz w:val="24"/>
                <w:highlight w:val="none"/>
                <w:lang w:bidi="ar"/>
              </w:rPr>
              <w:t xml:space="preserve">生产厂家</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 xml:space="preserve">为保证设备的技术先进性，各厂家需提供202</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年1月1日后上市的产品（以NMPA注册证批准日期为准）</w:t>
            </w:r>
            <w:r>
              <w:rPr>
                <w:rFonts w:hint="eastAsia" w:ascii="宋体" w:hAnsi="宋体" w:cs="宋体"/>
                <w:color w:val="auto"/>
                <w:sz w:val="24"/>
                <w:highlight w:val="none"/>
                <w:lang w:eastAsia="zh-CN" w:bidi="ar"/>
              </w:rPr>
              <w:t xml:space="preserve">。</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.高压发生器</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发生器功率</w:t>
            </w:r>
            <w:r>
              <w:rPr>
                <w:rFonts w:hint="eastAsia" w:ascii="宋体" w:hAnsi="宋体" w:cs="宋体"/>
                <w:color w:val="auto"/>
                <w:szCs w:val="21"/>
                <w:highlight w:val="none"/>
                <w:lang w:bidi="ar"/>
              </w:rPr>
              <w:t xml:space="preserve">（物理值非等效）</w:t>
            </w:r>
            <w:r>
              <w:rPr>
                <w:rFonts w:hint="eastAsia" w:ascii="宋体" w:hAnsi="宋体" w:cs="宋体"/>
                <w:color w:val="auto"/>
                <w:sz w:val="22"/>
                <w:szCs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≥50kW</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最高管电压：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≥150kV</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最短曝光时间：</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≤1ms</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.4</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最大管电流：</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≥630mA</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.5</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最大时间电流积：</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≥1000mAs</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.6</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逆变频率：</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≥250kHz</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.X线球管组件</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最大功率</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≥50kW</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标称管电压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≥150kV</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球管组件热容量：</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lang w:val="en-US" w:eastAsia="zh-CN" w:bidi="ar"/>
              </w:rPr>
              <w:t xml:space="preserve">1250</w:t>
            </w:r>
            <w:r>
              <w:rPr>
                <w:rFonts w:hint="eastAsia" w:ascii="宋体" w:hAnsi="宋体" w:cs="宋体"/>
                <w:color w:val="auto"/>
                <w:sz w:val="22"/>
                <w:szCs w:val="22"/>
                <w:highlight w:val="none"/>
                <w:lang w:bidi="ar"/>
              </w:rPr>
              <w:t xml:space="preserve">KHU</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4</w:t>
            </w:r>
            <w:r>
              <w:rPr>
                <w:rFonts w:hint="eastAsia" w:ascii="宋体" w:hAnsi="宋体" w:cs="宋体"/>
                <w:b/>
                <w:bCs/>
                <w:color w:val="auto"/>
                <w:sz w:val="24"/>
                <w:highlight w:val="none"/>
                <w:lang w:bidi="ar"/>
              </w:rPr>
              <w:t xml:space="preserve">.探测器*2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影像传输方式：</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无线传输</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成像区域</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≥427mm×427mm（17×17 英寸）</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像素尺寸</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≤139μm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.4</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采集灰阶度</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≥16bits</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.5</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空间分辨率</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≥3.6lp/mm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.6</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采集矩阵</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≥3000×3000</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5</w:t>
            </w:r>
            <w:r>
              <w:rPr>
                <w:rFonts w:hint="eastAsia" w:ascii="宋体" w:hAnsi="宋体" w:cs="宋体"/>
                <w:b/>
                <w:bCs/>
                <w:color w:val="auto"/>
                <w:sz w:val="24"/>
                <w:highlight w:val="none"/>
                <w:lang w:bidi="ar"/>
              </w:rPr>
              <w:t xml:space="preserve">.X射线球管</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ind w:firstLine="240"/>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球管焦点：</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小焦点≤0.6mm大焦点≤1.2mm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阳极热容量</w:t>
            </w:r>
            <w:r>
              <w:rPr>
                <w:rFonts w:hint="eastAsia" w:ascii="宋体" w:hAnsi="宋体" w:cs="宋体"/>
                <w:color w:val="auto"/>
                <w:szCs w:val="21"/>
                <w:highlight w:val="none"/>
                <w:lang w:bidi="ar"/>
              </w:rPr>
              <w:t xml:space="preserve">（物理值非等效）</w:t>
            </w:r>
            <w:r>
              <w:rPr>
                <w:rFonts w:hint="eastAsia" w:ascii="宋体" w:hAnsi="宋体" w:cs="宋体"/>
                <w:color w:val="auto"/>
                <w:sz w:val="22"/>
                <w:szCs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≥300kHU</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球管使用电压范围</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≥40-150kV</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6</w:t>
            </w:r>
            <w:r>
              <w:rPr>
                <w:rFonts w:hint="eastAsia" w:ascii="宋体" w:hAnsi="宋体" w:cs="宋体"/>
                <w:b/>
                <w:bCs/>
                <w:color w:val="auto"/>
                <w:sz w:val="24"/>
                <w:highlight w:val="none"/>
                <w:lang w:bidi="ar"/>
              </w:rPr>
              <w:t xml:space="preserve">.束光器</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10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.1</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4"/>
                <w:highlight w:val="none"/>
                <w:lang w:bidi="ar"/>
              </w:rPr>
              <w:t xml:space="preserve">具备自动开缩窗功能：在软件上选择部位体位后，自动控制限束器缩窗或开窗到适合拍摄所选部位的开窗位置</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7</w:t>
            </w:r>
            <w:r>
              <w:rPr>
                <w:rFonts w:hint="eastAsia" w:ascii="宋体" w:hAnsi="宋体" w:cs="宋体"/>
                <w:b/>
                <w:bCs/>
                <w:color w:val="auto"/>
                <w:sz w:val="24"/>
                <w:highlight w:val="none"/>
                <w:lang w:bidi="ar"/>
              </w:rPr>
              <w:t xml:space="preserve">.图像采集/处理工作站</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主机工作站操作台内存</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≥8GB</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主机工作站操作台硬盘类型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≥1TB（未指定类型）</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具备无线、有线双模式数据传输：是否具备</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.4</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触摸操作屏尺寸</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 英寸</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.5</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医用显示器分辨率</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≥1920×1080</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.6</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具备控制界面及患者信息编辑功能</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.7</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具备支持图像后处理功能（旋转、缩放、左右 / 上下镜像、负片、实时边缘增强、自动亮度对比度自适应、降噪去伪影等）</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.8</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具备支持图像优化显示、自动窗宽窗位调节功能</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.9</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具备图像 USB / 网络导出功能，支持 BMP、DICOM、JPEG 等格式</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.10</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具备工作站具备患者登记保存、病历查询、Worklist 对接功能</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.11</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具备支持 DICOM 3.0 标准协议，可对接医院 PACS/HIS/RIS 系统</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.12</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具备解剖部位程序摄影（APR）功能，选择部位后自动匹配曝光参数</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.13</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4"/>
                <w:highlight w:val="none"/>
                <w:lang w:bidi="ar"/>
              </w:rPr>
              <w:t xml:space="preserve">具备两套原厂工作站，两台4</w:t>
            </w:r>
            <w:r>
              <w:rPr>
                <w:rFonts w:hint="eastAsia" w:ascii="宋体" w:hAnsi="宋体" w:cs="宋体"/>
                <w:color w:val="auto"/>
                <w:sz w:val="24"/>
                <w:highlight w:val="none"/>
                <w:lang w:val="en-US" w:eastAsia="zh-CN" w:bidi="ar"/>
              </w:rPr>
              <w:t xml:space="preserve">M医用显示器</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.14</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具备长骨拼接功能</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.15</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具备AI质控功能</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.16</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具备儿童专用拍摄协议</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val="en-US" w:eastAsia="zh-CN" w:bidi="ar"/>
              </w:rPr>
              <w:t xml:space="preserve">7</w:t>
            </w:r>
            <w:r>
              <w:rPr>
                <w:rFonts w:hint="eastAsia" w:ascii="宋体" w:hAnsi="宋体" w:cs="宋体"/>
                <w:color w:val="auto"/>
                <w:sz w:val="22"/>
                <w:szCs w:val="22"/>
                <w:highlight w:val="none"/>
                <w:lang w:bidi="ar"/>
              </w:rPr>
              <w:t xml:space="preserve">.17</w:t>
            </w:r>
            <w:r/>
          </w:p>
        </w:tc>
        <w:tc>
          <w:tcPr>
            <w:gridSpan w:val="2"/>
            <w:tcBorders>
              <w:top w:val="none" w:color="000000" w:sz="4" w:space="0"/>
              <w:left w:val="none" w:color="000000" w:sz="4" w:space="0"/>
              <w:bottom w:val="none" w:color="000000" w:sz="4" w:space="0"/>
              <w:right w:val="none" w:color="000000" w:sz="4" w:space="0"/>
            </w:tcBorders>
            <w:tcW w:w="5685" w:type="dxa"/>
            <w:vAlign w:val="center"/>
            <w:textDirection w:val="lrTb"/>
            <w:noWrap w:val="false"/>
          </w:tcPr>
          <w:p>
            <w:pPr>
              <w:jc w:val="left"/>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具备尘肺病拍摄模式</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8</w:t>
            </w:r>
            <w:r>
              <w:rPr>
                <w:rFonts w:hint="eastAsia" w:ascii="宋体" w:hAnsi="宋体" w:cs="宋体"/>
                <w:b/>
                <w:bCs/>
                <w:color w:val="auto"/>
                <w:sz w:val="24"/>
                <w:highlight w:val="none"/>
                <w:lang w:bidi="ar"/>
              </w:rPr>
              <w:t xml:space="preserve">.摄影床结构</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.1</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床面尺寸：</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≥2000mm×760mm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.2</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床面高度：</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≤680mm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.3</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床面移动纵向行程：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≥800mm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.4</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床面移动横向行程：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≥220mm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.5</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床底探测器运动行程：</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≥500mm</w:t>
            </w:r>
            <w:r/>
          </w:p>
        </w:tc>
      </w:tr>
      <w:tr>
        <w:trPr>
          <w:trHeight w:val="540"/>
        </w:trPr>
        <w:tc>
          <w:tcPr>
            <w:tcBorders>
              <w:top w:val="none" w:color="000000" w:sz="4" w:space="0"/>
              <w:left w:val="none" w:color="000000" w:sz="4" w:space="0"/>
              <w:bottom w:val="none" w:color="000000" w:sz="4" w:space="0"/>
              <w:right w:val="none" w:color="000000" w:sz="4" w:space="0"/>
            </w:tcBorders>
            <w:tcW w:w="18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b/>
                <w:bCs/>
                <w:color w:val="auto"/>
                <w:sz w:val="24"/>
                <w:highlight w:val="none"/>
              </w:rPr>
              <w:t xml:space="preserve">▲</w:t>
            </w:r>
            <w:r>
              <w:rPr>
                <w:rFonts w:hint="eastAsia" w:ascii="宋体" w:hAnsi="宋体" w:cs="宋体"/>
                <w:color w:val="auto"/>
                <w:sz w:val="22"/>
                <w:szCs w:val="22"/>
                <w:highlight w:val="none"/>
                <w:lang w:val="en-US" w:eastAsia="zh-CN" w:bidi="ar"/>
              </w:rPr>
              <w:t xml:space="preserve">8</w:t>
            </w:r>
            <w:r>
              <w:rPr>
                <w:rFonts w:hint="eastAsia" w:ascii="宋体" w:hAnsi="宋体" w:cs="宋体"/>
                <w:color w:val="auto"/>
                <w:sz w:val="22"/>
                <w:szCs w:val="22"/>
                <w:highlight w:val="none"/>
                <w:lang w:bidi="ar"/>
              </w:rPr>
              <w:t xml:space="preserve">.6</w:t>
            </w:r>
            <w:r/>
          </w:p>
        </w:tc>
        <w:tc>
          <w:tcPr>
            <w:tcBorders>
              <w:top w:val="none" w:color="000000" w:sz="4" w:space="0"/>
              <w:left w:val="none" w:color="000000" w:sz="4" w:space="0"/>
              <w:bottom w:val="none" w:color="000000" w:sz="4" w:space="0"/>
              <w:right w:val="none" w:color="000000" w:sz="4" w:space="0"/>
            </w:tcBorders>
            <w:tcW w:w="3210"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床面承重：</w:t>
            </w:r>
            <w:r/>
          </w:p>
        </w:tc>
        <w:tc>
          <w:tcPr>
            <w:tcBorders>
              <w:top w:val="none" w:color="000000" w:sz="4" w:space="0"/>
              <w:left w:val="none" w:color="000000" w:sz="4" w:space="0"/>
              <w:bottom w:val="none" w:color="000000" w:sz="4" w:space="0"/>
              <w:right w:val="none" w:color="000000" w:sz="4" w:space="0"/>
            </w:tcBorders>
            <w:tcW w:w="247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≥200kg</w:t>
            </w:r>
            <w:r/>
          </w:p>
        </w:tc>
      </w:tr>
    </w:tbl>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采购包5：便携 DR</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bidi="ar"/>
        </w:rPr>
        <w:t xml:space="preserve">生产厂家</w:t>
      </w:r>
      <w:r>
        <w:rPr>
          <w:rFonts w:hint="eastAsia" w:ascii="宋体" w:hAnsi="宋体" w:cs="宋体"/>
          <w:b/>
          <w:bCs/>
          <w:color w:val="auto"/>
          <w:sz w:val="24"/>
          <w:highlight w:val="none"/>
          <w:lang w:eastAsia="zh-CN" w:bidi="ar"/>
        </w:rPr>
        <w:t xml:space="preserve">：</w:t>
      </w:r>
      <w:r>
        <w:rPr>
          <w:rFonts w:hint="eastAsia" w:ascii="宋体" w:hAnsi="宋体" w:cs="宋体"/>
          <w:color w:val="auto"/>
          <w:sz w:val="24"/>
          <w:highlight w:val="none"/>
          <w:lang w:bidi="ar"/>
        </w:rPr>
        <w:t xml:space="preserve">为保证设备的技术先进性，各厂家需提供202</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年1月1日后上市的产品（以NMPA注册证批准日期为准）</w:t>
      </w:r>
      <w:r>
        <w:rPr>
          <w:rFonts w:hint="eastAsia" w:ascii="宋体" w:hAnsi="宋体" w:cs="宋体"/>
          <w:color w:val="auto"/>
          <w:sz w:val="24"/>
          <w:highlight w:val="none"/>
          <w:lang w:eastAsia="zh-CN" w:bidi="ar"/>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.携带式X光主机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.1最大输出功率≥5.3kW</w:t>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.2最大管电压≥125kV</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.3最大管电流≥100mA</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.4最大电流时间积≥200mAs</w:t>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.5最小电流时间积≤0.2 mAs</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.6最大加载时间≤7s</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.7双焦点球管：小焦点≤0.6 mm，大焦点≤1.8 mm</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.8阳极热容量≥40KHU</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 X光主机须具备触摸屏：</w:t>
      </w:r>
      <w:r/>
    </w:p>
    <w:p>
      <w:pPr>
        <w:ind w:left="42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.9.1≥8英寸触摸屏操作面板，具备显示功能</w:t>
      </w:r>
      <w:r/>
    </w:p>
    <w:p>
      <w:pPr>
        <w:ind w:left="42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.9.2触摸屏具有多种APR选择，提供图片证明</w:t>
      </w:r>
      <w:r/>
    </w:p>
    <w:p>
      <w:pPr>
        <w:ind w:left="42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.9.3触摸屏支持设置大小焦点</w:t>
      </w:r>
      <w:r/>
    </w:p>
    <w:p>
      <w:pPr>
        <w:ind w:left="420"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.9.4可选择曝光模式，设置曝光参数</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.9.5携带式X光主机与图像处理系统之间具备自动同步曝光参数功能</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.10 X光主机重量（含电池）≤15kg</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.11 为适应不同场景使用需求，X光主机需内置锂电池供电，且电池不需要借助外部工具可拆卸，提供图片证明；</w:t>
      </w:r>
      <w:r/>
    </w:p>
    <w:p>
      <w:pPr>
        <w:jc w:val="left"/>
        <w:keepLines w:val="0"/>
        <w:keepNext w:val="0"/>
        <w:widowControl/>
        <w:rPr>
          <w:rFonts w:hint="eastAsia" w:ascii="宋体" w:hAnsi="宋体" w:cs="宋体"/>
          <w:color w:val="auto"/>
          <w:sz w:val="24"/>
          <w:highlight w:val="none"/>
        </w:rPr>
        <w:suppressLineNumbers w:val="0"/>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.12</w:t>
      </w:r>
      <w:r>
        <w:rPr>
          <w:rFonts w:hint="eastAsia" w:ascii="宋体" w:hAnsi="宋体" w:cs="宋体"/>
          <w:color w:val="auto"/>
          <w:sz w:val="24"/>
          <w:highlight w:val="none"/>
          <w:lang w:val="en-US" w:eastAsia="zh-CN"/>
        </w:rPr>
        <w:t xml:space="preserve">内置锂电池满电状态下（须注明测试条件，如“单次充电后连续曝光”或“按厂家标准测试方法”），设备曝光次数≥500次。须提供产品技术白皮书或厂家盖章的测试说明作为佐证；如提供检测报告，检测条件须与上述口径一致。</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.13为有效保护医护人员的安全，配备无线遥控器曝光，距离≥15米。</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.无线平板探测器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.1成像材料：非晶硅碘化铯</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.2有效成像区域≥34cm×42cm；</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.3像素尺寸≤152μm；</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.4采集矩阵≥2300×2800 pixels；</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.5有效数据位数≥16bit；</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.6成像时间≤6s；</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.7数据传输方式：无线。</w:t>
      </w:r>
      <w:bookmarkStart w:id="4" w:name="_GoBack"/>
      <w:r/>
      <w:bookmarkEnd w:id="4"/>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.8探测器重量≤4kg（含电池）</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.9需与X光主机为同一注册证</w:t>
      </w:r>
      <w:r>
        <w:rPr>
          <w:rFonts w:hint="eastAsia" w:ascii="宋体" w:hAnsi="宋体" w:cs="宋体"/>
          <w:color w:val="auto"/>
          <w:sz w:val="24"/>
          <w:highlight w:val="none"/>
        </w:rPr>
        <w:tab/>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.移动机架</w:t>
      </w:r>
      <w:r/>
    </w:p>
    <w:p>
      <w:pPr>
        <w:ind w:firstLine="240"/>
        <w:spacing w:line="360" w:lineRule="auto"/>
        <w:rPr>
          <w:rFonts w:hint="eastAsia" w:ascii="宋体" w:hAnsi="宋体" w:cs="宋体"/>
          <w:color w:val="auto"/>
          <w:sz w:val="24"/>
          <w:highlight w:val="none"/>
        </w:rPr>
      </w:pPr>
      <w:r/>
      <w:bookmarkStart w:id="3" w:name="_Hlk186034506"/>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.1为方便携带，移动支架可进行伸缩，收缩后长度≤800mm；</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 X光主机球管焦点至地面最大距离≥2000mm；</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 X光主机沿垂直面转动≥±180°；</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 X光主机沿水平面转动≥±180°；</w:t>
      </w:r>
      <w:bookmarkEnd w:id="3"/>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.立式摄影架</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.1为方便携带，拆卸立式摄影架组件，摄影架可进行伸缩；</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.2为满足不同身高和角度的拍摄需求，折叠臂高度可调节。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.数字图像处理系统</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.1工作站配置：笔记本电脑显示器≥14英寸；内存≥16 GB，硬盘≥500 GB；</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.2病人登记：采集、查找病人资料，为摄影做准备；</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.3图像浏览：对图像进行显示、分析、处理、输出到影像工作站；</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.4图像处理：窗宽窗位调节、对比度调节、影像裁剪、标识符插入等功能</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.5数据管理：符合DICOM3.0标准的管理病人数据、导入、导出、批量存档、病例管理；</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.6.图像打印：图像输出到胶片打印机。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.7长骨拼接：具有全脊柱及下肢拼接功能</w:t>
      </w:r>
      <w:r>
        <w:rPr>
          <w:rFonts w:hint="eastAsia" w:ascii="宋体" w:hAnsi="宋体" w:cs="宋体"/>
          <w:color w:val="auto"/>
          <w:sz w:val="24"/>
          <w:highlight w:val="none"/>
        </w:rPr>
        <w:tab/>
      </w:r>
      <w:r/>
    </w:p>
    <w:p>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.1设备用途：用于对四肢或其他衰减度较小的身体部位组织进行X射线成像，供临床诊断用；适用于急诊、床旁、基层医疗、术中诊断等场景。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.2软件升级：提供终身免费软件升级服务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.3出厂日期：需提供出厂日期为6个月以内（到货前）的设备</w:t>
      </w:r>
      <w:r>
        <w:rPr>
          <w:rFonts w:hint="eastAsia" w:ascii="宋体" w:hAnsi="宋体" w:cs="宋体"/>
          <w:color w:val="auto"/>
          <w:sz w:val="24"/>
          <w:highlight w:val="none"/>
        </w:rPr>
        <w:tab/>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.4提供17*17大板、选配电池、三脚架、铅屏风。</w:t>
      </w:r>
      <w:r/>
    </w:p>
    <w:p>
      <w:pPr>
        <w:spacing w:line="400" w:lineRule="exact"/>
        <w:rPr>
          <w:rFonts w:hint="eastAsia" w:ascii="宋体" w:hAnsi="宋体"/>
          <w:b/>
          <w:bCs/>
          <w:color w:val="auto"/>
          <w:sz w:val="24"/>
          <w:highlight w:val="none"/>
        </w:rPr>
      </w:pPr>
      <w:r>
        <w:rPr>
          <w:rFonts w:hint="eastAsia" w:ascii="宋体" w:hAnsi="宋体" w:cs="宋体"/>
          <w:b/>
          <w:bCs/>
          <w:color w:val="auto"/>
          <w:sz w:val="24"/>
          <w:highlight w:val="none"/>
        </w:rPr>
        <w:t xml:space="preserve">采购包6：C臂X光机</w:t>
      </w:r>
      <w:r/>
    </w:p>
    <w:tbl>
      <w:tblPr>
        <w:tblStyle w:val="806"/>
        <w:tblW w:w="8700" w:type="dxa"/>
        <w:tblInd w:w="93" w:type="dxa"/>
        <w:tblLayout w:type="autofit"/>
        <w:tblCellMar>
          <w:left w:w="108" w:type="dxa"/>
          <w:top w:w="0" w:type="dxa"/>
          <w:right w:w="108" w:type="dxa"/>
          <w:bottom w:w="0" w:type="dxa"/>
        </w:tblCellMar>
        <w:tblLook w:val="04A0" w:firstRow="1" w:lastRow="0" w:firstColumn="1" w:lastColumn="0" w:noHBand="0" w:noVBand="1"/>
      </w:tblPr>
      <w:tblGrid>
        <w:gridCol w:w="2175"/>
        <w:gridCol w:w="3660"/>
        <w:gridCol w:w="2865"/>
      </w:tblGrid>
      <w:tr>
        <w:trPr>
          <w:trHeight w:val="680"/>
        </w:trPr>
        <w:tc>
          <w:tcPr>
            <w:tcW w:w="2175"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lang w:val="en-US" w:eastAsia="zh-CN" w:bidi="ar"/>
              </w:rPr>
              <w:t xml:space="preserve">1</w:t>
            </w:r>
            <w:r>
              <w:rPr>
                <w:rFonts w:hint="eastAsia" w:ascii="宋体" w:hAnsi="宋体" w:cs="宋体"/>
                <w:b/>
                <w:bCs/>
                <w:color w:val="auto"/>
                <w:sz w:val="24"/>
                <w:highlight w:val="none"/>
                <w:lang w:bidi="ar"/>
              </w:rPr>
              <w:t xml:space="preserve">、</w:t>
            </w:r>
            <w:r/>
          </w:p>
        </w:tc>
        <w:tc>
          <w:tcPr>
            <w:gridSpan w:val="2"/>
            <w:tcW w:w="6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4"/>
                <w:highlight w:val="none"/>
                <w:lang w:bidi="ar"/>
              </w:rPr>
              <w:t xml:space="preserve">生产厂家</w:t>
            </w:r>
            <w:r/>
          </w:p>
        </w:tc>
      </w:tr>
      <w:tr>
        <w:trPr>
          <w:trHeight w:val="680"/>
        </w:trPr>
        <w:tc>
          <w:tcPr>
            <w:tcW w:w="21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b/>
                <w:bCs/>
                <w:color w:val="auto"/>
                <w:sz w:val="24"/>
                <w:highlight w:val="none"/>
              </w:rPr>
              <w:t xml:space="preserve">▲</w:t>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gridSpan w:val="2"/>
            <w:tcW w:w="6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bidi="ar"/>
              </w:rPr>
              <w:t xml:space="preserve">为保证设备的技术先进性，各厂家需提供202</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年1月1日后上市的产品（以NMPA注册证批准日期为准）</w:t>
            </w:r>
            <w:r>
              <w:rPr>
                <w:rFonts w:hint="eastAsia" w:ascii="宋体" w:hAnsi="宋体" w:cs="宋体"/>
                <w:color w:val="auto"/>
                <w:sz w:val="24"/>
                <w:highlight w:val="none"/>
                <w:lang w:eastAsia="zh-CN" w:bidi="ar"/>
              </w:rPr>
              <w:t xml:space="preserve">。</w:t>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2</w:t>
            </w:r>
            <w:r>
              <w:rPr>
                <w:rFonts w:hint="eastAsia" w:ascii="宋体" w:hAnsi="宋体" w:cs="宋体"/>
                <w:b/>
                <w:bCs/>
                <w:color w:val="auto"/>
                <w:szCs w:val="21"/>
                <w:highlight w:val="none"/>
                <w:lang w:bidi="ar"/>
              </w:rPr>
              <w:t xml:space="preserve">.C臂机架</w:t>
            </w:r>
            <w:r/>
          </w:p>
        </w:tc>
        <w:tc>
          <w:tcPr>
            <w:tcW w:w="3660"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c>
          <w:tcPr>
            <w:tcW w:w="2865"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SID源像距：</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C臂弧深：</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.3</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自由开口空间：</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.4</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垂直升降，电动：</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.5</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水平移动：</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.6</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C臂旋转角度：</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≥±190°（绕水平轴旋转）</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.7</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C臂轨道内运动角度：</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≥130°（沿轨道弧形滑动角度）</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.8</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左右摆角：</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.9</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双向激光定位</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具备</w:t>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3</w:t>
            </w:r>
            <w:r>
              <w:rPr>
                <w:rFonts w:hint="eastAsia" w:ascii="宋体" w:hAnsi="宋体" w:cs="宋体"/>
                <w:b/>
                <w:bCs/>
                <w:color w:val="auto"/>
                <w:szCs w:val="21"/>
                <w:highlight w:val="none"/>
                <w:lang w:bidi="ar"/>
              </w:rPr>
              <w:t xml:space="preserve">.高压发生器系统</w:t>
            </w:r>
            <w:r/>
          </w:p>
        </w:tc>
        <w:tc>
          <w:tcPr>
            <w:tcW w:w="366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最大输出功率（物理值非等效）：</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≥3.5kW</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逆变频率</w:t>
            </w:r>
            <w:r>
              <w:rPr>
                <w:rFonts w:hint="eastAsia" w:ascii="宋体" w:hAnsi="宋体" w:cs="宋体"/>
                <w:color w:val="auto"/>
                <w:szCs w:val="21"/>
                <w:highlight w:val="none"/>
              </w:rPr>
              <w:tab/>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≥100kHz</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.3</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摄影最大管电压</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≥125kV</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.4</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透视最大管电压</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≥110kV</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.5</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摄影最大管电流</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≥100mA</w:t>
            </w:r>
            <w:r>
              <w:rPr>
                <w:rFonts w:hint="eastAsia" w:ascii="宋体" w:hAnsi="宋体" w:cs="宋体"/>
                <w:color w:val="auto"/>
                <w:szCs w:val="21"/>
                <w:highlight w:val="none"/>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.6</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脉冲透视最大管电流</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≥40mA</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.7</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连续透视最大管电流</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≥6mA</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.8</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最大电流时间积</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≥180mAs</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.9</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自动亮度控制（ABS）</w:t>
            </w:r>
            <w:r>
              <w:rPr>
                <w:rFonts w:hint="eastAsia" w:ascii="宋体" w:hAnsi="宋体" w:cs="宋体"/>
                <w:color w:val="auto"/>
                <w:szCs w:val="21"/>
                <w:highlight w:val="none"/>
              </w:rPr>
              <w:tab/>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具备</w:t>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4</w:t>
            </w:r>
            <w:r>
              <w:rPr>
                <w:rFonts w:hint="eastAsia" w:ascii="宋体" w:hAnsi="宋体" w:cs="宋体"/>
                <w:b/>
                <w:bCs/>
                <w:color w:val="auto"/>
                <w:szCs w:val="21"/>
                <w:highlight w:val="none"/>
                <w:lang w:bidi="ar"/>
              </w:rPr>
              <w:t xml:space="preserve">.X射线球管系统</w:t>
            </w:r>
            <w:r/>
          </w:p>
        </w:tc>
        <w:tc>
          <w:tcPr>
            <w:tcW w:w="366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球管具备双焦点设计：是否具备</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具备</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小焦点：</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≤0.6mm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.3</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大焦点：</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.4</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阳极热容量（物理值非等效）：</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≥70kHU</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.5</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管套热容量：</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≥1100kHU</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.6</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阳极转速</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≥2800rpm</w:t>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5</w:t>
            </w:r>
            <w:r>
              <w:rPr>
                <w:rFonts w:hint="eastAsia" w:ascii="宋体" w:hAnsi="宋体" w:cs="宋体"/>
                <w:b/>
                <w:bCs/>
                <w:color w:val="auto"/>
                <w:szCs w:val="21"/>
                <w:highlight w:val="none"/>
                <w:lang w:bidi="ar"/>
              </w:rPr>
              <w:t xml:space="preserve">.全数字化平板探测器系统</w:t>
            </w:r>
            <w:r/>
          </w:p>
        </w:tc>
        <w:tc>
          <w:tcPr>
            <w:tcW w:w="366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探测器类型</w:t>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非晶硅碘化铯（CsI）或IGZO</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平板探测器尺寸：</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≥200mm×200mm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.3</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像素矩阵：</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≥1024×1024</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.4</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像素尺寸</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≤205μm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.5</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透视空间分辨率：</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≥2.5lp/mm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.6</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摄影空间分辨率</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≥2.5lp/mm</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.7</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动态范围</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≥16bit</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.8</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最大采集帧率</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≥25帧/秒</w:t>
            </w:r>
            <w:r>
              <w:rPr>
                <w:rFonts w:hint="eastAsia" w:ascii="宋体" w:hAnsi="宋体" w:cs="宋体"/>
                <w:color w:val="auto"/>
                <w:szCs w:val="21"/>
                <w:highlight w:val="none"/>
                <w:lang w:bidi="ar"/>
              </w:rPr>
              <w:tab/>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6</w:t>
            </w:r>
            <w:r>
              <w:rPr>
                <w:rFonts w:hint="eastAsia" w:ascii="宋体" w:hAnsi="宋体" w:cs="宋体"/>
                <w:b/>
                <w:bCs/>
                <w:color w:val="auto"/>
                <w:szCs w:val="21"/>
                <w:highlight w:val="none"/>
                <w:lang w:bidi="ar"/>
              </w:rPr>
              <w:t xml:space="preserve">.监视器系统</w:t>
            </w:r>
            <w:r/>
          </w:p>
        </w:tc>
        <w:tc>
          <w:tcPr>
            <w:tcW w:w="366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医用UHD平板显示器尺寸：</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 英寸</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分辨率：</w:t>
            </w:r>
            <w:r/>
          </w:p>
        </w:tc>
        <w:tc>
          <w:tcPr>
            <w:tcW w:w="286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≥2560×1440</w:t>
            </w:r>
            <w:r/>
          </w:p>
        </w:tc>
      </w:tr>
      <w:tr>
        <w:trPr>
          <w:trHeight w:val="680"/>
        </w:trPr>
        <w:tc>
          <w:tcPr>
            <w:tcW w:w="2175" w:type="dxa"/>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7</w:t>
            </w:r>
            <w:r>
              <w:rPr>
                <w:rFonts w:hint="eastAsia" w:ascii="宋体" w:hAnsi="宋体" w:cs="宋体"/>
                <w:b/>
                <w:bCs/>
                <w:color w:val="auto"/>
                <w:szCs w:val="21"/>
                <w:highlight w:val="none"/>
                <w:lang w:bidi="ar"/>
              </w:rPr>
              <w:t xml:space="preserve">.系统控制及图像处理系统</w:t>
            </w:r>
            <w:r/>
          </w:p>
        </w:tc>
        <w:tc>
          <w:tcPr>
            <w:tcW w:w="3660"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W w:w="2865" w:type="dxa"/>
            <w:vAlign w:val="center"/>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 w:val="24"/>
                <w:highlight w:val="none"/>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.1</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监视器尺寸</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≥27英寸</w:t>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.2</w:t>
            </w:r>
            <w:r/>
          </w:p>
        </w:tc>
        <w:tc>
          <w:tcPr>
            <w:tcW w:w="3660"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监视器分辨率</w:t>
            </w:r>
            <w:r/>
          </w:p>
        </w:tc>
        <w:tc>
          <w:tcPr>
            <w:tcW w:w="2865"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≥2560×1440</w:t>
            </w:r>
            <w:r>
              <w:rPr>
                <w:rFonts w:hint="eastAsia" w:ascii="宋体" w:hAnsi="宋体" w:cs="宋体"/>
                <w:color w:val="auto"/>
                <w:szCs w:val="21"/>
                <w:highlight w:val="none"/>
                <w:lang w:bidi="ar"/>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.3</w:t>
            </w:r>
            <w:r/>
          </w:p>
        </w:tc>
        <w:tc>
          <w:tcPr>
            <w:gridSpan w:val="2"/>
            <w:tcW w:w="652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控制屏液晶触摸屏≥11英寸，与C臂一体化设计</w:t>
            </w:r>
            <w:r>
              <w:rPr>
                <w:rFonts w:hint="eastAsia" w:ascii="宋体" w:hAnsi="宋体" w:cs="宋体"/>
                <w:color w:val="auto"/>
                <w:szCs w:val="21"/>
                <w:highlight w:val="none"/>
                <w:lang w:bidi="ar"/>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.4</w:t>
            </w:r>
            <w:r/>
          </w:p>
        </w:tc>
        <w:tc>
          <w:tcPr>
            <w:gridSpan w:val="2"/>
            <w:tcW w:w="652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末帧冻结（LIH）：具备</w:t>
            </w:r>
            <w:r>
              <w:rPr>
                <w:rFonts w:hint="eastAsia" w:ascii="宋体" w:hAnsi="宋体" w:cs="宋体"/>
                <w:color w:val="auto"/>
                <w:szCs w:val="21"/>
                <w:highlight w:val="none"/>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.5</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DICOM 3.0接口：具备（含Worklist、打印、传输）</w:t>
            </w:r>
            <w:r/>
          </w:p>
        </w:tc>
      </w:tr>
      <w:tr>
        <w:trPr>
          <w:trHeight w:val="116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.6</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剂量面积（DAP）显示：具备</w:t>
            </w:r>
            <w:r>
              <w:rPr>
                <w:rFonts w:hint="eastAsia" w:ascii="宋体" w:hAnsi="宋体" w:cs="宋体"/>
                <w:color w:val="auto"/>
                <w:sz w:val="22"/>
                <w:szCs w:val="22"/>
                <w:highlight w:val="none"/>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.7</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实时球管热容量指示：具备</w:t>
            </w:r>
            <w:r>
              <w:rPr>
                <w:rFonts w:hint="eastAsia" w:ascii="宋体" w:hAnsi="宋体" w:cs="宋体"/>
                <w:color w:val="auto"/>
                <w:sz w:val="22"/>
                <w:szCs w:val="22"/>
                <w:highlight w:val="none"/>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.8</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图像后处理：窗宽窗位调节、负像、漫游、缩放、旋转、裁剪、边缘增强、金属校正、软组织增强</w:t>
            </w:r>
            <w:r>
              <w:rPr>
                <w:rFonts w:hint="eastAsia" w:ascii="宋体" w:hAnsi="宋体" w:cs="宋体"/>
                <w:color w:val="auto"/>
                <w:sz w:val="22"/>
                <w:szCs w:val="22"/>
                <w:highlight w:val="none"/>
              </w:rPr>
              <w:tab/>
            </w:r>
            <w:r/>
          </w:p>
        </w:tc>
      </w:tr>
      <w:tr>
        <w:trPr>
          <w:trHeight w:val="680"/>
        </w:trPr>
        <w:tc>
          <w:tcPr>
            <w:tcW w:w="217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.9</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图像存储容量≥5万幅</w:t>
            </w:r>
            <w:r>
              <w:rPr>
                <w:rFonts w:hint="eastAsia" w:ascii="宋体" w:hAnsi="宋体" w:cs="宋体"/>
                <w:color w:val="auto"/>
                <w:sz w:val="22"/>
                <w:szCs w:val="22"/>
                <w:highlight w:val="none"/>
              </w:rPr>
              <w:tab/>
            </w:r>
            <w:r/>
          </w:p>
        </w:tc>
      </w:tr>
      <w:tr>
        <w:trPr>
          <w:trHeight w:val="1340"/>
        </w:trPr>
        <w:tc>
          <w:tcPr>
            <w:tcW w:w="0" w:type="auto"/>
            <w:vAlign w:val="center"/>
            <w:textDirection w:val="lrTb"/>
            <w:noWrap/>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.10</w:t>
            </w:r>
            <w:r/>
          </w:p>
        </w:tc>
        <w:tc>
          <w:tcPr>
            <w:gridSpan w:val="2"/>
            <w:tcW w:w="6525"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图像导出：支持BMP、DICOM、JPEG、MP4格式</w:t>
            </w:r>
            <w:r>
              <w:rPr>
                <w:rFonts w:hint="eastAsia" w:ascii="宋体" w:hAnsi="宋体" w:cs="宋体"/>
                <w:color w:val="auto"/>
                <w:sz w:val="22"/>
                <w:szCs w:val="22"/>
                <w:highlight w:val="none"/>
              </w:rPr>
              <w:tab/>
            </w:r>
            <w:r/>
          </w:p>
        </w:tc>
      </w:tr>
    </w:tbl>
    <w:p>
      <w:pPr>
        <w:rPr>
          <w:color w:val="auto"/>
          <w:highlight w:val="none"/>
        </w:rPr>
      </w:pPr>
      <w:r>
        <w:rPr>
          <w:color w:val="auto"/>
          <w:highlight w:val="none"/>
        </w:rPr>
      </w:r>
      <w:r/>
    </w:p>
    <w:p>
      <w:pPr>
        <w:numPr>
          <w:ilvl w:val="0"/>
          <w:numId w:val="0"/>
        </w:numPr>
        <w:spacing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其他要求</w:t>
      </w:r>
      <w:r/>
    </w:p>
    <w:p>
      <w:pP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.1设备用途：满足骨科、脊柱外科、创伤外科、疼痛科、泌尿外科、消化科等手术的术中透视、摄影及定位需求。</w:t>
      </w:r>
      <w:r/>
    </w:p>
    <w:p>
      <w:pP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.2整机设计：工作站与C臂主机采用一体化设计，无线缆连接，节约手术空间。</w:t>
      </w:r>
      <w:r/>
    </w:p>
    <w:p>
      <w:pP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.3不间断电源：具备内置UPS不间断电源，支持不插电待机转运，待机时间≥5分钟。</w:t>
      </w:r>
      <w:r/>
    </w:p>
    <w:p>
      <w:pPr>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备注：</w:t>
      </w:r>
      <w:r/>
    </w:p>
    <w:p>
      <w:pPr>
        <w:ind w:firstLine="480"/>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w:t>
      </w:r>
      <w:r>
        <w:rPr>
          <w:rFonts w:hint="eastAsia" w:ascii="Arial" w:hAnsi="Arial" w:eastAsia="Arial" w:cs="Arial"/>
          <w:b/>
          <w:color w:val="auto"/>
          <w:sz w:val="24"/>
          <w:highlight w:val="none"/>
        </w:rPr>
        <w:t xml:space="preserve">投标人需在投标文件中提供上述标★</w:t>
      </w:r>
      <w:r>
        <w:rPr>
          <w:rFonts w:hint="eastAsia" w:ascii="Arial" w:hAnsi="Arial" w:cs="Arial"/>
          <w:b/>
          <w:color w:val="auto"/>
          <w:sz w:val="24"/>
          <w:highlight w:val="none"/>
          <w:lang w:eastAsia="zh-CN"/>
        </w:rPr>
        <w:t xml:space="preserve">、</w:t>
      </w:r>
      <w:r>
        <w:rPr>
          <w:rFonts w:hint="eastAsia" w:ascii="宋体" w:hAnsi="宋体" w:cs="宋体"/>
          <w:color w:val="auto"/>
          <w:sz w:val="24"/>
          <w:highlight w:val="none"/>
        </w:rPr>
        <w:t xml:space="preserve">▲</w:t>
      </w:r>
      <w:r>
        <w:rPr>
          <w:rFonts w:hint="eastAsia" w:ascii="Arial" w:hAnsi="Arial" w:eastAsia="Arial" w:cs="Arial"/>
          <w:b/>
          <w:color w:val="auto"/>
          <w:sz w:val="24"/>
          <w:highlight w:val="none"/>
        </w:rPr>
        <w:t xml:space="preserve">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仿宋" w:hAnsi="仿宋" w:eastAsia="仿宋" w:cs="仿宋"/>
          <w:b/>
          <w:color w:val="auto"/>
          <w:sz w:val="30"/>
          <w:highlight w:val="none"/>
        </w:rPr>
      </w:pPr>
      <w:r>
        <w:rPr>
          <w:rFonts w:hint="eastAsia" w:ascii="宋体" w:hAnsi="宋体"/>
          <w:b/>
          <w:bCs/>
          <w:color w:val="auto"/>
          <w:sz w:val="24"/>
          <w:highlight w:val="none"/>
        </w:rPr>
        <w:t xml:space="preserve">2.投标人必须对提供的支持文件和自行描述的内容的真实性负责，如提供虚假资料或虚假描述的，作无效标处理，同时按政府采购法第77条的“提供虚假材料谋取中标、成交”的情形进行处理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color w:val="auto"/>
          <w:sz w:val="24"/>
          <w:highlight w:val="none"/>
        </w:rPr>
        <w:t xml:space="preserve">。</w:t>
      </w:r>
      <w:r/>
    </w:p>
    <w:p>
      <w:pPr>
        <w:pStyle w:val="837"/>
        <w:jc w:val="left"/>
        <w:spacing w:before="120"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四、项目实施要求及质量保障</w:t>
      </w:r>
      <w:r/>
    </w:p>
    <w:p>
      <w:pPr>
        <w:pStyle w:val="1017"/>
        <w:rPr>
          <w:b/>
          <w:bCs/>
          <w:color w:val="auto"/>
          <w:sz w:val="22"/>
          <w:szCs w:val="28"/>
          <w:highlight w:val="none"/>
        </w:rPr>
        <w:outlineLvl w:val="2"/>
      </w:pPr>
      <w:r>
        <w:rPr>
          <w:rFonts w:hint="eastAsia"/>
          <w:b/>
          <w:bCs/>
          <w:color w:val="auto"/>
          <w:sz w:val="22"/>
          <w:szCs w:val="28"/>
          <w:highlight w:val="none"/>
        </w:rPr>
        <w:t xml:space="preserve">（一）项目实施要求</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1.投标人应明确所投产品的品牌、型号、规格及一些必须说明的技术参数，以及设备配置清单，并提供详细的技术参数及性能说明书。</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所投货物应符合国家有关质量标准。采购人、用户对设备验收合格后，三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本项目要求投标人在充分理解系统功能的基础上选用符合招标文件要求的设备，在投标文件中编写详细的深化方案，提供详细的设备清单。该清单中所列项目必须能够构成完整的可正常运行并满足本招标要求的系统。</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交货及安装期限要求：合同生效后，60日历天内完成交付并安装调试完毕并投入使用。设备送到项目实施现场后（采购人指定地点），中标人与采购人、用户一起按合同设备清单依合同标准进行设备验收。设备验收时需提供有效的设备厂家针对本项目的专项授权、产品合格证明材料及生产厂家完整的技术资料贰套（包括技术说明书、使用说明书、维修手册、安装维修手册、操作手册、常用易消耗品单价、</w:t>
      </w:r>
      <w:r>
        <w:rPr>
          <w:rFonts w:hint="eastAsia" w:ascii="宋体" w:hAnsi="宋体"/>
          <w:bCs/>
          <w:color w:val="auto"/>
          <w:sz w:val="24"/>
          <w:highlight w:val="none"/>
        </w:rPr>
        <w:t xml:space="preserve">维修图纸、软件备份、故障代码表</w:t>
      </w:r>
      <w:r>
        <w:rPr>
          <w:rFonts w:hint="eastAsia" w:ascii="宋体" w:hAnsi="宋体" w:cs="宋体"/>
          <w:color w:val="auto"/>
          <w:sz w:val="24"/>
          <w:highlight w:val="none"/>
        </w:rPr>
        <w:t xml:space="preserve">等），如中标供应商提供不出有效证明材料，采购人可以拒绝接收，直至中标供应商提供符合要求的证明材料或无条件更换为符合要求的设备。采购人、用户对设备验收合格后，三方共同签署设备验收合格证明。验收中发现设备达不到合同规定的性能指标和参数，或货物有明显损坏，中标人必须更换，并且赔偿由此给采购人造成的损失。</w:t>
      </w:r>
      <w:r/>
    </w:p>
    <w:p>
      <w:pPr>
        <w:ind w:firstLine="482"/>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说明：“4、交货及安装期限要求”为不允许负偏离的实质性要求和条件，如有负偏离，在符合性审查时按照投标无效处理。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5.投标人承担安装或维修的专用设备和人员的安全责任。投标人中标后应及时安装调试，安装调试期间采购人的使用人员协助配合；安装调试完毕，中标人需组织采购人使用人员进行使用及日常维护等培训。</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6.验收时需提供全部的技术资料（产品中/英文说明书、中文操作手册和产品合格证书）。</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投标人应保证所提供设备涉及的知识产权和所提供的软件、技术资料是合法取得，并享有完整的知识产权，不会因为采购人（用户）的使用而被责令停止使用、追偿或要求赔偿损失，如出现此情况，一切经济和法律责任均由投标人承担。</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8.投标人在安装调试时采取必要的安全措施，如有意外或事故发生，由中标人（合同卖方）负全部责任。</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9.投标人应指派专人全面负责项目的管理、项目协调、项目控制、质量监督等各项管理工作。</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10.厂家专职工程师到医院现场，负责仪器安装、调试，并负责本科室1至2名医师操作使用、维护培训，培训时间不少于一周。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11.机房辐射防护改造要求</w:t>
      </w:r>
      <w:r/>
    </w:p>
    <w:p>
      <w:pPr>
        <w:ind w:firstLine="480"/>
        <w:spacing w:line="360" w:lineRule="auto"/>
        <w:rPr>
          <w:rStyle w:val="1032"/>
          <w:rFonts w:hint="eastAsia" w:ascii="宋体" w:hAnsi="宋体"/>
          <w:bCs/>
          <w:color w:val="auto"/>
          <w:sz w:val="24"/>
          <w:highlight w:val="none"/>
        </w:rPr>
      </w:pPr>
      <w:r>
        <w:rPr>
          <w:rFonts w:hint="eastAsia" w:ascii="宋体" w:hAnsi="宋体" w:cs="宋体"/>
          <w:color w:val="auto"/>
          <w:sz w:val="24"/>
          <w:highlight w:val="none"/>
        </w:rPr>
        <w:t xml:space="preserve">提供能满足采购人要求的机房防护装修改造（中标人需自行现场踏勘）；包含机房装修，满足辐射防护要求，检测合格、完成办证</w:t>
      </w:r>
      <w:r>
        <w:rPr>
          <w:rStyle w:val="1032"/>
          <w:rFonts w:hint="eastAsia" w:ascii="宋体" w:hAnsi="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w:t>
      </w:r>
      <w:r>
        <w:rPr>
          <w:rFonts w:hint="eastAsia" w:ascii="宋体" w:hAnsi="宋体" w:cs="宋体"/>
          <w:b/>
          <w:bCs/>
          <w:color w:val="auto"/>
          <w:sz w:val="24"/>
          <w:highlight w:val="none"/>
        </w:rPr>
        <w:t xml:space="preserve">（参考格式）</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.具备数字化接口的设备应免费开放该接口，由供应商配合与医院信息系统（如PACS、HIS）相连接并承担相应费用</w:t>
      </w:r>
      <w:r>
        <w:rPr>
          <w:rFonts w:hint="eastAsia" w:ascii="宋体" w:hAnsi="宋体" w:cs="宋体"/>
          <w:b/>
          <w:bCs/>
          <w:color w:val="auto"/>
          <w:sz w:val="24"/>
          <w:highlight w:val="none"/>
        </w:rPr>
        <w:t xml:space="preserve">（提供承诺书，格式自拟）</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.具有汉字字库、中文支持的系统及中文文档的设备应承诺免费提供该系统，暂不具备的应承诺如日后具备此系统后免费向用户提供。须提供相应承诺书</w:t>
      </w:r>
      <w:r>
        <w:rPr>
          <w:rFonts w:hint="eastAsia" w:ascii="宋体" w:hAnsi="宋体" w:cs="宋体"/>
          <w:b/>
          <w:bCs/>
          <w:color w:val="auto"/>
          <w:sz w:val="24"/>
          <w:highlight w:val="none"/>
        </w:rPr>
        <w:t xml:space="preserve">（格式自拟）</w:t>
      </w:r>
      <w:r>
        <w:rPr>
          <w:rFonts w:hint="eastAsia" w:ascii="宋体" w:hAnsi="宋体" w:cs="宋体"/>
          <w:color w:val="auto"/>
          <w:sz w:val="24"/>
          <w:highlight w:val="none"/>
        </w:rPr>
        <w:t xml:space="preserve">。</w:t>
      </w:r>
      <w:r/>
    </w:p>
    <w:p>
      <w:pPr>
        <w:ind w:firstLine="480"/>
        <w:spacing w:line="360" w:lineRule="auto"/>
        <w:rPr>
          <w:color w:val="auto"/>
          <w:highlight w:val="none"/>
        </w:rPr>
      </w:pPr>
      <w:r>
        <w:rPr>
          <w:rFonts w:hint="eastAsia" w:ascii="宋体" w:hAnsi="宋体" w:cs="宋体"/>
          <w:color w:val="auto"/>
          <w:sz w:val="24"/>
          <w:highlight w:val="none"/>
        </w:rPr>
        <w:t xml:space="preserve">16.设备系统所有权限均免费开放，所有软件均承诺免费升级。</w:t>
      </w:r>
      <w:r/>
    </w:p>
    <w:p>
      <w:pPr>
        <w:pStyle w:val="1017"/>
        <w:rPr>
          <w:b/>
          <w:bCs/>
          <w:color w:val="auto"/>
          <w:sz w:val="22"/>
          <w:szCs w:val="28"/>
          <w:highlight w:val="none"/>
        </w:rPr>
        <w:outlineLvl w:val="2"/>
      </w:pPr>
      <w:r>
        <w:rPr>
          <w:rFonts w:hint="eastAsia"/>
          <w:b/>
          <w:bCs/>
          <w:color w:val="auto"/>
          <w:sz w:val="22"/>
          <w:szCs w:val="28"/>
          <w:highlight w:val="none"/>
        </w:rPr>
        <w:t xml:space="preserve">（二）质量保障要求</w:t>
      </w:r>
      <w:r/>
    </w:p>
    <w:p>
      <w:pPr>
        <w:numPr>
          <w:ilvl w:val="0"/>
          <w:numId w:val="9"/>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9"/>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投标人须提供所投产品的实样照片、提供所投产品配置清单、产品手册或技术说明书，针对所投产品的技术指标、性能稳定性进行具体说明。</w:t>
      </w:r>
      <w:r/>
    </w:p>
    <w:p>
      <w:pPr>
        <w:numPr>
          <w:ilvl w:val="0"/>
          <w:numId w:val="9"/>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pStyle w:val="1017"/>
        <w:rPr>
          <w:b/>
          <w:bCs/>
          <w:color w:val="auto"/>
          <w:sz w:val="22"/>
          <w:szCs w:val="28"/>
          <w:highlight w:val="none"/>
        </w:rPr>
        <w:outlineLvl w:val="2"/>
      </w:pPr>
      <w:r>
        <w:rPr>
          <w:rFonts w:hint="eastAsia"/>
          <w:b/>
          <w:bCs/>
          <w:color w:val="auto"/>
          <w:sz w:val="22"/>
          <w:szCs w:val="28"/>
          <w:highlight w:val="none"/>
        </w:rPr>
        <w:t xml:space="preserve">（三）配送、安装要求</w:t>
      </w:r>
      <w:r/>
    </w:p>
    <w:p>
      <w:pPr>
        <w:numPr>
          <w:ilvl w:val="0"/>
          <w:numId w:val="10"/>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投标人成立配送安装小组，指定具体负责人。产品出厂前，必须明确安装/维修要求，备齐所需工具。提供人员安排和配置。</w:t>
      </w:r>
      <w:r/>
    </w:p>
    <w:p>
      <w:pPr>
        <w:numPr>
          <w:ilvl w:val="0"/>
          <w:numId w:val="10"/>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10"/>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进行安装。并提供进度计划。</w:t>
      </w:r>
      <w:r/>
    </w:p>
    <w:p>
      <w:pPr>
        <w:numPr>
          <w:ilvl w:val="0"/>
          <w:numId w:val="10"/>
        </w:num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安装完毕后，安装负责人逐项进行检验。中标人应服从采购人及用户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numPr>
          <w:ilvl w:val="0"/>
          <w:numId w:val="10"/>
        </w:numPr>
        <w:ind w:firstLine="480"/>
        <w:spacing w:line="360" w:lineRule="auto"/>
        <w:widowControl/>
        <w:rPr>
          <w:rFonts w:hint="eastAsia" w:ascii="宋体" w:hAnsi="宋体" w:cs="宋体"/>
          <w:sz w:val="24"/>
        </w:rPr>
      </w:pPr>
      <w:r>
        <w:rPr>
          <w:rFonts w:hint="eastAsia" w:ascii="宋体" w:hAnsi="宋体" w:cs="宋体"/>
          <w:color w:val="auto"/>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w:t>
      </w:r>
      <w:r>
        <w:rPr>
          <w:rFonts w:hint="eastAsia" w:ascii="宋体" w:hAnsi="宋体" w:cs="宋体"/>
          <w:sz w:val="24"/>
        </w:rPr>
        <w:t xml:space="preserve">其熟悉产品组装流程和技术要求。</w:t>
      </w:r>
      <w:r/>
    </w:p>
    <w:p>
      <w:pPr>
        <w:pStyle w:val="837"/>
        <w:jc w:val="left"/>
        <w:spacing w:before="120" w:line="360" w:lineRule="auto"/>
        <w:rPr>
          <w:rFonts w:hint="eastAsia" w:ascii="宋体" w:hAnsi="宋体" w:cs="宋体"/>
          <w:b/>
          <w:bCs/>
          <w:color w:val="auto"/>
          <w:sz w:val="24"/>
          <w:szCs w:val="24"/>
        </w:rPr>
        <w:outlineLvl w:val="1"/>
      </w:pPr>
      <w:r>
        <w:rPr>
          <w:rFonts w:hint="eastAsia" w:ascii="宋体" w:hAnsi="宋体" w:cs="宋体"/>
          <w:b/>
          <w:bCs/>
          <w:color w:val="auto"/>
          <w:sz w:val="24"/>
          <w:szCs w:val="24"/>
        </w:rPr>
        <w:t xml:space="preserve">五、项目验收标准</w:t>
      </w:r>
      <w:r/>
    </w:p>
    <w:p>
      <w:pPr>
        <w:numPr>
          <w:ilvl w:val="0"/>
          <w:numId w:val="11"/>
        </w:numPr>
        <w:ind w:firstLine="480"/>
        <w:spacing w:line="360" w:lineRule="auto"/>
        <w:widowControl/>
        <w:rPr>
          <w:rFonts w:hint="eastAsia" w:ascii="宋体" w:hAnsi="宋体" w:cs="宋体"/>
          <w:sz w:val="24"/>
        </w:rPr>
      </w:pPr>
      <w:r>
        <w:rPr>
          <w:rFonts w:hint="eastAsia" w:ascii="宋体" w:hAnsi="宋体" w:cs="宋体"/>
          <w:sz w:val="24"/>
        </w:rPr>
        <w:t xml:space="preserve">采购人、用户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rFonts w:hint="eastAsia" w:ascii="宋体" w:hAnsi="宋体" w:cs="宋体"/>
          <w:sz w:val="24"/>
          <w:lang w:val="en-US" w:eastAsia="zh-CN"/>
        </w:rPr>
        <w:t xml:space="preserve">要求进口产品到货日期距仪器生产日期不超过180日历日，国产产品不超过90日历日（以铭牌或产品合格证、说明书确认）。</w:t>
      </w:r>
      <w:r/>
    </w:p>
    <w:p>
      <w:pPr>
        <w:numPr>
          <w:ilvl w:val="0"/>
          <w:numId w:val="11"/>
        </w:numPr>
        <w:ind w:firstLine="480"/>
        <w:spacing w:line="360" w:lineRule="auto"/>
        <w:widowControl/>
        <w:rPr>
          <w:rFonts w:hint="eastAsia" w:ascii="宋体" w:hAnsi="宋体" w:cs="宋体"/>
          <w:sz w:val="24"/>
        </w:rPr>
      </w:pPr>
      <w:r>
        <w:rPr>
          <w:rFonts w:hint="eastAsia" w:ascii="宋体" w:hAnsi="宋体" w:cs="宋体"/>
          <w:sz w:val="24"/>
        </w:rPr>
        <w:t xml:space="preserve">验收期限：</w:t>
      </w:r>
      <w:r>
        <w:rPr>
          <w:rFonts w:hint="eastAsia" w:ascii="宋体" w:hAnsi="宋体" w:cs="宋体"/>
          <w:b/>
          <w:bCs/>
          <w:sz w:val="24"/>
        </w:rPr>
        <w:t xml:space="preserve">安装、调试完成3个月后开始验收</w:t>
      </w:r>
      <w:r>
        <w:rPr>
          <w:rFonts w:hint="eastAsia" w:ascii="宋体" w:hAnsi="宋体" w:cs="宋体"/>
          <w:sz w:val="24"/>
        </w:rPr>
        <w:t xml:space="preserve">。采购人按国际和国家标准及生产厂家标准进行质量验收。中标供应商应向采购人、用户提供详细的验收标准、验收手册。</w:t>
      </w:r>
      <w:r/>
    </w:p>
    <w:p>
      <w:pPr>
        <w:numPr>
          <w:ilvl w:val="0"/>
          <w:numId w:val="11"/>
        </w:numPr>
        <w:ind w:firstLine="480"/>
        <w:spacing w:line="360" w:lineRule="auto"/>
        <w:widowControl/>
        <w:rPr>
          <w:rFonts w:hint="eastAsia" w:ascii="宋体" w:hAnsi="宋体" w:cs="宋体"/>
          <w:sz w:val="24"/>
        </w:rPr>
      </w:pPr>
      <w:r>
        <w:rPr>
          <w:rFonts w:hint="eastAsia" w:ascii="宋体" w:hAnsi="宋体" w:cs="宋体"/>
          <w:sz w:val="24"/>
        </w:rPr>
        <w:t xml:space="preserve">设备安装完成后，采购人安排专人按照货物技术指标要求和中标供应商的投标文件中相关指标，以及验货清单</w:t>
      </w:r>
      <w:r>
        <w:rPr>
          <w:rFonts w:hint="eastAsia" w:ascii="宋体" w:hAnsi="宋体" w:cs="宋体"/>
          <w:sz w:val="24"/>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pStyle w:val="837"/>
        <w:jc w:val="left"/>
        <w:spacing w:before="120" w:line="360" w:lineRule="auto"/>
        <w:rPr>
          <w:rFonts w:hint="eastAsia" w:ascii="宋体" w:hAnsi="宋体" w:cs="宋体"/>
          <w:b/>
          <w:bCs/>
          <w:color w:val="auto"/>
          <w:sz w:val="24"/>
          <w:szCs w:val="24"/>
        </w:rPr>
        <w:outlineLvl w:val="1"/>
      </w:pPr>
      <w:r>
        <w:rPr>
          <w:rFonts w:hint="eastAsia" w:ascii="宋体" w:hAnsi="宋体" w:cs="宋体"/>
          <w:b/>
          <w:bCs/>
          <w:color w:val="auto"/>
          <w:sz w:val="24"/>
          <w:szCs w:val="24"/>
        </w:rPr>
        <w:t xml:space="preserve">六、售后服务要求</w:t>
      </w:r>
      <w:r/>
    </w:p>
    <w:p>
      <w:pPr>
        <w:pStyle w:val="1017"/>
        <w:rPr>
          <w:b/>
          <w:bCs/>
          <w:sz w:val="22"/>
          <w:szCs w:val="28"/>
        </w:rPr>
        <w:outlineLvl w:val="2"/>
      </w:pPr>
      <w:r>
        <w:rPr>
          <w:rFonts w:hint="eastAsia"/>
          <w:b/>
          <w:bCs/>
          <w:sz w:val="22"/>
          <w:szCs w:val="28"/>
        </w:rPr>
        <w:t xml:space="preserve">（一）质保期内的服务要求</w:t>
      </w:r>
      <w:r/>
    </w:p>
    <w:p>
      <w:pPr>
        <w:numPr>
          <w:ilvl w:val="0"/>
          <w:numId w:val="12"/>
        </w:numPr>
        <w:ind w:firstLine="480"/>
        <w:spacing w:line="360" w:lineRule="auto"/>
        <w:widowControl/>
        <w:rPr>
          <w:rFonts w:hint="eastAsia" w:ascii="宋体" w:hAnsi="宋体" w:cs="宋体"/>
          <w:b/>
          <w:bCs/>
          <w:sz w:val="24"/>
        </w:rPr>
      </w:pPr>
      <w:r>
        <w:rPr>
          <w:rFonts w:hint="eastAsia" w:ascii="宋体" w:hAnsi="宋体" w:cs="宋体"/>
          <w:sz w:val="24"/>
        </w:rPr>
        <w:t xml:space="preserve">质保期：</w:t>
      </w:r>
      <w:r>
        <w:rPr>
          <w:rFonts w:hint="eastAsia" w:ascii="宋体" w:hAnsi="宋体" w:cs="宋体"/>
          <w:b/>
          <w:bCs/>
          <w:sz w:val="24"/>
        </w:rPr>
        <w:t xml:space="preserve">提供整机不少于5年免费原厂质保和软件终身免费升级服务（自最终验收合格之日起，开始进入质保期），质保期内每年提供两次原厂维护保养，出保后终身免人工费，配件≤7折，年度保修合同价不高于设备最终中标价的8%。</w:t>
      </w:r>
      <w:r/>
    </w:p>
    <w:p>
      <w:pPr>
        <w:numPr>
          <w:ilvl w:val="0"/>
          <w:numId w:val="12"/>
        </w:numPr>
        <w:ind w:firstLine="480"/>
        <w:spacing w:line="360" w:lineRule="auto"/>
        <w:widowControl/>
        <w:rPr>
          <w:rFonts w:hint="eastAsia" w:ascii="宋体" w:hAnsi="宋体" w:cs="宋体"/>
          <w:sz w:val="24"/>
        </w:rPr>
      </w:pPr>
      <w:r>
        <w:rPr>
          <w:rFonts w:hint="eastAsia" w:ascii="宋体" w:hAnsi="宋体" w:cs="宋体"/>
          <w:sz w:val="24"/>
        </w:rPr>
        <w:t xml:space="preserve">质保期内设备免费维护、维修，解决各种技术瑕疵。</w:t>
      </w:r>
      <w:r/>
    </w:p>
    <w:p>
      <w:pPr>
        <w:numPr>
          <w:ilvl w:val="0"/>
          <w:numId w:val="12"/>
        </w:numPr>
        <w:ind w:firstLine="480"/>
        <w:spacing w:line="360" w:lineRule="auto"/>
        <w:widowControl/>
        <w:rPr>
          <w:rFonts w:hint="eastAsia" w:ascii="宋体" w:hAnsi="宋体" w:cs="宋体"/>
          <w:sz w:val="24"/>
        </w:rPr>
      </w:pPr>
      <w:r>
        <w:rPr>
          <w:rFonts w:hint="eastAsia" w:ascii="宋体" w:hAnsi="宋体" w:cs="宋体"/>
          <w:sz w:val="24"/>
        </w:rPr>
        <w:t xml:space="preserve">在质保期内，开机率≥95 %（以日历日计算），仪器故障要求2小时内应答，12小时到达现场，24小时修复或提供维修方案。</w:t>
      </w:r>
      <w:r/>
    </w:p>
    <w:p>
      <w:pPr>
        <w:numPr>
          <w:ilvl w:val="0"/>
          <w:numId w:val="12"/>
        </w:numPr>
        <w:ind w:firstLine="480"/>
        <w:spacing w:line="360" w:lineRule="auto"/>
        <w:widowControl/>
        <w:rPr>
          <w:rFonts w:hint="eastAsia" w:ascii="宋体" w:hAnsi="宋体" w:cs="宋体"/>
          <w:sz w:val="24"/>
        </w:rPr>
      </w:pPr>
      <w:r>
        <w:rPr>
          <w:rFonts w:hint="eastAsia" w:ascii="宋体" w:hAnsi="宋体" w:cs="宋体"/>
          <w:sz w:val="24"/>
        </w:rPr>
        <w:t xml:space="preserve">质保期过后的升级维护维修只收取部分工本维护费用。长期提供设备保养、系统升级、网络接入、连接调试、科研指导、教学培训等服务。</w:t>
      </w:r>
      <w:r/>
    </w:p>
    <w:p>
      <w:pPr>
        <w:ind w:firstLine="482"/>
        <w:spacing w:line="360" w:lineRule="auto"/>
        <w:widowControl/>
        <w:rPr>
          <w:b/>
          <w:bCs/>
          <w:sz w:val="22"/>
          <w:szCs w:val="28"/>
        </w:rPr>
      </w:pPr>
      <w:r>
        <w:rPr>
          <w:rFonts w:hint="eastAsia" w:ascii="宋体" w:hAnsi="宋体" w:cs="宋体"/>
          <w:b/>
          <w:bCs/>
          <w:sz w:val="24"/>
        </w:rPr>
        <w:t xml:space="preserve">说明：本“1、质保期”为不允许偏离的实质性要求和条件，如有偏离，在符合性审查时按照响应无效处理。</w:t>
      </w:r>
      <w:r/>
    </w:p>
    <w:p>
      <w:pPr>
        <w:pStyle w:val="1017"/>
        <w:rPr>
          <w:b/>
          <w:bCs/>
          <w:sz w:val="22"/>
          <w:szCs w:val="28"/>
        </w:rPr>
        <w:outlineLvl w:val="2"/>
      </w:pPr>
      <w:r>
        <w:rPr>
          <w:rFonts w:hint="eastAsia"/>
          <w:b/>
          <w:bCs/>
          <w:sz w:val="22"/>
          <w:szCs w:val="28"/>
        </w:rPr>
        <w:t xml:space="preserve">（二）质保期满后的服务要求</w:t>
      </w:r>
      <w:r/>
    </w:p>
    <w:p>
      <w:pPr>
        <w:numPr>
          <w:ilvl w:val="0"/>
          <w:numId w:val="13"/>
        </w:numPr>
        <w:ind w:firstLine="480"/>
        <w:spacing w:line="360" w:lineRule="auto"/>
        <w:widowControl/>
        <w:rPr>
          <w:rFonts w:hint="eastAsia" w:ascii="宋体" w:hAnsi="宋体" w:cs="宋体"/>
          <w:sz w:val="24"/>
        </w:rPr>
      </w:pPr>
      <w:r>
        <w:rPr>
          <w:rFonts w:hint="eastAsia" w:ascii="宋体" w:hAnsi="宋体" w:cs="宋体"/>
          <w:sz w:val="24"/>
        </w:rPr>
        <w:t xml:space="preserve">投标文件中提供后续维保报价、设备常用配件报价。提供的质保期满后的服务方案须满足临床使用需求。后续维保报价、设备常用配件报价须科学合理。</w:t>
      </w:r>
      <w:r/>
    </w:p>
    <w:p>
      <w:pPr>
        <w:numPr>
          <w:ilvl w:val="0"/>
          <w:numId w:val="13"/>
        </w:numPr>
        <w:ind w:firstLine="480"/>
        <w:spacing w:line="360" w:lineRule="auto"/>
        <w:widowControl/>
        <w:rPr>
          <w:rFonts w:hint="eastAsia" w:ascii="宋体" w:hAnsi="宋体" w:cs="宋体"/>
          <w:sz w:val="24"/>
        </w:rPr>
      </w:pPr>
      <w:r>
        <w:rPr>
          <w:rFonts w:hint="eastAsia" w:ascii="宋体" w:hAnsi="宋体" w:cs="宋体"/>
          <w:sz w:val="24"/>
        </w:rPr>
        <w:t xml:space="preserve">投标文件中提供质保期满后的响应时间、人员安排。</w:t>
      </w:r>
      <w:r/>
    </w:p>
    <w:p>
      <w:pPr>
        <w:numPr>
          <w:ilvl w:val="0"/>
          <w:numId w:val="13"/>
        </w:numPr>
        <w:ind w:firstLine="480"/>
        <w:spacing w:line="360" w:lineRule="auto"/>
        <w:widowControl/>
        <w:rPr>
          <w:rFonts w:hint="eastAsia" w:ascii="宋体" w:hAnsi="宋体" w:cs="宋体"/>
          <w:sz w:val="24"/>
        </w:rPr>
      </w:pPr>
      <w:r>
        <w:rPr>
          <w:rFonts w:hint="eastAsia" w:ascii="宋体" w:hAnsi="宋体" w:cs="宋体"/>
          <w:sz w:val="24"/>
        </w:rPr>
        <w:t xml:space="preserve">配件供应：保证10年以上配件供应。</w:t>
      </w:r>
      <w:r/>
    </w:p>
    <w:p>
      <w:pPr>
        <w:ind w:firstLine="482"/>
        <w:spacing w:line="360" w:lineRule="auto"/>
        <w:widowControl/>
        <w:rPr>
          <w:rFonts w:hint="eastAsia" w:ascii="宋体" w:hAnsi="宋体" w:cs="宋体"/>
          <w:sz w:val="24"/>
        </w:rPr>
      </w:pPr>
      <w:r>
        <w:rPr>
          <w:rFonts w:hint="eastAsia" w:ascii="宋体" w:hAnsi="宋体" w:cs="宋体"/>
          <w:b/>
          <w:bCs/>
          <w:sz w:val="24"/>
        </w:rPr>
        <w:t xml:space="preserve">说明：本“3、配件供应”为不允许偏离的实质性要求和条件，如有偏离，在符合性审查时按照响应无效处理。</w:t>
      </w:r>
      <w:r/>
    </w:p>
    <w:p>
      <w:pPr>
        <w:pStyle w:val="837"/>
        <w:jc w:val="left"/>
        <w:spacing w:before="120" w:line="360" w:lineRule="auto"/>
        <w:rPr>
          <w:rFonts w:hint="eastAsia" w:ascii="宋体" w:hAnsi="宋体" w:cs="宋体"/>
          <w:b/>
          <w:bCs/>
          <w:color w:val="auto"/>
          <w:sz w:val="24"/>
          <w:szCs w:val="24"/>
        </w:rPr>
        <w:outlineLvl w:val="1"/>
      </w:pPr>
      <w:r>
        <w:rPr>
          <w:rFonts w:hint="eastAsia" w:ascii="宋体" w:hAnsi="宋体" w:cs="宋体"/>
          <w:b/>
          <w:bCs/>
          <w:color w:val="auto"/>
          <w:sz w:val="24"/>
          <w:szCs w:val="24"/>
        </w:rPr>
        <w:t xml:space="preserve">七、培训要求</w:t>
      </w:r>
      <w:r/>
    </w:p>
    <w:p>
      <w:pPr>
        <w:pStyle w:val="810"/>
        <w:ind w:left="0" w:firstLine="480"/>
        <w:spacing w:line="360" w:lineRule="auto"/>
        <w:rPr>
          <w:rFonts w:hint="eastAsia" w:ascii="宋体" w:hAnsi="宋体" w:cs="宋体"/>
          <w:sz w:val="24"/>
        </w:rPr>
      </w:pPr>
      <w:r>
        <w:rPr>
          <w:rFonts w:hint="eastAsia" w:ascii="宋体" w:hAnsi="宋体" w:cs="宋体"/>
          <w:sz w:val="24"/>
        </w:rPr>
        <w:t xml:space="preserve">1.对采购方的技术人员进行系统的使用、维护和保养培训，所有培训以中文进行。该培训应教会学员在日常和紧急情况下如何操作系统。</w:t>
      </w:r>
      <w:r/>
    </w:p>
    <w:p>
      <w:pPr>
        <w:pStyle w:val="810"/>
        <w:ind w:left="0" w:firstLine="480"/>
        <w:spacing w:line="360" w:lineRule="auto"/>
        <w:rPr>
          <w:rFonts w:hint="eastAsia" w:ascii="宋体" w:hAnsi="宋体" w:cs="宋体"/>
          <w:sz w:val="24"/>
        </w:rPr>
      </w:pPr>
      <w:r>
        <w:rPr>
          <w:rFonts w:hint="eastAsia" w:ascii="宋体" w:hAnsi="宋体" w:cs="宋体"/>
          <w:sz w:val="24"/>
        </w:rPr>
        <w:t xml:space="preserve">2.在系统完工测试之前为采购方技术人员进行现场培训，该培训包括正常操作程序和紧急情况处置方法。在培训工作开始前向采购方提供所有中文培训资料，包括中文操作、维修手册，要求受训人员能够了解系统及设备的基本结构、工作原理及操作程序，能进行实际操作和日常维护、排除一般故障。</w:t>
      </w:r>
      <w:r/>
    </w:p>
    <w:p>
      <w:pPr>
        <w:pStyle w:val="810"/>
        <w:ind w:left="0" w:firstLine="480"/>
        <w:spacing w:line="360" w:lineRule="auto"/>
        <w:rPr>
          <w:rFonts w:hint="eastAsia" w:ascii="宋体" w:hAnsi="宋体" w:cs="宋体"/>
          <w:sz w:val="24"/>
        </w:rPr>
      </w:pPr>
      <w:r>
        <w:rPr>
          <w:rFonts w:hint="eastAsia" w:ascii="宋体" w:hAnsi="宋体" w:cs="宋体"/>
          <w:sz w:val="24"/>
        </w:rPr>
        <w:t xml:space="preserve">3.培训课程，培训课程包括理论课/实践课，主要内容包括：系统的基本工作原理、系统的设备安装情况、系统的操作和管理、系统的维修和保养、设备实物、系统图纸的查阅、系统的故障诊断等。</w:t>
      </w:r>
      <w:r/>
    </w:p>
    <w:p>
      <w:pPr>
        <w:pStyle w:val="837"/>
        <w:jc w:val="left"/>
        <w:spacing w:before="120" w:line="360" w:lineRule="auto"/>
        <w:rPr>
          <w:rFonts w:hint="eastAsia" w:ascii="宋体" w:hAnsi="宋体" w:cs="宋体"/>
          <w:b/>
          <w:bCs/>
          <w:color w:val="auto"/>
          <w:sz w:val="24"/>
          <w:szCs w:val="24"/>
        </w:rPr>
        <w:outlineLvl w:val="1"/>
      </w:pPr>
      <w:r>
        <w:rPr>
          <w:rFonts w:hint="eastAsia" w:ascii="宋体" w:hAnsi="宋体" w:cs="宋体"/>
          <w:b/>
          <w:bCs/>
          <w:color w:val="auto"/>
          <w:sz w:val="24"/>
          <w:szCs w:val="24"/>
        </w:rPr>
        <w:t xml:space="preserve">八、其他要求：见招标文件第五章《拟签订的合同文本》。</w:t>
      </w:r>
      <w:r/>
    </w:p>
    <w:p>
      <w:pPr>
        <w:rPr>
          <w:rFonts w:hint="eastAsia" w:ascii="仿宋" w:hAnsi="仿宋" w:eastAsia="仿宋" w:cs="仿宋"/>
          <w:b/>
          <w:sz w:val="30"/>
        </w:rPr>
      </w:pPr>
      <w:r>
        <w:rPr>
          <w:rFonts w:hint="eastAsia" w:ascii="仿宋" w:hAnsi="仿宋" w:eastAsia="仿宋" w:cs="仿宋"/>
          <w:b/>
          <w:sz w:val="30"/>
        </w:rPr>
        <w:br w:type="page" w:clear="all"/>
      </w:r>
      <w:r/>
    </w:p>
    <w:p>
      <w:pPr>
        <w:jc w:val="cente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 投标文件相关格式</w:t>
      </w:r>
      <w:r/>
    </w:p>
    <w:p>
      <w:pPr>
        <w:ind w:firstLine="640"/>
        <w:jc w:val="center"/>
        <w:spacing w:line="239" w:lineRule="atLeast"/>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rPr>
      </w:r>
      <w:r/>
    </w:p>
    <w:p>
      <w:pPr>
        <w:ind w:firstLine="640"/>
        <w:jc w:val="center"/>
        <w:spacing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新沂市卫生健康委员会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]招标文件，</w:t>
      </w:r>
      <w:r>
        <w:rPr>
          <w:rFonts w:hint="eastAsia" w:ascii="仿宋" w:hAnsi="仿宋" w:eastAsia="仿宋" w:cs="仿宋"/>
          <w:sz w:val="30"/>
          <w:u w:val="single"/>
        </w:rPr>
        <w:t xml:space="preserve">     （</w:t>
      </w:r>
      <w:r>
        <w:rPr>
          <w:rFonts w:hint="eastAsia" w:ascii="仿宋" w:hAnsi="仿宋" w:eastAsia="仿宋" w:cs="仿宋"/>
          <w:sz w:val="30"/>
        </w:rPr>
        <w:t xml:space="preserve">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投标人同意在授予合同后，按照有关规定支付公证费（如有）。</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采购人或采购代理机构有权将我单位本项目的《开标一览表》和《分项价格表》予以公示，公示的方式由江苏天同工程咨询有限公司确定。</w:t>
      </w:r>
      <w:r/>
    </w:p>
    <w:p>
      <w:pPr>
        <w:ind w:right="29"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与本投标有关的一切正式往来信函请寄：</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ind w:firstLine="64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JSZC-320381-TTDL-G2026-0006</w:t>
      </w:r>
      <w:r/>
    </w:p>
    <w:p>
      <w:pPr>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项目名称：新沂市卫生体系医疗设备提升工程（医用X线诊断设备）</w:t>
      </w:r>
      <w:r/>
    </w:p>
    <w:p>
      <w:pPr>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采购包名称：</w:t>
      </w:r>
      <w:r/>
    </w:p>
    <w:p>
      <w:pPr>
        <w:jc w:val="righ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1011"/>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新沂市卫生体系医疗设备提升工程（医用X线诊断设备）</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ind w:firstLine="276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JSZC-320381-TTDL-G2026-0006</w:t>
      </w:r>
      <w:r/>
    </w:p>
    <w:p>
      <w:pPr>
        <w:rPr>
          <w:rFonts w:hint="eastAsia" w:ascii="仿宋" w:hAnsi="仿宋" w:eastAsia="仿宋" w:cs="仿宋"/>
          <w:sz w:val="28"/>
          <w:szCs w:val="28"/>
        </w:rPr>
      </w:pPr>
      <w:r>
        <w:rPr>
          <w:rFonts w:hint="eastAsia" w:ascii="仿宋" w:hAnsi="仿宋" w:eastAsia="仿宋" w:cs="仿宋"/>
          <w:sz w:val="28"/>
          <w:szCs w:val="28"/>
        </w:rPr>
        <w:t xml:space="preserve">项目名称：新沂市卫生体系医疗设备提升工程（医用X线诊断设备）</w:t>
      </w:r>
      <w:r/>
    </w:p>
    <w:p>
      <w:pPr>
        <w:spacing w:line="51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采购包名称：</w:t>
      </w:r>
      <w:r/>
    </w:p>
    <w:p>
      <w:pPr>
        <w:rPr>
          <w:rFonts w:hint="eastAsia" w:ascii="仿宋" w:hAnsi="仿宋" w:eastAsia="仿宋" w:cs="仿宋"/>
          <w:sz w:val="28"/>
          <w:szCs w:val="28"/>
        </w:rPr>
      </w:pPr>
      <w:r>
        <w:rPr>
          <w:rFonts w:hint="eastAsia" w:ascii="仿宋" w:hAnsi="仿宋" w:eastAsia="仿宋" w:cs="仿宋"/>
          <w:sz w:val="28"/>
          <w:szCs w:val="28"/>
        </w:rPr>
      </w:r>
      <w:r/>
    </w:p>
    <w:p>
      <w:pPr>
        <w:jc w:val="right"/>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hint="eastAsia" w:ascii="宋体" w:hAnsi="宋体" w:cs="宋体"/>
          <w:sz w:val="24"/>
        </w:rPr>
      </w:pPr>
      <w:r>
        <w:rPr>
          <w:rFonts w:hint="eastAsia" w:ascii="宋体" w:hAnsi="宋体" w:cs="宋体"/>
          <w:sz w:val="24"/>
        </w:rPr>
      </w:r>
      <w:r/>
    </w:p>
    <w:tbl>
      <w:tblPr>
        <w:tblStyle w:val="806"/>
        <w:tblW w:w="1036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953"/>
        <w:gridCol w:w="1935"/>
        <w:gridCol w:w="870"/>
        <w:gridCol w:w="555"/>
        <w:gridCol w:w="615"/>
        <w:gridCol w:w="735"/>
        <w:gridCol w:w="870"/>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953" w:type="dxa"/>
            <w:vAlign w:val="center"/>
            <w:textDirection w:val="lrTb"/>
            <w:noWrap w:val="false"/>
          </w:tcPr>
          <w:p>
            <w:pPr>
              <w:jc w:val="center"/>
              <w:rPr>
                <w:rFonts w:hint="eastAsia" w:ascii="仿宋" w:hAnsi="仿宋"/>
                <w:sz w:val="24"/>
              </w:rPr>
            </w:pPr>
            <w:r>
              <w:rPr>
                <w:rFonts w:ascii="仿宋" w:hAnsi="仿宋" w:eastAsia="仿宋"/>
                <w:sz w:val="24"/>
              </w:rPr>
              <w:t xml:space="preserve">原产地</w:t>
            </w:r>
            <w:r>
              <w:rPr>
                <w:rFonts w:hint="eastAsia" w:ascii="仿宋" w:hAnsi="仿宋" w:eastAsia="仿宋"/>
                <w:sz w:val="24"/>
              </w:rPr>
              <w:t xml:space="preserve">（</w:t>
            </w:r>
            <w:r>
              <w:rPr>
                <w:rFonts w:ascii="仿宋" w:hAnsi="仿宋" w:eastAsia="仿宋"/>
                <w:sz w:val="24"/>
              </w:rPr>
              <w:t xml:space="preserve">具体</w:t>
            </w:r>
            <w:r>
              <w:rPr>
                <w:rFonts w:hint="eastAsia" w:ascii="仿宋" w:hAnsi="仿宋" w:eastAsia="仿宋"/>
                <w:sz w:val="24"/>
              </w:rPr>
              <w:t xml:space="preserve">到</w:t>
            </w:r>
            <w:r>
              <w:rPr>
                <w:rFonts w:ascii="仿宋" w:hAnsi="仿宋" w:eastAsia="仿宋"/>
                <w:sz w:val="24"/>
              </w:rPr>
              <w:t xml:space="preserve">国家/地区</w:t>
            </w:r>
            <w:r>
              <w:rPr>
                <w:rFonts w:hint="eastAsia" w:ascii="仿宋" w:hAnsi="仿宋" w:eastAsia="仿宋"/>
                <w:sz w:val="24"/>
              </w:rPr>
              <w:t xml:space="preserve">）</w:t>
            </w:r>
            <w:r/>
          </w:p>
        </w:tc>
        <w:tc>
          <w:tcPr>
            <w:shd w:val="clear" w:color="auto" w:fill="c0c0c0"/>
            <w:tcMar>
              <w:left w:w="15" w:type="dxa"/>
              <w:top w:w="15" w:type="dxa"/>
              <w:right w:w="15" w:type="dxa"/>
              <w:bottom w:w="0" w:type="dxa"/>
            </w:tcMar>
            <w:tcW w:w="19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产品制造企业的划分（大型、中型、小型、微型、监狱企业、</w:t>
            </w:r>
            <w:r>
              <w:rPr>
                <w:rFonts w:hint="eastAsia" w:ascii="仿宋" w:hAnsi="仿宋" w:eastAsia="仿宋" w:cs="宋体"/>
                <w:sz w:val="24"/>
              </w:rPr>
              <w:t xml:space="preserve">享受政府采购支持政策的残疾人福利性单位</w:t>
            </w:r>
            <w:r>
              <w:rPr>
                <w:rFonts w:hint="eastAsia" w:ascii="仿宋" w:hAnsi="仿宋" w:eastAsia="仿宋"/>
                <w:sz w:val="24"/>
              </w:rPr>
              <w:t xml:space="preserve">）</w:t>
            </w:r>
            <w:r/>
          </w:p>
        </w:tc>
        <w:tc>
          <w:tcPr>
            <w:shd w:val="clear" w:color="auto" w:fill="c0c0c0"/>
            <w:tcMar>
              <w:left w:w="15" w:type="dxa"/>
              <w:top w:w="15" w:type="dxa"/>
              <w:right w:w="15" w:type="dxa"/>
              <w:bottom w:w="0" w:type="dxa"/>
            </w:tcMar>
            <w:tcW w:w="87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55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61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tc>
        <w:tc>
          <w:tcPr>
            <w:shd w:val="clear" w:color="auto" w:fill="c0c0c0"/>
            <w:tcW w:w="7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总价</w:t>
            </w:r>
            <w:r/>
          </w:p>
        </w:tc>
        <w:tc>
          <w:tcPr>
            <w:shd w:val="clear" w:color="auto" w:fill="c0c0c0"/>
            <w:tcMar>
              <w:left w:w="15" w:type="dxa"/>
              <w:top w:w="15" w:type="dxa"/>
              <w:right w:w="15" w:type="dxa"/>
              <w:bottom w:w="0" w:type="dxa"/>
            </w:tcMar>
            <w:tcW w:w="870" w:type="dxa"/>
            <w:vAlign w:val="center"/>
            <w:textDirection w:val="lrTb"/>
            <w:noWrap w:val="false"/>
          </w:tcPr>
          <w:p>
            <w:pPr>
              <w:jc w:val="center"/>
              <w:rPr>
                <w:rFonts w:hint="eastAsia" w:ascii="仿宋" w:hAnsi="仿宋" w:eastAsia="仿宋"/>
                <w:sz w:val="24"/>
              </w:rPr>
            </w:pPr>
            <w:r>
              <w:rPr>
                <w:rFonts w:hint="eastAsia" w:ascii="仿宋" w:hAnsi="仿宋" w:eastAsia="仿宋"/>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rPr>
            </w:pPr>
            <w:r>
              <w:rPr>
                <w:rFonts w:hint="eastAsia"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19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55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615"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W w:w="735"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870"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总价合计（即《开标一览表》中的“总价”）</w:t>
            </w:r>
            <w:r/>
          </w:p>
        </w:tc>
        <w:tc>
          <w:tcPr>
            <w:tcW w:w="953"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c>
          <w:tcPr>
            <w:gridSpan w:val="6"/>
            <w:tcW w:w="5580"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ind w:firstLine="3640"/>
        <w:spacing w:line="300" w:lineRule="auto"/>
        <w:rPr>
          <w:rFonts w:hint="eastAsia"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hint="eastAsia" w:ascii="仿宋" w:hAnsi="仿宋" w:eastAsia="仿宋"/>
          <w:sz w:val="28"/>
          <w:szCs w:val="28"/>
        </w:rPr>
      </w:pPr>
      <w:r>
        <w:rPr>
          <w:rFonts w:hint="eastAsia" w:ascii="仿宋" w:hAnsi="仿宋" w:eastAsia="仿宋"/>
          <w:sz w:val="28"/>
          <w:szCs w:val="28"/>
        </w:rPr>
        <w:t xml:space="preserve">日期：   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t xml:space="preserve">说明：</w:t>
      </w:r>
      <w:r/>
    </w:p>
    <w:p>
      <w:pPr>
        <w:ind w:firstLine="420"/>
        <w:widowControl/>
        <w:rPr>
          <w:rFonts w:hint="eastAsia"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rPr>
      </w:pPr>
      <w:r>
        <w:rPr>
          <w:rFonts w:hint="eastAsia" w:ascii="仿宋" w:hAnsi="仿宋" w:eastAsia="仿宋"/>
          <w:sz w:val="28"/>
          <w:szCs w:val="28"/>
        </w:rPr>
        <w:tab/>
      </w: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rPr>
      </w:pPr>
      <w:r>
        <w:rPr>
          <w:rFonts w:hint="eastAsia" w:ascii="仿宋" w:hAnsi="仿宋" w:eastAsia="仿宋" w:cs="宋体"/>
          <w:sz w:val="28"/>
          <w:szCs w:val="28"/>
        </w:rPr>
      </w:r>
      <w:r/>
    </w:p>
    <w:p>
      <w:pPr>
        <w:widowControl/>
        <w:rPr>
          <w:rFonts w:hint="eastAsia"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widowControl/>
        <w:rPr>
          <w:rFonts w:hint="eastAsia" w:ascii="仿宋" w:hAnsi="仿宋" w:eastAsia="仿宋"/>
          <w:sz w:val="28"/>
          <w:szCs w:val="28"/>
        </w:rPr>
      </w:pPr>
      <w:r>
        <w:rPr>
          <w:rFonts w:hint="eastAsia" w:ascii="仿宋" w:hAnsi="仿宋" w:eastAsia="仿宋"/>
          <w:sz w:val="28"/>
          <w:szCs w:val="28"/>
        </w:rPr>
        <w:t xml:space="preserve">2.投标人对以上数据的真实性负责。</w:t>
      </w:r>
      <w:r/>
    </w:p>
    <w:p>
      <w:pPr>
        <w:ind w:firstLine="562"/>
        <w:widowControl/>
        <w:rPr>
          <w:rFonts w:hint="eastAsia"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hint="eastAsia"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JSZC-320381-TTDL-G2026-0006</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项目名称：新沂市卫生体系医疗设备提升工程（医用X线诊断设备）</w:t>
      </w:r>
      <w:r/>
    </w:p>
    <w:tbl>
      <w:tblPr>
        <w:tblStyle w:val="1015"/>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tc>
      </w:tr>
    </w:tbl>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71"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  </w:t>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受托人姓名：        性别：男（女）</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w:t>
      </w:r>
      <w:r>
        <w:rPr>
          <w:rFonts w:hint="eastAsia" w:ascii="仿宋" w:hAnsi="仿宋" w:eastAsia="仿宋" w:cs="仿宋"/>
          <w:sz w:val="30"/>
          <w:u w:val="single"/>
        </w:rPr>
        <w:t xml:space="preserve">     </w:t>
      </w:r>
      <w:r>
        <w:rPr>
          <w:rFonts w:hint="eastAsia" w:ascii="仿宋" w:hAnsi="仿宋" w:eastAsia="仿宋" w:cs="仿宋"/>
          <w:sz w:val="30"/>
        </w:rPr>
        <w:t xml:space="preserve">（受托人姓名）全权代表我企业（公司）参与（</w:t>
      </w:r>
      <w:r>
        <w:rPr>
          <w:rFonts w:hint="eastAsia" w:ascii="仿宋" w:hAnsi="仿宋" w:eastAsia="仿宋" w:cs="仿宋"/>
          <w:sz w:val="30"/>
          <w:u w:val="single"/>
        </w:rPr>
        <w:t xml:space="preserve">新沂市卫生体系医疗设备提升工程(医用X线诊断设备)</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JSZC-320381-TTDL-G2026-0006</w:t>
      </w:r>
      <w:r>
        <w:rPr>
          <w:rFonts w:hint="eastAsia" w:ascii="仿宋" w:hAnsi="仿宋" w:eastAsia="仿宋" w:cs="仿宋"/>
          <w:sz w:val="30"/>
        </w:rPr>
        <w:t xml:space="preserve">）的招、投标活动及签订合同。</w:t>
      </w:r>
      <w:r>
        <w:rPr>
          <w:rFonts w:hint="eastAsia" w:ascii="仿宋" w:hAnsi="仿宋" w:eastAsia="仿宋" w:cs="仿宋"/>
          <w:sz w:val="30"/>
          <w:u w:val="single"/>
        </w:rPr>
        <w:t xml:space="preserve">     </w:t>
      </w:r>
      <w:r>
        <w:rPr>
          <w:rFonts w:hint="eastAsia" w:ascii="仿宋" w:hAnsi="仿宋" w:eastAsia="仿宋" w:cs="仿宋"/>
          <w:sz w:val="30"/>
        </w:rPr>
        <w:t xml:space="preserve">（受托人姓名）以我企业（公司）名义所为的法律行为及签署的文件，我企业（公司）均予以认可。有关法律责任均由我企业（公司）承担。</w:t>
      </w:r>
      <w:r>
        <w:rPr>
          <w:rFonts w:hint="eastAsia" w:ascii="仿宋" w:hAnsi="仿宋" w:eastAsia="仿宋" w:cs="仿宋"/>
          <w:sz w:val="30"/>
          <w:u w:val="single"/>
        </w:rPr>
        <w:t xml:space="preserve">     </w:t>
      </w:r>
      <w:r>
        <w:rPr>
          <w:rFonts w:hint="eastAsia" w:ascii="仿宋" w:hAnsi="仿宋" w:eastAsia="仿宋" w:cs="仿宋"/>
          <w:sz w:val="30"/>
        </w:rPr>
        <w:t xml:space="preserve">（受托人姓名）无转委托权。委托期限自</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日起至</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日止。</w:t>
      </w:r>
      <w:r/>
    </w:p>
    <w:p>
      <w:pPr>
        <w:ind w:firstLine="63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受托人（签字或盖章）：</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pStyle w:val="836"/>
        <w:ind w:left="0" w:firstLine="602"/>
        <w:rPr>
          <w:rFonts w:eastAsia="仿宋"/>
          <w:color w:val="auto"/>
        </w:rPr>
      </w:pPr>
      <w:r>
        <w:rPr>
          <w:rFonts w:hint="eastAsia" w:ascii="仿宋" w:hAnsi="仿宋" w:eastAsia="仿宋" w:cs="仿宋"/>
          <w:color w:val="auto"/>
          <w:sz w:val="30"/>
        </w:rPr>
        <w:t xml:space="preserve">受托人联系方式：             邮箱：</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right="600"/>
        <w:jc w:val="right"/>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日期：年  月  日</w:t>
      </w:r>
      <w:r/>
    </w:p>
    <w:p>
      <w:pPr>
        <w:ind w:right="600"/>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w:t>
      </w:r>
      <w:r>
        <w:rPr>
          <w:rFonts w:hint="eastAsia" w:ascii="仿宋" w:hAnsi="仿宋" w:eastAsia="仿宋" w:cs="仿宋"/>
          <w:b/>
          <w:bCs/>
          <w:sz w:val="30"/>
        </w:rPr>
        <w:t xml:space="preserve">受托人身份证扫描件附后）</w:t>
      </w:r>
      <w:r/>
    </w:p>
    <w:p>
      <w:pPr>
        <w:ind w:left="880"/>
        <w:spacing w:line="480" w:lineRule="exact"/>
        <w:rPr>
          <w:rFonts w:hint="eastAsia" w:ascii="宋体" w:hAnsi="宋体" w:cs="宋体"/>
          <w:b/>
          <w:bCs/>
          <w:sz w:val="36"/>
          <w:szCs w:val="36"/>
          <w:lang w:bidi="zh-CN"/>
        </w:rPr>
      </w:pPr>
      <w:r>
        <w:rPr>
          <w:rFonts w:hint="eastAsia" w:ascii="宋体" w:hAnsi="宋体" w:cs="宋体"/>
          <w:b/>
          <w:bCs/>
          <w:sz w:val="36"/>
          <w:szCs w:val="36"/>
          <w:lang w:bidi="zh-CN"/>
        </w:rPr>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六、具备履行合同所必需的设备和专业技术能力的</w:t>
      </w:r>
      <w:r/>
    </w:p>
    <w:p>
      <w:pPr>
        <w:jc w:val="center"/>
        <w:spacing w:line="479" w:lineRule="atLeast"/>
        <w:rPr>
          <w:rFonts w:hint="eastAsia" w:ascii="宋体" w:hAnsi="宋体" w:cs="宋体"/>
          <w:b/>
          <w:bCs/>
          <w:sz w:val="36"/>
          <w:szCs w:val="36"/>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书面声明</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新沂市卫生体系医疗设备提升工程（医用X线诊断设备） </w:t>
      </w:r>
      <w:r/>
    </w:p>
    <w:p>
      <w:pPr>
        <w:ind w:firstLine="600"/>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JSZC-320381-TTDL-G2026-0006</w:t>
      </w:r>
      <w:r/>
    </w:p>
    <w:p>
      <w:pPr>
        <w:ind w:firstLine="600"/>
        <w:spacing w:line="479" w:lineRule="atLeast"/>
        <w:rPr>
          <w:rFonts w:hint="eastAsia" w:ascii="仿宋" w:hAnsi="仿宋" w:eastAsia="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rPr>
        <w:t xml:space="preserve">新沂市卫生体系医疗设备提升工程(医用X线诊断设备)</w:t>
      </w:r>
      <w:r>
        <w:rPr>
          <w:rFonts w:hint="eastAsia" w:ascii="仿宋" w:hAnsi="仿宋" w:eastAsia="仿宋"/>
          <w:sz w:val="30"/>
          <w:szCs w:val="30"/>
        </w:rPr>
        <w:t xml:space="preserve">，项目编号：</w:t>
      </w:r>
      <w:r>
        <w:rPr>
          <w:rFonts w:hint="eastAsia" w:ascii="仿宋" w:hAnsi="仿宋" w:eastAsia="仿宋" w:cs="仿宋"/>
          <w:sz w:val="30"/>
          <w:lang w:eastAsia="zh-CN"/>
        </w:rPr>
        <w:t xml:space="preserve">JSZC-320381-TTDL-G2026-0006</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①投标人为代理商的提供有效期内的《医疗器械经营许可证》；或投标人为生产商的提供《医疗器械生产许可证》。（提供有效的证书原件扫描件）</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②投标产品应取得主管部门颁发的有效期内的《医疗器械注册证》。（提供有效的证书原件扫描件）</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③投标人为代理商的提供主管部门颁发的有效期内的《辐射安全许可证》（许可种类和范围覆盖本次采购的射线装置类别），同时须提供产品生产商的《辐射安全许可证》（许可种类和范围覆盖本次采购的射线装置类别）；或投标人为生产厂商的提供主管部门颁发的有效期内的《辐射安全许可证》（许可种类和范围覆盖本次采购的射线装置类别）。（提供有效的证书原件扫描件）</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hint="eastAsia"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七、投标人相关承诺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新沂市卫生体系医疗设备提升工程（医用X线诊断设备）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JSZC-320381-TTDL-G2026-0006</w:t>
      </w:r>
      <w:r>
        <w:rPr>
          <w:rFonts w:hint="eastAsia" w:ascii="仿宋" w:hAnsi="仿宋" w:eastAsia="仿宋" w:cs="仿宋"/>
          <w:sz w:val="30"/>
        </w:rPr>
        <w:t xml:space="preserve"> </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新沂市卫生健康委员会</w:t>
      </w:r>
      <w:r>
        <w:rPr>
          <w:rFonts w:hint="eastAsia" w:ascii="仿宋" w:hAnsi="仿宋" w:eastAsia="仿宋" w:cs="仿宋"/>
          <w:sz w:val="30"/>
          <w:lang w:eastAsia="zh-CN"/>
        </w:rPr>
        <w:t xml:space="preserve">：</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我单位承诺：</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我单位对上述承诺负责，并依法承担相应责任。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pStyle w:val="855"/>
        <w:rPr>
          <w:color w:val="auto"/>
          <w:sz w:val="24"/>
        </w:rPr>
      </w:pPr>
      <w:r>
        <w:rPr>
          <w:color w:val="auto"/>
          <w:sz w:val="24"/>
        </w:rPr>
      </w:r>
      <w:r/>
    </w:p>
    <w:p>
      <w:pPr>
        <w:pStyle w:val="855"/>
        <w:rPr>
          <w:color w:val="auto"/>
          <w:sz w:val="24"/>
        </w:rPr>
      </w:pPr>
      <w:r>
        <w:rPr>
          <w:color w:val="auto"/>
          <w:sz w:val="24"/>
        </w:rPr>
      </w:r>
      <w:r/>
    </w:p>
    <w:p>
      <w:pPr>
        <w:pStyle w:val="855"/>
        <w:rPr>
          <w:color w:val="auto"/>
          <w:sz w:val="24"/>
        </w:rPr>
      </w:pPr>
      <w:r>
        <w:rPr>
          <w:color w:val="auto"/>
          <w:sz w:val="24"/>
        </w:rPr>
      </w:r>
      <w:r/>
    </w:p>
    <w:p>
      <w:pPr>
        <w:pStyle w:val="855"/>
        <w:rPr>
          <w:color w:val="auto"/>
          <w:sz w:val="24"/>
        </w:rPr>
      </w:pPr>
      <w:r>
        <w:rPr>
          <w:color w:val="auto"/>
          <w:sz w:val="24"/>
        </w:rPr>
      </w:r>
      <w:r/>
    </w:p>
    <w:p>
      <w:pPr>
        <w:pStyle w:val="855"/>
        <w:rPr>
          <w:color w:val="auto"/>
          <w:sz w:val="24"/>
        </w:rPr>
      </w:pPr>
      <w:r>
        <w:rPr>
          <w:color w:val="auto"/>
          <w:sz w:val="24"/>
        </w:rPr>
      </w:r>
      <w:r/>
    </w:p>
    <w:p>
      <w:pPr>
        <w:pStyle w:val="855"/>
        <w:rPr>
          <w:color w:val="auto"/>
          <w:sz w:val="24"/>
        </w:rPr>
      </w:pPr>
      <w:r>
        <w:rPr>
          <w:color w:val="auto"/>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rPr>
          <w:rFonts w:hint="eastAsia" w:ascii="仿宋" w:hAnsi="仿宋" w:eastAsia="仿宋" w:cs="仿宋"/>
          <w:sz w:val="30"/>
        </w:rPr>
      </w:pPr>
      <w:r>
        <w:rPr>
          <w:rFonts w:hint="eastAsia" w:ascii="仿宋" w:hAnsi="仿宋" w:eastAsia="仿宋" w:cs="仿宋"/>
          <w:sz w:val="30"/>
        </w:rPr>
      </w:r>
      <w:r/>
    </w:p>
    <w:p>
      <w:pPr>
        <w:ind w:firstLine="600"/>
        <w:rPr>
          <w:rFonts w:hint="eastAsia" w:ascii="仿宋" w:hAnsi="仿宋" w:eastAsia="仿宋" w:cs="仿宋"/>
          <w:sz w:val="30"/>
        </w:rPr>
      </w:pPr>
      <w:r>
        <w:rPr>
          <w:rFonts w:hint="eastAsia" w:ascii="仿宋" w:hAnsi="仿宋" w:eastAsia="仿宋" w:cs="仿宋"/>
          <w:sz w:val="30"/>
        </w:rPr>
        <w:t xml:space="preserve">日期：   年  月  日</w:t>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both"/>
        <w:rPr>
          <w:rFonts w:hint="eastAsia" w:ascii="仿宋" w:hAnsi="仿宋" w:eastAsia="仿宋" w:cs="仿宋"/>
          <w:sz w:val="30"/>
        </w:rPr>
      </w:pPr>
      <w:r>
        <w:rPr>
          <w:rFonts w:hint="eastAsia" w:ascii="仿宋" w:hAnsi="仿宋" w:eastAsia="仿宋" w:cs="仿宋"/>
          <w:sz w:val="30"/>
        </w:rPr>
      </w:r>
      <w:r/>
    </w:p>
    <w:p>
      <w:pPr>
        <w:jc w:val="center"/>
        <w:rPr>
          <w:rFonts w:hint="eastAsia" w:ascii="仿宋" w:hAnsi="仿宋" w:eastAsia="仿宋" w:cs="仿宋"/>
          <w:sz w:val="30"/>
        </w:rPr>
      </w:pPr>
      <w:r>
        <w:rPr>
          <w:rFonts w:hint="eastAsia" w:ascii="仿宋" w:hAnsi="仿宋" w:eastAsia="仿宋" w:cs="仿宋"/>
          <w:sz w:val="30"/>
        </w:rPr>
      </w:r>
      <w:r/>
    </w:p>
    <w:p>
      <w:pPr>
        <w:jc w:val="center"/>
        <w:spacing w:line="479" w:lineRule="atLeast"/>
        <w:rPr>
          <w:rFonts w:hint="eastAsia"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八、投标人书面声明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新沂市卫生体系医疗设备提升工程（医用X线诊断设备）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 </w:t>
      </w:r>
      <w:r>
        <w:rPr>
          <w:rFonts w:hint="eastAsia" w:ascii="仿宋" w:hAnsi="仿宋" w:eastAsia="仿宋" w:cs="仿宋"/>
          <w:sz w:val="30"/>
          <w:lang w:eastAsia="zh-CN"/>
        </w:rPr>
        <w:t xml:space="preserve">JSZC-320381-TTDL-G2026-0006</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新沂市卫生健康委员会</w:t>
      </w:r>
      <w:r>
        <w:rPr>
          <w:rFonts w:hint="eastAsia" w:ascii="仿宋" w:hAnsi="仿宋" w:eastAsia="仿宋" w:cs="仿宋"/>
          <w:sz w:val="30"/>
          <w:lang w:eastAsia="zh-CN"/>
        </w:rPr>
        <w:t xml:space="preserve">：</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特此声明。</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rPr>
          <w:rFonts w:hint="eastAsia" w:ascii="仿宋" w:hAnsi="仿宋" w:eastAsia="仿宋" w:cs="仿宋"/>
          <w:b/>
          <w:bCs/>
          <w:sz w:val="30"/>
        </w:rPr>
      </w:pPr>
      <w:r>
        <w:rPr>
          <w:rFonts w:hint="eastAsia" w:ascii="仿宋" w:hAnsi="仿宋" w:eastAsia="仿宋" w:cs="仿宋"/>
          <w:b/>
          <w:bCs/>
          <w:sz w:val="30"/>
        </w:rPr>
        <w:br w:type="page" w:clear="all"/>
      </w:r>
      <w:r/>
    </w:p>
    <w:p>
      <w:pPr>
        <w:jc w:val="center"/>
        <w:spacing w:before="100" w:after="100"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九、中小企业声明函格式</w:t>
      </w:r>
      <w:r/>
    </w:p>
    <w:p>
      <w:pPr>
        <w:ind w:firstLine="560"/>
        <w:spacing w:before="100" w:after="100" w:line="45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JSZC-320381-TTDL-G2026-0006</w:t>
      </w:r>
      <w:r/>
    </w:p>
    <w:p>
      <w:pPr>
        <w:spacing w:before="100" w:after="10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项目名称：新沂市卫生体系医疗设备提升工程（医用X线诊断设备）</w:t>
      </w:r>
      <w:r/>
    </w:p>
    <w:p>
      <w:pPr>
        <w:ind w:firstLine="482"/>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新沂市卫生健康委员会</w:t>
      </w:r>
      <w:r>
        <w:rPr>
          <w:rFonts w:hint="eastAsia" w:ascii="仿宋" w:hAnsi="仿宋" w:eastAsia="仿宋" w:cs="宋体"/>
          <w:sz w:val="28"/>
          <w:szCs w:val="28"/>
        </w:rPr>
        <w:t xml:space="preserve">）的（</w:t>
      </w:r>
      <w:r>
        <w:rPr>
          <w:rFonts w:hint="eastAsia" w:ascii="仿宋" w:hAnsi="仿宋" w:eastAsia="仿宋" w:cs="宋体"/>
          <w:sz w:val="28"/>
          <w:szCs w:val="28"/>
          <w:u w:val="single"/>
        </w:rPr>
        <w:t xml:space="preserve">新沂市卫生体系医疗设备提升工程(医用X线诊断设备)</w:t>
      </w:r>
      <w:r>
        <w:rPr>
          <w:rFonts w:hint="eastAsia" w:ascii="仿宋" w:hAnsi="仿宋" w:eastAsia="仿宋" w:cs="宋体"/>
          <w:sz w:val="28"/>
          <w:szCs w:val="28"/>
        </w:rPr>
        <w:t xml:space="preserve">）采购活动，提供的货物全部由符合政策要求的中小企业制造。相关企业的具体情况如下：</w:t>
      </w:r>
      <w:r/>
    </w:p>
    <w:p>
      <w:pPr>
        <w:pStyle w:val="848"/>
        <w:numPr>
          <w:ilvl w:val="0"/>
          <w:numId w:val="14"/>
        </w:numPr>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 标的名称 ），属于（工业）行业；制造商为（    ）（企业名称），从业人员（   ）人，营业收入为（万元），资产总额为（万元），属于（</w:t>
      </w:r>
      <w:r>
        <w:rPr>
          <w:rFonts w:ascii="Wingdings" w:hAnsi="Wingdings" w:eastAsia="Wingdings" w:cs="Wingdings"/>
          <w:sz w:val="28"/>
          <w:szCs w:val="28"/>
        </w:rPr>
        <w:t xml:space="preserve">¨</w:t>
      </w:r>
      <w:r>
        <w:rPr>
          <w:rFonts w:hint="eastAsia" w:ascii="仿宋" w:hAnsi="仿宋" w:eastAsia="仿宋" w:cs="宋体"/>
          <w:sz w:val="28"/>
          <w:szCs w:val="28"/>
        </w:rPr>
        <w:t xml:space="preserve">中型企业、</w:t>
      </w:r>
      <w:r>
        <w:rPr>
          <w:rFonts w:ascii="Wingdings" w:hAnsi="Wingdings" w:eastAsia="Wingdings" w:cs="Wingdings"/>
          <w:sz w:val="28"/>
          <w:szCs w:val="28"/>
        </w:rPr>
        <w:t xml:space="preserve">¨</w:t>
      </w:r>
      <w:r>
        <w:rPr>
          <w:rFonts w:hint="eastAsia" w:ascii="仿宋" w:hAnsi="仿宋" w:eastAsia="仿宋" w:cs="宋体"/>
          <w:sz w:val="28"/>
          <w:szCs w:val="28"/>
        </w:rPr>
        <w:t xml:space="preserve">小型企业、</w:t>
      </w:r>
      <w:r>
        <w:rPr>
          <w:rFonts w:ascii="Wingdings" w:hAnsi="Wingdings" w:eastAsia="Wingdings" w:cs="Wingdings"/>
          <w:sz w:val="28"/>
          <w:szCs w:val="28"/>
        </w:rPr>
        <w:t xml:space="preserve">¨</w:t>
      </w:r>
      <w:r>
        <w:rPr>
          <w:rFonts w:hint="eastAsia" w:ascii="仿宋" w:hAnsi="仿宋" w:eastAsia="仿宋" w:cs="宋体"/>
          <w:sz w:val="28"/>
          <w:szCs w:val="28"/>
        </w:rPr>
        <w:t xml:space="preserve">微型企业，请勾选！）；</w:t>
      </w:r>
      <w:r/>
    </w:p>
    <w:p>
      <w:pPr>
        <w:pStyle w:val="848"/>
        <w:numPr>
          <w:ilvl w:val="0"/>
          <w:numId w:val="14"/>
        </w:numPr>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 标的名称 ），属于（工业）行业；制造商为（    ）</w:t>
      </w:r>
      <w:r/>
    </w:p>
    <w:p>
      <w:pPr>
        <w:pStyle w:val="848"/>
        <w:numPr>
          <w:ilvl w:val="0"/>
          <w:numId w:val="0"/>
        </w:numPr>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（企业名称），从业人员（   ）人，营业收入为（万元），资产总额为（万元），属于（</w:t>
      </w:r>
      <w:r>
        <w:rPr>
          <w:rFonts w:ascii="Wingdings" w:hAnsi="Wingdings" w:eastAsia="Wingdings" w:cs="Wingdings"/>
          <w:sz w:val="28"/>
          <w:szCs w:val="28"/>
        </w:rPr>
        <w:t xml:space="preserve">¨</w:t>
      </w:r>
      <w:r>
        <w:rPr>
          <w:rFonts w:hint="eastAsia" w:ascii="仿宋" w:hAnsi="仿宋" w:eastAsia="仿宋" w:cs="宋体"/>
          <w:sz w:val="28"/>
          <w:szCs w:val="28"/>
        </w:rPr>
        <w:t xml:space="preserve">中型企业、</w:t>
      </w:r>
      <w:r>
        <w:rPr>
          <w:rFonts w:ascii="Wingdings" w:hAnsi="Wingdings" w:eastAsia="Wingdings" w:cs="Wingdings"/>
          <w:sz w:val="28"/>
          <w:szCs w:val="28"/>
        </w:rPr>
        <w:t xml:space="preserve">¨</w:t>
      </w:r>
      <w:r>
        <w:rPr>
          <w:rFonts w:hint="eastAsia" w:ascii="仿宋" w:hAnsi="仿宋" w:eastAsia="仿宋" w:cs="宋体"/>
          <w:sz w:val="28"/>
          <w:szCs w:val="28"/>
        </w:rPr>
        <w:t xml:space="preserve">小型企业、</w:t>
      </w:r>
      <w:r>
        <w:rPr>
          <w:rFonts w:ascii="Wingdings" w:hAnsi="Wingdings" w:eastAsia="Wingdings" w:cs="Wingdings"/>
          <w:sz w:val="28"/>
          <w:szCs w:val="28"/>
        </w:rPr>
        <w:t xml:space="preserve">¨</w:t>
      </w:r>
      <w:r>
        <w:rPr>
          <w:rFonts w:hint="eastAsia" w:ascii="仿宋" w:hAnsi="仿宋" w:eastAsia="仿宋" w:cs="宋体"/>
          <w:sz w:val="28"/>
          <w:szCs w:val="28"/>
        </w:rPr>
        <w:t xml:space="preserve">微型企业，请勾选！）；</w:t>
      </w:r>
      <w:r/>
    </w:p>
    <w:p>
      <w:pPr>
        <w:pStyle w:val="839"/>
        <w:numPr>
          <w:ilvl w:val="0"/>
          <w:numId w:val="0"/>
        </w:numPr>
        <w:rPr>
          <w:rFonts w:hint="default" w:eastAsia="宋体"/>
          <w:lang w:val="en-US" w:eastAsia="zh-CN"/>
        </w:rPr>
      </w:pPr>
      <w:r>
        <w:rPr>
          <w:rFonts w:hint="default" w:eastAsia="宋体"/>
          <w:lang w:val="en-US" w:eastAsia="zh-CN"/>
        </w:rPr>
      </w:r>
      <w:r/>
    </w:p>
    <w:p>
      <w:pPr>
        <w:pStyle w:val="848"/>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w:t>
      </w:r>
      <w:r/>
    </w:p>
    <w:p>
      <w:pPr>
        <w:pStyle w:val="848"/>
        <w:ind w:left="0" w:firstLine="420"/>
        <w:spacing w:after="0" w:line="440" w:lineRule="exact"/>
        <w:rPr>
          <w:rFonts w:hint="eastAsia"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848"/>
        <w:ind w:left="0"/>
        <w:spacing w:line="360" w:lineRule="auto"/>
        <w:rPr>
          <w:rFonts w:hint="eastAsia" w:ascii="仿宋" w:hAnsi="仿宋" w:eastAsia="仿宋" w:cs="仿宋"/>
          <w:sz w:val="24"/>
        </w:rPr>
      </w:pPr>
      <w:r>
        <w:rPr>
          <w:rFonts w:hint="eastAsia" w:ascii="仿宋" w:hAnsi="仿宋" w:eastAsia="仿宋" w:cs="仿宋"/>
          <w:sz w:val="24"/>
        </w:rPr>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 （电子签章）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pStyle w:val="848"/>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r>
      <w:r/>
    </w:p>
    <w:p>
      <w:pPr>
        <w:pStyle w:val="848"/>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t xml:space="preserve">注：本声明函为享受价格扣除政策的必要文件，未提供或填写不完整的，不享受对应优惠政策。</w:t>
      </w:r>
      <w:r/>
    </w:p>
    <w:p>
      <w:pPr>
        <w:pStyle w:val="848"/>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t xml:space="preserve">说明：</w:t>
      </w:r>
      <w:r/>
    </w:p>
    <w:p>
      <w:pPr>
        <w:pStyle w:val="84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84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84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848"/>
        <w:ind w:left="0"/>
        <w:spacing w:after="0"/>
        <w:rPr>
          <w:rFonts w:hint="eastAsia"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5.供应商提供的《中小企业声明函》与事实不符的，依照《中华人民共和国政府采购法》第七十七条第一款的规定追究法律责任。</w:t>
      </w:r>
      <w:r/>
    </w:p>
    <w:p>
      <w:pPr>
        <w:pStyle w:val="848"/>
        <w:ind w:left="0"/>
        <w:spacing w:after="0"/>
        <w:rPr>
          <w:rFonts w:hint="eastAsia" w:ascii="仿宋" w:hAnsi="仿宋" w:eastAsia="仿宋" w:cs="仿宋"/>
          <w:b/>
          <w:bCs/>
          <w:sz w:val="28"/>
          <w:szCs w:val="28"/>
        </w:rPr>
      </w:pPr>
      <w:r>
        <w:rPr>
          <w:rFonts w:hint="eastAsia" w:ascii="宋体" w:hAnsi="宋体" w:cs="宋体"/>
          <w:sz w:val="24"/>
        </w:rPr>
        <w:t xml:space="preserve">6.“中小企业声明函”查询渠道用微信搜索“中小企业规模类型自测小程序”。</w:t>
      </w:r>
      <w:r/>
    </w:p>
    <w:p>
      <w:pPr>
        <w:jc w:val="left"/>
        <w:widowControl/>
        <w:rPr>
          <w:rFonts w:hint="eastAsia"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59965" cy="4653915"/>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9pt;height:366.4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rPr>
        <w:br w:type="page" w:clear="all"/>
      </w:r>
      <w:r>
        <w:rPr>
          <w:rFonts w:hint="eastAsia" w:ascii="仿宋" w:hAnsi="仿宋" w:eastAsia="仿宋" w:cs="仿宋"/>
          <w:b/>
          <w:bCs/>
          <w:sz w:val="32"/>
          <w:szCs w:val="32"/>
        </w:rPr>
        <w:t xml:space="preserve">十、残疾人福利性单位声明函格式</w:t>
      </w:r>
      <w:r/>
    </w:p>
    <w:p>
      <w:pPr>
        <w:jc w:val="cente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（如投标人不属于残疾人福利性单位不需要提供此声明函）</w:t>
      </w:r>
      <w:r/>
    </w:p>
    <w:p>
      <w:pPr>
        <w:ind w:firstLine="624"/>
        <w:spacing w:line="479" w:lineRule="atLeast"/>
        <w:rPr>
          <w:rFonts w:hint="eastAsia"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r>
      <w:r/>
    </w:p>
    <w:p>
      <w:pPr>
        <w:spacing w:line="360" w:lineRule="auto"/>
        <w:rPr>
          <w:rFonts w:hint="eastAsia" w:ascii="仿宋" w:hAnsi="仿宋" w:eastAsia="仿宋" w:cs="仿宋"/>
          <w:spacing w:val="6"/>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rPr>
          <w:rFonts w:hint="eastAsia" w:ascii="仿宋" w:hAnsi="仿宋" w:eastAsia="仿宋" w:cs="仿宋"/>
          <w:spacing w:val="6"/>
          <w:sz w:val="30"/>
          <w:lang w:eastAsia="zh-CN"/>
        </w:rPr>
        <w:t xml:space="preserve">JSZC-320381-TTDL-G2026-0006</w:t>
      </w:r>
      <w:r/>
    </w:p>
    <w:p>
      <w:pPr>
        <w:spacing w:line="360" w:lineRule="auto"/>
        <w:rPr>
          <w:rFonts w:hint="eastAsia"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项目名称：新沂市卫生体系医疗设备提升工程（医用X线诊断设备）</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25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4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796"/>
        <w:rPr>
          <w:rFonts w:hint="eastAsia" w:ascii="仿宋" w:hAnsi="仿宋" w:eastAsia="仿宋" w:cs="仿宋"/>
          <w:sz w:val="30"/>
        </w:rPr>
      </w:pPr>
      <w:r>
        <w:rPr>
          <w:rFonts w:hint="eastAsia" w:ascii="仿宋" w:hAnsi="仿宋" w:eastAsia="仿宋" w:cs="仿宋"/>
          <w:sz w:val="30"/>
        </w:rPr>
      </w:r>
      <w:r/>
    </w:p>
    <w:p>
      <w:pPr>
        <w:pStyle w:val="807"/>
        <w:rPr>
          <w:rFonts w:hint="eastAsia" w:ascii="仿宋" w:hAnsi="仿宋" w:eastAsia="仿宋" w:cs="仿宋"/>
          <w:sz w:val="30"/>
        </w:rPr>
      </w:pPr>
      <w:r>
        <w:rPr>
          <w:rFonts w:hint="eastAsia" w:ascii="仿宋" w:hAnsi="仿宋" w:eastAsia="仿宋" w:cs="仿宋"/>
          <w:sz w:val="30"/>
        </w:rPr>
      </w:r>
      <w:r/>
    </w:p>
    <w:p>
      <w:pPr>
        <w:rPr>
          <w:rFonts w:hint="eastAsia" w:ascii="仿宋" w:hAnsi="仿宋" w:eastAsia="仿宋" w:cs="仿宋"/>
          <w:sz w:val="30"/>
        </w:rPr>
      </w:pPr>
      <w:r>
        <w:rPr>
          <w:rFonts w:hint="eastAsia" w:ascii="仿宋" w:hAnsi="仿宋" w:eastAsia="仿宋" w:cs="仿宋"/>
          <w:sz w:val="30"/>
        </w:rPr>
      </w:r>
      <w:r/>
    </w:p>
    <w:p>
      <w:pPr>
        <w:jc w:val="center"/>
        <w:spacing w:line="360" w:lineRule="auto"/>
        <w:rPr>
          <w:rFonts w:hint="eastAsia" w:ascii="仿宋" w:hAnsi="仿宋" w:eastAsia="仿宋" w:cs="仿宋"/>
          <w:sz w:val="30"/>
        </w:rPr>
        <w:outlineLvl w:val="1"/>
      </w:pPr>
      <w:r>
        <w:rPr>
          <w:rFonts w:hint="eastAsia" w:ascii="仿宋" w:hAnsi="仿宋" w:eastAsia="仿宋" w:cs="仿宋"/>
          <w:sz w:val="30"/>
        </w:rPr>
      </w:r>
      <w:r/>
    </w:p>
    <w:p>
      <w:pPr>
        <w:jc w:val="center"/>
        <w:spacing w:line="360" w:lineRule="auto"/>
        <w:rPr>
          <w:rFonts w:hint="eastAsia" w:ascii="宋体" w:hAnsi="宋体" w:cs="宋体"/>
          <w:b/>
          <w:bCs/>
          <w:sz w:val="28"/>
          <w:szCs w:val="28"/>
        </w:rPr>
        <w:outlineLvl w:val="1"/>
      </w:pPr>
      <w:r>
        <w:rPr>
          <w:rFonts w:hint="eastAsia" w:ascii="仿宋" w:hAnsi="仿宋" w:eastAsia="仿宋" w:cs="仿宋"/>
          <w:b/>
          <w:bCs/>
          <w:sz w:val="30"/>
        </w:rPr>
        <w:t xml:space="preserve">十一、</w:t>
      </w:r>
      <w:r>
        <w:rPr>
          <w:rFonts w:hint="eastAsia" w:ascii="宋体" w:hAnsi="宋体" w:cs="宋体"/>
          <w:b/>
          <w:bCs/>
          <w:sz w:val="28"/>
          <w:szCs w:val="28"/>
        </w:rPr>
        <w:t xml:space="preserve">关于符合本国产品标准的声明函（如有）</w:t>
      </w:r>
      <w:r/>
    </w:p>
    <w:p>
      <w:pPr>
        <w:ind w:firstLine="480"/>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w:t>
      </w:r>
      <w:r/>
    </w:p>
    <w:p>
      <w:pPr>
        <w:ind w:firstLine="480"/>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 </w:t>
      </w:r>
      <w:r/>
    </w:p>
    <w:p>
      <w:pPr>
        <w:jc w:val="center"/>
        <w:spacing w:before="30" w:after="30" w:line="360" w:lineRule="auto"/>
        <w:shd w:val="clear" w:color="auto" w:fill="ffffff"/>
        <w:widowControl/>
        <w:rPr>
          <w:rFonts w:hint="eastAsia" w:ascii="宋体" w:hAnsi="宋体" w:cs="宋体"/>
          <w:sz w:val="24"/>
        </w:rPr>
      </w:pPr>
      <w:r>
        <w:rPr>
          <w:rFonts w:hint="eastAsia" w:ascii="宋体" w:hAnsi="宋体" w:cs="宋体"/>
          <w:sz w:val="24"/>
        </w:rPr>
        <w:t xml:space="preserve">        公司（单位）名称（盖章）：　        </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t xml:space="preserve">日期：　     年　  月　  日</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1.产品如有型号，请在“产品名称”栏一并填写。</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5.该产品的关键工序要求实施前，“关键工序”栏可不填，下同。</w:t>
      </w:r>
      <w:r/>
    </w:p>
    <w:p>
      <w:pPr>
        <w:jc w:val="center"/>
        <w:spacing w:line="360" w:lineRule="auto"/>
        <w:rPr>
          <w:rFonts w:hint="eastAsia" w:ascii="宋体" w:hAnsi="宋体" w:cs="宋体"/>
          <w:sz w:val="28"/>
          <w:szCs w:val="28"/>
        </w:rPr>
        <w:outlineLvl w:val="1"/>
      </w:pPr>
      <w:r>
        <w:rPr>
          <w:rFonts w:hint="eastAsia" w:ascii="宋体" w:hAnsi="宋体" w:cs="宋体"/>
          <w:sz w:val="28"/>
          <w:szCs w:val="28"/>
        </w:rPr>
      </w:r>
      <w:r/>
    </w:p>
    <w:p>
      <w:pPr>
        <w:pStyle w:val="827"/>
        <w:jc w:val="both"/>
        <w:spacing w:beforeAutospacing="0" w:afterAutospacing="0" w:line="360" w:lineRule="auto"/>
        <w:rPr>
          <w:rFonts w:hint="eastAsia" w:ascii="宋体" w:hAnsi="宋体" w:cs="宋体"/>
        </w:rPr>
      </w:pPr>
      <w:r>
        <w:rPr>
          <w:rFonts w:hint="eastAsia" w:ascii="宋体" w:hAnsi="宋体" w:cs="宋体"/>
          <w:sz w:val="28"/>
          <w:szCs w:val="28"/>
        </w:rPr>
        <w:br w:type="page" w:clear="all"/>
      </w:r>
      <w:r>
        <w:rPr>
          <w:rFonts w:hint="eastAsia" w:ascii="宋体" w:hAnsi="宋体" w:cs="宋体"/>
        </w:rPr>
        <w:t xml:space="preserve">附：</w:t>
      </w:r>
      <w:r/>
    </w:p>
    <w:p>
      <w:pPr>
        <w:jc w:val="center"/>
        <w:rPr>
          <w:rFonts w:hint="eastAsia" w:ascii="宋体" w:hAnsi="宋体" w:cs="宋体"/>
          <w:sz w:val="28"/>
          <w:szCs w:val="28"/>
        </w:rPr>
      </w:pPr>
      <w:r>
        <w:rPr>
          <w:rFonts w:hint="eastAsia" w:ascii="宋体" w:hAnsi="宋体" w:cs="宋体"/>
          <w:sz w:val="28"/>
          <w:szCs w:val="28"/>
        </w:rPr>
        <w:t xml:space="preserve">中国境内生产的组件成本核算基本规则</w:t>
      </w:r>
      <w:r/>
    </w:p>
    <w:p>
      <w:pPr>
        <w:rPr>
          <w:rFonts w:hint="eastAsia" w:ascii="宋体" w:hAnsi="宋体" w:cs="宋体"/>
          <w:sz w:val="28"/>
          <w:szCs w:val="28"/>
        </w:rPr>
      </w:pPr>
      <w:r>
        <w:rPr>
          <w:rFonts w:hint="eastAsia" w:ascii="宋体" w:hAnsi="宋体" w:cs="宋体"/>
          <w:sz w:val="28"/>
          <w:szCs w:val="28"/>
        </w:rPr>
        <w:t xml:space="preserve"> </w:t>
      </w:r>
      <w:r/>
    </w:p>
    <w:p>
      <w:pPr>
        <w:pStyle w:val="1010"/>
        <w:ind w:firstLine="480"/>
        <w:spacing w:before="0" w:beforeAutospacing="0" w:after="0" w:afterAutospacing="0" w:line="360" w:lineRule="auto"/>
        <w:rPr>
          <w:rFonts w:hint="eastAsia"/>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spacing w:val="6"/>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10"/>
        <w:ind w:firstLine="480"/>
        <w:spacing w:before="0" w:beforeAutospacing="0" w:after="0" w:afterAutospacing="0" w:line="360" w:lineRule="auto"/>
        <w:rPr>
          <w:rFonts w:hint="eastAsia"/>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spacing w:val="6"/>
          <w:sz w:val="24"/>
        </w:rPr>
        <w:t xml:space="preserve">一、产品的一级组件是指直接组成产品的组件。产品的二级组件是指直接组成产品一级组件的组件。一级组件不可分解的，视同二级组件。</w:t>
      </w:r>
      <w:r/>
    </w:p>
    <w:p>
      <w:pPr>
        <w:pStyle w:val="1010"/>
        <w:ind w:firstLine="480"/>
        <w:spacing w:before="0" w:beforeAutospacing="0" w:after="0" w:afterAutospacing="0" w:line="360" w:lineRule="auto"/>
        <w:rPr>
          <w:rFonts w:hint="eastAsia"/>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spacing w:val="6"/>
          <w:sz w:val="24"/>
        </w:rPr>
        <w:t xml:space="preserve">二、二级组件在中国境内生产的，其全部成本计入中国境内生产的组件成本；二级组件不在中国境内生产的，其成本不计入中国境内生产的组件成本。</w:t>
      </w:r>
      <w:r/>
    </w:p>
    <w:p>
      <w:pPr>
        <w:pStyle w:val="1010"/>
        <w:ind w:firstLine="480"/>
        <w:spacing w:before="0" w:beforeAutospacing="0" w:after="0" w:afterAutospacing="0" w:line="360" w:lineRule="auto"/>
        <w:rPr>
          <w:rFonts w:hint="eastAsia"/>
          <w:spacing w:val="6"/>
          <w:sz w:val="24"/>
        </w:rPr>
        <w:pBdr>
          <w:top w:val="none" w:color="000000" w:sz="0" w:space="0"/>
          <w:left w:val="none" w:color="000000" w:sz="0" w:space="0"/>
          <w:bottom w:val="none" w:color="000000" w:sz="0" w:space="0"/>
          <w:right w:val="none" w:color="000000" w:sz="0" w:space="0"/>
          <w:between w:val="none" w:color="000000" w:sz="0" w:space="0"/>
        </w:pBdr>
      </w:pPr>
      <w:r>
        <w:rPr>
          <w:rFonts w:hint="eastAsia"/>
          <w:spacing w:val="6"/>
          <w:sz w:val="24"/>
        </w:rPr>
        <w:t xml:space="preserve">三、产品总成本和组件成本以相关会计核算数据、采购合同、进货记录等为基础进行计算。</w:t>
      </w:r>
      <w:r/>
    </w:p>
    <w:p>
      <w:pPr>
        <w:pStyle w:val="1010"/>
        <w:ind w:firstLine="480"/>
        <w:spacing w:before="0" w:beforeAutospacing="0" w:after="0" w:afterAutospacing="0" w:line="360" w:lineRule="auto"/>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spacing w:val="6"/>
          <w:sz w:val="24"/>
        </w:rPr>
        <w:t xml:space="preserve">四、需要对成本核算规则予以进一步明确的其他有关事项，由财政部会同有关部门另行规定。</w:t>
      </w:r>
      <w:r>
        <w:rPr>
          <w:rFonts w:hint="eastAsia" w:ascii="仿宋" w:hAnsi="仿宋" w:eastAsia="仿宋" w:cs="仿宋"/>
        </w:rPr>
        <w:br w:type="page" w:clear="all"/>
      </w:r>
      <w:r>
        <w:rPr>
          <w:rFonts w:hint="eastAsia" w:ascii="仿宋" w:hAnsi="仿宋" w:eastAsia="仿宋" w:cs="仿宋"/>
          <w:b/>
          <w:bCs/>
          <w:sz w:val="32"/>
          <w:szCs w:val="32"/>
        </w:rPr>
        <w:t xml:space="preserve">十二、投标人参加政府采购活动前3年内在经营活动中没有重大违法记录的书面声明格式</w:t>
      </w:r>
      <w:r/>
    </w:p>
    <w:p>
      <w:pPr>
        <w:ind w:firstLine="600"/>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rPr>
        <w:t xml:space="preserve">新沂市卫生体系医疗设备提升工程（医用X线诊断设备）</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JSZC-320381-TTDL-G2026-0006</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85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700"/>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both"/>
        <w:spacing w:line="85"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rPr>
      </w:r>
      <w:r/>
    </w:p>
    <w:p>
      <w:pPr>
        <w:ind w:firstLine="56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十三、</w:t>
      </w:r>
      <w:r>
        <w:rPr>
          <w:rFonts w:ascii="宋体" w:hAnsi="宋体" w:cs="宋体"/>
          <w:sz w:val="30"/>
        </w:rPr>
        <w:t xml:space="preserve">承诺函</w:t>
      </w:r>
      <w:r/>
    </w:p>
    <w:p>
      <w:pPr>
        <w:ind w:firstLine="480"/>
        <w:spacing w:line="360" w:lineRule="auto"/>
        <w:widowControl/>
        <w:rPr>
          <w:rFonts w:hint="eastAsia" w:ascii="宋体" w:hAnsi="宋体" w:cs="宋体"/>
          <w:sz w:val="24"/>
        </w:rPr>
      </w:pPr>
      <w:r>
        <w:rPr>
          <w:rFonts w:ascii="宋体" w:hAnsi="宋体" w:cs="宋体"/>
          <w:sz w:val="24"/>
        </w:rPr>
        <w:t xml:space="preserve">项目名称：</w:t>
      </w:r>
      <w:r>
        <w:rPr>
          <w:rFonts w:hint="eastAsia" w:ascii="宋体" w:hAnsi="宋体" w:cs="宋体"/>
          <w:sz w:val="24"/>
        </w:rPr>
        <w:t xml:space="preserve">新沂市卫生体系医疗设备提升工程（医用X线诊断设备）</w:t>
      </w:r>
      <w:r/>
    </w:p>
    <w:p>
      <w:pPr>
        <w:ind w:firstLine="480"/>
        <w:spacing w:line="360" w:lineRule="auto"/>
        <w:widowControl/>
        <w:rPr>
          <w:rFonts w:hint="eastAsia" w:ascii="宋体" w:hAnsi="宋体" w:eastAsia="宋体" w:cs="宋体"/>
          <w:sz w:val="24"/>
          <w:lang w:eastAsia="zh-CN"/>
        </w:rPr>
      </w:pPr>
      <w:r>
        <w:rPr>
          <w:rFonts w:ascii="宋体" w:hAnsi="宋体" w:cs="宋体"/>
          <w:sz w:val="24"/>
        </w:rPr>
        <w:t xml:space="preserve">项目编号：</w:t>
      </w:r>
      <w:r>
        <w:rPr>
          <w:rFonts w:hint="eastAsia" w:ascii="宋体" w:hAnsi="宋体" w:cs="宋体"/>
          <w:sz w:val="24"/>
          <w:lang w:eastAsia="zh-CN"/>
        </w:rPr>
        <w:t xml:space="preserve">JSZC-320381-TTDL-G2026-0006</w:t>
      </w:r>
      <w:r/>
    </w:p>
    <w:p>
      <w:pPr>
        <w:spacing w:line="360" w:lineRule="auto"/>
        <w:widowControl/>
        <w:rPr>
          <w:rFonts w:hint="eastAsia" w:ascii="宋体" w:hAnsi="宋体" w:cs="宋体"/>
          <w:sz w:val="24"/>
        </w:rPr>
      </w:pPr>
      <w:r>
        <w:rPr>
          <w:rFonts w:hint="eastAsia" w:ascii="宋体" w:hAnsi="宋体" w:cs="宋体"/>
          <w:sz w:val="24"/>
        </w:rPr>
      </w:r>
      <w:r/>
    </w:p>
    <w:p>
      <w:pPr>
        <w:spacing w:line="360" w:lineRule="auto"/>
        <w:widowControl/>
        <w:rPr>
          <w:rFonts w:hint="eastAsia" w:ascii="宋体" w:hAnsi="宋体" w:cs="宋体"/>
          <w:sz w:val="24"/>
        </w:rPr>
      </w:pPr>
      <w:r>
        <w:rPr>
          <w:rFonts w:hint="eastAsia" w:ascii="宋体" w:hAnsi="宋体" w:cs="宋体"/>
          <w:sz w:val="24"/>
        </w:rPr>
        <w:t xml:space="preserve">新沂市卫生健康委员会</w:t>
      </w:r>
      <w:r>
        <w:rPr>
          <w:rFonts w:hint="eastAsia" w:ascii="宋体" w:hAnsi="宋体" w:cs="宋体"/>
          <w:sz w:val="24"/>
          <w:lang w:eastAsia="zh-CN"/>
        </w:rPr>
        <w:t xml:space="preserve">：</w:t>
      </w:r>
      <w:r>
        <w:rPr>
          <w:rFonts w:ascii="宋体" w:hAnsi="宋体" w:cs="宋体"/>
          <w:sz w:val="24"/>
        </w:rPr>
        <w:t xml:space="preserve"> </w:t>
      </w:r>
      <w:r/>
    </w:p>
    <w:p>
      <w:pPr>
        <w:ind w:firstLine="480"/>
        <w:spacing w:line="360" w:lineRule="auto"/>
        <w:widowControl/>
        <w:rPr>
          <w:rFonts w:hint="eastAsia" w:ascii="宋体" w:hAnsi="宋体" w:cs="宋体"/>
          <w:sz w:val="24"/>
        </w:rPr>
      </w:pPr>
      <w:r>
        <w:rPr>
          <w:rFonts w:ascii="宋体" w:hAnsi="宋体" w:cs="宋体"/>
          <w:sz w:val="24"/>
        </w:rPr>
        <w:t xml:space="preserve">保修服务到期后，我单位承诺提供原厂整机年度维保服务，</w:t>
      </w:r>
      <w:r>
        <w:rPr>
          <w:rFonts w:hint="eastAsia" w:ascii="宋体" w:hAnsi="宋体" w:cs="宋体"/>
          <w:sz w:val="24"/>
        </w:rPr>
        <w:t xml:space="preserve">维保范围包括但不限于球管 、FPD 、 增强器等在内的所有零配件以及所配置的全部第三方产品、软件（包含但不限于基础系统升级、临床应用模块迭代、安全补丁等）、校准与计量、远程诊断以及人工服务</w:t>
      </w:r>
      <w:r>
        <w:rPr>
          <w:rFonts w:ascii="宋体" w:hAnsi="宋体" w:cs="宋体"/>
          <w:sz w:val="24"/>
        </w:rPr>
        <w:t xml:space="preserve">；延保年度维保费限价不超过投标报价的 8%。</w:t>
      </w:r>
      <w:r/>
    </w:p>
    <w:p>
      <w:pPr>
        <w:ind w:firstLine="480"/>
        <w:spacing w:line="360" w:lineRule="auto"/>
        <w:widowControl/>
        <w:rPr>
          <w:rFonts w:hint="eastAsia" w:ascii="宋体" w:hAnsi="宋体" w:cs="宋体"/>
          <w:sz w:val="24"/>
        </w:rPr>
      </w:pPr>
      <w:r>
        <w:rPr>
          <w:rFonts w:ascii="宋体" w:hAnsi="宋体" w:cs="宋体"/>
          <w:sz w:val="24"/>
        </w:rPr>
        <w:t xml:space="preserve">特此声明。</w:t>
      </w:r>
      <w:r/>
    </w:p>
    <w:p>
      <w:pPr>
        <w:ind w:firstLine="480"/>
        <w:spacing w:line="360" w:lineRule="auto"/>
        <w:widowControl/>
        <w:rPr>
          <w:rFonts w:hint="eastAsia" w:ascii="宋体" w:hAnsi="宋体" w:cs="宋体"/>
          <w:sz w:val="24"/>
        </w:rPr>
      </w:pPr>
      <w:r>
        <w:rPr>
          <w:rFonts w:ascii="宋体" w:hAnsi="宋体" w:cs="宋体"/>
          <w:sz w:val="24"/>
        </w:rPr>
        <w:t xml:space="preserve">我单位对上述声明的真实性负责。如有虚假，将依法承担相应责任。</w:t>
      </w:r>
      <w:r/>
    </w:p>
    <w:p>
      <w:pPr>
        <w:ind w:firstLine="480"/>
        <w:spacing w:line="360" w:lineRule="auto"/>
        <w:widowControl/>
        <w:rPr>
          <w:rFonts w:hint="eastAsia" w:ascii="宋体" w:hAnsi="宋体" w:cs="宋体"/>
          <w:sz w:val="24"/>
        </w:rPr>
      </w:pPr>
      <w:r>
        <w:rPr>
          <w:rFonts w:ascii="宋体" w:hAnsi="宋体" w:cs="宋体"/>
          <w:sz w:val="24"/>
        </w:rPr>
        <w:t xml:space="preserve"> </w:t>
      </w:r>
      <w:r/>
    </w:p>
    <w:p>
      <w:pPr>
        <w:ind w:firstLine="480"/>
        <w:spacing w:line="360" w:lineRule="auto"/>
        <w:widowControl/>
        <w:rPr>
          <w:rFonts w:hint="eastAsia" w:ascii="宋体" w:hAnsi="宋体" w:cs="宋体"/>
          <w:sz w:val="24"/>
        </w:rPr>
      </w:pPr>
      <w:r>
        <w:rPr>
          <w:rFonts w:ascii="宋体" w:hAnsi="宋体" w:cs="宋体"/>
          <w:sz w:val="24"/>
        </w:rPr>
        <w:t xml:space="preserve"> </w:t>
      </w:r>
      <w:r/>
    </w:p>
    <w:p>
      <w:pPr>
        <w:ind w:firstLine="480"/>
        <w:spacing w:line="360" w:lineRule="auto"/>
        <w:widowControl/>
        <w:rPr>
          <w:rFonts w:hint="eastAsia" w:ascii="宋体" w:hAnsi="宋体" w:cs="宋体"/>
          <w:sz w:val="24"/>
        </w:rPr>
      </w:pPr>
      <w:r>
        <w:rPr>
          <w:rFonts w:ascii="宋体" w:hAnsi="宋体" w:cs="宋体"/>
          <w:sz w:val="24"/>
        </w:rPr>
        <w:t xml:space="preserve">投标人（电子签章）：</w:t>
      </w:r>
      <w:r/>
    </w:p>
    <w:p>
      <w:pPr>
        <w:ind w:firstLine="480"/>
        <w:spacing w:line="360" w:lineRule="auto"/>
        <w:widowControl/>
        <w:rPr>
          <w:rFonts w:hint="eastAsia" w:ascii="宋体" w:hAnsi="宋体" w:cs="宋体"/>
          <w:sz w:val="24"/>
        </w:rP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center"/>
        <w:spacing w:line="479" w:lineRule="atLeast"/>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十四、预付款保函支付条款模板</w:t>
      </w:r>
      <w:r/>
    </w:p>
    <w:p>
      <w:pPr>
        <w:ind w:firstLine="605"/>
        <w:spacing w:line="479" w:lineRule="atLeast"/>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left="140" w:firstLine="605"/>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Wingdings">
    <w:panose1 w:val="05000000000000000000"/>
  </w:font>
  <w:font w:name="等线">
    <w:panose1 w:val="02010600030101010101"/>
  </w:font>
  <w:font w:name="仿宋">
    <w:panose1 w:val="02010609060101010101"/>
  </w:font>
  <w:font w:name="var(--dsw-font-markdown-table)">
    <w:panose1 w:val="020B0503020202020204"/>
  </w:font>
  <w:font w:name="Courier New">
    <w:panose1 w:val="02070309020205020404"/>
  </w:font>
  <w:font w:name="新宋体">
    <w:panose1 w:val="02010609030101010101"/>
  </w:font>
  <w:font w:name="Symbol">
    <w:panose1 w:val="05050102010706020507"/>
  </w:font>
  <w:font w:name="Calibri Light">
    <w:panose1 w:val="020F0302020204030204"/>
  </w:font>
  <w:font w:name="Calibri">
    <w:panose1 w:val="020F0502020204030204"/>
  </w:font>
  <w:font w:name="微软雅黑">
    <w:panose1 w:val="020B0503020204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0"/>
  </w:num>
  <w:num w:numId="3">
    <w:abstractNumId w:val="7"/>
  </w:num>
  <w:num w:numId="4">
    <w:abstractNumId w:val="2"/>
  </w:num>
  <w:num w:numId="5">
    <w:abstractNumId w:val="4"/>
  </w:num>
  <w:num w:numId="6">
    <w:abstractNumId w:val="3"/>
  </w:num>
  <w:num w:numId="7">
    <w:abstractNumId w:val="9"/>
  </w:num>
  <w:num w:numId="8">
    <w:abstractNumId w:val="8"/>
  </w:num>
  <w:num w:numId="9">
    <w:abstractNumId w:val="6"/>
  </w:num>
  <w:num w:numId="10">
    <w:abstractNumId w:val="11"/>
  </w:num>
  <w:num w:numId="11">
    <w:abstractNumId w:val="13"/>
  </w:num>
  <w:num w:numId="12">
    <w:abstractNumId w:val="5"/>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805"/>
    <w:link w:val="796"/>
    <w:uiPriority w:val="9"/>
    <w:rPr>
      <w:rFonts w:ascii="Arial" w:hAnsi="Arial" w:eastAsia="Arial" w:cs="Arial"/>
      <w:sz w:val="40"/>
      <w:szCs w:val="40"/>
    </w:rPr>
  </w:style>
  <w:style w:type="character" w:styleId="759">
    <w:name w:val="Heading 2 Char"/>
    <w:basedOn w:val="805"/>
    <w:link w:val="797"/>
    <w:uiPriority w:val="9"/>
    <w:rPr>
      <w:rFonts w:ascii="Arial" w:hAnsi="Arial" w:eastAsia="Arial" w:cs="Arial"/>
      <w:sz w:val="34"/>
    </w:rPr>
  </w:style>
  <w:style w:type="character" w:styleId="760">
    <w:name w:val="Heading 3 Char"/>
    <w:basedOn w:val="805"/>
    <w:link w:val="798"/>
    <w:uiPriority w:val="9"/>
    <w:rPr>
      <w:rFonts w:ascii="Arial" w:hAnsi="Arial" w:eastAsia="Arial" w:cs="Arial"/>
      <w:sz w:val="30"/>
      <w:szCs w:val="30"/>
    </w:rPr>
  </w:style>
  <w:style w:type="character" w:styleId="761">
    <w:name w:val="Heading 4 Char"/>
    <w:basedOn w:val="805"/>
    <w:link w:val="799"/>
    <w:uiPriority w:val="9"/>
    <w:rPr>
      <w:rFonts w:ascii="Arial" w:hAnsi="Arial" w:eastAsia="Arial" w:cs="Arial"/>
      <w:b/>
      <w:bCs/>
      <w:sz w:val="26"/>
      <w:szCs w:val="26"/>
    </w:rPr>
  </w:style>
  <w:style w:type="character" w:styleId="762">
    <w:name w:val="Heading 5 Char"/>
    <w:basedOn w:val="805"/>
    <w:link w:val="800"/>
    <w:uiPriority w:val="9"/>
    <w:rPr>
      <w:rFonts w:ascii="Arial" w:hAnsi="Arial" w:eastAsia="Arial" w:cs="Arial"/>
      <w:b/>
      <w:bCs/>
      <w:sz w:val="24"/>
      <w:szCs w:val="24"/>
    </w:rPr>
  </w:style>
  <w:style w:type="character" w:styleId="763">
    <w:name w:val="Heading 6 Char"/>
    <w:basedOn w:val="805"/>
    <w:link w:val="801"/>
    <w:uiPriority w:val="9"/>
    <w:rPr>
      <w:rFonts w:ascii="Arial" w:hAnsi="Arial" w:eastAsia="Arial" w:cs="Arial"/>
      <w:b/>
      <w:bCs/>
      <w:sz w:val="22"/>
      <w:szCs w:val="22"/>
    </w:rPr>
  </w:style>
  <w:style w:type="character" w:styleId="764">
    <w:name w:val="Heading 7 Char"/>
    <w:basedOn w:val="805"/>
    <w:link w:val="802"/>
    <w:uiPriority w:val="9"/>
    <w:rPr>
      <w:rFonts w:ascii="Arial" w:hAnsi="Arial" w:eastAsia="Arial" w:cs="Arial"/>
      <w:b/>
      <w:bCs/>
      <w:i/>
      <w:iCs/>
      <w:sz w:val="22"/>
      <w:szCs w:val="22"/>
    </w:rPr>
  </w:style>
  <w:style w:type="character" w:styleId="765">
    <w:name w:val="Heading 8 Char"/>
    <w:basedOn w:val="805"/>
    <w:link w:val="803"/>
    <w:uiPriority w:val="9"/>
    <w:rPr>
      <w:rFonts w:ascii="Arial" w:hAnsi="Arial" w:eastAsia="Arial" w:cs="Arial"/>
      <w:i/>
      <w:iCs/>
      <w:sz w:val="22"/>
      <w:szCs w:val="22"/>
    </w:rPr>
  </w:style>
  <w:style w:type="character" w:styleId="766">
    <w:name w:val="Heading 9 Char"/>
    <w:basedOn w:val="805"/>
    <w:link w:val="804"/>
    <w:uiPriority w:val="9"/>
    <w:rPr>
      <w:rFonts w:ascii="Arial" w:hAnsi="Arial" w:eastAsia="Arial" w:cs="Arial"/>
      <w:i/>
      <w:iCs/>
      <w:sz w:val="21"/>
      <w:szCs w:val="21"/>
    </w:rPr>
  </w:style>
  <w:style w:type="character" w:styleId="767">
    <w:name w:val="Title Char"/>
    <w:basedOn w:val="805"/>
    <w:link w:val="828"/>
    <w:uiPriority w:val="10"/>
    <w:rPr>
      <w:sz w:val="48"/>
      <w:szCs w:val="48"/>
    </w:rPr>
  </w:style>
  <w:style w:type="character" w:styleId="768">
    <w:name w:val="Subtitle Char"/>
    <w:basedOn w:val="805"/>
    <w:link w:val="821"/>
    <w:uiPriority w:val="11"/>
    <w:rPr>
      <w:sz w:val="24"/>
      <w:szCs w:val="24"/>
    </w:rPr>
  </w:style>
  <w:style w:type="character" w:styleId="769">
    <w:name w:val="Quote Char"/>
    <w:link w:val="869"/>
    <w:uiPriority w:val="29"/>
    <w:rPr>
      <w:i/>
    </w:rPr>
  </w:style>
  <w:style w:type="character" w:styleId="770">
    <w:name w:val="Intense Quote Char"/>
    <w:link w:val="871"/>
    <w:uiPriority w:val="30"/>
    <w:rPr>
      <w:i/>
    </w:rPr>
  </w:style>
  <w:style w:type="character" w:styleId="771">
    <w:name w:val="Header Char"/>
    <w:basedOn w:val="805"/>
    <w:link w:val="818"/>
    <w:uiPriority w:val="99"/>
  </w:style>
  <w:style w:type="character" w:styleId="772">
    <w:name w:val="Caption Char"/>
    <w:basedOn w:val="809"/>
    <w:link w:val="817"/>
    <w:uiPriority w:val="99"/>
  </w:style>
  <w:style w:type="table" w:styleId="773">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2">
    <w:name w:val="Footnote Text Char"/>
    <w:link w:val="822"/>
    <w:uiPriority w:val="99"/>
    <w:rPr>
      <w:sz w:val="18"/>
    </w:rPr>
  </w:style>
  <w:style w:type="character" w:styleId="793">
    <w:name w:val="Endnote Text Char"/>
    <w:link w:val="816"/>
    <w:uiPriority w:val="99"/>
    <w:rPr>
      <w:sz w:val="20"/>
    </w:rPr>
  </w:style>
  <w:style w:type="paragraph" w:styleId="794">
    <w:name w:val="TOC Heading"/>
    <w:uiPriority w:val="39"/>
    <w:unhideWhenUsed/>
  </w:style>
  <w:style w:type="paragraph" w:styleId="7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6">
    <w:name w:val="Heading 1"/>
    <w:basedOn w:val="807"/>
    <w:next w:val="807"/>
    <w:link w:val="856"/>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link w:val="857"/>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link w:val="858"/>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59"/>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860"/>
    <w:uiPriority w:val="9"/>
    <w:unhideWhenUsed/>
    <w:qFormat/>
    <w:pPr>
      <w:keepLines/>
      <w:keepNext/>
      <w:spacing w:before="320" w:after="200"/>
      <w:outlineLvl w:val="4"/>
    </w:pPr>
    <w:rPr>
      <w:rFonts w:ascii="Arial" w:hAnsi="Arial" w:eastAsia="Arial" w:cs="Arial"/>
      <w:b/>
      <w:bCs/>
      <w:sz w:val="24"/>
    </w:rPr>
  </w:style>
  <w:style w:type="paragraph" w:styleId="801">
    <w:name w:val="Heading 6"/>
    <w:basedOn w:val="795"/>
    <w:next w:val="795"/>
    <w:link w:val="861"/>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link w:val="863"/>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link w:val="864"/>
    <w:uiPriority w:val="9"/>
    <w:unhideWhenUsed/>
    <w:qFormat/>
    <w:pPr>
      <w:keepLines/>
      <w:keepNext/>
      <w:spacing w:before="320" w:after="200"/>
      <w:outlineLvl w:val="8"/>
    </w:pPr>
    <w:rPr>
      <w:rFonts w:ascii="Arial" w:hAnsi="Arial" w:eastAsia="Arial" w:cs="Arial"/>
      <w:i/>
      <w:iCs/>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Block Text"/>
    <w:basedOn w:val="795"/>
    <w:next w:val="795"/>
    <w:uiPriority w:val="0"/>
    <w:qFormat/>
    <w:pPr>
      <w:ind w:left="256" w:right="6" w:firstLine="624"/>
    </w:pPr>
    <w:rPr>
      <w:rFonts w:eastAsia="仿宋_GB2312"/>
      <w:sz w:val="28"/>
      <w:szCs w:val="20"/>
    </w:rPr>
  </w:style>
  <w:style w:type="paragraph" w:styleId="808">
    <w:name w:val="toc 7"/>
    <w:basedOn w:val="795"/>
    <w:next w:val="795"/>
    <w:uiPriority w:val="39"/>
    <w:unhideWhenUsed/>
    <w:qFormat/>
    <w:pPr>
      <w:ind w:left="1701"/>
      <w:spacing w:after="57"/>
    </w:p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index 5"/>
    <w:basedOn w:val="795"/>
    <w:next w:val="795"/>
    <w:uiPriority w:val="0"/>
    <w:qFormat/>
    <w:pPr>
      <w:ind w:left="798"/>
      <w:jc w:val="left"/>
    </w:pPr>
    <w:rPr>
      <w:rFonts w:ascii="Calibri" w:hAnsi="Calibri"/>
    </w:rPr>
  </w:style>
  <w:style w:type="paragraph" w:styleId="811">
    <w:name w:val="annotation text"/>
    <w:basedOn w:val="795"/>
    <w:uiPriority w:val="0"/>
    <w:qFormat/>
    <w:pPr>
      <w:jc w:val="left"/>
    </w:pPr>
  </w:style>
  <w:style w:type="paragraph" w:styleId="812">
    <w:name w:val="Body Text"/>
    <w:basedOn w:val="795"/>
    <w:uiPriority w:val="0"/>
    <w:semiHidden/>
    <w:qFormat/>
    <w:rPr>
      <w:rFonts w:ascii="宋体" w:hAnsi="宋体" w:cs="宋体"/>
      <w:sz w:val="24"/>
      <w:lang w:eastAsia="en-US"/>
    </w:rPr>
  </w:style>
  <w:style w:type="paragraph" w:styleId="813">
    <w:name w:val="toc 5"/>
    <w:basedOn w:val="795"/>
    <w:next w:val="795"/>
    <w:uiPriority w:val="39"/>
    <w:unhideWhenUsed/>
    <w:qFormat/>
    <w:pPr>
      <w:ind w:left="1134"/>
      <w:spacing w:after="57"/>
    </w:pPr>
  </w:style>
  <w:style w:type="paragraph" w:styleId="814">
    <w:name w:val="toc 3"/>
    <w:basedOn w:val="795"/>
    <w:next w:val="795"/>
    <w:uiPriority w:val="39"/>
    <w:unhideWhenUsed/>
    <w:qFormat/>
    <w:pPr>
      <w:ind w:left="567"/>
      <w:spacing w:after="57"/>
    </w:pPr>
  </w:style>
  <w:style w:type="paragraph" w:styleId="815">
    <w:name w:val="toc 8"/>
    <w:basedOn w:val="795"/>
    <w:next w:val="795"/>
    <w:uiPriority w:val="39"/>
    <w:unhideWhenUsed/>
    <w:qFormat/>
    <w:pPr>
      <w:ind w:left="1984"/>
      <w:spacing w:after="57"/>
    </w:pPr>
  </w:style>
  <w:style w:type="paragraph" w:styleId="816">
    <w:name w:val="endnote text"/>
    <w:basedOn w:val="795"/>
    <w:link w:val="1002"/>
    <w:uiPriority w:val="99"/>
    <w:semiHidden/>
    <w:unhideWhenUsed/>
    <w:qFormat/>
    <w:rPr>
      <w:sz w:val="20"/>
    </w:rPr>
  </w:style>
  <w:style w:type="paragraph" w:styleId="817">
    <w:name w:val="Footer"/>
    <w:basedOn w:val="795"/>
    <w:link w:val="875"/>
    <w:uiPriority w:val="99"/>
    <w:unhideWhenUsed/>
    <w:qFormat/>
    <w:pPr>
      <w:tabs>
        <w:tab w:val="center" w:pos="7143" w:leader="none"/>
        <w:tab w:val="right" w:pos="14287" w:leader="none"/>
      </w:tabs>
    </w:pPr>
  </w:style>
  <w:style w:type="paragraph" w:styleId="818">
    <w:name w:val="Header"/>
    <w:basedOn w:val="795"/>
    <w:link w:val="873"/>
    <w:uiPriority w:val="99"/>
    <w:unhideWhenUsed/>
    <w:qFormat/>
    <w:pPr>
      <w:tabs>
        <w:tab w:val="center" w:pos="7143" w:leader="none"/>
        <w:tab w:val="right" w:pos="14287" w:leader="none"/>
      </w:tabs>
    </w:pPr>
  </w:style>
  <w:style w:type="paragraph" w:styleId="819">
    <w:name w:val="toc 1"/>
    <w:basedOn w:val="795"/>
    <w:next w:val="795"/>
    <w:uiPriority w:val="39"/>
    <w:unhideWhenUsed/>
    <w:qFormat/>
    <w:pPr>
      <w:spacing w:after="57"/>
    </w:pPr>
  </w:style>
  <w:style w:type="paragraph" w:styleId="820">
    <w:name w:val="toc 4"/>
    <w:basedOn w:val="795"/>
    <w:next w:val="795"/>
    <w:uiPriority w:val="39"/>
    <w:unhideWhenUsed/>
    <w:qFormat/>
    <w:pPr>
      <w:ind w:left="850"/>
      <w:spacing w:after="57"/>
    </w:pPr>
  </w:style>
  <w:style w:type="paragraph" w:styleId="821">
    <w:name w:val="Subtitle"/>
    <w:basedOn w:val="795"/>
    <w:next w:val="795"/>
    <w:link w:val="868"/>
    <w:uiPriority w:val="11"/>
    <w:qFormat/>
    <w:pPr>
      <w:spacing w:before="200" w:after="200"/>
    </w:pPr>
    <w:rPr>
      <w:sz w:val="24"/>
    </w:rPr>
  </w:style>
  <w:style w:type="paragraph" w:styleId="822">
    <w:name w:val="footnote text"/>
    <w:basedOn w:val="795"/>
    <w:link w:val="1001"/>
    <w:uiPriority w:val="99"/>
    <w:semiHidden/>
    <w:unhideWhenUsed/>
    <w:qFormat/>
    <w:pPr>
      <w:spacing w:after="40"/>
    </w:pPr>
    <w:rPr>
      <w:sz w:val="18"/>
    </w:rPr>
  </w:style>
  <w:style w:type="paragraph" w:styleId="823">
    <w:name w:val="toc 6"/>
    <w:basedOn w:val="795"/>
    <w:next w:val="795"/>
    <w:uiPriority w:val="39"/>
    <w:unhideWhenUsed/>
    <w:qFormat/>
    <w:pPr>
      <w:ind w:left="1417"/>
      <w:spacing w:after="57"/>
    </w:pPr>
  </w:style>
  <w:style w:type="paragraph" w:styleId="824">
    <w:name w:val="table of figures"/>
    <w:basedOn w:val="795"/>
    <w:next w:val="795"/>
    <w:uiPriority w:val="99"/>
    <w:unhideWhenUsed/>
    <w:qFormat/>
  </w:style>
  <w:style w:type="paragraph" w:styleId="825">
    <w:name w:val="toc 2"/>
    <w:basedOn w:val="795"/>
    <w:next w:val="795"/>
    <w:uiPriority w:val="39"/>
    <w:unhideWhenUsed/>
    <w:qFormat/>
    <w:pPr>
      <w:ind w:left="283"/>
      <w:spacing w:after="57"/>
    </w:pPr>
  </w:style>
  <w:style w:type="paragraph" w:styleId="826">
    <w:name w:val="toc 9"/>
    <w:basedOn w:val="795"/>
    <w:next w:val="795"/>
    <w:uiPriority w:val="39"/>
    <w:unhideWhenUsed/>
    <w:qFormat/>
    <w:pPr>
      <w:ind w:left="2268"/>
      <w:spacing w:after="57"/>
    </w:pPr>
  </w:style>
  <w:style w:type="paragraph" w:styleId="827">
    <w:name w:val="Normal (Web)"/>
    <w:basedOn w:val="795"/>
    <w:uiPriority w:val="0"/>
    <w:qFormat/>
    <w:pPr>
      <w:jc w:val="left"/>
      <w:spacing w:beforeAutospacing="1" w:afterAutospacing="1"/>
    </w:pPr>
    <w:rPr>
      <w:sz w:val="24"/>
    </w:rPr>
  </w:style>
  <w:style w:type="paragraph" w:styleId="828">
    <w:name w:val="Title"/>
    <w:basedOn w:val="795"/>
    <w:next w:val="795"/>
    <w:link w:val="867"/>
    <w:uiPriority w:val="10"/>
    <w:qFormat/>
    <w:pPr>
      <w:contextualSpacing/>
      <w:spacing w:before="300" w:after="200"/>
    </w:pPr>
    <w:rPr>
      <w:sz w:val="48"/>
      <w:szCs w:val="48"/>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805"/>
    <w:uiPriority w:val="22"/>
    <w:qFormat/>
    <w:rPr>
      <w:b/>
    </w:rPr>
  </w:style>
  <w:style w:type="character" w:styleId="831">
    <w:name w:val="endnote reference"/>
    <w:uiPriority w:val="99"/>
    <w:semiHidden/>
    <w:unhideWhenUsed/>
    <w:qFormat/>
    <w:rPr>
      <w:vertAlign w:val="superscript"/>
    </w:rPr>
  </w:style>
  <w:style w:type="character" w:styleId="832">
    <w:name w:val="Hyperlink"/>
    <w:basedOn w:val="805"/>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paragraph" w:styleId="834" w:customStyle="1">
    <w:name w:val="正文文本11"/>
    <w:basedOn w:val="835"/>
    <w:next w:val="837"/>
    <w:uiPriority w:val="0"/>
    <w:qFormat/>
    <w:pPr>
      <w:spacing w:after="120"/>
    </w:pPr>
    <w:rPr>
      <w:rFonts w:ascii="Calibri" w:hAnsi="Calibri"/>
    </w:rPr>
  </w:style>
  <w:style w:type="paragraph" w:styleId="835" w:customStyle="1">
    <w:name w:val="正文11"/>
    <w:next w:val="836"/>
    <w:uiPriority w:val="0"/>
    <w:qFormat/>
    <w:pPr>
      <w:jc w:val="both"/>
    </w:pPr>
    <w:rPr>
      <w:rFonts w:ascii="Times New Roman" w:hAnsi="Times New Roman" w:eastAsia="宋体" w:cs="Times New Roman"/>
      <w:lang w:val="en-US" w:eastAsia="zh-CN" w:bidi="ar-SA"/>
    </w:rPr>
  </w:style>
  <w:style w:type="paragraph" w:styleId="836" w:customStyle="1">
    <w:name w:val="文本块1"/>
    <w:basedOn w:val="837"/>
    <w:next w:val="840"/>
    <w:uiPriority w:val="99"/>
    <w:qFormat/>
    <w:pPr>
      <w:ind w:left="1440" w:right="1440"/>
      <w:spacing w:after="120"/>
    </w:pPr>
  </w:style>
  <w:style w:type="paragraph" w:styleId="837" w:customStyle="1">
    <w:name w:val="正文111"/>
    <w:next w:val="838"/>
    <w:uiPriority w:val="0"/>
    <w:qFormat/>
    <w:pPr>
      <w:jc w:val="both"/>
      <w:widowControl w:val="off"/>
    </w:pPr>
    <w:rPr>
      <w:rFonts w:ascii="Calibri" w:hAnsi="Calibri" w:eastAsia="宋体" w:cs="Calibri"/>
      <w:color w:val="000000"/>
      <w:sz w:val="22"/>
      <w:szCs w:val="22"/>
      <w:lang w:val="en-US" w:eastAsia="zh-CN" w:bidi="ar-SA"/>
    </w:rPr>
  </w:style>
  <w:style w:type="paragraph" w:styleId="838" w:customStyle="1">
    <w:name w:val="正文文本缩进1"/>
    <w:basedOn w:val="795"/>
    <w:next w:val="839"/>
    <w:uiPriority w:val="0"/>
    <w:qFormat/>
    <w:pPr>
      <w:ind w:left="420"/>
      <w:spacing w:after="120"/>
    </w:pPr>
    <w:rPr>
      <w:rFonts w:ascii="Calibri" w:hAnsi="Calibri"/>
    </w:rPr>
  </w:style>
  <w:style w:type="paragraph" w:styleId="839" w:customStyle="1">
    <w:name w:val="寄信人地址1"/>
    <w:basedOn w:val="835"/>
    <w:uiPriority w:val="0"/>
    <w:qFormat/>
    <w:rPr>
      <w:rFonts w:ascii="Arial" w:hAnsi="Arial"/>
    </w:rPr>
  </w:style>
  <w:style w:type="paragraph" w:styleId="840" w:customStyle="1">
    <w:name w:val="标题 41"/>
    <w:basedOn w:val="841"/>
    <w:next w:val="835"/>
    <w:uiPriority w:val="9"/>
    <w:qFormat/>
    <w:pPr>
      <w:keepLines/>
      <w:keepNext/>
      <w:spacing w:before="320" w:after="200"/>
      <w:outlineLvl w:val="3"/>
    </w:pPr>
    <w:rPr>
      <w:rFonts w:ascii="Arial" w:hAnsi="Arial" w:eastAsia="Arial" w:cs="Arial"/>
      <w:b/>
      <w:bCs/>
      <w:sz w:val="26"/>
      <w:szCs w:val="26"/>
    </w:rPr>
  </w:style>
  <w:style w:type="paragraph" w:styleId="841" w:customStyle="1">
    <w:name w:val="正文12"/>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无间隔1"/>
    <w:uiPriority w:val="0"/>
    <w:qFormat/>
    <w:rPr>
      <w:rFonts w:ascii="Calibri" w:hAnsi="Calibri" w:eastAsia="宋体" w:cs="Times New Roman"/>
      <w:sz w:val="22"/>
      <w:lang w:val="en-US" w:eastAsia="zh-CN" w:bidi="ar-SA"/>
    </w:rPr>
  </w:style>
  <w:style w:type="paragraph" w:styleId="843" w:customStyle="1">
    <w:name w:val="正文1"/>
    <w:basedOn w:val="837"/>
    <w:next w:val="844"/>
    <w:uiPriority w:val="0"/>
    <w:qFormat/>
    <w:pPr>
      <w:jc w:val="left"/>
      <w:spacing w:line="360" w:lineRule="atLeast"/>
    </w:pPr>
    <w:rPr>
      <w:rFonts w:ascii="宋体"/>
      <w:sz w:val="24"/>
      <w:szCs w:val="20"/>
    </w:rPr>
  </w:style>
  <w:style w:type="paragraph" w:styleId="844" w:customStyle="1">
    <w:name w:val="目录 11"/>
    <w:basedOn w:val="845"/>
    <w:next w:val="841"/>
    <w:uiPriority w:val="0"/>
    <w:qFormat/>
    <w:pPr>
      <w:spacing w:before="120" w:after="120"/>
      <w:widowControl/>
    </w:pPr>
    <w:rPr>
      <w:rFonts w:ascii="Calibri" w:cs="Calibri"/>
      <w:b/>
      <w:bCs/>
      <w:caps/>
      <w:sz w:val="20"/>
    </w:rPr>
  </w:style>
  <w:style w:type="paragraph" w:styleId="845" w:customStyle="1">
    <w:name w:val="正文112"/>
    <w:next w:val="846"/>
    <w:uiPriority w:val="0"/>
    <w:qFormat/>
    <w:pPr>
      <w:jc w:val="both"/>
      <w:widowControl w:val="off"/>
    </w:pPr>
    <w:rPr>
      <w:rFonts w:ascii="Times New Roman" w:hAnsi="Times New Roman" w:eastAsia="宋体" w:cs="Times New Roman"/>
      <w:sz w:val="21"/>
      <w:szCs w:val="24"/>
      <w:lang w:val="en-US" w:eastAsia="zh-CN" w:bidi="ar-SA"/>
    </w:rPr>
  </w:style>
  <w:style w:type="paragraph" w:styleId="846" w:customStyle="1">
    <w:name w:val="正文首行缩进1"/>
    <w:basedOn w:val="834"/>
    <w:next w:val="847"/>
    <w:uiPriority w:val="0"/>
    <w:qFormat/>
    <w:pPr>
      <w:ind w:firstLine="420"/>
    </w:pPr>
    <w:rPr>
      <w:rFonts w:ascii="仿宋_GB2312" w:eastAsia="仿宋_GB2312"/>
      <w:sz w:val="30"/>
      <w:szCs w:val="30"/>
    </w:rPr>
  </w:style>
  <w:style w:type="paragraph" w:styleId="847" w:customStyle="1">
    <w:name w:val="正文首行缩进 211"/>
    <w:basedOn w:val="848"/>
    <w:next w:val="795"/>
    <w:uiPriority w:val="0"/>
    <w:qFormat/>
    <w:pPr>
      <w:ind w:left="0" w:firstLine="420"/>
      <w:spacing w:after="0" w:line="360" w:lineRule="auto"/>
    </w:pPr>
    <w:rPr>
      <w:rFonts w:ascii="宋体" w:hAnsi="宋体"/>
      <w:szCs w:val="20"/>
    </w:rPr>
  </w:style>
  <w:style w:type="paragraph" w:styleId="848" w:customStyle="1">
    <w:name w:val="正文文本缩进11"/>
    <w:basedOn w:val="795"/>
    <w:next w:val="839"/>
    <w:uiPriority w:val="0"/>
    <w:qFormat/>
    <w:pPr>
      <w:ind w:left="420"/>
      <w:spacing w:after="120"/>
    </w:pPr>
    <w:rPr>
      <w:rFonts w:ascii="Calibri" w:hAnsi="Calibri"/>
    </w:rPr>
  </w:style>
  <w:style w:type="paragraph" w:styleId="849" w:customStyle="1">
    <w:name w:val="脚注文本1"/>
    <w:basedOn w:val="843"/>
    <w:next w:val="850"/>
    <w:uiPriority w:val="0"/>
    <w:qFormat/>
    <w:rPr>
      <w:rFonts w:hAnsi="Times New Roman" w:eastAsia="Times New Roman" w:cs="Times New Roman"/>
      <w:sz w:val="18"/>
      <w:szCs w:val="18"/>
    </w:rPr>
  </w:style>
  <w:style w:type="paragraph" w:styleId="850" w:customStyle="1">
    <w:name w:val="索引 51"/>
    <w:basedOn w:val="837"/>
    <w:next w:val="843"/>
    <w:uiPriority w:val="0"/>
    <w:qFormat/>
    <w:pPr>
      <w:ind w:left="798"/>
      <w:jc w:val="left"/>
    </w:pPr>
    <w:rPr>
      <w:rFonts w:cs="Times New Roman"/>
    </w:rPr>
  </w:style>
  <w:style w:type="paragraph" w:styleId="851" w:customStyle="1">
    <w:name w:val="正文1111"/>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852" w:customStyle="1">
    <w:name w:val="标题 211"/>
    <w:basedOn w:val="835"/>
    <w:next w:val="851"/>
    <w:uiPriority w:val="0"/>
    <w:qFormat/>
    <w:pPr>
      <w:keepLines/>
      <w:keepNext/>
      <w:spacing w:before="260" w:after="260" w:line="416" w:lineRule="auto"/>
      <w:outlineLvl w:val="1"/>
    </w:pPr>
    <w:rPr>
      <w:rFonts w:ascii="Calibri Light" w:hAnsi="Calibri Light"/>
      <w:bCs/>
      <w:sz w:val="32"/>
      <w:szCs w:val="32"/>
    </w:rPr>
  </w:style>
  <w:style w:type="paragraph" w:styleId="853" w:customStyle="1">
    <w:name w:val="文本块11"/>
    <w:basedOn w:val="854"/>
    <w:uiPriority w:val="0"/>
    <w:qFormat/>
    <w:pPr>
      <w:ind w:left="1440" w:right="1440"/>
      <w:spacing w:after="120"/>
    </w:pPr>
    <w:rPr>
      <w:rFonts w:ascii="Calibri" w:hAnsi="Calibri"/>
    </w:rPr>
  </w:style>
  <w:style w:type="paragraph" w:styleId="854" w:customStyle="1">
    <w:name w:val="正文121"/>
    <w:next w:val="853"/>
    <w:uiPriority w:val="0"/>
    <w:qFormat/>
    <w:rPr>
      <w:rFonts w:ascii="Times New Roman" w:hAnsi="Times New Roman" w:eastAsia="宋体" w:cs="Times New Roman"/>
      <w:lang w:val="en-US" w:eastAsia="zh-CN" w:bidi="ar-SA"/>
    </w:rPr>
  </w:style>
  <w:style w:type="paragraph" w:styleId="855" w:customStyle="1">
    <w:name w:val="正文首行缩进 21"/>
    <w:basedOn w:val="838"/>
    <w:uiPriority w:val="0"/>
    <w:qFormat/>
    <w:pPr>
      <w:ind w:firstLine="420"/>
      <w:spacing w:line="360" w:lineRule="auto"/>
    </w:pPr>
    <w:rPr>
      <w:color w:val="000000"/>
      <w:sz w:val="20"/>
    </w:rPr>
  </w:style>
  <w:style w:type="character" w:styleId="856" w:customStyle="1">
    <w:name w:val="标题 1 字符"/>
    <w:link w:val="796"/>
    <w:uiPriority w:val="9"/>
    <w:qFormat/>
    <w:rPr>
      <w:rFonts w:ascii="Arial" w:hAnsi="Arial" w:eastAsia="Arial" w:cs="Arial"/>
      <w:sz w:val="40"/>
      <w:szCs w:val="40"/>
    </w:rPr>
  </w:style>
  <w:style w:type="character" w:styleId="857" w:customStyle="1">
    <w:name w:val="标题 2 字符"/>
    <w:link w:val="797"/>
    <w:uiPriority w:val="9"/>
    <w:qFormat/>
    <w:rPr>
      <w:rFonts w:ascii="Arial" w:hAnsi="Arial" w:eastAsia="Arial" w:cs="Arial"/>
      <w:sz w:val="34"/>
    </w:rPr>
  </w:style>
  <w:style w:type="character" w:styleId="858" w:customStyle="1">
    <w:name w:val="标题 3 字符"/>
    <w:link w:val="798"/>
    <w:uiPriority w:val="9"/>
    <w:qFormat/>
    <w:rPr>
      <w:rFonts w:ascii="Arial" w:hAnsi="Arial" w:eastAsia="Arial" w:cs="Arial"/>
      <w:sz w:val="30"/>
      <w:szCs w:val="30"/>
    </w:rPr>
  </w:style>
  <w:style w:type="character" w:styleId="859" w:customStyle="1">
    <w:name w:val="标题 4 字符"/>
    <w:link w:val="799"/>
    <w:uiPriority w:val="9"/>
    <w:qFormat/>
    <w:rPr>
      <w:rFonts w:ascii="Arial" w:hAnsi="Arial" w:eastAsia="Arial" w:cs="Arial"/>
      <w:b/>
      <w:bCs/>
      <w:sz w:val="26"/>
      <w:szCs w:val="26"/>
    </w:rPr>
  </w:style>
  <w:style w:type="character" w:styleId="860" w:customStyle="1">
    <w:name w:val="标题 5 字符"/>
    <w:link w:val="800"/>
    <w:uiPriority w:val="9"/>
    <w:qFormat/>
    <w:rPr>
      <w:rFonts w:ascii="Arial" w:hAnsi="Arial" w:eastAsia="Arial" w:cs="Arial"/>
      <w:b/>
      <w:bCs/>
      <w:sz w:val="24"/>
      <w:szCs w:val="24"/>
    </w:rPr>
  </w:style>
  <w:style w:type="character" w:styleId="861" w:customStyle="1">
    <w:name w:val="标题 6 字符"/>
    <w:link w:val="801"/>
    <w:uiPriority w:val="9"/>
    <w:qFormat/>
    <w:rPr>
      <w:rFonts w:ascii="Arial" w:hAnsi="Arial" w:eastAsia="Arial" w:cs="Arial"/>
      <w:b/>
      <w:bCs/>
      <w:sz w:val="22"/>
      <w:szCs w:val="22"/>
    </w:rPr>
  </w:style>
  <w:style w:type="character" w:styleId="862" w:customStyle="1">
    <w:name w:val="标题 7 字符"/>
    <w:link w:val="802"/>
    <w:uiPriority w:val="9"/>
    <w:qFormat/>
    <w:rPr>
      <w:rFonts w:ascii="Arial" w:hAnsi="Arial" w:eastAsia="Arial" w:cs="Arial"/>
      <w:b/>
      <w:bCs/>
      <w:i/>
      <w:iCs/>
      <w:sz w:val="22"/>
      <w:szCs w:val="22"/>
    </w:rPr>
  </w:style>
  <w:style w:type="character" w:styleId="863" w:customStyle="1">
    <w:name w:val="标题 8 字符"/>
    <w:link w:val="803"/>
    <w:uiPriority w:val="9"/>
    <w:qFormat/>
    <w:rPr>
      <w:rFonts w:ascii="Arial" w:hAnsi="Arial" w:eastAsia="Arial" w:cs="Arial"/>
      <w:i/>
      <w:iCs/>
      <w:sz w:val="22"/>
      <w:szCs w:val="22"/>
    </w:rPr>
  </w:style>
  <w:style w:type="character" w:styleId="864" w:customStyle="1">
    <w:name w:val="标题 9 字符"/>
    <w:link w:val="804"/>
    <w:uiPriority w:val="9"/>
    <w:qFormat/>
    <w:rPr>
      <w:rFonts w:ascii="Arial" w:hAnsi="Arial" w:eastAsia="Arial" w:cs="Arial"/>
      <w:i/>
      <w:iCs/>
      <w:sz w:val="21"/>
      <w:szCs w:val="21"/>
    </w:rPr>
  </w:style>
  <w:style w:type="paragraph" w:styleId="865">
    <w:name w:val="List Paragraph"/>
    <w:basedOn w:val="795"/>
    <w:uiPriority w:val="34"/>
    <w:qFormat/>
    <w:pPr>
      <w:contextualSpacing/>
      <w:ind w:left="720"/>
    </w:pPr>
  </w:style>
  <w:style w:type="paragraph" w:styleId="866">
    <w:name w:val="No Spacing"/>
    <w:uiPriority w:val="1"/>
    <w:qFormat/>
    <w:rPr>
      <w:rFonts w:ascii="Calibri" w:hAnsi="Calibri" w:eastAsia="宋体" w:cs="Times New Roman"/>
      <w:lang w:val="en-US" w:eastAsia="zh-CN" w:bidi="ar-SA"/>
    </w:rPr>
  </w:style>
  <w:style w:type="character" w:styleId="867" w:customStyle="1">
    <w:name w:val="标题 字符"/>
    <w:link w:val="828"/>
    <w:uiPriority w:val="10"/>
    <w:qFormat/>
    <w:rPr>
      <w:sz w:val="48"/>
      <w:szCs w:val="48"/>
    </w:rPr>
  </w:style>
  <w:style w:type="character" w:styleId="868" w:customStyle="1">
    <w:name w:val="副标题 字符"/>
    <w:link w:val="821"/>
    <w:uiPriority w:val="11"/>
    <w:qFormat/>
    <w:rPr>
      <w:sz w:val="24"/>
      <w:szCs w:val="24"/>
    </w:rPr>
  </w:style>
  <w:style w:type="paragraph" w:styleId="869">
    <w:name w:val="Quote"/>
    <w:basedOn w:val="795"/>
    <w:next w:val="795"/>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95"/>
    <w:next w:val="795"/>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页眉 字符"/>
    <w:link w:val="818"/>
    <w:uiPriority w:val="99"/>
    <w:qFormat/>
  </w:style>
  <w:style w:type="character" w:styleId="874" w:customStyle="1">
    <w:name w:val="Footer Char"/>
    <w:uiPriority w:val="99"/>
    <w:qFormat/>
  </w:style>
  <w:style w:type="character" w:styleId="875" w:customStyle="1">
    <w:name w:val="页脚 字符"/>
    <w:link w:val="817"/>
    <w:uiPriority w:val="99"/>
    <w:qFormat/>
  </w:style>
  <w:style w:type="table" w:styleId="8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字符"/>
    <w:link w:val="822"/>
    <w:uiPriority w:val="99"/>
    <w:qFormat/>
    <w:rPr>
      <w:sz w:val="18"/>
    </w:rPr>
  </w:style>
  <w:style w:type="character" w:styleId="1002" w:customStyle="1">
    <w:name w:val="尾注文本 字符"/>
    <w:link w:val="816"/>
    <w:uiPriority w:val="99"/>
    <w:qFormat/>
    <w:rPr>
      <w:sz w:val="20"/>
    </w:rPr>
  </w:style>
  <w:style w:type="paragraph" w:styleId="1003" w:customStyle="1">
    <w:name w:val="TOC 标题1"/>
    <w:uiPriority w:val="39"/>
    <w:unhideWhenUsed/>
    <w:qFormat/>
    <w:rPr>
      <w:rFonts w:ascii="Calibri" w:hAnsi="Calibri" w:eastAsia="宋体" w:cs="Times New Roman"/>
      <w:lang w:val="en-US" w:eastAsia="zh-CN" w:bidi="ar-SA"/>
    </w:rPr>
  </w:style>
  <w:style w:type="character" w:styleId="1004" w:customStyle="1">
    <w:name w:val="默认段落字体11"/>
    <w:uiPriority w:val="0"/>
    <w:semiHidden/>
    <w:qFormat/>
  </w:style>
  <w:style w:type="table" w:styleId="1005" w:customStyle="1">
    <w:name w:val="普通表格11"/>
    <w:uiPriority w:val="0"/>
    <w:semiHidden/>
    <w:qFormat/>
    <w:tblPr>
      <w:tblCellMar>
        <w:left w:w="0" w:type="dxa"/>
        <w:top w:w="0" w:type="dxa"/>
        <w:right w:w="0" w:type="dxa"/>
        <w:bottom w:w="0" w:type="dxa"/>
      </w:tblCellMar>
    </w:tblPr>
  </w:style>
  <w:style w:type="paragraph" w:styleId="1006" w:customStyle="1">
    <w:name w:val="正文文本1"/>
    <w:basedOn w:val="795"/>
    <w:uiPriority w:val="99"/>
    <w:qFormat/>
    <w:pPr>
      <w:spacing w:after="120"/>
    </w:pPr>
    <w:rPr>
      <w:rFonts w:ascii="Calibri" w:hAnsi="Calibri"/>
    </w:rPr>
  </w:style>
  <w:style w:type="paragraph" w:styleId="1007" w:customStyle="1">
    <w:name w:val="文本块12"/>
    <w:basedOn w:val="795"/>
    <w:uiPriority w:val="99"/>
    <w:qFormat/>
    <w:pPr>
      <w:ind w:left="1440" w:right="700"/>
      <w:spacing w:after="120"/>
    </w:pPr>
    <w:rPr>
      <w:rFonts w:eastAsia="仿宋_GB2312" w:cs="Arial"/>
      <w:sz w:val="28"/>
      <w:szCs w:val="20"/>
    </w:rPr>
  </w:style>
  <w:style w:type="paragraph" w:styleId="1008" w:customStyle="1">
    <w:name w:val="页脚11"/>
    <w:basedOn w:val="795"/>
    <w:uiPriority w:val="99"/>
    <w:qFormat/>
    <w:pPr>
      <w:tabs>
        <w:tab w:val="center" w:pos="7143" w:leader="none"/>
        <w:tab w:val="right" w:pos="14287" w:leader="none"/>
      </w:tabs>
    </w:pPr>
  </w:style>
  <w:style w:type="paragraph" w:styleId="1009" w:customStyle="1">
    <w:name w:val="正文文本 21"/>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010" w:customStyle="1">
    <w:name w:val="普通(网站)1"/>
    <w:basedOn w:val="795"/>
    <w:uiPriority w:val="7"/>
    <w:qFormat/>
    <w:pPr>
      <w:spacing w:before="100" w:beforeAutospacing="1" w:after="100" w:afterAutospacing="1"/>
    </w:pPr>
    <w:rPr>
      <w:rFonts w:ascii="宋体" w:hAnsi="宋体" w:cs="宋体"/>
    </w:rPr>
  </w:style>
  <w:style w:type="table" w:styleId="1011" w:customStyle="1">
    <w:name w:val="网格型11"/>
    <w:uiPriority w:val="59"/>
    <w:qFormat/>
    <w:tblPr>
      <w:tblCellMar>
        <w:left w:w="0" w:type="dxa"/>
        <w:top w:w="0" w:type="dxa"/>
        <w:right w:w="0" w:type="dxa"/>
        <w:bottom w:w="0" w:type="dxa"/>
      </w:tblCellMar>
    </w:tblPr>
  </w:style>
  <w:style w:type="paragraph" w:styleId="1012" w:customStyle="1">
    <w:name w:val="正文缩进1"/>
    <w:basedOn w:val="795"/>
    <w:uiPriority w:val="0"/>
    <w:qFormat/>
    <w:pPr>
      <w:ind w:firstLine="420"/>
    </w:pPr>
  </w:style>
  <w:style w:type="character" w:styleId="1013" w:customStyle="1">
    <w:name w:val="超链接1"/>
    <w:basedOn w:val="1014"/>
    <w:uiPriority w:val="99"/>
    <w:qFormat/>
    <w:rPr>
      <w:color w:val="0000ff"/>
      <w:u w:val="single"/>
    </w:rPr>
  </w:style>
  <w:style w:type="character" w:styleId="1014" w:customStyle="1">
    <w:name w:val="默认段落字体1"/>
    <w:uiPriority w:val="1"/>
    <w:qFormat/>
  </w:style>
  <w:style w:type="table" w:styleId="1015" w:customStyle="1">
    <w:name w:val="网格型1"/>
    <w:basedOn w:val="1016"/>
    <w:uiPriority w:val="39"/>
    <w:qFormat/>
    <w:tblPr>
      <w:tblCellMar>
        <w:left w:w="0" w:type="dxa"/>
        <w:top w:w="0" w:type="dxa"/>
        <w:right w:w="0" w:type="dxa"/>
        <w:bottom w:w="0" w:type="dxa"/>
      </w:tblCellMar>
    </w:tblPr>
  </w:style>
  <w:style w:type="table" w:styleId="1016" w:customStyle="1">
    <w:name w:val="普通表格1"/>
    <w:uiPriority w:val="99"/>
    <w:qFormat/>
    <w:tblPr>
      <w:tblCellMar>
        <w:left w:w="0" w:type="dxa"/>
        <w:top w:w="0" w:type="dxa"/>
        <w:right w:w="0" w:type="dxa"/>
        <w:bottom w:w="0" w:type="dxa"/>
      </w:tblCellMar>
    </w:tblPr>
  </w:style>
  <w:style w:type="paragraph" w:styleId="1017" w:customStyle="1">
    <w:name w:val="目录 111"/>
    <w:basedOn w:val="841"/>
    <w:next w:val="837"/>
    <w:uiPriority w:val="39"/>
    <w:qFormat/>
  </w:style>
  <w:style w:type="character" w:styleId="1018" w:customStyle="1">
    <w:name w:val="font11"/>
    <w:uiPriority w:val="0"/>
    <w:qFormat/>
    <w:rPr>
      <w:rFonts w:hint="eastAsia" w:ascii="仿宋_GB2312" w:hAnsi="Times New Roman" w:eastAsia="仿宋_GB2312" w:cs="仿宋_GB2312"/>
      <w:color w:val="000000"/>
      <w:sz w:val="21"/>
      <w:szCs w:val="21"/>
      <w:u w:val="none"/>
    </w:rPr>
  </w:style>
  <w:style w:type="paragraph" w:styleId="1019"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020"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paragraph" w:styleId="1021" w:customStyle="1">
    <w:name w:val="页眉1"/>
    <w:basedOn w:val="795"/>
    <w:uiPriority w:val="99"/>
    <w:qFormat/>
    <w:pPr>
      <w:jc w:val="center"/>
      <w:tabs>
        <w:tab w:val="center" w:pos="4153" w:leader="none"/>
        <w:tab w:val="right" w:pos="8306" w:leader="none"/>
      </w:tabs>
      <w:pBdr>
        <w:bottom w:val="single" w:color="000000" w:sz="6" w:space="1"/>
      </w:pBdr>
    </w:pPr>
    <w:rPr>
      <w:sz w:val="18"/>
      <w:szCs w:val="18"/>
    </w:rPr>
  </w:style>
  <w:style w:type="paragraph" w:styleId="1022" w:customStyle="1">
    <w:name w:val="页脚1"/>
    <w:basedOn w:val="795"/>
    <w:uiPriority w:val="99"/>
    <w:qFormat/>
    <w:pPr>
      <w:jc w:val="left"/>
      <w:tabs>
        <w:tab w:val="center" w:pos="4153" w:leader="none"/>
        <w:tab w:val="right" w:pos="8306" w:leader="none"/>
      </w:tabs>
    </w:pPr>
    <w:rPr>
      <w:sz w:val="18"/>
      <w:szCs w:val="18"/>
    </w:rPr>
  </w:style>
  <w:style w:type="paragraph" w:styleId="1023" w:customStyle="1">
    <w:name w:val="一级条标题"/>
    <w:basedOn w:val="1024"/>
    <w:next w:val="102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4" w:customStyle="1">
    <w:name w:val="章标题"/>
    <w:next w:val="84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5" w:customStyle="1">
    <w:name w:val="段"/>
    <w:basedOn w:val="843"/>
    <w:next w:val="795"/>
    <w:uiPriority w:val="0"/>
    <w:qFormat/>
    <w:pPr>
      <w:ind w:firstLine="200"/>
      <w:widowControl/>
    </w:pPr>
    <w:rPr>
      <w:rFonts w:hAnsi="Times New Roman" w:cs="Times New Roman"/>
      <w:sz w:val="20"/>
    </w:rPr>
  </w:style>
  <w:style w:type="paragraph" w:styleId="1026" w:customStyle="1">
    <w:name w:val="Table Text"/>
    <w:basedOn w:val="795"/>
    <w:uiPriority w:val="0"/>
    <w:semiHidden/>
    <w:qFormat/>
    <w:rPr>
      <w:rFonts w:ascii="宋体" w:hAnsi="宋体" w:cs="宋体"/>
      <w:sz w:val="25"/>
      <w:szCs w:val="25"/>
      <w:lang w:eastAsia="en-US"/>
    </w:rPr>
  </w:style>
  <w:style w:type="table" w:styleId="1027" w:customStyle="1">
    <w:name w:val="Table Normal"/>
    <w:uiPriority w:val="0"/>
    <w:semiHidden/>
    <w:unhideWhenUsed/>
    <w:qFormat/>
    <w:tblPr>
      <w:tblCellMar>
        <w:left w:w="0" w:type="dxa"/>
        <w:top w:w="0" w:type="dxa"/>
        <w:right w:w="0" w:type="dxa"/>
        <w:bottom w:w="0" w:type="dxa"/>
      </w:tblCellMar>
    </w:tblPr>
  </w:style>
  <w:style w:type="paragraph" w:styleId="1028" w:customStyle="1">
    <w:name w:val="列表段落1"/>
    <w:basedOn w:val="843"/>
    <w:next w:val="795"/>
    <w:uiPriority w:val="34"/>
    <w:qFormat/>
    <w:pPr>
      <w:contextualSpacing/>
      <w:ind w:left="720"/>
    </w:pPr>
  </w:style>
  <w:style w:type="paragraph" w:styleId="1029" w:customStyle="1">
    <w:name w:val="标题 11"/>
    <w:basedOn w:val="843"/>
    <w:next w:val="835"/>
    <w:uiPriority w:val="0"/>
    <w:qFormat/>
    <w:pPr>
      <w:jc w:val="center"/>
      <w:keepLines/>
      <w:keepNext/>
      <w:spacing w:line="578" w:lineRule="auto"/>
      <w:outlineLvl w:val="0"/>
    </w:pPr>
    <w:rPr>
      <w:rFonts w:eastAsia="新宋体"/>
      <w:b/>
      <w:bCs/>
      <w:sz w:val="30"/>
      <w:szCs w:val="44"/>
    </w:rPr>
  </w:style>
  <w:style w:type="character" w:styleId="1030" w:customStyle="1">
    <w:name w:val="NormalCharacter"/>
    <w:uiPriority w:val="0"/>
    <w:semiHidden/>
    <w:qFormat/>
  </w:style>
  <w:style w:type="paragraph" w:styleId="1031" w:customStyle="1">
    <w:name w:val="纯文本1"/>
    <w:basedOn w:val="795"/>
    <w:uiPriority w:val="0"/>
    <w:qFormat/>
    <w:rPr>
      <w:rFonts w:ascii="宋体" w:hAnsi="Courier New"/>
      <w:szCs w:val="21"/>
    </w:rPr>
  </w:style>
  <w:style w:type="character" w:styleId="1032" w:customStyle="1">
    <w:name w:val="NormalCharacter1"/>
    <w:uiPriority w:val="0"/>
    <w:semiHidden/>
    <w:qFormat/>
    <w:rPr>
      <w:rFonts w:hint="default" w:ascii="Calibri" w:hAnsi="Calibri" w:eastAsia="宋体" w:cs="宋体"/>
      <w:sz w:val="21"/>
      <w:szCs w:val="24"/>
      <w:lang w:val="en-US" w:eastAsia="zh-CN" w:bidi="ar-SA"/>
    </w:rPr>
  </w:style>
  <w:style w:type="character" w:styleId="1033" w:customStyle="1">
    <w:name w:val="font31"/>
    <w:basedOn w:val="805"/>
    <w:uiPriority w:val="0"/>
    <w:qFormat/>
    <w:rPr>
      <w:rFonts w:hint="eastAsia" w:ascii="等线" w:hAnsi="等线" w:eastAsia="等线" w:cs="等线"/>
      <w:color w:val="000000"/>
      <w:sz w:val="21"/>
      <w:szCs w:val="21"/>
      <w:u w:val="none"/>
      <w:vertAlign w:val="superscript"/>
    </w:rPr>
  </w:style>
  <w:style w:type="character" w:styleId="1034" w:customStyle="1">
    <w:name w:val="font21"/>
    <w:basedOn w:val="805"/>
    <w:uiPriority w:val="0"/>
    <w:qFormat/>
    <w:rPr>
      <w:rFonts w:hint="eastAsia" w:ascii="等线" w:hAnsi="等线" w:eastAsia="等线" w:cs="等线"/>
      <w:color w:val="000000"/>
      <w:sz w:val="21"/>
      <w:szCs w:val="21"/>
      <w:u w:val="none"/>
    </w:rPr>
  </w:style>
  <w:style w:type="paragraph" w:styleId="1035" w:customStyle="1">
    <w:name w:val="普通正文"/>
    <w:basedOn w:val="795"/>
    <w:uiPriority w:val="0"/>
    <w:qFormat/>
    <w:pPr>
      <w:ind w:firstLine="480"/>
      <w:jc w:val="left"/>
      <w:spacing w:before="120" w:after="120" w:line="360" w:lineRule="auto"/>
    </w:pPr>
    <w:rPr>
      <w:rFonts w:ascii="Arial" w:hAnsi="Arial"/>
      <w:sz w:val="24"/>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05c1762d-08f8-41b5-a3ec-ab5ba278609c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71F357E3</paraID>
      <start>48</start>
      <end>49</end>
      <status>ignored</status>
      <modifiedWord/>
      <trackRevisions>false</trackRevisions>
    </reviewItem>
    <reviewItem>
      <errorID>c71d59c3-6e63-4bf7-955f-0c96b04ee9e4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3A4E99F9</paraID>
      <start>0</start>
      <end>1</end>
      <status>ignored</status>
      <modifiedWord/>
      <trackRevisions>false</trackRevisions>
    </reviewItem>
    <reviewItem>
      <errorID>6eb7d44d-57f4-4e5d-8b08-c21f999804a0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5BBDC072</paraID>
      <start>56</start>
      <end>57</end>
      <status>ignored</status>
      <modifiedWord/>
      <trackRevisions>false</trackRevisions>
    </reviewItem>
    <reviewItem>
      <errorID>155f6e55-6a0a-4c67-9cde-88a0fb777343</errorID>
      <errorWord>(</errorWord>
      <group>L1_Format</group>
      <groupName>格式问题</groupName>
      <ability>L2_HalfPunc_CN</ability>
      <abilityName>全半角问题</abilityName>
      <candidateList>
        <item>（</item>
      </candidateList>
      <explain>文本全半角错误。</explain>
      <paraID>26AA175C</paraID>
      <start>26</start>
      <end>27</end>
      <status>modified</status>
      <modifiedWord>（</modifiedWord>
      <trackRevisions>false</trackRevisions>
    </reviewItem>
    <reviewItem>
      <errorID>a0e85807-5cd4-4374-a3ba-1628ad6f32cf</errorID>
      <errorWord>(2026)2号</errorWord>
      <group>L1_Knowledge</group>
      <groupName>知识性问题</groupName>
      <ability>L2_Knowledge</ability>
      <abilityName>其他知识</abilityName>
      <candidateList>
        <item>〔2026〕2号</item>
      </candidateList>
      <explain>发文字号格式错误。</explain>
      <paraID>26AA175C</paraID>
      <start>29</start>
      <end>37</end>
      <status>modified</status>
      <modifiedWord>〔2026〕2号</modifiedWord>
      <trackRevisions>false</trackRevisions>
    </reviewItem>
    <reviewItem>
      <errorID>072b4b48-9870-4223-9b4e-dbb997bf2e40</errorID>
      <errorWord>)</errorWord>
      <group>L1_Format</group>
      <groupName>格式问题</groupName>
      <ability>L2_HalfPunc_CN</ability>
      <abilityName>全半角问题</abilityName>
      <candidateList>
        <item>）</item>
      </candidateList>
      <explain>文本全半角错误。</explain>
      <paraID>26AA175C</paraID>
      <start>37</start>
      <end>38</end>
      <status>modified</status>
      <modifiedWord>）</modifiedWord>
      <trackRevisions>false</trackRevisions>
    </reviewItem>
    <reviewItem>
      <errorID>9f8b6480-479d-4a51-a22e-748218139392</errorID>
      <errorWord>:</errorWord>
      <group>L1_Format</group>
      <groupName>格式问题</groupName>
      <ability>L2_HalfPunc_CN</ability>
      <abilityName>全半角问题</abilityName>
      <candidateList>
        <item>：</item>
      </candidateList>
      <explain>文本全半角错误。</explain>
      <paraID>26AA175C</paraID>
      <start>71</start>
      <end>72</end>
      <status>ignored</status>
      <modifiedWord/>
      <trackRevisions>false</trackRevisions>
    </reviewItem>
    <reviewItem>
      <errorID>2b7d2dbb-6854-450b-b8d3-6fcb56140dce</errorID>
      <errorWord>&lt;</errorWord>
      <group>L1_Format</group>
      <groupName>格式问题</groupName>
      <ability>L2_HalfPunc_CN</ability>
      <abilityName>全半角问题</abilityName>
      <candidateList>
        <item>〈</item>
      </candidateList>
      <explain>文本全半角错误。</explain>
      <paraID>30CC47C6</paraID>
      <start>36</start>
      <end>37</end>
      <status>ignored</status>
      <modifiedWord/>
      <trackRevisions>false</trackRevisions>
    </reviewItem>
    <reviewItem>
      <errorID>d887d062-d252-47e5-a475-6c4f4face489</errorID>
      <errorWord>&lt;</errorWord>
      <group>L1_Format</group>
      <groupName>格式问题</groupName>
      <ability>L2_HalfPunc_CN</ability>
      <abilityName>全半角问题</abilityName>
      <candidateList>
        <item>〈</item>
      </candidateList>
      <explain>文本全半角错误。</explain>
      <paraID>16EDFD55</paraID>
      <start>37</start>
      <end>38</end>
      <status>ignored</status>
      <modifiedWord/>
      <trackRevisions>false</trackRevisions>
    </reviewItem>
    <reviewItem>
      <errorID>77bb2bf8-22b5-4e6a-87ec-2947689442ea</errorID>
      <errorWord>&lt;</errorWord>
      <group>L1_Format</group>
      <groupName>格式问题</groupName>
      <ability>L2_HalfPunc_CN</ability>
      <abilityName>全半角问题</abilityName>
      <candidateList>
        <item>〈</item>
      </candidateList>
      <explain>文本全半角错误。</explain>
      <paraID>582EABC6</paraID>
      <start>26</start>
      <end>27</end>
      <status>ignored</status>
      <modifiedWord/>
      <trackRevisions>false</trackRevisions>
    </reviewItem>
    <reviewItem>
      <errorID>1aad5c08-3ec5-4a02-aa5f-3fa626d1d1d8</errorID>
      <errorWord>:</errorWord>
      <group>L1_Format</group>
      <groupName>格式问题</groupName>
      <ability>L2_HalfPunc_CN</ability>
      <abilityName>全半角问题</abilityName>
      <candidateList>
        <item>：</item>
      </candidateList>
      <explain>文本全半角错误。</explain>
      <paraID>53C745B9</paraID>
      <start>1</start>
      <end>2</end>
      <status>ignored</status>
      <modifiedWord/>
      <trackRevisions>false</trackRevisions>
    </reviewItem>
    <reviewItem>
      <errorID>045f4aaa-6ee1-4f6f-b1a3-1b0cc8d149d7</errorID>
      <errorWord>万—1000万元</errorWord>
      <group>L1_Word</group>
      <groupName>字词问题</groupName>
      <ability>L2_Typo</ability>
      <abilityName>字词错误</abilityName>
      <candidateList>
        <item>万元—1000万元</item>
      </candidateList>
      <explain/>
      <paraID>2514AA88</paraID>
      <start>3</start>
      <end>11</end>
      <status>ignored</status>
      <modifiedWord/>
      <trackRevisions>false</trackRevisions>
    </reviewItem>
    <reviewItem>
      <errorID>d7aba1d6-3997-4de8-884a-5085a43640f6</errorID>
      <errorWord>详实</errorWord>
      <group>L1_Word</group>
      <groupName>字词问题</groupName>
      <ability>L2_Typo</ability>
      <abilityName>字词错误</abilityName>
      <candidateList>
        <item>翔实</item>
      </candidateList>
      <explain>存在发音相同字词的误用。</explain>
      <paraID>1A6AA841</paraID>
      <start>12</start>
      <end>14</end>
      <status>ignored</status>
      <modifiedWord/>
      <trackRevisions>false</trackRevisions>
    </reviewItem>
    <reviewItem>
      <errorID>cff09da7-81a4-4b42-b9f5-931ceb1d0e29</errorID>
      <errorWord>详实</errorWord>
      <group>L1_Word</group>
      <groupName>字词问题</groupName>
      <ability>L2_Typo</ability>
      <abilityName>字词错误</abilityName>
      <candidateList>
        <item>翔实</item>
      </candidateList>
      <explain>存在发音相同字词的误用。</explain>
      <paraID>6F8ADA2B</paraID>
      <start>12</start>
      <end>14</end>
      <status>ignored</status>
      <modifiedWord/>
      <trackRevisions>false</trackRevisions>
    </reviewItem>
    <reviewItem>
      <errorID>d49b0aa5-5ee2-4f1c-a559-ed287cbc16e7</errorID>
      <errorWord>详实</errorWord>
      <group>L1_Word</group>
      <groupName>字词问题</groupName>
      <ability>L2_Typo</ability>
      <abilityName>字词错误</abilityName>
      <candidateList>
        <item>翔实</item>
      </candidateList>
      <explain>存在发音相同字词的误用。</explain>
      <paraID>637DE0F5</paraID>
      <start>12</start>
      <end>14</end>
      <status>ignored</status>
      <modifiedWord/>
      <trackRevisions>false</trackRevisions>
    </reviewItem>
    <reviewItem>
      <errorID>6808601a-78be-47fa-8f82-e31c7d325e3c</errorID>
      <errorWord>详实</errorWord>
      <group>L1_Word</group>
      <groupName>字词问题</groupName>
      <ability>L2_Typo</ability>
      <abilityName>字词错误</abilityName>
      <candidateList>
        <item>翔实</item>
      </candidateList>
      <explain>存在发音相同字词的误用。</explain>
      <paraID>7ED25039</paraID>
      <start>12</start>
      <end>14</end>
      <status>ignored</status>
      <modifiedWord/>
      <trackRevisions>false</trackRevisions>
    </reviewItem>
    <reviewItem>
      <errorID>7f993742-5bf3-4d12-a9e5-ca6678629539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BF5A656</paraID>
      <start>15</start>
      <end>16</end>
      <status>ignored</status>
      <modifiedWord/>
      <trackRevisions>false</trackRevisions>
    </reviewItem>
    <reviewItem>
      <errorID>83ae0315-0fed-4748-aa41-6057ac505785</errorID>
      <errorWord>直观</errorWord>
      <group>L1_Grammar</group>
      <groupName>语法问题</groupName>
      <ability>L2_Grammar</ability>
      <abilityName>语法错误</abilityName>
      <candidateList>
        <item>准确</item>
      </candidateList>
      <explain>“直观～把握”搭配不当，建议修改为“准确～把握”。</explain>
      <paraID>5947B6F6</paraID>
      <start>68</start>
      <end>70</end>
      <status>ignored</status>
      <modifiedWord/>
      <trackRevisions>false</trackRevisions>
    </reviewItem>
    <reviewItem>
      <errorID>5ec0b021-fdca-45f2-928d-6e271fc4c0c0</errorID>
      <errorWord>,</errorWord>
      <group>L1_Format</group>
      <groupName>格式问题</groupName>
      <ability>L2_HalfPunc_CN</ability>
      <abilityName>全半角问题</abilityName>
      <candidateList>
        <item>，</item>
      </candidateList>
      <explain>文本全半角错误。</explain>
      <paraID>5947B6F6</paraID>
      <start>88</start>
      <end>89</end>
      <status>ignored</status>
      <modifiedWord/>
      <trackRevisions>false</trackRevisions>
    </reviewItem>
    <reviewItem>
      <errorID>8b97b7b2-65cc-49ce-8e41-b0ee3cc6e692</errorID>
      <errorWord>备</errorWord>
      <group>L1_Word</group>
      <groupName>字词问题</groupName>
      <ability>L2_Typo</ability>
      <abilityName>字词错误</abilityName>
      <candidateList>
        <item>备的</item>
      </candidateList>
      <explain/>
      <paraID>7F5A5AE5</paraID>
      <start>11</start>
      <end>13</end>
      <status>modified</status>
      <modifiedWord>备的</modifiedWord>
      <trackRevisions>false</trackRevisions>
    </reviewItem>
    <reviewItem>
      <errorID>91c198d0-483e-46f1-87cd-b4de8f6bab26</errorID>
      <errorWord>。；</errorWord>
      <group>L1_Punc</group>
      <groupName>标点问题</groupName>
      <ability>L2_Punc_CN</ability>
      <abilityName>标点符号问题</abilityName>
      <candidateList>
        <item>。</item>
      </candidateList>
      <explain/>
      <paraID>28639645</paraID>
      <start>110</start>
      <end>111</end>
      <status>modified</status>
      <modifiedWord>。</modifiedWord>
      <trackRevisions>false</trackRevisions>
    </reviewItem>
    <reviewItem>
      <errorID>1912f23c-be09-475a-ace9-c76e7ed7a4a5</errorID>
      <errorWord>rpm</errorWord>
      <group>L1_Knowledge</group>
      <groupName>知识性问题</groupName>
      <ability>L2_Knowledge</ability>
      <abilityName>其他知识</abilityName>
      <candidateList/>
      <explain>非法定单位</explain>
      <paraID>36610D59</paraID>
      <start>5</start>
      <end>8</end>
      <status>ignored</status>
      <modifiedWord/>
      <trackRevisions>false</trackRevisions>
    </reviewItem>
    <reviewItem>
      <errorID>66e5eea4-0749-4944-9dfa-581316f07dba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54361681</paraID>
      <start>0</start>
      <end>2</end>
      <status>modified</status>
      <modifiedWord>8.</modifiedWord>
      <trackRevisions>false</trackRevisions>
    </reviewItem>
    <reviewItem>
      <errorID>75c95ecd-502d-4da4-b79e-f8790ba84217</errorID>
      <errorWord>（</errorWord>
      <group>L1_Punc</group>
      <groupName>标点问题</groupName>
      <ability>L2_Punc_CN</ability>
      <abilityName>标点符号问题</abilityName>
      <candidateList/>
      <explain>同一形式括号套用。</explain>
      <paraID>16F2484B</paraID>
      <start>28</start>
      <end>29</end>
      <status>ignored</status>
      <modifiedWord/>
      <trackRevisions>false</trackRevisions>
    </reviewItem>
    <reviewItem>
      <errorID>7f91a466-4cb5-43f7-9547-a295f29a5ffb</errorID>
      <errorWord>(</errorWord>
      <group>L1_Punc</group>
      <groupName>标点问题</groupName>
      <ability>L2_Punc_CN</ability>
      <abilityName>标点符号问题</abilityName>
      <candidateList/>
      <explain>同一形式括号套用。</explain>
      <paraID>16F2484B</paraID>
      <start>44</start>
      <end>45</end>
      <status>ignored</status>
      <modifiedWord/>
      <trackRevisions>false</trackRevisions>
    </reviewItem>
    <reviewItem>
      <errorID>cf3d27ad-6bf7-4fe2-8980-9ff1bea18359</errorID>
      <errorWord>)</errorWord>
      <group>L1_Punc</group>
      <groupName>标点问题</groupName>
      <ability>L2_Punc_CN</ability>
      <abilityName>标点符号问题</abilityName>
      <candidateList/>
      <explain>同一形式括号套用。</explain>
      <paraID>16F2484B</paraID>
      <start>53</start>
      <end>54</end>
      <status>ignored</status>
      <modifiedWord/>
      <trackRevisions>false</trackRevisions>
    </reviewItem>
    <reviewItem>
      <errorID>db686dce-3982-471e-91b7-49f7647cbe9a</errorID>
      <errorWord>）</errorWord>
      <group>L1_Punc</group>
      <groupName>标点问题</groupName>
      <ability>L2_Punc_CN</ability>
      <abilityName>标点符号问题</abilityName>
      <candidateList/>
      <explain>同一形式括号套用。</explain>
      <paraID>16F2484B</paraID>
      <start>54</start>
      <end>55</end>
      <status>ignored</status>
      <modifiedWord/>
      <trackRevisions>false</trackRevisions>
    </reviewItem>
    <reviewItem>
      <errorID>978db61c-13ff-4b03-9bb9-226af0ef5376</errorID>
      <errorWord>（</errorWord>
      <group>L1_Punc</group>
      <groupName>标点问题</groupName>
      <ability>L2_Punc_CN</ability>
      <abilityName>标点符号问题</abilityName>
      <candidateList/>
      <explain>同一形式括号套用。</explain>
      <paraID> 17A8474</paraID>
      <start>63</start>
      <end>64</end>
      <status>ignored</status>
      <modifiedWord/>
      <trackRevisions>false</trackRevisions>
    </reviewItem>
    <reviewItem>
      <errorID>061691f5-372b-4af3-bd49-dfccec3f6a38</errorID>
      <errorWord>(</errorWord>
      <group>L1_Punc</group>
      <groupName>标点问题</groupName>
      <ability>L2_Punc_CN</ability>
      <abilityName>标点符号问题</abilityName>
      <candidateList/>
      <explain>同一形式括号套用。</explain>
      <paraID> 17A8474</paraID>
      <start>79</start>
      <end>80</end>
      <status>ignored</status>
      <modifiedWord/>
      <trackRevisions>false</trackRevisions>
    </reviewItem>
    <reviewItem>
      <errorID>1b057768-4a4d-4167-b295-4b64667df65c</errorID>
      <errorWord>)</errorWord>
      <group>L1_Punc</group>
      <groupName>标点问题</groupName>
      <ability>L2_Punc_CN</ability>
      <abilityName>标点符号问题</abilityName>
      <candidateList/>
      <explain>同一形式括号套用。</explain>
      <paraID> 17A8474</paraID>
      <start>88</start>
      <end>89</end>
      <status>ignored</status>
      <modifiedWord/>
      <trackRevisions>false</trackRevisions>
    </reviewItem>
    <reviewItem>
      <errorID>f6073373-32c5-4d8a-a415-f67fb6f388b3</errorID>
      <errorWord>）</errorWord>
      <group>L1_Punc</group>
      <groupName>标点问题</groupName>
      <ability>L2_Punc_CN</ability>
      <abilityName>标点符号问题</abilityName>
      <candidateList/>
      <explain>同一形式括号套用。</explain>
      <paraID> 17A8474</paraID>
      <start>89</start>
      <end>90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B81FDAE-87F6-4565-AE34-88F2027D7FB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5</cp:revision>
  <dcterms:created xsi:type="dcterms:W3CDTF">2026-10-13T03:05:00Z</dcterms:created>
  <dcterms:modified xsi:type="dcterms:W3CDTF">2026-11-02T03:13:10Z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DB7ABF629A7E407892C6FC59923BA2EE_13</vt:lpwstr>
  </property>
  <property fmtid="{D5CDD505-2E9C-101B-9397-08002B2CF9AE}" pid="4" name="KSOTemplateDocerSaveRecord">
    <vt:lpwstr>eyJoZGlkIjoiNzJiNmQ0NDM3ZTE0M2RmNzJjYTI3OWE3NjkxM2QzODUiLCJ1c2VySWQiOiI2MTQ5OTU1MzQifQ==</vt:lpwstr>
  </property>
</Properties>
</file>