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E5BA00">
      <w:pPr>
        <w:pStyle w:val="48"/>
        <w:pageBreakBefore w:val="0"/>
        <w:jc w:val="center"/>
        <w:rPr>
          <w:rFonts w:hint="eastAsia" w:ascii="宋体" w:hAnsi="宋体" w:eastAsia="宋体" w:cs="宋体"/>
          <w:b/>
          <w:spacing w:val="76"/>
          <w:sz w:val="84"/>
          <w:szCs w:val="84"/>
        </w:rPr>
      </w:pPr>
    </w:p>
    <w:p w14:paraId="0469BD37">
      <w:pPr>
        <w:pStyle w:val="48"/>
        <w:pageBreakBefore w:val="0"/>
        <w:jc w:val="center"/>
        <w:rPr>
          <w:rFonts w:hint="eastAsia" w:ascii="宋体" w:hAnsi="宋体" w:eastAsia="宋体" w:cs="宋体"/>
          <w:b/>
          <w:spacing w:val="76"/>
          <w:sz w:val="96"/>
          <w:szCs w:val="96"/>
        </w:rPr>
      </w:pPr>
      <w:r>
        <w:rPr>
          <w:rFonts w:hint="eastAsia" w:ascii="宋体" w:hAnsi="宋体" w:eastAsia="宋体" w:cs="宋体"/>
          <w:b/>
          <w:spacing w:val="76"/>
          <w:sz w:val="96"/>
          <w:szCs w:val="96"/>
        </w:rPr>
        <w:t>竞争性磋商文件</w:t>
      </w:r>
    </w:p>
    <w:p w14:paraId="04FAC7C1">
      <w:pPr>
        <w:pStyle w:val="48"/>
        <w:pageBreakBefore w:val="0"/>
        <w:rPr>
          <w:rFonts w:hint="eastAsia" w:ascii="宋体" w:hAnsi="宋体" w:eastAsia="宋体" w:cs="宋体"/>
          <w:sz w:val="24"/>
        </w:rPr>
      </w:pPr>
    </w:p>
    <w:p w14:paraId="3E5AA075">
      <w:pPr>
        <w:pStyle w:val="48"/>
        <w:keepNext w:val="0"/>
        <w:keepLines w:val="0"/>
        <w:pageBreakBefore w:val="0"/>
        <w:widowControl w:val="0"/>
        <w:spacing w:line="360" w:lineRule="auto"/>
        <w:ind w:left="2566" w:hanging="1606"/>
        <w:rPr>
          <w:rFonts w:hint="eastAsia" w:ascii="宋体" w:hAnsi="宋体" w:eastAsia="宋体" w:cs="宋体"/>
          <w:b/>
          <w:bCs/>
          <w:sz w:val="32"/>
          <w:szCs w:val="32"/>
          <w:lang w:val="en-US" w:eastAsia="zh-CN"/>
        </w:rPr>
      </w:pPr>
      <w:r>
        <w:rPr>
          <w:rFonts w:hint="eastAsia" w:ascii="宋体" w:hAnsi="宋体" w:eastAsia="宋体" w:cs="宋体"/>
          <w:b/>
          <w:bCs/>
          <w:sz w:val="32"/>
          <w:szCs w:val="32"/>
        </w:rPr>
        <w:t>项目名称：</w:t>
      </w:r>
      <w:r>
        <w:rPr>
          <w:rFonts w:hint="eastAsia" w:ascii="宋体" w:hAnsi="宋体" w:cs="宋体"/>
          <w:b/>
          <w:bCs/>
          <w:sz w:val="32"/>
          <w:szCs w:val="32"/>
          <w:lang w:val="en-US" w:eastAsia="zh-CN"/>
        </w:rPr>
        <w:t>沛县县本级及乡镇预算管理一体化系统2026-2027年运维服务项目</w:t>
      </w:r>
    </w:p>
    <w:p w14:paraId="42697575">
      <w:pPr>
        <w:pStyle w:val="48"/>
        <w:keepNext w:val="0"/>
        <w:keepLines w:val="0"/>
        <w:pageBreakBefore w:val="0"/>
        <w:widowControl w:val="0"/>
        <w:spacing w:line="360" w:lineRule="auto"/>
        <w:ind w:firstLine="964"/>
        <w:rPr>
          <w:rFonts w:hint="eastAsia" w:ascii="宋体" w:hAnsi="宋体" w:eastAsia="宋体" w:cs="宋体"/>
          <w:b/>
          <w:bCs/>
          <w:sz w:val="32"/>
          <w:szCs w:val="32"/>
          <w:lang w:eastAsia="zh-CN"/>
        </w:rPr>
      </w:pPr>
      <w:r>
        <w:rPr>
          <w:rFonts w:hint="eastAsia" w:ascii="宋体" w:hAnsi="宋体" w:eastAsia="宋体" w:cs="宋体"/>
          <w:b/>
          <w:bCs/>
          <w:sz w:val="32"/>
          <w:szCs w:val="32"/>
        </w:rPr>
        <w:t>项目编号：</w:t>
      </w:r>
      <w:r>
        <w:rPr>
          <w:rFonts w:hint="eastAsia" w:ascii="宋体" w:hAnsi="宋体" w:cs="宋体"/>
          <w:b/>
          <w:bCs/>
          <w:sz w:val="32"/>
          <w:szCs w:val="32"/>
          <w:lang w:eastAsia="zh-CN"/>
        </w:rPr>
        <w:t>JSZC-320322-QJXM-C2026-0003</w:t>
      </w:r>
    </w:p>
    <w:p w14:paraId="2846D58E">
      <w:pPr>
        <w:pStyle w:val="48"/>
        <w:keepNext w:val="0"/>
        <w:keepLines w:val="0"/>
        <w:pageBreakBefore w:val="0"/>
        <w:widowControl w:val="0"/>
        <w:spacing w:line="360" w:lineRule="auto"/>
        <w:ind w:firstLine="964"/>
        <w:rPr>
          <w:rFonts w:hint="eastAsia" w:ascii="宋体" w:hAnsi="宋体" w:eastAsia="宋体" w:cs="宋体"/>
          <w:b/>
          <w:bCs/>
          <w:sz w:val="32"/>
          <w:szCs w:val="32"/>
          <w:lang w:eastAsia="zh-CN"/>
        </w:rPr>
      </w:pPr>
      <w:r>
        <w:rPr>
          <w:rFonts w:hint="eastAsia" w:ascii="宋体" w:hAnsi="宋体" w:eastAsia="宋体" w:cs="宋体"/>
          <w:b/>
          <w:bCs/>
          <w:sz w:val="32"/>
          <w:szCs w:val="32"/>
        </w:rPr>
        <w:t>采 购 人：</w:t>
      </w:r>
      <w:r>
        <w:rPr>
          <w:rFonts w:hint="eastAsia" w:ascii="宋体" w:hAnsi="宋体" w:cs="宋体"/>
          <w:b/>
          <w:bCs/>
          <w:sz w:val="32"/>
          <w:szCs w:val="32"/>
          <w:lang w:eastAsia="zh-CN"/>
        </w:rPr>
        <w:t>沛县财政局</w:t>
      </w:r>
    </w:p>
    <w:p w14:paraId="25D175E3">
      <w:pPr>
        <w:pStyle w:val="47"/>
        <w:pageBreakBefore w:val="0"/>
        <w:numPr>
          <w:ilvl w:val="0"/>
          <w:numId w:val="0"/>
        </w:numPr>
        <w:outlineLvl w:val="9"/>
        <w:rPr>
          <w:rFonts w:hint="eastAsia" w:ascii="宋体" w:hAnsi="宋体" w:eastAsia="宋体" w:cs="宋体"/>
        </w:rPr>
      </w:pPr>
    </w:p>
    <w:p w14:paraId="31252902">
      <w:pPr>
        <w:pStyle w:val="48"/>
        <w:pageBreakBefore w:val="0"/>
        <w:ind w:left="2244" w:hanging="1606"/>
        <w:rPr>
          <w:rFonts w:hint="eastAsia" w:ascii="宋体" w:hAnsi="宋体" w:eastAsia="宋体" w:cs="宋体"/>
          <w:b/>
          <w:bCs/>
          <w:sz w:val="32"/>
          <w:szCs w:val="32"/>
        </w:rPr>
      </w:pPr>
    </w:p>
    <w:p w14:paraId="7C97E098">
      <w:pPr>
        <w:pStyle w:val="48"/>
        <w:pageBreakBefore w:val="0"/>
        <w:ind w:left="2244" w:hanging="1606"/>
        <w:rPr>
          <w:rFonts w:hint="eastAsia" w:ascii="宋体" w:hAnsi="宋体" w:eastAsia="宋体" w:cs="宋体"/>
          <w:b/>
          <w:bCs/>
          <w:sz w:val="32"/>
          <w:szCs w:val="32"/>
        </w:rPr>
      </w:pPr>
    </w:p>
    <w:p w14:paraId="1DAA9516">
      <w:pPr>
        <w:pStyle w:val="47"/>
        <w:pageBreakBefore w:val="0"/>
        <w:numPr>
          <w:ilvl w:val="0"/>
          <w:numId w:val="0"/>
        </w:numPr>
        <w:jc w:val="center"/>
        <w:outlineLvl w:val="9"/>
        <w:rPr>
          <w:rFonts w:hint="eastAsia" w:ascii="宋体" w:hAnsi="宋体" w:eastAsia="宋体" w:cs="宋体"/>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drawing>
          <wp:inline distT="0" distB="0" distL="0" distR="0">
            <wp:extent cx="2343150" cy="199072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1"/>
                    <a:srcRect l="13016" t="15868" r="4301" b="26712"/>
                    <a:stretch>
                      <a:fillRect/>
                    </a:stretch>
                  </pic:blipFill>
                  <pic:spPr>
                    <a:xfrm>
                      <a:off x="0" y="0"/>
                      <a:ext cx="2343150" cy="1990725"/>
                    </a:xfrm>
                    <a:prstGeom prst="rect">
                      <a:avLst/>
                    </a:prstGeom>
                    <a:noFill/>
                    <a:ln>
                      <a:noFill/>
                    </a:ln>
                  </pic:spPr>
                </pic:pic>
              </a:graphicData>
            </a:graphic>
          </wp:inline>
        </w:drawing>
      </w:r>
    </w:p>
    <w:p w14:paraId="7EAE2EB3">
      <w:pPr>
        <w:pStyle w:val="48"/>
        <w:pageBreakBefore w:val="0"/>
        <w:ind w:left="2244" w:hanging="1606"/>
        <w:rPr>
          <w:rFonts w:hint="eastAsia" w:ascii="宋体" w:hAnsi="宋体" w:eastAsia="宋体" w:cs="宋体"/>
          <w:b/>
          <w:bCs/>
          <w:sz w:val="32"/>
          <w:szCs w:val="32"/>
        </w:rPr>
      </w:pPr>
    </w:p>
    <w:p w14:paraId="5246604A">
      <w:pPr>
        <w:pStyle w:val="48"/>
        <w:pageBreakBefore w:val="0"/>
        <w:rPr>
          <w:rFonts w:hint="eastAsia" w:ascii="宋体" w:hAnsi="宋体" w:eastAsia="宋体" w:cs="宋体"/>
          <w:b/>
          <w:sz w:val="32"/>
          <w:szCs w:val="32"/>
          <w:highlight w:val="none"/>
          <w:lang w:eastAsia="zh-CN"/>
        </w:rPr>
      </w:pPr>
    </w:p>
    <w:p w14:paraId="45A16C86">
      <w:pPr>
        <w:pStyle w:val="48"/>
        <w:pageBreakBefore w:val="0"/>
        <w:ind w:left="2564" w:hanging="1606"/>
        <w:rPr>
          <w:rFonts w:hint="eastAsia" w:ascii="宋体" w:hAnsi="宋体" w:eastAsia="宋体" w:cs="宋体"/>
          <w:b/>
          <w:sz w:val="32"/>
          <w:szCs w:val="32"/>
          <w:highlight w:val="none"/>
          <w:lang w:eastAsia="zh-CN"/>
        </w:rPr>
      </w:pPr>
    </w:p>
    <w:p w14:paraId="621E48B4">
      <w:pPr>
        <w:pStyle w:val="48"/>
        <w:pageBreakBefore w:val="0"/>
        <w:ind w:left="2564" w:hanging="1606"/>
        <w:rPr>
          <w:rFonts w:hint="eastAsia" w:ascii="宋体" w:hAnsi="宋体" w:eastAsia="宋体" w:cs="宋体"/>
          <w:b/>
          <w:sz w:val="32"/>
          <w:szCs w:val="32"/>
          <w:highlight w:val="none"/>
          <w:lang w:eastAsia="zh-CN"/>
        </w:rPr>
      </w:pPr>
    </w:p>
    <w:p w14:paraId="1AFB37DB">
      <w:pPr>
        <w:pStyle w:val="48"/>
        <w:keepNext w:val="0"/>
        <w:keepLines w:val="0"/>
        <w:pageBreakBefore w:val="0"/>
        <w:widowControl w:val="0"/>
        <w:spacing w:line="360" w:lineRule="auto"/>
        <w:ind w:firstLine="964"/>
        <w:rPr>
          <w:rFonts w:hint="eastAsia" w:ascii="宋体" w:hAnsi="宋体" w:eastAsia="宋体" w:cs="宋体"/>
          <w:b/>
          <w:bCs/>
          <w:sz w:val="32"/>
          <w:szCs w:val="32"/>
          <w:lang w:eastAsia="zh-CN"/>
        </w:rPr>
      </w:pPr>
      <w:r>
        <w:rPr>
          <w:rFonts w:hint="eastAsia" w:ascii="宋体" w:hAnsi="宋体" w:eastAsia="宋体" w:cs="宋体"/>
          <w:b/>
          <w:bCs/>
          <w:sz w:val="32"/>
          <w:szCs w:val="32"/>
        </w:rPr>
        <w:t>采购代理机构：</w:t>
      </w:r>
      <w:r>
        <w:rPr>
          <w:rFonts w:hint="eastAsia" w:ascii="宋体" w:hAnsi="宋体" w:eastAsia="宋体" w:cs="宋体"/>
          <w:b/>
          <w:bCs/>
          <w:sz w:val="32"/>
          <w:szCs w:val="32"/>
          <w:lang w:eastAsia="zh-CN"/>
        </w:rPr>
        <w:t>徐州勤佳项目管理咨询有限公司</w:t>
      </w:r>
    </w:p>
    <w:p w14:paraId="08083756">
      <w:pPr>
        <w:pStyle w:val="48"/>
        <w:keepNext w:val="0"/>
        <w:keepLines w:val="0"/>
        <w:pageBreakBefore w:val="0"/>
        <w:widowControl w:val="0"/>
        <w:spacing w:line="360" w:lineRule="auto"/>
        <w:ind w:firstLine="964"/>
        <w:jc w:val="both"/>
        <w:rPr>
          <w:rFonts w:hint="eastAsia" w:ascii="宋体" w:hAnsi="宋体" w:eastAsia="宋体" w:cs="宋体"/>
          <w:b/>
          <w:bCs/>
          <w:sz w:val="32"/>
          <w:szCs w:val="32"/>
        </w:rPr>
      </w:pPr>
      <w:r>
        <w:rPr>
          <w:rFonts w:hint="eastAsia" w:ascii="宋体" w:hAnsi="宋体" w:eastAsia="宋体" w:cs="宋体"/>
          <w:b/>
          <w:bCs/>
          <w:sz w:val="32"/>
          <w:szCs w:val="32"/>
          <w:lang w:eastAsia="zh-CN"/>
        </w:rPr>
        <w:t>日</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eastAsia="zh-CN"/>
        </w:rPr>
        <w:t>期：</w:t>
      </w:r>
      <w:r>
        <w:rPr>
          <w:rFonts w:hint="eastAsia" w:ascii="宋体" w:hAnsi="宋体" w:eastAsia="宋体" w:cs="宋体"/>
          <w:b/>
          <w:bCs/>
          <w:sz w:val="32"/>
          <w:szCs w:val="32"/>
        </w:rPr>
        <w:t xml:space="preserve"> </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二〇二</w:t>
      </w:r>
      <w:r>
        <w:rPr>
          <w:rFonts w:hint="eastAsia" w:ascii="宋体" w:hAnsi="宋体" w:cs="宋体"/>
          <w:b/>
          <w:bCs/>
          <w:sz w:val="32"/>
          <w:szCs w:val="32"/>
          <w:lang w:val="en-US" w:eastAsia="zh-CN"/>
        </w:rPr>
        <w:t>六</w:t>
      </w:r>
      <w:r>
        <w:rPr>
          <w:rFonts w:hint="eastAsia" w:ascii="宋体" w:hAnsi="宋体" w:eastAsia="宋体" w:cs="宋体"/>
          <w:b/>
          <w:bCs/>
          <w:sz w:val="32"/>
          <w:szCs w:val="32"/>
        </w:rPr>
        <w:t>年</w:t>
      </w:r>
      <w:r>
        <w:rPr>
          <w:rFonts w:hint="eastAsia" w:ascii="宋体" w:hAnsi="宋体" w:cs="宋体"/>
          <w:b/>
          <w:bCs/>
          <w:sz w:val="32"/>
          <w:szCs w:val="32"/>
          <w:lang w:val="en-US" w:eastAsia="zh-CN"/>
        </w:rPr>
        <w:t>十</w:t>
      </w:r>
      <w:r>
        <w:rPr>
          <w:rFonts w:hint="eastAsia" w:ascii="宋体" w:hAnsi="宋体" w:eastAsia="宋体" w:cs="宋体"/>
          <w:b/>
          <w:bCs/>
          <w:sz w:val="32"/>
          <w:szCs w:val="32"/>
        </w:rPr>
        <w:t>月</w:t>
      </w:r>
    </w:p>
    <w:p w14:paraId="283C4497">
      <w:pPr>
        <w:pStyle w:val="48"/>
        <w:keepNext w:val="0"/>
        <w:keepLines w:val="0"/>
        <w:pageBreakBefore w:val="0"/>
        <w:widowControl w:val="0"/>
        <w:spacing w:line="360" w:lineRule="auto"/>
        <w:rPr>
          <w:rFonts w:hint="eastAsia" w:ascii="宋体" w:hAnsi="宋体" w:eastAsia="宋体" w:cs="宋体"/>
          <w:b/>
          <w:bCs/>
          <w:sz w:val="24"/>
        </w:rPr>
        <w:sectPr>
          <w:headerReference r:id="rId3" w:type="default"/>
          <w:footerReference r:id="rId4" w:type="default"/>
          <w:pgSz w:w="11906" w:h="16838"/>
          <w:pgMar w:top="1020" w:right="1701" w:bottom="1134" w:left="1701" w:header="851" w:footer="992" w:gutter="0"/>
          <w:pgNumType w:start="1"/>
          <w:cols w:space="1701" w:num="1"/>
          <w:docGrid w:linePitch="360" w:charSpace="0"/>
        </w:sectPr>
      </w:pPr>
    </w:p>
    <w:p w14:paraId="4D2E5182">
      <w:pPr>
        <w:pStyle w:val="48"/>
        <w:pageBreakBefore w:val="0"/>
        <w:spacing w:line="440" w:lineRule="exact"/>
        <w:jc w:val="center"/>
        <w:rPr>
          <w:rFonts w:hint="eastAsia" w:ascii="宋体" w:hAnsi="宋体" w:eastAsia="宋体" w:cs="宋体"/>
          <w:b/>
          <w:sz w:val="36"/>
          <w:szCs w:val="36"/>
        </w:rPr>
      </w:pPr>
      <w:r>
        <w:rPr>
          <w:rFonts w:hint="eastAsia" w:ascii="宋体" w:hAnsi="宋体" w:eastAsia="宋体" w:cs="宋体"/>
          <w:b/>
          <w:sz w:val="36"/>
          <w:szCs w:val="36"/>
        </w:rPr>
        <w:t>竞争性磋商文件</w:t>
      </w:r>
    </w:p>
    <w:p w14:paraId="065639A3">
      <w:pPr>
        <w:pStyle w:val="48"/>
        <w:pageBreakBefore w:val="0"/>
        <w:tabs>
          <w:tab w:val="left" w:pos="3240"/>
        </w:tabs>
        <w:spacing w:line="400" w:lineRule="exact"/>
        <w:jc w:val="center"/>
        <w:rPr>
          <w:rFonts w:hint="eastAsia" w:ascii="宋体" w:hAnsi="宋体" w:eastAsia="宋体" w:cs="宋体"/>
          <w:bCs/>
          <w:sz w:val="24"/>
          <w:lang w:eastAsia="zh-CN"/>
        </w:rPr>
      </w:pPr>
      <w:r>
        <w:rPr>
          <w:rFonts w:hint="eastAsia" w:ascii="宋体" w:hAnsi="宋体" w:eastAsia="宋体" w:cs="宋体"/>
          <w:bCs/>
          <w:sz w:val="24"/>
        </w:rPr>
        <w:t>项目编号：</w:t>
      </w:r>
      <w:r>
        <w:rPr>
          <w:rFonts w:hint="eastAsia" w:ascii="宋体" w:hAnsi="宋体" w:cs="宋体"/>
          <w:bCs/>
          <w:sz w:val="24"/>
          <w:lang w:eastAsia="zh-CN"/>
        </w:rPr>
        <w:t>JSZC-320322-QJXM-C2026-0003</w:t>
      </w:r>
    </w:p>
    <w:p w14:paraId="24A67C7C">
      <w:pPr>
        <w:pStyle w:val="48"/>
        <w:pageBreakBefore w:val="0"/>
        <w:tabs>
          <w:tab w:val="left" w:pos="3240"/>
        </w:tabs>
        <w:spacing w:line="40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（供应商）：</w:t>
      </w:r>
    </w:p>
    <w:p w14:paraId="1BAC82CE">
      <w:pPr>
        <w:pStyle w:val="48"/>
        <w:pageBreakBefore w:val="0"/>
        <w:spacing w:line="400" w:lineRule="exact"/>
        <w:ind w:firstLine="497"/>
        <w:rPr>
          <w:rFonts w:hint="eastAsia" w:ascii="宋体" w:hAnsi="宋体" w:eastAsia="宋体" w:cs="宋体"/>
          <w:sz w:val="24"/>
        </w:rPr>
      </w:pPr>
      <w:r>
        <w:rPr>
          <w:rFonts w:hint="eastAsia" w:ascii="宋体" w:hAnsi="宋体" w:eastAsia="宋体" w:cs="宋体"/>
          <w:sz w:val="24"/>
        </w:rPr>
        <w:t>受</w:t>
      </w:r>
      <w:r>
        <w:rPr>
          <w:rFonts w:hint="eastAsia" w:ascii="宋体" w:hAnsi="宋体" w:cs="宋体"/>
          <w:sz w:val="24"/>
          <w:lang w:eastAsia="zh-CN"/>
        </w:rPr>
        <w:t>沛县财政局</w:t>
      </w:r>
      <w:r>
        <w:rPr>
          <w:rFonts w:hint="eastAsia" w:ascii="宋体" w:hAnsi="宋体" w:eastAsia="宋体" w:cs="宋体"/>
          <w:sz w:val="24"/>
        </w:rPr>
        <w:t>委托，</w:t>
      </w:r>
      <w:r>
        <w:rPr>
          <w:rFonts w:hint="eastAsia" w:ascii="宋体" w:hAnsi="宋体" w:eastAsia="宋体" w:cs="宋体"/>
          <w:sz w:val="24"/>
          <w:lang w:eastAsia="zh-CN"/>
        </w:rPr>
        <w:t>徐州勤佳项目管理咨询有限公司</w:t>
      </w:r>
      <w:r>
        <w:rPr>
          <w:rFonts w:hint="eastAsia" w:ascii="宋体" w:hAnsi="宋体" w:eastAsia="宋体" w:cs="宋体"/>
          <w:sz w:val="24"/>
        </w:rPr>
        <w:t>对</w:t>
      </w:r>
      <w:r>
        <w:rPr>
          <w:rFonts w:hint="eastAsia" w:ascii="宋体" w:hAnsi="宋体" w:cs="宋体"/>
          <w:sz w:val="24"/>
          <w:u w:val="single"/>
          <w:lang w:eastAsia="zh-CN"/>
        </w:rPr>
        <w:t>沛县县本级及乡镇预算管理一体化系统2026-2027年运维服务项目</w:t>
      </w:r>
      <w:r>
        <w:rPr>
          <w:rFonts w:hint="eastAsia" w:ascii="宋体" w:hAnsi="宋体" w:eastAsia="宋体" w:cs="宋体"/>
          <w:sz w:val="24"/>
        </w:rPr>
        <w:t>采取竞争性磋商方式进行采购。竞争性磋商文件（以下简称《磋商文件》）内容如下：</w:t>
      </w:r>
    </w:p>
    <w:p w14:paraId="67EB9C41">
      <w:pPr>
        <w:pStyle w:val="48"/>
        <w:pageBreakBefore w:val="0"/>
        <w:pBdr>
          <w:top w:val="none" w:color="000000" w:sz="0" w:space="0"/>
          <w:left w:val="none" w:color="000000" w:sz="0" w:space="0"/>
          <w:bottom w:val="none" w:color="000000" w:sz="0" w:space="0"/>
          <w:right w:val="none" w:color="000000" w:sz="0" w:space="0"/>
        </w:pBdr>
        <w:spacing w:line="400" w:lineRule="exact"/>
        <w:ind w:left="497"/>
        <w:jc w:val="center"/>
        <w:outlineLvl w:val="0"/>
        <w:rPr>
          <w:rFonts w:hint="eastAsia" w:ascii="宋体" w:hAnsi="宋体" w:eastAsia="宋体" w:cs="宋体"/>
          <w:b/>
          <w:bCs/>
          <w:sz w:val="24"/>
        </w:rPr>
      </w:pPr>
      <w:r>
        <w:rPr>
          <w:rFonts w:hint="eastAsia" w:ascii="宋体" w:hAnsi="宋体" w:eastAsia="宋体" w:cs="宋体"/>
          <w:b/>
          <w:bCs/>
          <w:color w:val="000000"/>
          <w:sz w:val="24"/>
        </w:rPr>
        <w:t>第一章 项目说明</w:t>
      </w:r>
    </w:p>
    <w:p w14:paraId="1E7AC035">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沛县财政局</w:t>
      </w:r>
    </w:p>
    <w:p w14:paraId="63C60889">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lang w:eastAsia="zh-CN"/>
        </w:rPr>
      </w:pPr>
      <w:r>
        <w:rPr>
          <w:rFonts w:hint="eastAsia" w:ascii="宋体" w:hAnsi="宋体" w:eastAsia="宋体" w:cs="宋体"/>
          <w:color w:val="000000"/>
          <w:sz w:val="24"/>
        </w:rPr>
        <w:t>二、项目名称：</w:t>
      </w:r>
      <w:r>
        <w:rPr>
          <w:rFonts w:hint="eastAsia" w:ascii="宋体" w:hAnsi="宋体" w:cs="宋体"/>
          <w:color w:val="000000"/>
          <w:sz w:val="24"/>
          <w:lang w:eastAsia="zh-CN"/>
        </w:rPr>
        <w:t>沛县县本级及乡镇预算管理一体化系统2026-2027年运维服务项目</w:t>
      </w:r>
    </w:p>
    <w:p w14:paraId="101647BA">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lang w:eastAsia="zh-CN"/>
        </w:rPr>
      </w:pPr>
      <w:r>
        <w:rPr>
          <w:rFonts w:hint="eastAsia" w:ascii="宋体" w:hAnsi="宋体" w:eastAsia="宋体" w:cs="宋体"/>
          <w:color w:val="000000"/>
          <w:sz w:val="24"/>
        </w:rPr>
        <w:t>三、项目编号：</w:t>
      </w:r>
      <w:r>
        <w:rPr>
          <w:rFonts w:hint="eastAsia" w:ascii="宋体" w:hAnsi="宋体" w:cs="宋体"/>
          <w:color w:val="000000"/>
          <w:sz w:val="24"/>
          <w:lang w:eastAsia="zh-CN"/>
        </w:rPr>
        <w:t>JSZC-320322-QJXM-C2026-0003</w:t>
      </w:r>
    </w:p>
    <w:p w14:paraId="476CA356">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四、采购邀请：通过发布公告的方式邀请符合相应资格条件的供应商参与竞争性磋商采购活动。</w:t>
      </w:r>
    </w:p>
    <w:p w14:paraId="309ECFB7">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五、采购方式：本项目采用竞争性磋商采购方式。</w:t>
      </w:r>
    </w:p>
    <w:p w14:paraId="6D49656C">
      <w:pPr>
        <w:pStyle w:val="48"/>
        <w:pageBreakBefore w:val="0"/>
        <w:pBdr>
          <w:top w:val="none" w:color="000000" w:sz="0" w:space="0"/>
          <w:left w:val="none" w:color="000000" w:sz="0" w:space="0"/>
          <w:bottom w:val="none" w:color="000000" w:sz="0" w:space="0"/>
          <w:right w:val="none" w:color="000000" w:sz="0" w:space="0"/>
        </w:pBdr>
        <w:spacing w:line="400" w:lineRule="exact"/>
        <w:ind w:left="497"/>
        <w:rPr>
          <w:rFonts w:hint="eastAsia" w:ascii="宋体" w:hAnsi="宋体" w:eastAsia="宋体" w:cs="宋体"/>
          <w:color w:val="000000"/>
          <w:sz w:val="24"/>
        </w:rPr>
      </w:pPr>
      <w:r>
        <w:rPr>
          <w:rFonts w:hint="eastAsia" w:ascii="宋体" w:hAnsi="宋体" w:eastAsia="宋体" w:cs="宋体"/>
          <w:color w:val="000000"/>
          <w:sz w:val="24"/>
        </w:rPr>
        <w:t>六、供应商资格条件：</w:t>
      </w:r>
    </w:p>
    <w:p w14:paraId="37C2AEB1">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color w:val="000000"/>
          <w:sz w:val="24"/>
        </w:rPr>
      </w:pPr>
      <w:r>
        <w:rPr>
          <w:rFonts w:hint="eastAsia" w:ascii="宋体" w:hAnsi="宋体" w:eastAsia="宋体" w:cs="宋体"/>
          <w:color w:val="000000"/>
          <w:sz w:val="24"/>
        </w:rPr>
        <w:t>1、满足《中华人民共和国政府采购法》第二十二条规定。</w:t>
      </w:r>
    </w:p>
    <w:p w14:paraId="60EA364D">
      <w:pPr>
        <w:pStyle w:val="268"/>
        <w:pageBreakBefore w:val="0"/>
        <w:spacing w:before="0" w:beforeAutospacing="0" w:after="0" w:afterAutospacing="0" w:line="480" w:lineRule="exact"/>
        <w:ind w:firstLine="480"/>
        <w:rPr>
          <w:rFonts w:hint="eastAsia" w:ascii="宋体" w:hAnsi="宋体" w:eastAsia="宋体" w:cs="宋体"/>
          <w:color w:val="000000"/>
        </w:rPr>
      </w:pPr>
      <w:r>
        <w:rPr>
          <w:rFonts w:hint="eastAsia" w:ascii="宋体" w:hAnsi="宋体" w:eastAsia="宋体" w:cs="宋体"/>
          <w:color w:val="000000"/>
          <w:sz w:val="24"/>
          <w:szCs w:val="24"/>
          <w:lang w:val="en-US" w:eastAsia="zh-CN" w:bidi="ar-SA"/>
        </w:rPr>
        <w:t>2、落实政府采购政策需满足的资格要求</w:t>
      </w:r>
      <w:r>
        <w:rPr>
          <w:rFonts w:hint="eastAsia" w:ascii="宋体" w:hAnsi="宋体" w:eastAsia="宋体" w:cs="宋体"/>
          <w:color w:val="000000"/>
        </w:rPr>
        <w:t>：</w:t>
      </w:r>
      <w:r>
        <w:rPr>
          <w:rFonts w:hint="eastAsia" w:ascii="宋体" w:hAnsi="宋体" w:eastAsia="宋体" w:cs="宋体"/>
          <w:b/>
          <w:bCs/>
          <w:color w:val="000000"/>
        </w:rPr>
        <w:t>此项目不属于专门面向中小微企业采购的项目；但政府采购促进中小企业发展；政府采购促进残疾人就业；政府采购支持监狱企业发展等。</w:t>
      </w:r>
    </w:p>
    <w:p w14:paraId="06F9D46B">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480"/>
        <w:jc w:val="both"/>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rPr>
        <w:t>3、本项目的特定资格要求：</w:t>
      </w:r>
      <w:r>
        <w:rPr>
          <w:rFonts w:hint="eastAsia" w:ascii="宋体" w:hAnsi="宋体" w:cs="宋体"/>
          <w:b/>
          <w:bCs/>
          <w:color w:val="000000"/>
          <w:sz w:val="24"/>
          <w:szCs w:val="24"/>
          <w:lang w:val="en-US" w:eastAsia="zh-CN" w:bidi="ar-SA"/>
        </w:rPr>
        <w:t>无</w:t>
      </w:r>
    </w:p>
    <w:p w14:paraId="2804B56D">
      <w:pPr>
        <w:pStyle w:val="283"/>
        <w:pageBreakBefore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说明：</w:t>
      </w:r>
    </w:p>
    <w:p w14:paraId="7C2315E9">
      <w:pPr>
        <w:pStyle w:val="283"/>
        <w:pageBreakBefore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1.本项目不接受联合体参与采购活动</w:t>
      </w:r>
      <w:r>
        <w:rPr>
          <w:rFonts w:hint="eastAsia" w:ascii="宋体" w:hAnsi="宋体" w:eastAsia="宋体" w:cs="宋体"/>
          <w:color w:val="000000"/>
        </w:rPr>
        <w:t>，成交后不得转包或分包。</w:t>
      </w:r>
    </w:p>
    <w:p w14:paraId="120C9736">
      <w:pPr>
        <w:pStyle w:val="283"/>
        <w:pageBreakBefore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2.单位负责人为同一人或者存在直接控股、管理关系的不同供应商，不得参加同一合同项下的政府采购活动。</w:t>
      </w:r>
    </w:p>
    <w:p w14:paraId="326F3C17">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3.为本采购项目提供整体设计、规范编制或者项目管理、监理、检测等服务的供应商，不得再参加本采购项目的采购活动。</w:t>
      </w:r>
    </w:p>
    <w:p w14:paraId="64D9B28E">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sz w:val="24"/>
        </w:rPr>
        <w:t>4.查询及使用供应商信用记录：</w:t>
      </w:r>
    </w:p>
    <w:p w14:paraId="05BFF141">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⑴由采购人查询信用信息。</w:t>
      </w:r>
    </w:p>
    <w:p w14:paraId="5170B7AD">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⑵查询渠道包括：</w:t>
      </w:r>
    </w:p>
    <w:p w14:paraId="1AAF27F2">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①“信用中国”网（www.creditchina.gov.cn）；</w:t>
      </w:r>
    </w:p>
    <w:p w14:paraId="1B6FA9EF">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②“中国政府采购”网（www.ccgp.gov.cn）；</w:t>
      </w:r>
    </w:p>
    <w:p w14:paraId="3BD02130">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③“信用中国（江苏）”网（http://credit.jiangsu.gov.cn/）；</w:t>
      </w:r>
    </w:p>
    <w:p w14:paraId="4A5BAEA1">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④“信用中国（徐州）”网（http://www.xuzhoucredit.gov.cn）。</w:t>
      </w:r>
    </w:p>
    <w:p w14:paraId="6C87138C">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⑶截止时点（查询环节）：评审结束前。</w:t>
      </w:r>
    </w:p>
    <w:p w14:paraId="438E9AE4">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⑷信用信息查询记录和证据留存的具体方式：</w:t>
      </w:r>
    </w:p>
    <w:p w14:paraId="3CE60B8B">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网页截屏打印，与其他采购文件一并保存。</w:t>
      </w:r>
    </w:p>
    <w:p w14:paraId="0708FEF5">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⑸信用信息的使用规则：</w:t>
      </w:r>
    </w:p>
    <w:p w14:paraId="1B3E9325">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51072A1B">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color w:val="000000"/>
          <w:sz w:val="24"/>
        </w:rPr>
      </w:pPr>
      <w:r>
        <w:rPr>
          <w:rFonts w:hint="eastAsia" w:ascii="宋体" w:hAnsi="宋体" w:eastAsia="宋体" w:cs="宋体"/>
          <w:color w:val="000000"/>
          <w:sz w:val="24"/>
        </w:rPr>
        <w:t>七、采购预算（采购项目预算金额）：见《磋商文件》附件2、《项目要求（采购需求）》。</w:t>
      </w:r>
    </w:p>
    <w:p w14:paraId="5328EF4D">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color w:val="000000"/>
          <w:sz w:val="24"/>
        </w:rPr>
      </w:pPr>
      <w:r>
        <w:rPr>
          <w:rFonts w:hint="eastAsia" w:ascii="宋体" w:hAnsi="宋体" w:eastAsia="宋体" w:cs="宋体"/>
          <w:color w:val="000000"/>
          <w:sz w:val="24"/>
        </w:rPr>
        <w:t>八、采购需求：见《磋商文件》附件2、《项目要求（采购需求）》。</w:t>
      </w:r>
    </w:p>
    <w:p w14:paraId="6FBEA5F2">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color w:val="000000"/>
          <w:sz w:val="24"/>
        </w:rPr>
      </w:pPr>
      <w:r>
        <w:rPr>
          <w:rFonts w:hint="eastAsia" w:ascii="宋体" w:hAnsi="宋体" w:eastAsia="宋体" w:cs="宋体"/>
          <w:color w:val="000000"/>
          <w:sz w:val="24"/>
        </w:rPr>
        <w:t>九、合同草案条款：见《磋商文件》附件6、《合同草案条款》。</w:t>
      </w:r>
    </w:p>
    <w:p w14:paraId="0158A4FE">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color w:val="000000"/>
          <w:sz w:val="24"/>
        </w:rPr>
      </w:pPr>
      <w:r>
        <w:rPr>
          <w:rFonts w:hint="eastAsia" w:ascii="宋体" w:hAnsi="宋体" w:eastAsia="宋体" w:cs="宋体"/>
          <w:color w:val="000000"/>
          <w:sz w:val="24"/>
        </w:rPr>
        <w:t>十、报价要求</w:t>
      </w:r>
    </w:p>
    <w:p w14:paraId="171A796D">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color w:val="000000"/>
          <w:sz w:val="24"/>
        </w:rPr>
        <w:t>1、供应商报价为要约，</w:t>
      </w:r>
      <w:r>
        <w:rPr>
          <w:rFonts w:hint="eastAsia" w:ascii="宋体" w:hAnsi="宋体" w:eastAsia="宋体" w:cs="宋体"/>
          <w:color w:val="000000"/>
          <w:sz w:val="24"/>
          <w:lang w:eastAsia="zh-CN"/>
        </w:rPr>
        <w:t>徐州勤佳项目管理咨询有限公司</w:t>
      </w:r>
      <w:r>
        <w:rPr>
          <w:rFonts w:hint="eastAsia" w:ascii="宋体" w:hAnsi="宋体" w:eastAsia="宋体" w:cs="宋体"/>
          <w:color w:val="000000"/>
          <w:sz w:val="24"/>
        </w:rPr>
        <w:t>无承诺表示时视为未成交，</w:t>
      </w:r>
      <w:r>
        <w:rPr>
          <w:rFonts w:hint="eastAsia" w:ascii="宋体" w:hAnsi="宋体" w:eastAsia="宋体" w:cs="宋体"/>
          <w:color w:val="000000"/>
          <w:sz w:val="24"/>
          <w:lang w:eastAsia="zh-CN"/>
        </w:rPr>
        <w:t>徐州勤佳项目管理咨询有限公司</w:t>
      </w:r>
      <w:r>
        <w:rPr>
          <w:rFonts w:hint="eastAsia" w:ascii="宋体" w:hAnsi="宋体" w:eastAsia="宋体" w:cs="宋体"/>
          <w:color w:val="000000"/>
          <w:sz w:val="24"/>
        </w:rPr>
        <w:t>认为必要时可重新进行竞争性磋商采购或采取其它方式采购。</w:t>
      </w:r>
    </w:p>
    <w:p w14:paraId="7CFDB688">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sz w:val="24"/>
        </w:rPr>
      </w:pPr>
      <w:r>
        <w:rPr>
          <w:rFonts w:hint="eastAsia" w:ascii="宋体" w:hAnsi="宋体" w:eastAsia="宋体" w:cs="宋体"/>
          <w:color w:val="000000"/>
          <w:sz w:val="24"/>
        </w:rPr>
        <w:t>2、按照《磋商报价表》要求填写首次报价。</w:t>
      </w:r>
    </w:p>
    <w:p w14:paraId="753F51D6">
      <w:pPr>
        <w:pStyle w:val="48"/>
        <w:pageBreakBefore w:val="0"/>
        <w:pBdr>
          <w:top w:val="none" w:color="000000" w:sz="0" w:space="0"/>
          <w:left w:val="none" w:color="000000" w:sz="0" w:space="0"/>
          <w:bottom w:val="none" w:color="000000" w:sz="0" w:space="0"/>
          <w:right w:val="none" w:color="000000" w:sz="0" w:space="0"/>
        </w:pBdr>
        <w:spacing w:line="400" w:lineRule="exact"/>
        <w:ind w:right="-57" w:firstLine="600"/>
        <w:rPr>
          <w:rFonts w:hint="eastAsia" w:ascii="宋体" w:hAnsi="宋体" w:eastAsia="宋体" w:cs="宋体"/>
          <w:sz w:val="24"/>
        </w:rPr>
      </w:pPr>
      <w:r>
        <w:rPr>
          <w:rFonts w:hint="eastAsia" w:ascii="宋体" w:hAnsi="宋体" w:eastAsia="宋体" w:cs="宋体"/>
          <w:color w:val="000000"/>
          <w:sz w:val="24"/>
        </w:rPr>
        <w:t>3、报价包含本项目范围内的全部费用。供应商有漏报或不报的，采购人将视为有关费用已包括在本项目的报价中而不予支付。采购人不支付报价以外的任何费用。</w:t>
      </w:r>
    </w:p>
    <w:p w14:paraId="75F5E500">
      <w:pPr>
        <w:pStyle w:val="48"/>
        <w:pageBreakBefore w:val="0"/>
        <w:pBdr>
          <w:top w:val="none" w:color="000000" w:sz="0" w:space="0"/>
          <w:left w:val="none" w:color="000000" w:sz="0" w:space="0"/>
          <w:bottom w:val="none" w:color="000000" w:sz="0" w:space="0"/>
          <w:right w:val="none" w:color="000000" w:sz="0" w:space="0"/>
        </w:pBdr>
        <w:spacing w:line="400" w:lineRule="exact"/>
        <w:jc w:val="center"/>
        <w:outlineLvl w:val="0"/>
        <w:rPr>
          <w:rFonts w:hint="eastAsia" w:ascii="宋体" w:hAnsi="宋体" w:eastAsia="宋体" w:cs="宋体"/>
          <w:b/>
          <w:bCs/>
          <w:sz w:val="24"/>
        </w:rPr>
      </w:pPr>
      <w:r>
        <w:rPr>
          <w:rFonts w:hint="eastAsia" w:ascii="宋体" w:hAnsi="宋体" w:eastAsia="宋体" w:cs="宋体"/>
          <w:b/>
          <w:bCs/>
          <w:color w:val="000000"/>
          <w:sz w:val="24"/>
        </w:rPr>
        <w:t>第二章 磋商保证金</w:t>
      </w:r>
    </w:p>
    <w:p w14:paraId="53A9D8FA">
      <w:pPr>
        <w:pStyle w:val="48"/>
        <w:pageBreakBefore w:val="0"/>
        <w:pBdr>
          <w:top w:val="none" w:color="000000" w:sz="0" w:space="0"/>
          <w:left w:val="none" w:color="000000" w:sz="0" w:space="0"/>
          <w:bottom w:val="none" w:color="000000" w:sz="0" w:space="0"/>
          <w:right w:val="none" w:color="000000" w:sz="0" w:space="0"/>
        </w:pBdr>
        <w:spacing w:line="400" w:lineRule="exact"/>
        <w:ind w:firstLine="600"/>
        <w:rPr>
          <w:rFonts w:hint="eastAsia" w:ascii="宋体" w:hAnsi="宋体" w:eastAsia="宋体" w:cs="宋体"/>
          <w:color w:val="000000"/>
          <w:sz w:val="24"/>
        </w:rPr>
      </w:pPr>
      <w:r>
        <w:rPr>
          <w:rFonts w:hint="eastAsia" w:ascii="宋体" w:hAnsi="宋体" w:eastAsia="宋体" w:cs="宋体"/>
          <w:color w:val="000000"/>
          <w:sz w:val="24"/>
        </w:rPr>
        <w:t>十一、供应商提交磋商保证金：本项目无需缴纳。</w:t>
      </w:r>
    </w:p>
    <w:p w14:paraId="1AFB3963">
      <w:pPr>
        <w:pStyle w:val="48"/>
        <w:pageBreakBefore w:val="0"/>
        <w:pBdr>
          <w:top w:val="none" w:color="000000" w:sz="0" w:space="0"/>
          <w:left w:val="none" w:color="000000" w:sz="0" w:space="0"/>
          <w:bottom w:val="none" w:color="000000" w:sz="0" w:space="0"/>
          <w:right w:val="none" w:color="000000" w:sz="0" w:space="0"/>
        </w:pBdr>
        <w:spacing w:line="400" w:lineRule="exact"/>
        <w:jc w:val="center"/>
        <w:outlineLvl w:val="0"/>
        <w:rPr>
          <w:rFonts w:hint="eastAsia" w:ascii="宋体" w:hAnsi="宋体" w:eastAsia="宋体" w:cs="宋体"/>
          <w:b/>
          <w:bCs/>
          <w:sz w:val="24"/>
        </w:rPr>
      </w:pPr>
      <w:r>
        <w:rPr>
          <w:rFonts w:hint="eastAsia" w:ascii="宋体" w:hAnsi="宋体" w:eastAsia="宋体" w:cs="宋体"/>
          <w:b/>
          <w:bCs/>
          <w:color w:val="000000"/>
          <w:sz w:val="24"/>
        </w:rPr>
        <w:t>第三章 响应文件</w:t>
      </w:r>
    </w:p>
    <w:p w14:paraId="4441E76F">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十二、提交响应文件要求</w:t>
      </w:r>
    </w:p>
    <w:p w14:paraId="0851AA37">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（一）本项目通过“苏采云”系统进行电子采购，即供应商响应文件从政府采购客户端工具制作并通过“苏采云”系统提交。</w:t>
      </w:r>
    </w:p>
    <w:p w14:paraId="7306592B">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供应商应当通过“苏采云”系统提交数据电文形式的响应文件（即电子投标）。未进行线上响应文件提交并解密(因“苏采云”系统导致解密失败的除外)的供应商，响应无效。</w:t>
      </w:r>
    </w:p>
    <w:p w14:paraId="46758572">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“CA数字证书”的获取：供应商需办理CA锁，“苏采云”系统目前仅支持“苏采云”系统下的</w:t>
      </w:r>
      <w:r>
        <w:rPr>
          <w:rFonts w:hint="eastAsia" w:ascii="宋体" w:hAnsi="宋体" w:eastAsia="宋体" w:cs="宋体"/>
          <w:sz w:val="24"/>
          <w:lang w:eastAsia="zh-CN"/>
        </w:rPr>
        <w:t>政务CA</w:t>
      </w:r>
      <w:r>
        <w:rPr>
          <w:rFonts w:hint="eastAsia" w:ascii="宋体" w:hAnsi="宋体" w:eastAsia="宋体" w:cs="宋体"/>
          <w:sz w:val="24"/>
        </w:rPr>
        <w:t>，省内各地区办理的“苏采云”系统下的</w:t>
      </w:r>
      <w:r>
        <w:rPr>
          <w:rFonts w:hint="eastAsia" w:ascii="宋体" w:hAnsi="宋体" w:eastAsia="宋体" w:cs="宋体"/>
          <w:sz w:val="24"/>
          <w:lang w:eastAsia="zh-CN"/>
        </w:rPr>
        <w:t>政务CA</w:t>
      </w:r>
      <w:r>
        <w:rPr>
          <w:rFonts w:hint="eastAsia" w:ascii="宋体" w:hAnsi="宋体" w:eastAsia="宋体" w:cs="宋体"/>
          <w:sz w:val="24"/>
        </w:rPr>
        <w:t>全省通用。“CA数字证书”的办理方法详见“徐州政府采购网-业务工作-快速服务-下载专区”中《江苏省政府采购（供应商）</w:t>
      </w:r>
      <w:r>
        <w:rPr>
          <w:rFonts w:hint="eastAsia" w:ascii="宋体" w:hAnsi="宋体" w:eastAsia="宋体" w:cs="宋体"/>
          <w:sz w:val="24"/>
          <w:lang w:eastAsia="zh-CN"/>
        </w:rPr>
        <w:t>政务CA</w:t>
      </w:r>
      <w:r>
        <w:rPr>
          <w:rFonts w:hint="eastAsia" w:ascii="宋体" w:hAnsi="宋体" w:eastAsia="宋体" w:cs="宋体"/>
          <w:sz w:val="24"/>
        </w:rPr>
        <w:t>数字证书及电子签章办理指南》。</w:t>
      </w:r>
    </w:p>
    <w:p w14:paraId="6812AE65">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使用需要第三方认证的电子签名、数据电文，通过互联网方式提交首次响应文件。即：使用“电子签名认证证书（CA数字证书）”登录“苏采云”系统（网址：</w:t>
      </w:r>
      <w:r>
        <w:rPr>
          <w:rFonts w:hint="eastAsia" w:ascii="宋体" w:hAnsi="宋体" w:eastAsia="宋体" w:cs="宋体"/>
          <w:sz w:val="24"/>
        </w:rPr>
        <w:fldChar w:fldCharType="begin"/>
      </w:r>
      <w:r>
        <w:rPr>
          <w:rFonts w:hint="eastAsia" w:ascii="宋体" w:hAnsi="宋体" w:eastAsia="宋体" w:cs="宋体"/>
          <w:sz w:val="24"/>
        </w:rPr>
        <w:instrText xml:space="preserve">HYPERLINK "http://jszfcg.jsczt.cn/"</w:instrText>
      </w:r>
      <w:r>
        <w:rPr>
          <w:rFonts w:hint="eastAsia" w:ascii="宋体" w:hAnsi="宋体" w:eastAsia="宋体" w:cs="宋体"/>
          <w:sz w:val="24"/>
        </w:rPr>
        <w:fldChar w:fldCharType="separate"/>
      </w:r>
      <w:r>
        <w:rPr>
          <w:rFonts w:hint="eastAsia" w:ascii="宋体" w:hAnsi="宋体" w:eastAsia="宋体" w:cs="宋体"/>
          <w:sz w:val="24"/>
        </w:rPr>
        <w:t>http://jszfcg.jsczt.cn/</w:t>
      </w:r>
      <w:r>
        <w:rPr>
          <w:rFonts w:hint="eastAsia" w:ascii="宋体" w:hAnsi="宋体" w:eastAsia="宋体" w:cs="宋体"/>
          <w:sz w:val="24"/>
        </w:rPr>
        <w:fldChar w:fldCharType="end"/>
      </w:r>
      <w:r>
        <w:rPr>
          <w:rFonts w:hint="eastAsia" w:ascii="宋体" w:hAnsi="宋体" w:eastAsia="宋体" w:cs="宋体"/>
          <w:sz w:val="24"/>
        </w:rPr>
        <w:t>；或进入徐州政府采购网（网址：http://czj.xz.gov.cn/Home/HomeIndex）--业务工作--用户登录，点击“苏采云”进入系统），按照要求通过互联网方式提交首次响应文件。</w:t>
      </w:r>
    </w:p>
    <w:p w14:paraId="594D70FE">
      <w:pPr>
        <w:pStyle w:val="52"/>
        <w:pageBreakBefore w:val="0"/>
        <w:spacing w:line="40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“苏采云”系统使用要求：</w:t>
      </w:r>
    </w:p>
    <w:p w14:paraId="4D114F75">
      <w:pPr>
        <w:pStyle w:val="52"/>
        <w:pageBreakBefore w:val="0"/>
        <w:numPr>
          <w:ilvl w:val="0"/>
          <w:numId w:val="4"/>
        </w:numPr>
        <w:spacing w:line="40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使用谷歌浏览器参与不见面开标及磋商环节。</w:t>
      </w:r>
    </w:p>
    <w:p w14:paraId="60D8260E">
      <w:pPr>
        <w:pStyle w:val="52"/>
        <w:pageBreakBefore w:val="0"/>
        <w:numPr>
          <w:ilvl w:val="0"/>
          <w:numId w:val="4"/>
        </w:numPr>
        <w:spacing w:line="40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电脑需提前准备好麦克风、音响，摄像头，提前检查保证能够正常使用。</w:t>
      </w:r>
    </w:p>
    <w:p w14:paraId="34AA1A54">
      <w:pPr>
        <w:pStyle w:val="52"/>
        <w:pageBreakBefore w:val="0"/>
        <w:numPr>
          <w:ilvl w:val="0"/>
          <w:numId w:val="4"/>
        </w:numPr>
        <w:spacing w:line="40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操作系统至少win7以上，建议使用win10操作系统。</w:t>
      </w:r>
    </w:p>
    <w:p w14:paraId="79BEB524">
      <w:pPr>
        <w:pStyle w:val="52"/>
        <w:pageBreakBefore w:val="0"/>
        <w:spacing w:line="400" w:lineRule="exact"/>
        <w:ind w:firstLine="480"/>
        <w:rPr>
          <w:rFonts w:hint="eastAsia" w:ascii="宋体" w:hAnsi="宋体" w:eastAsia="宋体" w:cs="宋体"/>
          <w:sz w:val="24"/>
        </w:rPr>
      </w:pPr>
    </w:p>
    <w:p w14:paraId="02FE5DC5">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rPr>
        <w:t>（二）首次响应文件提交的截止时间：</w:t>
      </w:r>
      <w:r>
        <w:rPr>
          <w:rFonts w:hint="eastAsia" w:ascii="宋体" w:hAnsi="宋体" w:cs="宋体"/>
          <w:b/>
          <w:bCs/>
          <w:sz w:val="24"/>
          <w:highlight w:val="none"/>
          <w:lang w:eastAsia="zh-CN"/>
        </w:rPr>
        <w:t>2026年11月03日</w:t>
      </w:r>
      <w:r>
        <w:rPr>
          <w:rFonts w:hint="eastAsia" w:ascii="宋体" w:hAnsi="宋体" w:eastAsia="宋体" w:cs="宋体"/>
          <w:b/>
          <w:bCs/>
          <w:sz w:val="24"/>
          <w:highlight w:val="none"/>
        </w:rPr>
        <w:t>上午</w:t>
      </w:r>
      <w:r>
        <w:rPr>
          <w:rFonts w:hint="eastAsia" w:ascii="宋体" w:hAnsi="宋体" w:eastAsia="宋体" w:cs="宋体"/>
          <w:b/>
          <w:bCs/>
          <w:sz w:val="24"/>
          <w:highlight w:val="none"/>
          <w:lang w:eastAsia="zh-CN"/>
        </w:rPr>
        <w:t>09:30</w:t>
      </w:r>
      <w:r>
        <w:rPr>
          <w:rFonts w:hint="eastAsia" w:ascii="宋体" w:hAnsi="宋体" w:eastAsia="宋体" w:cs="宋体"/>
          <w:sz w:val="24"/>
          <w:highlight w:val="none"/>
        </w:rPr>
        <w:t>，在截止时间后提交的首次响应文件为无效文件，将被拒收。</w:t>
      </w:r>
    </w:p>
    <w:p w14:paraId="2C54E445">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（三）首次响应文件提交时间、地点：</w:t>
      </w:r>
    </w:p>
    <w:p w14:paraId="00C9FD76">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1.提交时间</w:t>
      </w:r>
    </w:p>
    <w:p w14:paraId="3F93EDE4">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首次响应文件提交的截止时间（</w:t>
      </w:r>
      <w:r>
        <w:rPr>
          <w:rFonts w:hint="eastAsia" w:ascii="宋体" w:hAnsi="宋体" w:cs="宋体"/>
          <w:b/>
          <w:bCs/>
          <w:sz w:val="24"/>
          <w:highlight w:val="none"/>
          <w:lang w:eastAsia="zh-CN"/>
        </w:rPr>
        <w:t>2026年11月03日</w:t>
      </w:r>
      <w:r>
        <w:rPr>
          <w:rFonts w:hint="eastAsia" w:ascii="宋体" w:hAnsi="宋体" w:eastAsia="宋体" w:cs="宋体"/>
          <w:b/>
          <w:bCs/>
          <w:sz w:val="24"/>
          <w:highlight w:val="none"/>
          <w:lang w:eastAsia="zh-CN"/>
        </w:rPr>
        <w:t>09:30</w:t>
      </w:r>
      <w:r>
        <w:rPr>
          <w:rFonts w:hint="eastAsia" w:ascii="宋体" w:hAnsi="宋体" w:eastAsia="宋体" w:cs="宋体"/>
          <w:sz w:val="24"/>
          <w:highlight w:val="none"/>
        </w:rPr>
        <w:t>）前。</w:t>
      </w:r>
    </w:p>
    <w:p w14:paraId="6B7378C0">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2.提交地点：</w:t>
      </w:r>
    </w:p>
    <w:p w14:paraId="4D343455">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“苏采云”系统（网址：http://jszfcg.jsczt.cn/）“开标大厅”或进入徐州政府采购网（网址：http://czj.xz.gov.cn/Home/HomeIndex）-业务工作-用户登录，点击“苏采云”进入系统“开标大厅”。 </w:t>
      </w:r>
    </w:p>
    <w:p w14:paraId="67AB6D50">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（四）</w:t>
      </w:r>
      <w:r>
        <w:rPr>
          <w:rFonts w:hint="eastAsia" w:ascii="宋体" w:hAnsi="宋体" w:eastAsia="宋体" w:cs="宋体"/>
          <w:bCs/>
          <w:sz w:val="24"/>
          <w:highlight w:val="none"/>
        </w:rPr>
        <w:t>首次响应文件开启时间：</w:t>
      </w:r>
      <w:r>
        <w:rPr>
          <w:rFonts w:hint="eastAsia" w:ascii="宋体" w:hAnsi="宋体" w:cs="宋体"/>
          <w:b/>
          <w:sz w:val="24"/>
          <w:highlight w:val="none"/>
          <w:lang w:eastAsia="zh-CN"/>
        </w:rPr>
        <w:t>2026年11月03日</w:t>
      </w:r>
      <w:r>
        <w:rPr>
          <w:rFonts w:hint="eastAsia" w:ascii="宋体" w:hAnsi="宋体" w:eastAsia="宋体" w:cs="宋体"/>
          <w:b/>
          <w:sz w:val="24"/>
          <w:highlight w:val="none"/>
        </w:rPr>
        <w:t>上午</w:t>
      </w:r>
      <w:r>
        <w:rPr>
          <w:rFonts w:hint="eastAsia" w:ascii="宋体" w:hAnsi="宋体" w:eastAsia="宋体" w:cs="宋体"/>
          <w:b/>
          <w:sz w:val="24"/>
          <w:highlight w:val="none"/>
          <w:lang w:eastAsia="zh-CN"/>
        </w:rPr>
        <w:t>09:30</w:t>
      </w:r>
      <w:r>
        <w:rPr>
          <w:rFonts w:hint="eastAsia" w:ascii="宋体" w:hAnsi="宋体" w:eastAsia="宋体" w:cs="宋体"/>
          <w:sz w:val="24"/>
          <w:highlight w:val="none"/>
        </w:rPr>
        <w:t>。</w:t>
      </w:r>
    </w:p>
    <w:p w14:paraId="192DF2C4">
      <w:pPr>
        <w:pStyle w:val="52"/>
        <w:pageBreakBefore w:val="0"/>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（五）首次响应文件开启地点：</w:t>
      </w:r>
    </w:p>
    <w:p w14:paraId="711AB0C3">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“苏采云”系统（网址：http://jszfcg.jsczt.cn/）“开标大厅”或进入徐州政府采购网（网址：http://czj.xz.gov.cn/Home/HomeIndex）-业务工作-用户登录，点击“苏采云”进入系统“开标大厅”。</w:t>
      </w:r>
    </w:p>
    <w:p w14:paraId="061E2D94">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291C814D">
      <w:pPr>
        <w:pStyle w:val="52"/>
        <w:pageBreakBefore w:val="0"/>
        <w:widowControl/>
        <w:spacing w:line="400" w:lineRule="exact"/>
        <w:ind w:firstLine="480"/>
        <w:jc w:val="left"/>
        <w:outlineLvl w:val="9"/>
        <w:rPr>
          <w:rFonts w:hint="eastAsia" w:ascii="宋体" w:hAnsi="宋体" w:eastAsia="宋体" w:cs="宋体"/>
          <w:sz w:val="24"/>
        </w:rPr>
      </w:pPr>
      <w:r>
        <w:rPr>
          <w:rFonts w:hint="eastAsia" w:ascii="宋体" w:hAnsi="宋体" w:eastAsia="宋体" w:cs="宋体"/>
          <w:sz w:val="24"/>
        </w:rPr>
        <w:t>（七）不接受不按要求加盖公章（电子签章）的首次响应文件。电子签章相关要求见“苏采云”系统。</w:t>
      </w:r>
    </w:p>
    <w:p w14:paraId="65DE99C0">
      <w:pPr>
        <w:pStyle w:val="52"/>
        <w:pageBreakBefore w:val="0"/>
        <w:spacing w:line="400" w:lineRule="exact"/>
        <w:ind w:firstLine="480"/>
        <w:rPr>
          <w:rFonts w:hint="eastAsia" w:ascii="宋体" w:hAnsi="宋体" w:eastAsia="宋体" w:cs="宋体"/>
          <w:sz w:val="24"/>
        </w:rPr>
      </w:pPr>
      <w:r>
        <w:rPr>
          <w:rFonts w:hint="eastAsia" w:ascii="宋体" w:hAnsi="宋体" w:eastAsia="宋体" w:cs="宋体"/>
          <w:bCs/>
          <w:sz w:val="24"/>
        </w:rPr>
        <w:t>（八）首次响应文件解密：到达开启时间，</w:t>
      </w:r>
      <w:r>
        <w:rPr>
          <w:rFonts w:hint="eastAsia" w:ascii="宋体" w:hAnsi="宋体" w:eastAsia="宋体" w:cs="宋体"/>
          <w:sz w:val="24"/>
        </w:rPr>
        <w:t>“苏采云”系统自动提取所有响应文件，供应商按采购文件规定方式按时在线解密。本项目采购文件规定的供应商按时在线解密方式：</w:t>
      </w:r>
      <w:r>
        <w:rPr>
          <w:rFonts w:hint="eastAsia" w:ascii="宋体" w:hAnsi="宋体" w:eastAsia="宋体" w:cs="宋体"/>
          <w:b/>
          <w:bCs/>
          <w:sz w:val="24"/>
        </w:rPr>
        <w:t>开启时间后30分钟内</w:t>
      </w:r>
      <w:r>
        <w:rPr>
          <w:rFonts w:hint="eastAsia" w:ascii="宋体" w:hAnsi="宋体" w:eastAsia="宋体" w:cs="宋体"/>
          <w:sz w:val="24"/>
        </w:rPr>
        <w:t>，通过“苏采云”系统（使用“CA数字证书”）解密。</w:t>
      </w:r>
    </w:p>
    <w:p w14:paraId="527FFB8E">
      <w:pPr>
        <w:pStyle w:val="52"/>
        <w:pageBreakBefore w:val="0"/>
        <w:spacing w:line="400" w:lineRule="exact"/>
        <w:ind w:firstLine="480"/>
        <w:rPr>
          <w:rFonts w:hint="eastAsia" w:ascii="宋体" w:hAnsi="宋体" w:eastAsia="宋体" w:cs="宋体"/>
          <w:b/>
          <w:bCs/>
          <w:sz w:val="24"/>
        </w:rPr>
      </w:pPr>
      <w:r>
        <w:rPr>
          <w:rFonts w:hint="eastAsia" w:ascii="宋体" w:hAnsi="宋体" w:eastAsia="宋体" w:cs="宋体"/>
          <w:sz w:val="24"/>
        </w:rPr>
        <w:t>（九）采购文件（后缀名为“.kedt”）、供应商操作手册及政府采购客户端工具可通过“苏采云”系统（网址：</w:t>
      </w:r>
      <w:r>
        <w:rPr>
          <w:rFonts w:hint="eastAsia" w:ascii="宋体" w:hAnsi="宋体" w:eastAsia="宋体" w:cs="宋体"/>
          <w:sz w:val="24"/>
        </w:rPr>
        <w:fldChar w:fldCharType="begin"/>
      </w:r>
      <w:r>
        <w:rPr>
          <w:rFonts w:hint="eastAsia" w:ascii="宋体" w:hAnsi="宋体" w:eastAsia="宋体" w:cs="宋体"/>
          <w:sz w:val="24"/>
        </w:rPr>
        <w:instrText xml:space="preserve">HYPERLINK "http://jszfcg.jsczt.cn/"</w:instrText>
      </w:r>
      <w:r>
        <w:rPr>
          <w:rFonts w:hint="eastAsia" w:ascii="宋体" w:hAnsi="宋体" w:eastAsia="宋体" w:cs="宋体"/>
          <w:sz w:val="24"/>
        </w:rPr>
        <w:fldChar w:fldCharType="separate"/>
      </w:r>
      <w:r>
        <w:rPr>
          <w:rFonts w:hint="eastAsia" w:ascii="宋体" w:hAnsi="宋体" w:eastAsia="宋体" w:cs="宋体"/>
          <w:sz w:val="24"/>
        </w:rPr>
        <w:t>http://jszfcg.jsczt.cn/</w:t>
      </w:r>
      <w:r>
        <w:rPr>
          <w:rFonts w:hint="eastAsia" w:ascii="宋体" w:hAnsi="宋体" w:eastAsia="宋体" w:cs="宋体"/>
          <w:sz w:val="24"/>
        </w:rPr>
        <w:fldChar w:fldCharType="end"/>
      </w:r>
      <w:r>
        <w:rPr>
          <w:rFonts w:hint="eastAsia" w:ascii="宋体" w:hAnsi="宋体" w:eastAsia="宋体" w:cs="宋体"/>
          <w:sz w:val="24"/>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2C41DA89">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（十）相关说明: 供应商在“苏采云”系统中提交首次响应文件的时间即为数据电文（响应文件，下同）的发送时间和接收时间。</w:t>
      </w:r>
    </w:p>
    <w:p w14:paraId="56DE90E1">
      <w:pPr>
        <w:pStyle w:val="52"/>
        <w:pageBreakBefore w:val="0"/>
        <w:spacing w:line="400" w:lineRule="exact"/>
        <w:ind w:firstLine="480"/>
        <w:rPr>
          <w:rFonts w:hint="eastAsia" w:ascii="宋体" w:hAnsi="宋体" w:eastAsia="宋体" w:cs="宋体"/>
          <w:b/>
          <w:bCs/>
          <w:sz w:val="24"/>
        </w:rPr>
      </w:pPr>
      <w:r>
        <w:rPr>
          <w:rFonts w:hint="eastAsia" w:ascii="宋体" w:hAnsi="宋体" w:eastAsia="宋体" w:cs="宋体"/>
          <w:b/>
          <w:bCs/>
          <w:sz w:val="24"/>
        </w:rPr>
        <w:t>十三、响应文件编制要求</w:t>
      </w:r>
    </w:p>
    <w:p w14:paraId="1E1D3BC1">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请按照以下要求（包括但不限于以下要求）制作：</w:t>
      </w:r>
    </w:p>
    <w:p w14:paraId="362A437B">
      <w:pPr>
        <w:pStyle w:val="52"/>
        <w:pageBreakBefore w:val="0"/>
        <w:spacing w:line="400" w:lineRule="exact"/>
        <w:ind w:firstLine="425"/>
        <w:rPr>
          <w:rFonts w:hint="eastAsia" w:ascii="宋体" w:hAnsi="宋体" w:eastAsia="宋体" w:cs="宋体"/>
          <w:bCs/>
          <w:sz w:val="24"/>
        </w:rPr>
      </w:pPr>
      <w:r>
        <w:rPr>
          <w:rFonts w:hint="eastAsia" w:ascii="宋体" w:hAnsi="宋体" w:eastAsia="宋体" w:cs="宋体"/>
          <w:bCs/>
          <w:sz w:val="24"/>
        </w:rPr>
        <w:t>（一）基本目录</w:t>
      </w:r>
    </w:p>
    <w:p w14:paraId="199D9C98">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sz w:val="24"/>
        </w:rPr>
        <w:t>《磋商报价表》（加盖电子签章，格式见《磋商文件》附件。</w:t>
      </w:r>
      <w:r>
        <w:rPr>
          <w:rFonts w:hint="eastAsia" w:ascii="宋体" w:hAnsi="宋体" w:eastAsia="宋体" w:cs="宋体"/>
          <w:bCs/>
          <w:sz w:val="24"/>
        </w:rPr>
        <w:t>政府采购客户端工具输入报价自动生成）；</w:t>
      </w:r>
    </w:p>
    <w:p w14:paraId="01D7255E">
      <w:pPr>
        <w:pStyle w:val="52"/>
        <w:pageBreakBefore w:val="0"/>
        <w:spacing w:line="400" w:lineRule="exact"/>
        <w:ind w:firstLine="480"/>
        <w:rPr>
          <w:rFonts w:hint="eastAsia" w:ascii="宋体" w:hAnsi="宋体" w:eastAsia="宋体" w:cs="宋体"/>
          <w:sz w:val="24"/>
        </w:rPr>
      </w:pPr>
      <w:r>
        <w:rPr>
          <w:rFonts w:hint="eastAsia" w:ascii="宋体" w:hAnsi="宋体" w:eastAsia="宋体" w:cs="宋体"/>
          <w:bCs/>
          <w:sz w:val="24"/>
        </w:rPr>
        <w:t>2.</w:t>
      </w:r>
      <w:r>
        <w:rPr>
          <w:rFonts w:hint="eastAsia" w:ascii="宋体" w:hAnsi="宋体" w:eastAsia="宋体" w:cs="宋体"/>
          <w:sz w:val="24"/>
        </w:rPr>
        <w:t>授权委托书（提供原件的扫描件，格式见《磋商文件》附件）；</w:t>
      </w:r>
    </w:p>
    <w:p w14:paraId="3A2E8499">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3.授权委托书中受托人身份证原件的扫描件；</w:t>
      </w:r>
    </w:p>
    <w:p w14:paraId="49AB4679">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4.所报产品的环境标志产品认证证书原件的扫描件（如有）。</w:t>
      </w:r>
    </w:p>
    <w:p w14:paraId="7D1B84DB">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注：</w:t>
      </w:r>
    </w:p>
    <w:p w14:paraId="64F8AFEC">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p>
    <w:p w14:paraId="6289AA19">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 xml:space="preserve">  （2）环境标志产品认证证书是否符合要求，采购人评审时查询中国政府采购网（www.ccgp.gov.cn）相关内容后确定。</w:t>
      </w:r>
    </w:p>
    <w:p w14:paraId="229BA12F">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 xml:space="preserve">  5.所报产品的节能产品认证证书原件的扫描件（如有）。</w:t>
      </w:r>
    </w:p>
    <w:p w14:paraId="7E32FFDF">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注：</w:t>
      </w:r>
    </w:p>
    <w:p w14:paraId="14F141CC">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p>
    <w:p w14:paraId="2323C4A7">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（2）节能产品认证证书是否符合要求，采购人评审时查询中国政府采购网（www.ccgp.gov.cn）相关内容后确定。</w:t>
      </w:r>
    </w:p>
    <w:p w14:paraId="13066EED">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6、供应商认为需要提供的其他资料的扫描件（如有）。</w:t>
      </w:r>
    </w:p>
    <w:p w14:paraId="7074D54D">
      <w:pPr>
        <w:pStyle w:val="52"/>
        <w:pageBreakBefore w:val="0"/>
        <w:spacing w:line="400" w:lineRule="exact"/>
        <w:ind w:firstLine="425"/>
        <w:rPr>
          <w:rFonts w:hint="eastAsia" w:ascii="宋体" w:hAnsi="宋体" w:eastAsia="宋体" w:cs="宋体"/>
          <w:bCs/>
          <w:color w:val="FF0000"/>
          <w:sz w:val="24"/>
        </w:rPr>
      </w:pPr>
      <w:r>
        <w:rPr>
          <w:rFonts w:hint="eastAsia" w:ascii="宋体" w:hAnsi="宋体" w:eastAsia="宋体" w:cs="宋体"/>
          <w:color w:val="000000"/>
          <w:sz w:val="24"/>
        </w:rPr>
        <w:t>（二）资格条件</w:t>
      </w:r>
      <w:r>
        <w:rPr>
          <w:rFonts w:hint="eastAsia" w:ascii="宋体" w:hAnsi="宋体" w:eastAsia="宋体" w:cs="宋体"/>
          <w:bCs/>
          <w:sz w:val="24"/>
        </w:rPr>
        <w:t>（</w:t>
      </w:r>
      <w:r>
        <w:rPr>
          <w:rFonts w:hint="eastAsia" w:ascii="宋体" w:hAnsi="宋体" w:eastAsia="宋体" w:cs="宋体"/>
          <w:b/>
          <w:bCs/>
          <w:sz w:val="24"/>
        </w:rPr>
        <w:t>1～</w:t>
      </w:r>
      <w:r>
        <w:rPr>
          <w:rFonts w:hint="eastAsia" w:ascii="宋体" w:hAnsi="宋体" w:eastAsia="宋体" w:cs="宋体"/>
          <w:b/>
          <w:bCs/>
          <w:sz w:val="24"/>
          <w:lang w:val="en-US" w:eastAsia="zh-CN"/>
        </w:rPr>
        <w:t>8</w:t>
      </w:r>
      <w:r>
        <w:rPr>
          <w:rFonts w:hint="eastAsia" w:ascii="宋体" w:hAnsi="宋体" w:eastAsia="宋体" w:cs="宋体"/>
          <w:b/>
          <w:bCs/>
          <w:sz w:val="24"/>
        </w:rPr>
        <w:t>项必须提供，否则</w:t>
      </w:r>
      <w:r>
        <w:rPr>
          <w:rFonts w:hint="eastAsia" w:ascii="宋体" w:hAnsi="宋体" w:eastAsia="宋体" w:cs="宋体"/>
          <w:b/>
          <w:sz w:val="24"/>
        </w:rPr>
        <w:t>响应无效</w:t>
      </w:r>
      <w:r>
        <w:rPr>
          <w:rFonts w:hint="eastAsia" w:ascii="宋体" w:hAnsi="宋体" w:eastAsia="宋体" w:cs="宋体"/>
          <w:bCs/>
          <w:sz w:val="24"/>
        </w:rPr>
        <w:t>）</w:t>
      </w:r>
    </w:p>
    <w:p w14:paraId="0E18DD36">
      <w:pPr>
        <w:pStyle w:val="52"/>
        <w:pageBreakBefore w:val="0"/>
        <w:spacing w:line="400" w:lineRule="exact"/>
        <w:ind w:firstLine="480"/>
        <w:rPr>
          <w:rFonts w:hint="eastAsia" w:ascii="宋体" w:hAnsi="宋体" w:eastAsia="宋体" w:cs="宋体"/>
          <w:b/>
          <w:bCs/>
          <w:color w:val="000000"/>
          <w:sz w:val="24"/>
        </w:rPr>
      </w:pPr>
      <w:r>
        <w:rPr>
          <w:rFonts w:hint="eastAsia" w:ascii="宋体" w:hAnsi="宋体" w:eastAsia="宋体" w:cs="宋体"/>
          <w:b/>
          <w:bCs/>
          <w:color w:val="000000"/>
          <w:sz w:val="24"/>
        </w:rPr>
        <w:t>1.供应商合法有效的法人或者其他组织的营业执照等证明文件，自然人的身份证明。以上证明文件的扫描件</w:t>
      </w:r>
      <w:r>
        <w:rPr>
          <w:rFonts w:hint="eastAsia" w:ascii="宋体" w:hAnsi="宋体" w:eastAsia="宋体" w:cs="宋体"/>
          <w:b/>
          <w:bCs/>
          <w:sz w:val="24"/>
          <w:szCs w:val="24"/>
          <w:highlight w:val="none"/>
        </w:rPr>
        <w:t>加盖</w:t>
      </w:r>
      <w:r>
        <w:rPr>
          <w:rFonts w:hint="eastAsia" w:ascii="宋体" w:hAnsi="宋体" w:eastAsia="宋体" w:cs="宋体"/>
          <w:b/>
          <w:bCs/>
          <w:sz w:val="24"/>
          <w:szCs w:val="24"/>
          <w:highlight w:val="none"/>
          <w:lang w:val="en-US" w:eastAsia="zh-CN"/>
        </w:rPr>
        <w:t>电子签章</w:t>
      </w:r>
      <w:r>
        <w:rPr>
          <w:rFonts w:hint="eastAsia" w:ascii="宋体" w:hAnsi="宋体" w:eastAsia="宋体" w:cs="宋体"/>
          <w:b/>
          <w:bCs/>
          <w:color w:val="000000"/>
          <w:sz w:val="24"/>
        </w:rPr>
        <w:t>。</w:t>
      </w:r>
    </w:p>
    <w:p w14:paraId="354AFA13">
      <w:pPr>
        <w:pStyle w:val="48"/>
        <w:pageBreakBefore w:val="0"/>
        <w:pBdr>
          <w:top w:val="none" w:color="000000" w:sz="0" w:space="0"/>
          <w:left w:val="none" w:color="000000" w:sz="0" w:space="0"/>
          <w:bottom w:val="none" w:color="000000" w:sz="0" w:space="0"/>
          <w:right w:val="none" w:color="000000" w:sz="0" w:space="0"/>
        </w:pBdr>
        <w:spacing w:line="400" w:lineRule="exact"/>
        <w:ind w:right="-334" w:firstLine="452"/>
        <w:rPr>
          <w:rFonts w:hint="eastAsia" w:ascii="宋体" w:hAnsi="宋体" w:eastAsia="宋体" w:cs="宋体"/>
          <w:b/>
          <w:bCs/>
          <w:color w:val="000000"/>
          <w:sz w:val="24"/>
        </w:rPr>
      </w:pPr>
      <w:r>
        <w:rPr>
          <w:rFonts w:hint="eastAsia" w:ascii="宋体" w:hAnsi="宋体" w:eastAsia="宋体" w:cs="宋体"/>
          <w:b/>
          <w:bCs/>
          <w:sz w:val="24"/>
        </w:rPr>
        <w:t>2.</w:t>
      </w:r>
      <w:r>
        <w:rPr>
          <w:rFonts w:hint="eastAsia" w:ascii="宋体" w:hAnsi="宋体" w:eastAsia="宋体" w:cs="宋体"/>
          <w:b/>
          <w:bCs/>
          <w:color w:val="000000"/>
          <w:sz w:val="24"/>
        </w:rPr>
        <w:t>财务状况报告，至少提供：</w:t>
      </w:r>
    </w:p>
    <w:p w14:paraId="489BC588">
      <w:pPr>
        <w:pStyle w:val="48"/>
        <w:pageBreakBefore w:val="0"/>
        <w:pBdr>
          <w:top w:val="none" w:color="000000" w:sz="0" w:space="0"/>
          <w:left w:val="none" w:color="000000" w:sz="0" w:space="0"/>
          <w:bottom w:val="none" w:color="000000" w:sz="0" w:space="0"/>
          <w:right w:val="none" w:color="000000" w:sz="0" w:space="0"/>
        </w:pBdr>
        <w:spacing w:line="400" w:lineRule="exact"/>
        <w:ind w:right="-334" w:firstLine="452"/>
        <w:rPr>
          <w:rFonts w:hint="eastAsia" w:ascii="宋体" w:hAnsi="宋体" w:eastAsia="宋体" w:cs="宋体"/>
          <w:b/>
          <w:bCs/>
          <w:color w:val="000000"/>
          <w:sz w:val="24"/>
        </w:rPr>
      </w:pPr>
      <w:r>
        <w:rPr>
          <w:rFonts w:hint="eastAsia" w:ascii="宋体" w:hAnsi="宋体" w:eastAsia="宋体" w:cs="宋体"/>
          <w:b/>
          <w:bCs/>
          <w:color w:val="000000"/>
          <w:sz w:val="24"/>
        </w:rPr>
        <w:t>①供应商的本项目“提交首次响应文件时间”前6个月内任何</w:t>
      </w:r>
      <w:r>
        <w:rPr>
          <w:rFonts w:hint="eastAsia" w:ascii="宋体" w:hAnsi="宋体" w:eastAsia="宋体" w:cs="宋体"/>
          <w:b/>
          <w:bCs/>
          <w:color w:val="000000"/>
          <w:sz w:val="24"/>
          <w:lang w:eastAsia="zh-CN"/>
        </w:rPr>
        <w:t>月份</w:t>
      </w:r>
      <w:r>
        <w:rPr>
          <w:rFonts w:hint="eastAsia" w:ascii="宋体" w:hAnsi="宋体" w:eastAsia="宋体" w:cs="宋体"/>
          <w:b/>
          <w:bCs/>
          <w:color w:val="000000"/>
          <w:sz w:val="24"/>
        </w:rPr>
        <w:t>的资产负债表复印件1份；</w:t>
      </w:r>
    </w:p>
    <w:p w14:paraId="4F49D0E4">
      <w:pPr>
        <w:pStyle w:val="48"/>
        <w:pageBreakBefore w:val="0"/>
        <w:pBdr>
          <w:top w:val="none" w:color="000000" w:sz="0" w:space="0"/>
          <w:left w:val="none" w:color="000000" w:sz="0" w:space="0"/>
          <w:bottom w:val="none" w:color="000000" w:sz="0" w:space="0"/>
          <w:right w:val="none" w:color="000000" w:sz="0" w:space="0"/>
        </w:pBdr>
        <w:spacing w:line="400" w:lineRule="exact"/>
        <w:ind w:right="-334" w:firstLine="452"/>
        <w:rPr>
          <w:rFonts w:hint="eastAsia" w:ascii="宋体" w:hAnsi="宋体" w:eastAsia="宋体" w:cs="宋体"/>
          <w:b/>
          <w:bCs/>
          <w:sz w:val="24"/>
        </w:rPr>
      </w:pPr>
      <w:r>
        <w:rPr>
          <w:rFonts w:hint="eastAsia" w:ascii="宋体" w:hAnsi="宋体" w:eastAsia="宋体" w:cs="宋体"/>
          <w:b/>
          <w:bCs/>
          <w:color w:val="000000"/>
          <w:sz w:val="24"/>
        </w:rPr>
        <w:t>②供应商的本项目“提交首次响应文件时间”前6个月内任何月份（不含本项目“提交首次响应文件时间”当月）的利润表月报表复印件1份</w:t>
      </w:r>
      <w:r>
        <w:rPr>
          <w:rFonts w:hint="eastAsia" w:ascii="宋体" w:hAnsi="宋体" w:eastAsia="宋体" w:cs="宋体"/>
          <w:b/>
          <w:bCs/>
          <w:color w:val="000000"/>
          <w:sz w:val="24"/>
          <w:lang w:eastAsia="zh-CN"/>
        </w:rPr>
        <w:t>（</w:t>
      </w:r>
      <w:r>
        <w:rPr>
          <w:rFonts w:hint="eastAsia" w:ascii="宋体" w:hAnsi="宋体" w:eastAsia="宋体" w:cs="宋体"/>
          <w:b/>
          <w:bCs/>
          <w:sz w:val="24"/>
          <w:szCs w:val="24"/>
          <w:highlight w:val="none"/>
        </w:rPr>
        <w:t>加盖</w:t>
      </w:r>
      <w:r>
        <w:rPr>
          <w:rFonts w:hint="eastAsia" w:ascii="宋体" w:hAnsi="宋体" w:eastAsia="宋体" w:cs="宋体"/>
          <w:b/>
          <w:bCs/>
          <w:sz w:val="24"/>
          <w:szCs w:val="24"/>
          <w:highlight w:val="none"/>
          <w:lang w:val="en-US" w:eastAsia="zh-CN"/>
        </w:rPr>
        <w:t>电子签章</w:t>
      </w:r>
      <w:r>
        <w:rPr>
          <w:rFonts w:hint="eastAsia" w:ascii="宋体" w:hAnsi="宋体" w:eastAsia="宋体" w:cs="宋体"/>
          <w:b/>
          <w:bCs/>
          <w:color w:val="000000"/>
          <w:sz w:val="24"/>
          <w:lang w:eastAsia="zh-CN"/>
        </w:rPr>
        <w:t>）</w:t>
      </w:r>
      <w:r>
        <w:rPr>
          <w:rFonts w:hint="eastAsia" w:ascii="宋体" w:hAnsi="宋体" w:eastAsia="宋体" w:cs="宋体"/>
          <w:b/>
          <w:bCs/>
          <w:color w:val="000000"/>
          <w:sz w:val="24"/>
        </w:rPr>
        <w:t>；</w:t>
      </w:r>
    </w:p>
    <w:p w14:paraId="127D8B19">
      <w:pPr>
        <w:pStyle w:val="48"/>
        <w:pageBreakBefore w:val="0"/>
        <w:pBdr>
          <w:top w:val="none" w:color="000000" w:sz="0" w:space="0"/>
          <w:left w:val="none" w:color="000000" w:sz="0" w:space="0"/>
          <w:bottom w:val="none" w:color="000000" w:sz="0" w:space="0"/>
          <w:right w:val="none" w:color="000000" w:sz="0" w:space="0"/>
        </w:pBdr>
        <w:spacing w:line="400" w:lineRule="exact"/>
        <w:ind w:right="-334" w:firstLine="452"/>
        <w:rPr>
          <w:rFonts w:hint="eastAsia" w:ascii="宋体" w:hAnsi="宋体" w:eastAsia="宋体" w:cs="宋体"/>
          <w:b/>
          <w:bCs/>
          <w:sz w:val="24"/>
        </w:rPr>
      </w:pPr>
      <w:r>
        <w:rPr>
          <w:rFonts w:hint="eastAsia" w:ascii="宋体" w:hAnsi="宋体" w:eastAsia="宋体" w:cs="宋体"/>
          <w:b/>
          <w:bCs/>
          <w:sz w:val="24"/>
        </w:rPr>
        <w:t>3.</w:t>
      </w:r>
      <w:r>
        <w:rPr>
          <w:rFonts w:hint="eastAsia" w:ascii="宋体" w:hAnsi="宋体" w:eastAsia="宋体" w:cs="宋体"/>
          <w:b/>
          <w:bCs/>
          <w:color w:val="000000"/>
          <w:sz w:val="24"/>
        </w:rPr>
        <w:t>供应商的本项目“提交首次响应文件时间”前6个月内任何月份的依法缴纳税收和社会保障资金的相关材料复印件各1份(依法免税或不需要缴纳社会保障资金的供应商,应提供相应其依法免税或不需要缴纳社会保障资金的证明文件复印件)</w:t>
      </w:r>
      <w:r>
        <w:rPr>
          <w:rFonts w:hint="eastAsia" w:ascii="宋体" w:hAnsi="宋体" w:eastAsia="宋体" w:cs="宋体"/>
          <w:b/>
          <w:bCs/>
          <w:sz w:val="24"/>
          <w:szCs w:val="24"/>
          <w:highlight w:val="none"/>
        </w:rPr>
        <w:t>加盖</w:t>
      </w:r>
      <w:r>
        <w:rPr>
          <w:rFonts w:hint="eastAsia" w:ascii="宋体" w:hAnsi="宋体" w:eastAsia="宋体" w:cs="宋体"/>
          <w:b/>
          <w:bCs/>
          <w:sz w:val="24"/>
          <w:szCs w:val="24"/>
          <w:highlight w:val="none"/>
          <w:lang w:val="en-US" w:eastAsia="zh-CN"/>
        </w:rPr>
        <w:t>电子签章</w:t>
      </w:r>
      <w:r>
        <w:rPr>
          <w:rFonts w:hint="eastAsia" w:ascii="宋体" w:hAnsi="宋体" w:eastAsia="宋体" w:cs="宋体"/>
          <w:b/>
          <w:bCs/>
          <w:color w:val="000000"/>
          <w:sz w:val="24"/>
        </w:rPr>
        <w:t>；</w:t>
      </w:r>
    </w:p>
    <w:p w14:paraId="5C78C50A">
      <w:pPr>
        <w:pStyle w:val="52"/>
        <w:pageBreakBefore w:val="0"/>
        <w:spacing w:line="400" w:lineRule="exact"/>
        <w:ind w:firstLine="480"/>
        <w:rPr>
          <w:rFonts w:hint="eastAsia" w:ascii="宋体" w:hAnsi="宋体" w:eastAsia="宋体" w:cs="宋体"/>
          <w:b/>
          <w:bCs/>
          <w:sz w:val="24"/>
        </w:rPr>
      </w:pPr>
      <w:r>
        <w:rPr>
          <w:rFonts w:hint="eastAsia" w:ascii="宋体" w:hAnsi="宋体" w:eastAsia="宋体" w:cs="宋体"/>
          <w:b/>
          <w:bCs/>
          <w:sz w:val="24"/>
        </w:rPr>
        <w:t>4.</w:t>
      </w:r>
      <w:r>
        <w:rPr>
          <w:rFonts w:hint="eastAsia" w:ascii="宋体" w:hAnsi="宋体" w:eastAsia="宋体" w:cs="宋体"/>
          <w:b/>
          <w:bCs/>
          <w:color w:val="000000"/>
          <w:sz w:val="24"/>
        </w:rPr>
        <w:t>具备履行合同所必需的设备和专业技术能力的证明材料复印件（</w:t>
      </w:r>
      <w:r>
        <w:rPr>
          <w:rFonts w:hint="eastAsia" w:ascii="宋体" w:hAnsi="宋体" w:eastAsia="宋体" w:cs="宋体"/>
          <w:b/>
          <w:bCs/>
          <w:sz w:val="24"/>
          <w:szCs w:val="24"/>
          <w:highlight w:val="none"/>
        </w:rPr>
        <w:t>加盖</w:t>
      </w:r>
      <w:r>
        <w:rPr>
          <w:rFonts w:hint="eastAsia" w:ascii="宋体" w:hAnsi="宋体" w:eastAsia="宋体" w:cs="宋体"/>
          <w:b/>
          <w:bCs/>
          <w:sz w:val="24"/>
          <w:szCs w:val="24"/>
          <w:highlight w:val="none"/>
          <w:lang w:val="en-US" w:eastAsia="zh-CN"/>
        </w:rPr>
        <w:t>电子签章</w:t>
      </w:r>
      <w:r>
        <w:rPr>
          <w:rFonts w:hint="eastAsia" w:ascii="宋体" w:hAnsi="宋体" w:eastAsia="宋体" w:cs="宋体"/>
          <w:b/>
          <w:bCs/>
          <w:color w:val="000000"/>
          <w:sz w:val="24"/>
        </w:rPr>
        <w:t>，格式见《磋商文件》附件</w:t>
      </w:r>
      <w:r>
        <w:rPr>
          <w:rFonts w:hint="eastAsia" w:ascii="宋体" w:hAnsi="宋体" w:eastAsia="宋体" w:cs="宋体"/>
          <w:b/>
          <w:bCs/>
          <w:sz w:val="24"/>
        </w:rPr>
        <w:t>；</w:t>
      </w:r>
    </w:p>
    <w:p w14:paraId="262DC3F6">
      <w:pPr>
        <w:pStyle w:val="52"/>
        <w:pageBreakBefore w:val="0"/>
        <w:widowControl/>
        <w:spacing w:line="400" w:lineRule="exact"/>
        <w:ind w:right="26" w:firstLine="480"/>
        <w:jc w:val="left"/>
        <w:rPr>
          <w:rFonts w:hint="eastAsia" w:ascii="宋体" w:hAnsi="宋体" w:eastAsia="宋体" w:cs="宋体"/>
          <w:b/>
          <w:bCs/>
          <w:sz w:val="24"/>
        </w:rPr>
      </w:pPr>
      <w:r>
        <w:rPr>
          <w:rFonts w:hint="eastAsia" w:ascii="宋体" w:hAnsi="宋体" w:eastAsia="宋体" w:cs="宋体"/>
          <w:b/>
          <w:bCs/>
          <w:sz w:val="24"/>
        </w:rPr>
        <w:t>5.</w:t>
      </w:r>
      <w:r>
        <w:rPr>
          <w:rFonts w:hint="eastAsia" w:ascii="宋体" w:hAnsi="宋体" w:eastAsia="宋体" w:cs="宋体"/>
          <w:b/>
          <w:bCs/>
          <w:color w:val="000000"/>
          <w:sz w:val="24"/>
        </w:rPr>
        <w:t>《供应商参加政府采购活动前3年内在经营活动中没有重大违法记录的书</w:t>
      </w:r>
      <w:r>
        <w:rPr>
          <w:rFonts w:hint="eastAsia" w:ascii="宋体" w:hAnsi="宋体" w:eastAsia="宋体" w:cs="宋体"/>
          <w:b/>
          <w:bCs/>
          <w:sz w:val="24"/>
        </w:rPr>
        <w:t>面声明》原件（加盖</w:t>
      </w:r>
      <w:r>
        <w:rPr>
          <w:rFonts w:hint="eastAsia" w:ascii="宋体" w:hAnsi="宋体" w:eastAsia="宋体" w:cs="宋体"/>
          <w:b/>
          <w:bCs/>
          <w:sz w:val="24"/>
          <w:lang w:val="en-US" w:eastAsia="zh-CN"/>
        </w:rPr>
        <w:t>电子签章</w:t>
      </w:r>
      <w:r>
        <w:rPr>
          <w:rFonts w:hint="eastAsia" w:ascii="宋体" w:hAnsi="宋体" w:eastAsia="宋体" w:cs="宋体"/>
          <w:b/>
          <w:bCs/>
          <w:sz w:val="24"/>
        </w:rPr>
        <w:t>，格式见《磋商文件》附件）；</w:t>
      </w:r>
    </w:p>
    <w:p w14:paraId="678B78E6">
      <w:pPr>
        <w:pStyle w:val="52"/>
        <w:pageBreakBefore w:val="0"/>
        <w:widowControl/>
        <w:spacing w:line="400" w:lineRule="exact"/>
        <w:ind w:right="26" w:firstLine="480"/>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6.供应商信用信息（要求见“十四、磋商相关说明”中“(三) 查询及使用供应商信用记录”内容）。</w:t>
      </w:r>
    </w:p>
    <w:p w14:paraId="1C5D0207">
      <w:pPr>
        <w:pStyle w:val="52"/>
        <w:pageBreakBefore w:val="0"/>
        <w:widowControl/>
        <w:spacing w:line="400" w:lineRule="exact"/>
        <w:ind w:right="26" w:firstLine="480"/>
        <w:jc w:val="left"/>
        <w:rPr>
          <w:rFonts w:hint="eastAsia" w:ascii="宋体" w:hAnsi="宋体" w:eastAsia="宋体" w:cs="宋体"/>
          <w:b/>
          <w:bCs/>
          <w:sz w:val="24"/>
        </w:rPr>
      </w:pPr>
      <w:r>
        <w:rPr>
          <w:rFonts w:hint="eastAsia" w:ascii="宋体" w:hAnsi="宋体" w:eastAsia="宋体" w:cs="宋体"/>
          <w:b/>
          <w:bCs/>
          <w:sz w:val="24"/>
          <w:lang w:val="en-US" w:eastAsia="zh-CN"/>
        </w:rPr>
        <w:t>7.</w:t>
      </w:r>
      <w:r>
        <w:rPr>
          <w:rFonts w:hint="eastAsia" w:ascii="宋体" w:hAnsi="宋体" w:eastAsia="宋体" w:cs="宋体"/>
          <w:b/>
          <w:bCs/>
          <w:sz w:val="24"/>
        </w:rPr>
        <w:t>供应商为中小微企业（含中型、小型、微型企业，下同）的，提供《中小企业声明函》原件（电子签章，填写完整。非必须提供，格式见《磋商文件》附件）。《中小企业声明函》查询渠道参考工业和信息化部发布的中小企业规模自测小程序。（非必须提供）</w:t>
      </w:r>
    </w:p>
    <w:p w14:paraId="094E883D">
      <w:pPr>
        <w:pStyle w:val="60"/>
        <w:rPr>
          <w:rFonts w:hint="default" w:eastAsia="宋体"/>
          <w:lang w:val="en-US" w:eastAsia="zh-CN"/>
        </w:rPr>
      </w:pPr>
      <w:r>
        <w:rPr>
          <w:rFonts w:hint="eastAsia" w:ascii="宋体" w:hAnsi="宋体" w:cs="宋体"/>
          <w:b/>
          <w:bCs/>
          <w:color w:val="000000"/>
          <w:sz w:val="24"/>
          <w:lang w:val="en-US" w:eastAsia="zh-CN"/>
        </w:rPr>
        <w:t>8.</w:t>
      </w:r>
      <w:r>
        <w:rPr>
          <w:rFonts w:hint="eastAsia" w:ascii="宋体" w:hAnsi="宋体" w:cs="宋体"/>
          <w:b/>
          <w:bCs/>
          <w:color w:val="auto"/>
          <w:sz w:val="24"/>
          <w:highlight w:val="white"/>
          <w:lang w:val="en-US" w:eastAsia="zh-CN"/>
        </w:rPr>
        <w:t>特定资格要求：无</w:t>
      </w:r>
    </w:p>
    <w:p w14:paraId="24492397">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color w:val="000000"/>
          <w:sz w:val="24"/>
          <w:lang w:eastAsia="zh-CN"/>
        </w:rPr>
      </w:pPr>
      <w:r>
        <w:rPr>
          <w:rFonts w:hint="eastAsia" w:ascii="宋体" w:hAnsi="宋体" w:eastAsia="宋体" w:cs="宋体"/>
          <w:color w:val="000000"/>
          <w:sz w:val="24"/>
        </w:rPr>
        <w:t>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4DA149D4">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bCs/>
          <w:color w:val="000000"/>
          <w:sz w:val="24"/>
        </w:rPr>
        <w:t>供应商为监狱企业的，视同为小微企业。</w:t>
      </w:r>
      <w:r>
        <w:rPr>
          <w:rFonts w:hint="eastAsia" w:ascii="宋体" w:hAnsi="宋体" w:eastAsia="宋体" w:cs="宋体"/>
          <w:color w:val="000000"/>
          <w:sz w:val="24"/>
        </w:rPr>
        <w:t>提供省级以上监狱管理局、戒毒管理局（含新疆生产建设兵团）出具的属于监狱企业的证明文件复印件。具体以《财政部 司法部关于政府采购支持监狱企业发展有关问题的通知》（财库〔2014〕68号）的规定为准。</w:t>
      </w:r>
    </w:p>
    <w:p w14:paraId="6853BC7D">
      <w:pPr>
        <w:pStyle w:val="48"/>
        <w:pageBreakBefore w:val="0"/>
        <w:pBdr>
          <w:top w:val="none" w:color="000000" w:sz="0" w:space="0"/>
          <w:left w:val="none" w:color="000000" w:sz="0" w:space="0"/>
          <w:bottom w:val="none" w:color="000000" w:sz="0" w:space="0"/>
          <w:right w:val="none" w:color="000000" w:sz="0" w:space="0"/>
        </w:pBdr>
        <w:spacing w:line="400" w:lineRule="exact"/>
        <w:ind w:right="29" w:firstLine="480"/>
        <w:rPr>
          <w:rFonts w:hint="eastAsia" w:ascii="宋体" w:hAnsi="宋体" w:eastAsia="宋体" w:cs="宋体"/>
          <w:sz w:val="24"/>
        </w:rPr>
      </w:pPr>
      <w:r>
        <w:rPr>
          <w:rFonts w:hint="eastAsia" w:ascii="宋体" w:hAnsi="宋体" w:eastAsia="宋体" w:cs="宋体"/>
          <w:bCs/>
          <w:color w:val="000000"/>
          <w:sz w:val="24"/>
        </w:rPr>
        <w:t>供应商为享受政府采购支持政策的残疾人福利性单位的，视同为小微企业。</w:t>
      </w:r>
      <w:r>
        <w:rPr>
          <w:rFonts w:hint="eastAsia" w:ascii="宋体" w:hAnsi="宋体" w:eastAsia="宋体" w:cs="宋体"/>
          <w:color w:val="000000"/>
          <w:sz w:val="24"/>
        </w:rPr>
        <w:t>提供《残疾人福利性单位声明函》原件（</w:t>
      </w:r>
      <w:r>
        <w:rPr>
          <w:rFonts w:hint="eastAsia" w:ascii="宋体" w:hAnsi="宋体" w:eastAsia="宋体" w:cs="宋体"/>
          <w:sz w:val="24"/>
          <w:szCs w:val="24"/>
          <w:highlight w:val="none"/>
        </w:rPr>
        <w:t>加盖</w:t>
      </w:r>
      <w:r>
        <w:rPr>
          <w:rFonts w:hint="eastAsia" w:ascii="宋体" w:hAnsi="宋体" w:eastAsia="宋体" w:cs="宋体"/>
          <w:sz w:val="24"/>
          <w:szCs w:val="24"/>
          <w:highlight w:val="none"/>
          <w:lang w:val="en-US" w:eastAsia="zh-CN"/>
        </w:rPr>
        <w:t>电子签章</w:t>
      </w:r>
      <w:r>
        <w:rPr>
          <w:rFonts w:hint="eastAsia" w:ascii="宋体" w:hAnsi="宋体" w:eastAsia="宋体" w:cs="宋体"/>
          <w:color w:val="000000"/>
          <w:sz w:val="24"/>
        </w:rPr>
        <w:t>，格式见《磋商文件》附件）。</w:t>
      </w:r>
    </w:p>
    <w:p w14:paraId="6ADE50BB">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享受政府采购支持政策的残疾人福利性单位应当同时满足以下条件：</w:t>
      </w:r>
    </w:p>
    <w:p w14:paraId="06D49A8A">
      <w:pPr>
        <w:pStyle w:val="48"/>
        <w:pageBreakBefore w:val="0"/>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4"/>
        </w:rPr>
      </w:pPr>
      <w:r>
        <w:rPr>
          <w:rFonts w:hint="eastAsia" w:ascii="宋体" w:hAnsi="宋体" w:eastAsia="宋体" w:cs="宋体"/>
          <w:color w:val="000000"/>
          <w:sz w:val="24"/>
        </w:rPr>
        <w:t>　　（一）安置的残疾人占本单位在职职工人数的比例不低于25%（含25%），并且安置的残疾人人数不少于10人（含10人）；</w:t>
      </w:r>
    </w:p>
    <w:p w14:paraId="5BB7EA43">
      <w:pPr>
        <w:pStyle w:val="48"/>
        <w:pageBreakBefore w:val="0"/>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4"/>
        </w:rPr>
      </w:pPr>
      <w:r>
        <w:rPr>
          <w:rFonts w:hint="eastAsia" w:ascii="宋体" w:hAnsi="宋体" w:eastAsia="宋体" w:cs="宋体"/>
          <w:color w:val="000000"/>
          <w:sz w:val="24"/>
        </w:rPr>
        <w:t>　　（二）依法与安置的每位残疾人签订了一年以上（含一年）的劳动合同或服务协议；</w:t>
      </w:r>
    </w:p>
    <w:p w14:paraId="37988FEC">
      <w:pPr>
        <w:pStyle w:val="48"/>
        <w:pageBreakBefore w:val="0"/>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4"/>
        </w:rPr>
      </w:pPr>
      <w:r>
        <w:rPr>
          <w:rFonts w:hint="eastAsia" w:ascii="宋体" w:hAnsi="宋体" w:eastAsia="宋体" w:cs="宋体"/>
          <w:color w:val="000000"/>
          <w:sz w:val="24"/>
        </w:rPr>
        <w:t>　　（三）为安置的每位残疾人按月足额缴纳了基本养老保险、基本医疗保险、失业保险、工伤保险和生育保险等社会保险费；</w:t>
      </w:r>
    </w:p>
    <w:p w14:paraId="335C5EC4">
      <w:pPr>
        <w:pStyle w:val="48"/>
        <w:pageBreakBefore w:val="0"/>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4"/>
        </w:rPr>
      </w:pPr>
      <w:r>
        <w:rPr>
          <w:rFonts w:hint="eastAsia" w:ascii="宋体" w:hAnsi="宋体" w:eastAsia="宋体" w:cs="宋体"/>
          <w:color w:val="000000"/>
          <w:sz w:val="24"/>
        </w:rPr>
        <w:t>　　（四）通过银行等金融机构向安置的每位残疾人，按月支付了不低于单位所在区县适用的经省级人民政府批准的月最低工资标准的工资；</w:t>
      </w:r>
    </w:p>
    <w:p w14:paraId="18C4C173">
      <w:pPr>
        <w:pStyle w:val="48"/>
        <w:pageBreakBefore w:val="0"/>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4"/>
        </w:rPr>
      </w:pPr>
      <w:r>
        <w:rPr>
          <w:rFonts w:hint="eastAsia" w:ascii="宋体" w:hAnsi="宋体" w:eastAsia="宋体" w:cs="宋体"/>
          <w:color w:val="000000"/>
          <w:sz w:val="24"/>
        </w:rPr>
        <w:t>　　（五）提供本单位制造的货物、承担的工程或者服务（以下简称产品），或者提供其他残疾人福利性单位制造的货物（不包括使用非残疾人福利性单位注册商标的货物）。</w:t>
      </w:r>
    </w:p>
    <w:p w14:paraId="204599D5">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A1AF4BB">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具体以《三部门联合发布关于促进残疾人就业政府采购政策的通知》（财库〔2017〕141号）规定为准。</w:t>
      </w:r>
    </w:p>
    <w:p w14:paraId="1D9CAC1A">
      <w:pPr>
        <w:pStyle w:val="52"/>
        <w:pageBreakBefore w:val="0"/>
        <w:spacing w:line="400" w:lineRule="exact"/>
        <w:ind w:firstLine="480"/>
        <w:rPr>
          <w:rFonts w:hint="eastAsia" w:ascii="宋体" w:hAnsi="宋体" w:eastAsia="宋体" w:cs="宋体"/>
          <w:bCs/>
          <w:sz w:val="24"/>
          <w:highlight w:val="yellow"/>
        </w:rPr>
      </w:pPr>
    </w:p>
    <w:p w14:paraId="6CA13524">
      <w:pPr>
        <w:pStyle w:val="52"/>
        <w:pageBreakBefore w:val="0"/>
        <w:spacing w:line="400" w:lineRule="exact"/>
        <w:ind w:firstLine="425"/>
        <w:rPr>
          <w:rFonts w:hint="eastAsia" w:ascii="宋体" w:hAnsi="宋体" w:eastAsia="宋体" w:cs="宋体"/>
          <w:bCs/>
          <w:sz w:val="24"/>
        </w:rPr>
      </w:pPr>
      <w:r>
        <w:rPr>
          <w:rFonts w:hint="eastAsia" w:ascii="宋体" w:hAnsi="宋体" w:eastAsia="宋体" w:cs="宋体"/>
          <w:bCs/>
          <w:sz w:val="24"/>
        </w:rPr>
        <w:t>（三）符合条件（</w:t>
      </w:r>
      <w:r>
        <w:rPr>
          <w:rFonts w:hint="eastAsia" w:ascii="宋体" w:hAnsi="宋体" w:eastAsia="宋体" w:cs="宋体"/>
          <w:b/>
          <w:bCs/>
          <w:sz w:val="24"/>
        </w:rPr>
        <w:t>必须提供，否则</w:t>
      </w:r>
      <w:r>
        <w:rPr>
          <w:rFonts w:hint="eastAsia" w:ascii="宋体" w:hAnsi="宋体" w:eastAsia="宋体" w:cs="宋体"/>
          <w:b/>
          <w:sz w:val="24"/>
        </w:rPr>
        <w:t>响应无效</w:t>
      </w:r>
      <w:r>
        <w:rPr>
          <w:rFonts w:hint="eastAsia" w:ascii="宋体" w:hAnsi="宋体" w:eastAsia="宋体" w:cs="宋体"/>
          <w:bCs/>
          <w:sz w:val="24"/>
        </w:rPr>
        <w:t>）</w:t>
      </w:r>
    </w:p>
    <w:p w14:paraId="2FA4FF2B">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1.《承诺书》（加盖电子签章，格式见《磋商文件》附件）；</w:t>
      </w:r>
    </w:p>
    <w:p w14:paraId="6DB94AAB">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2、《磋商报价表》（加盖电子签章，格式见《磋商文件》附件）；</w:t>
      </w:r>
    </w:p>
    <w:p w14:paraId="583E226F">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3、分项价格表（加盖电子签章，格式见《磋商文件》附件）；</w:t>
      </w:r>
    </w:p>
    <w:p w14:paraId="77B98027">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4、授权委托书（后附授权委托书中受托人身份证原件的扫描件）（提供原件的扫描件，格式见《磋商文件》附件）；</w:t>
      </w:r>
    </w:p>
    <w:p w14:paraId="4813771C">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5、偏离表（加盖电子签章，格式见《磋商文件》附件）；</w:t>
      </w:r>
    </w:p>
    <w:p w14:paraId="3B17A582">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lang w:val="en-US" w:eastAsia="zh-CN"/>
        </w:rPr>
        <w:t>6.关于符合本国产品标准的声明函（加盖电子签章，格式见《磋商文件》附件）；</w:t>
      </w:r>
    </w:p>
    <w:p w14:paraId="5F5D421A">
      <w:pPr>
        <w:pStyle w:val="52"/>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highlight w:val="none"/>
        </w:rPr>
      </w:pPr>
      <w:r>
        <w:rPr>
          <w:rFonts w:hint="eastAsia" w:ascii="宋体" w:hAnsi="宋体" w:eastAsia="宋体" w:cs="宋体"/>
          <w:bCs/>
          <w:sz w:val="24"/>
          <w:highlight w:val="none"/>
        </w:rPr>
        <w:t>（四）综合评审评分项</w:t>
      </w:r>
    </w:p>
    <w:p w14:paraId="270BDAD4">
      <w:pPr>
        <w:pStyle w:val="52"/>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highlight w:val="none"/>
        </w:rPr>
      </w:pPr>
      <w:r>
        <w:rPr>
          <w:rFonts w:hint="eastAsia" w:ascii="宋体" w:hAnsi="宋体" w:eastAsia="宋体" w:cs="宋体"/>
          <w:bCs/>
          <w:sz w:val="24"/>
          <w:highlight w:val="none"/>
        </w:rPr>
        <w:t>1.技术部分</w:t>
      </w:r>
    </w:p>
    <w:p w14:paraId="0D2E65A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color w:val="000000"/>
          <w:spacing w:val="-3"/>
          <w:sz w:val="24"/>
          <w:szCs w:val="24"/>
          <w:highlight w:val="none"/>
        </w:rPr>
      </w:pPr>
      <w:r>
        <w:rPr>
          <w:rFonts w:hint="eastAsia" w:ascii="宋体" w:hAnsi="宋体" w:cs="宋体"/>
          <w:bCs/>
          <w:color w:val="auto"/>
          <w:sz w:val="24"/>
          <w:highlight w:val="none"/>
          <w:lang w:val="en-US" w:eastAsia="zh-CN"/>
        </w:rPr>
        <w:t>（1）</w:t>
      </w:r>
      <w:r>
        <w:rPr>
          <w:rFonts w:hint="eastAsia" w:ascii="宋体" w:hAnsi="宋体" w:cs="宋体"/>
          <w:color w:val="000000"/>
          <w:sz w:val="24"/>
          <w:highlight w:val="none"/>
        </w:rPr>
        <w:t>预算执行版块年度工作理解</w:t>
      </w:r>
      <w:r>
        <w:rPr>
          <w:rFonts w:hint="eastAsia" w:ascii="宋体" w:hAnsi="宋体" w:cs="宋体"/>
          <w:bCs/>
          <w:color w:val="auto"/>
          <w:sz w:val="24"/>
          <w:highlight w:val="none"/>
        </w:rPr>
        <w:t>（要求见《磋商文件》附件：</w:t>
      </w:r>
      <w:r>
        <w:rPr>
          <w:rFonts w:hint="eastAsia" w:ascii="宋体" w:hAnsi="宋体" w:eastAsia="宋体" w:cs="宋体"/>
          <w:color w:val="000000"/>
          <w:spacing w:val="-3"/>
          <w:sz w:val="24"/>
          <w:szCs w:val="24"/>
          <w:highlight w:val="none"/>
        </w:rPr>
        <w:t>1.《评分细则》）；</w:t>
      </w:r>
    </w:p>
    <w:p w14:paraId="1766C59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color w:val="000000"/>
          <w:spacing w:val="-3"/>
          <w:sz w:val="24"/>
          <w:szCs w:val="24"/>
          <w:highlight w:val="none"/>
        </w:rPr>
      </w:pPr>
      <w:r>
        <w:rPr>
          <w:rFonts w:hint="eastAsia" w:ascii="宋体" w:hAnsi="宋体" w:cs="宋体"/>
          <w:bCs/>
          <w:color w:val="auto"/>
          <w:sz w:val="24"/>
          <w:highlight w:val="none"/>
          <w:lang w:val="en-US" w:eastAsia="zh-CN"/>
        </w:rPr>
        <w:t>（2）</w:t>
      </w:r>
      <w:r>
        <w:rPr>
          <w:rFonts w:hint="eastAsia" w:ascii="宋体" w:hAnsi="宋体" w:cs="宋体"/>
          <w:color w:val="000000"/>
          <w:sz w:val="24"/>
          <w:highlight w:val="none"/>
        </w:rPr>
        <w:t>系统业务规范理解</w:t>
      </w:r>
      <w:r>
        <w:rPr>
          <w:rFonts w:hint="eastAsia" w:ascii="宋体" w:hAnsi="宋体" w:cs="宋体"/>
          <w:bCs/>
          <w:color w:val="auto"/>
          <w:sz w:val="24"/>
          <w:highlight w:val="none"/>
        </w:rPr>
        <w:t>（要求见《磋商文件》附件：</w:t>
      </w:r>
      <w:r>
        <w:rPr>
          <w:rFonts w:hint="eastAsia" w:ascii="宋体" w:hAnsi="宋体" w:eastAsia="宋体" w:cs="宋体"/>
          <w:color w:val="000000"/>
          <w:spacing w:val="-3"/>
          <w:sz w:val="24"/>
          <w:szCs w:val="24"/>
          <w:highlight w:val="none"/>
        </w:rPr>
        <w:t>1.《评分细则》）；</w:t>
      </w:r>
    </w:p>
    <w:p w14:paraId="3961927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color w:val="000000"/>
          <w:spacing w:val="-3"/>
          <w:sz w:val="24"/>
          <w:szCs w:val="24"/>
          <w:highlight w:val="none"/>
        </w:rPr>
      </w:pPr>
      <w:r>
        <w:rPr>
          <w:rFonts w:hint="eastAsia" w:ascii="宋体" w:hAnsi="宋体" w:cs="宋体"/>
          <w:bCs/>
          <w:color w:val="auto"/>
          <w:sz w:val="24"/>
          <w:highlight w:val="none"/>
          <w:lang w:val="en-US" w:eastAsia="zh-CN"/>
        </w:rPr>
        <w:t>（3）</w:t>
      </w:r>
      <w:r>
        <w:rPr>
          <w:rFonts w:hint="eastAsia" w:ascii="宋体" w:hAnsi="宋体" w:cs="宋体"/>
          <w:color w:val="000000"/>
          <w:sz w:val="24"/>
          <w:highlight w:val="none"/>
        </w:rPr>
        <w:t>系统逻辑框架、技术框架、数据框架理解</w:t>
      </w:r>
      <w:r>
        <w:rPr>
          <w:rFonts w:hint="eastAsia" w:ascii="宋体" w:hAnsi="宋体" w:cs="宋体"/>
          <w:bCs/>
          <w:color w:val="auto"/>
          <w:sz w:val="24"/>
          <w:highlight w:val="none"/>
        </w:rPr>
        <w:t>（要求见《磋商文件》附件：</w:t>
      </w:r>
      <w:r>
        <w:rPr>
          <w:rFonts w:hint="eastAsia" w:ascii="宋体" w:hAnsi="宋体" w:eastAsia="宋体" w:cs="宋体"/>
          <w:color w:val="000000"/>
          <w:spacing w:val="-3"/>
          <w:sz w:val="24"/>
          <w:szCs w:val="24"/>
          <w:highlight w:val="none"/>
        </w:rPr>
        <w:t>1.《评分细则》）；</w:t>
      </w:r>
    </w:p>
    <w:p w14:paraId="22F54C0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color w:val="000000"/>
          <w:spacing w:val="-3"/>
          <w:sz w:val="24"/>
          <w:szCs w:val="24"/>
          <w:highlight w:val="none"/>
        </w:rPr>
      </w:pPr>
      <w:r>
        <w:rPr>
          <w:rFonts w:hint="eastAsia" w:ascii="宋体" w:hAnsi="宋体" w:cs="宋体"/>
          <w:bCs/>
          <w:color w:val="auto"/>
          <w:sz w:val="24"/>
          <w:highlight w:val="none"/>
          <w:lang w:val="en-US" w:eastAsia="zh-CN"/>
        </w:rPr>
        <w:t>（4）</w:t>
      </w:r>
      <w:r>
        <w:rPr>
          <w:rFonts w:hint="eastAsia" w:ascii="宋体" w:hAnsi="宋体" w:cs="宋体"/>
          <w:color w:val="000000"/>
          <w:sz w:val="24"/>
          <w:highlight w:val="none"/>
        </w:rPr>
        <w:t>预算编制和绩效板块年度工作理解</w:t>
      </w:r>
      <w:r>
        <w:rPr>
          <w:rFonts w:hint="eastAsia" w:ascii="宋体" w:hAnsi="宋体" w:cs="宋体"/>
          <w:bCs/>
          <w:color w:val="auto"/>
          <w:sz w:val="24"/>
          <w:highlight w:val="none"/>
        </w:rPr>
        <w:t>（要求见《磋商文件》附件：</w:t>
      </w:r>
      <w:r>
        <w:rPr>
          <w:rFonts w:hint="eastAsia" w:ascii="宋体" w:hAnsi="宋体" w:cs="宋体"/>
          <w:bCs/>
          <w:color w:val="auto"/>
          <w:sz w:val="24"/>
          <w:highlight w:val="none"/>
          <w:lang w:val="en-US" w:eastAsia="zh-CN"/>
        </w:rPr>
        <w:t>1.</w:t>
      </w:r>
      <w:r>
        <w:rPr>
          <w:rFonts w:hint="eastAsia" w:ascii="宋体" w:hAnsi="宋体" w:eastAsia="宋体" w:cs="宋体"/>
          <w:color w:val="000000"/>
          <w:spacing w:val="-3"/>
          <w:sz w:val="24"/>
          <w:szCs w:val="24"/>
          <w:highlight w:val="none"/>
        </w:rPr>
        <w:t>《评分细则》）；</w:t>
      </w:r>
    </w:p>
    <w:p w14:paraId="2508D89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（5）质量保证方案（要求见《磋商文件》附件：1.《评分细则》）；</w:t>
      </w:r>
    </w:p>
    <w:p w14:paraId="5B0BB01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（6）项目团队实力（要求见《磋商文件》附件：1.《评分细则》）；</w:t>
      </w:r>
    </w:p>
    <w:p w14:paraId="43CFB79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（7）服务管理体系（要求见《磋商文件》附件：1.《评分细则》）；</w:t>
      </w:r>
    </w:p>
    <w:p w14:paraId="6395C44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（8）现场运维服务方案（要求见《磋商文件》附件：1.《评分细则》）；</w:t>
      </w:r>
    </w:p>
    <w:p w14:paraId="615AADD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（9）系统演示讲解（要求见《磋商文件》附件：1.《评分细则》）；</w:t>
      </w:r>
    </w:p>
    <w:p w14:paraId="2449016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color w:val="000000"/>
          <w:spacing w:val="-3"/>
          <w:sz w:val="24"/>
          <w:szCs w:val="24"/>
          <w:highlight w:val="none"/>
        </w:rPr>
      </w:pPr>
      <w:r>
        <w:rPr>
          <w:rFonts w:hint="eastAsia" w:ascii="宋体" w:hAnsi="宋体" w:cs="宋体"/>
          <w:bCs/>
          <w:color w:val="auto"/>
          <w:sz w:val="24"/>
          <w:highlight w:val="none"/>
          <w:lang w:val="en-US" w:eastAsia="zh-CN"/>
        </w:rPr>
        <w:t>（10）系统培训方案（要求</w:t>
      </w:r>
      <w:r>
        <w:rPr>
          <w:rFonts w:hint="eastAsia" w:ascii="宋体" w:hAnsi="宋体" w:cs="宋体"/>
          <w:bCs/>
          <w:color w:val="auto"/>
          <w:sz w:val="24"/>
          <w:highlight w:val="none"/>
        </w:rPr>
        <w:t>见《磋商文件》附件：</w:t>
      </w:r>
      <w:r>
        <w:rPr>
          <w:rFonts w:hint="eastAsia" w:ascii="宋体" w:hAnsi="宋体" w:cs="宋体"/>
          <w:bCs/>
          <w:color w:val="auto"/>
          <w:sz w:val="24"/>
          <w:highlight w:val="none"/>
          <w:lang w:val="en-US" w:eastAsia="zh-CN"/>
        </w:rPr>
        <w:t>1.</w:t>
      </w:r>
      <w:r>
        <w:rPr>
          <w:rFonts w:hint="eastAsia" w:ascii="宋体" w:hAnsi="宋体" w:eastAsia="宋体" w:cs="宋体"/>
          <w:color w:val="000000"/>
          <w:spacing w:val="-3"/>
          <w:sz w:val="24"/>
          <w:szCs w:val="24"/>
          <w:highlight w:val="none"/>
        </w:rPr>
        <w:t>《评分细则》）；</w:t>
      </w:r>
    </w:p>
    <w:p w14:paraId="7F3AE4B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rPr>
        <w:t>2.商务部分</w:t>
      </w:r>
    </w:p>
    <w:p w14:paraId="7CBE256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8" w:firstLineChars="200"/>
        <w:textAlignment w:val="auto"/>
        <w:rPr>
          <w:rFonts w:hint="eastAsia" w:ascii="宋体" w:hAnsi="宋体" w:cs="宋体"/>
          <w:bCs/>
          <w:color w:val="auto"/>
          <w:sz w:val="24"/>
          <w:highlight w:val="none"/>
          <w:lang w:val="en-US" w:eastAsia="zh-CN"/>
        </w:rPr>
      </w:pPr>
      <w:r>
        <w:rPr>
          <w:rFonts w:ascii="宋体" w:hAnsi="宋体" w:eastAsia="宋体" w:cs="宋体"/>
          <w:color w:val="000000"/>
          <w:spacing w:val="-3"/>
          <w:sz w:val="22"/>
          <w:highlight w:val="none"/>
        </w:rPr>
        <w:t xml:space="preserve"> </w:t>
      </w:r>
      <w:r>
        <w:rPr>
          <w:rFonts w:hint="eastAsia" w:ascii="宋体" w:hAnsi="宋体" w:cs="宋体"/>
          <w:bCs/>
          <w:color w:val="auto"/>
          <w:sz w:val="24"/>
          <w:highlight w:val="none"/>
          <w:lang w:val="en-US" w:eastAsia="zh-CN"/>
        </w:rPr>
        <w:t>（1）供应商实力（要求见《磋商文件》附件：1.《评分细则》）；</w:t>
      </w:r>
    </w:p>
    <w:p w14:paraId="1444EB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rPr>
          <w:rFonts w:ascii="宋体" w:hAnsi="宋体" w:eastAsia="宋体" w:cs="宋体"/>
          <w:color w:val="000000"/>
          <w:spacing w:val="-3"/>
          <w:sz w:val="24"/>
          <w:szCs w:val="24"/>
          <w:highlight w:val="none"/>
        </w:rPr>
      </w:pPr>
      <w:r>
        <w:rPr>
          <w:rFonts w:hint="eastAsia" w:ascii="宋体" w:hAnsi="宋体" w:cs="宋体"/>
          <w:bCs/>
          <w:color w:val="auto"/>
          <w:sz w:val="24"/>
          <w:highlight w:val="none"/>
          <w:lang w:val="en-US" w:eastAsia="zh-CN"/>
        </w:rPr>
        <w:t>（2）类似业绩（要求</w:t>
      </w:r>
      <w:r>
        <w:rPr>
          <w:rFonts w:hint="eastAsia" w:ascii="宋体" w:hAnsi="宋体" w:eastAsia="宋体" w:cs="宋体"/>
          <w:color w:val="000000"/>
          <w:spacing w:val="-3"/>
          <w:sz w:val="24"/>
          <w:szCs w:val="24"/>
          <w:highlight w:val="none"/>
        </w:rPr>
        <w:t>见《磋商文件》附件：1.《评分细则》）；</w:t>
      </w:r>
    </w:p>
    <w:p w14:paraId="0A177D40">
      <w:pPr>
        <w:pStyle w:val="52"/>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highlight w:val="none"/>
        </w:rPr>
      </w:pPr>
      <w:r>
        <w:rPr>
          <w:rFonts w:hint="eastAsia" w:ascii="宋体" w:hAnsi="宋体" w:eastAsia="宋体" w:cs="宋体"/>
          <w:bCs/>
          <w:sz w:val="24"/>
          <w:highlight w:val="none"/>
        </w:rPr>
        <w:t>（五）价格优惠文件格式</w:t>
      </w:r>
    </w:p>
    <w:p w14:paraId="0BA2953E">
      <w:pPr>
        <w:pStyle w:val="52"/>
        <w:pageBreakBefore w:val="0"/>
        <w:spacing w:line="240" w:lineRule="auto"/>
        <w:ind w:firstLine="964" w:firstLineChars="400"/>
        <w:rPr>
          <w:rFonts w:hint="eastAsia" w:ascii="宋体" w:hAnsi="宋体" w:eastAsia="宋体" w:cs="宋体"/>
          <w:bCs/>
          <w:sz w:val="24"/>
          <w:highlight w:val="none"/>
        </w:rPr>
      </w:pPr>
      <w:r>
        <w:rPr>
          <w:rFonts w:hint="eastAsia" w:ascii="宋体" w:hAnsi="宋体" w:eastAsia="宋体" w:cs="宋体"/>
          <w:b/>
          <w:bCs w:val="0"/>
          <w:sz w:val="24"/>
          <w:highlight w:val="none"/>
        </w:rPr>
        <w:t>1、企业报价折扣证明：无。</w:t>
      </w:r>
    </w:p>
    <w:p w14:paraId="0E37D838">
      <w:pPr>
        <w:keepNext w:val="0"/>
        <w:keepLines w:val="0"/>
        <w:pageBreakBefore w:val="0"/>
        <w:spacing w:line="240" w:lineRule="auto"/>
        <w:ind w:left="0" w:leftChars="0" w:firstLine="964" w:firstLineChars="4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关于符合本国产品标准的声明函</w:t>
      </w:r>
    </w:p>
    <w:p w14:paraId="335BCDFC">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本项目为不涉及货物采购的服务类项目，</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在政府采购客户端编制价格折扣文件时，选择享受的报价扣除类型为“不享受扣除”。</w:t>
      </w:r>
    </w:p>
    <w:p w14:paraId="7DFF78BF">
      <w:pPr>
        <w:pStyle w:val="52"/>
        <w:pageBreakBefore w:val="0"/>
        <w:spacing w:line="400" w:lineRule="exact"/>
        <w:ind w:firstLine="360"/>
        <w:rPr>
          <w:rFonts w:hint="eastAsia" w:ascii="宋体" w:hAnsi="宋体" w:eastAsia="宋体" w:cs="宋体"/>
          <w:sz w:val="24"/>
        </w:rPr>
      </w:pPr>
      <w:r>
        <w:rPr>
          <w:rFonts w:hint="eastAsia" w:ascii="宋体" w:hAnsi="宋体" w:eastAsia="宋体" w:cs="宋体"/>
          <w:sz w:val="24"/>
        </w:rPr>
        <w:t>（六）提交的首次响应文件的密封、签署、盖章要求：</w:t>
      </w:r>
    </w:p>
    <w:p w14:paraId="5885DDE9">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1.密封（加密）要求：</w:t>
      </w:r>
    </w:p>
    <w:p w14:paraId="523173D6">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供应商应当按照《磋商文件》和“苏采云”系统的要求编制并加密响应文件。本项目供应商须通过“苏采云”系统提供的政府采购客户端工具（使用“CA数字证书”）对其数据电文形式的响应文件加密。</w:t>
      </w:r>
    </w:p>
    <w:p w14:paraId="1F08944E">
      <w:pPr>
        <w:pStyle w:val="52"/>
        <w:pageBreakBefore w:val="0"/>
        <w:spacing w:line="400" w:lineRule="exact"/>
        <w:ind w:firstLine="480"/>
        <w:rPr>
          <w:rFonts w:hint="eastAsia" w:ascii="宋体" w:hAnsi="宋体" w:eastAsia="宋体" w:cs="宋体"/>
          <w:sz w:val="24"/>
        </w:rPr>
      </w:pPr>
      <w:r>
        <w:rPr>
          <w:rFonts w:hint="eastAsia" w:ascii="宋体" w:hAnsi="宋体" w:eastAsia="宋体" w:cs="宋体"/>
          <w:sz w:val="24"/>
        </w:rPr>
        <w:t>2.签署要求：见《磋商文件》第九章附件中相关格式要求。</w:t>
      </w:r>
    </w:p>
    <w:p w14:paraId="38D42288">
      <w:pPr>
        <w:pStyle w:val="52"/>
        <w:pageBreakBefore w:val="0"/>
        <w:spacing w:line="40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特别提醒：竞争性磋商文件中如需“被授权代表签字或盖章”，供应商可打印成文档，签字或盖章后再扫描上传，最后再电子签章</w:t>
      </w:r>
    </w:p>
    <w:p w14:paraId="400CDAE3">
      <w:pPr>
        <w:pStyle w:val="52"/>
        <w:pageBreakBefore w:val="0"/>
        <w:spacing w:line="400" w:lineRule="exact"/>
        <w:ind w:firstLine="480"/>
        <w:rPr>
          <w:rFonts w:hint="eastAsia" w:ascii="宋体" w:hAnsi="宋体" w:eastAsia="宋体" w:cs="宋体"/>
          <w:sz w:val="24"/>
        </w:rPr>
      </w:pPr>
      <w:r>
        <w:rPr>
          <w:rFonts w:hint="eastAsia" w:ascii="宋体" w:hAnsi="宋体" w:eastAsia="宋体" w:cs="宋体"/>
          <w:color w:val="auto"/>
          <w:sz w:val="24"/>
        </w:rPr>
        <w:t>3.盖章要求：见《磋商文件》第九章附件中相关格式要求。供应</w:t>
      </w:r>
      <w:r>
        <w:rPr>
          <w:rFonts w:hint="eastAsia" w:ascii="宋体" w:hAnsi="宋体" w:eastAsia="宋体" w:cs="宋体"/>
          <w:sz w:val="24"/>
        </w:rPr>
        <w:t>商须通过“苏采云”系统提供的政府采购客户端工具（使用“CA数字证书”）加盖电子签章。</w:t>
      </w:r>
    </w:p>
    <w:p w14:paraId="3B0D722B">
      <w:pPr>
        <w:pStyle w:val="52"/>
        <w:pageBreakBefore w:val="0"/>
        <w:spacing w:line="400" w:lineRule="exact"/>
        <w:ind w:firstLine="497"/>
        <w:rPr>
          <w:rFonts w:hint="eastAsia" w:ascii="宋体" w:hAnsi="宋体" w:eastAsia="宋体" w:cs="宋体"/>
          <w:sz w:val="24"/>
        </w:rPr>
      </w:pPr>
      <w:r>
        <w:rPr>
          <w:rFonts w:hint="eastAsia" w:ascii="宋体" w:hAnsi="宋体" w:eastAsia="宋体" w:cs="宋体"/>
          <w:sz w:val="24"/>
        </w:rPr>
        <w:t>（七）通过“苏采云”系统提交政府采购客户端工具导出加密的响应文件（后缀名为zip）。响应文件不得超过350M！ （具体文件大小以苏彩云系统要求为准）</w:t>
      </w:r>
    </w:p>
    <w:p w14:paraId="60E22718">
      <w:pPr>
        <w:pStyle w:val="52"/>
        <w:pageBreakBefore w:val="0"/>
        <w:spacing w:line="400" w:lineRule="exact"/>
        <w:ind w:firstLine="497"/>
        <w:rPr>
          <w:rFonts w:hint="eastAsia" w:ascii="宋体" w:hAnsi="宋体" w:eastAsia="宋体" w:cs="宋体"/>
          <w:sz w:val="24"/>
        </w:rPr>
      </w:pPr>
      <w:r>
        <w:rPr>
          <w:rFonts w:hint="eastAsia" w:ascii="宋体" w:hAnsi="宋体" w:eastAsia="宋体" w:cs="宋体"/>
          <w:sz w:val="24"/>
        </w:rPr>
        <w:t>注：</w:t>
      </w:r>
    </w:p>
    <w:p w14:paraId="5CD4F3C0">
      <w:pPr>
        <w:pStyle w:val="52"/>
        <w:pageBreakBefore w:val="0"/>
        <w:spacing w:line="400" w:lineRule="exact"/>
        <w:ind w:firstLine="497"/>
        <w:rPr>
          <w:rFonts w:hint="eastAsia" w:ascii="宋体" w:hAnsi="宋体" w:eastAsia="宋体" w:cs="宋体"/>
          <w:sz w:val="24"/>
        </w:rPr>
      </w:pPr>
      <w:r>
        <w:rPr>
          <w:rFonts w:hint="eastAsia" w:ascii="宋体" w:hAnsi="宋体" w:eastAsia="宋体" w:cs="宋体"/>
          <w:sz w:val="24"/>
        </w:rPr>
        <w:t>1.供应商应当按照《磋商文件》的要求编制响应文件，并对其提交的响应文件的真实性、合法性承担法律责任。</w:t>
      </w:r>
    </w:p>
    <w:p w14:paraId="32E8E87B">
      <w:pPr>
        <w:pStyle w:val="52"/>
        <w:pageBreakBefore w:val="0"/>
        <w:spacing w:line="400" w:lineRule="exact"/>
        <w:ind w:firstLine="480"/>
        <w:jc w:val="left"/>
        <w:rPr>
          <w:rFonts w:hint="eastAsia" w:ascii="宋体" w:hAnsi="宋体" w:eastAsia="宋体" w:cs="宋体"/>
          <w:sz w:val="24"/>
        </w:rPr>
      </w:pPr>
      <w:r>
        <w:rPr>
          <w:rFonts w:hint="eastAsia" w:ascii="宋体" w:hAnsi="宋体" w:eastAsia="宋体" w:cs="宋体"/>
          <w:sz w:val="24"/>
        </w:rPr>
        <w:t>2.采购人索取成交供应商的响应文件，须在双方签订政府采购合同后，由代理公司提供给采购人。</w:t>
      </w:r>
    </w:p>
    <w:p w14:paraId="5FA97E41">
      <w:pPr>
        <w:pStyle w:val="48"/>
        <w:pageBreakBefore w:val="0"/>
        <w:pBdr>
          <w:top w:val="none" w:color="000000" w:sz="0" w:space="0"/>
          <w:left w:val="none" w:color="000000" w:sz="0" w:space="0"/>
          <w:bottom w:val="none" w:color="000000" w:sz="0" w:space="0"/>
          <w:right w:val="none" w:color="000000" w:sz="0" w:space="0"/>
        </w:pBdr>
        <w:spacing w:line="400" w:lineRule="exact"/>
        <w:jc w:val="center"/>
        <w:outlineLvl w:val="0"/>
        <w:rPr>
          <w:rFonts w:hint="eastAsia" w:ascii="宋体" w:hAnsi="宋体" w:eastAsia="宋体" w:cs="宋体"/>
          <w:b/>
          <w:bCs/>
          <w:color w:val="000000"/>
          <w:sz w:val="24"/>
        </w:rPr>
      </w:pPr>
      <w:r>
        <w:rPr>
          <w:rFonts w:hint="eastAsia" w:ascii="宋体" w:hAnsi="宋体" w:eastAsia="宋体" w:cs="宋体"/>
          <w:b/>
          <w:bCs/>
          <w:color w:val="000000"/>
          <w:sz w:val="24"/>
        </w:rPr>
        <w:t>第五章 确定成交供应商及合同签订等</w:t>
      </w:r>
    </w:p>
    <w:p w14:paraId="0F9CC740">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23144E9F">
      <w:pPr>
        <w:pStyle w:val="52"/>
        <w:pageBreakBefore w:val="0"/>
        <w:spacing w:line="400" w:lineRule="exact"/>
        <w:ind w:firstLine="480"/>
        <w:rPr>
          <w:rFonts w:hint="eastAsia" w:ascii="宋体" w:hAnsi="宋体" w:eastAsia="宋体" w:cs="宋体"/>
          <w:bCs/>
          <w:sz w:val="24"/>
          <w:highlight w:val="none"/>
          <w:lang w:eastAsia="zh-CN"/>
        </w:rPr>
      </w:pPr>
      <w:r>
        <w:rPr>
          <w:rFonts w:hint="eastAsia" w:ascii="宋体" w:hAnsi="宋体" w:eastAsia="宋体" w:cs="宋体"/>
          <w:bCs/>
          <w:sz w:val="24"/>
        </w:rPr>
        <w:t>十九、</w:t>
      </w:r>
      <w:r>
        <w:rPr>
          <w:rFonts w:hint="eastAsia" w:ascii="宋体" w:hAnsi="宋体" w:eastAsia="宋体" w:cs="宋体"/>
          <w:bCs/>
          <w:sz w:val="24"/>
          <w:highlight w:val="none"/>
        </w:rPr>
        <w:t>采购人与成交供应商应当在中标通知书发出之日起30日内签订书面合同，按照《磋商文件》确定的合同文本以及采购标的、规格型号、采购金额、采购数量、技术和服务要求等事项签订政府采购合同。如果中标人无正当理由逾期不签订合同，采购人可以按照评审报告推荐的中标或者成交候选人名单排序，确定其他中标或者成交候选人签订政府采购合同，或者重新开展政府采购活动</w:t>
      </w:r>
      <w:r>
        <w:rPr>
          <w:rFonts w:hint="eastAsia" w:ascii="宋体" w:hAnsi="宋体" w:cs="宋体"/>
          <w:bCs/>
          <w:sz w:val="24"/>
          <w:highlight w:val="none"/>
          <w:lang w:eastAsia="zh-CN"/>
        </w:rPr>
        <w:t>。</w:t>
      </w:r>
    </w:p>
    <w:p w14:paraId="4D7795CA">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highlight w:val="none"/>
        </w:rPr>
        <w:t>‌特别说明： 按照《政府采购法》及其实施条例以及相关规定，中标或者成交后无正当理</w:t>
      </w:r>
      <w:r>
        <w:rPr>
          <w:rFonts w:hint="eastAsia" w:ascii="宋体" w:hAnsi="宋体" w:eastAsia="宋体" w:cs="宋体"/>
          <w:bCs/>
          <w:sz w:val="24"/>
        </w:rPr>
        <w:t>由拒不与采购人签订政府采购合同的, 在一至三年内禁止参加政府采购活动，列入政府采购严重违法失信行为记录名单。</w:t>
      </w:r>
    </w:p>
    <w:p w14:paraId="230AF583">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p>
    <w:p w14:paraId="6A408EDD">
      <w:pPr>
        <w:pStyle w:val="48"/>
        <w:pageBreakBefore w:val="0"/>
        <w:pBdr>
          <w:top w:val="none" w:color="000000" w:sz="0" w:space="0"/>
          <w:left w:val="none" w:color="000000" w:sz="0" w:space="0"/>
          <w:bottom w:val="none" w:color="000000" w:sz="0" w:space="0"/>
          <w:right w:val="none" w:color="000000" w:sz="0" w:space="0"/>
        </w:pBdr>
        <w:spacing w:line="400" w:lineRule="exact"/>
        <w:ind w:firstLine="597"/>
        <w:jc w:val="center"/>
        <w:outlineLvl w:val="0"/>
        <w:rPr>
          <w:rFonts w:hint="eastAsia" w:ascii="宋体" w:hAnsi="宋体" w:eastAsia="宋体" w:cs="宋体"/>
          <w:b/>
          <w:bCs/>
          <w:sz w:val="24"/>
        </w:rPr>
      </w:pPr>
      <w:r>
        <w:rPr>
          <w:rFonts w:hint="eastAsia" w:ascii="宋体" w:hAnsi="宋体" w:eastAsia="宋体" w:cs="宋体"/>
          <w:b/>
          <w:bCs/>
          <w:color w:val="000000"/>
          <w:sz w:val="24"/>
        </w:rPr>
        <w:t>第四章 磋商相关说明</w:t>
      </w:r>
    </w:p>
    <w:p w14:paraId="4EFE09FF">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color w:val="000000"/>
          <w:sz w:val="24"/>
        </w:rPr>
      </w:pPr>
      <w:r>
        <w:rPr>
          <w:rFonts w:hint="eastAsia" w:ascii="宋体" w:hAnsi="宋体" w:eastAsia="宋体" w:cs="宋体"/>
          <w:color w:val="000000"/>
          <w:sz w:val="24"/>
        </w:rPr>
        <w:t>十四、磋商开标程序</w:t>
      </w:r>
    </w:p>
    <w:p w14:paraId="1CB71C05">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sz w:val="24"/>
        </w:rPr>
        <w:t>(一)</w:t>
      </w:r>
      <w:r>
        <w:rPr>
          <w:rFonts w:hint="eastAsia" w:ascii="宋体" w:hAnsi="宋体" w:eastAsia="宋体" w:cs="宋体"/>
          <w:bCs/>
          <w:sz w:val="24"/>
        </w:rPr>
        <w:t>磋商要求</w:t>
      </w:r>
    </w:p>
    <w:p w14:paraId="23B646B2">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1.被邀请参与磋商的供应商需按本竞争性磋商文件要求的截止时间、方式（地点）提交首次响应文件，同时派人通过“苏采云”系统在“开标大厅”等待磋商。</w:t>
      </w:r>
    </w:p>
    <w:p w14:paraId="1F21BF6D">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sz w:val="24"/>
        </w:rPr>
        <w:t xml:space="preserve"> </w:t>
      </w:r>
      <w:r>
        <w:rPr>
          <w:rFonts w:hint="eastAsia" w:ascii="宋体" w:hAnsi="宋体" w:eastAsia="宋体" w:cs="宋体"/>
          <w:bCs/>
          <w:sz w:val="24"/>
        </w:rPr>
        <w:t>供应商可通过CA数字证书，在首次响应文件开启时间后，使用CA数字证书在规定时间内解密各自响应文件。</w:t>
      </w:r>
    </w:p>
    <w:p w14:paraId="79DA2A7D">
      <w:pPr>
        <w:pStyle w:val="52"/>
        <w:pageBreakBefore w:val="0"/>
        <w:spacing w:line="400" w:lineRule="exact"/>
        <w:ind w:firstLine="480"/>
        <w:rPr>
          <w:rFonts w:hint="eastAsia" w:ascii="宋体" w:hAnsi="宋体" w:eastAsia="宋体" w:cs="宋体"/>
          <w:sz w:val="24"/>
        </w:rPr>
      </w:pPr>
      <w:r>
        <w:rPr>
          <w:rFonts w:hint="eastAsia" w:ascii="宋体" w:hAnsi="宋体" w:eastAsia="宋体" w:cs="宋体"/>
          <w:bCs/>
          <w:color w:val="auto"/>
          <w:sz w:val="24"/>
        </w:rPr>
        <w:t>3</w:t>
      </w:r>
      <w:r>
        <w:rPr>
          <w:rFonts w:hint="eastAsia" w:ascii="宋体" w:hAnsi="宋体" w:eastAsia="宋体" w:cs="宋体"/>
          <w:sz w:val="24"/>
        </w:rPr>
        <w:t>.磋商顺序按照电子标书解密先后时间进行，解密时间相同的，不分先后顺序。</w:t>
      </w:r>
    </w:p>
    <w:p w14:paraId="44C8C947">
      <w:pPr>
        <w:spacing w:line="360" w:lineRule="auto"/>
        <w:ind w:firstLine="480"/>
        <w:rPr>
          <w:rFonts w:hint="eastAsia" w:ascii="宋体" w:hAnsi="宋体" w:eastAsia="宋体" w:cs="宋体"/>
          <w:b/>
          <w:sz w:val="24"/>
        </w:rPr>
      </w:pPr>
      <w:r>
        <w:rPr>
          <w:rFonts w:hint="eastAsia" w:ascii="宋体" w:hAnsi="宋体" w:cs="宋体"/>
          <w:bCs/>
          <w:sz w:val="24"/>
          <w:lang w:val="en-US" w:eastAsia="zh-CN"/>
        </w:rPr>
        <w:t>4</w:t>
      </w:r>
      <w:r>
        <w:rPr>
          <w:rFonts w:hint="eastAsia" w:ascii="宋体" w:hAnsi="宋体" w:eastAsia="宋体" w:cs="宋体"/>
          <w:bCs/>
          <w:sz w:val="24"/>
        </w:rPr>
        <w:t>.磋商方式：</w:t>
      </w:r>
      <w:r>
        <w:rPr>
          <w:rFonts w:hint="eastAsia" w:ascii="宋体" w:hAnsi="宋体" w:eastAsia="宋体" w:cs="宋体"/>
          <w:b/>
          <w:sz w:val="24"/>
        </w:rPr>
        <w:t>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p>
    <w:p w14:paraId="3FCB2B5F">
      <w:pPr>
        <w:spacing w:line="360" w:lineRule="auto"/>
        <w:ind w:firstLine="480"/>
        <w:rPr>
          <w:rFonts w:hint="eastAsia" w:ascii="宋体" w:hAnsi="宋体" w:eastAsia="宋体" w:cs="宋体"/>
          <w:bCs/>
          <w:sz w:val="24"/>
        </w:rPr>
      </w:pPr>
      <w:r>
        <w:rPr>
          <w:rFonts w:hint="eastAsia" w:ascii="宋体" w:hAnsi="宋体" w:cs="宋体"/>
          <w:b/>
          <w:bCs/>
          <w:sz w:val="24"/>
        </w:rPr>
        <w:t>本项目报价采用二轮报价，投标人应凭CA数字证书以及自备的能够登录“苏采云”系统的电脑在规定时间内进行二轮报价，如未报价，视为响应无效，将不参与后续评标。</w:t>
      </w:r>
      <w:bookmarkStart w:id="8" w:name="_GoBack"/>
      <w:bookmarkEnd w:id="8"/>
    </w:p>
    <w:p w14:paraId="3487DBB2">
      <w:pPr>
        <w:pStyle w:val="52"/>
        <w:pageBreakBefore w:val="0"/>
        <w:spacing w:line="400" w:lineRule="exact"/>
        <w:ind w:firstLine="480"/>
        <w:rPr>
          <w:rFonts w:hint="eastAsia" w:ascii="宋体" w:hAnsi="宋体" w:eastAsia="宋体" w:cs="宋体"/>
          <w:bCs/>
          <w:sz w:val="24"/>
        </w:rPr>
      </w:pPr>
      <w:r>
        <w:rPr>
          <w:rFonts w:hint="eastAsia" w:ascii="宋体" w:hAnsi="宋体" w:cs="宋体"/>
          <w:bCs/>
          <w:sz w:val="24"/>
          <w:lang w:val="en-US" w:eastAsia="zh-CN"/>
        </w:rPr>
        <w:t>5</w:t>
      </w:r>
      <w:r>
        <w:rPr>
          <w:rFonts w:hint="eastAsia" w:ascii="宋体" w:hAnsi="宋体" w:eastAsia="宋体" w:cs="宋体"/>
          <w:bCs/>
          <w:sz w:val="24"/>
        </w:rPr>
        <w:t>.未在规定时间内进行答疑澄清的，视同放弃澄清。</w:t>
      </w:r>
    </w:p>
    <w:p w14:paraId="1A9D9384">
      <w:pPr>
        <w:pStyle w:val="52"/>
        <w:pageBreakBefore w:val="0"/>
        <w:spacing w:line="400" w:lineRule="exact"/>
        <w:ind w:firstLine="480"/>
        <w:rPr>
          <w:rFonts w:hint="eastAsia" w:ascii="宋体" w:hAnsi="宋体" w:eastAsia="宋体" w:cs="宋体"/>
          <w:bCs/>
          <w:sz w:val="24"/>
        </w:rPr>
      </w:pPr>
      <w:r>
        <w:rPr>
          <w:rFonts w:hint="eastAsia" w:ascii="宋体" w:hAnsi="宋体" w:cs="宋体"/>
          <w:bCs/>
          <w:sz w:val="24"/>
          <w:lang w:val="en-US" w:eastAsia="zh-CN"/>
        </w:rPr>
        <w:t>6</w:t>
      </w:r>
      <w:r>
        <w:rPr>
          <w:rFonts w:hint="eastAsia" w:ascii="宋体" w:hAnsi="宋体" w:eastAsia="宋体" w:cs="宋体"/>
          <w:bCs/>
          <w:sz w:val="24"/>
        </w:rPr>
        <w:t>.未在规定时间内进行报价的，视为响应无效。</w:t>
      </w:r>
    </w:p>
    <w:p w14:paraId="7016FCB3">
      <w:pPr>
        <w:pStyle w:val="52"/>
        <w:pageBreakBefore w:val="0"/>
        <w:spacing w:line="400" w:lineRule="exact"/>
        <w:ind w:firstLine="480"/>
        <w:rPr>
          <w:rFonts w:hint="eastAsia" w:ascii="宋体" w:hAnsi="宋体" w:eastAsia="宋体" w:cs="宋体"/>
          <w:bCs/>
          <w:sz w:val="24"/>
        </w:rPr>
      </w:pPr>
      <w:r>
        <w:rPr>
          <w:rFonts w:hint="eastAsia" w:ascii="宋体" w:hAnsi="宋体" w:cs="宋体"/>
          <w:bCs/>
          <w:sz w:val="24"/>
          <w:lang w:val="en-US" w:eastAsia="zh-CN"/>
        </w:rPr>
        <w:t>7</w:t>
      </w:r>
      <w:r>
        <w:rPr>
          <w:rFonts w:hint="eastAsia" w:ascii="宋体" w:hAnsi="宋体" w:eastAsia="宋体" w:cs="宋体"/>
          <w:bCs/>
          <w:sz w:val="24"/>
        </w:rPr>
        <w:t>.被邀请参与磋商的供应商如未按上述磋商要求执行，视同放弃磋商的权利。</w:t>
      </w:r>
    </w:p>
    <w:p w14:paraId="305724AB">
      <w:pPr>
        <w:pStyle w:val="52"/>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4"/>
        </w:rPr>
      </w:pPr>
    </w:p>
    <w:p w14:paraId="088C7DDD">
      <w:pPr>
        <w:pStyle w:val="52"/>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4"/>
        </w:rPr>
      </w:pPr>
      <w:r>
        <w:rPr>
          <w:rFonts w:hint="eastAsia" w:ascii="宋体" w:hAnsi="宋体" w:eastAsia="宋体" w:cs="宋体"/>
          <w:color w:val="000000"/>
          <w:sz w:val="24"/>
        </w:rPr>
        <w:t>（二）评审程序</w:t>
      </w:r>
    </w:p>
    <w:p w14:paraId="501B87AD">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rPr>
      </w:pPr>
      <w:r>
        <w:rPr>
          <w:rFonts w:hint="eastAsia" w:ascii="宋体" w:hAnsi="宋体" w:eastAsia="宋体" w:cs="宋体"/>
          <w:color w:val="auto"/>
          <w:sz w:val="24"/>
        </w:rPr>
        <w:t>经磋商确定最终采购需求和提交最后报价的供应商后，由磋商小组采用综合评分法对提交最后报价的供应商的响应文件和最后报价进行综合评分。</w:t>
      </w:r>
    </w:p>
    <w:p w14:paraId="615B927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磋商小组应当根据综合评分情况，按照评审得分由高到低顺序推荐成交候选供应商，并编写评审报告。评审得分相同的，按照最后报价由低到高的顺序推荐。评审得分且最后报价相同的，按照技术指标（《服务方案》）优劣（得分）顺序推荐。评审得分且最后报价且技术指标（《服务方案》）优劣（得分）都相同的，由采购人确定。</w:t>
      </w:r>
    </w:p>
    <w:p w14:paraId="1628F80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5B162EE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相关内容和要求见：《中华人民共和国政府采购法》、《中华人民共和国政府采购法实施条例》及《政府采购竞争性磋商采购方式管理暂行办法》</w:t>
      </w:r>
    </w:p>
    <w:p w14:paraId="2FDB51E6">
      <w:pPr>
        <w:pStyle w:val="35"/>
        <w:widowControl/>
        <w:spacing w:beforeAutospacing="0" w:afterAutospacing="0" w:line="480" w:lineRule="exact"/>
        <w:ind w:firstLine="482"/>
        <w:rPr>
          <w:rFonts w:hint="eastAsia" w:ascii="宋体" w:hAnsi="宋体" w:eastAsia="宋体" w:cs="宋体"/>
          <w:b/>
          <w:bCs/>
          <w:color w:val="auto"/>
        </w:rPr>
      </w:pPr>
      <w:r>
        <w:rPr>
          <w:rFonts w:hint="eastAsia" w:ascii="宋体" w:hAnsi="宋体" w:eastAsia="宋体" w:cs="宋体"/>
          <w:b/>
          <w:bCs/>
          <w:color w:val="auto"/>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33988BAB">
      <w:pPr>
        <w:pStyle w:val="35"/>
        <w:widowControl/>
        <w:spacing w:beforeAutospacing="0" w:afterAutospacing="0" w:line="480" w:lineRule="exact"/>
        <w:ind w:firstLine="482"/>
        <w:rPr>
          <w:rFonts w:hint="eastAsia" w:ascii="宋体" w:hAnsi="宋体" w:eastAsia="宋体" w:cs="宋体"/>
          <w:b/>
          <w:bCs/>
          <w:color w:val="auto"/>
        </w:rPr>
      </w:pPr>
      <w:r>
        <w:rPr>
          <w:rFonts w:hint="eastAsia" w:ascii="宋体" w:hAnsi="宋体" w:eastAsia="宋体" w:cs="宋体"/>
          <w:b/>
          <w:bCs/>
          <w:color w:val="auto"/>
        </w:rPr>
        <w:t>根据苏财购[2025]62号文件，(一)评审过程中出现下列情形之一的，评审委员会应当启动异常低价投标(响应)审查程序:</w:t>
      </w:r>
    </w:p>
    <w:p w14:paraId="768B0AC2">
      <w:pPr>
        <w:pStyle w:val="35"/>
        <w:widowControl/>
        <w:spacing w:beforeAutospacing="0" w:afterAutospacing="0" w:line="480" w:lineRule="exact"/>
        <w:ind w:firstLine="482"/>
        <w:rPr>
          <w:rFonts w:hint="eastAsia" w:ascii="宋体" w:hAnsi="宋体" w:eastAsia="宋体" w:cs="宋体"/>
          <w:b/>
          <w:bCs/>
          <w:color w:val="auto"/>
        </w:rPr>
      </w:pPr>
      <w:r>
        <w:rPr>
          <w:rFonts w:hint="eastAsia" w:ascii="宋体" w:hAnsi="宋体" w:eastAsia="宋体" w:cs="宋体"/>
          <w:b/>
          <w:bCs/>
          <w:color w:val="auto"/>
        </w:rPr>
        <w:t>1.投标(响应)报价低于采购项目预算50%的，即投标(响应)报价&lt;采购项目预算×50%；</w:t>
      </w:r>
    </w:p>
    <w:p w14:paraId="19C0B2DC">
      <w:pPr>
        <w:pStyle w:val="35"/>
        <w:widowControl/>
        <w:spacing w:beforeAutospacing="0" w:afterAutospacing="0" w:line="480" w:lineRule="exact"/>
        <w:ind w:firstLine="480"/>
        <w:rPr>
          <w:rFonts w:hint="eastAsia" w:ascii="宋体" w:hAnsi="宋体" w:eastAsia="宋体" w:cs="宋体"/>
          <w:b/>
          <w:bCs/>
          <w:color w:val="auto"/>
          <w:szCs w:val="22"/>
        </w:rPr>
      </w:pPr>
      <w:r>
        <w:rPr>
          <w:rFonts w:hint="eastAsia" w:ascii="宋体" w:hAnsi="宋体" w:eastAsia="宋体" w:cs="宋体"/>
          <w:b/>
          <w:bCs/>
          <w:color w:val="auto"/>
          <w:szCs w:val="22"/>
        </w:rPr>
        <w:t>2.投标(响应)报价低于采购项目最高限价45%的，即投标(响应)报价&lt;采购项目最高限价×45%；</w:t>
      </w:r>
    </w:p>
    <w:p w14:paraId="0C16E15C">
      <w:pPr>
        <w:pStyle w:val="35"/>
        <w:widowControl/>
        <w:spacing w:beforeAutospacing="0" w:afterAutospacing="0" w:line="480" w:lineRule="exact"/>
        <w:ind w:firstLine="480"/>
        <w:rPr>
          <w:rFonts w:hint="eastAsia" w:ascii="宋体" w:hAnsi="宋体" w:eastAsia="宋体" w:cs="宋体"/>
          <w:b/>
          <w:bCs/>
          <w:color w:val="auto"/>
          <w:szCs w:val="22"/>
        </w:rPr>
      </w:pPr>
      <w:r>
        <w:rPr>
          <w:rFonts w:hint="eastAsia" w:ascii="宋体" w:hAnsi="宋体" w:eastAsia="宋体" w:cs="宋体"/>
          <w:b/>
          <w:bCs/>
          <w:color w:val="auto"/>
          <w:szCs w:val="22"/>
        </w:rPr>
        <w:t>3.评审委员会认定的供应商报价过低、有可能影响产品质量或者不能诚信履约的其他情形。</w:t>
      </w:r>
    </w:p>
    <w:p w14:paraId="401AF9A6">
      <w:pPr>
        <w:pStyle w:val="35"/>
        <w:widowControl/>
        <w:spacing w:beforeAutospacing="0" w:afterAutospacing="0" w:line="480" w:lineRule="exact"/>
        <w:ind w:firstLine="600"/>
        <w:rPr>
          <w:rFonts w:hint="eastAsia" w:ascii="宋体" w:hAnsi="宋体" w:eastAsia="宋体" w:cs="宋体"/>
          <w:b/>
          <w:bCs/>
          <w:color w:val="auto"/>
          <w:szCs w:val="22"/>
        </w:rPr>
      </w:pPr>
      <w:r>
        <w:rPr>
          <w:rFonts w:hint="eastAsia" w:ascii="宋体" w:hAnsi="宋体" w:eastAsia="宋体" w:cs="宋体"/>
          <w:b/>
          <w:bCs/>
          <w:color w:val="auto"/>
          <w:szCs w:val="22"/>
        </w:rPr>
        <w:t>(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7CAC372">
      <w:pPr>
        <w:pStyle w:val="35"/>
        <w:widowControl/>
        <w:spacing w:beforeAutospacing="0" w:afterAutospacing="0" w:line="480" w:lineRule="exact"/>
        <w:ind w:firstLine="480"/>
        <w:rPr>
          <w:rFonts w:hint="eastAsia" w:ascii="宋体" w:hAnsi="宋体" w:eastAsia="宋体" w:cs="宋体"/>
          <w:b/>
          <w:bCs/>
          <w:color w:val="auto"/>
          <w:szCs w:val="22"/>
        </w:rPr>
      </w:pPr>
      <w:r>
        <w:rPr>
          <w:rFonts w:hint="eastAsia" w:ascii="宋体" w:hAnsi="宋体" w:eastAsia="宋体" w:cs="宋体"/>
          <w:b/>
          <w:bCs/>
          <w:color w:val="auto"/>
          <w:szCs w:val="22"/>
        </w:rPr>
        <w:t>（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p>
    <w:p w14:paraId="3D2936A3">
      <w:pPr>
        <w:pStyle w:val="35"/>
        <w:widowControl/>
        <w:spacing w:beforeAutospacing="0" w:afterAutospacing="0" w:line="480" w:lineRule="exact"/>
        <w:ind w:firstLine="600"/>
        <w:rPr>
          <w:rFonts w:hint="eastAsia" w:ascii="宋体" w:hAnsi="宋体" w:eastAsia="宋体" w:cs="宋体"/>
          <w:b/>
          <w:bCs/>
          <w:color w:val="auto"/>
          <w:szCs w:val="22"/>
        </w:rPr>
      </w:pPr>
      <w:r>
        <w:rPr>
          <w:rFonts w:hint="eastAsia" w:ascii="宋体" w:hAnsi="宋体" w:eastAsia="宋体" w:cs="宋体"/>
          <w:b/>
          <w:bCs/>
          <w:color w:val="auto"/>
          <w:szCs w:val="22"/>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苏财购[2025]62号文件。</w:t>
      </w:r>
    </w:p>
    <w:p w14:paraId="122D55EF">
      <w:pPr>
        <w:spacing w:line="360" w:lineRule="auto"/>
        <w:ind w:firstLine="477"/>
        <w:rPr>
          <w:rFonts w:hint="eastAsia" w:ascii="宋体" w:hAnsi="宋体" w:eastAsia="宋体" w:cs="宋体"/>
          <w:color w:val="auto"/>
          <w:sz w:val="24"/>
        </w:rPr>
      </w:pPr>
      <w:r>
        <w:rPr>
          <w:rFonts w:hint="eastAsia" w:ascii="宋体" w:hAnsi="宋体" w:eastAsia="宋体" w:cs="宋体"/>
          <w:color w:val="auto"/>
          <w:sz w:val="24"/>
        </w:rPr>
        <w:t>特别说明：</w:t>
      </w:r>
    </w:p>
    <w:p w14:paraId="73AF7747">
      <w:pPr>
        <w:spacing w:line="360" w:lineRule="auto"/>
        <w:ind w:firstLine="477"/>
        <w:rPr>
          <w:rFonts w:hint="eastAsia" w:ascii="宋体" w:hAnsi="宋体" w:eastAsia="宋体" w:cs="宋体"/>
          <w:color w:val="auto"/>
          <w:sz w:val="24"/>
        </w:rPr>
      </w:pPr>
      <w:r>
        <w:rPr>
          <w:rFonts w:hint="eastAsia" w:ascii="宋体" w:hAnsi="宋体" w:eastAsia="宋体" w:cs="宋体"/>
          <w:color w:val="auto"/>
          <w:sz w:val="24"/>
        </w:rPr>
        <w:t>根据《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14:paraId="195A2976">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(三) 查询及使用供应商信用记录</w:t>
      </w:r>
    </w:p>
    <w:p w14:paraId="451EBF2C">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1.由采购人查询信用信息。</w:t>
      </w:r>
    </w:p>
    <w:p w14:paraId="6D5F667B">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2.查询渠道包括：</w:t>
      </w:r>
    </w:p>
    <w:p w14:paraId="04BE4F47">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(1)“信用中国”网（</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"http://www.creditchina.gov.cn/" </w:instrText>
      </w:r>
      <w:r>
        <w:rPr>
          <w:rFonts w:hint="eastAsia" w:ascii="宋体" w:hAnsi="宋体" w:eastAsia="宋体" w:cs="宋体"/>
          <w:bCs/>
          <w:sz w:val="24"/>
        </w:rPr>
        <w:fldChar w:fldCharType="separate"/>
      </w:r>
      <w:r>
        <w:rPr>
          <w:rFonts w:hint="eastAsia" w:ascii="宋体" w:hAnsi="宋体" w:eastAsia="宋体" w:cs="宋体"/>
          <w:bCs/>
          <w:sz w:val="24"/>
        </w:rPr>
        <w:t>www.creditchina.gov.cn</w:t>
      </w:r>
      <w:r>
        <w:rPr>
          <w:rFonts w:hint="eastAsia" w:ascii="宋体" w:hAnsi="宋体" w:eastAsia="宋体" w:cs="宋体"/>
          <w:bCs/>
          <w:sz w:val="24"/>
        </w:rPr>
        <w:fldChar w:fldCharType="end"/>
      </w:r>
      <w:r>
        <w:rPr>
          <w:rFonts w:hint="eastAsia" w:ascii="宋体" w:hAnsi="宋体" w:eastAsia="宋体" w:cs="宋体"/>
          <w:bCs/>
          <w:sz w:val="24"/>
        </w:rPr>
        <w:t>）；</w:t>
      </w:r>
    </w:p>
    <w:p w14:paraId="2D18F427">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(2) 中国政府采购网（</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"http://www.ccgp.gov.cn/" </w:instrText>
      </w:r>
      <w:r>
        <w:rPr>
          <w:rFonts w:hint="eastAsia" w:ascii="宋体" w:hAnsi="宋体" w:eastAsia="宋体" w:cs="宋体"/>
          <w:bCs/>
          <w:sz w:val="24"/>
        </w:rPr>
        <w:fldChar w:fldCharType="separate"/>
      </w:r>
      <w:r>
        <w:rPr>
          <w:rFonts w:hint="eastAsia" w:ascii="宋体" w:hAnsi="宋体" w:eastAsia="宋体" w:cs="宋体"/>
          <w:bCs/>
          <w:sz w:val="24"/>
        </w:rPr>
        <w:t>www.ccgp.gov.cn</w:t>
      </w:r>
      <w:r>
        <w:rPr>
          <w:rFonts w:hint="eastAsia" w:ascii="宋体" w:hAnsi="宋体" w:eastAsia="宋体" w:cs="宋体"/>
          <w:bCs/>
          <w:sz w:val="24"/>
        </w:rPr>
        <w:fldChar w:fldCharType="end"/>
      </w:r>
      <w:r>
        <w:rPr>
          <w:rFonts w:hint="eastAsia" w:ascii="宋体" w:hAnsi="宋体" w:eastAsia="宋体" w:cs="宋体"/>
          <w:bCs/>
          <w:sz w:val="24"/>
        </w:rPr>
        <w:t>）；</w:t>
      </w:r>
    </w:p>
    <w:p w14:paraId="5B3B6E98">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(3) “诚信江苏”网（</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"http://www.jiangsu.gov.cn/jsxy/index.htm" </w:instrText>
      </w:r>
      <w:r>
        <w:rPr>
          <w:rFonts w:hint="eastAsia" w:ascii="宋体" w:hAnsi="宋体" w:eastAsia="宋体" w:cs="宋体"/>
          <w:bCs/>
          <w:sz w:val="24"/>
        </w:rPr>
        <w:fldChar w:fldCharType="separate"/>
      </w:r>
      <w:r>
        <w:rPr>
          <w:rFonts w:hint="eastAsia" w:ascii="宋体" w:hAnsi="宋体" w:eastAsia="宋体" w:cs="宋体"/>
          <w:bCs/>
          <w:sz w:val="24"/>
        </w:rPr>
        <w:t>www.jiangsu.gov.cn/jsxy/index.htm</w:t>
      </w:r>
      <w:r>
        <w:rPr>
          <w:rFonts w:hint="eastAsia" w:ascii="宋体" w:hAnsi="宋体" w:eastAsia="宋体" w:cs="宋体"/>
          <w:bCs/>
          <w:sz w:val="24"/>
        </w:rPr>
        <w:fldChar w:fldCharType="end"/>
      </w:r>
      <w:r>
        <w:rPr>
          <w:rFonts w:hint="eastAsia" w:ascii="宋体" w:hAnsi="宋体" w:eastAsia="宋体" w:cs="宋体"/>
          <w:bCs/>
          <w:sz w:val="24"/>
        </w:rPr>
        <w:t>）</w:t>
      </w:r>
    </w:p>
    <w:p w14:paraId="6E0E261D">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和或“信用江苏”网（http://credit.jiangsu.gov.cn/）；</w:t>
      </w:r>
    </w:p>
    <w:p w14:paraId="715613BE">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 xml:space="preserve">(4)“诚信徐州”网（ </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"http://www.xuzhoucredit.gov.cn/" </w:instrText>
      </w:r>
      <w:r>
        <w:rPr>
          <w:rFonts w:hint="eastAsia" w:ascii="宋体" w:hAnsi="宋体" w:eastAsia="宋体" w:cs="宋体"/>
          <w:bCs/>
          <w:sz w:val="24"/>
        </w:rPr>
        <w:fldChar w:fldCharType="separate"/>
      </w:r>
      <w:r>
        <w:rPr>
          <w:rFonts w:hint="eastAsia" w:ascii="宋体" w:hAnsi="宋体" w:eastAsia="宋体" w:cs="宋体"/>
          <w:bCs/>
          <w:sz w:val="24"/>
        </w:rPr>
        <w:t>http://www.xuzhoucredit.gov.cn</w:t>
      </w:r>
      <w:r>
        <w:rPr>
          <w:rFonts w:hint="eastAsia" w:ascii="宋体" w:hAnsi="宋体" w:eastAsia="宋体" w:cs="宋体"/>
          <w:bCs/>
          <w:sz w:val="24"/>
        </w:rPr>
        <w:fldChar w:fldCharType="end"/>
      </w:r>
      <w:r>
        <w:rPr>
          <w:rFonts w:hint="eastAsia" w:ascii="宋体" w:hAnsi="宋体" w:eastAsia="宋体" w:cs="宋体"/>
          <w:bCs/>
          <w:sz w:val="24"/>
        </w:rPr>
        <w:t>）。</w:t>
      </w:r>
    </w:p>
    <w:p w14:paraId="52054A5E">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和或“信用徐州”网（www.xuzhoucredit.gov.cn/）。</w:t>
      </w:r>
    </w:p>
    <w:p w14:paraId="3F76C9A5">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3.截止时点（查询环节）：首次响应文件开启后资格审查结束前。</w:t>
      </w:r>
    </w:p>
    <w:p w14:paraId="7B4CDF1B">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4.信用信息查询记录和证据留存的具体方式：</w:t>
      </w:r>
    </w:p>
    <w:p w14:paraId="33E8BC54">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网页截屏打印，与其他采购文件一并保存。</w:t>
      </w:r>
    </w:p>
    <w:p w14:paraId="18FBFF3F">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5.信用信息的使用规则：</w:t>
      </w:r>
    </w:p>
    <w:p w14:paraId="04D0E4D0">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1BA9F67B">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十五、评审方法和评审标准</w:t>
      </w:r>
    </w:p>
    <w:p w14:paraId="3C240CE9">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1、评审方法：综合评分法</w:t>
      </w:r>
    </w:p>
    <w:p w14:paraId="4C988771">
      <w:pPr>
        <w:pStyle w:val="48"/>
        <w:pageBreakBefore w:val="0"/>
        <w:pBdr>
          <w:top w:val="none" w:color="000000" w:sz="0" w:space="0"/>
          <w:left w:val="none" w:color="000000" w:sz="0" w:space="0"/>
          <w:bottom w:val="none" w:color="000000" w:sz="0" w:space="0"/>
          <w:right w:val="none" w:color="000000" w:sz="0" w:space="0"/>
        </w:pBdr>
        <w:spacing w:line="400" w:lineRule="exact"/>
        <w:ind w:right="29" w:firstLine="480"/>
        <w:rPr>
          <w:rFonts w:hint="eastAsia" w:ascii="宋体" w:hAnsi="宋体" w:eastAsia="宋体" w:cs="宋体"/>
          <w:sz w:val="24"/>
        </w:rPr>
      </w:pPr>
      <w:r>
        <w:rPr>
          <w:rFonts w:hint="eastAsia" w:ascii="宋体" w:hAnsi="宋体" w:eastAsia="宋体" w:cs="宋体"/>
          <w:color w:val="000000"/>
          <w:sz w:val="24"/>
        </w:rPr>
        <w:t>2、评审标准：详见《磋商文件》附件1、《评分细则》</w:t>
      </w:r>
    </w:p>
    <w:p w14:paraId="5E132CEA">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十六、磋商过程中可能实质性变动的内容：在磋商过程中，磋商小组可以根据《磋商文件》和磋商情况实质性变动采购需求中的技术、服务要求以及合同草案条款。</w:t>
      </w:r>
    </w:p>
    <w:p w14:paraId="5A38AA85">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4BECD546">
      <w:pPr>
        <w:pStyle w:val="48"/>
        <w:pageBreakBefore w:val="0"/>
        <w:pBdr>
          <w:top w:val="none" w:color="000000" w:sz="0" w:space="0"/>
          <w:left w:val="none" w:color="000000" w:sz="0" w:space="0"/>
          <w:bottom w:val="none" w:color="000000" w:sz="0" w:space="0"/>
          <w:right w:val="none" w:color="000000" w:sz="0" w:space="0"/>
        </w:pBdr>
        <w:spacing w:line="400" w:lineRule="exact"/>
        <w:jc w:val="center"/>
        <w:outlineLvl w:val="0"/>
        <w:rPr>
          <w:rFonts w:hint="eastAsia" w:ascii="宋体" w:hAnsi="宋体" w:eastAsia="宋体" w:cs="宋体"/>
          <w:b/>
          <w:bCs/>
          <w:sz w:val="24"/>
        </w:rPr>
      </w:pPr>
      <w:r>
        <w:rPr>
          <w:rFonts w:hint="eastAsia" w:ascii="宋体" w:hAnsi="宋体" w:eastAsia="宋体" w:cs="宋体"/>
          <w:b/>
          <w:bCs/>
          <w:color w:val="000000"/>
          <w:sz w:val="24"/>
        </w:rPr>
        <w:t>第六章 磋商文件的澄清或者修改</w:t>
      </w:r>
    </w:p>
    <w:p w14:paraId="63664948">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二十一、《磋商文件》的澄清或者修改</w:t>
      </w:r>
    </w:p>
    <w:p w14:paraId="18BBA132">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p>
    <w:p w14:paraId="7CECF7B1">
      <w:pPr>
        <w:pStyle w:val="48"/>
        <w:pageBreakBefore w:val="0"/>
        <w:pBdr>
          <w:top w:val="none" w:color="000000" w:sz="0" w:space="0"/>
          <w:left w:val="none" w:color="000000" w:sz="0" w:space="0"/>
          <w:bottom w:val="none" w:color="000000" w:sz="0" w:space="0"/>
          <w:right w:val="none" w:color="000000" w:sz="0" w:space="0"/>
        </w:pBdr>
        <w:spacing w:line="400" w:lineRule="exact"/>
        <w:jc w:val="center"/>
        <w:outlineLvl w:val="0"/>
        <w:rPr>
          <w:rFonts w:hint="eastAsia" w:ascii="宋体" w:hAnsi="宋体" w:eastAsia="宋体" w:cs="宋体"/>
          <w:b/>
          <w:bCs/>
          <w:sz w:val="24"/>
        </w:rPr>
      </w:pPr>
      <w:r>
        <w:rPr>
          <w:rFonts w:hint="eastAsia" w:ascii="宋体" w:hAnsi="宋体" w:eastAsia="宋体" w:cs="宋体"/>
          <w:b/>
          <w:bCs/>
          <w:color w:val="000000"/>
          <w:sz w:val="24"/>
        </w:rPr>
        <w:t>第七章 询问和质疑</w:t>
      </w:r>
    </w:p>
    <w:p w14:paraId="69304E5C">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rPr>
      </w:pPr>
      <w:r>
        <w:rPr>
          <w:rFonts w:hint="eastAsia" w:ascii="宋体" w:hAnsi="宋体" w:eastAsia="宋体" w:cs="宋体"/>
          <w:color w:val="000000"/>
          <w:sz w:val="24"/>
        </w:rPr>
        <w:t>二十二、询问和质疑</w:t>
      </w:r>
    </w:p>
    <w:p w14:paraId="3BA45110">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493A166F">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2.供应商在法定质疑期内一次性提出针对同一采购程序环节的质疑。</w:t>
      </w:r>
    </w:p>
    <w:p w14:paraId="48FAB072">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3.质疑函</w:t>
      </w:r>
    </w:p>
    <w:p w14:paraId="47771D6C">
      <w:pPr>
        <w:pStyle w:val="52"/>
        <w:pageBreakBefore w:val="0"/>
        <w:spacing w:line="400" w:lineRule="exact"/>
        <w:ind w:firstLine="480"/>
        <w:rPr>
          <w:rFonts w:hint="eastAsia" w:ascii="宋体" w:hAnsi="宋体" w:eastAsia="宋体" w:cs="宋体"/>
          <w:bCs/>
          <w:sz w:val="24"/>
        </w:rPr>
      </w:pPr>
      <w:r>
        <w:rPr>
          <w:rFonts w:hint="eastAsia" w:ascii="宋体" w:hAnsi="宋体" w:eastAsia="宋体" w:cs="宋体"/>
          <w:bCs/>
          <w:sz w:val="24"/>
        </w:rPr>
        <w:t>接收质疑函的方式：供应商直接送交或供应商通过EMS邮寄。</w:t>
      </w:r>
    </w:p>
    <w:p w14:paraId="6C93399F">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color w:val="000000"/>
          <w:sz w:val="24"/>
          <w:lang w:val="en-US" w:eastAsia="zh-CN"/>
        </w:rPr>
      </w:pPr>
      <w:r>
        <w:rPr>
          <w:rFonts w:hint="eastAsia" w:ascii="宋体" w:hAnsi="宋体" w:eastAsia="宋体" w:cs="宋体"/>
          <w:color w:val="000000"/>
          <w:sz w:val="24"/>
        </w:rPr>
        <w:t>质疑接收人：</w:t>
      </w:r>
      <w:r>
        <w:rPr>
          <w:rFonts w:hint="eastAsia" w:ascii="宋体" w:hAnsi="宋体" w:cs="宋体"/>
          <w:i w:val="0"/>
          <w:caps w:val="0"/>
          <w:color w:val="000000"/>
          <w:spacing w:val="0"/>
          <w:sz w:val="24"/>
          <w:szCs w:val="24"/>
          <w:lang w:eastAsia="zh-CN"/>
        </w:rPr>
        <w:t>李工</w:t>
      </w:r>
      <w:r>
        <w:rPr>
          <w:rFonts w:hint="eastAsia" w:ascii="宋体" w:hAnsi="宋体" w:eastAsia="宋体" w:cs="宋体"/>
          <w:color w:val="000000"/>
          <w:sz w:val="24"/>
        </w:rPr>
        <w:t xml:space="preserve">   联系电话：</w:t>
      </w:r>
      <w:r>
        <w:rPr>
          <w:rFonts w:hint="eastAsia" w:ascii="宋体" w:hAnsi="宋体" w:eastAsia="宋体" w:cs="宋体"/>
          <w:i w:val="0"/>
          <w:caps w:val="0"/>
          <w:color w:val="000000"/>
          <w:spacing w:val="0"/>
          <w:sz w:val="24"/>
          <w:szCs w:val="24"/>
          <w:lang w:eastAsia="zh-CN"/>
        </w:rPr>
        <w:t>0516-81202080</w:t>
      </w:r>
    </w:p>
    <w:p w14:paraId="421F5778">
      <w:pPr>
        <w:pStyle w:val="48"/>
        <w:pageBreakBefore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4"/>
          <w:lang w:eastAsia="zh-CN"/>
        </w:rPr>
      </w:pPr>
      <w:r>
        <w:rPr>
          <w:rFonts w:hint="eastAsia" w:ascii="宋体" w:hAnsi="宋体" w:eastAsia="宋体" w:cs="宋体"/>
          <w:color w:val="000000"/>
          <w:sz w:val="24"/>
        </w:rPr>
        <w:t>地址：</w:t>
      </w:r>
      <w:r>
        <w:rPr>
          <w:rFonts w:hint="eastAsia" w:ascii="宋体" w:hAnsi="宋体" w:eastAsia="宋体" w:cs="宋体"/>
          <w:color w:val="000000"/>
          <w:sz w:val="24"/>
          <w:lang w:eastAsia="zh-CN"/>
        </w:rPr>
        <w:t>沛县沛公路2-1号金融中心</w:t>
      </w:r>
      <w:r>
        <w:rPr>
          <w:rFonts w:hint="eastAsia" w:ascii="宋体" w:hAnsi="宋体" w:eastAsia="宋体" w:cs="宋体"/>
          <w:color w:val="000000"/>
          <w:sz w:val="24"/>
          <w:lang w:val="en-US" w:eastAsia="zh-CN"/>
        </w:rPr>
        <w:t>C</w:t>
      </w:r>
      <w:r>
        <w:rPr>
          <w:rFonts w:hint="eastAsia" w:ascii="宋体" w:hAnsi="宋体" w:eastAsia="宋体" w:cs="宋体"/>
          <w:color w:val="000000"/>
          <w:sz w:val="24"/>
          <w:lang w:eastAsia="zh-CN"/>
        </w:rPr>
        <w:t>1座二楼。</w:t>
      </w:r>
    </w:p>
    <w:p w14:paraId="53DC50B4">
      <w:pPr>
        <w:pStyle w:val="48"/>
        <w:pageBreakBefore w:val="0"/>
        <w:pBdr>
          <w:top w:val="none" w:color="000000" w:sz="0" w:space="0"/>
          <w:left w:val="none" w:color="000000" w:sz="0" w:space="0"/>
          <w:bottom w:val="none" w:color="000000" w:sz="0" w:space="0"/>
          <w:right w:val="none" w:color="000000" w:sz="0" w:space="0"/>
        </w:pBdr>
        <w:spacing w:line="400" w:lineRule="exact"/>
        <w:jc w:val="center"/>
        <w:outlineLvl w:val="0"/>
        <w:rPr>
          <w:rFonts w:hint="eastAsia" w:ascii="宋体" w:hAnsi="宋体" w:eastAsia="宋体" w:cs="宋体"/>
          <w:color w:val="000000"/>
          <w:sz w:val="24"/>
        </w:rPr>
      </w:pPr>
      <w:r>
        <w:rPr>
          <w:rFonts w:hint="eastAsia" w:ascii="宋体" w:hAnsi="宋体" w:eastAsia="宋体" w:cs="宋体"/>
          <w:b/>
          <w:bCs/>
          <w:color w:val="000000"/>
          <w:sz w:val="24"/>
        </w:rPr>
        <w:t>第八章 联系方式</w:t>
      </w:r>
    </w:p>
    <w:p w14:paraId="3DE6E2A5">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1、采购人</w:t>
      </w:r>
      <w:r>
        <w:rPr>
          <w:rFonts w:hint="eastAsia" w:ascii="宋体" w:hAnsi="宋体" w:cs="宋体"/>
          <w:color w:val="000000"/>
          <w:sz w:val="24"/>
          <w:lang w:eastAsia="zh-CN"/>
        </w:rPr>
        <w:t>信息</w:t>
      </w:r>
      <w:r>
        <w:rPr>
          <w:rFonts w:hint="eastAsia" w:ascii="宋体" w:hAnsi="宋体" w:eastAsia="宋体" w:cs="宋体"/>
          <w:color w:val="000000"/>
          <w:sz w:val="24"/>
        </w:rPr>
        <w:t>：</w:t>
      </w:r>
    </w:p>
    <w:p w14:paraId="1D8B673B">
      <w:pPr>
        <w:pStyle w:val="48"/>
        <w:pageBreakBefore w:val="0"/>
        <w:pBdr>
          <w:top w:val="none" w:color="000000" w:sz="0" w:space="0"/>
          <w:left w:val="none" w:color="000000" w:sz="0" w:space="0"/>
          <w:bottom w:val="none" w:color="000000" w:sz="0" w:space="0"/>
          <w:right w:val="none" w:color="000000" w:sz="0" w:space="0"/>
        </w:pBdr>
        <w:spacing w:line="400" w:lineRule="exact"/>
        <w:ind w:firstLine="816" w:firstLineChars="340"/>
        <w:jc w:val="left"/>
        <w:rPr>
          <w:rFonts w:hint="eastAsia" w:ascii="宋体" w:hAnsi="宋体" w:eastAsia="宋体" w:cs="宋体"/>
          <w:color w:val="000000"/>
          <w:sz w:val="24"/>
          <w:lang w:eastAsia="zh-CN"/>
        </w:rPr>
      </w:pPr>
      <w:r>
        <w:rPr>
          <w:rFonts w:hint="eastAsia" w:ascii="宋体" w:hAnsi="宋体" w:cs="宋体"/>
          <w:color w:val="000000"/>
          <w:sz w:val="24"/>
          <w:lang w:eastAsia="zh-CN"/>
        </w:rPr>
        <w:t>名称：沛县财政局</w:t>
      </w:r>
    </w:p>
    <w:p w14:paraId="5DB0FBAD">
      <w:pPr>
        <w:pStyle w:val="48"/>
        <w:pageBreakBefore w:val="0"/>
        <w:pBdr>
          <w:top w:val="none" w:color="000000" w:sz="0" w:space="0"/>
          <w:left w:val="none" w:color="000000" w:sz="0" w:space="0"/>
          <w:bottom w:val="none" w:color="000000" w:sz="0" w:space="0"/>
          <w:right w:val="none" w:color="000000" w:sz="0" w:space="0"/>
        </w:pBdr>
        <w:spacing w:line="400" w:lineRule="exact"/>
        <w:ind w:left="0" w:leftChars="0" w:firstLine="799" w:firstLineChars="333"/>
        <w:jc w:val="left"/>
        <w:rPr>
          <w:rFonts w:hint="eastAsia" w:ascii="宋体" w:hAnsi="宋体" w:eastAsia="宋体" w:cs="宋体"/>
          <w:color w:val="000000"/>
          <w:sz w:val="24"/>
        </w:rPr>
      </w:pPr>
      <w:r>
        <w:rPr>
          <w:rFonts w:hint="eastAsia" w:ascii="宋体" w:hAnsi="宋体" w:eastAsia="宋体" w:cs="宋体"/>
          <w:color w:val="000000"/>
          <w:sz w:val="24"/>
        </w:rPr>
        <w:t>地址： 沛县沛公路2号行政中心东六楼</w:t>
      </w:r>
    </w:p>
    <w:p w14:paraId="4447A650">
      <w:pPr>
        <w:pStyle w:val="48"/>
        <w:pageBreakBefore w:val="0"/>
        <w:pBdr>
          <w:top w:val="none" w:color="000000" w:sz="0" w:space="0"/>
          <w:left w:val="none" w:color="000000" w:sz="0" w:space="0"/>
          <w:bottom w:val="none" w:color="000000" w:sz="0" w:space="0"/>
          <w:right w:val="none" w:color="000000" w:sz="0" w:space="0"/>
        </w:pBdr>
        <w:spacing w:line="400" w:lineRule="exact"/>
        <w:ind w:left="0" w:leftChars="0" w:firstLine="799" w:firstLineChars="333"/>
        <w:jc w:val="left"/>
        <w:rPr>
          <w:rFonts w:hint="eastAsia" w:ascii="宋体" w:hAnsi="宋体" w:eastAsia="宋体" w:cs="宋体"/>
          <w:color w:val="000000"/>
          <w:sz w:val="24"/>
        </w:rPr>
      </w:pPr>
      <w:r>
        <w:rPr>
          <w:rFonts w:hint="eastAsia" w:ascii="宋体" w:hAnsi="宋体" w:eastAsia="宋体" w:cs="宋体"/>
          <w:color w:val="000000"/>
          <w:sz w:val="24"/>
        </w:rPr>
        <w:t>联系方式：韩辉  0516-89676786</w:t>
      </w:r>
    </w:p>
    <w:p w14:paraId="0A2BCC5F">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2、采购代理公司：徐州勤佳项目管理咨询有限公司</w:t>
      </w:r>
    </w:p>
    <w:p w14:paraId="758EFAFD">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地址：</w:t>
      </w:r>
      <w:r>
        <w:rPr>
          <w:rFonts w:hint="eastAsia" w:ascii="宋体" w:hAnsi="宋体" w:eastAsia="宋体" w:cs="宋体"/>
          <w:color w:val="000000"/>
          <w:sz w:val="24"/>
          <w:lang w:eastAsia="zh-CN"/>
        </w:rPr>
        <w:t>沛县沛公路2-1号金融中心</w:t>
      </w:r>
      <w:r>
        <w:rPr>
          <w:rFonts w:hint="eastAsia" w:ascii="宋体" w:hAnsi="宋体" w:eastAsia="宋体" w:cs="宋体"/>
          <w:color w:val="000000"/>
          <w:sz w:val="24"/>
          <w:lang w:val="en-US" w:eastAsia="zh-CN"/>
        </w:rPr>
        <w:t>C</w:t>
      </w:r>
      <w:r>
        <w:rPr>
          <w:rFonts w:hint="eastAsia" w:ascii="宋体" w:hAnsi="宋体" w:eastAsia="宋体" w:cs="宋体"/>
          <w:color w:val="000000"/>
          <w:sz w:val="24"/>
          <w:lang w:eastAsia="zh-CN"/>
        </w:rPr>
        <w:t>1座二楼</w:t>
      </w:r>
      <w:r>
        <w:rPr>
          <w:rFonts w:hint="eastAsia" w:ascii="宋体" w:hAnsi="宋体" w:eastAsia="宋体" w:cs="宋体"/>
          <w:color w:val="000000"/>
          <w:sz w:val="24"/>
        </w:rPr>
        <w:t>。</w:t>
      </w:r>
    </w:p>
    <w:p w14:paraId="6E8AC181">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联系人：</w:t>
      </w:r>
      <w:r>
        <w:rPr>
          <w:rFonts w:hint="eastAsia" w:ascii="宋体" w:hAnsi="宋体" w:cs="宋体"/>
          <w:color w:val="000000"/>
          <w:sz w:val="24"/>
          <w:lang w:val="en-US" w:eastAsia="zh-CN"/>
        </w:rPr>
        <w:t>李工</w:t>
      </w:r>
      <w:r>
        <w:rPr>
          <w:rFonts w:hint="eastAsia" w:ascii="宋体" w:hAnsi="宋体" w:eastAsia="宋体" w:cs="宋体"/>
          <w:color w:val="000000"/>
          <w:sz w:val="24"/>
        </w:rPr>
        <w:t>    </w:t>
      </w:r>
    </w:p>
    <w:p w14:paraId="4D3B2DF4">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lang w:eastAsia="zh-CN"/>
        </w:rPr>
      </w:pPr>
      <w:r>
        <w:rPr>
          <w:rFonts w:hint="eastAsia" w:ascii="宋体" w:hAnsi="宋体" w:eastAsia="宋体" w:cs="宋体"/>
          <w:color w:val="000000"/>
          <w:sz w:val="24"/>
        </w:rPr>
        <w:t xml:space="preserve">电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话：</w:t>
      </w:r>
      <w:r>
        <w:rPr>
          <w:rFonts w:hint="eastAsia" w:ascii="宋体" w:hAnsi="宋体" w:eastAsia="宋体" w:cs="宋体"/>
          <w:color w:val="000000"/>
          <w:sz w:val="24"/>
          <w:lang w:eastAsia="zh-CN"/>
        </w:rPr>
        <w:t>0516-81202080</w:t>
      </w:r>
    </w:p>
    <w:p w14:paraId="4009D28B">
      <w:pPr>
        <w:pStyle w:val="48"/>
        <w:pageBreakBefore w:val="0"/>
        <w:pBdr>
          <w:top w:val="none" w:color="000000" w:sz="0" w:space="0"/>
          <w:left w:val="none" w:color="000000" w:sz="0" w:space="0"/>
          <w:bottom w:val="none" w:color="000000" w:sz="0" w:space="0"/>
          <w:right w:val="none" w:color="000000" w:sz="0" w:space="0"/>
        </w:pBdr>
        <w:spacing w:line="400" w:lineRule="exact"/>
        <w:ind w:firstLine="492"/>
        <w:jc w:val="center"/>
        <w:rPr>
          <w:rFonts w:hint="eastAsia" w:ascii="宋体" w:hAnsi="宋体" w:eastAsia="宋体" w:cs="宋体"/>
          <w:b/>
          <w:bCs/>
          <w:color w:val="000000"/>
          <w:sz w:val="24"/>
        </w:rPr>
      </w:pPr>
    </w:p>
    <w:p w14:paraId="53AB6B22">
      <w:pPr>
        <w:pStyle w:val="60"/>
        <w:pageBreakBefore w:val="0"/>
        <w:rPr>
          <w:rFonts w:hint="eastAsia" w:ascii="宋体" w:hAnsi="宋体" w:eastAsia="宋体" w:cs="宋体"/>
          <w:b/>
          <w:bCs/>
          <w:color w:val="000000"/>
          <w:sz w:val="24"/>
        </w:rPr>
      </w:pPr>
    </w:p>
    <w:p w14:paraId="1789216E">
      <w:pPr>
        <w:pStyle w:val="48"/>
        <w:pageBreakBefore w:val="0"/>
        <w:pBdr>
          <w:top w:val="none" w:color="000000" w:sz="0" w:space="0"/>
          <w:left w:val="none" w:color="000000" w:sz="0" w:space="0"/>
          <w:bottom w:val="none" w:color="000000" w:sz="0" w:space="0"/>
          <w:right w:val="none" w:color="000000" w:sz="0" w:space="0"/>
        </w:pBdr>
        <w:spacing w:line="400" w:lineRule="exact"/>
        <w:jc w:val="center"/>
        <w:outlineLvl w:val="0"/>
        <w:rPr>
          <w:rFonts w:hint="eastAsia" w:ascii="宋体" w:hAnsi="宋体" w:eastAsia="宋体" w:cs="宋体"/>
          <w:b/>
          <w:bCs/>
          <w:sz w:val="24"/>
        </w:rPr>
      </w:pPr>
      <w:r>
        <w:rPr>
          <w:rFonts w:hint="eastAsia" w:ascii="宋体" w:hAnsi="宋体" w:eastAsia="宋体" w:cs="宋体"/>
          <w:b/>
          <w:bCs/>
          <w:color w:val="000000"/>
          <w:sz w:val="24"/>
        </w:rPr>
        <w:t>第九章 附件</w:t>
      </w:r>
    </w:p>
    <w:p w14:paraId="64B68678">
      <w:pPr>
        <w:pStyle w:val="48"/>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二十三、本项目申报预算金额时已包含招标代理费，采购人不再单独列支，确定中标（成交）供应商后</w:t>
      </w:r>
      <w:r>
        <w:rPr>
          <w:rFonts w:hint="eastAsia" w:ascii="宋体" w:hAnsi="宋体" w:cs="宋体"/>
          <w:color w:val="000000"/>
          <w:sz w:val="24"/>
          <w:lang w:val="en-US" w:eastAsia="zh-CN"/>
        </w:rPr>
        <w:t>,</w:t>
      </w:r>
      <w:r>
        <w:rPr>
          <w:rFonts w:hint="eastAsia" w:ascii="宋体" w:hAnsi="宋体" w:eastAsia="宋体" w:cs="宋体"/>
          <w:color w:val="000000"/>
          <w:sz w:val="24"/>
        </w:rPr>
        <w:t>中标（成交）供应商在领取成交通知书前按照江苏省政府采购协会印发的《江苏省政府采购代理服务收费指导意见》苏政采协[2024]20号文件规定，一次性向采购代理机构缴纳代理服务费。</w:t>
      </w:r>
    </w:p>
    <w:p w14:paraId="5C686B03">
      <w:pPr>
        <w:pStyle w:val="48"/>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rPr>
      </w:pPr>
      <w:r>
        <w:rPr>
          <w:rFonts w:hint="eastAsia" w:ascii="宋体" w:hAnsi="宋体" w:cs="宋体"/>
          <w:color w:val="000000"/>
          <w:sz w:val="24"/>
          <w:lang w:val="en-US" w:eastAsia="zh-CN"/>
        </w:rPr>
        <w:t>注：</w:t>
      </w:r>
      <w:r>
        <w:rPr>
          <w:rFonts w:hint="eastAsia" w:ascii="宋体" w:hAnsi="宋体" w:eastAsia="宋体" w:cs="宋体"/>
          <w:color w:val="000000"/>
          <w:sz w:val="24"/>
        </w:rPr>
        <w:t>投标人编制投标文件时将此费用考虑到投标报价中</w:t>
      </w:r>
      <w:r>
        <w:rPr>
          <w:rFonts w:hint="eastAsia" w:ascii="宋体" w:hAnsi="宋体" w:cs="宋体"/>
          <w:color w:val="000000"/>
          <w:sz w:val="24"/>
          <w:lang w:eastAsia="zh-CN"/>
        </w:rPr>
        <w:t>，</w:t>
      </w:r>
      <w:r>
        <w:rPr>
          <w:rFonts w:hint="eastAsia" w:ascii="宋体" w:hAnsi="宋体" w:eastAsia="宋体" w:cs="宋体"/>
          <w:color w:val="000000"/>
          <w:sz w:val="24"/>
        </w:rPr>
        <w:t>收取标准见附件。</w:t>
      </w:r>
    </w:p>
    <w:p w14:paraId="2F1C0026">
      <w:pPr>
        <w:pStyle w:val="50"/>
        <w:keepNext w:val="0"/>
        <w:keepLines w:val="0"/>
        <w:pageBreakBefore w:val="0"/>
        <w:widowControl w:val="0"/>
        <w:spacing w:line="360" w:lineRule="auto"/>
        <w:ind w:firstLine="480"/>
        <w:rPr>
          <w:rFonts w:hint="eastAsia" w:ascii="宋体" w:hAnsi="宋体" w:cs="宋体"/>
          <w:b/>
          <w:bCs/>
          <w:color w:val="000000"/>
          <w:sz w:val="24"/>
          <w:szCs w:val="24"/>
          <w:highlight w:val="white"/>
        </w:rPr>
      </w:pPr>
      <w:r>
        <w:rPr>
          <w:rFonts w:hint="eastAsia" w:ascii="宋体" w:hAnsi="宋体" w:eastAsia="宋体" w:cs="宋体"/>
          <w:b/>
          <w:bCs/>
          <w:color w:val="000000"/>
          <w:sz w:val="24"/>
        </w:rPr>
        <w:t>二十四、</w:t>
      </w:r>
      <w:r>
        <w:rPr>
          <w:rFonts w:hint="eastAsia" w:ascii="宋体" w:hAnsi="宋体" w:cs="宋体"/>
          <w:b/>
          <w:bCs/>
          <w:color w:val="000000"/>
          <w:sz w:val="24"/>
          <w:szCs w:val="24"/>
          <w:highlight w:val="white"/>
          <w:lang w:val="en-US" w:eastAsia="zh-CN"/>
        </w:rPr>
        <w:t>本项目应执行的政府采购政策：</w:t>
      </w:r>
    </w:p>
    <w:p w14:paraId="7E56874F">
      <w:pPr>
        <w:spacing w:line="360" w:lineRule="auto"/>
        <w:ind w:firstLine="480" w:firstLineChars="200"/>
        <w:rPr>
          <w:rFonts w:cs="宋体" w:asciiTheme="minorEastAsia" w:hAnsiTheme="minorEastAsia" w:eastAsiaTheme="minorEastAsia"/>
          <w:sz w:val="24"/>
        </w:rPr>
      </w:pPr>
      <w:r>
        <w:rPr>
          <w:rFonts w:hint="eastAsia" w:ascii="宋体" w:hAnsi="宋体" w:cs="宋体"/>
          <w:color w:val="000000"/>
          <w:sz w:val="24"/>
          <w:szCs w:val="24"/>
          <w:highlight w:val="white"/>
          <w:lang w:val="en-US" w:eastAsia="zh-CN"/>
        </w:rPr>
        <w:t>①</w:t>
      </w:r>
      <w:r>
        <w:rPr>
          <w:rFonts w:hint="eastAsia" w:cs="宋体" w:asciiTheme="minorEastAsia" w:hAnsiTheme="minorEastAsia" w:eastAsiaTheme="minorEastAsia"/>
          <w:b/>
          <w:bCs/>
          <w:sz w:val="24"/>
        </w:rPr>
        <w:t>本项目不属于专门面向中小微企业采购的项目</w:t>
      </w:r>
    </w:p>
    <w:p w14:paraId="09251847">
      <w:pPr>
        <w:pStyle w:val="46"/>
        <w:keepNext w:val="0"/>
        <w:keepLines w:val="0"/>
        <w:pageBreakBefore w:val="0"/>
        <w:widowControl w:val="0"/>
        <w:numPr>
          <w:ilvl w:val="0"/>
          <w:numId w:val="0"/>
        </w:numPr>
        <w:spacing w:line="360" w:lineRule="auto"/>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②本项目应当履行促进绿色低碳循环发展，执行国家相关绿色标准，推动环保、节能、节水、循环、低碳、再生、有机等绿色产品和相关绿色服务、绿色基础设施应用的要求。</w:t>
      </w:r>
    </w:p>
    <w:p w14:paraId="1F5F18C3">
      <w:pPr>
        <w:pStyle w:val="46"/>
        <w:keepNext w:val="0"/>
        <w:keepLines w:val="0"/>
        <w:pageBreakBefore w:val="0"/>
        <w:widowControl w:val="0"/>
        <w:numPr>
          <w:ilvl w:val="0"/>
          <w:numId w:val="0"/>
        </w:numPr>
        <w:spacing w:line="360" w:lineRule="auto"/>
        <w:ind w:firstLine="482"/>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③</w:t>
      </w:r>
      <w:r>
        <w:rPr>
          <w:rFonts w:hint="eastAsia" w:ascii="宋体" w:hAnsi="宋体" w:eastAsia="宋体" w:cs="宋体"/>
          <w:color w:val="000000"/>
          <w:sz w:val="24"/>
          <w:szCs w:val="24"/>
          <w:highlight w:val="white"/>
          <w:lang w:val="en-US" w:eastAsia="zh-CN"/>
        </w:rPr>
        <w:t>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color w:val="000000"/>
          <w:sz w:val="24"/>
          <w:szCs w:val="24"/>
          <w:highlight w:val="white"/>
          <w:lang w:val="en-US" w:eastAsia="zh-CN"/>
        </w:rPr>
        <w:t>册</w:t>
      </w:r>
      <w:r>
        <w:rPr>
          <w:rFonts w:hint="eastAsia" w:ascii="宋体" w:hAnsi="宋体" w:eastAsia="宋体" w:cs="宋体"/>
          <w:color w:val="000000"/>
          <w:sz w:val="24"/>
          <w:szCs w:val="24"/>
          <w:highlight w:val="white"/>
          <w:lang w:val="en-US" w:eastAsia="zh-CN"/>
        </w:rPr>
        <w:t>”</w:t>
      </w:r>
    </w:p>
    <w:p w14:paraId="67B3D064">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④</w:t>
      </w:r>
      <w:r>
        <w:rPr>
          <w:rFonts w:hint="eastAsia" w:ascii="宋体" w:hAnsi="宋体" w:eastAsia="宋体" w:cs="宋体"/>
          <w:color w:val="000000"/>
          <w:sz w:val="24"/>
          <w:szCs w:val="24"/>
          <w:highlight w:val="white"/>
          <w:lang w:val="en-US" w:eastAsia="zh-CN"/>
        </w:rPr>
        <w:t>本项目若选用商品，其包装验收要求需达到《关于印发《商品包装政府采购需求标准（试行）》、 《快递包装政府采购需求标准（试行）》的通知》（财办库〔2020〕123号）中《商品包装政府采购需求标准（试行）》的标准。</w:t>
      </w:r>
    </w:p>
    <w:p w14:paraId="7224345C">
      <w:pPr>
        <w:pStyle w:val="46"/>
        <w:keepNext w:val="0"/>
        <w:keepLines w:val="0"/>
        <w:pageBreakBefore w:val="0"/>
        <w:widowControl w:val="0"/>
        <w:numPr>
          <w:ilvl w:val="0"/>
          <w:numId w:val="0"/>
        </w:numPr>
        <w:spacing w:line="360" w:lineRule="auto"/>
        <w:ind w:firstLine="48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⑤本项目若选用商品通过快递方式运送的，其快递包装需满足《关于印发《商品包装政府采购需求标准（试行）》、 《快递包装政府采购需求标准（试行）》的通知》（财办库〔2020〕123号）中《快递包装政府采购需求标准（试行）》的验收要求。</w:t>
      </w:r>
    </w:p>
    <w:p w14:paraId="363D5EC2">
      <w:pPr>
        <w:pStyle w:val="46"/>
        <w:keepNext w:val="0"/>
        <w:keepLines w:val="0"/>
        <w:pageBreakBefore w:val="0"/>
        <w:widowControl w:val="0"/>
        <w:numPr>
          <w:ilvl w:val="0"/>
          <w:numId w:val="0"/>
        </w:numPr>
        <w:spacing w:line="360" w:lineRule="auto"/>
        <w:ind w:firstLine="48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⑥本国产品应当符合以下条件：</w:t>
      </w:r>
    </w:p>
    <w:p w14:paraId="024A6968">
      <w:pPr>
        <w:pStyle w:val="46"/>
        <w:keepNext w:val="0"/>
        <w:keepLines w:val="0"/>
        <w:pageBreakBefore w:val="0"/>
        <w:widowControl w:val="0"/>
        <w:numPr>
          <w:ilvl w:val="0"/>
          <w:numId w:val="0"/>
        </w:numPr>
        <w:spacing w:line="360" w:lineRule="auto"/>
        <w:ind w:firstLine="48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（一）在中国境内生产</w:t>
      </w:r>
    </w:p>
    <w:p w14:paraId="0C5EE6CE">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产品应当在中国境内生产，即在中华人民共和国关境内实现从原材料、组件到产品的属性改变。</w:t>
      </w:r>
    </w:p>
    <w:p w14:paraId="46A22F3A">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属性改变是指经过制造、加工或者组装等工序，产生完全不同于原材料、组件的新产品，并具有新的名称和特征（用途）。属性改变不包括以下细微操作：</w:t>
      </w:r>
    </w:p>
    <w:p w14:paraId="63B0FFC0">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1.为确保产品在运输或者储存期间保持某种状态而进行的操作；</w:t>
      </w:r>
    </w:p>
    <w:p w14:paraId="6A4183ED">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2.为产品运输或者销售进行的包装或者展示；</w:t>
      </w:r>
    </w:p>
    <w:p w14:paraId="296383A0">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3.在产品或者其包装上粘贴或者印刷品牌、标志、标识以及其他用于区别的标记；</w:t>
      </w:r>
    </w:p>
    <w:p w14:paraId="78107B35">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4.简单的上漆、磨光和分装；</w:t>
      </w:r>
    </w:p>
    <w:p w14:paraId="6521F1C1">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5.其他不属于属性改变的情形。</w:t>
      </w:r>
    </w:p>
    <w:p w14:paraId="39DB39E3">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（二）在中国境内生产的组件成本占比达到规定比例</w:t>
      </w:r>
    </w:p>
    <w:p w14:paraId="445C3317">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产品在中国境内生产的组件成本占比应当达到规定比例。</w:t>
      </w:r>
    </w:p>
    <w:p w14:paraId="352FD63B">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9E44097">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（三）特定产品的关键组件、关键工序符合相关要求</w:t>
      </w:r>
    </w:p>
    <w:p w14:paraId="1BC2EBB8">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对特定产品，在符合本通知第一条第（一）项和第（二）项条件的基础上，应当符合财政部会同有关行业主管部门确定的其关键组件、关键工序在中国境内生产、完成等要求。</w:t>
      </w:r>
    </w:p>
    <w:p w14:paraId="10ADCB50">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AD1E88B">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2.</w:t>
      </w:r>
      <w:r>
        <w:rPr>
          <w:rFonts w:hint="eastAsia" w:ascii="宋体" w:hAnsi="宋体" w:eastAsia="宋体" w:cs="宋体"/>
          <w:color w:val="000000"/>
          <w:sz w:val="24"/>
          <w:szCs w:val="24"/>
          <w:highlight w:val="white"/>
          <w:lang w:val="en-US" w:eastAsia="zh-CN"/>
        </w:rPr>
        <w:t>本国产品标准的适用范围</w:t>
      </w:r>
    </w:p>
    <w:p w14:paraId="3D8FF5D2">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1C1FE54">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3.</w:t>
      </w:r>
      <w:r>
        <w:rPr>
          <w:rFonts w:hint="eastAsia" w:ascii="宋体" w:hAnsi="宋体" w:eastAsia="宋体" w:cs="宋体"/>
          <w:color w:val="000000"/>
          <w:sz w:val="24"/>
          <w:szCs w:val="24"/>
          <w:highlight w:val="white"/>
          <w:lang w:val="en-US" w:eastAsia="zh-CN"/>
        </w:rPr>
        <w:t>对本国产品的支持政策</w:t>
      </w:r>
    </w:p>
    <w:p w14:paraId="40FF5DDC">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政府采购活动中既有本国产品又有非本国产品参与竞争的，依法对本国产品给予价格评审优惠，对本国产品的报价给予20%的价格扣除，用扣除后的价格参与评审。</w:t>
      </w:r>
    </w:p>
    <w:p w14:paraId="0BA6CF01">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720725D">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具体以《国务院办公厅关于在政府采购中实施本国产品标准及相关政策的通知》（国办发〔2025〕34号）规定为准。</w:t>
      </w:r>
    </w:p>
    <w:p w14:paraId="378A0B4A">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注：中国境内生产的组件成本核算基本规则</w:t>
      </w:r>
    </w:p>
    <w:p w14:paraId="7150C38A">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BB56640">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一、产品的一级组件是指直接组成产品的组件。产品的二级组件是指直接组成产品一级组件的组件。一级组件不可分解的，视同二级组件。</w:t>
      </w:r>
    </w:p>
    <w:p w14:paraId="45EF76B5">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二、二级组件在中国境内生产的，其全部成本计入中国境内生产的组件成本；二级组件不在中国境内生产的，其成本不计入中国境内生产的组件成本。</w:t>
      </w:r>
    </w:p>
    <w:p w14:paraId="7D8EE9CA">
      <w:pPr>
        <w:pStyle w:val="46"/>
        <w:keepNext w:val="0"/>
        <w:keepLines w:val="0"/>
        <w:pageBreakBefore w:val="0"/>
        <w:widowControl w:val="0"/>
        <w:numPr>
          <w:ilvl w:val="0"/>
          <w:numId w:val="0"/>
        </w:num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三、产品总成本和组件成本以相关会计核算数据、采购合同、进货记录等为基础进行计算。</w:t>
      </w:r>
    </w:p>
    <w:p w14:paraId="307F7409">
      <w:pPr>
        <w:pStyle w:val="46"/>
        <w:keepNext w:val="0"/>
        <w:keepLines w:val="0"/>
        <w:pageBreakBefore w:val="0"/>
        <w:widowControl w:val="0"/>
        <w:numPr>
          <w:ilvl w:val="0"/>
          <w:numId w:val="0"/>
        </w:numPr>
        <w:spacing w:line="360" w:lineRule="auto"/>
        <w:ind w:firstLine="480"/>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四、需要对成本核算规则予以进一步明确的其他有关事项，由财政部会同有关部门另行规定。</w:t>
      </w:r>
    </w:p>
    <w:p w14:paraId="75619FB4">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二十五、采购人确定的采购项目属性：</w:t>
      </w:r>
      <w:r>
        <w:rPr>
          <w:rFonts w:hint="eastAsia" w:ascii="宋体" w:hAnsi="宋体" w:eastAsia="宋体" w:cs="宋体"/>
          <w:b/>
          <w:bCs/>
          <w:color w:val="000000"/>
          <w:sz w:val="24"/>
          <w:lang w:eastAsia="zh-CN"/>
        </w:rPr>
        <w:t>服务</w:t>
      </w:r>
      <w:r>
        <w:rPr>
          <w:rFonts w:hint="eastAsia" w:ascii="宋体" w:hAnsi="宋体" w:eastAsia="宋体" w:cs="宋体"/>
          <w:color w:val="000000"/>
          <w:sz w:val="24"/>
        </w:rPr>
        <w:t>。</w:t>
      </w:r>
    </w:p>
    <w:p w14:paraId="3C1D9793">
      <w:pPr>
        <w:pStyle w:val="48"/>
        <w:pageBreakBefore w:val="0"/>
        <w:pBdr>
          <w:top w:val="none" w:color="000000" w:sz="0" w:space="0"/>
          <w:left w:val="none" w:color="000000" w:sz="0" w:space="0"/>
          <w:bottom w:val="none" w:color="000000" w:sz="0" w:space="0"/>
          <w:right w:val="none" w:color="000000" w:sz="0" w:space="0"/>
        </w:pBdr>
        <w:spacing w:line="4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二十六、附件：附后。</w:t>
      </w:r>
    </w:p>
    <w:p w14:paraId="43D10816">
      <w:pPr>
        <w:pStyle w:val="48"/>
        <w:pageBreakBefore w:val="0"/>
        <w:pBdr>
          <w:top w:val="none" w:color="000000" w:sz="0" w:space="0"/>
          <w:left w:val="none" w:color="000000" w:sz="0" w:space="0"/>
          <w:bottom w:val="none" w:color="000000" w:sz="0" w:space="0"/>
          <w:right w:val="none" w:color="000000" w:sz="0" w:space="0"/>
        </w:pBdr>
        <w:spacing w:line="400" w:lineRule="exact"/>
        <w:ind w:firstLine="492"/>
        <w:rPr>
          <w:rFonts w:hint="eastAsia" w:ascii="宋体" w:hAnsi="宋体" w:eastAsia="宋体" w:cs="宋体"/>
          <w:color w:val="000000"/>
          <w:sz w:val="24"/>
        </w:rPr>
      </w:pPr>
    </w:p>
    <w:p w14:paraId="517E36B4">
      <w:pPr>
        <w:pStyle w:val="48"/>
        <w:pageBreakBefore w:val="0"/>
        <w:pBdr>
          <w:top w:val="none" w:color="000000" w:sz="0" w:space="0"/>
          <w:left w:val="none" w:color="000000" w:sz="0" w:space="0"/>
          <w:bottom w:val="none" w:color="000000" w:sz="0" w:space="0"/>
          <w:right w:val="none" w:color="000000" w:sz="0" w:space="0"/>
        </w:pBdr>
        <w:spacing w:line="400" w:lineRule="exact"/>
        <w:ind w:firstLine="492"/>
        <w:rPr>
          <w:rFonts w:hint="eastAsia" w:ascii="宋体" w:hAnsi="宋体" w:eastAsia="宋体" w:cs="宋体"/>
          <w:color w:val="000000"/>
          <w:sz w:val="24"/>
        </w:rPr>
      </w:pPr>
    </w:p>
    <w:p w14:paraId="00C82424">
      <w:pPr>
        <w:pStyle w:val="45"/>
        <w:rPr>
          <w:rFonts w:hint="eastAsia" w:ascii="宋体" w:hAnsi="宋体" w:eastAsia="宋体" w:cs="宋体"/>
          <w:color w:val="000000"/>
          <w:sz w:val="24"/>
        </w:rPr>
      </w:pPr>
    </w:p>
    <w:p w14:paraId="4CC0C5B9">
      <w:pPr>
        <w:pStyle w:val="48"/>
        <w:rPr>
          <w:rFonts w:hint="eastAsia" w:ascii="宋体" w:hAnsi="宋体" w:eastAsia="宋体" w:cs="宋体"/>
          <w:color w:val="000000"/>
          <w:sz w:val="24"/>
        </w:rPr>
      </w:pPr>
    </w:p>
    <w:p w14:paraId="02E5B101">
      <w:pPr>
        <w:pStyle w:val="45"/>
        <w:rPr>
          <w:rFonts w:hint="eastAsia" w:ascii="宋体" w:hAnsi="宋体" w:eastAsia="宋体" w:cs="宋体"/>
          <w:color w:val="000000"/>
          <w:sz w:val="24"/>
        </w:rPr>
      </w:pPr>
    </w:p>
    <w:p w14:paraId="6BDE0B66">
      <w:pPr>
        <w:pStyle w:val="48"/>
        <w:rPr>
          <w:rFonts w:hint="eastAsia" w:ascii="宋体" w:hAnsi="宋体" w:eastAsia="宋体" w:cs="宋体"/>
          <w:color w:val="000000"/>
          <w:sz w:val="24"/>
        </w:rPr>
      </w:pPr>
    </w:p>
    <w:p w14:paraId="3FACA51A">
      <w:pPr>
        <w:pStyle w:val="45"/>
        <w:rPr>
          <w:rFonts w:hint="eastAsia" w:ascii="宋体" w:hAnsi="宋体" w:eastAsia="宋体" w:cs="宋体"/>
          <w:color w:val="000000"/>
          <w:sz w:val="24"/>
        </w:rPr>
      </w:pPr>
    </w:p>
    <w:p w14:paraId="278FAE70">
      <w:pPr>
        <w:pStyle w:val="48"/>
        <w:rPr>
          <w:rFonts w:hint="eastAsia" w:ascii="宋体" w:hAnsi="宋体" w:eastAsia="宋体" w:cs="宋体"/>
          <w:color w:val="000000"/>
          <w:sz w:val="24"/>
        </w:rPr>
      </w:pPr>
    </w:p>
    <w:p w14:paraId="235D3D5B">
      <w:pPr>
        <w:pStyle w:val="45"/>
        <w:rPr>
          <w:rFonts w:hint="eastAsia" w:ascii="宋体" w:hAnsi="宋体" w:eastAsia="宋体" w:cs="宋体"/>
          <w:color w:val="000000"/>
          <w:sz w:val="24"/>
        </w:rPr>
      </w:pPr>
    </w:p>
    <w:p w14:paraId="589F9127">
      <w:pPr>
        <w:pStyle w:val="48"/>
        <w:rPr>
          <w:rFonts w:hint="eastAsia" w:ascii="宋体" w:hAnsi="宋体" w:eastAsia="宋体" w:cs="宋体"/>
          <w:color w:val="000000"/>
          <w:sz w:val="24"/>
        </w:rPr>
      </w:pPr>
    </w:p>
    <w:p w14:paraId="1BAB8BE3">
      <w:pPr>
        <w:pStyle w:val="45"/>
        <w:rPr>
          <w:rFonts w:hint="eastAsia"/>
        </w:rPr>
      </w:pPr>
    </w:p>
    <w:p w14:paraId="0439FCC6">
      <w:pPr>
        <w:pStyle w:val="48"/>
        <w:pageBreakBefore w:val="0"/>
        <w:pBdr>
          <w:top w:val="none" w:color="000000" w:sz="0" w:space="0"/>
          <w:left w:val="none" w:color="000000" w:sz="0" w:space="0"/>
          <w:bottom w:val="none" w:color="000000" w:sz="0" w:space="0"/>
          <w:right w:val="none" w:color="000000" w:sz="0" w:space="0"/>
        </w:pBdr>
        <w:spacing w:line="400" w:lineRule="exact"/>
        <w:ind w:firstLine="492"/>
        <w:rPr>
          <w:rFonts w:hint="eastAsia" w:ascii="宋体" w:hAnsi="宋体" w:eastAsia="宋体" w:cs="宋体"/>
          <w:color w:val="000000"/>
          <w:sz w:val="24"/>
        </w:rPr>
      </w:pPr>
    </w:p>
    <w:p w14:paraId="4A9A00CD">
      <w:pPr>
        <w:pStyle w:val="48"/>
        <w:pageBreakBefore w:val="0"/>
        <w:pBdr>
          <w:top w:val="none" w:color="000000" w:sz="0" w:space="0"/>
          <w:left w:val="none" w:color="000000" w:sz="0" w:space="0"/>
          <w:bottom w:val="none" w:color="000000" w:sz="0" w:space="0"/>
          <w:right w:val="none" w:color="000000" w:sz="0" w:space="0"/>
        </w:pBdr>
        <w:spacing w:line="400" w:lineRule="exact"/>
        <w:ind w:firstLine="492"/>
        <w:rPr>
          <w:rFonts w:hint="eastAsia" w:ascii="宋体" w:hAnsi="宋体" w:eastAsia="宋体" w:cs="宋体"/>
          <w:color w:val="000000"/>
          <w:sz w:val="24"/>
        </w:rPr>
      </w:pPr>
      <w:r>
        <w:rPr>
          <w:rFonts w:hint="eastAsia" w:ascii="宋体" w:hAnsi="宋体" w:eastAsia="宋体" w:cs="宋体"/>
          <w:color w:val="000000"/>
          <w:sz w:val="24"/>
        </w:rPr>
        <w:t>附件：</w:t>
      </w:r>
    </w:p>
    <w:p w14:paraId="264EB3F7">
      <w:pPr>
        <w:pStyle w:val="48"/>
        <w:pageBreakBefore w:val="0"/>
        <w:pBdr>
          <w:top w:val="none" w:color="000000" w:sz="0" w:space="0"/>
          <w:left w:val="none" w:color="000000" w:sz="0" w:space="0"/>
          <w:bottom w:val="none" w:color="000000" w:sz="0" w:space="0"/>
          <w:right w:val="none" w:color="000000" w:sz="0" w:space="0"/>
        </w:pBdr>
        <w:spacing w:line="400" w:lineRule="exact"/>
        <w:ind w:firstLine="492"/>
        <w:rPr>
          <w:rFonts w:hint="eastAsia" w:ascii="宋体" w:hAnsi="宋体" w:eastAsia="宋体" w:cs="宋体"/>
          <w:sz w:val="24"/>
        </w:rPr>
      </w:pPr>
      <w:r>
        <w:rPr>
          <w:rFonts w:hint="eastAsia" w:ascii="宋体" w:hAnsi="宋体" w:eastAsia="宋体" w:cs="宋体"/>
          <w:sz w:val="24"/>
        </w:rPr>
        <w:t>1、《评分细则》</w:t>
      </w:r>
    </w:p>
    <w:p w14:paraId="60902ED4">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2、《项目要求》（采购需求）</w:t>
      </w:r>
    </w:p>
    <w:p w14:paraId="40470D86">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3、《磋商报价表》</w:t>
      </w:r>
    </w:p>
    <w:p w14:paraId="18EF3A90">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4、《分项价格表》</w:t>
      </w:r>
    </w:p>
    <w:p w14:paraId="068666FD">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5、《偏离表》</w:t>
      </w:r>
    </w:p>
    <w:p w14:paraId="5AF89F8E">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6、《合同草案条款》</w:t>
      </w:r>
    </w:p>
    <w:p w14:paraId="298DC247">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7、《承诺书》</w:t>
      </w:r>
    </w:p>
    <w:p w14:paraId="47243555">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8、《法人授权委托书》</w:t>
      </w:r>
    </w:p>
    <w:p w14:paraId="67A96340">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9、《中小企业声明函》</w:t>
      </w:r>
    </w:p>
    <w:p w14:paraId="0F5944C1">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10、《残疾人福利性单位声明函》</w:t>
      </w:r>
    </w:p>
    <w:p w14:paraId="12F36EFB">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11、《供应商参加政府采购活动前3年内在经营活动中没有重大违法记录的书面声明》</w:t>
      </w:r>
    </w:p>
    <w:p w14:paraId="6390DE30">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12、《预付款保函支付条款模板》</w:t>
      </w:r>
    </w:p>
    <w:p w14:paraId="6D2E7865">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13、《具备履行合同所必需的设备和专业技术能力的书面声明》</w:t>
      </w:r>
    </w:p>
    <w:p w14:paraId="412A9739">
      <w:pPr>
        <w:pStyle w:val="48"/>
        <w:pageBreakBefore w:val="0"/>
        <w:spacing w:line="400" w:lineRule="exact"/>
        <w:ind w:firstLine="480"/>
        <w:rPr>
          <w:rFonts w:hint="eastAsia" w:ascii="宋体" w:hAnsi="宋体" w:eastAsia="宋体" w:cs="宋体"/>
          <w:sz w:val="24"/>
        </w:rPr>
      </w:pPr>
      <w:r>
        <w:rPr>
          <w:rFonts w:hint="eastAsia" w:ascii="宋体" w:hAnsi="宋体" w:eastAsia="宋体" w:cs="宋体"/>
          <w:sz w:val="24"/>
        </w:rPr>
        <w:t>14、《代理服务收费标准》</w:t>
      </w:r>
    </w:p>
    <w:p w14:paraId="48FF24BA">
      <w:pPr>
        <w:pStyle w:val="48"/>
        <w:pageBreakBefore w:val="0"/>
        <w:spacing w:line="400" w:lineRule="exact"/>
        <w:ind w:firstLine="480"/>
        <w:rPr>
          <w:rFonts w:hint="eastAsia" w:ascii="宋体" w:hAnsi="宋体" w:eastAsia="宋体" w:cs="宋体"/>
          <w:sz w:val="24"/>
        </w:rPr>
      </w:pPr>
      <w:r>
        <w:rPr>
          <w:rFonts w:hint="eastAsia" w:ascii="宋体" w:hAnsi="宋体" w:cs="宋体"/>
          <w:sz w:val="24"/>
          <w:lang w:val="en-US" w:eastAsia="zh-CN"/>
        </w:rPr>
        <w:t>15、</w:t>
      </w:r>
      <w:r>
        <w:rPr>
          <w:rFonts w:hint="eastAsia" w:ascii="宋体" w:hAnsi="宋体" w:eastAsia="宋体" w:cs="宋体"/>
          <w:sz w:val="24"/>
          <w:lang w:val="en-US" w:eastAsia="zh-CN"/>
        </w:rPr>
        <w:t>关于符合本国产品标准的声明函</w:t>
      </w:r>
    </w:p>
    <w:p w14:paraId="36DD216B">
      <w:pPr>
        <w:pStyle w:val="48"/>
        <w:rPr>
          <w:rFonts w:hint="eastAsia" w:ascii="宋体" w:hAnsi="宋体" w:eastAsia="宋体" w:cs="宋体"/>
        </w:rPr>
      </w:pPr>
    </w:p>
    <w:p w14:paraId="7DD0D04B">
      <w:pPr>
        <w:pStyle w:val="49"/>
        <w:rPr>
          <w:rFonts w:hint="eastAsia" w:ascii="宋体" w:hAnsi="宋体" w:eastAsia="宋体" w:cs="宋体"/>
        </w:rPr>
      </w:pPr>
    </w:p>
    <w:p w14:paraId="20D41246">
      <w:pPr>
        <w:pStyle w:val="48"/>
        <w:rPr>
          <w:rFonts w:hint="eastAsia" w:ascii="宋体" w:hAnsi="宋体" w:eastAsia="宋体" w:cs="宋体"/>
        </w:rPr>
      </w:pPr>
    </w:p>
    <w:p w14:paraId="2C3BD14B">
      <w:pPr>
        <w:pStyle w:val="49"/>
        <w:rPr>
          <w:rFonts w:hint="eastAsia" w:ascii="宋体" w:hAnsi="宋体" w:eastAsia="宋体" w:cs="宋体"/>
        </w:rPr>
      </w:pPr>
    </w:p>
    <w:p w14:paraId="0C05CDAB">
      <w:pPr>
        <w:pStyle w:val="48"/>
        <w:rPr>
          <w:rFonts w:hint="eastAsia" w:ascii="宋体" w:hAnsi="宋体" w:eastAsia="宋体" w:cs="宋体"/>
        </w:rPr>
      </w:pPr>
    </w:p>
    <w:p w14:paraId="28E06A49">
      <w:pPr>
        <w:pStyle w:val="49"/>
        <w:rPr>
          <w:rFonts w:hint="eastAsia" w:ascii="宋体" w:hAnsi="宋体" w:eastAsia="宋体" w:cs="宋体"/>
        </w:rPr>
      </w:pPr>
    </w:p>
    <w:p w14:paraId="01461C2B">
      <w:pPr>
        <w:pStyle w:val="48"/>
        <w:rPr>
          <w:rFonts w:hint="eastAsia" w:ascii="宋体" w:hAnsi="宋体" w:eastAsia="宋体" w:cs="宋体"/>
        </w:rPr>
      </w:pPr>
    </w:p>
    <w:p w14:paraId="64B8E3E6">
      <w:pPr>
        <w:pStyle w:val="49"/>
        <w:rPr>
          <w:rFonts w:hint="eastAsia" w:ascii="宋体" w:hAnsi="宋体" w:eastAsia="宋体" w:cs="宋体"/>
        </w:rPr>
      </w:pPr>
    </w:p>
    <w:p w14:paraId="21605288">
      <w:pPr>
        <w:pStyle w:val="50"/>
        <w:rPr>
          <w:rFonts w:hint="eastAsia"/>
        </w:rPr>
      </w:pPr>
    </w:p>
    <w:p w14:paraId="4BB1FFA2">
      <w:pPr>
        <w:pStyle w:val="51"/>
        <w:rPr>
          <w:rFonts w:hint="eastAsia"/>
        </w:rPr>
      </w:pPr>
    </w:p>
    <w:p w14:paraId="2A798FB9">
      <w:pPr>
        <w:pStyle w:val="50"/>
        <w:rPr>
          <w:rFonts w:hint="eastAsia"/>
        </w:rPr>
      </w:pPr>
    </w:p>
    <w:p w14:paraId="081F3BBF">
      <w:pPr>
        <w:pStyle w:val="51"/>
        <w:rPr>
          <w:rFonts w:hint="eastAsia"/>
        </w:rPr>
      </w:pPr>
    </w:p>
    <w:p w14:paraId="2A19E8F4">
      <w:pPr>
        <w:pStyle w:val="50"/>
        <w:rPr>
          <w:rFonts w:hint="eastAsia"/>
        </w:rPr>
      </w:pPr>
    </w:p>
    <w:p w14:paraId="6124B460">
      <w:pPr>
        <w:pStyle w:val="51"/>
        <w:rPr>
          <w:rFonts w:hint="eastAsia"/>
        </w:rPr>
      </w:pPr>
    </w:p>
    <w:p w14:paraId="072F3EDA">
      <w:pPr>
        <w:pStyle w:val="50"/>
        <w:rPr>
          <w:rFonts w:hint="eastAsia"/>
        </w:rPr>
      </w:pPr>
    </w:p>
    <w:p w14:paraId="4A6DB12E">
      <w:pPr>
        <w:pStyle w:val="51"/>
        <w:rPr>
          <w:rFonts w:hint="eastAsia"/>
        </w:rPr>
      </w:pPr>
    </w:p>
    <w:p w14:paraId="058B13D6">
      <w:pPr>
        <w:pStyle w:val="50"/>
        <w:rPr>
          <w:rFonts w:hint="eastAsia"/>
        </w:rPr>
      </w:pPr>
    </w:p>
    <w:p w14:paraId="0FC057F7">
      <w:pPr>
        <w:pStyle w:val="51"/>
        <w:rPr>
          <w:rFonts w:hint="eastAsia"/>
        </w:rPr>
      </w:pPr>
    </w:p>
    <w:p w14:paraId="15177A59">
      <w:pPr>
        <w:pStyle w:val="50"/>
        <w:rPr>
          <w:rFonts w:hint="eastAsia"/>
        </w:rPr>
      </w:pPr>
    </w:p>
    <w:p w14:paraId="17AB6310">
      <w:pPr>
        <w:pStyle w:val="51"/>
        <w:rPr>
          <w:rFonts w:hint="eastAsia"/>
        </w:rPr>
      </w:pPr>
    </w:p>
    <w:p w14:paraId="7A1B22B8">
      <w:pPr>
        <w:pStyle w:val="50"/>
        <w:rPr>
          <w:rFonts w:hint="eastAsia"/>
        </w:rPr>
      </w:pPr>
    </w:p>
    <w:p w14:paraId="2C046823">
      <w:pPr>
        <w:pStyle w:val="51"/>
        <w:rPr>
          <w:rFonts w:hint="eastAsia"/>
        </w:rPr>
      </w:pPr>
    </w:p>
    <w:p w14:paraId="45C0AC63">
      <w:pPr>
        <w:pStyle w:val="48"/>
        <w:rPr>
          <w:rFonts w:hint="eastAsia"/>
        </w:rPr>
      </w:pPr>
    </w:p>
    <w:p w14:paraId="713FC8A4">
      <w:pPr>
        <w:pStyle w:val="49"/>
        <w:rPr>
          <w:rFonts w:hint="eastAsia"/>
        </w:rPr>
      </w:pPr>
    </w:p>
    <w:p w14:paraId="1DCA8918">
      <w:pPr>
        <w:pStyle w:val="48"/>
        <w:pageBreakBefore w:val="0"/>
        <w:jc w:val="center"/>
        <w:outlineLvl w:val="1"/>
        <w:rPr>
          <w:rFonts w:hint="eastAsia" w:ascii="宋体" w:hAnsi="宋体" w:eastAsia="宋体" w:cs="宋体"/>
          <w:b/>
          <w:sz w:val="30"/>
          <w:szCs w:val="30"/>
        </w:rPr>
      </w:pPr>
      <w:r>
        <w:rPr>
          <w:rFonts w:hint="eastAsia" w:ascii="宋体" w:hAnsi="宋体" w:eastAsia="宋体" w:cs="宋体"/>
          <w:b/>
          <w:sz w:val="30"/>
          <w:szCs w:val="30"/>
        </w:rPr>
        <w:t>1、评分细则</w:t>
      </w:r>
    </w:p>
    <w:p w14:paraId="25DE7217">
      <w:pPr>
        <w:pStyle w:val="49"/>
        <w:rPr>
          <w:rFonts w:hint="eastAsia"/>
        </w:rPr>
      </w:pPr>
    </w:p>
    <w:tbl>
      <w:tblPr>
        <w:tblStyle w:val="38"/>
        <w:tblpPr w:leftFromText="180" w:rightFromText="180" w:vertAnchor="text" w:horzAnchor="page" w:tblpXSpec="center" w:tblpY="377"/>
        <w:tblOverlap w:val="never"/>
        <w:tblW w:w="10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134"/>
        <w:gridCol w:w="7920"/>
      </w:tblGrid>
      <w:tr w14:paraId="2BC22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27" w:type="dxa"/>
            <w:gridSpan w:val="2"/>
            <w:vAlign w:val="center"/>
          </w:tcPr>
          <w:p w14:paraId="2B6026ED">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w:t>
            </w:r>
          </w:p>
        </w:tc>
        <w:tc>
          <w:tcPr>
            <w:tcW w:w="7920" w:type="dxa"/>
            <w:vAlign w:val="center"/>
          </w:tcPr>
          <w:p w14:paraId="06A2BB4A">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评分细则</w:t>
            </w:r>
          </w:p>
        </w:tc>
      </w:tr>
      <w:tr w14:paraId="0DF4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993" w:type="dxa"/>
            <w:vAlign w:val="center"/>
          </w:tcPr>
          <w:p w14:paraId="52B51A5C">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价格</w:t>
            </w:r>
          </w:p>
          <w:p w14:paraId="3C43BA7D">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部分</w:t>
            </w:r>
          </w:p>
          <w:p w14:paraId="04F3831D">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(10分)</w:t>
            </w:r>
          </w:p>
        </w:tc>
        <w:tc>
          <w:tcPr>
            <w:tcW w:w="1134" w:type="dxa"/>
            <w:vAlign w:val="center"/>
          </w:tcPr>
          <w:p w14:paraId="30AC766C">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价格</w:t>
            </w:r>
          </w:p>
          <w:p w14:paraId="767A0C20">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(10分)</w:t>
            </w:r>
          </w:p>
        </w:tc>
        <w:tc>
          <w:tcPr>
            <w:tcW w:w="7920" w:type="dxa"/>
            <w:vAlign w:val="center"/>
          </w:tcPr>
          <w:p w14:paraId="39E02E20">
            <w:pPr>
              <w:widowControl/>
              <w:spacing w:line="276" w:lineRule="auto"/>
              <w:jc w:val="left"/>
              <w:rPr>
                <w:rFonts w:hint="eastAsia" w:ascii="宋体" w:hAnsi="宋体" w:eastAsia="宋体" w:cs="宋体"/>
                <w:sz w:val="24"/>
                <w:szCs w:val="24"/>
              </w:rPr>
            </w:pPr>
            <w:r>
              <w:rPr>
                <w:rFonts w:hint="eastAsia" w:ascii="宋体" w:hAnsi="宋体" w:eastAsia="宋体" w:cs="宋体"/>
                <w:sz w:val="24"/>
                <w:szCs w:val="24"/>
              </w:rPr>
              <w:t>采用低价优先法计算，即满足磋商文件要求且最后报价最低的供应商的价格为磋商基准价，其价格分为满分。其他供应商的价格分统一按照下列公式计算：磋商报价得分=（磋商基准价/最后磋商报价）×10；</w:t>
            </w:r>
          </w:p>
          <w:p w14:paraId="187FD19F">
            <w:pPr>
              <w:spacing w:after="40"/>
              <w:rPr>
                <w:rFonts w:hint="eastAsia" w:ascii="宋体" w:hAnsi="宋体" w:eastAsia="宋体" w:cs="宋体"/>
                <w:b/>
                <w:bCs/>
                <w:sz w:val="24"/>
                <w:szCs w:val="24"/>
              </w:rPr>
            </w:pPr>
            <w:r>
              <w:rPr>
                <w:rFonts w:hint="eastAsia" w:ascii="宋体" w:hAnsi="宋体" w:eastAsia="宋体" w:cs="宋体"/>
                <w:b/>
                <w:bCs/>
                <w:sz w:val="24"/>
                <w:szCs w:val="24"/>
              </w:rPr>
              <w:t>得分四舍五入保留小数点后2位。</w:t>
            </w:r>
          </w:p>
          <w:p w14:paraId="65B2AF17">
            <w:pPr>
              <w:pStyle w:val="45"/>
              <w:rPr>
                <w:rFonts w:hint="eastAsia" w:ascii="宋体" w:hAnsi="宋体" w:eastAsia="宋体" w:cs="宋体"/>
                <w:sz w:val="24"/>
                <w:szCs w:val="24"/>
              </w:rPr>
            </w:pPr>
            <w:r>
              <w:rPr>
                <w:rFonts w:hint="eastAsia" w:ascii="宋体" w:hAnsi="宋体" w:eastAsia="宋体" w:cs="宋体"/>
                <w:sz w:val="24"/>
                <w:szCs w:val="24"/>
              </w:rPr>
              <w:t>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p>
        </w:tc>
      </w:tr>
      <w:tr w14:paraId="073B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993" w:type="dxa"/>
            <w:vMerge w:val="restart"/>
            <w:vAlign w:val="center"/>
          </w:tcPr>
          <w:p w14:paraId="195DE1F0">
            <w:pPr>
              <w:spacing w:line="276"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商务部分（8分）</w:t>
            </w:r>
          </w:p>
        </w:tc>
        <w:tc>
          <w:tcPr>
            <w:tcW w:w="1134" w:type="dxa"/>
            <w:vAlign w:val="center"/>
          </w:tcPr>
          <w:p w14:paraId="19CFDED3">
            <w:pPr>
              <w:spacing w:line="276" w:lineRule="auto"/>
              <w:jc w:val="center"/>
              <w:rPr>
                <w:rFonts w:hint="eastAsia" w:ascii="宋体" w:hAnsi="宋体" w:eastAsia="宋体" w:cs="宋体"/>
                <w:color w:val="000000"/>
                <w:sz w:val="24"/>
                <w:szCs w:val="24"/>
              </w:rPr>
            </w:pPr>
            <w:r>
              <w:rPr>
                <w:rFonts w:hint="eastAsia" w:ascii="宋体" w:hAnsi="宋体" w:eastAsia="宋体" w:cs="宋体"/>
                <w:sz w:val="24"/>
                <w:szCs w:val="24"/>
              </w:rPr>
              <w:t>供应商实力（4分）</w:t>
            </w:r>
          </w:p>
        </w:tc>
        <w:tc>
          <w:tcPr>
            <w:tcW w:w="7920" w:type="dxa"/>
            <w:vAlign w:val="center"/>
          </w:tcPr>
          <w:p w14:paraId="70FC7B51">
            <w:pPr>
              <w:widowControl/>
              <w:spacing w:line="276"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1、供应商具有ISO22301业务连续性管理体系认证证书，满足得1分，</w:t>
            </w:r>
            <w:r>
              <w:rPr>
                <w:rFonts w:hint="eastAsia" w:ascii="宋体" w:hAnsi="宋体" w:cs="宋体"/>
                <w:sz w:val="24"/>
                <w:szCs w:val="24"/>
                <w:highlight w:val="none"/>
                <w:lang w:eastAsia="zh-CN"/>
              </w:rPr>
              <w:t>不满足</w:t>
            </w:r>
            <w:r>
              <w:rPr>
                <w:rFonts w:hint="eastAsia" w:ascii="宋体" w:hAnsi="宋体" w:eastAsia="宋体" w:cs="宋体"/>
                <w:sz w:val="24"/>
                <w:szCs w:val="24"/>
                <w:highlight w:val="none"/>
              </w:rPr>
              <w:t>得0分。</w:t>
            </w:r>
          </w:p>
          <w:p w14:paraId="02FF3D32">
            <w:pPr>
              <w:widowControl/>
              <w:spacing w:line="276"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2、供应商具有ISO38505数据治理管理体系认证证书，满足得1分，</w:t>
            </w:r>
            <w:r>
              <w:rPr>
                <w:rFonts w:hint="eastAsia" w:ascii="宋体" w:hAnsi="宋体" w:cs="宋体"/>
                <w:sz w:val="24"/>
                <w:szCs w:val="24"/>
                <w:highlight w:val="none"/>
                <w:lang w:eastAsia="zh-CN"/>
              </w:rPr>
              <w:t>不满足</w:t>
            </w:r>
            <w:r>
              <w:rPr>
                <w:rFonts w:hint="eastAsia" w:ascii="宋体" w:hAnsi="宋体" w:eastAsia="宋体" w:cs="宋体"/>
                <w:sz w:val="24"/>
                <w:szCs w:val="24"/>
                <w:highlight w:val="none"/>
              </w:rPr>
              <w:t>得0分。</w:t>
            </w:r>
          </w:p>
          <w:p w14:paraId="4877CCDE">
            <w:pPr>
              <w:widowControl/>
              <w:spacing w:line="276"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3、供应商具有SDCA-软件服务商交付能力证书（一级），满足得1分，</w:t>
            </w:r>
            <w:r>
              <w:rPr>
                <w:rFonts w:hint="eastAsia" w:ascii="宋体" w:hAnsi="宋体" w:cs="宋体"/>
                <w:sz w:val="24"/>
                <w:szCs w:val="24"/>
                <w:highlight w:val="none"/>
                <w:lang w:eastAsia="zh-CN"/>
              </w:rPr>
              <w:t>不满足</w:t>
            </w:r>
            <w:r>
              <w:rPr>
                <w:rFonts w:hint="eastAsia" w:ascii="宋体" w:hAnsi="宋体" w:eastAsia="宋体" w:cs="宋体"/>
                <w:sz w:val="24"/>
                <w:szCs w:val="24"/>
                <w:highlight w:val="none"/>
              </w:rPr>
              <w:t>得0分。</w:t>
            </w:r>
          </w:p>
          <w:p w14:paraId="499E1C33">
            <w:pPr>
              <w:widowControl/>
              <w:spacing w:line="276"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4、供应商具有企业诚信管理体系认证证书（GB/T 31950）,满足得1分，</w:t>
            </w:r>
            <w:r>
              <w:rPr>
                <w:rFonts w:hint="eastAsia" w:ascii="宋体" w:hAnsi="宋体" w:cs="宋体"/>
                <w:sz w:val="24"/>
                <w:szCs w:val="24"/>
                <w:highlight w:val="none"/>
                <w:lang w:eastAsia="zh-CN"/>
              </w:rPr>
              <w:t>不满足</w:t>
            </w:r>
            <w:r>
              <w:rPr>
                <w:rFonts w:hint="eastAsia" w:ascii="宋体" w:hAnsi="宋体" w:eastAsia="宋体" w:cs="宋体"/>
                <w:sz w:val="24"/>
                <w:szCs w:val="24"/>
                <w:highlight w:val="none"/>
              </w:rPr>
              <w:t>得0分。</w:t>
            </w:r>
          </w:p>
          <w:p w14:paraId="6F811491">
            <w:pPr>
              <w:widowControl/>
              <w:spacing w:line="276" w:lineRule="auto"/>
              <w:jc w:val="left"/>
              <w:rPr>
                <w:rFonts w:hint="eastAsia" w:ascii="宋体" w:hAnsi="宋体" w:eastAsia="宋体" w:cs="宋体"/>
                <w:sz w:val="24"/>
                <w:szCs w:val="24"/>
                <w:highlight w:val="none"/>
              </w:rPr>
            </w:pPr>
            <w:r>
              <w:rPr>
                <w:rStyle w:val="294"/>
                <w:rFonts w:hint="eastAsia" w:ascii="宋体" w:hAnsi="宋体" w:eastAsia="宋体" w:cs="宋体"/>
                <w:b/>
                <w:bCs/>
                <w:sz w:val="24"/>
                <w:szCs w:val="24"/>
                <w:highlight w:val="none"/>
              </w:rPr>
              <w:t>注：响应文件中需提供以上证书原件扫描件，</w:t>
            </w:r>
            <w:r>
              <w:rPr>
                <w:rFonts w:hint="eastAsia" w:ascii="宋体" w:hAnsi="宋体" w:eastAsia="宋体" w:cs="宋体"/>
                <w:b/>
                <w:bCs/>
                <w:sz w:val="24"/>
                <w:szCs w:val="24"/>
                <w:highlight w:val="none"/>
              </w:rPr>
              <w:t>未提供的不得分。</w:t>
            </w:r>
          </w:p>
        </w:tc>
      </w:tr>
      <w:tr w14:paraId="614E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993" w:type="dxa"/>
            <w:vMerge w:val="continue"/>
            <w:vAlign w:val="center"/>
          </w:tcPr>
          <w:p w14:paraId="559F5C54">
            <w:pPr>
              <w:spacing w:line="276" w:lineRule="auto"/>
              <w:jc w:val="center"/>
              <w:rPr>
                <w:rFonts w:hint="eastAsia" w:ascii="宋体" w:hAnsi="宋体" w:eastAsia="宋体" w:cs="宋体"/>
                <w:color w:val="000000"/>
                <w:sz w:val="24"/>
                <w:szCs w:val="24"/>
              </w:rPr>
            </w:pPr>
          </w:p>
        </w:tc>
        <w:tc>
          <w:tcPr>
            <w:tcW w:w="1134" w:type="dxa"/>
            <w:vAlign w:val="center"/>
          </w:tcPr>
          <w:p w14:paraId="4B0EBD9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供应商业绩</w:t>
            </w:r>
            <w:r>
              <w:rPr>
                <w:rFonts w:hint="eastAsia" w:ascii="宋体" w:hAnsi="宋体" w:eastAsia="宋体" w:cs="宋体"/>
                <w:color w:val="000000"/>
                <w:sz w:val="24"/>
                <w:szCs w:val="24"/>
              </w:rPr>
              <w:t>(4分)</w:t>
            </w:r>
          </w:p>
        </w:tc>
        <w:tc>
          <w:tcPr>
            <w:tcW w:w="7920" w:type="dxa"/>
            <w:vAlign w:val="center"/>
          </w:tcPr>
          <w:p w14:paraId="40CE0CDB">
            <w:pPr>
              <w:rPr>
                <w:rFonts w:hint="eastAsia" w:ascii="宋体" w:hAnsi="宋体" w:eastAsia="宋体" w:cs="宋体"/>
                <w:sz w:val="24"/>
                <w:szCs w:val="24"/>
              </w:rPr>
            </w:pPr>
            <w:r>
              <w:rPr>
                <w:rFonts w:hint="eastAsia" w:ascii="宋体" w:hAnsi="宋体" w:eastAsia="宋体" w:cs="宋体"/>
                <w:sz w:val="24"/>
                <w:szCs w:val="24"/>
              </w:rPr>
              <w:t>供应商提供2022年以来类似一体化系统运维项目的业绩（可以是合同或验收报告等），每份证明材料得1分，本项最高得4分。</w:t>
            </w:r>
          </w:p>
          <w:p w14:paraId="613ADA47">
            <w:pPr>
              <w:widowControl/>
              <w:spacing w:line="276" w:lineRule="auto"/>
              <w:jc w:val="left"/>
              <w:rPr>
                <w:rFonts w:hint="eastAsia" w:ascii="宋体" w:hAnsi="宋体" w:eastAsia="宋体" w:cs="宋体"/>
                <w:sz w:val="24"/>
                <w:szCs w:val="24"/>
              </w:rPr>
            </w:pPr>
            <w:r>
              <w:rPr>
                <w:rFonts w:hint="eastAsia" w:ascii="宋体" w:hAnsi="宋体" w:eastAsia="宋体" w:cs="宋体"/>
                <w:b/>
                <w:bCs/>
                <w:sz w:val="24"/>
                <w:szCs w:val="24"/>
              </w:rPr>
              <w:t>注：响应文件中需提供业绩合同（包括合同首页、标的金额所在页、签字盖章页）或验收报告的原件扫描件，未提供的不得分。</w:t>
            </w:r>
          </w:p>
        </w:tc>
      </w:tr>
      <w:tr w14:paraId="264D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93" w:type="dxa"/>
            <w:vMerge w:val="restart"/>
            <w:vAlign w:val="center"/>
          </w:tcPr>
          <w:p w14:paraId="570A3826">
            <w:pPr>
              <w:widowControl/>
              <w:jc w:val="center"/>
              <w:rPr>
                <w:rFonts w:hint="eastAsia" w:ascii="宋体" w:hAnsi="宋体" w:eastAsia="宋体" w:cs="宋体"/>
                <w:sz w:val="24"/>
                <w:szCs w:val="24"/>
              </w:rPr>
            </w:pPr>
          </w:p>
          <w:p w14:paraId="4EEC0A4B">
            <w:pPr>
              <w:widowControl/>
              <w:jc w:val="center"/>
              <w:rPr>
                <w:rFonts w:hint="eastAsia" w:ascii="宋体" w:hAnsi="宋体" w:eastAsia="宋体" w:cs="宋体"/>
                <w:sz w:val="24"/>
                <w:szCs w:val="24"/>
              </w:rPr>
            </w:pPr>
            <w:r>
              <w:rPr>
                <w:rFonts w:hint="eastAsia" w:ascii="宋体" w:hAnsi="宋体" w:eastAsia="宋体" w:cs="宋体"/>
                <w:sz w:val="24"/>
                <w:szCs w:val="24"/>
              </w:rPr>
              <w:t>技术部分</w:t>
            </w:r>
          </w:p>
          <w:p w14:paraId="7530BF4D">
            <w:pPr>
              <w:widowControl/>
              <w:spacing w:after="200" w:line="276" w:lineRule="auto"/>
              <w:jc w:val="center"/>
              <w:rPr>
                <w:rFonts w:hint="eastAsia" w:ascii="宋体" w:hAnsi="宋体" w:eastAsia="宋体" w:cs="宋体"/>
                <w:color w:val="000000"/>
                <w:sz w:val="24"/>
                <w:szCs w:val="24"/>
                <w:lang w:eastAsia="en-US"/>
              </w:rPr>
            </w:pPr>
            <w:r>
              <w:rPr>
                <w:rFonts w:hint="eastAsia" w:ascii="宋体" w:hAnsi="宋体" w:eastAsia="宋体" w:cs="宋体"/>
                <w:sz w:val="24"/>
                <w:szCs w:val="24"/>
                <w:lang w:eastAsia="en-US" w:bidi="en-US"/>
              </w:rPr>
              <w:t>（</w:t>
            </w:r>
            <w:r>
              <w:rPr>
                <w:rFonts w:hint="eastAsia" w:ascii="宋体" w:hAnsi="宋体" w:eastAsia="宋体" w:cs="宋体"/>
                <w:sz w:val="24"/>
                <w:szCs w:val="24"/>
                <w:lang w:bidi="en-US"/>
              </w:rPr>
              <w:t>82</w:t>
            </w:r>
            <w:r>
              <w:rPr>
                <w:rFonts w:hint="eastAsia" w:ascii="宋体" w:hAnsi="宋体" w:eastAsia="宋体" w:cs="宋体"/>
                <w:sz w:val="24"/>
                <w:szCs w:val="24"/>
                <w:lang w:eastAsia="en-US" w:bidi="en-US"/>
              </w:rPr>
              <w:t>分）</w:t>
            </w:r>
          </w:p>
        </w:tc>
        <w:tc>
          <w:tcPr>
            <w:tcW w:w="1134" w:type="dxa"/>
            <w:vAlign w:val="center"/>
          </w:tcPr>
          <w:p w14:paraId="3366FA31">
            <w:pPr>
              <w:widowControl/>
              <w:jc w:val="center"/>
              <w:rPr>
                <w:rFonts w:hint="eastAsia" w:ascii="宋体" w:hAnsi="宋体" w:eastAsia="宋体" w:cs="宋体"/>
                <w:color w:val="000000"/>
                <w:sz w:val="24"/>
                <w:szCs w:val="24"/>
              </w:rPr>
            </w:pPr>
            <w:r>
              <w:rPr>
                <w:rFonts w:hint="eastAsia" w:ascii="宋体" w:hAnsi="宋体" w:eastAsia="宋体" w:cs="宋体"/>
                <w:spacing w:val="7"/>
                <w:sz w:val="24"/>
                <w:szCs w:val="24"/>
              </w:rPr>
              <w:t>预算执行版块年度工作理解</w:t>
            </w:r>
            <w:r>
              <w:rPr>
                <w:rFonts w:hint="eastAsia" w:ascii="宋体" w:hAnsi="宋体" w:eastAsia="宋体" w:cs="宋体"/>
                <w:sz w:val="24"/>
                <w:szCs w:val="24"/>
              </w:rPr>
              <w:t>（8分）</w:t>
            </w:r>
          </w:p>
        </w:tc>
        <w:tc>
          <w:tcPr>
            <w:tcW w:w="7920" w:type="dxa"/>
            <w:vAlign w:val="center"/>
          </w:tcPr>
          <w:p w14:paraId="7E0D688F">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根据供应商对本项目中江苏省财政预算管理一体化系统（预算执行板块）的年度工作认识和理解进行综合评定，包括但不限于磋商文件第七章《采购需求》中的</w:t>
            </w:r>
            <w:r>
              <w:rPr>
                <w:rFonts w:hint="eastAsia" w:ascii="宋体" w:hAnsi="宋体" w:eastAsia="宋体" w:cs="宋体"/>
                <w:sz w:val="24"/>
                <w:szCs w:val="24"/>
              </w:rPr>
              <w:t>基础数据整理、指标流程配置、计划流程配置、支付流程配置、实拨流程配置、动态监控流程配置、总会计流程配置、报表编制</w:t>
            </w:r>
            <w:r>
              <w:rPr>
                <w:rStyle w:val="294"/>
                <w:rFonts w:hint="eastAsia" w:ascii="宋体" w:hAnsi="宋体" w:eastAsia="宋体" w:cs="宋体"/>
                <w:sz w:val="24"/>
                <w:szCs w:val="24"/>
              </w:rPr>
              <w:t>等8项内容。</w:t>
            </w:r>
          </w:p>
          <w:p w14:paraId="350155CF">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上述内容齐全，符合实际切实可行且无缺陷得8分，每缺少一项内容扣1分，扣完为止；单项内容每存在一处缺陷扣0.5分，单项内容分（1分）扣完为止。</w:t>
            </w:r>
          </w:p>
          <w:p w14:paraId="0FB49751">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未提供的得0分，本项最高得8分，最低得0分。</w:t>
            </w:r>
          </w:p>
          <w:p w14:paraId="775B8CB9">
            <w:pPr>
              <w:rPr>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r w14:paraId="1D64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93" w:type="dxa"/>
            <w:vMerge w:val="continue"/>
            <w:vAlign w:val="center"/>
          </w:tcPr>
          <w:p w14:paraId="006AE8FE">
            <w:pPr>
              <w:widowControl/>
              <w:jc w:val="center"/>
              <w:rPr>
                <w:rFonts w:hint="eastAsia" w:ascii="宋体" w:hAnsi="宋体" w:eastAsia="宋体" w:cs="宋体"/>
                <w:sz w:val="24"/>
                <w:szCs w:val="24"/>
              </w:rPr>
            </w:pPr>
          </w:p>
        </w:tc>
        <w:tc>
          <w:tcPr>
            <w:tcW w:w="1134" w:type="dxa"/>
            <w:vAlign w:val="center"/>
          </w:tcPr>
          <w:p w14:paraId="4394986C">
            <w:pPr>
              <w:widowControl/>
              <w:jc w:val="center"/>
              <w:rPr>
                <w:rFonts w:hint="eastAsia" w:ascii="宋体" w:hAnsi="宋体" w:eastAsia="宋体" w:cs="宋体"/>
                <w:sz w:val="24"/>
                <w:szCs w:val="24"/>
              </w:rPr>
            </w:pPr>
            <w:r>
              <w:rPr>
                <w:rFonts w:hint="eastAsia" w:ascii="宋体" w:hAnsi="宋体" w:eastAsia="宋体" w:cs="宋体"/>
                <w:sz w:val="24"/>
                <w:szCs w:val="24"/>
              </w:rPr>
              <w:t>系统业务规范理解（6分）</w:t>
            </w:r>
          </w:p>
        </w:tc>
        <w:tc>
          <w:tcPr>
            <w:tcW w:w="7920" w:type="dxa"/>
            <w:vAlign w:val="center"/>
          </w:tcPr>
          <w:p w14:paraId="16B95E02">
            <w:pPr>
              <w:ind w:firstLine="420"/>
              <w:rPr>
                <w:rStyle w:val="294"/>
                <w:rFonts w:hint="eastAsia" w:ascii="宋体" w:hAnsi="宋体" w:eastAsia="宋体" w:cs="宋体"/>
                <w:sz w:val="24"/>
                <w:szCs w:val="24"/>
              </w:rPr>
            </w:pPr>
            <w:r>
              <w:rPr>
                <w:rStyle w:val="294"/>
                <w:rFonts w:hint="eastAsia" w:ascii="宋体" w:hAnsi="宋体" w:eastAsia="宋体" w:cs="宋体"/>
                <w:sz w:val="24"/>
                <w:szCs w:val="24"/>
              </w:rPr>
              <w:t>根据供应商针对本项目提供服务的系统总体认识和理解进行综合评定，包括但不限于磋商文件第七章《采购需求》中的项目需求理解、项目交付理解、承建项目的优势说明、系统说明、数据说明、数据标准说明等6项内容。</w:t>
            </w:r>
          </w:p>
          <w:p w14:paraId="45A40C05">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上述内容齐全，符合实际切实可行且无缺陷得6分，每缺少一项内容扣1分，扣完为止；单项内容每存在一处缺陷扣0.5分，单项内容分（1分）扣完为止。</w:t>
            </w:r>
          </w:p>
          <w:p w14:paraId="49CD19DF">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未提供的得0分，本项最高得6分，最低得0分。</w:t>
            </w:r>
          </w:p>
          <w:p w14:paraId="3E1D15CB">
            <w:pPr>
              <w:ind w:firstLine="420"/>
              <w:rPr>
                <w:rStyle w:val="294"/>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r w14:paraId="2468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93" w:type="dxa"/>
            <w:vMerge w:val="continue"/>
            <w:vAlign w:val="center"/>
          </w:tcPr>
          <w:p w14:paraId="5F5EA77B">
            <w:pPr>
              <w:widowControl/>
              <w:jc w:val="center"/>
              <w:rPr>
                <w:rFonts w:hint="eastAsia" w:ascii="宋体" w:hAnsi="宋体" w:eastAsia="宋体" w:cs="宋体"/>
                <w:sz w:val="24"/>
                <w:szCs w:val="24"/>
              </w:rPr>
            </w:pPr>
          </w:p>
        </w:tc>
        <w:tc>
          <w:tcPr>
            <w:tcW w:w="1134" w:type="dxa"/>
            <w:vAlign w:val="center"/>
          </w:tcPr>
          <w:p w14:paraId="07BB8556">
            <w:pPr>
              <w:widowControl/>
              <w:jc w:val="center"/>
              <w:rPr>
                <w:rFonts w:hint="eastAsia" w:ascii="宋体" w:hAnsi="宋体" w:eastAsia="宋体" w:cs="宋体"/>
                <w:sz w:val="24"/>
                <w:szCs w:val="24"/>
              </w:rPr>
            </w:pPr>
            <w:r>
              <w:rPr>
                <w:rFonts w:hint="eastAsia" w:ascii="宋体" w:hAnsi="宋体" w:eastAsia="宋体" w:cs="宋体"/>
                <w:sz w:val="24"/>
                <w:szCs w:val="24"/>
              </w:rPr>
              <w:t>系统逻辑框架、技术框架、数据框架理解要求(8分)</w:t>
            </w:r>
          </w:p>
        </w:tc>
        <w:tc>
          <w:tcPr>
            <w:tcW w:w="7920" w:type="dxa"/>
            <w:vAlign w:val="center"/>
          </w:tcPr>
          <w:p w14:paraId="158DEADC">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供应商根据技术标准对省财政厅建设的财政预算管理一体化系统的逻辑框架、技术框架、数据框架进行阐述， 包括但不限于磋商文件第七章《采购需求》中的应用架构、设计架构、开发技术选型、平台组件、应用容器、应用服务、数据逻辑设计、租户设计等8项内容。</w:t>
            </w:r>
          </w:p>
          <w:p w14:paraId="5437F3AB">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上述内容齐全，符合实际切实可行且无缺陷得8分，每缺少一项内容扣1分，扣完为止；单项内容每存在一处缺陷扣0.5分，单项内容分（1分）扣完为止。</w:t>
            </w:r>
          </w:p>
          <w:p w14:paraId="1F49E839">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未提供的得0分，本项最高得8分，最低得0分。</w:t>
            </w:r>
          </w:p>
          <w:p w14:paraId="7C75D490">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r w14:paraId="1E3AB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93" w:type="dxa"/>
            <w:vMerge w:val="continue"/>
            <w:vAlign w:val="center"/>
          </w:tcPr>
          <w:p w14:paraId="007CDAFE">
            <w:pPr>
              <w:widowControl/>
              <w:jc w:val="center"/>
              <w:rPr>
                <w:rFonts w:hint="eastAsia" w:ascii="宋体" w:hAnsi="宋体" w:eastAsia="宋体" w:cs="宋体"/>
                <w:sz w:val="24"/>
                <w:szCs w:val="24"/>
              </w:rPr>
            </w:pPr>
          </w:p>
        </w:tc>
        <w:tc>
          <w:tcPr>
            <w:tcW w:w="1134" w:type="dxa"/>
            <w:vAlign w:val="center"/>
          </w:tcPr>
          <w:p w14:paraId="6A01B87C">
            <w:pPr>
              <w:widowControl/>
              <w:jc w:val="center"/>
              <w:rPr>
                <w:rFonts w:hint="eastAsia" w:ascii="宋体" w:hAnsi="宋体" w:eastAsia="宋体" w:cs="宋体"/>
                <w:sz w:val="24"/>
                <w:szCs w:val="24"/>
              </w:rPr>
            </w:pPr>
            <w:r>
              <w:rPr>
                <w:rFonts w:hint="eastAsia" w:ascii="宋体" w:hAnsi="宋体" w:eastAsia="宋体" w:cs="宋体"/>
                <w:spacing w:val="7"/>
                <w:sz w:val="24"/>
                <w:szCs w:val="24"/>
              </w:rPr>
              <w:t>预算编制和绩效板块年度工作理解</w:t>
            </w:r>
            <w:r>
              <w:rPr>
                <w:rFonts w:hint="eastAsia" w:ascii="宋体" w:hAnsi="宋体" w:eastAsia="宋体" w:cs="宋体"/>
                <w:sz w:val="24"/>
                <w:szCs w:val="24"/>
              </w:rPr>
              <w:t>(8分)</w:t>
            </w:r>
          </w:p>
        </w:tc>
        <w:tc>
          <w:tcPr>
            <w:tcW w:w="7920" w:type="dxa"/>
            <w:vAlign w:val="center"/>
          </w:tcPr>
          <w:p w14:paraId="7EB51DC7">
            <w:pPr>
              <w:ind w:firstLine="508"/>
              <w:rPr>
                <w:rFonts w:hint="eastAsia" w:ascii="宋体" w:hAnsi="宋体" w:eastAsia="宋体" w:cs="宋体"/>
                <w:spacing w:val="7"/>
                <w:sz w:val="24"/>
                <w:szCs w:val="24"/>
              </w:rPr>
            </w:pPr>
            <w:r>
              <w:rPr>
                <w:rFonts w:hint="eastAsia" w:ascii="宋体" w:hAnsi="宋体" w:eastAsia="宋体" w:cs="宋体"/>
                <w:spacing w:val="7"/>
                <w:sz w:val="24"/>
                <w:szCs w:val="24"/>
              </w:rPr>
              <w:t>根据供应商对本项目中江苏省财政预算管理一体化系统（预算编制和绩效板块）的年度工作认识和理解进行综合评定，</w:t>
            </w:r>
            <w:r>
              <w:rPr>
                <w:rStyle w:val="294"/>
                <w:rFonts w:hint="eastAsia" w:ascii="宋体" w:hAnsi="宋体" w:eastAsia="宋体" w:cs="宋体"/>
                <w:sz w:val="24"/>
                <w:szCs w:val="24"/>
              </w:rPr>
              <w:t>包括但不限于磋商文件《采购需求》中的</w:t>
            </w:r>
            <w:r>
              <w:rPr>
                <w:rFonts w:hint="eastAsia" w:ascii="宋体" w:hAnsi="宋体" w:eastAsia="宋体" w:cs="宋体"/>
                <w:spacing w:val="7"/>
                <w:sz w:val="24"/>
                <w:szCs w:val="24"/>
              </w:rPr>
              <w:t>基础数据整理、基础信息库流程配置、项目库流程配置、预算编制流程配置、绩效流程配置、支出试算配置、报表编制、重点难点分析等8项内容。</w:t>
            </w:r>
          </w:p>
          <w:p w14:paraId="144C35DF">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上述内容齐全，符合实际切实可行且无缺陷得8分，每缺少一项内容扣1分，扣完为止；单项内容每存在一处缺陷扣0.5分，单项内容分（1分）扣完为止。</w:t>
            </w:r>
          </w:p>
          <w:p w14:paraId="623ADCD7">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未提供的得0分，本项最高得8分，最低得0分。</w:t>
            </w:r>
          </w:p>
          <w:p w14:paraId="328AFDC8">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r w14:paraId="68E1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93" w:type="dxa"/>
            <w:vMerge w:val="continue"/>
            <w:vAlign w:val="center"/>
          </w:tcPr>
          <w:p w14:paraId="1E350351">
            <w:pPr>
              <w:widowControl/>
              <w:jc w:val="center"/>
              <w:rPr>
                <w:rFonts w:hint="eastAsia" w:ascii="宋体" w:hAnsi="宋体" w:eastAsia="宋体" w:cs="宋体"/>
                <w:sz w:val="24"/>
                <w:szCs w:val="24"/>
              </w:rPr>
            </w:pPr>
          </w:p>
        </w:tc>
        <w:tc>
          <w:tcPr>
            <w:tcW w:w="1134" w:type="dxa"/>
            <w:vAlign w:val="center"/>
          </w:tcPr>
          <w:p w14:paraId="5CFE16FE">
            <w:pPr>
              <w:widowControl/>
              <w:jc w:val="center"/>
              <w:rPr>
                <w:rFonts w:hint="eastAsia" w:ascii="宋体" w:hAnsi="宋体" w:eastAsia="宋体" w:cs="宋体"/>
                <w:sz w:val="24"/>
                <w:szCs w:val="24"/>
              </w:rPr>
            </w:pPr>
            <w:r>
              <w:rPr>
                <w:rFonts w:hint="eastAsia" w:ascii="宋体" w:hAnsi="宋体" w:eastAsia="宋体" w:cs="宋体"/>
                <w:sz w:val="24"/>
                <w:szCs w:val="24"/>
              </w:rPr>
              <w:t>质量保证方案（4分）</w:t>
            </w:r>
          </w:p>
        </w:tc>
        <w:tc>
          <w:tcPr>
            <w:tcW w:w="7920" w:type="dxa"/>
            <w:vAlign w:val="center"/>
          </w:tcPr>
          <w:p w14:paraId="7BC73732">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根据供应商提供的质量保证方案进行综合评定，方案内容至少包括磋商文件《采购需求》中的</w:t>
            </w:r>
            <w:r>
              <w:rPr>
                <w:rFonts w:hint="eastAsia" w:ascii="宋体" w:hAnsi="宋体" w:eastAsia="宋体" w:cs="宋体"/>
                <w:sz w:val="24"/>
                <w:szCs w:val="24"/>
              </w:rPr>
              <w:t>服务保障团队、项目管理、质量控制、风险管控等4个方面。</w:t>
            </w:r>
          </w:p>
          <w:p w14:paraId="2CD9FD3C">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上述内容齐全，符合实际切实可行且无缺陷得4分，每缺少一项内容扣1分，扣完为止；单项内容每存在一处缺陷扣0.5分，单项内容分（1分）扣完为止。</w:t>
            </w:r>
          </w:p>
          <w:p w14:paraId="58494A6F">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未提供的得0分，本项最高得4分，最低得0分。</w:t>
            </w:r>
          </w:p>
          <w:p w14:paraId="743CF441">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r w14:paraId="2E06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93" w:type="dxa"/>
            <w:vMerge w:val="continue"/>
            <w:vAlign w:val="center"/>
          </w:tcPr>
          <w:p w14:paraId="30114212">
            <w:pPr>
              <w:widowControl/>
              <w:jc w:val="center"/>
              <w:rPr>
                <w:rFonts w:hint="eastAsia" w:ascii="宋体" w:hAnsi="宋体" w:eastAsia="宋体" w:cs="宋体"/>
                <w:sz w:val="24"/>
                <w:szCs w:val="24"/>
              </w:rPr>
            </w:pPr>
          </w:p>
        </w:tc>
        <w:tc>
          <w:tcPr>
            <w:tcW w:w="1134" w:type="dxa"/>
            <w:vAlign w:val="center"/>
          </w:tcPr>
          <w:p w14:paraId="2147C8F3">
            <w:pPr>
              <w:widowControl/>
              <w:jc w:val="center"/>
              <w:rPr>
                <w:rFonts w:hint="eastAsia" w:ascii="宋体" w:hAnsi="宋体" w:eastAsia="宋体" w:cs="宋体"/>
                <w:sz w:val="24"/>
                <w:szCs w:val="24"/>
              </w:rPr>
            </w:pPr>
            <w:r>
              <w:rPr>
                <w:rFonts w:hint="eastAsia" w:ascii="宋体" w:hAnsi="宋体" w:eastAsia="宋体" w:cs="宋体"/>
                <w:sz w:val="24"/>
                <w:szCs w:val="24"/>
              </w:rPr>
              <w:t>项目团队实力（18分）</w:t>
            </w:r>
          </w:p>
        </w:tc>
        <w:tc>
          <w:tcPr>
            <w:tcW w:w="7920" w:type="dxa"/>
            <w:vAlign w:val="center"/>
          </w:tcPr>
          <w:p w14:paraId="01D55B04">
            <w:pPr>
              <w:ind w:firstLine="480"/>
              <w:rPr>
                <w:rFonts w:hint="eastAsia" w:ascii="宋体" w:hAnsi="宋体" w:eastAsia="宋体" w:cs="宋体"/>
                <w:sz w:val="24"/>
                <w:szCs w:val="24"/>
              </w:rPr>
            </w:pPr>
            <w:r>
              <w:rPr>
                <w:rFonts w:hint="eastAsia" w:ascii="宋体" w:hAnsi="宋体" w:eastAsia="宋体" w:cs="宋体"/>
                <w:sz w:val="24"/>
                <w:szCs w:val="24"/>
              </w:rPr>
              <w:t>1、项目团队项目经理需具备以下能力：</w:t>
            </w:r>
          </w:p>
          <w:p w14:paraId="21F89E9C">
            <w:pPr>
              <w:rPr>
                <w:rFonts w:hint="eastAsia" w:ascii="宋体" w:hAnsi="宋体" w:eastAsia="宋体" w:cs="宋体"/>
                <w:sz w:val="24"/>
                <w:szCs w:val="24"/>
              </w:rPr>
            </w:pPr>
            <w:r>
              <w:rPr>
                <w:rFonts w:hint="eastAsia" w:ascii="宋体" w:hAnsi="宋体" w:eastAsia="宋体" w:cs="宋体"/>
                <w:sz w:val="24"/>
                <w:szCs w:val="24"/>
              </w:rPr>
              <w:t>具有“人力资源和社会保障部”和“工业和信息化部”联合颁发的《信息系统项目管理师》（高级）资质证书。满足得2分，</w:t>
            </w:r>
            <w:r>
              <w:rPr>
                <w:rFonts w:hint="eastAsia" w:ascii="宋体" w:hAnsi="宋体" w:eastAsia="宋体" w:cs="宋体"/>
                <w:sz w:val="24"/>
                <w:szCs w:val="24"/>
                <w:lang w:eastAsia="zh-CN"/>
              </w:rPr>
              <w:t>不满足</w:t>
            </w:r>
            <w:r>
              <w:rPr>
                <w:rFonts w:hint="eastAsia" w:ascii="宋体" w:hAnsi="宋体" w:eastAsia="宋体" w:cs="宋体"/>
                <w:sz w:val="24"/>
                <w:szCs w:val="24"/>
              </w:rPr>
              <w:t>得0分。</w:t>
            </w:r>
          </w:p>
          <w:p w14:paraId="511C3086">
            <w:pPr>
              <w:ind w:firstLine="480"/>
              <w:rPr>
                <w:rFonts w:hint="eastAsia" w:ascii="宋体" w:hAnsi="宋体" w:eastAsia="宋体" w:cs="宋体"/>
                <w:sz w:val="24"/>
                <w:szCs w:val="24"/>
              </w:rPr>
            </w:pPr>
            <w:r>
              <w:rPr>
                <w:rFonts w:hint="eastAsia" w:ascii="宋体" w:hAnsi="宋体" w:eastAsia="宋体" w:cs="宋体"/>
                <w:sz w:val="24"/>
                <w:szCs w:val="24"/>
              </w:rPr>
              <w:t>2、项目团队人员要求：</w:t>
            </w:r>
          </w:p>
          <w:p w14:paraId="1FFF3318">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（1）至少有1名具有“中国信息安全测评中心”颁发的CISP证书，满足得2分，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4C8DAD2A">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（2）至少有1名具有“人力资源和社会保障部”和“工业和信息化部”联合颁发的《数据库系统工程师》（中级或以上）证书，满足得2分，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342F117D">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（3）至少有1名具有数据库管理软件最高等级Oracle Certified Master（OCM技术认证），满足得2分，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75F36DE0">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（4） 至少有1名具有华为HCIP技术认证，满足得2分，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7A2FB537">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（5） 至少有1名具有华为HCCDA— GaussDB in Java 证书(数据库入门级开发者认证)技术认证，满足得2分，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7A3449E6">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（6） 至少有1名具有《OCP》证书，满足得2分，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76870D4B">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（7） 至少有1名具有ITSS-IT服务项目经理证书，满足得2分，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77973224">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（8） 至少有1名具有中国网络安全审查技术与认证中心颁发的《信息安全保障人员认证证书(CISAW)》，满足得1分，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p w14:paraId="1B2444F0">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（9） 至少有1名具有系统集成项目管理工程师认证（中级或以上），满足得1分，</w:t>
            </w:r>
            <w:r>
              <w:rPr>
                <w:rFonts w:hint="eastAsia" w:ascii="宋体" w:hAnsi="宋体" w:eastAsia="宋体" w:cs="宋体"/>
                <w:sz w:val="24"/>
                <w:szCs w:val="24"/>
                <w:lang w:eastAsia="zh-CN"/>
              </w:rPr>
              <w:t>不满足</w:t>
            </w:r>
            <w:r>
              <w:rPr>
                <w:rStyle w:val="294"/>
                <w:rFonts w:hint="eastAsia" w:ascii="宋体" w:hAnsi="宋体" w:eastAsia="宋体" w:cs="宋体"/>
                <w:sz w:val="24"/>
                <w:szCs w:val="24"/>
              </w:rPr>
              <w:t>得0分。</w:t>
            </w:r>
          </w:p>
        </w:tc>
      </w:tr>
      <w:tr w14:paraId="2374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93" w:type="dxa"/>
            <w:vMerge w:val="continue"/>
            <w:vAlign w:val="center"/>
          </w:tcPr>
          <w:p w14:paraId="35DCC0FB">
            <w:pPr>
              <w:widowControl/>
              <w:jc w:val="center"/>
              <w:rPr>
                <w:rFonts w:hint="eastAsia" w:ascii="宋体" w:hAnsi="宋体" w:eastAsia="宋体" w:cs="宋体"/>
                <w:color w:val="000000"/>
                <w:sz w:val="24"/>
                <w:szCs w:val="24"/>
              </w:rPr>
            </w:pPr>
          </w:p>
        </w:tc>
        <w:tc>
          <w:tcPr>
            <w:tcW w:w="1134" w:type="dxa"/>
            <w:vAlign w:val="center"/>
          </w:tcPr>
          <w:p w14:paraId="77BFD087">
            <w:pPr>
              <w:widowControl/>
              <w:jc w:val="center"/>
              <w:rPr>
                <w:rFonts w:hint="eastAsia" w:ascii="宋体" w:hAnsi="宋体" w:eastAsia="宋体" w:cs="宋体"/>
                <w:sz w:val="24"/>
                <w:szCs w:val="24"/>
              </w:rPr>
            </w:pPr>
            <w:r>
              <w:rPr>
                <w:rFonts w:hint="eastAsia" w:ascii="宋体" w:hAnsi="宋体" w:eastAsia="宋体" w:cs="宋体"/>
                <w:sz w:val="24"/>
                <w:szCs w:val="24"/>
              </w:rPr>
              <w:t>服务管理体系(5分)</w:t>
            </w:r>
          </w:p>
        </w:tc>
        <w:tc>
          <w:tcPr>
            <w:tcW w:w="7920" w:type="dxa"/>
            <w:vAlign w:val="center"/>
          </w:tcPr>
          <w:p w14:paraId="0188C27D">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根据供应商提供的服务管理体系进行综合评定，方案内容至少包括磋商文件《采购需求》中的组织分工、团队决策和沟通、服务团队、项目风险管理、团队人员能力匹配等5项内容。</w:t>
            </w:r>
          </w:p>
          <w:p w14:paraId="235B5C71">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上述内容齐全，符合实际切实可行且无缺陷得5分，每缺少一项内容扣1分，扣完为止；单项内容每存在一处缺陷扣0.5分，单项内容分（1分）扣完为止。</w:t>
            </w:r>
          </w:p>
          <w:p w14:paraId="11A6DADD">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未提供的得0分，本项最高得5分，最低得0分。</w:t>
            </w:r>
          </w:p>
          <w:p w14:paraId="4FB30848">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r w14:paraId="3B8EC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93" w:type="dxa"/>
            <w:vMerge w:val="continue"/>
            <w:vAlign w:val="center"/>
          </w:tcPr>
          <w:p w14:paraId="15630742">
            <w:pPr>
              <w:widowControl/>
              <w:jc w:val="center"/>
              <w:rPr>
                <w:rFonts w:hint="eastAsia" w:ascii="宋体" w:hAnsi="宋体" w:eastAsia="宋体" w:cs="宋体"/>
                <w:color w:val="000000"/>
                <w:sz w:val="24"/>
                <w:szCs w:val="24"/>
              </w:rPr>
            </w:pPr>
          </w:p>
        </w:tc>
        <w:tc>
          <w:tcPr>
            <w:tcW w:w="1134" w:type="dxa"/>
            <w:vAlign w:val="center"/>
          </w:tcPr>
          <w:p w14:paraId="7E0A46F3">
            <w:pPr>
              <w:widowControl/>
              <w:jc w:val="center"/>
              <w:rPr>
                <w:rFonts w:hint="eastAsia" w:ascii="宋体" w:hAnsi="宋体" w:eastAsia="宋体" w:cs="宋体"/>
                <w:sz w:val="24"/>
                <w:szCs w:val="24"/>
              </w:rPr>
            </w:pPr>
            <w:r>
              <w:rPr>
                <w:rFonts w:hint="eastAsia" w:ascii="宋体" w:hAnsi="宋体" w:eastAsia="宋体" w:cs="宋体"/>
                <w:sz w:val="24"/>
                <w:szCs w:val="24"/>
              </w:rPr>
              <w:t>现场运维服务方案（4分）</w:t>
            </w:r>
          </w:p>
        </w:tc>
        <w:tc>
          <w:tcPr>
            <w:tcW w:w="7920" w:type="dxa"/>
            <w:vAlign w:val="center"/>
          </w:tcPr>
          <w:p w14:paraId="74178D72">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根据供应商提供的现场运维服务方案进行综合评定，包括但不局限于磋商文件《采购需求》中的现场服务、电话服务、故障响应时间、驻场服务人员等4项内容。</w:t>
            </w:r>
          </w:p>
          <w:p w14:paraId="03F343B2">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上述内容齐全，符合实际切实可行且无缺陷得4分，每缺少一项内容扣1分，扣完为止；单项内容每存在一处缺陷扣0.5分，单项内容分（1分）扣完为止。</w:t>
            </w:r>
          </w:p>
          <w:p w14:paraId="3C3BF66B">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未提供的得0分，本项最高得4分，最低得0分。</w:t>
            </w:r>
          </w:p>
          <w:p w14:paraId="048F0CA8">
            <w:pPr>
              <w:rPr>
                <w:rStyle w:val="294"/>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r w14:paraId="6ECA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93" w:type="dxa"/>
            <w:vMerge w:val="continue"/>
            <w:vAlign w:val="center"/>
          </w:tcPr>
          <w:p w14:paraId="3435C4AE">
            <w:pPr>
              <w:widowControl/>
              <w:jc w:val="center"/>
              <w:rPr>
                <w:rFonts w:hint="eastAsia" w:ascii="宋体" w:hAnsi="宋体" w:eastAsia="宋体" w:cs="宋体"/>
                <w:color w:val="000000"/>
                <w:sz w:val="24"/>
                <w:szCs w:val="24"/>
              </w:rPr>
            </w:pPr>
          </w:p>
        </w:tc>
        <w:tc>
          <w:tcPr>
            <w:tcW w:w="1134" w:type="dxa"/>
            <w:vAlign w:val="center"/>
          </w:tcPr>
          <w:p w14:paraId="512F4470">
            <w:pPr>
              <w:widowControl/>
              <w:jc w:val="center"/>
              <w:rPr>
                <w:rFonts w:hint="eastAsia" w:ascii="宋体" w:hAnsi="宋体" w:eastAsia="宋体" w:cs="宋体"/>
                <w:sz w:val="24"/>
                <w:szCs w:val="24"/>
              </w:rPr>
            </w:pPr>
            <w:r>
              <w:rPr>
                <w:rFonts w:hint="eastAsia" w:ascii="宋体" w:hAnsi="宋体" w:eastAsia="宋体" w:cs="宋体"/>
                <w:sz w:val="24"/>
                <w:szCs w:val="24"/>
              </w:rPr>
              <w:t>系统演示讲解（16分）</w:t>
            </w:r>
          </w:p>
        </w:tc>
        <w:tc>
          <w:tcPr>
            <w:tcW w:w="7920" w:type="dxa"/>
            <w:vAlign w:val="center"/>
          </w:tcPr>
          <w:p w14:paraId="4CFCD14C">
            <w:pPr>
              <w:ind w:firstLine="480"/>
              <w:rPr>
                <w:rFonts w:hint="eastAsia" w:ascii="宋体" w:hAnsi="宋体" w:eastAsia="宋体" w:cs="宋体"/>
                <w:sz w:val="24"/>
                <w:szCs w:val="24"/>
              </w:rPr>
            </w:pPr>
            <w:r>
              <w:rPr>
                <w:rFonts w:hint="eastAsia" w:ascii="宋体" w:hAnsi="宋体" w:eastAsia="宋体" w:cs="宋体"/>
                <w:sz w:val="24"/>
                <w:szCs w:val="24"/>
              </w:rPr>
              <w:t>对预算一体化系统及主要功能进行视频演示讲解，了解沛县本地财政具体业务流程。主要讲解内容如下：</w:t>
            </w:r>
          </w:p>
          <w:p w14:paraId="4EE59877">
            <w:pPr>
              <w:ind w:firstLine="480"/>
              <w:rPr>
                <w:rFonts w:hint="eastAsia" w:ascii="宋体" w:hAnsi="宋体" w:eastAsia="宋体" w:cs="宋体"/>
                <w:sz w:val="24"/>
                <w:szCs w:val="24"/>
              </w:rPr>
            </w:pPr>
            <w:r>
              <w:rPr>
                <w:rFonts w:hint="eastAsia" w:ascii="宋体" w:hAnsi="宋体" w:eastAsia="宋体" w:cs="宋体"/>
                <w:sz w:val="24"/>
                <w:szCs w:val="24"/>
              </w:rPr>
              <w:t>1.预算一体化系统的总体认识；讲解不清（0分）一般认识（1分）认识较完全（3分），认识完全（4分）</w:t>
            </w:r>
          </w:p>
          <w:p w14:paraId="058157C8">
            <w:pPr>
              <w:ind w:firstLine="480"/>
              <w:rPr>
                <w:rFonts w:hint="eastAsia" w:ascii="宋体" w:hAnsi="宋体" w:eastAsia="宋体" w:cs="宋体"/>
                <w:sz w:val="24"/>
                <w:szCs w:val="24"/>
              </w:rPr>
            </w:pPr>
            <w:r>
              <w:rPr>
                <w:rFonts w:hint="eastAsia" w:ascii="宋体" w:hAnsi="宋体" w:eastAsia="宋体" w:cs="宋体"/>
                <w:sz w:val="24"/>
                <w:szCs w:val="24"/>
              </w:rPr>
              <w:t>2.对预算编制功能及业务进行讲解；讲解不清（0分）一般认识（1分）认识较完全（3分），认识完全（4分）</w:t>
            </w:r>
          </w:p>
          <w:p w14:paraId="1529F5B0">
            <w:pPr>
              <w:ind w:firstLine="480"/>
              <w:rPr>
                <w:rFonts w:hint="eastAsia" w:ascii="宋体" w:hAnsi="宋体" w:eastAsia="宋体" w:cs="宋体"/>
                <w:sz w:val="24"/>
                <w:szCs w:val="24"/>
              </w:rPr>
            </w:pPr>
            <w:r>
              <w:rPr>
                <w:rFonts w:hint="eastAsia" w:ascii="宋体" w:hAnsi="宋体" w:eastAsia="宋体" w:cs="宋体"/>
                <w:sz w:val="24"/>
                <w:szCs w:val="24"/>
              </w:rPr>
              <w:t>3.对预算执行功能及业务进行讲解；讲解不清（0分）一般认识（1分）认识较完全（3分），认识完全（4分）</w:t>
            </w:r>
          </w:p>
          <w:p w14:paraId="38B6692F">
            <w:pPr>
              <w:ind w:firstLine="480"/>
              <w:rPr>
                <w:rStyle w:val="294"/>
                <w:rFonts w:hint="eastAsia" w:ascii="宋体" w:hAnsi="宋体" w:eastAsia="宋体" w:cs="宋体"/>
                <w:sz w:val="24"/>
                <w:szCs w:val="24"/>
              </w:rPr>
            </w:pPr>
            <w:r>
              <w:rPr>
                <w:rFonts w:hint="eastAsia" w:ascii="宋体" w:hAnsi="宋体" w:eastAsia="宋体" w:cs="宋体"/>
                <w:sz w:val="24"/>
                <w:szCs w:val="24"/>
              </w:rPr>
              <w:t>4.对沛县本地财政业务及流程进行讲解。讲解不清（0分）一般认识（1分）认识较完全（3分），认识完全（4分）</w:t>
            </w:r>
          </w:p>
        </w:tc>
      </w:tr>
      <w:tr w14:paraId="7294C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93" w:type="dxa"/>
            <w:vMerge w:val="continue"/>
            <w:vAlign w:val="center"/>
          </w:tcPr>
          <w:p w14:paraId="43D8145D">
            <w:pPr>
              <w:widowControl/>
              <w:jc w:val="center"/>
              <w:rPr>
                <w:rFonts w:hint="eastAsia" w:ascii="宋体" w:hAnsi="宋体" w:eastAsia="宋体" w:cs="宋体"/>
                <w:color w:val="000000"/>
                <w:sz w:val="24"/>
                <w:szCs w:val="24"/>
              </w:rPr>
            </w:pPr>
          </w:p>
        </w:tc>
        <w:tc>
          <w:tcPr>
            <w:tcW w:w="1134" w:type="dxa"/>
            <w:vAlign w:val="center"/>
          </w:tcPr>
          <w:p w14:paraId="3800C903">
            <w:pPr>
              <w:widowControl/>
              <w:jc w:val="center"/>
              <w:rPr>
                <w:rFonts w:hint="eastAsia" w:ascii="宋体" w:hAnsi="宋体" w:eastAsia="宋体" w:cs="宋体"/>
                <w:color w:val="000000"/>
                <w:sz w:val="24"/>
                <w:szCs w:val="24"/>
              </w:rPr>
            </w:pPr>
            <w:r>
              <w:rPr>
                <w:rFonts w:hint="eastAsia" w:ascii="宋体" w:hAnsi="宋体" w:eastAsia="宋体" w:cs="宋体"/>
                <w:sz w:val="24"/>
                <w:szCs w:val="24"/>
              </w:rPr>
              <w:t>系统培训方案 （5分）</w:t>
            </w:r>
          </w:p>
        </w:tc>
        <w:tc>
          <w:tcPr>
            <w:tcW w:w="7920" w:type="dxa"/>
            <w:vAlign w:val="center"/>
          </w:tcPr>
          <w:p w14:paraId="286F0FF8">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根据供应商提供的系统培训方案进行综合评定，包括但不局限于磋商文件《采购需求》中的培训目标、培训对象、培训计划、培训方式及内容、培训质量保障措施等5项内容。</w:t>
            </w:r>
          </w:p>
          <w:p w14:paraId="31F73628">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上述内容齐全，符合实际切实可行且无缺陷得5分，每缺少一项内容扣1分，扣完为止；单项内容每存在一处缺陷扣0.5分，单项内容分（1分）扣完为止。</w:t>
            </w:r>
          </w:p>
          <w:p w14:paraId="0332EC24">
            <w:pPr>
              <w:ind w:firstLine="480"/>
              <w:rPr>
                <w:rStyle w:val="294"/>
                <w:rFonts w:hint="eastAsia" w:ascii="宋体" w:hAnsi="宋体" w:eastAsia="宋体" w:cs="宋体"/>
                <w:sz w:val="24"/>
                <w:szCs w:val="24"/>
              </w:rPr>
            </w:pPr>
            <w:r>
              <w:rPr>
                <w:rStyle w:val="294"/>
                <w:rFonts w:hint="eastAsia" w:ascii="宋体" w:hAnsi="宋体" w:eastAsia="宋体" w:cs="宋体"/>
                <w:sz w:val="24"/>
                <w:szCs w:val="24"/>
              </w:rPr>
              <w:t>未提供的得0分，本项最高得5分，最低得0分。</w:t>
            </w:r>
          </w:p>
          <w:p w14:paraId="41425656">
            <w:pPr>
              <w:rPr>
                <w:rFonts w:hint="eastAsia" w:ascii="宋体" w:hAnsi="宋体" w:eastAsia="宋体" w:cs="宋体"/>
                <w:sz w:val="24"/>
                <w:szCs w:val="24"/>
              </w:rPr>
            </w:pPr>
            <w:r>
              <w:rPr>
                <w:rStyle w:val="294"/>
                <w:rFonts w:hint="eastAsia" w:ascii="宋体" w:hAnsi="宋体" w:eastAsia="宋体" w:cs="宋体"/>
                <w:sz w:val="24"/>
                <w:szCs w:val="24"/>
              </w:rPr>
              <w:t>（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p>
        </w:tc>
      </w:tr>
    </w:tbl>
    <w:p w14:paraId="341C257D">
      <w:pPr>
        <w:pStyle w:val="50"/>
        <w:pageBreakBefore w:val="0"/>
        <w:spacing w:line="276" w:lineRule="auto"/>
        <w:rPr>
          <w:rFonts w:hint="eastAsia" w:ascii="宋体" w:hAnsi="宋体" w:eastAsia="宋体" w:cs="宋体"/>
          <w:sz w:val="24"/>
        </w:rPr>
      </w:pPr>
    </w:p>
    <w:p w14:paraId="3E3D0E7A">
      <w:pPr>
        <w:pStyle w:val="54"/>
        <w:pageBreakBefore w:val="0"/>
        <w:spacing w:line="360" w:lineRule="auto"/>
        <w:outlineLvl w:val="9"/>
        <w:rPr>
          <w:rFonts w:hint="eastAsia" w:ascii="宋体" w:hAnsi="宋体" w:eastAsia="宋体" w:cs="宋体"/>
          <w:sz w:val="24"/>
        </w:rPr>
      </w:pPr>
      <w:r>
        <w:rPr>
          <w:rFonts w:hint="eastAsia" w:ascii="宋体" w:hAnsi="宋体" w:eastAsia="宋体" w:cs="宋体"/>
          <w:sz w:val="24"/>
          <w:szCs w:val="24"/>
        </w:rPr>
        <w:t>注：评分结果精确到小数点后二位。</w:t>
      </w:r>
    </w:p>
    <w:p w14:paraId="09E74B2D">
      <w:pPr>
        <w:pStyle w:val="50"/>
        <w:pageBreakBefore w:val="0"/>
        <w:spacing w:line="276" w:lineRule="auto"/>
        <w:ind w:firstLine="480"/>
        <w:outlineLvl w:val="9"/>
        <w:rPr>
          <w:rFonts w:hint="eastAsia" w:ascii="宋体" w:hAnsi="宋体" w:eastAsia="宋体" w:cs="宋体"/>
          <w:sz w:val="21"/>
          <w:szCs w:val="21"/>
        </w:rPr>
      </w:pPr>
      <w:r>
        <w:rPr>
          <w:rFonts w:hint="eastAsia" w:ascii="宋体" w:hAnsi="宋体" w:eastAsia="宋体" w:cs="宋体"/>
          <w:sz w:val="24"/>
        </w:rPr>
        <w:t>本项目采用综合评分法。</w:t>
      </w:r>
    </w:p>
    <w:p w14:paraId="5821C87D">
      <w:pPr>
        <w:pStyle w:val="48"/>
        <w:numPr>
          <w:ilvl w:val="0"/>
          <w:numId w:val="0"/>
        </w:numPr>
        <w:pBdr>
          <w:top w:val="none" w:color="000000" w:sz="0" w:space="0"/>
          <w:left w:val="none" w:color="000000" w:sz="0" w:space="0"/>
          <w:bottom w:val="none" w:color="000000" w:sz="0" w:space="0"/>
          <w:right w:val="none" w:color="000000" w:sz="0" w:space="0"/>
        </w:pBdr>
        <w:spacing w:line="85" w:lineRule="atLeast"/>
        <w:ind w:left="0" w:firstLine="0"/>
        <w:jc w:val="center"/>
        <w:outlineLvl w:val="9"/>
        <w:rPr>
          <w:rFonts w:hint="eastAsia" w:ascii="宋体" w:hAnsi="宋体"/>
          <w:b/>
          <w:sz w:val="30"/>
          <w:szCs w:val="30"/>
          <w:lang w:val="en-US" w:eastAsia="zh-CN"/>
        </w:rPr>
      </w:pPr>
    </w:p>
    <w:p w14:paraId="1C0382D6">
      <w:pPr>
        <w:pStyle w:val="49"/>
        <w:rPr>
          <w:rFonts w:hint="eastAsia" w:ascii="宋体" w:hAnsi="宋体"/>
          <w:b/>
          <w:sz w:val="30"/>
          <w:szCs w:val="30"/>
          <w:lang w:val="en-US" w:eastAsia="zh-CN"/>
        </w:rPr>
      </w:pPr>
    </w:p>
    <w:p w14:paraId="23D32C9A">
      <w:pPr>
        <w:pStyle w:val="48"/>
        <w:rPr>
          <w:rFonts w:hint="eastAsia" w:ascii="宋体" w:hAnsi="宋体"/>
          <w:b/>
          <w:sz w:val="30"/>
          <w:szCs w:val="30"/>
          <w:lang w:val="en-US" w:eastAsia="zh-CN"/>
        </w:rPr>
      </w:pPr>
    </w:p>
    <w:p w14:paraId="4F046005">
      <w:pPr>
        <w:pStyle w:val="48"/>
        <w:rPr>
          <w:rFonts w:hint="eastAsia" w:ascii="宋体" w:hAnsi="宋体"/>
          <w:b/>
          <w:sz w:val="30"/>
          <w:szCs w:val="30"/>
          <w:lang w:val="en-US" w:eastAsia="zh-CN"/>
        </w:rPr>
      </w:pPr>
    </w:p>
    <w:p w14:paraId="2689D0F3">
      <w:pPr>
        <w:pStyle w:val="49"/>
        <w:rPr>
          <w:rFonts w:hint="eastAsia"/>
          <w:lang w:val="en-US" w:eastAsia="zh-CN"/>
        </w:rPr>
      </w:pPr>
    </w:p>
    <w:p w14:paraId="71846505">
      <w:pPr>
        <w:pStyle w:val="48"/>
        <w:rPr>
          <w:rFonts w:hint="eastAsia"/>
          <w:lang w:val="en-US" w:eastAsia="zh-CN"/>
        </w:rPr>
      </w:pPr>
    </w:p>
    <w:p w14:paraId="5862530A">
      <w:pPr>
        <w:pStyle w:val="49"/>
        <w:rPr>
          <w:rFonts w:hint="eastAsia"/>
          <w:lang w:val="en-US" w:eastAsia="zh-CN"/>
        </w:rPr>
      </w:pPr>
    </w:p>
    <w:p w14:paraId="24B8F5F6">
      <w:pPr>
        <w:pStyle w:val="50"/>
        <w:rPr>
          <w:rFonts w:hint="eastAsia"/>
          <w:lang w:val="en-US" w:eastAsia="zh-CN"/>
        </w:rPr>
      </w:pPr>
    </w:p>
    <w:p w14:paraId="5AFF9345">
      <w:pPr>
        <w:pStyle w:val="51"/>
        <w:rPr>
          <w:rFonts w:hint="eastAsia"/>
          <w:lang w:val="en-US" w:eastAsia="zh-CN"/>
        </w:rPr>
      </w:pPr>
    </w:p>
    <w:p w14:paraId="1BF2746A">
      <w:pPr>
        <w:pStyle w:val="50"/>
        <w:rPr>
          <w:rFonts w:hint="eastAsia"/>
          <w:lang w:val="en-US" w:eastAsia="zh-CN"/>
        </w:rPr>
      </w:pPr>
    </w:p>
    <w:p w14:paraId="115BA1FF">
      <w:pPr>
        <w:pStyle w:val="48"/>
        <w:rPr>
          <w:rFonts w:hint="eastAsia"/>
          <w:lang w:val="en-US" w:eastAsia="zh-CN"/>
        </w:rPr>
      </w:pPr>
    </w:p>
    <w:p w14:paraId="75648D1E">
      <w:pPr>
        <w:pStyle w:val="49"/>
        <w:rPr>
          <w:rFonts w:hint="eastAsia"/>
          <w:lang w:val="en-US" w:eastAsia="zh-CN"/>
        </w:rPr>
      </w:pPr>
    </w:p>
    <w:p w14:paraId="13C00BB4">
      <w:pPr>
        <w:pStyle w:val="48"/>
        <w:rPr>
          <w:rFonts w:hint="eastAsia"/>
          <w:lang w:val="en-US" w:eastAsia="zh-CN"/>
        </w:rPr>
      </w:pPr>
    </w:p>
    <w:p w14:paraId="521A6E77">
      <w:pPr>
        <w:pStyle w:val="49"/>
        <w:rPr>
          <w:rFonts w:hint="eastAsia"/>
          <w:lang w:val="en-US" w:eastAsia="zh-CN"/>
        </w:rPr>
      </w:pPr>
    </w:p>
    <w:p w14:paraId="1895B1E6">
      <w:pPr>
        <w:pStyle w:val="48"/>
        <w:rPr>
          <w:rFonts w:hint="eastAsia"/>
          <w:lang w:val="en-US" w:eastAsia="zh-CN"/>
        </w:rPr>
      </w:pPr>
    </w:p>
    <w:p w14:paraId="1EBF6221">
      <w:pPr>
        <w:pStyle w:val="49"/>
        <w:rPr>
          <w:rFonts w:hint="eastAsia"/>
          <w:lang w:val="en-US" w:eastAsia="zh-CN"/>
        </w:rPr>
      </w:pPr>
    </w:p>
    <w:p w14:paraId="5D0D2AD2">
      <w:pPr>
        <w:pStyle w:val="48"/>
        <w:rPr>
          <w:rFonts w:hint="eastAsia"/>
          <w:lang w:val="en-US" w:eastAsia="zh-CN"/>
        </w:rPr>
      </w:pPr>
    </w:p>
    <w:p w14:paraId="59837F8F">
      <w:pPr>
        <w:pStyle w:val="49"/>
        <w:rPr>
          <w:rFonts w:hint="eastAsia"/>
          <w:lang w:val="en-US" w:eastAsia="zh-CN"/>
        </w:rPr>
      </w:pPr>
    </w:p>
    <w:p w14:paraId="307BA608">
      <w:pPr>
        <w:pStyle w:val="48"/>
        <w:numPr>
          <w:ilvl w:val="0"/>
          <w:numId w:val="0"/>
        </w:numPr>
        <w:pBdr>
          <w:top w:val="none" w:color="000000" w:sz="0" w:space="0"/>
          <w:left w:val="none" w:color="000000" w:sz="0" w:space="0"/>
          <w:bottom w:val="none" w:color="000000" w:sz="0" w:space="0"/>
          <w:right w:val="none" w:color="000000" w:sz="0" w:space="0"/>
        </w:pBdr>
        <w:spacing w:line="85" w:lineRule="atLeast"/>
        <w:ind w:left="0" w:firstLine="0"/>
        <w:jc w:val="center"/>
        <w:outlineLvl w:val="1"/>
        <w:rPr>
          <w:rFonts w:ascii="宋体" w:hAnsi="宋体"/>
          <w:b/>
          <w:sz w:val="30"/>
          <w:szCs w:val="30"/>
        </w:rPr>
      </w:pPr>
      <w:r>
        <w:rPr>
          <w:rFonts w:hint="eastAsia" w:ascii="宋体" w:hAnsi="宋体"/>
          <w:b/>
          <w:sz w:val="30"/>
          <w:szCs w:val="30"/>
          <w:lang w:val="en-US" w:eastAsia="zh-CN"/>
        </w:rPr>
        <w:t>2、</w:t>
      </w:r>
      <w:r>
        <w:rPr>
          <w:rFonts w:ascii="宋体" w:hAnsi="宋体"/>
          <w:b/>
          <w:sz w:val="30"/>
          <w:szCs w:val="30"/>
        </w:rPr>
        <w:t>项目要求（采购需求）</w:t>
      </w:r>
    </w:p>
    <w:p w14:paraId="58EEE8A8">
      <w:pPr>
        <w:pStyle w:val="49"/>
        <w:keepNext w:val="0"/>
        <w:keepLines w:val="0"/>
        <w:pageBreakBefore w:val="0"/>
        <w:numPr>
          <w:ilvl w:val="0"/>
          <w:numId w:val="0"/>
        </w:numPr>
        <w:kinsoku/>
        <w:wordWrap/>
        <w:overflowPunct/>
        <w:topLinePunct w:val="0"/>
        <w:autoSpaceDE/>
        <w:autoSpaceDN/>
        <w:bidi w:val="0"/>
        <w:adjustRightInd/>
        <w:snapToGrid/>
        <w:spacing w:line="360" w:lineRule="auto"/>
        <w:textAlignment w:val="auto"/>
        <w:rPr>
          <w:sz w:val="20"/>
          <w:szCs w:val="22"/>
        </w:rPr>
      </w:pPr>
    </w:p>
    <w:p w14:paraId="31079D95">
      <w:pPr>
        <w:pStyle w:val="78"/>
        <w:numPr>
          <w:ilvl w:val="0"/>
          <w:numId w:val="5"/>
        </w:numPr>
        <w:tabs>
          <w:tab w:val="left" w:pos="0"/>
        </w:tabs>
        <w:spacing w:line="360" w:lineRule="auto"/>
        <w:contextualSpacing w:val="0"/>
        <w:rPr>
          <w:rFonts w:hint="eastAsia" w:ascii="宋体" w:hAnsi="宋体" w:eastAsia="宋体" w:cs="宋体"/>
          <w:b/>
          <w:bCs/>
          <w:sz w:val="24"/>
          <w:szCs w:val="24"/>
        </w:rPr>
      </w:pPr>
      <w:r>
        <w:rPr>
          <w:rFonts w:hint="eastAsia" w:ascii="宋体" w:hAnsi="宋体" w:eastAsia="宋体" w:cs="宋体"/>
          <w:b/>
          <w:bCs/>
          <w:sz w:val="24"/>
          <w:szCs w:val="24"/>
        </w:rPr>
        <w:t>项目</w:t>
      </w:r>
      <w:r>
        <w:rPr>
          <w:rFonts w:hint="eastAsia" w:ascii="宋体" w:hAnsi="宋体" w:cs="宋体"/>
          <w:b/>
          <w:bCs/>
          <w:sz w:val="24"/>
          <w:szCs w:val="24"/>
          <w:lang w:eastAsia="zh-CN"/>
        </w:rPr>
        <w:t>基本情况</w:t>
      </w:r>
      <w:r>
        <w:rPr>
          <w:rFonts w:hint="eastAsia" w:ascii="宋体" w:hAnsi="宋体" w:eastAsia="宋体" w:cs="宋体"/>
          <w:b/>
          <w:bCs/>
          <w:sz w:val="24"/>
          <w:szCs w:val="24"/>
        </w:rPr>
        <w:t>：</w:t>
      </w:r>
    </w:p>
    <w:p w14:paraId="362A1EC2">
      <w:pPr>
        <w:tabs>
          <w:tab w:val="left" w:pos="0"/>
        </w:tabs>
        <w:spacing w:line="360" w:lineRule="auto"/>
        <w:ind w:firstLine="525"/>
        <w:jc w:val="left"/>
        <w:rPr>
          <w:rFonts w:hint="eastAsia" w:ascii="宋体" w:hAnsi="宋体" w:eastAsia="宋体" w:cs="宋体"/>
          <w:b/>
          <w:bCs/>
          <w:sz w:val="24"/>
          <w:szCs w:val="24"/>
        </w:rPr>
      </w:pPr>
      <w:r>
        <w:rPr>
          <w:rFonts w:hint="eastAsia" w:ascii="宋体" w:hAnsi="宋体" w:eastAsia="宋体" w:cs="宋体"/>
          <w:sz w:val="24"/>
          <w:szCs w:val="24"/>
        </w:rPr>
        <w:t>1、</w:t>
      </w:r>
      <w:r>
        <w:rPr>
          <w:rFonts w:hint="eastAsia" w:ascii="宋体" w:hAnsi="宋体" w:cs="宋体"/>
          <w:sz w:val="24"/>
          <w:szCs w:val="24"/>
          <w:lang w:eastAsia="zh-CN"/>
        </w:rPr>
        <w:t>预算金额及招标控制价：</w:t>
      </w:r>
      <w:r>
        <w:rPr>
          <w:rFonts w:hint="eastAsia" w:ascii="宋体" w:hAnsi="宋体" w:eastAsia="宋体" w:cs="宋体"/>
          <w:sz w:val="24"/>
          <w:szCs w:val="24"/>
        </w:rPr>
        <w:t>本项目</w:t>
      </w:r>
      <w:r>
        <w:rPr>
          <w:rFonts w:hint="eastAsia" w:ascii="宋体" w:hAnsi="宋体" w:eastAsia="宋体" w:cs="宋体"/>
          <w:bCs/>
          <w:sz w:val="24"/>
          <w:szCs w:val="24"/>
        </w:rPr>
        <w:t>不接受超过</w:t>
      </w:r>
      <w:r>
        <w:rPr>
          <w:rFonts w:hint="eastAsia" w:ascii="宋体" w:hAnsi="宋体" w:eastAsia="宋体" w:cs="宋体"/>
          <w:bCs/>
          <w:sz w:val="24"/>
          <w:szCs w:val="24"/>
          <w:u w:val="single"/>
        </w:rPr>
        <w:t>1</w:t>
      </w:r>
      <w:r>
        <w:rPr>
          <w:rFonts w:hint="eastAsia" w:ascii="宋体" w:hAnsi="宋体" w:eastAsia="宋体" w:cs="宋体"/>
          <w:bCs/>
          <w:sz w:val="24"/>
          <w:szCs w:val="24"/>
          <w:u w:val="single"/>
          <w:lang w:val="en-US" w:eastAsia="zh-CN"/>
        </w:rPr>
        <w:t>2</w:t>
      </w:r>
      <w:r>
        <w:rPr>
          <w:rFonts w:hint="eastAsia" w:ascii="宋体" w:hAnsi="宋体" w:eastAsia="宋体" w:cs="宋体"/>
          <w:bCs/>
          <w:sz w:val="24"/>
          <w:szCs w:val="24"/>
          <w:u w:val="single"/>
        </w:rPr>
        <w:t>0</w:t>
      </w:r>
      <w:r>
        <w:rPr>
          <w:rFonts w:hint="eastAsia" w:ascii="宋体" w:hAnsi="宋体" w:eastAsia="宋体" w:cs="宋体"/>
          <w:sz w:val="24"/>
          <w:szCs w:val="24"/>
        </w:rPr>
        <w:t>万元</w:t>
      </w:r>
      <w:r>
        <w:rPr>
          <w:rFonts w:hint="eastAsia" w:ascii="宋体" w:hAnsi="宋体" w:eastAsia="宋体" w:cs="宋体"/>
          <w:bCs/>
          <w:sz w:val="24"/>
          <w:szCs w:val="24"/>
        </w:rPr>
        <w:t>（采购项目预算金额）的投标报价。投标报价包括产品价、税金、运费、安装调试、</w:t>
      </w:r>
      <w:r>
        <w:rPr>
          <w:rFonts w:hint="eastAsia" w:ascii="宋体" w:hAnsi="宋体" w:eastAsia="宋体" w:cs="宋体"/>
          <w:sz w:val="24"/>
          <w:szCs w:val="24"/>
        </w:rPr>
        <w:t>辅料线缆以及采购人当前在用设备的拆装迁移、</w:t>
      </w:r>
      <w:r>
        <w:rPr>
          <w:rFonts w:hint="eastAsia" w:ascii="宋体" w:hAnsi="宋体" w:eastAsia="宋体" w:cs="宋体"/>
          <w:bCs/>
          <w:sz w:val="24"/>
          <w:szCs w:val="24"/>
        </w:rPr>
        <w:t>检验、保险、验收等全部费用。采购人不再支付报价以外的任何费用。</w:t>
      </w:r>
    </w:p>
    <w:p w14:paraId="796AAEE3">
      <w:pPr>
        <w:pStyle w:val="78"/>
        <w:numPr>
          <w:ilvl w:val="0"/>
          <w:numId w:val="0"/>
        </w:num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采购项目名称：</w:t>
      </w:r>
      <w:r>
        <w:rPr>
          <w:rFonts w:hint="eastAsia" w:ascii="宋体" w:hAnsi="宋体" w:eastAsia="宋体" w:cs="宋体"/>
          <w:color w:val="000000"/>
          <w:sz w:val="24"/>
          <w:szCs w:val="24"/>
        </w:rPr>
        <w:t>沛县县本级及乡镇预算管理一体化系统2026-2027年运维服务项目</w:t>
      </w:r>
    </w:p>
    <w:p w14:paraId="1B483CA3">
      <w:pPr>
        <w:pStyle w:val="45"/>
        <w:spacing w:line="360" w:lineRule="auto"/>
        <w:rPr>
          <w:rFonts w:hint="eastAsia" w:ascii="宋体" w:hAnsi="宋体" w:eastAsia="宋体" w:cs="宋体"/>
          <w:sz w:val="24"/>
          <w:szCs w:val="24"/>
        </w:rPr>
      </w:pPr>
      <w:r>
        <w:rPr>
          <w:rFonts w:hint="eastAsia" w:ascii="宋体" w:hAnsi="宋体" w:eastAsia="宋体" w:cs="宋体"/>
          <w:b/>
          <w:bCs/>
          <w:sz w:val="24"/>
          <w:szCs w:val="24"/>
        </w:rPr>
        <w:t>二、项目概况</w:t>
      </w:r>
      <w:r>
        <w:rPr>
          <w:rFonts w:hint="eastAsia" w:ascii="宋体" w:hAnsi="宋体" w:eastAsia="宋体" w:cs="宋体"/>
          <w:sz w:val="24"/>
          <w:szCs w:val="24"/>
        </w:rPr>
        <w:t>：</w:t>
      </w:r>
    </w:p>
    <w:p w14:paraId="1AD81B17">
      <w:pPr>
        <w:spacing w:line="360" w:lineRule="auto"/>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1、项目背景</w:t>
      </w:r>
    </w:p>
    <w:p w14:paraId="10A8E4AB">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关于财政预算管理一体化系统建设和部署的要求，对标财政部业务规范和技术标准，江苏省财政厅建设了全省统一的预算管理一体化系统。预算管理一体化系统采用“1+1+N”的一体化建设模式，突出强调一体化系统建设的全过程管理，实现了一体化系统的并行开发、敏捷开发，有效的提升了系统的开发迭代进度和平滑升级、持续创新能力。按照省财政厅统一组织、地方财政部门具体负责、系统开发制造商后台支撑、服务团队现场保障模式组织实施，保障预算管理一体化系统部署及运维,沛县财政局从2021年6月起使用全省一体化系统编制预算业务，2022年起使用一体化系统开展预算执行业务。为了全面保障财政预算管理一体化系统的稳定运行，以标准化运维体系结合专业队伍常驻现场保障模式为财政预算管理一体化系统提供运维服务，利用科学统一的运维管理规范、运维服务流程和先进的技术手段提供系统运行维护和技术保障服务，从而保证业务系统的可用性，保障系统的各类数据真实、完整、可用、可看、可管，真正提高财政的社会服务水平。同时，根据预算管理业务需求的调整，需要对系统功能进行改善，以满足不断发展的财政一体化业务工作需要。</w:t>
      </w:r>
    </w:p>
    <w:p w14:paraId="3A36F027">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2021年4月，国务院印发了《国务院关于进一步深化预算管理制度改革的意见》（国发[2021]5号）,就进一步深化预算管理制度改革提出了相关意见。乡镇财政是我国五级财政中不可或缺的一部分，在进一步是深化预算管理制度改革的过程中，也发挥着重要作用。因此，根据江苏省财政厅的统一规划和要求，全省各地应结合自身财政管理现状和工作实际，按照省财政厅统一组织、地方财政部门具体负责、系统开发厂商后台支撑、服务团队现场保障的模式组织实施，保障乡镇预算管理一体化系统运维。</w:t>
      </w:r>
    </w:p>
    <w:p w14:paraId="12123014">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由于财政一体化系统的业务复杂度、技术多样性、应用涉众面广等因素，所以需要有专业的团队继续提供沛县本级及乡镇预算管理一体化系统的运维服务，保障系统稳定运行。</w:t>
      </w:r>
    </w:p>
    <w:p w14:paraId="68A6EFB6">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2、服务地点：沛县财政局</w:t>
      </w:r>
    </w:p>
    <w:p w14:paraId="0CFE21BE">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3、服务对象：沛县本级财政和辖区内所有乡镇财政，以及所有使用系统的预算单位等相关用户。</w:t>
      </w:r>
    </w:p>
    <w:p w14:paraId="437303FC">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4、服务范围：1.沛县本级财政预算管理一体化系统：基础信息管理模块、预算项目库模块、预算编制模块、预算批复与调整调剂模块、预算执行模块、绩效管理模块、总预算会计等模块的运行维护。2. 乡镇预算管理一体化系统所有模块的运维服务。</w:t>
      </w:r>
    </w:p>
    <w:p w14:paraId="3B6369E8">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000000"/>
          <w:sz w:val="24"/>
          <w:szCs w:val="24"/>
        </w:rPr>
        <w:t>5、运维服务期：合同签订之日起至</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年8月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日</w:t>
      </w:r>
    </w:p>
    <w:p w14:paraId="694DB597">
      <w:pPr>
        <w:spacing w:line="440" w:lineRule="exact"/>
        <w:rPr>
          <w:rFonts w:hint="eastAsia" w:ascii="宋体" w:hAnsi="宋体" w:eastAsia="宋体" w:cs="宋体"/>
          <w:b/>
          <w:sz w:val="24"/>
          <w:szCs w:val="24"/>
        </w:rPr>
      </w:pPr>
      <w:r>
        <w:rPr>
          <w:rFonts w:hint="eastAsia" w:ascii="宋体" w:hAnsi="宋体" w:eastAsia="宋体" w:cs="宋体"/>
          <w:b/>
          <w:sz w:val="24"/>
          <w:szCs w:val="24"/>
        </w:rPr>
        <w:t>三、技术规格(技术性能)及数量要求</w:t>
      </w:r>
    </w:p>
    <w:p w14:paraId="64880EBA">
      <w:pPr>
        <w:tabs>
          <w:tab w:val="left" w:pos="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（一）技术规格(技术性能)及数量具体要求</w:t>
      </w:r>
    </w:p>
    <w:p w14:paraId="0F8B9598">
      <w:pPr>
        <w:tabs>
          <w:tab w:val="left" w:pos="0"/>
        </w:tabs>
        <w:spacing w:line="440" w:lineRule="exact"/>
        <w:ind w:firstLine="482"/>
        <w:rPr>
          <w:rFonts w:hint="eastAsia" w:ascii="宋体" w:hAnsi="宋体" w:eastAsia="宋体" w:cs="宋体"/>
          <w:color w:val="FF0000"/>
          <w:sz w:val="24"/>
          <w:szCs w:val="24"/>
        </w:rPr>
      </w:pPr>
      <w:r>
        <w:rPr>
          <w:rFonts w:hint="eastAsia" w:ascii="宋体" w:hAnsi="宋体" w:eastAsia="宋体" w:cs="宋体"/>
          <w:b/>
          <w:bCs/>
          <w:color w:val="000000"/>
          <w:sz w:val="24"/>
          <w:szCs w:val="24"/>
        </w:rPr>
        <w:t>1、预算一体化系统运维服务（沛县本级）</w:t>
      </w:r>
    </w:p>
    <w:p w14:paraId="5BF7EEB6">
      <w:pPr>
        <w:pStyle w:val="18"/>
        <w:spacing w:line="440" w:lineRule="exact"/>
        <w:ind w:left="0" w:firstLine="482"/>
        <w:rPr>
          <w:rFonts w:hint="eastAsia" w:ascii="宋体" w:hAnsi="宋体" w:eastAsia="宋体" w:cs="宋体"/>
          <w:b/>
          <w:bCs/>
          <w:sz w:val="24"/>
          <w:szCs w:val="24"/>
        </w:rPr>
      </w:pPr>
      <w:r>
        <w:rPr>
          <w:rFonts w:hint="eastAsia" w:ascii="宋体" w:hAnsi="宋体" w:eastAsia="宋体" w:cs="宋体"/>
          <w:b/>
          <w:bCs/>
          <w:sz w:val="24"/>
          <w:szCs w:val="24"/>
        </w:rPr>
        <w:t>2、沛县乡镇预算管理一体化系统运维服务</w:t>
      </w:r>
    </w:p>
    <w:p w14:paraId="07A5035F">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明细说明：</w:t>
      </w:r>
    </w:p>
    <w:p w14:paraId="1C943F25">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1.系统业务规范理解要求：包括但不限于（项目需求理解、项目交付理解、承建项目的优势说明、系统说明、数据说明、数据标准说明）。</w:t>
      </w:r>
    </w:p>
    <w:p w14:paraId="6C8E5840">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2.系统逻辑框架、技术框架、数据框架理解要求：根据技术标准对省财政厅建设的财政预算管理一体化系统的逻辑框架、技术框架、数据框架进行阐述。 包括但不限于（应用架构、设计架构、开发技术选型、平台组件、应用容器、应用服务、数据逻辑设计、租户设计等）</w:t>
      </w:r>
    </w:p>
    <w:p w14:paraId="73DFEA60">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预算编制绩效板块年度工作理解要求：预算编制包括部门预算、转移支付预算，汇总形成政府预算。为提升预算编制的准确性、提高预算编制效率，预算编制分为“二上二下”，每个环节各有侧重：一上预算申报、一下预算控制、二上预算细化、二下预算批复。为了强化上下级预算的衔接，下级将上级下达的全部转移支付编入预算，自上而下提前下达转移支付、自下而上编制汇总政府预算，确保上下级转移支付预算严丝合缝，逐步减少代编预算。请详细描述预算编制板块年度工作流程和具体要求。包括但不限于（基础数据整理、基础信息库流程配置、项目库流程配置、预算编制流程配置、绩效流程配置、支出试算配置、报表编制、重点难点分析）</w:t>
      </w:r>
    </w:p>
    <w:p w14:paraId="16348065">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预算执行板块年度工作理解要求：预算执行板块包括收入执行管理、转移支付执行、部门支出预算管理、预算执行动态监控和会计核算管理等。请详细描述预算执行板块年度工作流程和具体要求。包括但不限于（基础数据整理、指标流程配置、计划流程配置、支付流程配置、实拨流程配置、动态监控流程配置、总会计流程配置、报表编制）</w:t>
      </w:r>
    </w:p>
    <w:p w14:paraId="0EAF03EF">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5.项目质量保证方案：指定合理的项目实施和质量保证方案，确保项目按要求保质完成。</w:t>
      </w:r>
    </w:p>
    <w:p w14:paraId="3632FD83">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6.服务管理体系：在项目运维维护期，需提供系统运行维护过程中形成的一切文档，包括但不局限于测试用例、测试报告、工作日志、运维日志、系统技术总结等，并定期更新归档提交。 财政预算管理一体化系统是财政各类核心业务开展的业务系统，运维工作必须规范，要制定明确合理的运维计划，要有完备的运维档案。 </w:t>
      </w:r>
    </w:p>
    <w:p w14:paraId="128ACDD0">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7.现场运维服务要求：按照沛县财政的相关规定及要求，完成日常运维工作。需供应商制定详细的现场运维服务方案。 </w:t>
      </w:r>
    </w:p>
    <w:p w14:paraId="7120BC11">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8.系统培训要求：预算管理一体化系统的用户覆盖了财政收支业务的相关操作人员。对预算管理一体化系统的所有相关操作人员免费提供全面的系统培训，需列明详细的培训课程、方案和计划安排。</w:t>
      </w:r>
    </w:p>
    <w:p w14:paraId="586AC442">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9.★人员要求：要求运维服务团队人员构成合理，技术能力良好，财政项目经验丰富，充分满足和适合项目的需要。为保障财政预算管理一体化系统稳定，在局信息中心未确认的情况下不得随意调换或变更运维人员；如需调整人员，须提前 1 个月通知，在征得我局书面同意后再正式调换，并做好接替人员的上岗培训和交接工作。（提供承诺书）</w:t>
      </w:r>
    </w:p>
    <w:p w14:paraId="6F4B34DF">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10.★供应商考核要求</w:t>
      </w:r>
    </w:p>
    <w:p w14:paraId="763FF742">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为确保运维服务工作稳定可靠。成交供应商需承诺在中标后一个月内通过预算一体化开发厂商的培训考核，取得相应的实施服务能力资格。（提供承诺书）</w:t>
      </w:r>
    </w:p>
    <w:p w14:paraId="4E3579DE">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11.演示讲解</w:t>
      </w:r>
    </w:p>
    <w:p w14:paraId="33D9E172">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方式为视频录制，视频时间控制在8分钟内（超过8分钟的，仅根据视频前8分钟所讲解的情况评分），单个视频文件大小不得超过50M，多个视频文件大小不得超过300M。</w:t>
      </w:r>
    </w:p>
    <w:p w14:paraId="2576189F">
      <w:pPr>
        <w:spacing w:line="440" w:lineRule="exact"/>
        <w:ind w:firstLine="480"/>
        <w:outlineLvl w:val="9"/>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说明：</w:t>
      </w:r>
    </w:p>
    <w:p w14:paraId="7F9F0689">
      <w:pPr>
        <w:spacing w:line="440" w:lineRule="exact"/>
        <w:ind w:firstLine="482"/>
        <w:jc w:val="left"/>
        <w:outlineLvl w:val="9"/>
        <w:rPr>
          <w:rFonts w:hint="eastAsia" w:ascii="宋体" w:hAnsi="宋体" w:eastAsia="宋体" w:cs="宋体"/>
          <w:b/>
          <w:color w:val="FF0000"/>
          <w:sz w:val="24"/>
          <w:szCs w:val="24"/>
        </w:rPr>
      </w:pPr>
      <w:r>
        <w:rPr>
          <w:rFonts w:hint="eastAsia" w:ascii="宋体" w:hAnsi="宋体" w:eastAsia="宋体" w:cs="宋体"/>
          <w:b/>
          <w:color w:val="FF0000"/>
          <w:sz w:val="24"/>
          <w:szCs w:val="24"/>
        </w:rPr>
        <w:t>（1）以上加“</w:t>
      </w:r>
      <w:r>
        <w:rPr>
          <w:rFonts w:hint="eastAsia" w:ascii="宋体" w:hAnsi="宋体" w:eastAsia="宋体" w:cs="宋体"/>
          <w:color w:val="FF0000"/>
          <w:sz w:val="24"/>
          <w:szCs w:val="24"/>
        </w:rPr>
        <w:t>★</w:t>
      </w:r>
      <w:r>
        <w:rPr>
          <w:rFonts w:hint="eastAsia" w:ascii="宋体" w:hAnsi="宋体" w:eastAsia="宋体" w:cs="宋体"/>
          <w:b/>
          <w:color w:val="FF0000"/>
          <w:sz w:val="24"/>
          <w:szCs w:val="24"/>
        </w:rPr>
        <w:t>”标志的为重要响应指标。</w:t>
      </w:r>
    </w:p>
    <w:p w14:paraId="47E9932D">
      <w:pPr>
        <w:spacing w:line="440" w:lineRule="exact"/>
        <w:ind w:firstLine="422"/>
        <w:outlineLvl w:val="9"/>
        <w:rPr>
          <w:rFonts w:hint="eastAsia" w:ascii="宋体" w:hAnsi="宋体" w:eastAsia="宋体" w:cs="宋体"/>
          <w:b/>
          <w:color w:val="FF0000"/>
          <w:sz w:val="24"/>
          <w:szCs w:val="24"/>
        </w:rPr>
      </w:pPr>
      <w:r>
        <w:rPr>
          <w:rFonts w:hint="eastAsia" w:ascii="宋体" w:hAnsi="宋体" w:eastAsia="宋体" w:cs="宋体"/>
          <w:b/>
          <w:color w:val="FF0000"/>
          <w:sz w:val="24"/>
          <w:szCs w:val="24"/>
        </w:rPr>
        <w:t>（2）以上无“</w:t>
      </w:r>
      <w:r>
        <w:rPr>
          <w:rFonts w:hint="eastAsia" w:ascii="宋体" w:hAnsi="宋体" w:eastAsia="宋体" w:cs="宋体"/>
          <w:color w:val="FF0000"/>
          <w:sz w:val="24"/>
          <w:szCs w:val="24"/>
        </w:rPr>
        <w:t>★</w:t>
      </w:r>
      <w:r>
        <w:rPr>
          <w:rFonts w:hint="eastAsia" w:ascii="宋体" w:hAnsi="宋体" w:eastAsia="宋体" w:cs="宋体"/>
          <w:b/>
          <w:color w:val="FF0000"/>
          <w:sz w:val="24"/>
          <w:szCs w:val="24"/>
        </w:rPr>
        <w:t>”标志的为非重要响应指标</w:t>
      </w:r>
    </w:p>
    <w:p w14:paraId="1F97861C">
      <w:pPr>
        <w:pStyle w:val="17"/>
        <w:ind w:firstLine="344"/>
        <w:outlineLvl w:val="9"/>
        <w:rPr>
          <w:rFonts w:hint="eastAsia" w:ascii="宋体" w:hAnsi="宋体" w:eastAsia="宋体" w:cs="宋体"/>
          <w:sz w:val="24"/>
          <w:szCs w:val="24"/>
        </w:rPr>
      </w:pPr>
    </w:p>
    <w:p w14:paraId="3A51609F">
      <w:pPr>
        <w:tabs>
          <w:tab w:val="left" w:pos="0"/>
        </w:tabs>
        <w:spacing w:line="440" w:lineRule="exact"/>
        <w:outlineLvl w:val="9"/>
        <w:rPr>
          <w:rFonts w:hint="eastAsia" w:ascii="宋体" w:hAnsi="宋体" w:eastAsia="宋体" w:cs="宋体"/>
          <w:b/>
          <w:bCs/>
          <w:sz w:val="24"/>
          <w:szCs w:val="24"/>
        </w:rPr>
      </w:pPr>
      <w:r>
        <w:rPr>
          <w:rFonts w:hint="eastAsia" w:ascii="宋体" w:hAnsi="宋体" w:eastAsia="宋体" w:cs="宋体"/>
          <w:b/>
          <w:bCs/>
          <w:sz w:val="24"/>
          <w:szCs w:val="24"/>
        </w:rPr>
        <w:t>四、建设规范：</w:t>
      </w:r>
    </w:p>
    <w:p w14:paraId="76AC78DF">
      <w:pPr>
        <w:tabs>
          <w:tab w:val="left" w:pos="0"/>
        </w:tabs>
        <w:spacing w:before="240" w:line="440" w:lineRule="exact"/>
        <w:ind w:firstLine="482"/>
        <w:contextualSpacing/>
        <w:rPr>
          <w:rFonts w:hint="eastAsia" w:ascii="宋体" w:hAnsi="宋体" w:eastAsia="宋体" w:cs="宋体"/>
          <w:sz w:val="24"/>
          <w:szCs w:val="24"/>
        </w:rPr>
      </w:pPr>
      <w:r>
        <w:rPr>
          <w:rFonts w:hint="eastAsia" w:ascii="宋体" w:hAnsi="宋体" w:eastAsia="宋体" w:cs="宋体"/>
          <w:sz w:val="24"/>
          <w:szCs w:val="24"/>
        </w:rPr>
        <w:t>系统编码应遵照财政信息化标准规范，在系统开发过程中，必须严格按照代码安全开发规范进行，防范SQL注入、跨站脚本、信息泄露等应用漏洞的出现。</w:t>
      </w:r>
    </w:p>
    <w:p w14:paraId="4AF6D00A">
      <w:pPr>
        <w:tabs>
          <w:tab w:val="left" w:pos="0"/>
        </w:tabs>
        <w:spacing w:before="240" w:line="440" w:lineRule="exact"/>
        <w:ind w:firstLine="482"/>
        <w:contextualSpacing/>
        <w:rPr>
          <w:rFonts w:hint="eastAsia" w:ascii="宋体" w:hAnsi="宋体" w:eastAsia="宋体" w:cs="宋体"/>
          <w:sz w:val="24"/>
          <w:szCs w:val="24"/>
        </w:rPr>
      </w:pPr>
      <w:r>
        <w:rPr>
          <w:rFonts w:hint="eastAsia" w:ascii="宋体" w:hAnsi="宋体" w:eastAsia="宋体" w:cs="宋体"/>
          <w:sz w:val="24"/>
          <w:szCs w:val="24"/>
        </w:rPr>
        <w:t>中标人应严格遵守财政信息安全方面的规定，自觉保守采购人的信息资源秘密。项目成果以及采购人为方便项目实施所提供给中标人的工作流程、管理模式、试验数据、规程、程序等相关资料文档，实施过程中所产生的资料、文档、数据、相关附属品均属于财政信息资源，中标人应保证这些信息在项目期间及项目完成后规定时间内的安全。中标人应建立并实际运行项目进展期间的信息安全管理规范，以确保项目启动、实施及完成后的信息安全。</w:t>
      </w:r>
    </w:p>
    <w:p w14:paraId="1F28A6AF">
      <w:pPr>
        <w:tabs>
          <w:tab w:val="left" w:pos="0"/>
        </w:tabs>
        <w:spacing w:before="240" w:line="440" w:lineRule="exact"/>
        <w:ind w:firstLine="482"/>
        <w:contextualSpacing/>
        <w:rPr>
          <w:rFonts w:hint="eastAsia" w:ascii="宋体" w:hAnsi="宋体" w:eastAsia="宋体" w:cs="宋体"/>
          <w:sz w:val="24"/>
          <w:szCs w:val="24"/>
        </w:rPr>
      </w:pPr>
      <w:r>
        <w:rPr>
          <w:rFonts w:hint="eastAsia" w:ascii="宋体" w:hAnsi="宋体" w:eastAsia="宋体" w:cs="宋体"/>
          <w:sz w:val="24"/>
          <w:szCs w:val="24"/>
        </w:rPr>
        <w:t>非经采购人书面许可，中标人不得以任何形式泄漏以上材料。因中标人原因导致上述资料、文档、数据安全受到威胁的，采购人有权要求中标实施商采取措施消除影响，并赔偿相应损失。</w:t>
      </w:r>
    </w:p>
    <w:p w14:paraId="1CF792CB">
      <w:pPr>
        <w:tabs>
          <w:tab w:val="left" w:pos="0"/>
        </w:tabs>
        <w:spacing w:before="240" w:line="440" w:lineRule="exact"/>
        <w:contextualSpacing/>
        <w:rPr>
          <w:rFonts w:hint="eastAsia" w:ascii="宋体" w:hAnsi="宋体" w:eastAsia="宋体" w:cs="宋体"/>
          <w:b/>
          <w:bCs/>
          <w:sz w:val="24"/>
          <w:szCs w:val="24"/>
        </w:rPr>
      </w:pPr>
      <w:r>
        <w:rPr>
          <w:rFonts w:hint="eastAsia" w:ascii="宋体" w:hAnsi="宋体" w:eastAsia="宋体" w:cs="宋体"/>
          <w:b/>
          <w:bCs/>
          <w:sz w:val="24"/>
          <w:szCs w:val="24"/>
        </w:rPr>
        <w:t>五、项目实施要求</w:t>
      </w:r>
    </w:p>
    <w:p w14:paraId="04727E40">
      <w:pPr>
        <w:keepNext/>
        <w:keepLines/>
        <w:spacing w:line="440" w:lineRule="exact"/>
        <w:ind w:firstLine="482"/>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沛县财政预算管理一体化系统运维服务及实施要求</w:t>
      </w:r>
    </w:p>
    <w:p w14:paraId="4BD196D1">
      <w:pPr>
        <w:keepNext/>
        <w:keepLines/>
        <w:spacing w:line="440" w:lineRule="exact"/>
        <w:ind w:firstLine="482"/>
        <w:outlineLvl w:val="9"/>
        <w:rPr>
          <w:rFonts w:hint="eastAsia" w:ascii="宋体" w:hAnsi="宋体" w:eastAsia="宋体" w:cs="宋体"/>
          <w:color w:val="000000"/>
          <w:sz w:val="24"/>
          <w:szCs w:val="24"/>
        </w:rPr>
      </w:pPr>
      <w:r>
        <w:rPr>
          <w:rFonts w:hint="eastAsia" w:ascii="宋体" w:hAnsi="宋体" w:eastAsia="宋体" w:cs="宋体"/>
          <w:b/>
          <w:bCs/>
          <w:color w:val="000000"/>
          <w:sz w:val="24"/>
          <w:szCs w:val="24"/>
        </w:rPr>
        <w:t>1、 系统日常维护</w:t>
      </w:r>
    </w:p>
    <w:p w14:paraId="7FF9ABAF">
      <w:pPr>
        <w:tabs>
          <w:tab w:val="left" w:pos="0"/>
        </w:tabs>
        <w:spacing w:before="240" w:line="440" w:lineRule="exact"/>
        <w:ind w:firstLine="482"/>
        <w:contextualSpacing/>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1.系统日常维护</w:t>
      </w:r>
    </w:p>
    <w:p w14:paraId="3FB0ABA8">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提供日常操作业务咨询，修复异常业务操作。</w:t>
      </w:r>
    </w:p>
    <w:p w14:paraId="22A4931C">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完成系统初始化，编制查询报表，提供日常调整、配置服务，如配置系统参数、业务参数、凭单格式、打印设置、计算公式、视图、报表模板等。</w:t>
      </w:r>
    </w:p>
    <w:p w14:paraId="14E8A257">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与系统开发公司协调系统版本升级、打补丁，调整中间件、插件等相关设置，排除系统运行中出现的故障等。</w:t>
      </w:r>
    </w:p>
    <w:p w14:paraId="7D200796">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收集、整理各类故障记录，分析具体原因并协调各方改进。</w:t>
      </w:r>
    </w:p>
    <w:p w14:paraId="255538C3">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提供系统实施运维文档，包括且不限于用户手册、系统手册、应急预案、故障紧急处理措施等。</w:t>
      </w:r>
    </w:p>
    <w:p w14:paraId="374B64EE">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提供年度结转服务，包括建立新年度账、年底业务数据调整、上年数据结转等。</w:t>
      </w:r>
    </w:p>
    <w:p w14:paraId="269D9B94">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提供系统回流数据的备份服务，确保数据安全性。</w:t>
      </w:r>
    </w:p>
    <w:p w14:paraId="67360C19">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系统巡检：为了排除系统运行隐患，保证财政预算管理一体化系统长期稳定运行，成交供应商必须提供定期（至少每月一次）巡检服务。</w:t>
      </w:r>
    </w:p>
    <w:p w14:paraId="1C58647C">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2.系统应急服务要求</w:t>
      </w:r>
    </w:p>
    <w:p w14:paraId="552D88F7">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提供系统应急服务，主要包括：</w:t>
      </w:r>
    </w:p>
    <w:p w14:paraId="3C99C1C6">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1）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p>
    <w:p w14:paraId="1689331B">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（2）为保障业务高峰期内系统平稳运行，需根据财政业务周期性特点，加大运维保障力度，增加驻场服务，以缓解业务高峰期间的系统压力风险。</w:t>
      </w:r>
    </w:p>
    <w:p w14:paraId="0D849122">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3）突发情况排查及处理：对于出现如断网、省厅升级维护、证书到期或其他原因导致系统异常，运维团队必须给予及时响应，并配合采购方排除故障，确保系统在最短时间内恢复，尽量降低突发情况造成的损失。</w:t>
      </w:r>
    </w:p>
    <w:p w14:paraId="254127A7">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3.运维服务的工作要求</w:t>
      </w:r>
    </w:p>
    <w:p w14:paraId="5297BA25">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实施服务要充分考虑容错、应急、负载等要求，结合严谨的测试管理，以保证系统的高可用性。</w:t>
      </w:r>
    </w:p>
    <w:p w14:paraId="09DE372E">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实施服务模式包括现场支持、电话咨询、Email等。</w:t>
      </w:r>
    </w:p>
    <w:p w14:paraId="737DD02A">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（1）现场服务</w:t>
      </w:r>
    </w:p>
    <w:p w14:paraId="196294F3">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成交供应商负责提供现场服务，服务工作包括软件使用咨询、软件异常情况处理、数据异常维护、系统缺陷修复、系统迁移、重新安装等服务。并根据采购人需要，派技术服务人员到采购单位现场服务。包括软件使用咨询、软件异常情况处理、软件数据异常的维护等。现场指导采购人完成系统操作，对系统的功能操作或采购人提出的其他系统问题进行现场讲解，对采购人进行系统操作培训等。</w:t>
      </w:r>
    </w:p>
    <w:p w14:paraId="4145D31E">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驻场人员为用户提供工作日每天 8小时现场、电话、传真、电子邮件等方式的服务。对用户的服务请求和问题及时响应，并将其直接转给相关技术工程师，确保 迅速给予以解答或回复。 </w:t>
      </w:r>
    </w:p>
    <w:p w14:paraId="5C523182">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（2）电话服务标准</w:t>
      </w:r>
    </w:p>
    <w:p w14:paraId="7A8F6333">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成交供应商提供7*24小时电话服务，在日常技术支持服务中，服务团队接听财政用户、预算单位用户的热线电话，详细记录问题并解答用户提出的问题，及时更新对应系统的运维知识库，做好问题跟踪记录。对电话服务承诺如下：（1）工作日内实时响应客户电话（2）非工作日30分钟内回复客户电话。（提供承诺函，扫描上传）</w:t>
      </w:r>
    </w:p>
    <w:p w14:paraId="034CA926">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（3）故障响应标准</w:t>
      </w:r>
    </w:p>
    <w:p w14:paraId="792AFF69">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积极与系统开发运维团队沟通协调，对一般故障，在半小时内响应并在1小时内解决；重大故障在2小时内解决。</w:t>
      </w:r>
    </w:p>
    <w:p w14:paraId="6E509CD1">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（4）服务人员要求</w:t>
      </w:r>
    </w:p>
    <w:p w14:paraId="1C2B3164">
      <w:pPr>
        <w:tabs>
          <w:tab w:val="left" w:pos="0"/>
        </w:tabs>
        <w:spacing w:before="240" w:line="440" w:lineRule="exact"/>
        <w:ind w:firstLine="482"/>
        <w:contextualSpacing/>
        <w:rPr>
          <w:rFonts w:hint="eastAsia" w:ascii="宋体" w:hAnsi="宋体" w:eastAsia="宋体" w:cs="宋体"/>
          <w:b/>
          <w:bCs/>
          <w:color w:val="000000"/>
          <w:sz w:val="24"/>
          <w:szCs w:val="24"/>
          <w:highlight w:val="yellow"/>
        </w:rPr>
      </w:pPr>
      <w:r>
        <w:rPr>
          <w:rFonts w:hint="eastAsia" w:ascii="宋体" w:hAnsi="宋体" w:eastAsia="宋体" w:cs="宋体"/>
          <w:color w:val="000000"/>
          <w:sz w:val="24"/>
          <w:szCs w:val="24"/>
        </w:rPr>
        <w:t>为保障项目质量，需提供充足的人力资源驻场运维实施服务，要求运维服务团队人员构成合理，技术背景良好，财政项目经验丰富，充分满足和适合项目的需要。必须至少2名运维人员（不含项目经理）常驻沛县财政局工作，为保障财政预算管理一体化系统稳定，在采购单位未确认的情况下不得随意调换或变更运维人员；如需调整人员（除采购方要求外），须提前1个月通知，在征得甲方书面同意后再正式调换，并做好接替人员的上岗培训和交接工作。</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highlight w:val="none"/>
        </w:rPr>
        <w:t>“供应商须按上述要求列明相关人员，并提供上述人员劳动合同证明”</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扫描上传。</w:t>
      </w:r>
    </w:p>
    <w:p w14:paraId="79FF1593">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驻场实施服务人员在沛县财政局的统一领导下开展项目要求的工作。</w:t>
      </w:r>
    </w:p>
    <w:p w14:paraId="723A7CAA">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4.安全及保密要求</w:t>
      </w:r>
    </w:p>
    <w:p w14:paraId="0BE91D25">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（1）安全运维管理要求</w:t>
      </w:r>
    </w:p>
    <w:p w14:paraId="72E35301">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成交供应商必须规范日常的安全操作，通过实施必要的安全运行维护措施，保障符合财政部的总体安全策略。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p>
    <w:p w14:paraId="17C8D535">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（2）技术安全防护要求</w:t>
      </w:r>
    </w:p>
    <w:p w14:paraId="390AC756">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p>
    <w:p w14:paraId="7AD13A0C">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（3）信息保密要求</w:t>
      </w:r>
    </w:p>
    <w:p w14:paraId="7825550B">
      <w:pPr>
        <w:tabs>
          <w:tab w:val="left" w:pos="0"/>
        </w:tabs>
        <w:spacing w:before="240" w:line="440" w:lineRule="exact"/>
        <w:ind w:firstLine="482"/>
        <w:contextualSpacing/>
        <w:rPr>
          <w:rFonts w:hint="eastAsia" w:ascii="宋体" w:hAnsi="宋体" w:eastAsia="宋体" w:cs="宋体"/>
          <w:color w:val="000000"/>
          <w:sz w:val="24"/>
          <w:szCs w:val="24"/>
        </w:rPr>
      </w:pPr>
      <w:r>
        <w:rPr>
          <w:rFonts w:hint="eastAsia" w:ascii="宋体" w:hAnsi="宋体" w:eastAsia="宋体" w:cs="宋体"/>
          <w:color w:val="000000"/>
          <w:sz w:val="24"/>
          <w:szCs w:val="24"/>
        </w:rPr>
        <w:t>成交供应商承诺对采购人提供的内部资料、数据和信息予以保密。未经采购人书面许可，不许以任何形式向第三方透露。成交供应商应与驻场运维服务人员签订保密协议，督促运维服务人员严格遵守保密规定。</w:t>
      </w:r>
    </w:p>
    <w:p w14:paraId="705A1D66">
      <w:pPr>
        <w:tabs>
          <w:tab w:val="left" w:pos="0"/>
        </w:tabs>
        <w:spacing w:before="240" w:line="440" w:lineRule="exact"/>
        <w:contextualSpacing/>
        <w:rPr>
          <w:rFonts w:hint="eastAsia" w:ascii="宋体" w:hAnsi="宋体" w:eastAsia="宋体" w:cs="宋体"/>
          <w:b/>
          <w:bCs/>
          <w:sz w:val="24"/>
          <w:szCs w:val="24"/>
        </w:rPr>
      </w:pPr>
      <w:r>
        <w:rPr>
          <w:rFonts w:hint="eastAsia" w:ascii="宋体" w:hAnsi="宋体" w:eastAsia="宋体" w:cs="宋体"/>
          <w:b/>
          <w:bCs/>
          <w:sz w:val="24"/>
          <w:szCs w:val="24"/>
        </w:rPr>
        <w:t>六、售后服务及培训要求</w:t>
      </w:r>
    </w:p>
    <w:p w14:paraId="207C344F">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（一）售后服务要求</w:t>
      </w:r>
    </w:p>
    <w:p w14:paraId="3353DD97">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1、质保期要求：从项目验收合格之日起不少于3年的原厂免费质保。中标后签合同前中标人向采购人提供原厂质保函原件。</w:t>
      </w:r>
    </w:p>
    <w:p w14:paraId="75ABD8D0">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2、售后服务具体要求：</w:t>
      </w:r>
    </w:p>
    <w:p w14:paraId="4791D1A5">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（1）免费质保期内，所有系统的维护均为免费（易耗品除外），所有的上门服务产生的费用均不再收取；质保期后，中标人提供终生服务。</w:t>
      </w:r>
    </w:p>
    <w:p w14:paraId="18C80910">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2）中标人组织每季度对系统进行全面维护，以保证系统工作在最佳状态，减少系统的故障率。各设备有详细的维护记录，记录内容包括检查时间、检查情况、清洁保养时间和每次维护时间、维护内容、维护结果等。</w:t>
      </w:r>
    </w:p>
    <w:p w14:paraId="1F426AF1">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（3）遇有重要节假日、重大活动、特殊任务时，中标人根据采购人需求，协助采购人进行各活动的保障工作，全力保障系统的正常运行。</w:t>
      </w:r>
    </w:p>
    <w:p w14:paraId="0064C6D9">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（4）售后服务期内会议终端、前端设备、大屏控制系统等，须提供免费的升级服务，其中包括产品的纠错性、适应性、预防性与完善性维护；</w:t>
      </w:r>
    </w:p>
    <w:p w14:paraId="5343846E">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（5）在维保期内，必须承诺7*24小时全天候服务，2小时现场响应，8小时到达现场，采购人所提出的维修要求作出实质性响应。免费维保期内中标认须对整个系统提供升级更新及其他的支持服务，并提供7*24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p>
    <w:p w14:paraId="6719FD7B">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（二）培训要求</w:t>
      </w:r>
    </w:p>
    <w:p w14:paraId="598D3CDA">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1.中标人需在项目验收前为采购人的相关人员进行现场培训，在培训工作开始前向业主提供培训资料，包括中文操作、维修手册、培训课程文档等。</w:t>
      </w:r>
    </w:p>
    <w:p w14:paraId="66A71A15">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2.接受培训的人员培训结束后要能够了解系统及设备的基本结构、工作原理及操作程序，可以熟练分析系统软件和硬件的故障情况，能进行实际操作和日常维护、排除一般故障。</w:t>
      </w:r>
    </w:p>
    <w:p w14:paraId="328BFF76">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3.培训课程包括理论课、实践课，主要内容包括：显示屏系统的基本工作原理、系统的设备安装情况、系显示屏统的操作和管理、系统的维修和保养、设备实物、系统图纸的查阅、系统的故障诊断等。</w:t>
      </w:r>
    </w:p>
    <w:p w14:paraId="62018552">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 xml:space="preserve">   （三）投标文件要求：</w:t>
      </w:r>
    </w:p>
    <w:p w14:paraId="204D27F5">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1.投标文件中提供《售后服务及培训方案》</w:t>
      </w:r>
    </w:p>
    <w:p w14:paraId="0CD856EF">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2.《售后服务及培训方案》包括以下内容：</w:t>
      </w:r>
    </w:p>
    <w:p w14:paraId="3FDF29F4">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（1）质保期；</w:t>
      </w:r>
    </w:p>
    <w:p w14:paraId="08ED5664">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（2）售后服务具体方案；</w:t>
      </w:r>
    </w:p>
    <w:p w14:paraId="1E04E73E">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（3）培训方案。</w:t>
      </w:r>
    </w:p>
    <w:p w14:paraId="68B8C9F3">
      <w:pPr>
        <w:tabs>
          <w:tab w:val="left" w:pos="0"/>
        </w:tabs>
        <w:spacing w:before="240" w:line="440" w:lineRule="exact"/>
        <w:contextualSpacing/>
        <w:rPr>
          <w:rFonts w:hint="eastAsia" w:ascii="宋体" w:hAnsi="宋体" w:eastAsia="宋体" w:cs="宋体"/>
          <w:b/>
          <w:bCs/>
          <w:sz w:val="24"/>
          <w:szCs w:val="24"/>
        </w:rPr>
      </w:pPr>
      <w:r>
        <w:rPr>
          <w:rFonts w:hint="eastAsia" w:ascii="宋体" w:hAnsi="宋体" w:eastAsia="宋体" w:cs="宋体"/>
          <w:b/>
          <w:bCs/>
          <w:sz w:val="24"/>
          <w:szCs w:val="24"/>
        </w:rPr>
        <w:t>七、验收标准（验收要求、验收标准和程序）要求：</w:t>
      </w:r>
    </w:p>
    <w:p w14:paraId="0F3758E5">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(一) 履约验收的时间、方式、程序要求：见招标文件《拟签订的合同文本》。</w:t>
      </w:r>
    </w:p>
    <w:p w14:paraId="0BCC0D9F">
      <w:pPr>
        <w:tabs>
          <w:tab w:val="left" w:pos="0"/>
        </w:tabs>
        <w:spacing w:before="240" w:line="440" w:lineRule="exact"/>
        <w:ind w:firstLine="480"/>
        <w:contextualSpacing/>
        <w:rPr>
          <w:rFonts w:hint="eastAsia" w:ascii="宋体" w:hAnsi="宋体" w:eastAsia="宋体" w:cs="宋体"/>
          <w:sz w:val="24"/>
          <w:szCs w:val="24"/>
        </w:rPr>
      </w:pPr>
      <w:r>
        <w:rPr>
          <w:rFonts w:hint="eastAsia" w:ascii="宋体" w:hAnsi="宋体" w:eastAsia="宋体" w:cs="宋体"/>
          <w:sz w:val="24"/>
          <w:szCs w:val="24"/>
        </w:rPr>
        <w:t>(二) 验收标准：以合同乙方的投标响应文件和供应商的澄清、说明或者更正为验收标准；供应商的投标响应文件和供应商的澄清、说明或者更正不明确的，以此项目招标文件相关要求为验收标准；供应商的投标响应文件和供应商的澄清、说明或者更正和此项目招标文件相关要求都不明确的，按国家相关标准；以上都不明确的，以通常标准为准。</w:t>
      </w:r>
    </w:p>
    <w:p w14:paraId="1924DD98">
      <w:pPr>
        <w:rPr>
          <w:rFonts w:hint="eastAsia" w:ascii="宋体" w:hAnsi="宋体" w:eastAsia="宋体" w:cs="宋体"/>
          <w:sz w:val="24"/>
          <w:szCs w:val="24"/>
        </w:rPr>
      </w:pPr>
      <w:r>
        <w:rPr>
          <w:rFonts w:hint="eastAsia" w:ascii="宋体" w:hAnsi="宋体" w:eastAsia="宋体" w:cs="宋体"/>
          <w:sz w:val="24"/>
          <w:szCs w:val="24"/>
        </w:rPr>
        <w:t>(三) 验收程序：项目建设完成后试运行三个月后，采购人以招标文件、中标的投标文件、合同为依据，成立验收小组，负责对项目进行全面的验收，中标人在验收时须向采购人提供详细的验收方案及验收文件（包含招投标文件、合同、实施方案、到货验收单、设备位置分布表、强、弱电线路图、地址规划表、培训文档、结算清单、验收结论等文档）。采购人在组织验收后出具验收报告。</w:t>
      </w:r>
    </w:p>
    <w:p w14:paraId="23A97708">
      <w:pPr>
        <w:tabs>
          <w:tab w:val="left" w:pos="0"/>
        </w:tabs>
        <w:spacing w:line="440" w:lineRule="exact"/>
        <w:jc w:val="left"/>
        <w:rPr>
          <w:rFonts w:hint="eastAsia" w:ascii="宋体" w:hAnsi="宋体" w:eastAsia="宋体" w:cs="宋体"/>
          <w:b/>
          <w:bCs/>
          <w:sz w:val="24"/>
          <w:szCs w:val="24"/>
        </w:rPr>
      </w:pPr>
      <w:r>
        <w:rPr>
          <w:rFonts w:hint="eastAsia" w:ascii="宋体" w:hAnsi="宋体" w:eastAsia="宋体" w:cs="宋体"/>
          <w:b/>
          <w:bCs/>
          <w:sz w:val="24"/>
          <w:szCs w:val="24"/>
        </w:rPr>
        <w:t>八、关于支付（采购资金的支付方式、时间、条件）的要求</w:t>
      </w:r>
    </w:p>
    <w:p w14:paraId="4EDD335F">
      <w:pPr>
        <w:tabs>
          <w:tab w:val="left" w:pos="0"/>
        </w:tabs>
        <w:spacing w:line="44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招标文件中《拟签订的合同文本》中《合同专用条款》中“支付（采购资金的支付方式、时间、条件）”为不允许偏离的实质性要求和条件，如有偏离，在符合性审查时按照投标无效处理。</w:t>
      </w:r>
    </w:p>
    <w:p w14:paraId="06CDDD2B">
      <w:pPr>
        <w:pStyle w:val="45"/>
        <w:rPr>
          <w:rFonts w:hint="eastAsia" w:ascii="宋体" w:hAnsi="宋体" w:eastAsia="宋体" w:cs="宋体"/>
          <w:sz w:val="24"/>
          <w:szCs w:val="24"/>
        </w:rPr>
      </w:pPr>
    </w:p>
    <w:p w14:paraId="0601306F">
      <w:pPr>
        <w:spacing w:after="48" w:line="360" w:lineRule="auto"/>
        <w:rPr>
          <w:rFonts w:hint="eastAsia" w:ascii="宋体" w:hAnsi="宋体" w:eastAsia="宋体" w:cs="宋体"/>
          <w:b/>
          <w:bCs/>
          <w:sz w:val="24"/>
          <w:szCs w:val="24"/>
        </w:rPr>
        <w:sectPr>
          <w:pgSz w:w="11906" w:h="16838"/>
          <w:pgMar w:top="1440" w:right="1800" w:bottom="1440" w:left="1800" w:header="851" w:footer="992" w:gutter="0"/>
          <w:cols w:space="1701" w:num="1"/>
          <w:titlePg/>
          <w:docGrid w:linePitch="360" w:charSpace="0"/>
        </w:sectPr>
      </w:pPr>
      <w:r>
        <w:rPr>
          <w:rFonts w:hint="eastAsia" w:ascii="宋体" w:hAnsi="宋体" w:eastAsia="宋体" w:cs="宋体"/>
          <w:b/>
          <w:sz w:val="24"/>
          <w:szCs w:val="24"/>
        </w:rPr>
        <w:t>九、</w:t>
      </w:r>
      <w:r>
        <w:rPr>
          <w:rFonts w:hint="eastAsia" w:ascii="宋体" w:hAnsi="宋体" w:eastAsia="宋体" w:cs="宋体"/>
          <w:sz w:val="24"/>
          <w:szCs w:val="24"/>
        </w:rPr>
        <w:t>其他要求：</w:t>
      </w:r>
      <w:r>
        <w:rPr>
          <w:rFonts w:hint="eastAsia" w:ascii="宋体" w:hAnsi="宋体" w:eastAsia="宋体" w:cs="宋体"/>
          <w:b/>
          <w:sz w:val="24"/>
          <w:szCs w:val="24"/>
        </w:rPr>
        <w:t>见《磋商文件》附件：</w:t>
      </w:r>
      <w:r>
        <w:rPr>
          <w:rFonts w:hint="eastAsia" w:ascii="宋体" w:hAnsi="宋体" w:eastAsia="宋体" w:cs="宋体"/>
          <w:sz w:val="24"/>
          <w:szCs w:val="24"/>
        </w:rPr>
        <w:t xml:space="preserve"> </w:t>
      </w:r>
      <w:r>
        <w:rPr>
          <w:rFonts w:hint="eastAsia" w:ascii="宋体" w:hAnsi="宋体" w:eastAsia="宋体" w:cs="宋体"/>
          <w:b/>
          <w:sz w:val="24"/>
          <w:szCs w:val="24"/>
        </w:rPr>
        <w:t>《拟签订的合同文本》</w:t>
      </w:r>
    </w:p>
    <w:p w14:paraId="39E4306B">
      <w:pPr>
        <w:pStyle w:val="61"/>
        <w:ind w:left="0" w:leftChars="0" w:firstLine="0" w:firstLineChars="0"/>
        <w:rPr>
          <w:rFonts w:hint="eastAsia"/>
        </w:rPr>
      </w:pPr>
    </w:p>
    <w:p w14:paraId="38CB7E36">
      <w:pPr>
        <w:pStyle w:val="48"/>
        <w:pageBreakBefore w:val="0"/>
        <w:jc w:val="center"/>
        <w:outlineLvl w:val="1"/>
        <w:rPr>
          <w:rFonts w:hint="eastAsia" w:ascii="宋体" w:hAnsi="宋体" w:eastAsia="宋体" w:cs="宋体"/>
          <w:b/>
          <w:bCs/>
          <w:sz w:val="30"/>
          <w:szCs w:val="30"/>
        </w:rPr>
      </w:pPr>
      <w:r>
        <w:rPr>
          <w:rFonts w:hint="eastAsia" w:ascii="宋体" w:hAnsi="宋体" w:eastAsia="宋体" w:cs="宋体"/>
          <w:b/>
          <w:bCs/>
          <w:sz w:val="30"/>
          <w:szCs w:val="30"/>
        </w:rPr>
        <w:t>3、磋商报价表</w:t>
      </w:r>
    </w:p>
    <w:p w14:paraId="3171347B">
      <w:pPr>
        <w:pStyle w:val="48"/>
        <w:pageBreakBefore w:val="0"/>
        <w:rPr>
          <w:rFonts w:hint="eastAsia" w:ascii="宋体" w:hAnsi="宋体" w:eastAsia="宋体" w:cs="宋体"/>
          <w:sz w:val="24"/>
        </w:rPr>
      </w:pPr>
    </w:p>
    <w:p w14:paraId="014FC123">
      <w:pPr>
        <w:pStyle w:val="48"/>
        <w:pageBreakBefore w:val="0"/>
        <w:widowControl/>
        <w:spacing w:line="360" w:lineRule="auto"/>
        <w:jc w:val="left"/>
        <w:rPr>
          <w:rFonts w:hint="eastAsia" w:ascii="宋体" w:hAnsi="宋体" w:eastAsia="宋体" w:cs="宋体"/>
          <w:sz w:val="24"/>
        </w:rPr>
      </w:pPr>
      <w:r>
        <w:rPr>
          <w:rFonts w:hint="eastAsia" w:ascii="宋体" w:hAnsi="宋体" w:eastAsia="宋体" w:cs="宋体"/>
          <w:sz w:val="24"/>
        </w:rPr>
        <w:t xml:space="preserve">本次为首次报价             </w:t>
      </w:r>
    </w:p>
    <w:p w14:paraId="27777B38">
      <w:pPr>
        <w:pStyle w:val="48"/>
        <w:pageBreakBefore w:val="0"/>
        <w:widowControl/>
        <w:spacing w:line="360" w:lineRule="auto"/>
        <w:jc w:val="left"/>
        <w:rPr>
          <w:rFonts w:hint="eastAsia" w:ascii="宋体" w:hAnsi="宋体" w:eastAsia="宋体" w:cs="宋体"/>
          <w:sz w:val="24"/>
        </w:rPr>
      </w:pPr>
      <w:r>
        <w:rPr>
          <w:rFonts w:hint="eastAsia" w:ascii="宋体" w:hAnsi="宋体" w:eastAsia="宋体" w:cs="宋体"/>
          <w:sz w:val="24"/>
        </w:rPr>
        <w:t>项目编号：</w:t>
      </w:r>
      <w:r>
        <w:rPr>
          <w:rFonts w:hint="eastAsia" w:ascii="宋体" w:hAnsi="宋体" w:cs="宋体"/>
          <w:sz w:val="24"/>
          <w:lang w:eastAsia="zh-CN"/>
        </w:rPr>
        <w:t>JSZC-320322-QJXM-C2026-0003</w:t>
      </w:r>
      <w:r>
        <w:rPr>
          <w:rFonts w:hint="eastAsia" w:ascii="宋体" w:hAnsi="宋体" w:eastAsia="宋体" w:cs="宋体"/>
          <w:sz w:val="24"/>
        </w:rPr>
        <w:t xml:space="preserve">              货币单位：人民币元</w:t>
      </w:r>
    </w:p>
    <w:p w14:paraId="4889AB52">
      <w:pPr>
        <w:pStyle w:val="60"/>
        <w:pageBreakBefore w:val="0"/>
        <w:rPr>
          <w:rFonts w:hint="eastAsia" w:ascii="宋体" w:hAnsi="宋体" w:eastAsia="宋体" w:cs="宋体"/>
        </w:rPr>
      </w:pPr>
    </w:p>
    <w:tbl>
      <w:tblPr>
        <w:tblStyle w:val="38"/>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4150"/>
        <w:gridCol w:w="2028"/>
        <w:gridCol w:w="2518"/>
      </w:tblGrid>
      <w:tr w14:paraId="28D313C1">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jc w:val="center"/>
        </w:trPr>
        <w:tc>
          <w:tcPr>
            <w:tcW w:w="4150" w:type="dxa"/>
            <w:tcBorders>
              <w:top w:val="single" w:color="000000" w:sz="6" w:space="0"/>
              <w:left w:val="single" w:color="000000" w:sz="6" w:space="0"/>
              <w:bottom w:val="single" w:color="000000" w:sz="2" w:space="0"/>
              <w:right w:val="single" w:color="000000" w:sz="2" w:space="0"/>
            </w:tcBorders>
            <w:noWrap w:val="0"/>
            <w:vAlign w:val="center"/>
          </w:tcPr>
          <w:p w14:paraId="18CD5573">
            <w:pPr>
              <w:pStyle w:val="52"/>
              <w:jc w:val="center"/>
              <w:rPr>
                <w:rFonts w:ascii="宋体" w:hAnsi="宋体" w:cs="宋体"/>
                <w:color w:val="auto"/>
                <w:sz w:val="24"/>
                <w:highlight w:val="white"/>
              </w:rPr>
            </w:pPr>
            <w:r>
              <w:rPr>
                <w:rFonts w:hint="eastAsia" w:ascii="宋体" w:hAnsi="宋体" w:cs="宋体"/>
                <w:color w:val="auto"/>
                <w:sz w:val="24"/>
                <w:highlight w:val="white"/>
              </w:rPr>
              <w:t>项目名称</w:t>
            </w:r>
          </w:p>
        </w:tc>
        <w:tc>
          <w:tcPr>
            <w:tcW w:w="2028" w:type="dxa"/>
            <w:tcBorders>
              <w:top w:val="single" w:color="000000" w:sz="6" w:space="0"/>
              <w:left w:val="single" w:color="000000" w:sz="2" w:space="0"/>
              <w:bottom w:val="single" w:color="000000" w:sz="2" w:space="0"/>
              <w:right w:val="single" w:color="000000" w:sz="4" w:space="0"/>
            </w:tcBorders>
            <w:noWrap w:val="0"/>
            <w:vAlign w:val="center"/>
          </w:tcPr>
          <w:p w14:paraId="1CA8EDE4">
            <w:pPr>
              <w:pStyle w:val="52"/>
              <w:jc w:val="center"/>
              <w:rPr>
                <w:rFonts w:ascii="宋体" w:hAnsi="宋体" w:cs="宋体"/>
                <w:color w:val="auto"/>
                <w:sz w:val="24"/>
                <w:highlight w:val="white"/>
              </w:rPr>
            </w:pPr>
            <w:r>
              <w:rPr>
                <w:rFonts w:hint="eastAsia" w:ascii="宋体" w:hAnsi="宋体" w:cs="宋体"/>
                <w:color w:val="auto"/>
                <w:sz w:val="24"/>
                <w:highlight w:val="white"/>
              </w:rPr>
              <w:t>项目内容</w:t>
            </w:r>
          </w:p>
        </w:tc>
        <w:tc>
          <w:tcPr>
            <w:tcW w:w="2518" w:type="dxa"/>
            <w:tcBorders>
              <w:top w:val="single" w:color="000000" w:sz="6" w:space="0"/>
              <w:left w:val="single" w:color="000000" w:sz="4" w:space="0"/>
              <w:bottom w:val="single" w:color="000000" w:sz="2" w:space="0"/>
              <w:right w:val="single" w:color="000000" w:sz="2" w:space="0"/>
            </w:tcBorders>
            <w:noWrap w:val="0"/>
            <w:vAlign w:val="center"/>
          </w:tcPr>
          <w:p w14:paraId="5A48AD43">
            <w:pPr>
              <w:pStyle w:val="52"/>
              <w:jc w:val="center"/>
              <w:rPr>
                <w:rFonts w:ascii="宋体" w:hAnsi="宋体" w:cs="宋体"/>
                <w:color w:val="auto"/>
                <w:sz w:val="24"/>
                <w:highlight w:val="white"/>
              </w:rPr>
            </w:pPr>
            <w:r>
              <w:rPr>
                <w:rFonts w:hint="eastAsia" w:ascii="宋体" w:hAnsi="宋体" w:cs="宋体"/>
                <w:color w:val="auto"/>
                <w:sz w:val="24"/>
                <w:highlight w:val="white"/>
              </w:rPr>
              <w:t>总价（小写）</w:t>
            </w:r>
          </w:p>
        </w:tc>
      </w:tr>
      <w:tr w14:paraId="12CDF45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38" w:hRule="atLeast"/>
          <w:jc w:val="center"/>
        </w:trPr>
        <w:tc>
          <w:tcPr>
            <w:tcW w:w="4150" w:type="dxa"/>
            <w:tcBorders>
              <w:top w:val="single" w:color="000000" w:sz="2" w:space="0"/>
              <w:left w:val="single" w:color="000000" w:sz="6" w:space="0"/>
              <w:bottom w:val="single" w:color="000000" w:sz="2" w:space="0"/>
              <w:right w:val="single" w:color="000000" w:sz="2" w:space="0"/>
            </w:tcBorders>
            <w:noWrap w:val="0"/>
            <w:vAlign w:val="center"/>
          </w:tcPr>
          <w:p w14:paraId="69A8CD14">
            <w:pPr>
              <w:pStyle w:val="52"/>
              <w:jc w:val="center"/>
              <w:rPr>
                <w:rFonts w:hint="eastAsia" w:ascii="宋体" w:hAnsi="宋体" w:eastAsia="宋体" w:cs="宋体"/>
                <w:color w:val="auto"/>
                <w:sz w:val="24"/>
                <w:highlight w:val="white"/>
                <w:lang w:eastAsia="zh-CN"/>
              </w:rPr>
            </w:pPr>
            <w:r>
              <w:rPr>
                <w:rFonts w:hint="eastAsia" w:ascii="宋体" w:hAnsi="宋体" w:cs="宋体"/>
                <w:color w:val="auto"/>
                <w:sz w:val="24"/>
                <w:highlight w:val="white"/>
                <w:lang w:val="en-US" w:eastAsia="zh-CN"/>
              </w:rPr>
              <w:t>沛县县本级及乡镇预算管理一体化系统2026-2027年运维服务项目</w:t>
            </w:r>
          </w:p>
        </w:tc>
        <w:tc>
          <w:tcPr>
            <w:tcW w:w="2028" w:type="dxa"/>
            <w:tcBorders>
              <w:top w:val="single" w:color="000000" w:sz="2" w:space="0"/>
              <w:left w:val="single" w:color="000000" w:sz="2" w:space="0"/>
              <w:bottom w:val="single" w:color="000000" w:sz="2" w:space="0"/>
              <w:right w:val="single" w:color="000000" w:sz="4" w:space="0"/>
            </w:tcBorders>
            <w:noWrap w:val="0"/>
            <w:vAlign w:val="center"/>
          </w:tcPr>
          <w:p w14:paraId="1B817A23">
            <w:pPr>
              <w:pStyle w:val="52"/>
              <w:jc w:val="center"/>
              <w:rPr>
                <w:rFonts w:ascii="宋体" w:hAnsi="宋体" w:cs="宋体"/>
                <w:color w:val="auto"/>
                <w:sz w:val="24"/>
                <w:highlight w:val="white"/>
              </w:rPr>
            </w:pPr>
            <w:r>
              <w:rPr>
                <w:rFonts w:hint="eastAsia" w:ascii="宋体" w:hAnsi="宋体" w:cs="宋体"/>
                <w:color w:val="auto"/>
                <w:sz w:val="24"/>
                <w:highlight w:val="white"/>
              </w:rPr>
              <w:t>详见响应文件</w:t>
            </w:r>
          </w:p>
        </w:tc>
        <w:tc>
          <w:tcPr>
            <w:tcW w:w="2518" w:type="dxa"/>
            <w:tcBorders>
              <w:top w:val="single" w:color="000000" w:sz="2" w:space="0"/>
              <w:left w:val="single" w:color="000000" w:sz="4" w:space="0"/>
              <w:bottom w:val="single" w:color="000000" w:sz="2" w:space="0"/>
              <w:right w:val="single" w:color="000000" w:sz="2" w:space="0"/>
            </w:tcBorders>
            <w:noWrap w:val="0"/>
            <w:vAlign w:val="center"/>
          </w:tcPr>
          <w:p w14:paraId="5B77E6F6">
            <w:pPr>
              <w:pStyle w:val="52"/>
              <w:jc w:val="center"/>
              <w:rPr>
                <w:rFonts w:ascii="宋体" w:hAnsi="宋体" w:cs="宋体"/>
                <w:color w:val="auto"/>
                <w:sz w:val="24"/>
                <w:highlight w:val="white"/>
              </w:rPr>
            </w:pPr>
            <w:r>
              <w:rPr>
                <w:rFonts w:hint="eastAsia" w:ascii="宋体" w:hAnsi="宋体" w:cs="宋体"/>
                <w:color w:val="auto"/>
                <w:sz w:val="24"/>
                <w:highlight w:val="white"/>
              </w:rPr>
              <w:t xml:space="preserve">  </w:t>
            </w:r>
          </w:p>
        </w:tc>
      </w:tr>
      <w:tr w14:paraId="561B3A5C">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36" w:hRule="atLeast"/>
          <w:jc w:val="center"/>
        </w:trPr>
        <w:tc>
          <w:tcPr>
            <w:tcW w:w="4150" w:type="dxa"/>
            <w:tcBorders>
              <w:top w:val="single" w:color="000000" w:sz="2" w:space="0"/>
              <w:left w:val="single" w:color="000000" w:sz="6" w:space="0"/>
              <w:bottom w:val="single" w:color="000000" w:sz="2" w:space="0"/>
              <w:right w:val="single" w:color="000000" w:sz="2" w:space="0"/>
            </w:tcBorders>
            <w:noWrap w:val="0"/>
            <w:vAlign w:val="center"/>
          </w:tcPr>
          <w:p w14:paraId="127EFDFB">
            <w:pPr>
              <w:pStyle w:val="52"/>
              <w:jc w:val="center"/>
              <w:rPr>
                <w:rFonts w:ascii="宋体" w:hAnsi="宋体" w:cs="宋体"/>
                <w:color w:val="auto"/>
                <w:sz w:val="24"/>
                <w:highlight w:val="white"/>
              </w:rPr>
            </w:pPr>
            <w:r>
              <w:rPr>
                <w:rFonts w:hint="eastAsia" w:ascii="宋体" w:hAnsi="宋体" w:cs="宋体"/>
                <w:color w:val="auto"/>
                <w:sz w:val="24"/>
                <w:highlight w:val="white"/>
              </w:rPr>
              <w:t>总价（大写）：</w:t>
            </w:r>
          </w:p>
        </w:tc>
        <w:tc>
          <w:tcPr>
            <w:tcW w:w="4546" w:type="dxa"/>
            <w:gridSpan w:val="2"/>
            <w:tcBorders>
              <w:top w:val="single" w:color="000000" w:sz="2" w:space="0"/>
              <w:left w:val="single" w:color="000000" w:sz="2" w:space="0"/>
              <w:bottom w:val="single" w:color="000000" w:sz="2" w:space="0"/>
              <w:right w:val="single" w:color="000000" w:sz="2" w:space="0"/>
            </w:tcBorders>
            <w:noWrap w:val="0"/>
            <w:vAlign w:val="center"/>
          </w:tcPr>
          <w:p w14:paraId="4AAB2279">
            <w:pPr>
              <w:pStyle w:val="52"/>
              <w:jc w:val="center"/>
              <w:rPr>
                <w:rFonts w:ascii="宋体" w:hAnsi="宋体" w:cs="宋体"/>
                <w:color w:val="auto"/>
                <w:sz w:val="24"/>
                <w:highlight w:val="white"/>
              </w:rPr>
            </w:pPr>
          </w:p>
        </w:tc>
      </w:tr>
    </w:tbl>
    <w:p w14:paraId="66C0D414">
      <w:pPr>
        <w:pStyle w:val="49"/>
        <w:pageBreakBefore w:val="0"/>
        <w:rPr>
          <w:rFonts w:hint="eastAsia" w:ascii="宋体" w:hAnsi="宋体" w:eastAsia="宋体" w:cs="宋体"/>
          <w:sz w:val="24"/>
        </w:rPr>
      </w:pPr>
    </w:p>
    <w:p w14:paraId="7418B75E">
      <w:pPr>
        <w:pStyle w:val="48"/>
        <w:pageBreakBefore w:val="0"/>
        <w:rPr>
          <w:rFonts w:hint="eastAsia" w:ascii="宋体" w:hAnsi="宋体" w:eastAsia="宋体" w:cs="宋体"/>
        </w:rPr>
      </w:pPr>
    </w:p>
    <w:p w14:paraId="67A72AAB">
      <w:pPr>
        <w:pStyle w:val="48"/>
        <w:pageBreakBefore w:val="0"/>
        <w:rPr>
          <w:rFonts w:hint="eastAsia" w:ascii="宋体" w:hAnsi="宋体" w:eastAsia="宋体" w:cs="宋体"/>
        </w:rPr>
      </w:pPr>
    </w:p>
    <w:p w14:paraId="6DDFDCCB">
      <w:pPr>
        <w:pStyle w:val="60"/>
        <w:rPr>
          <w:rFonts w:hint="eastAsia"/>
        </w:rPr>
      </w:pPr>
    </w:p>
    <w:p w14:paraId="7EB39EC7">
      <w:pPr>
        <w:pStyle w:val="48"/>
        <w:pageBreakBefore w:val="0"/>
        <w:widowControl/>
        <w:spacing w:line="440" w:lineRule="exact"/>
        <w:jc w:val="left"/>
        <w:rPr>
          <w:rFonts w:hint="eastAsia" w:ascii="宋体" w:hAnsi="宋体" w:eastAsia="宋体" w:cs="宋体"/>
          <w:sz w:val="24"/>
        </w:rPr>
      </w:pPr>
      <w:r>
        <w:rPr>
          <w:rFonts w:hint="eastAsia" w:ascii="宋体" w:hAnsi="宋体" w:eastAsia="宋体" w:cs="宋体"/>
          <w:sz w:val="24"/>
        </w:rPr>
        <w:t>报价说明：</w:t>
      </w:r>
    </w:p>
    <w:p w14:paraId="6D83C91F">
      <w:pPr>
        <w:pStyle w:val="48"/>
        <w:pageBreakBefore w:val="0"/>
        <w:widowControl/>
        <w:spacing w:line="440" w:lineRule="exact"/>
        <w:ind w:right="-1052" w:firstLine="480"/>
        <w:jc w:val="left"/>
        <w:rPr>
          <w:rFonts w:hint="eastAsia" w:ascii="宋体" w:hAnsi="宋体" w:eastAsia="宋体" w:cs="宋体"/>
          <w:sz w:val="24"/>
        </w:rPr>
      </w:pPr>
      <w:r>
        <w:rPr>
          <w:rFonts w:hint="eastAsia" w:ascii="宋体" w:hAnsi="宋体" w:eastAsia="宋体" w:cs="宋体"/>
          <w:sz w:val="24"/>
        </w:rPr>
        <w:t>1、报价包括完成项目的所有费用。采购人不再支付报价以外的任何费用。</w:t>
      </w:r>
    </w:p>
    <w:p w14:paraId="54508EB1">
      <w:pPr>
        <w:pStyle w:val="48"/>
        <w:pageBreakBefore w:val="0"/>
        <w:widowControl/>
        <w:spacing w:line="440" w:lineRule="exact"/>
        <w:ind w:right="-1052" w:firstLine="480"/>
        <w:jc w:val="left"/>
        <w:rPr>
          <w:rFonts w:hint="eastAsia" w:ascii="宋体" w:hAnsi="宋体" w:eastAsia="宋体" w:cs="宋体"/>
          <w:sz w:val="24"/>
        </w:rPr>
      </w:pPr>
      <w:r>
        <w:rPr>
          <w:rFonts w:hint="eastAsia" w:ascii="宋体" w:hAnsi="宋体" w:eastAsia="宋体" w:cs="宋体"/>
          <w:sz w:val="24"/>
        </w:rPr>
        <w:t>2、报价以总价为准，大小写不一致以大写为准；</w:t>
      </w:r>
    </w:p>
    <w:p w14:paraId="22B88D96">
      <w:pPr>
        <w:pStyle w:val="48"/>
        <w:pageBreakBefore w:val="0"/>
        <w:widowControl/>
        <w:spacing w:line="440" w:lineRule="exact"/>
        <w:ind w:right="-1052" w:firstLine="480"/>
        <w:jc w:val="left"/>
        <w:rPr>
          <w:rFonts w:hint="eastAsia" w:ascii="宋体" w:hAnsi="宋体" w:eastAsia="宋体" w:cs="宋体"/>
          <w:sz w:val="24"/>
        </w:rPr>
      </w:pPr>
      <w:r>
        <w:rPr>
          <w:rFonts w:hint="eastAsia" w:ascii="宋体" w:hAnsi="宋体" w:eastAsia="宋体" w:cs="宋体"/>
          <w:sz w:val="24"/>
        </w:rPr>
        <w:t>3、偏离说明：详见《偏离表》；</w:t>
      </w:r>
    </w:p>
    <w:p w14:paraId="07FBA0C8">
      <w:pPr>
        <w:pStyle w:val="48"/>
        <w:pageBreakBefore w:val="0"/>
        <w:widowControl/>
        <w:spacing w:line="440" w:lineRule="exact"/>
        <w:ind w:right="-1052" w:firstLine="480"/>
        <w:jc w:val="left"/>
        <w:rPr>
          <w:rFonts w:hint="eastAsia" w:ascii="宋体" w:hAnsi="宋体" w:eastAsia="宋体" w:cs="宋体"/>
          <w:sz w:val="24"/>
        </w:rPr>
      </w:pPr>
      <w:r>
        <w:rPr>
          <w:rFonts w:hint="eastAsia" w:ascii="宋体" w:hAnsi="宋体" w:eastAsia="宋体" w:cs="宋体"/>
          <w:sz w:val="24"/>
        </w:rPr>
        <w:t>4、如最后报价未列明单价，则最后所报各项单价计算方法为：（最后总价/最初</w:t>
      </w:r>
    </w:p>
    <w:p w14:paraId="64996B1D">
      <w:pPr>
        <w:pStyle w:val="48"/>
        <w:pageBreakBefore w:val="0"/>
        <w:widowControl/>
        <w:spacing w:line="440" w:lineRule="exact"/>
        <w:ind w:right="-1052" w:firstLine="480"/>
        <w:jc w:val="left"/>
        <w:rPr>
          <w:rFonts w:hint="eastAsia" w:ascii="宋体" w:hAnsi="宋体" w:eastAsia="宋体" w:cs="宋体"/>
          <w:sz w:val="24"/>
        </w:rPr>
      </w:pPr>
      <w:r>
        <w:rPr>
          <w:rFonts w:hint="eastAsia" w:ascii="宋体" w:hAnsi="宋体" w:eastAsia="宋体" w:cs="宋体"/>
          <w:sz w:val="24"/>
        </w:rPr>
        <w:t>总价）* 各项最初报价的单价。</w:t>
      </w:r>
    </w:p>
    <w:p w14:paraId="466F093D">
      <w:pPr>
        <w:pStyle w:val="49"/>
        <w:pageBreakBefore w:val="0"/>
        <w:rPr>
          <w:rFonts w:hint="eastAsia" w:ascii="宋体" w:hAnsi="宋体" w:eastAsia="宋体" w:cs="宋体"/>
          <w:sz w:val="24"/>
        </w:rPr>
      </w:pPr>
    </w:p>
    <w:p w14:paraId="7C601386">
      <w:pPr>
        <w:pStyle w:val="48"/>
        <w:pageBreakBefore w:val="0"/>
        <w:rPr>
          <w:rFonts w:hint="eastAsia" w:ascii="宋体" w:hAnsi="宋体" w:eastAsia="宋体" w:cs="宋体"/>
          <w:sz w:val="24"/>
        </w:rPr>
      </w:pPr>
    </w:p>
    <w:p w14:paraId="41F01F21">
      <w:pPr>
        <w:pStyle w:val="49"/>
        <w:pageBreakBefore w:val="0"/>
        <w:rPr>
          <w:rFonts w:hint="eastAsia" w:ascii="宋体" w:hAnsi="宋体" w:eastAsia="宋体" w:cs="宋体"/>
        </w:rPr>
      </w:pPr>
    </w:p>
    <w:p w14:paraId="4A3FDF26">
      <w:pPr>
        <w:pStyle w:val="49"/>
        <w:pageBreakBefore w:val="0"/>
        <w:rPr>
          <w:rFonts w:hint="eastAsia" w:ascii="宋体" w:hAnsi="宋体" w:eastAsia="宋体" w:cs="宋体"/>
        </w:rPr>
      </w:pPr>
    </w:p>
    <w:p w14:paraId="7FC92A68">
      <w:pPr>
        <w:pStyle w:val="48"/>
        <w:rPr>
          <w:rFonts w:hint="eastAsia"/>
        </w:rPr>
      </w:pPr>
    </w:p>
    <w:p w14:paraId="095B45B8">
      <w:pPr>
        <w:pStyle w:val="48"/>
        <w:pageBreakBefore w:val="0"/>
        <w:widowControl/>
        <w:spacing w:line="440" w:lineRule="exact"/>
        <w:ind w:right="29" w:firstLine="3960"/>
        <w:jc w:val="left"/>
        <w:rPr>
          <w:rFonts w:hint="eastAsia" w:ascii="宋体" w:hAnsi="宋体" w:eastAsia="宋体" w:cs="宋体"/>
          <w:sz w:val="24"/>
        </w:rPr>
      </w:pPr>
    </w:p>
    <w:p w14:paraId="4372E0EE">
      <w:pPr>
        <w:pStyle w:val="48"/>
        <w:pageBreakBefore w:val="0"/>
        <w:widowControl/>
        <w:spacing w:line="440" w:lineRule="exact"/>
        <w:ind w:right="29" w:firstLine="3960"/>
        <w:jc w:val="left"/>
        <w:rPr>
          <w:rFonts w:hint="eastAsia" w:ascii="宋体" w:hAnsi="宋体" w:eastAsia="宋体" w:cs="宋体"/>
          <w:sz w:val="24"/>
        </w:rPr>
      </w:pPr>
      <w:r>
        <w:rPr>
          <w:rFonts w:hint="eastAsia" w:ascii="宋体" w:hAnsi="宋体" w:eastAsia="宋体" w:cs="宋体"/>
          <w:sz w:val="24"/>
        </w:rPr>
        <w:t>供应商（</w:t>
      </w:r>
      <w:r>
        <w:rPr>
          <w:rFonts w:hint="eastAsia" w:ascii="宋体" w:hAnsi="宋体" w:eastAsia="宋体" w:cs="宋体"/>
          <w:sz w:val="24"/>
          <w:szCs w:val="24"/>
          <w:highlight w:val="none"/>
        </w:rPr>
        <w:t>加盖</w:t>
      </w:r>
      <w:r>
        <w:rPr>
          <w:rFonts w:hint="eastAsia" w:ascii="宋体" w:hAnsi="宋体" w:eastAsia="宋体" w:cs="宋体"/>
          <w:sz w:val="24"/>
          <w:szCs w:val="24"/>
          <w:highlight w:val="none"/>
          <w:lang w:val="en-US" w:eastAsia="zh-CN"/>
        </w:rPr>
        <w:t>电子签章</w:t>
      </w:r>
      <w:r>
        <w:rPr>
          <w:rFonts w:hint="eastAsia" w:ascii="宋体" w:hAnsi="宋体" w:eastAsia="宋体" w:cs="宋体"/>
          <w:sz w:val="24"/>
        </w:rPr>
        <w:t>）：</w:t>
      </w:r>
    </w:p>
    <w:p w14:paraId="233CB761">
      <w:pPr>
        <w:pStyle w:val="48"/>
        <w:pageBreakBefore w:val="0"/>
        <w:widowControl/>
        <w:spacing w:line="440" w:lineRule="exact"/>
        <w:ind w:left="3950" w:right="29"/>
        <w:jc w:val="left"/>
        <w:rPr>
          <w:rFonts w:hint="eastAsia" w:ascii="宋体" w:hAnsi="宋体" w:eastAsia="宋体" w:cs="宋体"/>
          <w:sz w:val="24"/>
        </w:rPr>
      </w:pPr>
      <w:r>
        <w:rPr>
          <w:rFonts w:hint="eastAsia" w:ascii="宋体" w:hAnsi="宋体" w:eastAsia="宋体" w:cs="宋体"/>
          <w:sz w:val="24"/>
        </w:rPr>
        <w:t xml:space="preserve">法定代表人或授权代表（签字或盖章）：  </w:t>
      </w:r>
    </w:p>
    <w:p w14:paraId="665FBC71">
      <w:pPr>
        <w:pStyle w:val="48"/>
        <w:pageBreakBefore w:val="0"/>
        <w:widowControl/>
        <w:spacing w:line="440" w:lineRule="exact"/>
        <w:ind w:left="3950" w:right="29"/>
        <w:jc w:val="left"/>
        <w:rPr>
          <w:rFonts w:hint="eastAsia" w:ascii="宋体" w:hAnsi="宋体" w:eastAsia="宋体" w:cs="宋体"/>
          <w:sz w:val="24"/>
        </w:rPr>
      </w:pPr>
      <w:r>
        <w:rPr>
          <w:rFonts w:hint="eastAsia" w:ascii="宋体" w:hAnsi="宋体" w:eastAsia="宋体" w:cs="宋体"/>
          <w:sz w:val="24"/>
        </w:rPr>
        <w:t>日期：</w:t>
      </w:r>
    </w:p>
    <w:p w14:paraId="52A7C688">
      <w:pPr>
        <w:pStyle w:val="48"/>
        <w:pageBreakBefore w:val="0"/>
        <w:jc w:val="center"/>
        <w:outlineLvl w:val="9"/>
        <w:rPr>
          <w:rFonts w:hint="eastAsia" w:ascii="宋体" w:hAnsi="宋体" w:eastAsia="宋体" w:cs="宋体"/>
          <w:b/>
          <w:bCs/>
          <w:sz w:val="30"/>
          <w:szCs w:val="30"/>
        </w:rPr>
      </w:pPr>
    </w:p>
    <w:p w14:paraId="123B949D">
      <w:pPr>
        <w:pStyle w:val="48"/>
        <w:pageBreakBefore w:val="0"/>
        <w:jc w:val="center"/>
        <w:outlineLvl w:val="9"/>
        <w:rPr>
          <w:rFonts w:hint="eastAsia" w:ascii="宋体" w:hAnsi="宋体" w:eastAsia="宋体" w:cs="宋体"/>
          <w:b/>
          <w:bCs/>
          <w:sz w:val="30"/>
          <w:szCs w:val="30"/>
        </w:rPr>
      </w:pPr>
    </w:p>
    <w:p w14:paraId="19FC6341">
      <w:pPr>
        <w:pStyle w:val="48"/>
        <w:pageBreakBefore w:val="0"/>
        <w:jc w:val="center"/>
        <w:outlineLvl w:val="9"/>
        <w:rPr>
          <w:rFonts w:hint="eastAsia" w:ascii="宋体" w:hAnsi="宋体" w:eastAsia="宋体" w:cs="宋体"/>
          <w:b/>
          <w:bCs/>
          <w:sz w:val="30"/>
          <w:szCs w:val="30"/>
        </w:rPr>
      </w:pPr>
    </w:p>
    <w:p w14:paraId="7B5F1331">
      <w:pPr>
        <w:pStyle w:val="49"/>
        <w:rPr>
          <w:rFonts w:hint="eastAsia"/>
        </w:rPr>
      </w:pPr>
    </w:p>
    <w:p w14:paraId="1826A6B3">
      <w:pPr>
        <w:pStyle w:val="48"/>
        <w:pageBreakBefore w:val="0"/>
        <w:jc w:val="center"/>
        <w:outlineLvl w:val="9"/>
        <w:rPr>
          <w:rFonts w:hint="eastAsia" w:ascii="宋体" w:hAnsi="宋体" w:eastAsia="宋体" w:cs="宋体"/>
          <w:b/>
          <w:bCs/>
          <w:sz w:val="30"/>
          <w:szCs w:val="30"/>
        </w:rPr>
      </w:pPr>
    </w:p>
    <w:p w14:paraId="179566E2">
      <w:pPr>
        <w:pStyle w:val="48"/>
        <w:pageBreakBefore w:val="0"/>
        <w:jc w:val="center"/>
        <w:outlineLvl w:val="1"/>
        <w:rPr>
          <w:rFonts w:hint="eastAsia" w:ascii="宋体" w:hAnsi="宋体" w:eastAsia="宋体" w:cs="宋体"/>
          <w:b/>
          <w:bCs/>
          <w:sz w:val="30"/>
          <w:szCs w:val="30"/>
        </w:rPr>
      </w:pPr>
      <w:r>
        <w:rPr>
          <w:rFonts w:hint="eastAsia" w:ascii="宋体" w:hAnsi="宋体" w:eastAsia="宋体" w:cs="宋体"/>
          <w:b/>
          <w:bCs/>
          <w:sz w:val="30"/>
          <w:szCs w:val="30"/>
        </w:rPr>
        <w:t>4、分项价格表</w:t>
      </w:r>
    </w:p>
    <w:p w14:paraId="79D424E3">
      <w:pPr>
        <w:pStyle w:val="52"/>
        <w:pageBreakBefore w:val="0"/>
        <w:spacing w:line="360" w:lineRule="auto"/>
        <w:rPr>
          <w:rFonts w:hint="eastAsia" w:ascii="宋体" w:hAnsi="宋体" w:eastAsia="宋体" w:cs="宋体"/>
          <w:sz w:val="24"/>
        </w:rPr>
      </w:pPr>
      <w:r>
        <w:rPr>
          <w:rFonts w:hint="eastAsia" w:ascii="宋体" w:hAnsi="宋体" w:eastAsia="宋体" w:cs="宋体"/>
          <w:sz w:val="24"/>
        </w:rPr>
        <w:t>本次为首次报价</w:t>
      </w:r>
    </w:p>
    <w:p w14:paraId="240CCF58">
      <w:pPr>
        <w:pStyle w:val="48"/>
        <w:pageBreakBefore w:val="0"/>
        <w:spacing w:line="360" w:lineRule="auto"/>
        <w:rPr>
          <w:rFonts w:hint="eastAsia" w:ascii="宋体" w:hAnsi="宋体" w:eastAsia="宋体" w:cs="宋体"/>
          <w:sz w:val="24"/>
        </w:rPr>
      </w:pPr>
      <w:r>
        <w:rPr>
          <w:rFonts w:hint="eastAsia" w:ascii="宋体" w:hAnsi="宋体" w:eastAsia="宋体" w:cs="宋体"/>
          <w:sz w:val="24"/>
        </w:rPr>
        <w:t>项目名称：</w:t>
      </w:r>
      <w:r>
        <w:rPr>
          <w:rFonts w:hint="eastAsia" w:ascii="宋体" w:hAnsi="宋体" w:cs="宋体"/>
          <w:sz w:val="24"/>
          <w:lang w:eastAsia="zh-CN"/>
        </w:rPr>
        <w:t>沛县县本级及乡镇预算管理一体化系统2026-2027年运维服务项目</w:t>
      </w:r>
      <w:r>
        <w:rPr>
          <w:rFonts w:hint="eastAsia" w:ascii="宋体" w:hAnsi="宋体" w:eastAsia="宋体" w:cs="宋体"/>
          <w:sz w:val="24"/>
        </w:rPr>
        <w:t xml:space="preserve">   </w:t>
      </w:r>
    </w:p>
    <w:p w14:paraId="3EC148A2">
      <w:pPr>
        <w:pStyle w:val="48"/>
        <w:pageBreakBefore w:val="0"/>
        <w:spacing w:line="360" w:lineRule="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cs="宋体"/>
          <w:sz w:val="24"/>
          <w:lang w:eastAsia="zh-CN"/>
        </w:rPr>
        <w:t>JSZC-320322-QJXM-C2026-0003</w:t>
      </w:r>
    </w:p>
    <w:p w14:paraId="6E683085">
      <w:pPr>
        <w:pStyle w:val="48"/>
        <w:pageBreakBefore w:val="0"/>
        <w:ind w:firstLine="1560"/>
        <w:rPr>
          <w:rFonts w:hint="eastAsia" w:ascii="宋体" w:hAnsi="宋体" w:eastAsia="宋体" w:cs="宋体"/>
          <w:sz w:val="24"/>
        </w:rPr>
      </w:pPr>
      <w:r>
        <w:rPr>
          <w:rFonts w:hint="eastAsia" w:ascii="宋体" w:hAnsi="宋体" w:eastAsia="宋体" w:cs="宋体"/>
          <w:sz w:val="24"/>
        </w:rPr>
        <w:t xml:space="preserve">                　                    货币单位：人民币元</w:t>
      </w:r>
    </w:p>
    <w:p w14:paraId="12B59C15">
      <w:pPr>
        <w:pStyle w:val="48"/>
        <w:pageBreakBefore w:val="0"/>
        <w:spacing w:line="240" w:lineRule="auto"/>
        <w:rPr>
          <w:rFonts w:hint="eastAsia" w:ascii="宋体" w:hAnsi="宋体" w:cs="宋体"/>
          <w:sz w:val="24"/>
          <w:lang w:val="en-US" w:eastAsia="zh-CN"/>
        </w:rPr>
      </w:pPr>
      <w:r>
        <w:rPr>
          <w:rFonts w:hint="eastAsia" w:ascii="宋体" w:hAnsi="宋体" w:cs="宋体"/>
          <w:sz w:val="24"/>
          <w:lang w:val="en-US" w:eastAsia="zh-CN"/>
        </w:rPr>
        <w:t xml:space="preserve">        </w:t>
      </w:r>
    </w:p>
    <w:p w14:paraId="1F623604">
      <w:pPr>
        <w:pStyle w:val="60"/>
        <w:rPr>
          <w:rFonts w:hint="eastAsia" w:ascii="宋体" w:hAnsi="宋体" w:cs="宋体"/>
          <w:sz w:val="24"/>
          <w:lang w:val="en-US" w:eastAsia="zh-CN"/>
        </w:rPr>
      </w:pPr>
      <w:r>
        <w:rPr>
          <w:rFonts w:hint="eastAsia" w:ascii="宋体" w:hAnsi="宋体" w:cs="宋体"/>
          <w:sz w:val="24"/>
          <w:lang w:val="en-US" w:eastAsia="zh-CN"/>
        </w:rPr>
        <w:t xml:space="preserve"> </w:t>
      </w:r>
    </w:p>
    <w:p w14:paraId="5C481C9A">
      <w:pPr>
        <w:pStyle w:val="61"/>
        <w:rPr>
          <w:rFonts w:hint="eastAsia" w:ascii="宋体" w:hAnsi="宋体" w:cs="宋体"/>
          <w:sz w:val="24"/>
          <w:lang w:val="en-US" w:eastAsia="zh-CN"/>
        </w:rPr>
      </w:pPr>
    </w:p>
    <w:p w14:paraId="11FA5448">
      <w:pPr>
        <w:pStyle w:val="48"/>
        <w:rPr>
          <w:rFonts w:hint="eastAsia" w:ascii="宋体" w:hAnsi="宋体" w:cs="宋体"/>
          <w:sz w:val="24"/>
          <w:lang w:val="en-US" w:eastAsia="zh-CN"/>
        </w:rPr>
      </w:pPr>
    </w:p>
    <w:p w14:paraId="5F7F6317">
      <w:pPr>
        <w:pStyle w:val="60"/>
        <w:rPr>
          <w:rFonts w:hint="eastAsia"/>
          <w:lang w:val="en-US" w:eastAsia="zh-CN"/>
        </w:rPr>
      </w:pPr>
    </w:p>
    <w:p w14:paraId="5866B71B">
      <w:pPr>
        <w:pStyle w:val="61"/>
        <w:ind w:firstLine="3381" w:firstLineChars="1409"/>
        <w:rPr>
          <w:rFonts w:hint="eastAsia" w:ascii="宋体" w:hAnsi="宋体" w:cs="宋体"/>
          <w:sz w:val="24"/>
          <w:lang w:val="en-US" w:eastAsia="zh-CN"/>
        </w:rPr>
      </w:pPr>
      <w:r>
        <w:rPr>
          <w:rFonts w:hint="eastAsia" w:cs="宋体"/>
          <w:sz w:val="24"/>
          <w:lang w:val="en-US" w:eastAsia="zh-CN"/>
        </w:rPr>
        <w:t>（格式自拟）</w:t>
      </w:r>
    </w:p>
    <w:p w14:paraId="5DEEA75F">
      <w:pPr>
        <w:pStyle w:val="48"/>
        <w:rPr>
          <w:rFonts w:hint="default"/>
          <w:lang w:val="en-US" w:eastAsia="zh-CN"/>
        </w:rPr>
      </w:pPr>
    </w:p>
    <w:p w14:paraId="01796DEA">
      <w:pPr>
        <w:pStyle w:val="60"/>
        <w:rPr>
          <w:rFonts w:hint="default"/>
          <w:lang w:val="en-US" w:eastAsia="zh-CN"/>
        </w:rPr>
      </w:pPr>
    </w:p>
    <w:p w14:paraId="6830E6B4">
      <w:pPr>
        <w:pStyle w:val="61"/>
        <w:rPr>
          <w:rFonts w:hint="default"/>
          <w:lang w:val="en-US" w:eastAsia="zh-CN"/>
        </w:rPr>
      </w:pPr>
    </w:p>
    <w:p w14:paraId="7772C2CD">
      <w:pPr>
        <w:pStyle w:val="48"/>
        <w:rPr>
          <w:rFonts w:hint="default"/>
          <w:lang w:val="en-US" w:eastAsia="zh-CN"/>
        </w:rPr>
      </w:pPr>
    </w:p>
    <w:p w14:paraId="6DA29B35">
      <w:pPr>
        <w:pStyle w:val="49"/>
        <w:rPr>
          <w:rFonts w:hint="default"/>
          <w:lang w:val="en-US" w:eastAsia="zh-CN"/>
        </w:rPr>
      </w:pPr>
    </w:p>
    <w:p w14:paraId="2C4719D8">
      <w:pPr>
        <w:pStyle w:val="48"/>
        <w:rPr>
          <w:rFonts w:hint="default"/>
          <w:lang w:val="en-US" w:eastAsia="zh-CN"/>
        </w:rPr>
      </w:pPr>
    </w:p>
    <w:p w14:paraId="25267B8D">
      <w:pPr>
        <w:pStyle w:val="49"/>
        <w:rPr>
          <w:rFonts w:hint="default"/>
          <w:lang w:val="en-US" w:eastAsia="zh-CN"/>
        </w:rPr>
      </w:pPr>
    </w:p>
    <w:p w14:paraId="041CCD4D">
      <w:pPr>
        <w:pageBreakBefore w:val="0"/>
        <w:wordWrap/>
        <w:overflowPunct/>
        <w:topLinePunct w:val="0"/>
        <w:bidi w:val="0"/>
        <w:spacing w:line="480" w:lineRule="exact"/>
        <w:ind w:firstLine="440"/>
        <w:rPr>
          <w:rFonts w:hint="eastAsia" w:ascii="宋体" w:hAnsi="宋体" w:eastAsia="宋体" w:cs="宋体"/>
          <w:sz w:val="22"/>
          <w:szCs w:val="24"/>
        </w:rPr>
      </w:pPr>
      <w:r>
        <w:rPr>
          <w:rFonts w:hint="eastAsia" w:ascii="宋体" w:hAnsi="宋体" w:eastAsia="宋体" w:cs="宋体"/>
          <w:sz w:val="22"/>
          <w:szCs w:val="24"/>
        </w:rPr>
        <w:t>说明:</w:t>
      </w:r>
    </w:p>
    <w:p w14:paraId="2B1A90FC">
      <w:pPr>
        <w:pageBreakBefore w:val="0"/>
        <w:wordWrap/>
        <w:overflowPunct/>
        <w:topLinePunct w:val="0"/>
        <w:bidi w:val="0"/>
        <w:spacing w:line="480" w:lineRule="exact"/>
        <w:ind w:firstLine="440"/>
        <w:rPr>
          <w:rFonts w:hint="eastAsia" w:ascii="宋体" w:hAnsi="宋体" w:eastAsia="宋体" w:cs="宋体"/>
          <w:sz w:val="22"/>
          <w:szCs w:val="24"/>
        </w:rPr>
      </w:pPr>
      <w:r>
        <w:rPr>
          <w:rFonts w:hint="eastAsia" w:ascii="宋体" w:hAnsi="宋体" w:eastAsia="宋体" w:cs="宋体"/>
          <w:sz w:val="22"/>
          <w:szCs w:val="24"/>
        </w:rPr>
        <w:t>1.中小微企业的划分具体以《政府采购促进中小企业发展管理办法》(财库[2020) 46</w:t>
      </w:r>
    </w:p>
    <w:p w14:paraId="2A8C8134">
      <w:pPr>
        <w:pageBreakBefore w:val="0"/>
        <w:wordWrap/>
        <w:overflowPunct/>
        <w:topLinePunct w:val="0"/>
        <w:bidi w:val="0"/>
        <w:spacing w:line="480" w:lineRule="exact"/>
        <w:ind w:firstLine="440"/>
        <w:rPr>
          <w:rFonts w:hint="eastAsia" w:ascii="宋体" w:hAnsi="宋体" w:eastAsia="宋体" w:cs="宋体"/>
          <w:sz w:val="22"/>
          <w:szCs w:val="24"/>
        </w:rPr>
      </w:pPr>
      <w:r>
        <w:rPr>
          <w:rFonts w:hint="eastAsia" w:ascii="宋体" w:hAnsi="宋体" w:eastAsia="宋体" w:cs="宋体"/>
          <w:sz w:val="22"/>
          <w:szCs w:val="24"/>
        </w:rPr>
        <w:t>号)和《工业和信息化部、国家统计局、国家发展和改革委员会、财政部关于印发中小企业划型标准规定的通知》(工信部联企业(2011)300号)的规定为准。</w:t>
      </w:r>
    </w:p>
    <w:p w14:paraId="6BEB09A3">
      <w:pPr>
        <w:pageBreakBefore w:val="0"/>
        <w:wordWrap/>
        <w:overflowPunct/>
        <w:topLinePunct w:val="0"/>
        <w:bidi w:val="0"/>
        <w:spacing w:line="480" w:lineRule="exact"/>
        <w:ind w:firstLine="440"/>
        <w:rPr>
          <w:rFonts w:hint="eastAsia" w:ascii="宋体" w:hAnsi="宋体" w:eastAsia="宋体" w:cs="宋体"/>
          <w:sz w:val="22"/>
          <w:szCs w:val="24"/>
        </w:rPr>
      </w:pPr>
      <w:r>
        <w:rPr>
          <w:rFonts w:hint="eastAsia" w:ascii="宋体" w:hAnsi="宋体" w:eastAsia="宋体" w:cs="宋体"/>
          <w:sz w:val="22"/>
          <w:szCs w:val="24"/>
        </w:rPr>
        <w:t>2.享受政府采购支持政策的残疾人福利性单位应满足的条件以《关于促进残疾人就业政府采购政策的通知》(财库(2017)141号)的规定为准。</w:t>
      </w:r>
    </w:p>
    <w:p w14:paraId="69192241">
      <w:pPr>
        <w:pageBreakBefore w:val="0"/>
        <w:wordWrap/>
        <w:overflowPunct/>
        <w:topLinePunct w:val="0"/>
        <w:bidi w:val="0"/>
        <w:spacing w:line="480" w:lineRule="exact"/>
        <w:ind w:firstLine="440"/>
        <w:rPr>
          <w:rFonts w:hint="eastAsia" w:ascii="宋体" w:hAnsi="宋体" w:eastAsia="宋体" w:cs="宋体"/>
          <w:sz w:val="22"/>
          <w:szCs w:val="24"/>
        </w:rPr>
      </w:pPr>
      <w:r>
        <w:rPr>
          <w:rFonts w:hint="eastAsia" w:ascii="宋体" w:hAnsi="宋体" w:eastAsia="宋体" w:cs="宋体"/>
          <w:sz w:val="22"/>
          <w:szCs w:val="24"/>
        </w:rPr>
        <w:t>注:1.如果不提供《分项价格表》将视为没有实质性响应。</w:t>
      </w:r>
    </w:p>
    <w:p w14:paraId="0B19829F">
      <w:pPr>
        <w:pageBreakBefore w:val="0"/>
        <w:wordWrap/>
        <w:overflowPunct/>
        <w:topLinePunct w:val="0"/>
        <w:bidi w:val="0"/>
        <w:spacing w:line="480" w:lineRule="exact"/>
        <w:ind w:left="0" w:leftChars="0" w:firstLine="798" w:firstLineChars="363"/>
        <w:rPr>
          <w:rFonts w:hint="eastAsia" w:ascii="宋体" w:hAnsi="宋体" w:eastAsia="宋体" w:cs="宋体"/>
          <w:sz w:val="22"/>
          <w:szCs w:val="24"/>
        </w:rPr>
      </w:pPr>
      <w:r>
        <w:rPr>
          <w:rFonts w:hint="eastAsia" w:ascii="宋体" w:hAnsi="宋体" w:eastAsia="宋体" w:cs="宋体"/>
          <w:sz w:val="22"/>
          <w:szCs w:val="24"/>
        </w:rPr>
        <w:t>2.响应供应商对以上数据的真实性负责。</w:t>
      </w:r>
    </w:p>
    <w:p w14:paraId="5FF4A6F2">
      <w:pPr>
        <w:pageBreakBefore w:val="0"/>
        <w:spacing w:line="480" w:lineRule="exact"/>
        <w:ind w:firstLine="440"/>
        <w:rPr>
          <w:rFonts w:hint="eastAsia" w:ascii="宋体" w:hAnsi="宋体" w:eastAsia="宋体" w:cs="宋体"/>
          <w:sz w:val="22"/>
          <w:szCs w:val="24"/>
        </w:rPr>
      </w:pPr>
    </w:p>
    <w:p w14:paraId="217CDF34">
      <w:pPr>
        <w:pStyle w:val="58"/>
        <w:pageBreakBefore w:val="0"/>
        <w:rPr>
          <w:rFonts w:hint="eastAsia" w:ascii="宋体" w:hAnsi="宋体" w:eastAsia="宋体" w:cs="宋体"/>
          <w:sz w:val="24"/>
        </w:rPr>
      </w:pPr>
      <w:r>
        <w:rPr>
          <w:rFonts w:hint="eastAsia" w:ascii="宋体" w:hAnsi="宋体" w:eastAsia="宋体" w:cs="宋体"/>
          <w:b/>
          <w:bCs/>
          <w:sz w:val="22"/>
          <w:szCs w:val="24"/>
          <w:lang w:eastAsia="zh-CN"/>
        </w:rPr>
        <w:t>徐州勤佳项目管理咨询有限公司</w:t>
      </w:r>
      <w:r>
        <w:rPr>
          <w:rFonts w:hint="eastAsia" w:ascii="宋体" w:hAnsi="宋体" w:eastAsia="宋体" w:cs="宋体"/>
          <w:b/>
          <w:bCs/>
          <w:sz w:val="22"/>
          <w:szCs w:val="24"/>
        </w:rPr>
        <w:t>有权将以上内容进行公示。</w:t>
      </w:r>
    </w:p>
    <w:p w14:paraId="1D7539D3">
      <w:pPr>
        <w:pStyle w:val="60"/>
        <w:pageBreakBefore w:val="0"/>
        <w:rPr>
          <w:rFonts w:hint="eastAsia" w:ascii="宋体" w:hAnsi="宋体" w:eastAsia="宋体" w:cs="宋体"/>
        </w:rPr>
      </w:pPr>
    </w:p>
    <w:p w14:paraId="0D6E3918">
      <w:pPr>
        <w:pStyle w:val="48"/>
        <w:pageBreakBefore w:val="0"/>
        <w:spacing w:line="420" w:lineRule="exact"/>
        <w:ind w:right="29" w:firstLine="3960"/>
        <w:rPr>
          <w:rFonts w:hint="eastAsia" w:ascii="宋体" w:hAnsi="宋体" w:eastAsia="宋体" w:cs="宋体"/>
          <w:sz w:val="24"/>
        </w:rPr>
      </w:pPr>
    </w:p>
    <w:p w14:paraId="42A26A39">
      <w:pPr>
        <w:pStyle w:val="48"/>
        <w:pageBreakBefore w:val="0"/>
        <w:spacing w:line="420" w:lineRule="exact"/>
        <w:ind w:right="29" w:firstLine="3960"/>
        <w:rPr>
          <w:rFonts w:hint="eastAsia" w:ascii="宋体" w:hAnsi="宋体" w:eastAsia="宋体" w:cs="宋体"/>
          <w:sz w:val="24"/>
        </w:rPr>
      </w:pPr>
      <w:r>
        <w:rPr>
          <w:rFonts w:hint="eastAsia" w:ascii="宋体" w:hAnsi="宋体" w:eastAsia="宋体" w:cs="宋体"/>
          <w:sz w:val="24"/>
        </w:rPr>
        <w:t>供应商（</w:t>
      </w:r>
      <w:r>
        <w:rPr>
          <w:rFonts w:hint="eastAsia" w:ascii="宋体" w:hAnsi="宋体" w:cs="宋体"/>
          <w:sz w:val="24"/>
          <w:lang w:eastAsia="zh-CN"/>
        </w:rPr>
        <w:t>电子签</w:t>
      </w:r>
      <w:r>
        <w:rPr>
          <w:rFonts w:hint="eastAsia" w:ascii="宋体" w:hAnsi="宋体" w:eastAsia="宋体" w:cs="宋体"/>
          <w:sz w:val="24"/>
        </w:rPr>
        <w:t>章）：</w:t>
      </w:r>
    </w:p>
    <w:p w14:paraId="5DCFD9B5">
      <w:pPr>
        <w:pStyle w:val="48"/>
        <w:pageBreakBefore w:val="0"/>
        <w:spacing w:line="420" w:lineRule="exact"/>
        <w:ind w:right="29" w:firstLine="3120" w:firstLineChars="1300"/>
        <w:rPr>
          <w:rFonts w:hint="eastAsia" w:ascii="宋体" w:hAnsi="宋体" w:eastAsia="宋体" w:cs="宋体"/>
          <w:sz w:val="24"/>
        </w:rPr>
      </w:pPr>
      <w:r>
        <w:rPr>
          <w:rFonts w:hint="eastAsia" w:ascii="宋体" w:hAnsi="宋体" w:eastAsia="宋体" w:cs="宋体"/>
          <w:sz w:val="24"/>
        </w:rPr>
        <w:t>法定代表人或授权代表（签字或</w:t>
      </w:r>
      <w:r>
        <w:rPr>
          <w:rFonts w:hint="eastAsia" w:ascii="宋体" w:hAnsi="宋体" w:cs="宋体"/>
          <w:sz w:val="24"/>
          <w:lang w:eastAsia="zh-CN"/>
        </w:rPr>
        <w:t>电子签</w:t>
      </w:r>
      <w:r>
        <w:rPr>
          <w:rFonts w:hint="eastAsia" w:ascii="宋体" w:hAnsi="宋体" w:eastAsia="宋体" w:cs="宋体"/>
          <w:sz w:val="24"/>
        </w:rPr>
        <w:t xml:space="preserve">章）：  </w:t>
      </w:r>
    </w:p>
    <w:p w14:paraId="74D2E1E1">
      <w:pPr>
        <w:pStyle w:val="48"/>
        <w:pageBreakBefore w:val="0"/>
        <w:tabs>
          <w:tab w:val="left" w:pos="6555"/>
        </w:tabs>
        <w:spacing w:line="420" w:lineRule="exact"/>
        <w:ind w:firstLine="3960"/>
        <w:rPr>
          <w:rFonts w:hint="eastAsia" w:ascii="宋体" w:hAnsi="宋体" w:eastAsia="宋体" w:cs="宋体"/>
          <w:b/>
          <w:bCs/>
          <w:sz w:val="30"/>
          <w:szCs w:val="30"/>
        </w:rPr>
      </w:pPr>
      <w:r>
        <w:rPr>
          <w:rFonts w:hint="eastAsia" w:ascii="宋体" w:hAnsi="宋体" w:eastAsia="宋体" w:cs="宋体"/>
          <w:sz w:val="24"/>
        </w:rPr>
        <w:t>日期：   年</w:t>
      </w:r>
      <w:r>
        <w:rPr>
          <w:rFonts w:hint="eastAsia" w:ascii="宋体" w:hAnsi="宋体" w:eastAsia="宋体" w:cs="宋体"/>
          <w:sz w:val="24"/>
          <w:lang w:val="en-US" w:eastAsia="zh-CN"/>
        </w:rPr>
        <w:t xml:space="preserve"> </w:t>
      </w:r>
      <w:r>
        <w:rPr>
          <w:rFonts w:hint="eastAsia" w:ascii="宋体" w:hAnsi="宋体" w:eastAsia="宋体" w:cs="宋体"/>
          <w:sz w:val="24"/>
        </w:rPr>
        <w:t xml:space="preserve">  月  日</w:t>
      </w:r>
    </w:p>
    <w:p w14:paraId="3E0B3C90">
      <w:pPr>
        <w:pStyle w:val="48"/>
        <w:pageBreakBefore w:val="0"/>
        <w:spacing w:line="240" w:lineRule="atLeast"/>
        <w:jc w:val="center"/>
        <w:outlineLvl w:val="9"/>
        <w:rPr>
          <w:rFonts w:hint="eastAsia" w:ascii="宋体" w:hAnsi="宋体" w:eastAsia="宋体" w:cs="宋体"/>
          <w:b/>
          <w:bCs/>
          <w:sz w:val="30"/>
          <w:szCs w:val="30"/>
        </w:rPr>
      </w:pPr>
    </w:p>
    <w:p w14:paraId="35791A2A">
      <w:pPr>
        <w:pStyle w:val="49"/>
        <w:rPr>
          <w:rFonts w:hint="eastAsia" w:ascii="宋体" w:hAnsi="宋体" w:eastAsia="宋体" w:cs="宋体"/>
          <w:b/>
          <w:bCs/>
          <w:sz w:val="30"/>
          <w:szCs w:val="30"/>
        </w:rPr>
      </w:pPr>
    </w:p>
    <w:p w14:paraId="47511864">
      <w:pPr>
        <w:pStyle w:val="48"/>
        <w:rPr>
          <w:rFonts w:hint="eastAsia"/>
        </w:rPr>
      </w:pPr>
    </w:p>
    <w:p w14:paraId="5A8F3BD9">
      <w:pPr>
        <w:pStyle w:val="48"/>
        <w:rPr>
          <w:rFonts w:hint="eastAsia"/>
        </w:rPr>
      </w:pPr>
    </w:p>
    <w:p w14:paraId="63FEC707">
      <w:pPr>
        <w:pStyle w:val="48"/>
        <w:pageBreakBefore w:val="0"/>
        <w:spacing w:line="240" w:lineRule="atLeast"/>
        <w:jc w:val="center"/>
        <w:outlineLvl w:val="1"/>
        <w:rPr>
          <w:rFonts w:hint="eastAsia" w:ascii="宋体" w:hAnsi="宋体" w:eastAsia="宋体" w:cs="宋体"/>
          <w:b/>
          <w:bCs/>
          <w:sz w:val="30"/>
          <w:szCs w:val="30"/>
        </w:rPr>
      </w:pPr>
      <w:r>
        <w:rPr>
          <w:rFonts w:hint="eastAsia" w:ascii="宋体" w:hAnsi="宋体" w:eastAsia="宋体" w:cs="宋体"/>
          <w:b/>
          <w:bCs/>
          <w:sz w:val="30"/>
          <w:szCs w:val="30"/>
        </w:rPr>
        <w:t>5、偏离表</w:t>
      </w:r>
    </w:p>
    <w:p w14:paraId="1B257AA1">
      <w:pPr>
        <w:pStyle w:val="52"/>
        <w:pageBreakBefore w:val="0"/>
        <w:jc w:val="center"/>
        <w:rPr>
          <w:rFonts w:hint="eastAsia" w:ascii="宋体" w:hAnsi="宋体" w:eastAsia="宋体" w:cs="宋体"/>
        </w:rPr>
      </w:pPr>
      <w:r>
        <w:rPr>
          <w:rFonts w:hint="eastAsia" w:ascii="宋体" w:hAnsi="宋体" w:eastAsia="宋体" w:cs="宋体"/>
          <w:sz w:val="24"/>
        </w:rPr>
        <w:t>（首次报价）</w:t>
      </w:r>
    </w:p>
    <w:p w14:paraId="162EDCEE">
      <w:pPr>
        <w:pStyle w:val="48"/>
        <w:pageBreakBefore w:val="0"/>
        <w:spacing w:line="360" w:lineRule="auto"/>
        <w:rPr>
          <w:rFonts w:hint="eastAsia" w:ascii="宋体" w:hAnsi="宋体" w:eastAsia="宋体" w:cs="宋体"/>
          <w:sz w:val="24"/>
        </w:rPr>
      </w:pPr>
      <w:r>
        <w:rPr>
          <w:rFonts w:hint="eastAsia" w:ascii="宋体" w:hAnsi="宋体" w:eastAsia="宋体" w:cs="宋体"/>
          <w:sz w:val="24"/>
        </w:rPr>
        <w:t>项目名称：</w:t>
      </w:r>
      <w:r>
        <w:rPr>
          <w:rFonts w:hint="eastAsia" w:ascii="宋体" w:hAnsi="宋体" w:cs="宋体"/>
          <w:sz w:val="24"/>
          <w:lang w:eastAsia="zh-CN"/>
        </w:rPr>
        <w:t>沛县县本级及乡镇预算管理一体化系统2026-2027年运维服务项目</w:t>
      </w:r>
      <w:r>
        <w:rPr>
          <w:rFonts w:hint="eastAsia" w:ascii="宋体" w:hAnsi="宋体" w:eastAsia="宋体" w:cs="宋体"/>
          <w:sz w:val="24"/>
        </w:rPr>
        <w:t xml:space="preserve">   </w:t>
      </w:r>
    </w:p>
    <w:p w14:paraId="080709BE">
      <w:pPr>
        <w:pStyle w:val="48"/>
        <w:pageBreakBefore w:val="0"/>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cs="宋体"/>
          <w:sz w:val="24"/>
          <w:lang w:eastAsia="zh-CN"/>
        </w:rPr>
        <w:t>JSZC-320322-QJXM-C2026-0003</w:t>
      </w:r>
    </w:p>
    <w:tbl>
      <w:tblPr>
        <w:tblStyle w:val="38"/>
        <w:tblW w:w="8475" w:type="dxa"/>
        <w:tblInd w:w="-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76"/>
        <w:gridCol w:w="1394"/>
        <w:gridCol w:w="1939"/>
        <w:gridCol w:w="1833"/>
        <w:gridCol w:w="1515"/>
        <w:gridCol w:w="1018"/>
      </w:tblGrid>
      <w:tr w14:paraId="2AE8F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776" w:type="dxa"/>
            <w:noWrap w:val="0"/>
            <w:vAlign w:val="top"/>
          </w:tcPr>
          <w:p w14:paraId="6EA46F2F">
            <w:pPr>
              <w:pStyle w:val="48"/>
              <w:pageBreakBefore w:val="0"/>
              <w:jc w:val="center"/>
              <w:rPr>
                <w:rFonts w:hint="eastAsia" w:ascii="宋体" w:hAnsi="宋体" w:eastAsia="宋体" w:cs="宋体"/>
                <w:caps/>
                <w:sz w:val="24"/>
              </w:rPr>
            </w:pPr>
            <w:r>
              <w:rPr>
                <w:rFonts w:hint="eastAsia" w:ascii="宋体" w:hAnsi="宋体" w:eastAsia="宋体" w:cs="宋体"/>
                <w:caps/>
                <w:sz w:val="24"/>
              </w:rPr>
              <w:t>序号</w:t>
            </w:r>
          </w:p>
        </w:tc>
        <w:tc>
          <w:tcPr>
            <w:tcW w:w="1394" w:type="dxa"/>
            <w:noWrap w:val="0"/>
            <w:vAlign w:val="top"/>
          </w:tcPr>
          <w:p w14:paraId="5EC393AE">
            <w:pPr>
              <w:pStyle w:val="48"/>
              <w:pageBreakBefore w:val="0"/>
              <w:jc w:val="center"/>
              <w:rPr>
                <w:rFonts w:hint="eastAsia" w:ascii="宋体" w:hAnsi="宋体" w:eastAsia="宋体" w:cs="宋体"/>
                <w:caps/>
                <w:sz w:val="24"/>
              </w:rPr>
            </w:pPr>
            <w:r>
              <w:rPr>
                <w:rFonts w:hint="eastAsia" w:ascii="宋体" w:hAnsi="宋体" w:eastAsia="宋体" w:cs="宋体"/>
                <w:caps/>
                <w:sz w:val="24"/>
              </w:rPr>
              <w:t>偏离内容</w:t>
            </w:r>
          </w:p>
        </w:tc>
        <w:tc>
          <w:tcPr>
            <w:tcW w:w="1939" w:type="dxa"/>
            <w:noWrap w:val="0"/>
            <w:vAlign w:val="top"/>
          </w:tcPr>
          <w:p w14:paraId="76F1899A">
            <w:pPr>
              <w:pStyle w:val="48"/>
              <w:pageBreakBefore w:val="0"/>
              <w:rPr>
                <w:rFonts w:hint="eastAsia" w:ascii="宋体" w:hAnsi="宋体" w:eastAsia="宋体" w:cs="宋体"/>
                <w:caps/>
                <w:sz w:val="24"/>
              </w:rPr>
            </w:pPr>
            <w:r>
              <w:rPr>
                <w:rFonts w:hint="eastAsia" w:ascii="宋体" w:hAnsi="宋体" w:eastAsia="宋体" w:cs="宋体"/>
                <w:sz w:val="24"/>
              </w:rPr>
              <w:t>磋商文件（含澄清或者修改）的要求</w:t>
            </w:r>
          </w:p>
        </w:tc>
        <w:tc>
          <w:tcPr>
            <w:tcW w:w="1833" w:type="dxa"/>
            <w:noWrap w:val="0"/>
            <w:vAlign w:val="top"/>
          </w:tcPr>
          <w:p w14:paraId="40A08B31">
            <w:pPr>
              <w:pStyle w:val="48"/>
              <w:pageBreakBefore w:val="0"/>
              <w:jc w:val="center"/>
              <w:rPr>
                <w:rFonts w:hint="eastAsia" w:ascii="宋体" w:hAnsi="宋体" w:eastAsia="宋体" w:cs="宋体"/>
                <w:caps/>
                <w:sz w:val="24"/>
              </w:rPr>
            </w:pPr>
            <w:r>
              <w:rPr>
                <w:rFonts w:hint="eastAsia" w:ascii="宋体" w:hAnsi="宋体" w:eastAsia="宋体" w:cs="宋体"/>
                <w:caps/>
                <w:sz w:val="24"/>
              </w:rPr>
              <w:t>供应商首次响应文件内容</w:t>
            </w:r>
          </w:p>
        </w:tc>
        <w:tc>
          <w:tcPr>
            <w:tcW w:w="1515" w:type="dxa"/>
            <w:noWrap w:val="0"/>
            <w:vAlign w:val="top"/>
          </w:tcPr>
          <w:p w14:paraId="3950ABA8">
            <w:pPr>
              <w:pStyle w:val="48"/>
              <w:pageBreakBefore w:val="0"/>
              <w:rPr>
                <w:rFonts w:hint="eastAsia" w:ascii="宋体" w:hAnsi="宋体" w:eastAsia="宋体" w:cs="宋体"/>
                <w:caps/>
                <w:sz w:val="24"/>
              </w:rPr>
            </w:pPr>
            <w:r>
              <w:rPr>
                <w:rFonts w:hint="eastAsia" w:ascii="宋体" w:hAnsi="宋体" w:eastAsia="宋体" w:cs="宋体"/>
                <w:caps/>
                <w:sz w:val="24"/>
              </w:rPr>
              <w:t>（正/负/无）偏离</w:t>
            </w:r>
          </w:p>
        </w:tc>
        <w:tc>
          <w:tcPr>
            <w:tcW w:w="1018" w:type="dxa"/>
            <w:noWrap w:val="0"/>
            <w:vAlign w:val="top"/>
          </w:tcPr>
          <w:p w14:paraId="4DF105F8">
            <w:pPr>
              <w:pStyle w:val="48"/>
              <w:pageBreakBefore w:val="0"/>
              <w:jc w:val="center"/>
              <w:rPr>
                <w:rFonts w:hint="eastAsia" w:ascii="宋体" w:hAnsi="宋体" w:eastAsia="宋体" w:cs="宋体"/>
                <w:caps/>
                <w:sz w:val="24"/>
              </w:rPr>
            </w:pPr>
            <w:r>
              <w:rPr>
                <w:rFonts w:hint="eastAsia" w:ascii="宋体" w:hAnsi="宋体" w:eastAsia="宋体" w:cs="宋体"/>
                <w:caps/>
                <w:sz w:val="24"/>
              </w:rPr>
              <w:t>说明</w:t>
            </w:r>
          </w:p>
        </w:tc>
      </w:tr>
      <w:tr w14:paraId="61698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538F354F">
            <w:pPr>
              <w:pStyle w:val="48"/>
              <w:pageBreakBefore w:val="0"/>
              <w:rPr>
                <w:rFonts w:hint="eastAsia" w:ascii="宋体" w:hAnsi="宋体" w:eastAsia="宋体" w:cs="宋体"/>
                <w:sz w:val="24"/>
              </w:rPr>
            </w:pPr>
          </w:p>
        </w:tc>
        <w:tc>
          <w:tcPr>
            <w:tcW w:w="1394" w:type="dxa"/>
            <w:noWrap w:val="0"/>
            <w:vAlign w:val="top"/>
          </w:tcPr>
          <w:p w14:paraId="00F9914E">
            <w:pPr>
              <w:pStyle w:val="48"/>
              <w:pageBreakBefore w:val="0"/>
              <w:rPr>
                <w:rFonts w:hint="eastAsia" w:ascii="宋体" w:hAnsi="宋体" w:eastAsia="宋体" w:cs="宋体"/>
                <w:sz w:val="24"/>
              </w:rPr>
            </w:pPr>
          </w:p>
        </w:tc>
        <w:tc>
          <w:tcPr>
            <w:tcW w:w="1939" w:type="dxa"/>
            <w:noWrap w:val="0"/>
            <w:vAlign w:val="top"/>
          </w:tcPr>
          <w:p w14:paraId="22DC0840">
            <w:pPr>
              <w:pStyle w:val="48"/>
              <w:pageBreakBefore w:val="0"/>
              <w:rPr>
                <w:rFonts w:hint="eastAsia" w:ascii="宋体" w:hAnsi="宋体" w:eastAsia="宋体" w:cs="宋体"/>
                <w:sz w:val="24"/>
              </w:rPr>
            </w:pPr>
          </w:p>
        </w:tc>
        <w:tc>
          <w:tcPr>
            <w:tcW w:w="1833" w:type="dxa"/>
            <w:noWrap w:val="0"/>
            <w:vAlign w:val="top"/>
          </w:tcPr>
          <w:p w14:paraId="650F40FC">
            <w:pPr>
              <w:pStyle w:val="48"/>
              <w:pageBreakBefore w:val="0"/>
              <w:rPr>
                <w:rFonts w:hint="eastAsia" w:ascii="宋体" w:hAnsi="宋体" w:eastAsia="宋体" w:cs="宋体"/>
                <w:sz w:val="24"/>
              </w:rPr>
            </w:pPr>
          </w:p>
        </w:tc>
        <w:tc>
          <w:tcPr>
            <w:tcW w:w="1515" w:type="dxa"/>
            <w:noWrap w:val="0"/>
            <w:vAlign w:val="top"/>
          </w:tcPr>
          <w:p w14:paraId="028DA23F">
            <w:pPr>
              <w:pStyle w:val="48"/>
              <w:pageBreakBefore w:val="0"/>
              <w:rPr>
                <w:rFonts w:hint="eastAsia" w:ascii="宋体" w:hAnsi="宋体" w:eastAsia="宋体" w:cs="宋体"/>
                <w:sz w:val="24"/>
              </w:rPr>
            </w:pPr>
          </w:p>
        </w:tc>
        <w:tc>
          <w:tcPr>
            <w:tcW w:w="1018" w:type="dxa"/>
            <w:noWrap w:val="0"/>
            <w:vAlign w:val="top"/>
          </w:tcPr>
          <w:p w14:paraId="0498B6F8">
            <w:pPr>
              <w:pStyle w:val="48"/>
              <w:pageBreakBefore w:val="0"/>
              <w:rPr>
                <w:rFonts w:hint="eastAsia" w:ascii="宋体" w:hAnsi="宋体" w:eastAsia="宋体" w:cs="宋体"/>
                <w:sz w:val="24"/>
              </w:rPr>
            </w:pPr>
          </w:p>
        </w:tc>
      </w:tr>
      <w:tr w14:paraId="1FBB3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1B74D542">
            <w:pPr>
              <w:pStyle w:val="48"/>
              <w:pageBreakBefore w:val="0"/>
              <w:rPr>
                <w:rFonts w:hint="eastAsia" w:ascii="宋体" w:hAnsi="宋体" w:eastAsia="宋体" w:cs="宋体"/>
                <w:sz w:val="24"/>
              </w:rPr>
            </w:pPr>
          </w:p>
        </w:tc>
        <w:tc>
          <w:tcPr>
            <w:tcW w:w="1394" w:type="dxa"/>
            <w:noWrap w:val="0"/>
            <w:vAlign w:val="top"/>
          </w:tcPr>
          <w:p w14:paraId="1C324C7B">
            <w:pPr>
              <w:pStyle w:val="48"/>
              <w:pageBreakBefore w:val="0"/>
              <w:rPr>
                <w:rFonts w:hint="eastAsia" w:ascii="宋体" w:hAnsi="宋体" w:eastAsia="宋体" w:cs="宋体"/>
                <w:sz w:val="24"/>
              </w:rPr>
            </w:pPr>
          </w:p>
        </w:tc>
        <w:tc>
          <w:tcPr>
            <w:tcW w:w="1939" w:type="dxa"/>
            <w:noWrap w:val="0"/>
            <w:vAlign w:val="top"/>
          </w:tcPr>
          <w:p w14:paraId="696ED0C0">
            <w:pPr>
              <w:pStyle w:val="48"/>
              <w:pageBreakBefore w:val="0"/>
              <w:rPr>
                <w:rFonts w:hint="eastAsia" w:ascii="宋体" w:hAnsi="宋体" w:eastAsia="宋体" w:cs="宋体"/>
                <w:sz w:val="24"/>
              </w:rPr>
            </w:pPr>
          </w:p>
        </w:tc>
        <w:tc>
          <w:tcPr>
            <w:tcW w:w="1833" w:type="dxa"/>
            <w:noWrap w:val="0"/>
            <w:vAlign w:val="top"/>
          </w:tcPr>
          <w:p w14:paraId="62A34B61">
            <w:pPr>
              <w:pStyle w:val="48"/>
              <w:pageBreakBefore w:val="0"/>
              <w:rPr>
                <w:rFonts w:hint="eastAsia" w:ascii="宋体" w:hAnsi="宋体" w:eastAsia="宋体" w:cs="宋体"/>
                <w:sz w:val="24"/>
              </w:rPr>
            </w:pPr>
          </w:p>
        </w:tc>
        <w:tc>
          <w:tcPr>
            <w:tcW w:w="1515" w:type="dxa"/>
            <w:noWrap w:val="0"/>
            <w:vAlign w:val="top"/>
          </w:tcPr>
          <w:p w14:paraId="7B593A03">
            <w:pPr>
              <w:pStyle w:val="48"/>
              <w:pageBreakBefore w:val="0"/>
              <w:rPr>
                <w:rFonts w:hint="eastAsia" w:ascii="宋体" w:hAnsi="宋体" w:eastAsia="宋体" w:cs="宋体"/>
                <w:sz w:val="24"/>
              </w:rPr>
            </w:pPr>
          </w:p>
        </w:tc>
        <w:tc>
          <w:tcPr>
            <w:tcW w:w="1018" w:type="dxa"/>
            <w:noWrap w:val="0"/>
            <w:vAlign w:val="top"/>
          </w:tcPr>
          <w:p w14:paraId="03AFADEA">
            <w:pPr>
              <w:pStyle w:val="48"/>
              <w:pageBreakBefore w:val="0"/>
              <w:rPr>
                <w:rFonts w:hint="eastAsia" w:ascii="宋体" w:hAnsi="宋体" w:eastAsia="宋体" w:cs="宋体"/>
                <w:sz w:val="24"/>
              </w:rPr>
            </w:pPr>
          </w:p>
        </w:tc>
      </w:tr>
      <w:tr w14:paraId="5D26D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27086A88">
            <w:pPr>
              <w:pStyle w:val="48"/>
              <w:pageBreakBefore w:val="0"/>
              <w:rPr>
                <w:rFonts w:hint="eastAsia" w:ascii="宋体" w:hAnsi="宋体" w:eastAsia="宋体" w:cs="宋体"/>
                <w:sz w:val="24"/>
              </w:rPr>
            </w:pPr>
          </w:p>
        </w:tc>
        <w:tc>
          <w:tcPr>
            <w:tcW w:w="1394" w:type="dxa"/>
            <w:noWrap w:val="0"/>
            <w:vAlign w:val="top"/>
          </w:tcPr>
          <w:p w14:paraId="01968E23">
            <w:pPr>
              <w:pStyle w:val="48"/>
              <w:pageBreakBefore w:val="0"/>
              <w:rPr>
                <w:rFonts w:hint="eastAsia" w:ascii="宋体" w:hAnsi="宋体" w:eastAsia="宋体" w:cs="宋体"/>
                <w:sz w:val="24"/>
              </w:rPr>
            </w:pPr>
          </w:p>
        </w:tc>
        <w:tc>
          <w:tcPr>
            <w:tcW w:w="1939" w:type="dxa"/>
            <w:noWrap w:val="0"/>
            <w:vAlign w:val="top"/>
          </w:tcPr>
          <w:p w14:paraId="5F6EDE41">
            <w:pPr>
              <w:pStyle w:val="48"/>
              <w:pageBreakBefore w:val="0"/>
              <w:rPr>
                <w:rFonts w:hint="eastAsia" w:ascii="宋体" w:hAnsi="宋体" w:eastAsia="宋体" w:cs="宋体"/>
                <w:sz w:val="24"/>
              </w:rPr>
            </w:pPr>
          </w:p>
        </w:tc>
        <w:tc>
          <w:tcPr>
            <w:tcW w:w="1833" w:type="dxa"/>
            <w:noWrap w:val="0"/>
            <w:vAlign w:val="top"/>
          </w:tcPr>
          <w:p w14:paraId="23B4CC7D">
            <w:pPr>
              <w:pStyle w:val="48"/>
              <w:pageBreakBefore w:val="0"/>
              <w:rPr>
                <w:rFonts w:hint="eastAsia" w:ascii="宋体" w:hAnsi="宋体" w:eastAsia="宋体" w:cs="宋体"/>
                <w:sz w:val="24"/>
              </w:rPr>
            </w:pPr>
          </w:p>
        </w:tc>
        <w:tc>
          <w:tcPr>
            <w:tcW w:w="1515" w:type="dxa"/>
            <w:noWrap w:val="0"/>
            <w:vAlign w:val="top"/>
          </w:tcPr>
          <w:p w14:paraId="20821592">
            <w:pPr>
              <w:pStyle w:val="48"/>
              <w:pageBreakBefore w:val="0"/>
              <w:rPr>
                <w:rFonts w:hint="eastAsia" w:ascii="宋体" w:hAnsi="宋体" w:eastAsia="宋体" w:cs="宋体"/>
                <w:sz w:val="24"/>
              </w:rPr>
            </w:pPr>
          </w:p>
        </w:tc>
        <w:tc>
          <w:tcPr>
            <w:tcW w:w="1018" w:type="dxa"/>
            <w:noWrap w:val="0"/>
            <w:vAlign w:val="top"/>
          </w:tcPr>
          <w:p w14:paraId="706D2720">
            <w:pPr>
              <w:pStyle w:val="48"/>
              <w:pageBreakBefore w:val="0"/>
              <w:rPr>
                <w:rFonts w:hint="eastAsia" w:ascii="宋体" w:hAnsi="宋体" w:eastAsia="宋体" w:cs="宋体"/>
                <w:sz w:val="24"/>
              </w:rPr>
            </w:pPr>
          </w:p>
        </w:tc>
      </w:tr>
      <w:tr w14:paraId="1B423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5CE6518D">
            <w:pPr>
              <w:pStyle w:val="48"/>
              <w:pageBreakBefore w:val="0"/>
              <w:rPr>
                <w:rFonts w:hint="eastAsia" w:ascii="宋体" w:hAnsi="宋体" w:eastAsia="宋体" w:cs="宋体"/>
                <w:sz w:val="24"/>
              </w:rPr>
            </w:pPr>
          </w:p>
        </w:tc>
        <w:tc>
          <w:tcPr>
            <w:tcW w:w="1394" w:type="dxa"/>
            <w:noWrap w:val="0"/>
            <w:vAlign w:val="top"/>
          </w:tcPr>
          <w:p w14:paraId="17EBE300">
            <w:pPr>
              <w:pStyle w:val="48"/>
              <w:pageBreakBefore w:val="0"/>
              <w:rPr>
                <w:rFonts w:hint="eastAsia" w:ascii="宋体" w:hAnsi="宋体" w:eastAsia="宋体" w:cs="宋体"/>
                <w:sz w:val="24"/>
              </w:rPr>
            </w:pPr>
          </w:p>
        </w:tc>
        <w:tc>
          <w:tcPr>
            <w:tcW w:w="1939" w:type="dxa"/>
            <w:noWrap w:val="0"/>
            <w:vAlign w:val="top"/>
          </w:tcPr>
          <w:p w14:paraId="54ECAC81">
            <w:pPr>
              <w:pStyle w:val="48"/>
              <w:pageBreakBefore w:val="0"/>
              <w:rPr>
                <w:rFonts w:hint="eastAsia" w:ascii="宋体" w:hAnsi="宋体" w:eastAsia="宋体" w:cs="宋体"/>
                <w:sz w:val="24"/>
              </w:rPr>
            </w:pPr>
          </w:p>
        </w:tc>
        <w:tc>
          <w:tcPr>
            <w:tcW w:w="1833" w:type="dxa"/>
            <w:noWrap w:val="0"/>
            <w:vAlign w:val="top"/>
          </w:tcPr>
          <w:p w14:paraId="25E030B3">
            <w:pPr>
              <w:pStyle w:val="48"/>
              <w:pageBreakBefore w:val="0"/>
              <w:rPr>
                <w:rFonts w:hint="eastAsia" w:ascii="宋体" w:hAnsi="宋体" w:eastAsia="宋体" w:cs="宋体"/>
                <w:sz w:val="24"/>
              </w:rPr>
            </w:pPr>
          </w:p>
        </w:tc>
        <w:tc>
          <w:tcPr>
            <w:tcW w:w="1515" w:type="dxa"/>
            <w:noWrap w:val="0"/>
            <w:vAlign w:val="top"/>
          </w:tcPr>
          <w:p w14:paraId="033CF823">
            <w:pPr>
              <w:pStyle w:val="48"/>
              <w:pageBreakBefore w:val="0"/>
              <w:rPr>
                <w:rFonts w:hint="eastAsia" w:ascii="宋体" w:hAnsi="宋体" w:eastAsia="宋体" w:cs="宋体"/>
                <w:sz w:val="24"/>
              </w:rPr>
            </w:pPr>
          </w:p>
        </w:tc>
        <w:tc>
          <w:tcPr>
            <w:tcW w:w="1018" w:type="dxa"/>
            <w:noWrap w:val="0"/>
            <w:vAlign w:val="top"/>
          </w:tcPr>
          <w:p w14:paraId="461E139F">
            <w:pPr>
              <w:pStyle w:val="48"/>
              <w:pageBreakBefore w:val="0"/>
              <w:rPr>
                <w:rFonts w:hint="eastAsia" w:ascii="宋体" w:hAnsi="宋体" w:eastAsia="宋体" w:cs="宋体"/>
                <w:sz w:val="24"/>
              </w:rPr>
            </w:pPr>
          </w:p>
        </w:tc>
      </w:tr>
      <w:tr w14:paraId="1DFD3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27259C2A">
            <w:pPr>
              <w:pStyle w:val="48"/>
              <w:pageBreakBefore w:val="0"/>
              <w:rPr>
                <w:rFonts w:hint="eastAsia" w:ascii="宋体" w:hAnsi="宋体" w:eastAsia="宋体" w:cs="宋体"/>
                <w:sz w:val="24"/>
              </w:rPr>
            </w:pPr>
          </w:p>
        </w:tc>
        <w:tc>
          <w:tcPr>
            <w:tcW w:w="1394" w:type="dxa"/>
            <w:noWrap w:val="0"/>
            <w:vAlign w:val="top"/>
          </w:tcPr>
          <w:p w14:paraId="762BBFC0">
            <w:pPr>
              <w:pStyle w:val="48"/>
              <w:pageBreakBefore w:val="0"/>
              <w:rPr>
                <w:rFonts w:hint="eastAsia" w:ascii="宋体" w:hAnsi="宋体" w:eastAsia="宋体" w:cs="宋体"/>
                <w:sz w:val="24"/>
              </w:rPr>
            </w:pPr>
          </w:p>
        </w:tc>
        <w:tc>
          <w:tcPr>
            <w:tcW w:w="1939" w:type="dxa"/>
            <w:noWrap w:val="0"/>
            <w:vAlign w:val="top"/>
          </w:tcPr>
          <w:p w14:paraId="7B750DD6">
            <w:pPr>
              <w:pStyle w:val="48"/>
              <w:pageBreakBefore w:val="0"/>
              <w:rPr>
                <w:rFonts w:hint="eastAsia" w:ascii="宋体" w:hAnsi="宋体" w:eastAsia="宋体" w:cs="宋体"/>
                <w:sz w:val="24"/>
              </w:rPr>
            </w:pPr>
          </w:p>
        </w:tc>
        <w:tc>
          <w:tcPr>
            <w:tcW w:w="1833" w:type="dxa"/>
            <w:noWrap w:val="0"/>
            <w:vAlign w:val="top"/>
          </w:tcPr>
          <w:p w14:paraId="5FD89A7E">
            <w:pPr>
              <w:pStyle w:val="48"/>
              <w:pageBreakBefore w:val="0"/>
              <w:rPr>
                <w:rFonts w:hint="eastAsia" w:ascii="宋体" w:hAnsi="宋体" w:eastAsia="宋体" w:cs="宋体"/>
                <w:sz w:val="24"/>
              </w:rPr>
            </w:pPr>
          </w:p>
        </w:tc>
        <w:tc>
          <w:tcPr>
            <w:tcW w:w="1515" w:type="dxa"/>
            <w:noWrap w:val="0"/>
            <w:vAlign w:val="top"/>
          </w:tcPr>
          <w:p w14:paraId="3DCAD341">
            <w:pPr>
              <w:pStyle w:val="48"/>
              <w:pageBreakBefore w:val="0"/>
              <w:rPr>
                <w:rFonts w:hint="eastAsia" w:ascii="宋体" w:hAnsi="宋体" w:eastAsia="宋体" w:cs="宋体"/>
                <w:sz w:val="24"/>
              </w:rPr>
            </w:pPr>
          </w:p>
        </w:tc>
        <w:tc>
          <w:tcPr>
            <w:tcW w:w="1018" w:type="dxa"/>
            <w:noWrap w:val="0"/>
            <w:vAlign w:val="top"/>
          </w:tcPr>
          <w:p w14:paraId="24E66194">
            <w:pPr>
              <w:pStyle w:val="48"/>
              <w:pageBreakBefore w:val="0"/>
              <w:rPr>
                <w:rFonts w:hint="eastAsia" w:ascii="宋体" w:hAnsi="宋体" w:eastAsia="宋体" w:cs="宋体"/>
                <w:sz w:val="24"/>
              </w:rPr>
            </w:pPr>
          </w:p>
        </w:tc>
      </w:tr>
      <w:tr w14:paraId="38E45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13C2E9AF">
            <w:pPr>
              <w:pStyle w:val="48"/>
              <w:pageBreakBefore w:val="0"/>
              <w:rPr>
                <w:rFonts w:hint="eastAsia" w:ascii="宋体" w:hAnsi="宋体" w:eastAsia="宋体" w:cs="宋体"/>
                <w:sz w:val="24"/>
              </w:rPr>
            </w:pPr>
          </w:p>
        </w:tc>
        <w:tc>
          <w:tcPr>
            <w:tcW w:w="1394" w:type="dxa"/>
            <w:noWrap w:val="0"/>
            <w:vAlign w:val="top"/>
          </w:tcPr>
          <w:p w14:paraId="6FAD93D0">
            <w:pPr>
              <w:pStyle w:val="48"/>
              <w:pageBreakBefore w:val="0"/>
              <w:rPr>
                <w:rFonts w:hint="eastAsia" w:ascii="宋体" w:hAnsi="宋体" w:eastAsia="宋体" w:cs="宋体"/>
                <w:sz w:val="24"/>
              </w:rPr>
            </w:pPr>
          </w:p>
        </w:tc>
        <w:tc>
          <w:tcPr>
            <w:tcW w:w="1939" w:type="dxa"/>
            <w:noWrap w:val="0"/>
            <w:vAlign w:val="top"/>
          </w:tcPr>
          <w:p w14:paraId="32EE1A98">
            <w:pPr>
              <w:pStyle w:val="48"/>
              <w:pageBreakBefore w:val="0"/>
              <w:rPr>
                <w:rFonts w:hint="eastAsia" w:ascii="宋体" w:hAnsi="宋体" w:eastAsia="宋体" w:cs="宋体"/>
                <w:sz w:val="24"/>
              </w:rPr>
            </w:pPr>
          </w:p>
        </w:tc>
        <w:tc>
          <w:tcPr>
            <w:tcW w:w="1833" w:type="dxa"/>
            <w:noWrap w:val="0"/>
            <w:vAlign w:val="top"/>
          </w:tcPr>
          <w:p w14:paraId="082114D2">
            <w:pPr>
              <w:pStyle w:val="48"/>
              <w:pageBreakBefore w:val="0"/>
              <w:rPr>
                <w:rFonts w:hint="eastAsia" w:ascii="宋体" w:hAnsi="宋体" w:eastAsia="宋体" w:cs="宋体"/>
                <w:sz w:val="24"/>
              </w:rPr>
            </w:pPr>
          </w:p>
        </w:tc>
        <w:tc>
          <w:tcPr>
            <w:tcW w:w="1515" w:type="dxa"/>
            <w:noWrap w:val="0"/>
            <w:vAlign w:val="top"/>
          </w:tcPr>
          <w:p w14:paraId="2E599783">
            <w:pPr>
              <w:pStyle w:val="48"/>
              <w:pageBreakBefore w:val="0"/>
              <w:rPr>
                <w:rFonts w:hint="eastAsia" w:ascii="宋体" w:hAnsi="宋体" w:eastAsia="宋体" w:cs="宋体"/>
                <w:sz w:val="24"/>
              </w:rPr>
            </w:pPr>
          </w:p>
        </w:tc>
        <w:tc>
          <w:tcPr>
            <w:tcW w:w="1018" w:type="dxa"/>
            <w:noWrap w:val="0"/>
            <w:vAlign w:val="top"/>
          </w:tcPr>
          <w:p w14:paraId="1744EF67">
            <w:pPr>
              <w:pStyle w:val="48"/>
              <w:pageBreakBefore w:val="0"/>
              <w:rPr>
                <w:rFonts w:hint="eastAsia" w:ascii="宋体" w:hAnsi="宋体" w:eastAsia="宋体" w:cs="宋体"/>
                <w:sz w:val="24"/>
              </w:rPr>
            </w:pPr>
          </w:p>
        </w:tc>
      </w:tr>
      <w:tr w14:paraId="7B707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72FE243B">
            <w:pPr>
              <w:pStyle w:val="48"/>
              <w:pageBreakBefore w:val="0"/>
              <w:rPr>
                <w:rFonts w:hint="eastAsia" w:ascii="宋体" w:hAnsi="宋体" w:eastAsia="宋体" w:cs="宋体"/>
                <w:sz w:val="24"/>
              </w:rPr>
            </w:pPr>
          </w:p>
        </w:tc>
        <w:tc>
          <w:tcPr>
            <w:tcW w:w="1394" w:type="dxa"/>
            <w:noWrap w:val="0"/>
            <w:vAlign w:val="top"/>
          </w:tcPr>
          <w:p w14:paraId="17D0EAA3">
            <w:pPr>
              <w:pStyle w:val="48"/>
              <w:pageBreakBefore w:val="0"/>
              <w:rPr>
                <w:rFonts w:hint="eastAsia" w:ascii="宋体" w:hAnsi="宋体" w:eastAsia="宋体" w:cs="宋体"/>
                <w:sz w:val="24"/>
              </w:rPr>
            </w:pPr>
          </w:p>
        </w:tc>
        <w:tc>
          <w:tcPr>
            <w:tcW w:w="1939" w:type="dxa"/>
            <w:noWrap w:val="0"/>
            <w:vAlign w:val="top"/>
          </w:tcPr>
          <w:p w14:paraId="09E6BBF7">
            <w:pPr>
              <w:pStyle w:val="48"/>
              <w:pageBreakBefore w:val="0"/>
              <w:rPr>
                <w:rFonts w:hint="eastAsia" w:ascii="宋体" w:hAnsi="宋体" w:eastAsia="宋体" w:cs="宋体"/>
                <w:sz w:val="24"/>
              </w:rPr>
            </w:pPr>
          </w:p>
        </w:tc>
        <w:tc>
          <w:tcPr>
            <w:tcW w:w="1833" w:type="dxa"/>
            <w:noWrap w:val="0"/>
            <w:vAlign w:val="top"/>
          </w:tcPr>
          <w:p w14:paraId="415AF8CD">
            <w:pPr>
              <w:pStyle w:val="48"/>
              <w:pageBreakBefore w:val="0"/>
              <w:rPr>
                <w:rFonts w:hint="eastAsia" w:ascii="宋体" w:hAnsi="宋体" w:eastAsia="宋体" w:cs="宋体"/>
                <w:sz w:val="24"/>
              </w:rPr>
            </w:pPr>
          </w:p>
        </w:tc>
        <w:tc>
          <w:tcPr>
            <w:tcW w:w="1515" w:type="dxa"/>
            <w:noWrap w:val="0"/>
            <w:vAlign w:val="top"/>
          </w:tcPr>
          <w:p w14:paraId="3C0E84BD">
            <w:pPr>
              <w:pStyle w:val="48"/>
              <w:pageBreakBefore w:val="0"/>
              <w:rPr>
                <w:rFonts w:hint="eastAsia" w:ascii="宋体" w:hAnsi="宋体" w:eastAsia="宋体" w:cs="宋体"/>
                <w:sz w:val="24"/>
              </w:rPr>
            </w:pPr>
          </w:p>
        </w:tc>
        <w:tc>
          <w:tcPr>
            <w:tcW w:w="1018" w:type="dxa"/>
            <w:noWrap w:val="0"/>
            <w:vAlign w:val="top"/>
          </w:tcPr>
          <w:p w14:paraId="3BDE0666">
            <w:pPr>
              <w:pStyle w:val="48"/>
              <w:pageBreakBefore w:val="0"/>
              <w:rPr>
                <w:rFonts w:hint="eastAsia" w:ascii="宋体" w:hAnsi="宋体" w:eastAsia="宋体" w:cs="宋体"/>
                <w:sz w:val="24"/>
              </w:rPr>
            </w:pPr>
          </w:p>
        </w:tc>
      </w:tr>
      <w:tr w14:paraId="1D7A3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532A84A0">
            <w:pPr>
              <w:pStyle w:val="48"/>
              <w:pageBreakBefore w:val="0"/>
              <w:rPr>
                <w:rFonts w:hint="eastAsia" w:ascii="宋体" w:hAnsi="宋体" w:eastAsia="宋体" w:cs="宋体"/>
                <w:sz w:val="24"/>
              </w:rPr>
            </w:pPr>
          </w:p>
        </w:tc>
        <w:tc>
          <w:tcPr>
            <w:tcW w:w="1394" w:type="dxa"/>
            <w:noWrap w:val="0"/>
            <w:vAlign w:val="top"/>
          </w:tcPr>
          <w:p w14:paraId="64B7114D">
            <w:pPr>
              <w:pStyle w:val="48"/>
              <w:pageBreakBefore w:val="0"/>
              <w:rPr>
                <w:rFonts w:hint="eastAsia" w:ascii="宋体" w:hAnsi="宋体" w:eastAsia="宋体" w:cs="宋体"/>
                <w:sz w:val="24"/>
              </w:rPr>
            </w:pPr>
          </w:p>
        </w:tc>
        <w:tc>
          <w:tcPr>
            <w:tcW w:w="1939" w:type="dxa"/>
            <w:noWrap w:val="0"/>
            <w:vAlign w:val="top"/>
          </w:tcPr>
          <w:p w14:paraId="3B0B5F96">
            <w:pPr>
              <w:pStyle w:val="48"/>
              <w:pageBreakBefore w:val="0"/>
              <w:rPr>
                <w:rFonts w:hint="eastAsia" w:ascii="宋体" w:hAnsi="宋体" w:eastAsia="宋体" w:cs="宋体"/>
                <w:sz w:val="24"/>
              </w:rPr>
            </w:pPr>
          </w:p>
        </w:tc>
        <w:tc>
          <w:tcPr>
            <w:tcW w:w="1833" w:type="dxa"/>
            <w:noWrap w:val="0"/>
            <w:vAlign w:val="top"/>
          </w:tcPr>
          <w:p w14:paraId="2913AC05">
            <w:pPr>
              <w:pStyle w:val="48"/>
              <w:pageBreakBefore w:val="0"/>
              <w:rPr>
                <w:rFonts w:hint="eastAsia" w:ascii="宋体" w:hAnsi="宋体" w:eastAsia="宋体" w:cs="宋体"/>
                <w:sz w:val="24"/>
              </w:rPr>
            </w:pPr>
          </w:p>
        </w:tc>
        <w:tc>
          <w:tcPr>
            <w:tcW w:w="1515" w:type="dxa"/>
            <w:noWrap w:val="0"/>
            <w:vAlign w:val="top"/>
          </w:tcPr>
          <w:p w14:paraId="29657D18">
            <w:pPr>
              <w:pStyle w:val="48"/>
              <w:pageBreakBefore w:val="0"/>
              <w:rPr>
                <w:rFonts w:hint="eastAsia" w:ascii="宋体" w:hAnsi="宋体" w:eastAsia="宋体" w:cs="宋体"/>
                <w:sz w:val="24"/>
              </w:rPr>
            </w:pPr>
          </w:p>
        </w:tc>
        <w:tc>
          <w:tcPr>
            <w:tcW w:w="1018" w:type="dxa"/>
            <w:noWrap w:val="0"/>
            <w:vAlign w:val="top"/>
          </w:tcPr>
          <w:p w14:paraId="1956BD98">
            <w:pPr>
              <w:pStyle w:val="48"/>
              <w:pageBreakBefore w:val="0"/>
              <w:rPr>
                <w:rFonts w:hint="eastAsia" w:ascii="宋体" w:hAnsi="宋体" w:eastAsia="宋体" w:cs="宋体"/>
                <w:sz w:val="24"/>
              </w:rPr>
            </w:pPr>
          </w:p>
        </w:tc>
      </w:tr>
      <w:tr w14:paraId="5219C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776" w:type="dxa"/>
            <w:noWrap w:val="0"/>
            <w:vAlign w:val="top"/>
          </w:tcPr>
          <w:p w14:paraId="00639A55">
            <w:pPr>
              <w:pStyle w:val="48"/>
              <w:pageBreakBefore w:val="0"/>
              <w:rPr>
                <w:rFonts w:hint="eastAsia" w:ascii="宋体" w:hAnsi="宋体" w:eastAsia="宋体" w:cs="宋体"/>
                <w:sz w:val="24"/>
              </w:rPr>
            </w:pPr>
          </w:p>
        </w:tc>
        <w:tc>
          <w:tcPr>
            <w:tcW w:w="1394" w:type="dxa"/>
            <w:noWrap w:val="0"/>
            <w:vAlign w:val="top"/>
          </w:tcPr>
          <w:p w14:paraId="47B66600">
            <w:pPr>
              <w:pStyle w:val="48"/>
              <w:pageBreakBefore w:val="0"/>
              <w:rPr>
                <w:rFonts w:hint="eastAsia" w:ascii="宋体" w:hAnsi="宋体" w:eastAsia="宋体" w:cs="宋体"/>
                <w:sz w:val="24"/>
              </w:rPr>
            </w:pPr>
          </w:p>
        </w:tc>
        <w:tc>
          <w:tcPr>
            <w:tcW w:w="1939" w:type="dxa"/>
            <w:noWrap w:val="0"/>
            <w:vAlign w:val="top"/>
          </w:tcPr>
          <w:p w14:paraId="70BFDE1B">
            <w:pPr>
              <w:pStyle w:val="48"/>
              <w:pageBreakBefore w:val="0"/>
              <w:rPr>
                <w:rFonts w:hint="eastAsia" w:ascii="宋体" w:hAnsi="宋体" w:eastAsia="宋体" w:cs="宋体"/>
                <w:sz w:val="24"/>
              </w:rPr>
            </w:pPr>
          </w:p>
        </w:tc>
        <w:tc>
          <w:tcPr>
            <w:tcW w:w="1833" w:type="dxa"/>
            <w:noWrap w:val="0"/>
            <w:vAlign w:val="top"/>
          </w:tcPr>
          <w:p w14:paraId="50C1AF4F">
            <w:pPr>
              <w:pStyle w:val="48"/>
              <w:pageBreakBefore w:val="0"/>
              <w:rPr>
                <w:rFonts w:hint="eastAsia" w:ascii="宋体" w:hAnsi="宋体" w:eastAsia="宋体" w:cs="宋体"/>
                <w:sz w:val="24"/>
              </w:rPr>
            </w:pPr>
          </w:p>
        </w:tc>
        <w:tc>
          <w:tcPr>
            <w:tcW w:w="1515" w:type="dxa"/>
            <w:noWrap w:val="0"/>
            <w:vAlign w:val="top"/>
          </w:tcPr>
          <w:p w14:paraId="5A94392C">
            <w:pPr>
              <w:pStyle w:val="48"/>
              <w:pageBreakBefore w:val="0"/>
              <w:rPr>
                <w:rFonts w:hint="eastAsia" w:ascii="宋体" w:hAnsi="宋体" w:eastAsia="宋体" w:cs="宋体"/>
                <w:sz w:val="24"/>
              </w:rPr>
            </w:pPr>
          </w:p>
        </w:tc>
        <w:tc>
          <w:tcPr>
            <w:tcW w:w="1018" w:type="dxa"/>
            <w:noWrap w:val="0"/>
            <w:vAlign w:val="top"/>
          </w:tcPr>
          <w:p w14:paraId="1658119D">
            <w:pPr>
              <w:pStyle w:val="48"/>
              <w:pageBreakBefore w:val="0"/>
              <w:rPr>
                <w:rFonts w:hint="eastAsia" w:ascii="宋体" w:hAnsi="宋体" w:eastAsia="宋体" w:cs="宋体"/>
                <w:sz w:val="24"/>
              </w:rPr>
            </w:pPr>
          </w:p>
        </w:tc>
      </w:tr>
    </w:tbl>
    <w:p w14:paraId="5CD2A8B6">
      <w:pPr>
        <w:pStyle w:val="48"/>
        <w:pageBreakBefore w:val="0"/>
        <w:rPr>
          <w:rFonts w:hint="eastAsia" w:ascii="宋体" w:hAnsi="宋体" w:eastAsia="宋体" w:cs="宋体"/>
          <w:sz w:val="24"/>
        </w:rPr>
      </w:pPr>
      <w:r>
        <w:rPr>
          <w:rFonts w:hint="eastAsia" w:ascii="宋体" w:hAnsi="宋体" w:eastAsia="宋体" w:cs="宋体"/>
          <w:sz w:val="24"/>
          <w:u w:val="single"/>
        </w:rPr>
        <w:t>注：供应商递交的首次响应文件中的内容与《磋商文件》含《磋商文件修改（澄清）》（如有，下同）的要求有不同时，应逐条列在偏离表中，否则将认为供应商接受磋商文件的要求。</w:t>
      </w:r>
    </w:p>
    <w:p w14:paraId="21EFEEDB">
      <w:pPr>
        <w:pStyle w:val="48"/>
        <w:pageBreakBefore w:val="0"/>
        <w:rPr>
          <w:rFonts w:hint="eastAsia" w:ascii="宋体" w:hAnsi="宋体" w:eastAsia="宋体" w:cs="宋体"/>
          <w:sz w:val="24"/>
        </w:rPr>
      </w:pPr>
    </w:p>
    <w:p w14:paraId="4B166BAB">
      <w:pPr>
        <w:pStyle w:val="48"/>
        <w:pageBreakBefore w:val="0"/>
        <w:spacing w:line="420" w:lineRule="exact"/>
        <w:ind w:right="29" w:firstLine="3960"/>
        <w:rPr>
          <w:rFonts w:hint="eastAsia" w:ascii="宋体" w:hAnsi="宋体" w:eastAsia="宋体" w:cs="宋体"/>
          <w:sz w:val="24"/>
        </w:rPr>
      </w:pPr>
      <w:r>
        <w:rPr>
          <w:rFonts w:hint="eastAsia" w:ascii="宋体" w:hAnsi="宋体" w:eastAsia="宋体" w:cs="宋体"/>
          <w:sz w:val="24"/>
        </w:rPr>
        <w:t>供应商（</w:t>
      </w:r>
      <w:r>
        <w:rPr>
          <w:rFonts w:hint="eastAsia" w:ascii="宋体" w:hAnsi="宋体" w:cs="宋体"/>
          <w:sz w:val="24"/>
          <w:lang w:eastAsia="zh-CN"/>
        </w:rPr>
        <w:t>电子签</w:t>
      </w:r>
      <w:r>
        <w:rPr>
          <w:rFonts w:hint="eastAsia" w:ascii="宋体" w:hAnsi="宋体" w:eastAsia="宋体" w:cs="宋体"/>
          <w:sz w:val="24"/>
        </w:rPr>
        <w:t>章）：</w:t>
      </w:r>
    </w:p>
    <w:p w14:paraId="2C1B7B1E">
      <w:pPr>
        <w:pStyle w:val="48"/>
        <w:pageBreakBefore w:val="0"/>
        <w:spacing w:line="420" w:lineRule="exact"/>
        <w:ind w:right="29" w:firstLine="3600" w:firstLineChars="1500"/>
        <w:rPr>
          <w:rFonts w:hint="eastAsia" w:ascii="宋体" w:hAnsi="宋体" w:eastAsia="宋体" w:cs="宋体"/>
          <w:sz w:val="24"/>
        </w:rPr>
      </w:pPr>
      <w:r>
        <w:rPr>
          <w:rFonts w:hint="eastAsia" w:ascii="宋体" w:hAnsi="宋体" w:eastAsia="宋体" w:cs="宋体"/>
          <w:sz w:val="24"/>
        </w:rPr>
        <w:t>法定代表人或授权代表（签字或</w:t>
      </w:r>
      <w:r>
        <w:rPr>
          <w:rFonts w:hint="eastAsia" w:ascii="宋体" w:hAnsi="宋体" w:cs="宋体"/>
          <w:sz w:val="24"/>
          <w:lang w:eastAsia="zh-CN"/>
        </w:rPr>
        <w:t>电子签</w:t>
      </w:r>
      <w:r>
        <w:rPr>
          <w:rFonts w:hint="eastAsia" w:ascii="宋体" w:hAnsi="宋体" w:eastAsia="宋体" w:cs="宋体"/>
          <w:sz w:val="24"/>
        </w:rPr>
        <w:t xml:space="preserve">章）：  </w:t>
      </w:r>
    </w:p>
    <w:p w14:paraId="7D4353FC">
      <w:pPr>
        <w:pStyle w:val="48"/>
        <w:pageBreakBefore w:val="0"/>
        <w:tabs>
          <w:tab w:val="left" w:pos="6555"/>
        </w:tabs>
        <w:spacing w:line="420" w:lineRule="exact"/>
        <w:ind w:firstLine="3960"/>
        <w:rPr>
          <w:rFonts w:hint="eastAsia" w:ascii="宋体" w:hAnsi="宋体" w:eastAsia="宋体" w:cs="宋体"/>
          <w:b/>
          <w:bCs/>
          <w:sz w:val="24"/>
        </w:rPr>
      </w:pPr>
      <w:r>
        <w:rPr>
          <w:rFonts w:hint="eastAsia" w:ascii="宋体" w:hAnsi="宋体" w:eastAsia="宋体" w:cs="宋体"/>
          <w:sz w:val="24"/>
        </w:rPr>
        <w:t>日期：   年  月  日</w:t>
      </w:r>
    </w:p>
    <w:p w14:paraId="40C0ADDA">
      <w:pPr>
        <w:pStyle w:val="48"/>
        <w:pageBreakBefore w:val="0"/>
        <w:spacing w:line="240" w:lineRule="atLeast"/>
        <w:rPr>
          <w:rFonts w:hint="eastAsia" w:ascii="宋体" w:hAnsi="宋体" w:eastAsia="宋体" w:cs="宋体"/>
          <w:b/>
          <w:sz w:val="32"/>
          <w:szCs w:val="32"/>
        </w:rPr>
      </w:pPr>
    </w:p>
    <w:p w14:paraId="64A56286">
      <w:pPr>
        <w:pStyle w:val="48"/>
        <w:pageBreakBefore w:val="0"/>
        <w:rPr>
          <w:rFonts w:hint="eastAsia" w:ascii="宋体" w:hAnsi="宋体" w:eastAsia="宋体" w:cs="宋体"/>
        </w:rPr>
      </w:pPr>
    </w:p>
    <w:p w14:paraId="51A6CEED">
      <w:pPr>
        <w:pStyle w:val="60"/>
        <w:pageBreakBefore w:val="0"/>
        <w:rPr>
          <w:rFonts w:hint="eastAsia" w:ascii="宋体" w:hAnsi="宋体" w:eastAsia="宋体" w:cs="宋体"/>
        </w:rPr>
      </w:pPr>
    </w:p>
    <w:p w14:paraId="76322960">
      <w:pPr>
        <w:pStyle w:val="61"/>
        <w:pageBreakBefore w:val="0"/>
        <w:rPr>
          <w:rFonts w:hint="eastAsia" w:ascii="宋体" w:hAnsi="宋体" w:eastAsia="宋体" w:cs="宋体"/>
        </w:rPr>
      </w:pPr>
    </w:p>
    <w:p w14:paraId="272C6AC0">
      <w:pPr>
        <w:pStyle w:val="60"/>
        <w:pageBreakBefore w:val="0"/>
        <w:rPr>
          <w:rFonts w:hint="eastAsia" w:ascii="宋体" w:hAnsi="宋体" w:eastAsia="宋体" w:cs="宋体"/>
        </w:rPr>
      </w:pPr>
    </w:p>
    <w:p w14:paraId="5DEA914A">
      <w:pPr>
        <w:pStyle w:val="48"/>
        <w:pageBreakBefore w:val="0"/>
        <w:widowControl/>
        <w:jc w:val="center"/>
        <w:outlineLvl w:val="1"/>
        <w:rPr>
          <w:rFonts w:hint="eastAsia" w:ascii="宋体" w:hAnsi="宋体" w:eastAsia="宋体" w:cs="宋体"/>
          <w:b/>
          <w:bCs/>
          <w:sz w:val="30"/>
          <w:szCs w:val="30"/>
        </w:rPr>
      </w:pPr>
      <w:r>
        <w:rPr>
          <w:rFonts w:hint="eastAsia" w:ascii="宋体" w:hAnsi="宋体" w:eastAsia="宋体" w:cs="宋体"/>
          <w:b/>
          <w:bCs/>
          <w:sz w:val="30"/>
          <w:szCs w:val="30"/>
        </w:rPr>
        <w:t>6、合同草案条款</w:t>
      </w:r>
    </w:p>
    <w:p w14:paraId="484DD8F1">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lang w:val="zh-CN"/>
        </w:rPr>
      </w:pPr>
      <w:r>
        <w:rPr>
          <w:rFonts w:hint="eastAsia" w:ascii="宋体" w:hAnsi="宋体" w:eastAsia="宋体" w:cs="宋体"/>
          <w:b/>
          <w:bCs/>
          <w:sz w:val="28"/>
          <w:szCs w:val="28"/>
          <w:lang w:val="zh-CN"/>
        </w:rPr>
        <w:t>项目名称：</w:t>
      </w:r>
      <w:r>
        <w:rPr>
          <w:rFonts w:hint="eastAsia" w:ascii="宋体" w:hAnsi="宋体" w:eastAsia="宋体" w:cs="宋体"/>
          <w:b/>
          <w:sz w:val="28"/>
          <w:szCs w:val="28"/>
          <w:lang w:val="zh-CN"/>
        </w:rPr>
        <w:t>沛县县本级及乡镇预算管理一体化系统2026-2027年运维服务项目</w:t>
      </w:r>
    </w:p>
    <w:p w14:paraId="179C9A56">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bCs/>
          <w:sz w:val="28"/>
          <w:szCs w:val="28"/>
          <w:lang w:val="zh-CN"/>
        </w:rPr>
      </w:pPr>
      <w:r>
        <w:rPr>
          <w:rFonts w:hint="eastAsia" w:ascii="宋体" w:hAnsi="宋体" w:eastAsia="宋体" w:cs="宋体"/>
          <w:b/>
          <w:bCs/>
          <w:sz w:val="28"/>
          <w:szCs w:val="28"/>
          <w:lang w:val="zh-CN"/>
        </w:rPr>
        <w:t>项目编号：JSZC-320322-QJXM-C2026-0003</w:t>
      </w:r>
    </w:p>
    <w:p w14:paraId="6D188931">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bCs/>
          <w:sz w:val="28"/>
          <w:szCs w:val="28"/>
          <w:lang w:val="zh-CN"/>
        </w:rPr>
      </w:pPr>
    </w:p>
    <w:p w14:paraId="6C963F9F">
      <w:pPr>
        <w:pBdr>
          <w:top w:val="none" w:color="000000" w:sz="0" w:space="0"/>
          <w:left w:val="none" w:color="000000" w:sz="0" w:space="0"/>
          <w:bottom w:val="none" w:color="000000" w:sz="0" w:space="0"/>
          <w:right w:val="none" w:color="000000" w:sz="0" w:space="0"/>
        </w:pBdr>
        <w:spacing w:line="500" w:lineRule="exact"/>
        <w:ind w:firstLine="562"/>
        <w:jc w:val="center"/>
        <w:rPr>
          <w:rFonts w:hint="eastAsia" w:ascii="宋体" w:hAnsi="宋体" w:eastAsia="宋体" w:cs="宋体"/>
          <w:b/>
          <w:bCs/>
          <w:sz w:val="28"/>
          <w:szCs w:val="28"/>
          <w:lang w:val="zh-CN"/>
        </w:rPr>
      </w:pPr>
    </w:p>
    <w:p w14:paraId="2D5D3565">
      <w:pPr>
        <w:pBdr>
          <w:top w:val="none" w:color="000000" w:sz="0" w:space="0"/>
          <w:left w:val="none" w:color="000000" w:sz="0" w:space="0"/>
          <w:bottom w:val="none" w:color="000000" w:sz="0" w:space="0"/>
          <w:right w:val="none" w:color="000000" w:sz="0" w:space="0"/>
        </w:pBdr>
        <w:spacing w:line="360" w:lineRule="auto"/>
        <w:ind w:firstLine="561"/>
        <w:jc w:val="center"/>
        <w:rPr>
          <w:rFonts w:hint="eastAsia" w:ascii="宋体" w:hAnsi="宋体" w:eastAsia="宋体" w:cs="宋体"/>
          <w:b/>
          <w:bCs/>
          <w:sz w:val="96"/>
          <w:szCs w:val="96"/>
          <w:lang w:val="zh-CN"/>
        </w:rPr>
      </w:pPr>
      <w:r>
        <w:rPr>
          <w:rFonts w:hint="eastAsia" w:ascii="宋体" w:hAnsi="宋体" w:eastAsia="宋体" w:cs="宋体"/>
          <w:b/>
          <w:bCs/>
          <w:sz w:val="96"/>
          <w:szCs w:val="96"/>
          <w:lang w:val="zh-CN"/>
        </w:rPr>
        <w:t>政府采购合同</w:t>
      </w:r>
    </w:p>
    <w:p w14:paraId="55277A50">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bCs/>
          <w:sz w:val="28"/>
          <w:szCs w:val="28"/>
          <w:lang w:val="zh-CN"/>
        </w:rPr>
      </w:pPr>
    </w:p>
    <w:p w14:paraId="4B7E6D75">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文 件  编 号：</w:t>
      </w:r>
    </w:p>
    <w:p w14:paraId="44120FD2">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合同编号：</w:t>
      </w:r>
    </w:p>
    <w:p w14:paraId="107B2F7E">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采购计划编号：</w:t>
      </w:r>
    </w:p>
    <w:p w14:paraId="46701131">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采购包：</w:t>
      </w:r>
    </w:p>
    <w:p w14:paraId="7C17E9CC">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采购人（以下称甲方）</w:t>
      </w:r>
    </w:p>
    <w:p w14:paraId="5EA7AB5E">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供应商：（以下称乙方）</w:t>
      </w:r>
    </w:p>
    <w:p w14:paraId="1207EBFA">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p>
    <w:p w14:paraId="4B15F492">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p>
    <w:p w14:paraId="02D47E1A">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sz w:val="28"/>
          <w:szCs w:val="28"/>
        </w:rPr>
      </w:pPr>
      <w:r>
        <w:rPr>
          <w:rFonts w:hint="eastAsia" w:ascii="宋体" w:hAnsi="宋体" w:eastAsia="宋体" w:cs="宋体"/>
          <w:b/>
          <w:sz w:val="28"/>
          <w:szCs w:val="28"/>
        </w:rPr>
        <w:t>友情提醒：采购人与中标、中标人应当在中标、成交通知书发出之日起三十日内，按照采购文件确定的事项签订政府采购合同。</w:t>
      </w:r>
    </w:p>
    <w:p w14:paraId="054D7271">
      <w:pPr>
        <w:pBdr>
          <w:top w:val="none" w:color="000000" w:sz="0" w:space="0"/>
          <w:left w:val="none" w:color="000000" w:sz="0" w:space="0"/>
          <w:bottom w:val="none" w:color="000000" w:sz="0" w:space="0"/>
          <w:right w:val="none" w:color="000000" w:sz="0" w:space="0"/>
        </w:pBd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采购人应当自政府采购合同签订之日起2个工作日内，将政府采购合同在省级以上人民政府财政部门指定的媒体上公告，但政府采购合同中涉及国家秘密、商业秘密的内容除外。</w:t>
      </w:r>
    </w:p>
    <w:p w14:paraId="06B18069">
      <w:pPr>
        <w:rPr>
          <w:rFonts w:hint="eastAsia" w:ascii="宋体" w:hAnsi="宋体" w:eastAsia="宋体" w:cs="宋体"/>
          <w:sz w:val="24"/>
        </w:rPr>
      </w:pPr>
      <w:r>
        <w:rPr>
          <w:rFonts w:hint="eastAsia" w:ascii="宋体" w:hAnsi="宋体" w:eastAsia="宋体" w:cs="宋体"/>
          <w:b/>
          <w:sz w:val="28"/>
          <w:szCs w:val="28"/>
        </w:rPr>
        <w:br w:type="page" w:clear="all"/>
      </w:r>
      <w:r>
        <w:rPr>
          <w:rFonts w:hint="eastAsia" w:ascii="宋体" w:hAnsi="宋体" w:eastAsia="宋体" w:cs="宋体"/>
          <w:b/>
          <w:sz w:val="28"/>
          <w:szCs w:val="28"/>
          <w:lang w:val="en-US" w:eastAsia="zh-CN"/>
        </w:rPr>
        <w:t xml:space="preserve">  </w:t>
      </w:r>
      <w:r>
        <w:rPr>
          <w:rFonts w:hint="eastAsia" w:ascii="宋体" w:hAnsi="宋体" w:eastAsia="宋体" w:cs="宋体"/>
          <w:sz w:val="24"/>
        </w:rPr>
        <w:t>根据《中华人民共和国政府采购法》、《中华人民共和国民法典》及相关法律、行政法规规定，本着自愿、平等、公平、诚信原则，甲乙双方就合同采购事项，签署本合同。</w:t>
      </w:r>
    </w:p>
    <w:p w14:paraId="7277BFFD">
      <w:pPr>
        <w:tabs>
          <w:tab w:val="left" w:pos="0"/>
        </w:tabs>
        <w:spacing w:line="360" w:lineRule="auto"/>
        <w:ind w:left="482"/>
        <w:rPr>
          <w:rFonts w:hint="eastAsia" w:ascii="宋体" w:hAnsi="宋体" w:eastAsia="宋体" w:cs="宋体"/>
          <w:b/>
          <w:sz w:val="24"/>
        </w:rPr>
      </w:pPr>
      <w:r>
        <w:rPr>
          <w:rFonts w:hint="eastAsia" w:ascii="宋体" w:hAnsi="宋体" w:eastAsia="宋体" w:cs="宋体"/>
          <w:b/>
          <w:sz w:val="24"/>
        </w:rPr>
        <w:t>第一条  合同文件</w:t>
      </w:r>
    </w:p>
    <w:p w14:paraId="2EDABB2A">
      <w:pPr>
        <w:spacing w:line="360" w:lineRule="auto"/>
        <w:ind w:firstLine="480"/>
        <w:rPr>
          <w:rFonts w:hint="eastAsia" w:ascii="宋体" w:hAnsi="宋体" w:eastAsia="宋体" w:cs="宋体"/>
          <w:sz w:val="24"/>
        </w:rPr>
      </w:pPr>
      <w:r>
        <w:rPr>
          <w:rFonts w:hint="eastAsia" w:ascii="宋体" w:hAnsi="宋体" w:eastAsia="宋体" w:cs="宋体"/>
          <w:sz w:val="24"/>
        </w:rPr>
        <w:t>下列与本次采购活动有关的文件及附件是本合同不可分割的组成部分，与本合同具有同等法律效力，这些文件包括但不限于：</w:t>
      </w:r>
    </w:p>
    <w:p w14:paraId="1FC0822C">
      <w:pPr>
        <w:spacing w:line="360" w:lineRule="auto"/>
        <w:ind w:firstLine="480"/>
        <w:rPr>
          <w:rFonts w:hint="eastAsia" w:ascii="宋体" w:hAnsi="宋体" w:eastAsia="宋体" w:cs="宋体"/>
          <w:sz w:val="24"/>
        </w:rPr>
      </w:pPr>
      <w:r>
        <w:rPr>
          <w:rFonts w:hint="eastAsia" w:ascii="宋体" w:hAnsi="宋体" w:eastAsia="宋体" w:cs="宋体"/>
          <w:sz w:val="24"/>
        </w:rPr>
        <w:t>1.1（</w:t>
      </w:r>
      <w:r>
        <w:rPr>
          <w:rFonts w:hint="eastAsia" w:ascii="宋体" w:hAnsi="宋体" w:eastAsia="宋体" w:cs="宋体"/>
          <w:sz w:val="24"/>
          <w:lang w:eastAsia="zh-CN"/>
        </w:rPr>
        <w:t>JSZC-320322-QJXM-C2026-0003</w:t>
      </w:r>
      <w:r>
        <w:rPr>
          <w:rFonts w:hint="eastAsia" w:ascii="宋体" w:hAnsi="宋体" w:eastAsia="宋体" w:cs="宋体"/>
          <w:sz w:val="24"/>
          <w:lang w:val="en-US" w:eastAsia="zh-CN"/>
        </w:rPr>
        <w:t xml:space="preserve"> </w:t>
      </w:r>
      <w:r>
        <w:rPr>
          <w:rFonts w:hint="eastAsia" w:ascii="宋体" w:hAnsi="宋体" w:eastAsia="宋体" w:cs="宋体"/>
          <w:sz w:val="24"/>
        </w:rPr>
        <w:t>）招标采购文件</w:t>
      </w:r>
    </w:p>
    <w:p w14:paraId="166D34AC">
      <w:pPr>
        <w:spacing w:line="360" w:lineRule="auto"/>
        <w:ind w:firstLine="480"/>
        <w:rPr>
          <w:rFonts w:hint="eastAsia" w:ascii="宋体" w:hAnsi="宋体" w:eastAsia="宋体" w:cs="宋体"/>
          <w:sz w:val="24"/>
        </w:rPr>
      </w:pPr>
      <w:r>
        <w:rPr>
          <w:rFonts w:hint="eastAsia" w:ascii="宋体" w:hAnsi="宋体" w:eastAsia="宋体" w:cs="宋体"/>
          <w:sz w:val="24"/>
        </w:rPr>
        <w:t>1.2投标文件</w:t>
      </w:r>
    </w:p>
    <w:p w14:paraId="3F667187">
      <w:pPr>
        <w:spacing w:line="360" w:lineRule="auto"/>
        <w:ind w:firstLine="480"/>
        <w:rPr>
          <w:rFonts w:hint="eastAsia" w:ascii="宋体" w:hAnsi="宋体" w:eastAsia="宋体" w:cs="宋体"/>
          <w:sz w:val="24"/>
        </w:rPr>
      </w:pPr>
      <w:r>
        <w:rPr>
          <w:rFonts w:hint="eastAsia" w:ascii="宋体" w:hAnsi="宋体" w:eastAsia="宋体" w:cs="宋体"/>
          <w:sz w:val="24"/>
        </w:rPr>
        <w:t>1.3乙方在投标时的书面承诺</w:t>
      </w:r>
    </w:p>
    <w:p w14:paraId="2AF24AEF">
      <w:pPr>
        <w:spacing w:line="360" w:lineRule="auto"/>
        <w:ind w:firstLine="480"/>
        <w:rPr>
          <w:rFonts w:hint="eastAsia" w:ascii="宋体" w:hAnsi="宋体" w:eastAsia="宋体" w:cs="宋体"/>
          <w:sz w:val="24"/>
        </w:rPr>
      </w:pPr>
      <w:r>
        <w:rPr>
          <w:rFonts w:hint="eastAsia" w:ascii="宋体" w:hAnsi="宋体" w:eastAsia="宋体" w:cs="宋体"/>
          <w:sz w:val="24"/>
        </w:rPr>
        <w:t>1.4（</w:t>
      </w:r>
      <w:r>
        <w:rPr>
          <w:rFonts w:hint="eastAsia" w:ascii="宋体" w:hAnsi="宋体" w:eastAsia="宋体" w:cs="宋体"/>
          <w:sz w:val="24"/>
          <w:lang w:eastAsia="zh-CN"/>
        </w:rPr>
        <w:t>JSZC-320322-QJXM-C2026-0003</w:t>
      </w:r>
      <w:r>
        <w:rPr>
          <w:rFonts w:hint="eastAsia" w:ascii="宋体" w:hAnsi="宋体" w:eastAsia="宋体" w:cs="宋体"/>
          <w:sz w:val="24"/>
        </w:rPr>
        <w:t>）中标通知书</w:t>
      </w:r>
    </w:p>
    <w:p w14:paraId="71271710">
      <w:pPr>
        <w:spacing w:line="360" w:lineRule="auto"/>
        <w:ind w:firstLine="480"/>
        <w:rPr>
          <w:rFonts w:hint="eastAsia" w:ascii="宋体" w:hAnsi="宋体" w:eastAsia="宋体" w:cs="宋体"/>
          <w:sz w:val="24"/>
        </w:rPr>
      </w:pPr>
      <w:r>
        <w:rPr>
          <w:rFonts w:hint="eastAsia" w:ascii="宋体" w:hAnsi="宋体" w:eastAsia="宋体" w:cs="宋体"/>
          <w:sz w:val="24"/>
        </w:rPr>
        <w:t>1.5合同补充条款或说明</w:t>
      </w:r>
    </w:p>
    <w:p w14:paraId="5A153AEE">
      <w:pPr>
        <w:spacing w:line="360" w:lineRule="auto"/>
        <w:ind w:firstLine="480"/>
        <w:rPr>
          <w:rFonts w:hint="eastAsia" w:ascii="宋体" w:hAnsi="宋体" w:eastAsia="宋体" w:cs="宋体"/>
          <w:sz w:val="24"/>
        </w:rPr>
      </w:pPr>
      <w:r>
        <w:rPr>
          <w:rFonts w:hint="eastAsia" w:ascii="宋体" w:hAnsi="宋体" w:eastAsia="宋体" w:cs="宋体"/>
          <w:sz w:val="24"/>
        </w:rPr>
        <w:t>1.6保密协议或条款</w:t>
      </w:r>
    </w:p>
    <w:p w14:paraId="2721F824">
      <w:pPr>
        <w:spacing w:line="360" w:lineRule="auto"/>
        <w:ind w:firstLine="480"/>
        <w:rPr>
          <w:rFonts w:hint="eastAsia" w:ascii="宋体" w:hAnsi="宋体" w:eastAsia="宋体" w:cs="宋体"/>
          <w:sz w:val="24"/>
        </w:rPr>
      </w:pPr>
      <w:r>
        <w:rPr>
          <w:rFonts w:hint="eastAsia" w:ascii="宋体" w:hAnsi="宋体" w:eastAsia="宋体" w:cs="宋体"/>
          <w:sz w:val="24"/>
        </w:rPr>
        <w:t>1.7相关附件、图纸及电子版资料</w:t>
      </w:r>
    </w:p>
    <w:p w14:paraId="6F205F57">
      <w:pPr>
        <w:spacing w:line="360" w:lineRule="auto"/>
        <w:ind w:left="482"/>
        <w:rPr>
          <w:rFonts w:hint="eastAsia" w:ascii="宋体" w:hAnsi="宋体" w:eastAsia="宋体" w:cs="宋体"/>
          <w:b/>
          <w:sz w:val="24"/>
        </w:rPr>
      </w:pPr>
      <w:r>
        <w:rPr>
          <w:rFonts w:hint="eastAsia" w:ascii="宋体" w:hAnsi="宋体" w:eastAsia="宋体" w:cs="宋体"/>
          <w:b/>
          <w:sz w:val="24"/>
        </w:rPr>
        <w:t>第二条  合同内容</w:t>
      </w:r>
    </w:p>
    <w:p w14:paraId="61BD7E00">
      <w:pPr>
        <w:spacing w:line="360" w:lineRule="auto"/>
        <w:ind w:firstLine="480"/>
        <w:rPr>
          <w:rFonts w:hint="eastAsia" w:ascii="宋体" w:hAnsi="宋体" w:eastAsia="宋体" w:cs="宋体"/>
          <w:sz w:val="24"/>
          <w:lang w:eastAsia="zh-CN"/>
        </w:rPr>
      </w:pPr>
      <w:r>
        <w:rPr>
          <w:rFonts w:hint="eastAsia" w:ascii="宋体" w:hAnsi="宋体" w:eastAsia="宋体" w:cs="宋体"/>
          <w:sz w:val="24"/>
        </w:rPr>
        <w:t>2.1服务名称：</w:t>
      </w:r>
      <w:r>
        <w:rPr>
          <w:rFonts w:hint="eastAsia" w:ascii="宋体" w:hAnsi="宋体" w:eastAsia="宋体" w:cs="宋体"/>
          <w:sz w:val="24"/>
          <w:lang w:eastAsia="zh-CN"/>
        </w:rPr>
        <w:t>沛县县本级及乡镇预算管理一体化系统2026-2027年运维服务项目</w:t>
      </w:r>
    </w:p>
    <w:p w14:paraId="48BEEAD4">
      <w:pPr>
        <w:spacing w:line="360" w:lineRule="auto"/>
        <w:ind w:firstLine="480"/>
        <w:rPr>
          <w:rFonts w:hint="eastAsia" w:ascii="宋体" w:hAnsi="宋体" w:eastAsia="宋体" w:cs="宋体"/>
          <w:sz w:val="24"/>
        </w:rPr>
      </w:pPr>
      <w:r>
        <w:rPr>
          <w:rFonts w:hint="eastAsia" w:ascii="宋体" w:hAnsi="宋体" w:eastAsia="宋体" w:cs="宋体"/>
          <w:sz w:val="24"/>
        </w:rPr>
        <w:t>2.2服务主要内容：具体详见本文件第六章项目需求。</w:t>
      </w:r>
    </w:p>
    <w:p w14:paraId="05B1AA78">
      <w:pPr>
        <w:spacing w:line="360" w:lineRule="auto"/>
        <w:ind w:firstLine="482"/>
        <w:rPr>
          <w:rFonts w:hint="eastAsia" w:ascii="宋体" w:hAnsi="宋体" w:eastAsia="宋体" w:cs="宋体"/>
          <w:b/>
          <w:sz w:val="24"/>
        </w:rPr>
      </w:pPr>
      <w:r>
        <w:rPr>
          <w:rFonts w:hint="eastAsia" w:ascii="宋体" w:hAnsi="宋体" w:eastAsia="宋体" w:cs="宋体"/>
          <w:b/>
          <w:sz w:val="24"/>
        </w:rPr>
        <w:t>第三条  合同总金额</w:t>
      </w:r>
    </w:p>
    <w:p w14:paraId="685AB6C3">
      <w:pPr>
        <w:spacing w:line="360" w:lineRule="auto"/>
        <w:ind w:firstLine="480"/>
        <w:rPr>
          <w:rFonts w:hint="eastAsia" w:ascii="宋体" w:hAnsi="宋体" w:eastAsia="宋体" w:cs="宋体"/>
          <w:sz w:val="24"/>
        </w:rPr>
      </w:pPr>
      <w:r>
        <w:rPr>
          <w:rFonts w:hint="eastAsia" w:ascii="宋体" w:hAnsi="宋体" w:eastAsia="宋体" w:cs="宋体"/>
          <w:sz w:val="24"/>
        </w:rPr>
        <w:t>3.1本合同服务总金额：￥</w:t>
      </w:r>
      <w:r>
        <w:rPr>
          <w:rFonts w:hint="eastAsia" w:ascii="宋体" w:hAnsi="宋体" w:eastAsia="宋体" w:cs="宋体"/>
          <w:sz w:val="24"/>
          <w:u w:val="single"/>
        </w:rPr>
        <w:t xml:space="preserve">                </w:t>
      </w:r>
      <w:r>
        <w:rPr>
          <w:rFonts w:hint="eastAsia" w:ascii="宋体" w:hAnsi="宋体" w:eastAsia="宋体" w:cs="宋体"/>
          <w:sz w:val="24"/>
        </w:rPr>
        <w:t>元。</w:t>
      </w:r>
    </w:p>
    <w:p w14:paraId="22C7F0AE">
      <w:pPr>
        <w:spacing w:line="360" w:lineRule="auto"/>
        <w:ind w:firstLine="960"/>
        <w:rPr>
          <w:rFonts w:hint="eastAsia" w:ascii="宋体" w:hAnsi="宋体" w:eastAsia="宋体" w:cs="宋体"/>
          <w:sz w:val="24"/>
        </w:rPr>
      </w:pPr>
      <w:r>
        <w:rPr>
          <w:rFonts w:hint="eastAsia" w:ascii="宋体" w:hAnsi="宋体" w:eastAsia="宋体" w:cs="宋体"/>
          <w:sz w:val="24"/>
        </w:rPr>
        <w:t>大写：</w:t>
      </w:r>
      <w:r>
        <w:rPr>
          <w:rFonts w:hint="eastAsia" w:ascii="宋体" w:hAnsi="宋体" w:eastAsia="宋体" w:cs="宋体"/>
          <w:sz w:val="24"/>
          <w:u w:val="single"/>
        </w:rPr>
        <w:t xml:space="preserve">                  </w:t>
      </w:r>
      <w:r>
        <w:rPr>
          <w:rFonts w:hint="eastAsia" w:ascii="宋体" w:hAnsi="宋体" w:eastAsia="宋体" w:cs="宋体"/>
          <w:sz w:val="24"/>
        </w:rPr>
        <w:t>。</w:t>
      </w:r>
    </w:p>
    <w:p w14:paraId="26CBA445">
      <w:pPr>
        <w:spacing w:line="360" w:lineRule="auto"/>
        <w:ind w:firstLine="960"/>
        <w:rPr>
          <w:rFonts w:hint="eastAsia" w:ascii="宋体" w:hAnsi="宋体" w:eastAsia="宋体" w:cs="宋体"/>
          <w:sz w:val="24"/>
        </w:rPr>
      </w:pPr>
      <w:r>
        <w:rPr>
          <w:rFonts w:hint="eastAsia" w:ascii="宋体" w:hAnsi="宋体" w:eastAsia="宋体" w:cs="宋体"/>
          <w:sz w:val="24"/>
        </w:rPr>
        <w:t>分项价款在《服务一览表》中有明确规定。</w:t>
      </w:r>
    </w:p>
    <w:p w14:paraId="39EAEFAF">
      <w:pPr>
        <w:spacing w:line="360" w:lineRule="auto"/>
        <w:ind w:firstLine="480"/>
        <w:rPr>
          <w:rFonts w:hint="eastAsia" w:ascii="宋体" w:hAnsi="宋体" w:eastAsia="宋体" w:cs="宋体"/>
          <w:sz w:val="24"/>
        </w:rPr>
      </w:pPr>
      <w:r>
        <w:rPr>
          <w:rFonts w:hint="eastAsia" w:ascii="宋体" w:hAnsi="宋体" w:eastAsia="宋体" w:cs="宋体"/>
          <w:sz w:val="24"/>
        </w:rPr>
        <w:t>3.2本合同总价款包括服务期间必须的日常易耗品、工具、调试费、培训费等相关费用。</w:t>
      </w:r>
    </w:p>
    <w:p w14:paraId="50DF4219">
      <w:pPr>
        <w:spacing w:line="360" w:lineRule="auto"/>
        <w:ind w:firstLine="480"/>
        <w:rPr>
          <w:rFonts w:hint="eastAsia" w:ascii="宋体" w:hAnsi="宋体" w:eastAsia="宋体" w:cs="宋体"/>
          <w:sz w:val="24"/>
        </w:rPr>
      </w:pPr>
      <w:r>
        <w:rPr>
          <w:rFonts w:hint="eastAsia" w:ascii="宋体" w:hAnsi="宋体" w:eastAsia="宋体" w:cs="宋体"/>
          <w:sz w:val="24"/>
        </w:rPr>
        <w:t>3.3本合同价款不因合同期内工作量的增加而发生变化，因本合同项目而增加、变更的相关成本、费用由乙方承担。</w:t>
      </w:r>
    </w:p>
    <w:p w14:paraId="3B5A787E">
      <w:pPr>
        <w:spacing w:line="360" w:lineRule="auto"/>
        <w:ind w:left="482"/>
        <w:rPr>
          <w:rFonts w:hint="eastAsia" w:ascii="宋体" w:hAnsi="宋体" w:eastAsia="宋体" w:cs="宋体"/>
          <w:b/>
          <w:sz w:val="24"/>
        </w:rPr>
      </w:pPr>
      <w:r>
        <w:rPr>
          <w:rFonts w:hint="eastAsia" w:ascii="宋体" w:hAnsi="宋体" w:eastAsia="宋体" w:cs="宋体"/>
          <w:b/>
          <w:sz w:val="24"/>
        </w:rPr>
        <w:t>第四条  权利义务</w:t>
      </w:r>
    </w:p>
    <w:p w14:paraId="15A78AAA">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4.1甲方权利义务</w:t>
      </w:r>
    </w:p>
    <w:p w14:paraId="166BEBB7">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4.1.1甲方保证服务期间，对乙方工作给予支持，提供水、电、场地等必须的基础工作条件。为乙方更好地完成工作任务而协调必要的业务和技术支持。</w:t>
      </w:r>
    </w:p>
    <w:p w14:paraId="09733386">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4.1.2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408CF725">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4.1.3对乙方不合格的项目成员，甲方有权要求乙方更换，不得空缺。</w:t>
      </w:r>
    </w:p>
    <w:p w14:paraId="43B8521A">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4.2.乙方权利义务</w:t>
      </w:r>
    </w:p>
    <w:p w14:paraId="55BBB7AB">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4.2.1乙方投入本项目的人员不少于</w:t>
      </w:r>
      <w:r>
        <w:rPr>
          <w:rFonts w:hint="eastAsia" w:ascii="宋体" w:hAnsi="宋体" w:eastAsia="宋体" w:cs="宋体"/>
          <w:sz w:val="24"/>
          <w:szCs w:val="24"/>
          <w:u w:val="single"/>
        </w:rPr>
        <w:t xml:space="preserve">  </w:t>
      </w:r>
      <w:r>
        <w:rPr>
          <w:rFonts w:hint="eastAsia" w:ascii="宋体" w:hAnsi="宋体" w:eastAsia="宋体" w:cs="宋体"/>
          <w:sz w:val="24"/>
          <w:szCs w:val="24"/>
        </w:rPr>
        <w:t>人，且在项目执行过程中项目负责人和项目成员未经甲方许可，不得变更。</w:t>
      </w:r>
    </w:p>
    <w:p w14:paraId="01E332CC">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4.2.2乙方须提供项目成员名单及资历，如需中途调动，须提前30日以书面形式征求甲方意见。</w:t>
      </w:r>
    </w:p>
    <w:p w14:paraId="6A03A527">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4.2.3在项目存续期间，乙方派出的项目团队在甲方指定的工作场所进行项目工作，不得兼任其他项目的工作。</w:t>
      </w:r>
    </w:p>
    <w:p w14:paraId="6183C2B6">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4.2.4乙方应当按照招标文件的要求，投入合格、充足、相对稳定的技术开发人员，提供所承担开发任务的软硬件环境，包括开发工具等。</w:t>
      </w:r>
    </w:p>
    <w:p w14:paraId="149EF319">
      <w:pPr>
        <w:pStyle w:val="21"/>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4.2.5乙方保证服务不存在危及人身及财产安全的隐患，不存在违反国家法规、法令、法律以及行业规范所要求的有关安全条款，对因提供服务引起的各种安全事件和事故，乙方应承担全部法律责任，与甲方无关。</w:t>
      </w:r>
    </w:p>
    <w:p w14:paraId="005CC998">
      <w:pPr>
        <w:pStyle w:val="21"/>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4.2.6乙方必须保证工作质量。在服务期间，乙方必须提供相关文档：</w:t>
      </w:r>
    </w:p>
    <w:p w14:paraId="119D0076">
      <w:pPr>
        <w:pStyle w:val="21"/>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4.2.6.1工作周报，记录本阶段工作完成情况、存在问题及下一阶段工作计划、建议，每周五提交。</w:t>
      </w:r>
    </w:p>
    <w:p w14:paraId="5880D2E2">
      <w:pPr>
        <w:pStyle w:val="21"/>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4.2.6.2服务工作完成后，必须提交总结报告，并制作视频培训课件。由甲方进行评估和验收。</w:t>
      </w:r>
    </w:p>
    <w:p w14:paraId="007724BC">
      <w:pPr>
        <w:pStyle w:val="21"/>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4.2.7乙方遵守甲方的各项规章管理制度。</w:t>
      </w:r>
    </w:p>
    <w:p w14:paraId="4C5F0859">
      <w:pPr>
        <w:pStyle w:val="21"/>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4.2.8乙方为甲方提供必要的培训服务，培训费用已经包含在合同总价中。</w:t>
      </w:r>
    </w:p>
    <w:p w14:paraId="403DA6F2">
      <w:pPr>
        <w:pStyle w:val="21"/>
        <w:spacing w:line="360" w:lineRule="auto"/>
        <w:ind w:firstLine="560"/>
        <w:rPr>
          <w:rFonts w:hint="eastAsia" w:ascii="宋体" w:hAnsi="宋体" w:eastAsia="宋体" w:cs="宋体"/>
          <w:sz w:val="24"/>
          <w:szCs w:val="24"/>
        </w:rPr>
      </w:pPr>
      <w:r>
        <w:rPr>
          <w:rFonts w:hint="eastAsia" w:ascii="宋体" w:hAnsi="宋体" w:eastAsia="宋体" w:cs="宋体"/>
          <w:sz w:val="24"/>
          <w:szCs w:val="24"/>
        </w:rPr>
        <w:t>4.2.9乙方保证提供的服务具有合法性，确保甲方不会因为使用乙方的服务而产生法律风险。</w:t>
      </w:r>
    </w:p>
    <w:p w14:paraId="1F5E7260">
      <w:pPr>
        <w:spacing w:line="360" w:lineRule="auto"/>
        <w:ind w:firstLine="472"/>
        <w:rPr>
          <w:rFonts w:hint="eastAsia" w:ascii="宋体" w:hAnsi="宋体" w:eastAsia="宋体" w:cs="宋体"/>
          <w:b/>
          <w:sz w:val="24"/>
        </w:rPr>
      </w:pPr>
      <w:r>
        <w:rPr>
          <w:rFonts w:hint="eastAsia" w:ascii="宋体" w:hAnsi="宋体" w:eastAsia="宋体" w:cs="宋体"/>
          <w:b/>
          <w:sz w:val="24"/>
        </w:rPr>
        <w:t>第五条 知识产权</w:t>
      </w:r>
    </w:p>
    <w:p w14:paraId="38FA026F">
      <w:pPr>
        <w:spacing w:line="360" w:lineRule="auto"/>
        <w:ind w:firstLine="480"/>
        <w:rPr>
          <w:rFonts w:hint="eastAsia" w:ascii="宋体" w:hAnsi="宋体" w:eastAsia="宋体" w:cs="宋体"/>
          <w:sz w:val="24"/>
        </w:rPr>
      </w:pPr>
      <w:r>
        <w:rPr>
          <w:rFonts w:hint="eastAsia" w:ascii="宋体" w:hAnsi="宋体" w:eastAsia="宋体" w:cs="宋体"/>
          <w:sz w:val="24"/>
        </w:rPr>
        <w:t>5.1乙方保证所提供的服务或其任何一部分均不会侵犯任何第三方的专利权、商标权或著作权等知识产权。</w:t>
      </w:r>
    </w:p>
    <w:p w14:paraId="4D6D52E7">
      <w:pPr>
        <w:spacing w:line="360" w:lineRule="auto"/>
        <w:ind w:firstLine="480"/>
        <w:rPr>
          <w:rFonts w:hint="eastAsia" w:ascii="宋体" w:hAnsi="宋体" w:eastAsia="宋体" w:cs="宋体"/>
          <w:sz w:val="24"/>
        </w:rPr>
      </w:pPr>
      <w:r>
        <w:rPr>
          <w:rFonts w:hint="eastAsia" w:ascii="宋体" w:hAnsi="宋体" w:eastAsia="宋体" w:cs="宋体"/>
          <w:sz w:val="24"/>
        </w:rPr>
        <w:t>5.2任何第三方提出侵权指控，乙方须与第三方交涉并承担由此产生的一切责任、费用和经济赔偿。</w:t>
      </w:r>
    </w:p>
    <w:p w14:paraId="3E2D0D87">
      <w:pPr>
        <w:spacing w:line="360" w:lineRule="auto"/>
        <w:ind w:firstLine="480"/>
        <w:rPr>
          <w:rFonts w:hint="eastAsia" w:ascii="宋体" w:hAnsi="宋体" w:eastAsia="宋体" w:cs="宋体"/>
          <w:sz w:val="24"/>
        </w:rPr>
      </w:pPr>
      <w:r>
        <w:rPr>
          <w:rFonts w:hint="eastAsia" w:ascii="宋体" w:hAnsi="宋体" w:eastAsia="宋体" w:cs="宋体"/>
          <w:sz w:val="24"/>
        </w:rPr>
        <w:t>5.3双方应共同遵守国家有关版权、专利、商标等知识产权方面的法律规定，相互尊重对方的知识产权，对本合同内容、对方的技术秘密和商业秘密负有保密责任。如有违反，违约方负相关法律责任。</w:t>
      </w:r>
    </w:p>
    <w:p w14:paraId="108F7D7C">
      <w:pPr>
        <w:spacing w:line="360" w:lineRule="auto"/>
        <w:ind w:firstLine="480"/>
        <w:rPr>
          <w:rFonts w:hint="eastAsia" w:ascii="宋体" w:hAnsi="宋体" w:eastAsia="宋体" w:cs="宋体"/>
          <w:sz w:val="24"/>
        </w:rPr>
      </w:pPr>
      <w:r>
        <w:rPr>
          <w:rFonts w:hint="eastAsia" w:ascii="宋体" w:hAnsi="宋体" w:eastAsia="宋体" w:cs="宋体"/>
          <w:sz w:val="24"/>
        </w:rPr>
        <w:t>5.4在本合同生效时已经存在并为各方合法拥有或使用的所有技术、资料和信息的知识产权，仍应属于其各自的原权利人所有或享有，另有约定的除外。</w:t>
      </w:r>
    </w:p>
    <w:p w14:paraId="27DA3A63">
      <w:pPr>
        <w:spacing w:line="360" w:lineRule="auto"/>
        <w:ind w:firstLine="480"/>
        <w:rPr>
          <w:rFonts w:hint="eastAsia" w:ascii="宋体" w:hAnsi="宋体" w:eastAsia="宋体" w:cs="宋体"/>
          <w:sz w:val="24"/>
        </w:rPr>
      </w:pPr>
      <w:r>
        <w:rPr>
          <w:rFonts w:hint="eastAsia" w:ascii="宋体" w:hAnsi="宋体" w:eastAsia="宋体" w:cs="宋体"/>
          <w:sz w:val="24"/>
        </w:rPr>
        <w:t>5.5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14:paraId="00FC8A67">
      <w:pPr>
        <w:spacing w:line="360" w:lineRule="auto"/>
        <w:ind w:firstLine="480"/>
        <w:rPr>
          <w:rFonts w:hint="eastAsia" w:ascii="宋体" w:hAnsi="宋体" w:eastAsia="宋体" w:cs="宋体"/>
          <w:sz w:val="24"/>
        </w:rPr>
      </w:pPr>
      <w:r>
        <w:rPr>
          <w:rFonts w:hint="eastAsia" w:ascii="宋体" w:hAnsi="宋体" w:eastAsia="宋体" w:cs="宋体"/>
          <w:sz w:val="24"/>
        </w:rPr>
        <w:t xml:space="preserve">5.6乙方保证其提供的软件产品未侵犯第三人之著作权、商标权、专利权等知识产权，不会侵犯任何第三人的商业秘密或对任何第三人构成不正当竞争，如因此与第三人形成争议、诉讼或仲裁案件，由乙方承担全部责任，并负责赔偿甲方由此而遭受的全部损失。同时乙方需提供全力支持防止因上述侵权给甲方带来的直接和预期的损失，包括但不限于提供甲方继续使用本合同条款下的软件而需取得的第三方授权、修改本合同条款下软件使其至少在功能上可以替代原技术、提供功能上相等的使甲方可以达到原合同目的的其他软件，并承担因此而产生的所有的费用。 </w:t>
      </w:r>
    </w:p>
    <w:p w14:paraId="519F7A9A">
      <w:pPr>
        <w:spacing w:line="360" w:lineRule="auto"/>
        <w:ind w:firstLine="480"/>
        <w:rPr>
          <w:rFonts w:hint="eastAsia" w:ascii="宋体" w:hAnsi="宋体" w:eastAsia="宋体" w:cs="宋体"/>
          <w:sz w:val="24"/>
        </w:rPr>
      </w:pPr>
      <w:r>
        <w:rPr>
          <w:rFonts w:hint="eastAsia" w:ascii="宋体" w:hAnsi="宋体" w:eastAsia="宋体" w:cs="宋体"/>
          <w:sz w:val="24"/>
        </w:rPr>
        <w:t>5.7乙方对软件系统客户化前的标准版软件产品拥有著作权，但对于在本合同履行期间可能使用到的乙方或者第三方所拥有的技术或相关信息的知识产权，乙方授权甲方在本合同项目范围内使用。甲方对本合同履行期间产生的成果（包括客户化开发所取得的全部工作成果以及实施过程中所产生的所有技术文件）拥有全权，包括知识产权、所有权及相应的利益。乙方不对合同条款下的成果具有任何知识产权和申请知识产权的权利，甲方享有署名权在内的全部知识产权及申请知识产权的权利。甲方不再向乙方或任何第三方另行支付任何费用。</w:t>
      </w:r>
    </w:p>
    <w:p w14:paraId="5849A518">
      <w:pPr>
        <w:spacing w:line="360" w:lineRule="auto"/>
        <w:ind w:firstLine="480"/>
        <w:rPr>
          <w:rFonts w:hint="eastAsia" w:ascii="宋体" w:hAnsi="宋体" w:eastAsia="宋体" w:cs="宋体"/>
          <w:sz w:val="24"/>
        </w:rPr>
      </w:pPr>
      <w:r>
        <w:rPr>
          <w:rFonts w:hint="eastAsia" w:ascii="宋体" w:hAnsi="宋体" w:eastAsia="宋体" w:cs="宋体"/>
          <w:sz w:val="24"/>
        </w:rPr>
        <w:t>5.8甲方发现任何第三方在甲方未被许可的范围内非法使用甲方获得的知识产权，甲方应立即通知乙方。乙方应在收到甲方通知后15日内采取适当行动以制止非法使用行为。</w:t>
      </w:r>
    </w:p>
    <w:p w14:paraId="033E133B">
      <w:pPr>
        <w:spacing w:line="360" w:lineRule="auto"/>
        <w:ind w:firstLine="472"/>
        <w:rPr>
          <w:rFonts w:hint="eastAsia" w:ascii="宋体" w:hAnsi="宋体" w:eastAsia="宋体" w:cs="宋体"/>
          <w:b/>
          <w:sz w:val="24"/>
        </w:rPr>
      </w:pPr>
      <w:r>
        <w:rPr>
          <w:rFonts w:hint="eastAsia" w:ascii="宋体" w:hAnsi="宋体" w:eastAsia="宋体" w:cs="宋体"/>
          <w:b/>
          <w:sz w:val="24"/>
        </w:rPr>
        <w:t>第六条 保密</w:t>
      </w:r>
    </w:p>
    <w:p w14:paraId="5BF690FF">
      <w:pPr>
        <w:spacing w:line="360" w:lineRule="auto"/>
        <w:ind w:firstLine="480"/>
        <w:rPr>
          <w:rFonts w:hint="eastAsia" w:ascii="宋体" w:hAnsi="宋体" w:eastAsia="宋体" w:cs="宋体"/>
          <w:sz w:val="24"/>
        </w:rPr>
      </w:pPr>
      <w:r>
        <w:rPr>
          <w:rFonts w:hint="eastAsia" w:ascii="宋体" w:hAnsi="宋体" w:eastAsia="宋体" w:cs="宋体"/>
          <w:sz w:val="24"/>
        </w:rPr>
        <w:t>6.1在本合同履行期间及履行完毕后的任何时候，任何一方均应对因履行本合同从对方获取或知悉的保密信息承担保密责任，未经对方书面同意不得向第三方透露，否则应赔偿由此给对方造成的全部损失。</w:t>
      </w:r>
    </w:p>
    <w:p w14:paraId="2BEB923C">
      <w:pPr>
        <w:spacing w:line="360" w:lineRule="auto"/>
        <w:ind w:firstLine="480"/>
        <w:rPr>
          <w:rFonts w:hint="eastAsia" w:ascii="宋体" w:hAnsi="宋体" w:eastAsia="宋体" w:cs="宋体"/>
          <w:sz w:val="24"/>
        </w:rPr>
      </w:pPr>
      <w:r>
        <w:rPr>
          <w:rFonts w:hint="eastAsia" w:ascii="宋体" w:hAnsi="宋体" w:eastAsia="宋体" w:cs="宋体"/>
          <w:sz w:val="24"/>
        </w:rPr>
        <w:t>6.2保密信息指任何一方因履行本合同所知悉的任何以口头、书面、图表或电子形式存在的对方信息，包括并不限于：</w:t>
      </w:r>
    </w:p>
    <w:p w14:paraId="4B3F07D5">
      <w:pPr>
        <w:spacing w:line="360" w:lineRule="auto"/>
        <w:ind w:firstLine="480"/>
        <w:rPr>
          <w:rFonts w:hint="eastAsia" w:ascii="宋体" w:hAnsi="宋体" w:eastAsia="宋体" w:cs="宋体"/>
          <w:sz w:val="24"/>
        </w:rPr>
      </w:pPr>
      <w:r>
        <w:rPr>
          <w:rFonts w:hint="eastAsia" w:ascii="宋体" w:hAnsi="宋体" w:eastAsia="宋体" w:cs="宋体"/>
          <w:sz w:val="24"/>
        </w:rPr>
        <w:t>6.2.1任何涉及对方过去、现在或将来的商业计划、规章制度、操作规程、处理手段、财务信息；</w:t>
      </w:r>
    </w:p>
    <w:p w14:paraId="1C730562">
      <w:pPr>
        <w:spacing w:line="360" w:lineRule="auto"/>
        <w:ind w:firstLine="480"/>
        <w:rPr>
          <w:rFonts w:hint="eastAsia" w:ascii="宋体" w:hAnsi="宋体" w:eastAsia="宋体" w:cs="宋体"/>
          <w:sz w:val="24"/>
        </w:rPr>
      </w:pPr>
      <w:r>
        <w:rPr>
          <w:rFonts w:hint="eastAsia" w:ascii="宋体" w:hAnsi="宋体" w:eastAsia="宋体" w:cs="宋体"/>
          <w:sz w:val="24"/>
        </w:rPr>
        <w:t>6.2.2任何对方的技术措施、技术方案、软件应用及开发，硬件设备的品种、质量、数量、品牌等；</w:t>
      </w:r>
    </w:p>
    <w:p w14:paraId="4F84A9F0">
      <w:pPr>
        <w:spacing w:line="360" w:lineRule="auto"/>
        <w:ind w:firstLine="480"/>
        <w:rPr>
          <w:rFonts w:hint="eastAsia" w:ascii="宋体" w:hAnsi="宋体" w:eastAsia="宋体" w:cs="宋体"/>
          <w:sz w:val="24"/>
        </w:rPr>
      </w:pPr>
      <w:r>
        <w:rPr>
          <w:rFonts w:hint="eastAsia" w:ascii="宋体" w:hAnsi="宋体" w:eastAsia="宋体" w:cs="宋体"/>
          <w:sz w:val="24"/>
        </w:rPr>
        <w:t>6.2.3任何对方的技术秘密或专有知识、文件 、报告、数据、客户软件、流程图、数据库、发明、知识、贸易秘密。</w:t>
      </w:r>
    </w:p>
    <w:p w14:paraId="0339D7C3">
      <w:pPr>
        <w:spacing w:line="360" w:lineRule="auto"/>
        <w:ind w:firstLine="480"/>
        <w:rPr>
          <w:rFonts w:hint="eastAsia" w:ascii="宋体" w:hAnsi="宋体" w:eastAsia="宋体" w:cs="宋体"/>
          <w:sz w:val="24"/>
        </w:rPr>
      </w:pPr>
      <w:r>
        <w:rPr>
          <w:rFonts w:hint="eastAsia" w:ascii="宋体" w:hAnsi="宋体" w:eastAsia="宋体" w:cs="宋体"/>
          <w:sz w:val="24"/>
        </w:rPr>
        <w:t>6.3乙方应根据甲方的要求签署相应的保密协议，保密协议与本条款存在不一致的，以保密协议为准。</w:t>
      </w:r>
    </w:p>
    <w:p w14:paraId="6C442A12">
      <w:pPr>
        <w:spacing w:line="360" w:lineRule="auto"/>
        <w:ind w:left="482"/>
        <w:rPr>
          <w:rFonts w:hint="eastAsia" w:ascii="宋体" w:hAnsi="宋体" w:eastAsia="宋体" w:cs="宋体"/>
          <w:b/>
          <w:sz w:val="24"/>
        </w:rPr>
      </w:pPr>
      <w:r>
        <w:rPr>
          <w:rFonts w:hint="eastAsia" w:ascii="宋体" w:hAnsi="宋体" w:eastAsia="宋体" w:cs="宋体"/>
          <w:b/>
          <w:sz w:val="24"/>
        </w:rPr>
        <w:t>第七条  期限、验收</w:t>
      </w:r>
    </w:p>
    <w:p w14:paraId="7C2529D1">
      <w:pPr>
        <w:spacing w:line="360" w:lineRule="auto"/>
        <w:ind w:firstLine="480"/>
        <w:rPr>
          <w:rFonts w:hint="eastAsia" w:ascii="宋体" w:hAnsi="宋体" w:eastAsia="宋体" w:cs="宋体"/>
          <w:sz w:val="24"/>
        </w:rPr>
      </w:pPr>
      <w:r>
        <w:rPr>
          <w:rFonts w:hint="eastAsia" w:ascii="宋体" w:hAnsi="宋体" w:eastAsia="宋体" w:cs="宋体"/>
          <w:sz w:val="24"/>
        </w:rPr>
        <w:t xml:space="preserve">7.1服务期限： </w:t>
      </w:r>
      <w:r>
        <w:rPr>
          <w:rFonts w:hint="eastAsia" w:ascii="宋体" w:hAnsi="宋体" w:eastAsia="宋体" w:cs="宋体"/>
          <w:sz w:val="24"/>
          <w:u w:val="single"/>
        </w:rPr>
        <w:t xml:space="preserve">   年 月 日  </w:t>
      </w:r>
      <w:r>
        <w:rPr>
          <w:rFonts w:hint="eastAsia" w:ascii="宋体" w:hAnsi="宋体" w:eastAsia="宋体" w:cs="宋体"/>
          <w:sz w:val="24"/>
        </w:rPr>
        <w:t xml:space="preserve"> 至 </w:t>
      </w:r>
      <w:r>
        <w:rPr>
          <w:rFonts w:hint="eastAsia" w:ascii="宋体" w:hAnsi="宋体" w:eastAsia="宋体" w:cs="宋体"/>
          <w:sz w:val="24"/>
          <w:u w:val="single"/>
        </w:rPr>
        <w:t xml:space="preserve">   年 月 日  </w:t>
      </w:r>
      <w:r>
        <w:rPr>
          <w:rFonts w:hint="eastAsia" w:ascii="宋体" w:hAnsi="宋体" w:eastAsia="宋体" w:cs="宋体"/>
          <w:sz w:val="24"/>
        </w:rPr>
        <w:t>。</w:t>
      </w:r>
    </w:p>
    <w:p w14:paraId="6F3C8589">
      <w:pPr>
        <w:spacing w:line="360" w:lineRule="auto"/>
        <w:ind w:firstLine="720"/>
        <w:rPr>
          <w:rFonts w:hint="eastAsia" w:ascii="宋体" w:hAnsi="宋体" w:eastAsia="宋体" w:cs="宋体"/>
          <w:sz w:val="24"/>
        </w:rPr>
      </w:pPr>
      <w:r>
        <w:rPr>
          <w:rFonts w:hint="eastAsia" w:ascii="宋体" w:hAnsi="宋体" w:eastAsia="宋体" w:cs="宋体"/>
          <w:sz w:val="24"/>
        </w:rPr>
        <w:t xml:space="preserve">服务地点： </w:t>
      </w:r>
      <w:r>
        <w:rPr>
          <w:rFonts w:hint="eastAsia" w:ascii="宋体" w:hAnsi="宋体" w:eastAsia="宋体" w:cs="宋体"/>
          <w:sz w:val="24"/>
          <w:u w:val="single"/>
        </w:rPr>
        <w:t xml:space="preserve">                         </w:t>
      </w:r>
      <w:r>
        <w:rPr>
          <w:rFonts w:hint="eastAsia" w:ascii="宋体" w:hAnsi="宋体" w:eastAsia="宋体" w:cs="宋体"/>
          <w:sz w:val="24"/>
        </w:rPr>
        <w:t>。</w:t>
      </w:r>
    </w:p>
    <w:p w14:paraId="59CE6B3D">
      <w:pPr>
        <w:spacing w:line="360" w:lineRule="auto"/>
        <w:ind w:firstLine="720"/>
        <w:rPr>
          <w:rFonts w:hint="eastAsia" w:ascii="宋体" w:hAnsi="宋体" w:eastAsia="宋体" w:cs="宋体"/>
          <w:sz w:val="24"/>
          <w:u w:val="single"/>
        </w:rPr>
      </w:pPr>
      <w:r>
        <w:rPr>
          <w:rFonts w:hint="eastAsia" w:ascii="宋体" w:hAnsi="宋体" w:eastAsia="宋体" w:cs="宋体"/>
          <w:sz w:val="24"/>
        </w:rPr>
        <w:t xml:space="preserve">验收时间： </w:t>
      </w:r>
      <w:r>
        <w:rPr>
          <w:rFonts w:hint="eastAsia" w:ascii="宋体" w:hAnsi="宋体" w:eastAsia="宋体" w:cs="宋体"/>
          <w:sz w:val="24"/>
          <w:u w:val="single"/>
        </w:rPr>
        <w:t xml:space="preserve">                         </w:t>
      </w:r>
      <w:r>
        <w:rPr>
          <w:rFonts w:hint="eastAsia" w:ascii="宋体" w:hAnsi="宋体" w:eastAsia="宋体" w:cs="宋体"/>
          <w:sz w:val="24"/>
        </w:rPr>
        <w:t>。</w:t>
      </w:r>
    </w:p>
    <w:p w14:paraId="58C1C4F7">
      <w:pPr>
        <w:spacing w:line="360" w:lineRule="auto"/>
        <w:ind w:firstLine="720"/>
        <w:rPr>
          <w:rFonts w:hint="eastAsia" w:ascii="宋体" w:hAnsi="宋体" w:eastAsia="宋体" w:cs="宋体"/>
          <w:sz w:val="24"/>
        </w:rPr>
      </w:pPr>
      <w:r>
        <w:rPr>
          <w:rFonts w:hint="eastAsia" w:ascii="宋体" w:hAnsi="宋体" w:eastAsia="宋体" w:cs="宋体"/>
          <w:sz w:val="24"/>
        </w:rPr>
        <w:t xml:space="preserve">验收地点： </w:t>
      </w:r>
      <w:r>
        <w:rPr>
          <w:rFonts w:hint="eastAsia" w:ascii="宋体" w:hAnsi="宋体" w:eastAsia="宋体" w:cs="宋体"/>
          <w:sz w:val="24"/>
          <w:u w:val="single"/>
        </w:rPr>
        <w:t xml:space="preserve">                         </w:t>
      </w:r>
      <w:r>
        <w:rPr>
          <w:rFonts w:hint="eastAsia" w:ascii="宋体" w:hAnsi="宋体" w:eastAsia="宋体" w:cs="宋体"/>
          <w:sz w:val="24"/>
        </w:rPr>
        <w:t>。</w:t>
      </w:r>
    </w:p>
    <w:p w14:paraId="2CE79966">
      <w:pPr>
        <w:pStyle w:val="16"/>
        <w:spacing w:line="420" w:lineRule="exact"/>
        <w:ind w:firstLine="630"/>
        <w:rPr>
          <w:rFonts w:hint="eastAsia" w:ascii="宋体" w:hAnsi="宋体" w:eastAsia="宋体" w:cs="宋体"/>
          <w:sz w:val="24"/>
          <w:u w:val="single"/>
        </w:rPr>
      </w:pPr>
      <w:r>
        <w:rPr>
          <w:rFonts w:hint="eastAsia" w:ascii="宋体" w:hAnsi="宋体" w:eastAsia="宋体" w:cs="宋体"/>
          <w:sz w:val="24"/>
        </w:rPr>
        <w:t>验收标准：</w:t>
      </w:r>
      <w:r>
        <w:rPr>
          <w:rFonts w:hint="eastAsia" w:ascii="宋体" w:hAnsi="宋体" w:eastAsia="宋体" w:cs="宋体"/>
          <w:sz w:val="24"/>
          <w:u w:val="single"/>
        </w:rPr>
        <w:t>遵照本合同第二条合同内容条款执行。</w:t>
      </w:r>
    </w:p>
    <w:p w14:paraId="23394CC2">
      <w:pPr>
        <w:pStyle w:val="21"/>
        <w:tabs>
          <w:tab w:val="left" w:pos="0"/>
        </w:tabs>
        <w:spacing w:line="360" w:lineRule="auto"/>
        <w:ind w:firstLine="560"/>
        <w:rPr>
          <w:rFonts w:hint="eastAsia" w:ascii="宋体" w:hAnsi="宋体" w:eastAsia="宋体" w:cs="宋体"/>
          <w:sz w:val="24"/>
          <w:szCs w:val="24"/>
        </w:rPr>
      </w:pPr>
      <w:r>
        <w:rPr>
          <w:rFonts w:hint="eastAsia" w:ascii="宋体" w:hAnsi="宋体" w:eastAsia="宋体" w:cs="宋体"/>
          <w:sz w:val="24"/>
          <w:szCs w:val="24"/>
        </w:rPr>
        <w:t>7.2 乙方应对提供的服务成果作出全面自查和整理，并列出清单，清单应随提供的服务成果交给甲方。</w:t>
      </w:r>
    </w:p>
    <w:p w14:paraId="5343FBEE">
      <w:pPr>
        <w:spacing w:line="360" w:lineRule="auto"/>
        <w:ind w:firstLine="480"/>
        <w:rPr>
          <w:rFonts w:hint="eastAsia" w:ascii="宋体" w:hAnsi="宋体" w:eastAsia="宋体" w:cs="宋体"/>
          <w:sz w:val="24"/>
        </w:rPr>
      </w:pPr>
      <w:r>
        <w:rPr>
          <w:rFonts w:hint="eastAsia" w:ascii="宋体" w:hAnsi="宋体" w:eastAsia="宋体" w:cs="宋体"/>
          <w:sz w:val="24"/>
        </w:rPr>
        <w:t>7.3验收时，甲乙双方必须同时在场，乙方所提供的服务未达到本合同第二条合同内容2.3条款标准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拒付费用；由此引起甲方损失及赔偿责任由乙方承担。</w:t>
      </w:r>
    </w:p>
    <w:p w14:paraId="072C1A6B">
      <w:pPr>
        <w:spacing w:line="360" w:lineRule="auto"/>
        <w:ind w:firstLine="482"/>
        <w:rPr>
          <w:rFonts w:hint="eastAsia" w:ascii="宋体" w:hAnsi="宋体" w:eastAsia="宋体" w:cs="宋体"/>
          <w:sz w:val="24"/>
        </w:rPr>
      </w:pPr>
      <w:r>
        <w:rPr>
          <w:rFonts w:hint="eastAsia" w:ascii="宋体" w:hAnsi="宋体" w:eastAsia="宋体" w:cs="宋体"/>
          <w:sz w:val="24"/>
        </w:rPr>
        <w:t>7.4甲方可以视项目规模或复杂情况聘请专业人员参与验收，大型或复杂项目，以及涉及专业服务内容的应当邀请国家认可的第三方质量检测机构参与验收，委托费用由甲方承担。</w:t>
      </w:r>
    </w:p>
    <w:p w14:paraId="5EAF4806">
      <w:pPr>
        <w:spacing w:line="360" w:lineRule="auto"/>
        <w:ind w:firstLine="482"/>
        <w:rPr>
          <w:rFonts w:hint="eastAsia" w:ascii="宋体" w:hAnsi="宋体" w:eastAsia="宋体" w:cs="宋体"/>
          <w:sz w:val="24"/>
        </w:rPr>
      </w:pPr>
      <w:r>
        <w:rPr>
          <w:rFonts w:hint="eastAsia" w:ascii="宋体" w:hAnsi="宋体" w:eastAsia="宋体" w:cs="宋体"/>
          <w:sz w:val="24"/>
        </w:rPr>
        <w:t>7.5如项目实施情况需要分阶段验收，则根据实际情况分阶段出具《验收报告》。</w:t>
      </w:r>
    </w:p>
    <w:p w14:paraId="445221DD">
      <w:pPr>
        <w:spacing w:after="40" w:line="360" w:lineRule="auto"/>
        <w:ind w:firstLine="422"/>
        <w:rPr>
          <w:rFonts w:hint="eastAsia" w:ascii="宋体" w:hAnsi="宋体" w:eastAsia="宋体" w:cs="宋体"/>
          <w:b/>
          <w:sz w:val="24"/>
        </w:rPr>
      </w:pPr>
      <w:r>
        <w:rPr>
          <w:rFonts w:hint="eastAsia" w:ascii="宋体" w:hAnsi="宋体" w:eastAsia="宋体" w:cs="宋体"/>
          <w:b/>
          <w:sz w:val="24"/>
        </w:rPr>
        <w:t>第八条  付款方式</w:t>
      </w:r>
    </w:p>
    <w:p w14:paraId="07974F81">
      <w:pPr>
        <w:pBdr>
          <w:top w:val="none" w:color="000000" w:sz="0" w:space="0"/>
          <w:left w:val="none" w:color="000000" w:sz="0" w:space="0"/>
          <w:bottom w:val="none" w:color="000000" w:sz="0" w:space="0"/>
          <w:right w:val="none" w:color="000000" w:sz="0" w:space="0"/>
        </w:pBdr>
        <w:spacing w:line="460" w:lineRule="exact"/>
        <w:ind w:right="418" w:firstLine="420"/>
        <w:rPr>
          <w:rFonts w:hint="eastAsia" w:ascii="宋体" w:hAnsi="宋体" w:eastAsia="宋体" w:cs="宋体"/>
          <w:color w:val="000000"/>
          <w:sz w:val="24"/>
          <w:highlight w:val="none"/>
        </w:rPr>
      </w:pPr>
      <w:r>
        <w:rPr>
          <w:rFonts w:hint="eastAsia" w:ascii="宋体" w:hAnsi="宋体" w:eastAsia="宋体" w:cs="宋体"/>
          <w:color w:val="000000"/>
          <w:sz w:val="24"/>
        </w:rPr>
        <w:t>8.1本合同总金额为人民币大写金额 元（小写金额： 元），经双方协</w:t>
      </w:r>
      <w:r>
        <w:rPr>
          <w:rFonts w:hint="eastAsia" w:ascii="宋体" w:hAnsi="宋体" w:eastAsia="宋体" w:cs="宋体"/>
          <w:color w:val="000000"/>
          <w:sz w:val="24"/>
          <w:highlight w:val="none"/>
        </w:rPr>
        <w:t>商一致， 选择以下第 （）种付款方式</w:t>
      </w:r>
    </w:p>
    <w:p w14:paraId="2A4BBB27">
      <w:pPr>
        <w:pBdr>
          <w:top w:val="none" w:color="000000" w:sz="0" w:space="0"/>
          <w:left w:val="none" w:color="000000" w:sz="0" w:space="0"/>
          <w:bottom w:val="none" w:color="000000" w:sz="0" w:space="0"/>
          <w:right w:val="none" w:color="000000" w:sz="0" w:space="0"/>
        </w:pBdr>
        <w:spacing w:line="460" w:lineRule="exact"/>
        <w:ind w:firstLine="420"/>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b/>
          <w:bCs/>
          <w:color w:val="000000"/>
          <w:sz w:val="24"/>
          <w:highlight w:val="none"/>
        </w:rPr>
        <w:t>（一）付款方式一（提交预付款保函的）</w:t>
      </w:r>
    </w:p>
    <w:p w14:paraId="4286C25D">
      <w:pPr>
        <w:pBdr>
          <w:top w:val="none" w:color="000000" w:sz="0" w:space="0"/>
          <w:left w:val="none" w:color="000000" w:sz="0" w:space="0"/>
          <w:bottom w:val="none" w:color="000000" w:sz="0" w:space="0"/>
          <w:right w:val="none" w:color="000000" w:sz="0" w:space="0"/>
        </w:pBdr>
        <w:spacing w:line="460" w:lineRule="exact"/>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（1）合同签订且乙方向甲方出具等额预付款保函后</w:t>
      </w:r>
      <w:r>
        <w:rPr>
          <w:rFonts w:hint="eastAsia" w:ascii="宋体" w:hAnsi="宋体" w:eastAsia="宋体" w:cs="宋体"/>
          <w:color w:val="000000"/>
          <w:sz w:val="24"/>
          <w:highlight w:val="none"/>
          <w:u w:val="single"/>
        </w:rPr>
        <w:t xml:space="preserve"> 15</w:t>
      </w:r>
      <w:r>
        <w:rPr>
          <w:rFonts w:hint="eastAsia" w:ascii="宋体" w:hAnsi="宋体" w:eastAsia="宋体" w:cs="宋体"/>
          <w:color w:val="000000"/>
          <w:sz w:val="24"/>
          <w:highlight w:val="none"/>
        </w:rPr>
        <w:t>个工作日内，甲方应支付合同价款的百分之</w:t>
      </w:r>
      <w:r>
        <w:rPr>
          <w:rFonts w:hint="eastAsia" w:ascii="宋体" w:hAnsi="宋体" w:eastAsia="宋体" w:cs="宋体"/>
          <w:color w:val="000000"/>
          <w:sz w:val="24"/>
          <w:highlight w:val="none"/>
          <w:u w:val="single"/>
        </w:rPr>
        <w:t xml:space="preserve">五十 </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50 </w:t>
      </w: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。将资金支付到合同约定的卖方账户。</w:t>
      </w:r>
    </w:p>
    <w:p w14:paraId="28AD3C61">
      <w:pPr>
        <w:pBdr>
          <w:top w:val="none" w:color="000000" w:sz="0" w:space="0"/>
          <w:left w:val="none" w:color="000000" w:sz="0" w:space="0"/>
          <w:bottom w:val="none" w:color="000000" w:sz="0" w:space="0"/>
          <w:right w:val="none" w:color="000000" w:sz="0" w:space="0"/>
        </w:pBdr>
        <w:spacing w:line="460" w:lineRule="exact"/>
        <w:ind w:left="9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卖方需提交的支付文件包括：</w:t>
      </w:r>
    </w:p>
    <w:p w14:paraId="22BC9C88">
      <w:pPr>
        <w:pBdr>
          <w:top w:val="none" w:color="000000" w:sz="0" w:space="0"/>
          <w:left w:val="none" w:color="000000" w:sz="0" w:space="0"/>
          <w:bottom w:val="none" w:color="000000" w:sz="0" w:space="0"/>
          <w:right w:val="none" w:color="000000" w:sz="0" w:space="0"/>
        </w:pBdr>
        <w:spacing w:line="460" w:lineRule="exact"/>
        <w:ind w:left="9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卖方出具的相应金额的正式发票。</w:t>
      </w:r>
    </w:p>
    <w:p w14:paraId="2D3B506D">
      <w:pPr>
        <w:pBdr>
          <w:top w:val="none" w:color="000000" w:sz="0" w:space="0"/>
          <w:left w:val="none" w:color="000000" w:sz="0" w:space="0"/>
          <w:bottom w:val="none" w:color="000000" w:sz="0" w:space="0"/>
          <w:right w:val="none" w:color="000000" w:sz="0" w:space="0"/>
        </w:pBdr>
        <w:spacing w:line="460" w:lineRule="exact"/>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（2）合同标的全部交付并安装完毕，验收合格后</w:t>
      </w:r>
      <w:r>
        <w:rPr>
          <w:rFonts w:hint="eastAsia" w:ascii="宋体" w:hAnsi="宋体" w:eastAsia="宋体" w:cs="宋体"/>
          <w:color w:val="000000"/>
          <w:sz w:val="24"/>
          <w:highlight w:val="none"/>
          <w:u w:val="single"/>
        </w:rPr>
        <w:t>15</w:t>
      </w:r>
      <w:r>
        <w:rPr>
          <w:rFonts w:hint="eastAsia" w:ascii="宋体" w:hAnsi="宋体" w:eastAsia="宋体" w:cs="宋体"/>
          <w:color w:val="000000"/>
          <w:sz w:val="24"/>
          <w:highlight w:val="none"/>
        </w:rPr>
        <w:t>个工作日内，甲方应支付合同价款的百分之</w:t>
      </w:r>
      <w:r>
        <w:rPr>
          <w:rFonts w:hint="eastAsia" w:ascii="宋体" w:hAnsi="宋体" w:eastAsia="宋体" w:cs="宋体"/>
          <w:color w:val="000000"/>
          <w:sz w:val="24"/>
          <w:highlight w:val="none"/>
          <w:u w:val="single"/>
        </w:rPr>
        <w:t xml:space="preserve">五十 </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50</w:t>
      </w: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。将资金支付到合同约定的卖方账户。</w:t>
      </w:r>
    </w:p>
    <w:p w14:paraId="777EFAD3">
      <w:pPr>
        <w:pBdr>
          <w:top w:val="none" w:color="000000" w:sz="0" w:space="0"/>
          <w:left w:val="none" w:color="000000" w:sz="0" w:space="0"/>
          <w:bottom w:val="none" w:color="000000" w:sz="0" w:space="0"/>
          <w:right w:val="none" w:color="000000" w:sz="0" w:space="0"/>
        </w:pBdr>
        <w:spacing w:line="460" w:lineRule="exact"/>
        <w:ind w:left="9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卖方需提交的支付文件包括：</w:t>
      </w:r>
    </w:p>
    <w:p w14:paraId="338DDDAB">
      <w:pPr>
        <w:pBdr>
          <w:top w:val="none" w:color="000000" w:sz="0" w:space="0"/>
          <w:left w:val="none" w:color="000000" w:sz="0" w:space="0"/>
          <w:bottom w:val="none" w:color="000000" w:sz="0" w:space="0"/>
          <w:right w:val="none" w:color="000000" w:sz="0" w:space="0"/>
        </w:pBdr>
        <w:spacing w:line="460" w:lineRule="exact"/>
        <w:ind w:left="9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1、卖方出具的相应金额的正式发票；</w:t>
      </w:r>
    </w:p>
    <w:p w14:paraId="49BBB55F">
      <w:pPr>
        <w:pBdr>
          <w:top w:val="none" w:color="000000" w:sz="0" w:space="0"/>
          <w:left w:val="none" w:color="000000" w:sz="0" w:space="0"/>
          <w:bottom w:val="none" w:color="000000" w:sz="0" w:space="0"/>
          <w:right w:val="none" w:color="000000" w:sz="0" w:space="0"/>
        </w:pBdr>
        <w:spacing w:line="460" w:lineRule="exact"/>
        <w:ind w:left="9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2、买方出具的验收合格证明。</w:t>
      </w:r>
    </w:p>
    <w:p w14:paraId="0F9811CE">
      <w:pPr>
        <w:pBdr>
          <w:top w:val="none" w:color="000000" w:sz="0" w:space="0"/>
          <w:left w:val="none" w:color="000000" w:sz="0" w:space="0"/>
          <w:bottom w:val="none" w:color="000000" w:sz="0" w:space="0"/>
          <w:right w:val="none" w:color="000000" w:sz="0" w:space="0"/>
        </w:pBdr>
        <w:spacing w:line="460" w:lineRule="exact"/>
        <w:ind w:firstLine="4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（二）付款方式二（不提交预付款保函的）</w:t>
      </w:r>
    </w:p>
    <w:p w14:paraId="4FDCB11A">
      <w:pPr>
        <w:pBdr>
          <w:top w:val="none" w:color="000000" w:sz="0" w:space="0"/>
          <w:left w:val="none" w:color="000000" w:sz="0" w:space="0"/>
          <w:bottom w:val="none" w:color="000000" w:sz="0" w:space="0"/>
          <w:right w:val="none" w:color="000000" w:sz="0" w:space="0"/>
        </w:pBdr>
        <w:spacing w:line="460" w:lineRule="exact"/>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（1）合同签订后</w:t>
      </w:r>
      <w:r>
        <w:rPr>
          <w:rFonts w:hint="eastAsia" w:ascii="宋体" w:hAnsi="宋体" w:eastAsia="宋体" w:cs="宋体"/>
          <w:color w:val="000000"/>
          <w:sz w:val="24"/>
          <w:highlight w:val="none"/>
          <w:u w:val="single"/>
        </w:rPr>
        <w:t xml:space="preserve"> 15</w:t>
      </w:r>
      <w:r>
        <w:rPr>
          <w:rFonts w:hint="eastAsia" w:ascii="宋体" w:hAnsi="宋体" w:eastAsia="宋体" w:cs="宋体"/>
          <w:color w:val="000000"/>
          <w:sz w:val="24"/>
          <w:highlight w:val="none"/>
        </w:rPr>
        <w:t>个工作日内，甲方应支付合同价款的百分之</w:t>
      </w:r>
      <w:r>
        <w:rPr>
          <w:rFonts w:hint="eastAsia" w:ascii="宋体" w:hAnsi="宋体" w:eastAsia="宋体" w:cs="宋体"/>
          <w:color w:val="000000"/>
          <w:sz w:val="24"/>
          <w:highlight w:val="none"/>
          <w:u w:val="single"/>
        </w:rPr>
        <w:t xml:space="preserve">三十 </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30</w:t>
      </w: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。将资金支付到合同约定的卖方账户。</w:t>
      </w:r>
    </w:p>
    <w:p w14:paraId="4A9A322D">
      <w:pPr>
        <w:pBdr>
          <w:top w:val="none" w:color="000000" w:sz="0" w:space="0"/>
          <w:left w:val="none" w:color="000000" w:sz="0" w:space="0"/>
          <w:bottom w:val="none" w:color="000000" w:sz="0" w:space="0"/>
          <w:right w:val="none" w:color="000000" w:sz="0" w:space="0"/>
        </w:pBdr>
        <w:spacing w:line="460" w:lineRule="exact"/>
        <w:ind w:left="9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卖方需提交的支付文件包括：</w:t>
      </w:r>
    </w:p>
    <w:p w14:paraId="0402F71E">
      <w:pPr>
        <w:pBdr>
          <w:top w:val="none" w:color="000000" w:sz="0" w:space="0"/>
          <w:left w:val="none" w:color="000000" w:sz="0" w:space="0"/>
          <w:bottom w:val="none" w:color="000000" w:sz="0" w:space="0"/>
          <w:right w:val="none" w:color="000000" w:sz="0" w:space="0"/>
        </w:pBdr>
        <w:spacing w:line="460" w:lineRule="exact"/>
        <w:ind w:left="9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卖方出具的相应金额的正式发票。</w:t>
      </w:r>
    </w:p>
    <w:p w14:paraId="2C0E1EED">
      <w:pPr>
        <w:pStyle w:val="78"/>
        <w:spacing w:after="181" w:line="500" w:lineRule="exact"/>
        <w:ind w:left="0" w:firstLine="420"/>
        <w:rPr>
          <w:rFonts w:hint="eastAsia" w:ascii="宋体" w:hAnsi="宋体" w:eastAsia="宋体" w:cs="宋体"/>
          <w:sz w:val="24"/>
          <w:highlight w:val="none"/>
        </w:rPr>
      </w:pPr>
      <w:r>
        <w:rPr>
          <w:rFonts w:hint="eastAsia" w:ascii="宋体" w:hAnsi="宋体" w:eastAsia="宋体" w:cs="宋体"/>
          <w:sz w:val="24"/>
          <w:highlight w:val="none"/>
        </w:rPr>
        <w:t>（2）合同标的全部交付并安装完毕，验收合格后</w:t>
      </w:r>
      <w:r>
        <w:rPr>
          <w:rFonts w:hint="eastAsia" w:ascii="宋体" w:hAnsi="宋体" w:eastAsia="宋体" w:cs="宋体"/>
          <w:sz w:val="24"/>
          <w:highlight w:val="none"/>
          <w:u w:val="single"/>
        </w:rPr>
        <w:t>15</w:t>
      </w:r>
      <w:r>
        <w:rPr>
          <w:rFonts w:hint="eastAsia" w:ascii="宋体" w:hAnsi="宋体" w:eastAsia="宋体" w:cs="宋体"/>
          <w:sz w:val="24"/>
          <w:highlight w:val="none"/>
        </w:rPr>
        <w:t>个工作日内，甲方应支付合同价款的百分之</w:t>
      </w:r>
      <w:r>
        <w:rPr>
          <w:rFonts w:hint="eastAsia" w:ascii="宋体" w:hAnsi="宋体" w:eastAsia="宋体" w:cs="宋体"/>
          <w:sz w:val="24"/>
          <w:highlight w:val="none"/>
          <w:u w:val="single"/>
        </w:rPr>
        <w:t xml:space="preserve">七十 </w:t>
      </w:r>
      <w:r>
        <w:rPr>
          <w:rFonts w:hint="eastAsia" w:ascii="宋体" w:hAnsi="宋体" w:eastAsia="宋体" w:cs="宋体"/>
          <w:sz w:val="24"/>
          <w:highlight w:val="none"/>
        </w:rPr>
        <w:t>(</w:t>
      </w:r>
      <w:r>
        <w:rPr>
          <w:rFonts w:hint="eastAsia" w:ascii="宋体" w:hAnsi="宋体" w:eastAsia="宋体" w:cs="宋体"/>
          <w:sz w:val="24"/>
          <w:highlight w:val="none"/>
          <w:u w:val="single"/>
        </w:rPr>
        <w:t>70</w:t>
      </w:r>
      <w:r>
        <w:rPr>
          <w:rFonts w:hint="eastAsia" w:ascii="宋体" w:hAnsi="宋体" w:eastAsia="宋体" w:cs="宋体"/>
          <w:sz w:val="24"/>
          <w:highlight w:val="none"/>
        </w:rPr>
        <w:t>%)小写¥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。将资金支付到合同约定的卖方账户。</w:t>
      </w:r>
    </w:p>
    <w:p w14:paraId="2DF5247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8.2 本合同项下所有款项均以人民币支付。</w:t>
      </w:r>
    </w:p>
    <w:p w14:paraId="793920E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8.3 乙方向甲方提交下列文件材料，经甲方审核无误后支付采购资金：</w:t>
      </w:r>
    </w:p>
    <w:p w14:paraId="33A69CD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8.3.1 经甲方确认的发票；</w:t>
      </w:r>
    </w:p>
    <w:p w14:paraId="2918830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8.3.2 经甲乙双方确认签订的《验收报告》（或按项目进度阶段性《验收报告》）；</w:t>
      </w:r>
    </w:p>
    <w:p w14:paraId="07CD545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8.3.3 其他材料。</w:t>
      </w:r>
    </w:p>
    <w:p w14:paraId="48E6DE63">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 xml:space="preserve">8.4 </w:t>
      </w:r>
      <w:r>
        <w:rPr>
          <w:rFonts w:hint="eastAsia" w:ascii="宋体" w:hAnsi="宋体" w:eastAsia="宋体" w:cs="宋体"/>
          <w:bCs/>
          <w:sz w:val="24"/>
          <w:highlight w:val="none"/>
        </w:rPr>
        <w:t xml:space="preserve"> 对于满足合同8.1约定支付条件的，甲方应当自收到发票后30日内，由甲方办理政府采购资金结算手续，经审核后，将资金支付到合同约定的乙方账户，不得以机构变动、人员更替、政策调整等为由延迟付款，不得将采购文件和合同中未规定的义务作为向乙方付款的条件。</w:t>
      </w:r>
    </w:p>
    <w:p w14:paraId="50F41B40">
      <w:pPr>
        <w:spacing w:line="360" w:lineRule="auto"/>
        <w:ind w:left="482"/>
        <w:rPr>
          <w:rFonts w:hint="eastAsia" w:ascii="宋体" w:hAnsi="宋体" w:eastAsia="宋体" w:cs="宋体"/>
          <w:b/>
          <w:sz w:val="24"/>
          <w:highlight w:val="none"/>
        </w:rPr>
      </w:pPr>
      <w:r>
        <w:rPr>
          <w:rFonts w:hint="eastAsia" w:ascii="宋体" w:hAnsi="宋体" w:eastAsia="宋体" w:cs="宋体"/>
          <w:b/>
          <w:sz w:val="24"/>
          <w:highlight w:val="none"/>
        </w:rPr>
        <w:t>第九条  履约保证金</w:t>
      </w:r>
    </w:p>
    <w:p w14:paraId="1297CC2E">
      <w:pPr>
        <w:spacing w:line="360" w:lineRule="auto"/>
        <w:rPr>
          <w:rFonts w:hint="eastAsia" w:ascii="宋体" w:hAnsi="宋体" w:eastAsia="宋体" w:cs="宋体"/>
          <w:sz w:val="24"/>
        </w:rPr>
      </w:pPr>
      <w:r>
        <w:rPr>
          <w:rFonts w:hint="eastAsia" w:ascii="宋体" w:hAnsi="宋体" w:eastAsia="宋体" w:cs="宋体"/>
          <w:sz w:val="24"/>
        </w:rPr>
        <w:t xml:space="preserve">   本项目无履约保证金。</w:t>
      </w:r>
    </w:p>
    <w:p w14:paraId="00E58C79">
      <w:pPr>
        <w:spacing w:line="360" w:lineRule="auto"/>
        <w:ind w:left="482"/>
        <w:rPr>
          <w:rFonts w:hint="eastAsia" w:ascii="宋体" w:hAnsi="宋体" w:eastAsia="宋体" w:cs="宋体"/>
          <w:b/>
          <w:sz w:val="24"/>
        </w:rPr>
      </w:pPr>
      <w:r>
        <w:rPr>
          <w:rFonts w:hint="eastAsia" w:ascii="宋体" w:hAnsi="宋体" w:eastAsia="宋体" w:cs="宋体"/>
          <w:b/>
          <w:sz w:val="24"/>
        </w:rPr>
        <w:t xml:space="preserve">第十条  </w:t>
      </w:r>
      <w:bookmarkStart w:id="0" w:name="_Hlk36581796"/>
      <w:r>
        <w:rPr>
          <w:rFonts w:hint="eastAsia" w:ascii="宋体" w:hAnsi="宋体" w:eastAsia="宋体" w:cs="宋体"/>
          <w:b/>
          <w:sz w:val="24"/>
        </w:rPr>
        <w:t>项目管理服务</w:t>
      </w:r>
      <w:bookmarkEnd w:id="0"/>
    </w:p>
    <w:p w14:paraId="30D1B279">
      <w:pPr>
        <w:spacing w:line="360" w:lineRule="auto"/>
        <w:ind w:firstLine="480"/>
        <w:rPr>
          <w:rFonts w:hint="eastAsia" w:ascii="宋体" w:hAnsi="宋体" w:eastAsia="宋体" w:cs="宋体"/>
          <w:sz w:val="24"/>
        </w:rPr>
      </w:pPr>
      <w:r>
        <w:rPr>
          <w:rFonts w:hint="eastAsia" w:ascii="宋体" w:hAnsi="宋体" w:eastAsia="宋体" w:cs="宋体"/>
          <w:sz w:val="24"/>
        </w:rPr>
        <w:t>乙方要指定不少于一人全权全程负责本项目服务的落实，包括服务的咨询、执行和后续工作。</w:t>
      </w:r>
    </w:p>
    <w:p w14:paraId="56E67A94">
      <w:pPr>
        <w:spacing w:line="360" w:lineRule="auto"/>
        <w:ind w:firstLine="481"/>
        <w:rPr>
          <w:rFonts w:hint="eastAsia" w:ascii="宋体" w:hAnsi="宋体" w:eastAsia="宋体" w:cs="宋体"/>
          <w:sz w:val="24"/>
        </w:rPr>
      </w:pPr>
      <w:r>
        <w:rPr>
          <w:rFonts w:hint="eastAsia" w:ascii="宋体" w:hAnsi="宋体" w:eastAsia="宋体" w:cs="宋体"/>
          <w:sz w:val="24"/>
        </w:rPr>
        <w:t>项目负责人姓名：</w:t>
      </w:r>
      <w:r>
        <w:rPr>
          <w:rFonts w:hint="eastAsia" w:ascii="宋体" w:hAnsi="宋体" w:eastAsia="宋体" w:cs="宋体"/>
          <w:sz w:val="24"/>
          <w:u w:val="single"/>
        </w:rPr>
        <w:t xml:space="preserve">    </w:t>
      </w:r>
      <w:r>
        <w:rPr>
          <w:rFonts w:hint="eastAsia" w:ascii="宋体" w:hAnsi="宋体" w:eastAsia="宋体" w:cs="宋体"/>
          <w:sz w:val="24"/>
        </w:rPr>
        <w:t>； 联系电话：</w:t>
      </w:r>
      <w:r>
        <w:rPr>
          <w:rFonts w:hint="eastAsia" w:ascii="宋体" w:hAnsi="宋体" w:eastAsia="宋体" w:cs="宋体"/>
          <w:sz w:val="24"/>
          <w:u w:val="single"/>
        </w:rPr>
        <w:t xml:space="preserve">    </w:t>
      </w:r>
      <w:r>
        <w:rPr>
          <w:rFonts w:hint="eastAsia" w:ascii="宋体" w:hAnsi="宋体" w:eastAsia="宋体" w:cs="宋体"/>
          <w:sz w:val="24"/>
        </w:rPr>
        <w:t>。</w:t>
      </w:r>
    </w:p>
    <w:p w14:paraId="72616B0E">
      <w:pPr>
        <w:widowControl/>
        <w:numPr>
          <w:ilvl w:val="0"/>
          <w:numId w:val="6"/>
        </w:numPr>
        <w:spacing w:after="200" w:line="360" w:lineRule="auto"/>
        <w:ind w:firstLine="472"/>
        <w:jc w:val="left"/>
        <w:rPr>
          <w:rFonts w:hint="eastAsia" w:ascii="宋体" w:hAnsi="宋体" w:eastAsia="宋体" w:cs="宋体"/>
          <w:b/>
          <w:sz w:val="24"/>
        </w:rPr>
      </w:pPr>
      <w:r>
        <w:rPr>
          <w:rFonts w:hint="eastAsia" w:ascii="宋体" w:hAnsi="宋体" w:eastAsia="宋体" w:cs="宋体"/>
          <w:b/>
          <w:sz w:val="24"/>
        </w:rPr>
        <w:t xml:space="preserve"> </w:t>
      </w:r>
      <w:bookmarkStart w:id="1" w:name="_Hlk36581820"/>
      <w:r>
        <w:rPr>
          <w:rFonts w:hint="eastAsia" w:ascii="宋体" w:hAnsi="宋体" w:eastAsia="宋体" w:cs="宋体"/>
          <w:b/>
          <w:sz w:val="24"/>
        </w:rPr>
        <w:t>服务</w:t>
      </w:r>
      <w:bookmarkEnd w:id="1"/>
      <w:r>
        <w:rPr>
          <w:rFonts w:hint="eastAsia" w:ascii="宋体" w:hAnsi="宋体" w:eastAsia="宋体" w:cs="宋体"/>
          <w:b/>
          <w:sz w:val="24"/>
        </w:rPr>
        <w:t>质量</w:t>
      </w:r>
    </w:p>
    <w:p w14:paraId="3D84AF5C">
      <w:pPr>
        <w:spacing w:line="360" w:lineRule="auto"/>
        <w:rPr>
          <w:rFonts w:hint="eastAsia" w:ascii="宋体" w:hAnsi="宋体" w:eastAsia="宋体" w:cs="宋体"/>
          <w:sz w:val="24"/>
          <w:highlight w:val="none"/>
        </w:rPr>
      </w:pPr>
      <w:r>
        <w:rPr>
          <w:rFonts w:hint="eastAsia" w:ascii="宋体" w:hAnsi="宋体" w:eastAsia="宋体" w:cs="宋体"/>
          <w:sz w:val="24"/>
        </w:rPr>
        <w:t xml:space="preserve">    11.1乙方提供服务的质量保证期为自服务通过最终验收起</w:t>
      </w:r>
      <w:r>
        <w:rPr>
          <w:rFonts w:hint="eastAsia" w:ascii="宋体" w:hAnsi="宋体" w:eastAsia="宋体" w:cs="宋体"/>
          <w:sz w:val="24"/>
          <w:u w:val="single"/>
        </w:rPr>
        <w:t xml:space="preserve">   </w:t>
      </w:r>
      <w:r>
        <w:rPr>
          <w:rFonts w:hint="eastAsia" w:ascii="宋体" w:hAnsi="宋体" w:eastAsia="宋体" w:cs="宋体"/>
          <w:sz w:val="24"/>
        </w:rPr>
        <w:t>个月。若国家有</w:t>
      </w:r>
      <w:r>
        <w:rPr>
          <w:rFonts w:hint="eastAsia" w:ascii="宋体" w:hAnsi="宋体" w:eastAsia="宋体" w:cs="宋体"/>
          <w:sz w:val="24"/>
          <w:highlight w:val="none"/>
        </w:rPr>
        <w:t>明确规定的质量保证期高于此质量保证期的，执行国家规定。</w:t>
      </w:r>
    </w:p>
    <w:p w14:paraId="7AAD627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11.2服务期内，乙方应提供相关服务支持。对甲方所反映的任何服务问题乙方在</w:t>
      </w:r>
      <w:r>
        <w:rPr>
          <w:rFonts w:hint="eastAsia" w:ascii="宋体" w:hAnsi="宋体" w:eastAsia="宋体" w:cs="宋体"/>
          <w:sz w:val="24"/>
          <w:highlight w:val="none"/>
          <w:u w:val="single"/>
        </w:rPr>
        <w:t xml:space="preserve"> 24 </w:t>
      </w:r>
      <w:r>
        <w:rPr>
          <w:rFonts w:hint="eastAsia" w:ascii="宋体" w:hAnsi="宋体" w:eastAsia="宋体" w:cs="宋体"/>
          <w:sz w:val="24"/>
          <w:highlight w:val="none"/>
        </w:rPr>
        <w:t>小时之内做出及时响应，在</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小时之内赶到现场实地解决问题。若问题在</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小时后仍无法解决，乙方应在</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日内免费提供服务的补偿、替换方案，直至服务恢复正常。</w:t>
      </w:r>
    </w:p>
    <w:p w14:paraId="624EFE5B">
      <w:pPr>
        <w:spacing w:line="360" w:lineRule="auto"/>
        <w:ind w:firstLine="480"/>
        <w:rPr>
          <w:rFonts w:hint="eastAsia" w:ascii="宋体" w:hAnsi="宋体" w:eastAsia="宋体" w:cs="宋体"/>
          <w:sz w:val="24"/>
        </w:rPr>
      </w:pPr>
      <w:r>
        <w:rPr>
          <w:rFonts w:hint="eastAsia" w:ascii="宋体" w:hAnsi="宋体" w:eastAsia="宋体" w:cs="宋体"/>
          <w:sz w:val="24"/>
          <w:highlight w:val="none"/>
        </w:rPr>
        <w:t>11.3乙方必须遵守甲方的有关管理</w:t>
      </w:r>
      <w:r>
        <w:rPr>
          <w:rFonts w:hint="eastAsia" w:ascii="宋体" w:hAnsi="宋体" w:eastAsia="宋体" w:cs="宋体"/>
          <w:sz w:val="24"/>
        </w:rPr>
        <w:t>制度、操作规程。对于乙方违规操作造成甲方损失的，由乙方按照本合同第十四条的约定承担赔偿责任。</w:t>
      </w:r>
    </w:p>
    <w:p w14:paraId="7CE3B011">
      <w:pPr>
        <w:spacing w:line="360" w:lineRule="auto"/>
        <w:ind w:firstLine="480"/>
        <w:rPr>
          <w:rFonts w:hint="eastAsia" w:ascii="宋体" w:hAnsi="宋体" w:eastAsia="宋体" w:cs="宋体"/>
          <w:b/>
          <w:sz w:val="24"/>
        </w:rPr>
      </w:pPr>
      <w:r>
        <w:rPr>
          <w:rFonts w:hint="eastAsia" w:ascii="宋体" w:hAnsi="宋体" w:eastAsia="宋体" w:cs="宋体"/>
          <w:sz w:val="24"/>
        </w:rPr>
        <w:t>11.4乙方服务质量达不到要求的，每次向甲方支付违约金</w:t>
      </w:r>
      <w:r>
        <w:rPr>
          <w:rFonts w:hint="eastAsia" w:ascii="宋体" w:hAnsi="宋体" w:eastAsia="宋体" w:cs="宋体"/>
          <w:sz w:val="24"/>
          <w:u w:val="single"/>
        </w:rPr>
        <w:t xml:space="preserve">        </w:t>
      </w:r>
      <w:r>
        <w:rPr>
          <w:rFonts w:hint="eastAsia" w:ascii="宋体" w:hAnsi="宋体" w:eastAsia="宋体" w:cs="宋体"/>
          <w:sz w:val="24"/>
        </w:rPr>
        <w:t>元，并承担甲方寻求第三方服务发生的所有费用，包括诉讼费、律师费等。</w:t>
      </w:r>
    </w:p>
    <w:p w14:paraId="51DC57AA">
      <w:pPr>
        <w:spacing w:line="360" w:lineRule="auto"/>
        <w:ind w:firstLine="480"/>
        <w:rPr>
          <w:rFonts w:hint="eastAsia" w:ascii="宋体" w:hAnsi="宋体" w:eastAsia="宋体" w:cs="宋体"/>
          <w:b/>
          <w:sz w:val="24"/>
        </w:rPr>
      </w:pPr>
      <w:r>
        <w:rPr>
          <w:rFonts w:hint="eastAsia" w:ascii="宋体" w:hAnsi="宋体" w:eastAsia="宋体" w:cs="宋体"/>
          <w:b/>
          <w:sz w:val="24"/>
        </w:rPr>
        <w:t xml:space="preserve">第十二条  </w:t>
      </w:r>
      <w:bookmarkStart w:id="2" w:name="_Hlk36581841"/>
      <w:r>
        <w:rPr>
          <w:rFonts w:hint="eastAsia" w:ascii="宋体" w:hAnsi="宋体" w:eastAsia="宋体" w:cs="宋体"/>
          <w:b/>
          <w:sz w:val="24"/>
        </w:rPr>
        <w:t>分包</w:t>
      </w:r>
      <w:bookmarkEnd w:id="2"/>
    </w:p>
    <w:p w14:paraId="7A78B8B7">
      <w:pPr>
        <w:spacing w:line="360" w:lineRule="auto"/>
        <w:ind w:firstLine="480"/>
        <w:rPr>
          <w:rFonts w:hint="eastAsia" w:ascii="宋体" w:hAnsi="宋体" w:eastAsia="宋体" w:cs="宋体"/>
          <w:strike/>
          <w:sz w:val="24"/>
        </w:rPr>
      </w:pPr>
      <w:r>
        <w:rPr>
          <w:rFonts w:hint="eastAsia" w:ascii="宋体" w:hAnsi="宋体" w:eastAsia="宋体" w:cs="宋体"/>
          <w:sz w:val="24"/>
        </w:rPr>
        <w:t>本项目中标后乙方不得分包、转包其应履行的合同义务。</w:t>
      </w:r>
    </w:p>
    <w:p w14:paraId="7A6A6C96">
      <w:pPr>
        <w:spacing w:line="360" w:lineRule="auto"/>
        <w:ind w:firstLine="482"/>
        <w:rPr>
          <w:rFonts w:hint="eastAsia" w:ascii="宋体" w:hAnsi="宋体" w:eastAsia="宋体" w:cs="宋体"/>
          <w:b/>
          <w:sz w:val="24"/>
        </w:rPr>
      </w:pPr>
      <w:r>
        <w:rPr>
          <w:rFonts w:hint="eastAsia" w:ascii="宋体" w:hAnsi="宋体" w:eastAsia="宋体" w:cs="宋体"/>
          <w:b/>
          <w:sz w:val="24"/>
        </w:rPr>
        <w:t xml:space="preserve">第十三条  </w:t>
      </w:r>
      <w:bookmarkStart w:id="3" w:name="_Hlk36581855"/>
      <w:r>
        <w:rPr>
          <w:rFonts w:hint="eastAsia" w:ascii="宋体" w:hAnsi="宋体" w:eastAsia="宋体" w:cs="宋体"/>
          <w:b/>
          <w:sz w:val="24"/>
        </w:rPr>
        <w:t>合同的生效</w:t>
      </w:r>
      <w:bookmarkEnd w:id="3"/>
    </w:p>
    <w:p w14:paraId="7F375CDD">
      <w:pPr>
        <w:spacing w:line="360" w:lineRule="auto"/>
        <w:ind w:firstLine="480"/>
        <w:rPr>
          <w:rFonts w:hint="eastAsia" w:ascii="宋体" w:hAnsi="宋体" w:eastAsia="宋体" w:cs="宋体"/>
          <w:sz w:val="24"/>
        </w:rPr>
      </w:pPr>
      <w:r>
        <w:rPr>
          <w:rFonts w:hint="eastAsia" w:ascii="宋体" w:hAnsi="宋体" w:eastAsia="宋体" w:cs="宋体"/>
          <w:sz w:val="24"/>
        </w:rPr>
        <w:t>13.1本合同由甲乙双方法定代表人或委托代表人签字并盖章生效。</w:t>
      </w:r>
    </w:p>
    <w:p w14:paraId="57A243FE">
      <w:pPr>
        <w:spacing w:line="360" w:lineRule="auto"/>
        <w:ind w:firstLine="480"/>
        <w:rPr>
          <w:rFonts w:hint="eastAsia" w:ascii="宋体" w:hAnsi="宋体" w:eastAsia="宋体" w:cs="宋体"/>
          <w:sz w:val="24"/>
        </w:rPr>
      </w:pPr>
      <w:r>
        <w:rPr>
          <w:rFonts w:hint="eastAsia" w:ascii="宋体" w:hAnsi="宋体" w:eastAsia="宋体" w:cs="宋体"/>
          <w:sz w:val="24"/>
        </w:rPr>
        <w:t>13.2生效后，除《政府采购法》第49条、第50条第二款规定的情形外，甲乙双方不得擅自变更、中止或终止合同。</w:t>
      </w:r>
    </w:p>
    <w:p w14:paraId="68E359A6">
      <w:pPr>
        <w:spacing w:line="360" w:lineRule="auto"/>
        <w:ind w:left="482"/>
        <w:rPr>
          <w:rFonts w:hint="eastAsia" w:ascii="宋体" w:hAnsi="宋体" w:eastAsia="宋体" w:cs="宋体"/>
          <w:b/>
          <w:sz w:val="24"/>
        </w:rPr>
      </w:pPr>
      <w:r>
        <w:rPr>
          <w:rFonts w:hint="eastAsia" w:ascii="宋体" w:hAnsi="宋体" w:eastAsia="宋体" w:cs="宋体"/>
          <w:b/>
          <w:sz w:val="24"/>
        </w:rPr>
        <w:t xml:space="preserve">第十四条  </w:t>
      </w:r>
      <w:bookmarkStart w:id="4" w:name="_Hlk36581886"/>
      <w:r>
        <w:rPr>
          <w:rFonts w:hint="eastAsia" w:ascii="宋体" w:hAnsi="宋体" w:eastAsia="宋体" w:cs="宋体"/>
          <w:b/>
          <w:sz w:val="24"/>
        </w:rPr>
        <w:t>违约责任</w:t>
      </w:r>
      <w:bookmarkEnd w:id="4"/>
    </w:p>
    <w:p w14:paraId="1F28BEFF">
      <w:pPr>
        <w:spacing w:line="360" w:lineRule="auto"/>
        <w:ind w:firstLine="480"/>
        <w:rPr>
          <w:rFonts w:hint="eastAsia" w:ascii="宋体" w:hAnsi="宋体" w:eastAsia="宋体" w:cs="宋体"/>
          <w:sz w:val="24"/>
        </w:rPr>
      </w:pPr>
      <w:r>
        <w:rPr>
          <w:rFonts w:hint="eastAsia" w:ascii="宋体" w:hAnsi="宋体" w:eastAsia="宋体" w:cs="宋体"/>
          <w:sz w:val="24"/>
        </w:rPr>
        <w:t>14.1乙方所交付服务成果不符合本合同规定的，甲方有权拒收，乙方在得到甲方通知之日起</w:t>
      </w:r>
      <w:r>
        <w:rPr>
          <w:rFonts w:hint="eastAsia" w:ascii="宋体" w:hAnsi="宋体" w:eastAsia="宋体" w:cs="宋体"/>
          <w:sz w:val="24"/>
          <w:u w:val="single"/>
        </w:rPr>
        <w:t xml:space="preserve"> 5 </w:t>
      </w:r>
      <w:r>
        <w:rPr>
          <w:rFonts w:hint="eastAsia" w:ascii="宋体" w:hAnsi="宋体" w:eastAsia="宋体" w:cs="宋体"/>
          <w:sz w:val="24"/>
        </w:rPr>
        <w:t>个工作日内采取补救措施，逾期仍未采取有效措施的，甲方有权要求乙方赔偿因此造成的损失；同时乙方应向甲方支付合同总价</w:t>
      </w:r>
      <w:r>
        <w:rPr>
          <w:rFonts w:hint="eastAsia" w:ascii="宋体" w:hAnsi="宋体" w:eastAsia="宋体" w:cs="宋体"/>
          <w:sz w:val="24"/>
          <w:u w:val="single"/>
        </w:rPr>
        <w:t xml:space="preserve">    </w:t>
      </w:r>
      <w:r>
        <w:rPr>
          <w:rFonts w:hint="eastAsia" w:ascii="宋体" w:hAnsi="宋体" w:eastAsia="宋体" w:cs="宋体"/>
          <w:sz w:val="24"/>
        </w:rPr>
        <w:t>％的违约金。</w:t>
      </w:r>
    </w:p>
    <w:p w14:paraId="261030B4">
      <w:pPr>
        <w:spacing w:line="360" w:lineRule="auto"/>
        <w:ind w:firstLine="480"/>
        <w:rPr>
          <w:rFonts w:hint="eastAsia" w:ascii="宋体" w:hAnsi="宋体" w:eastAsia="宋体" w:cs="宋体"/>
          <w:sz w:val="24"/>
        </w:rPr>
      </w:pPr>
      <w:r>
        <w:rPr>
          <w:rFonts w:hint="eastAsia" w:ascii="宋体" w:hAnsi="宋体" w:eastAsia="宋体" w:cs="宋体"/>
          <w:sz w:val="24"/>
        </w:rPr>
        <w:t xml:space="preserve">14.2甲方无正当理由拒收服务，甲方应向乙方支付拒付服务费用 </w:t>
      </w:r>
      <w:r>
        <w:rPr>
          <w:rFonts w:hint="eastAsia" w:ascii="宋体" w:hAnsi="宋体" w:eastAsia="宋体" w:cs="宋体"/>
          <w:sz w:val="24"/>
          <w:u w:val="single"/>
        </w:rPr>
        <w:t xml:space="preserve"> </w:t>
      </w:r>
      <w:r>
        <w:rPr>
          <w:rFonts w:hint="eastAsia" w:ascii="宋体" w:hAnsi="宋体" w:eastAsia="宋体" w:cs="宋体"/>
          <w:sz w:val="24"/>
        </w:rPr>
        <w:t>％的违约金。</w:t>
      </w:r>
    </w:p>
    <w:p w14:paraId="7A62324D">
      <w:pPr>
        <w:spacing w:line="360" w:lineRule="auto"/>
        <w:ind w:firstLine="480"/>
        <w:rPr>
          <w:rFonts w:hint="eastAsia" w:ascii="宋体" w:hAnsi="宋体" w:eastAsia="宋体" w:cs="宋体"/>
          <w:sz w:val="24"/>
        </w:rPr>
      </w:pPr>
      <w:r>
        <w:rPr>
          <w:rFonts w:hint="eastAsia" w:ascii="宋体" w:hAnsi="宋体" w:eastAsia="宋体" w:cs="宋体"/>
          <w:sz w:val="24"/>
        </w:rPr>
        <w:t>14.3乙方无正当理由逾期交付服务的，每逾期1天，乙方向甲方支付合同总额的</w:t>
      </w:r>
      <w:r>
        <w:rPr>
          <w:rFonts w:hint="eastAsia" w:ascii="宋体" w:hAnsi="宋体" w:eastAsia="宋体" w:cs="宋体"/>
          <w:sz w:val="24"/>
          <w:u w:val="single"/>
        </w:rPr>
        <w:t xml:space="preserve">  1 </w:t>
      </w:r>
      <w:r>
        <w:rPr>
          <w:rFonts w:hint="eastAsia" w:ascii="宋体" w:hAnsi="宋体" w:eastAsia="宋体" w:cs="宋体"/>
          <w:sz w:val="24"/>
        </w:rPr>
        <w:t>‰的违约金。如乙方逾期达</w:t>
      </w:r>
      <w:r>
        <w:rPr>
          <w:rFonts w:hint="eastAsia" w:ascii="宋体" w:hAnsi="宋体" w:eastAsia="宋体" w:cs="宋体"/>
          <w:sz w:val="24"/>
          <w:u w:val="single"/>
        </w:rPr>
        <w:t xml:space="preserve"> 20 </w:t>
      </w:r>
      <w:r>
        <w:rPr>
          <w:rFonts w:hint="eastAsia" w:ascii="宋体" w:hAnsi="宋体" w:eastAsia="宋体" w:cs="宋体"/>
          <w:sz w:val="24"/>
        </w:rPr>
        <w:t>天，甲方有权解除合同，甲方解除合同的通知自到达乙方时生效。在此情况下，乙方给甲方造成的实际损失高于违约金的，对高出违约金的部分乙方应予以赔偿。</w:t>
      </w:r>
    </w:p>
    <w:p w14:paraId="08466F90">
      <w:pPr>
        <w:spacing w:line="360" w:lineRule="auto"/>
        <w:ind w:firstLine="480"/>
        <w:rPr>
          <w:rFonts w:hint="eastAsia" w:ascii="宋体" w:hAnsi="宋体" w:eastAsia="宋体" w:cs="宋体"/>
          <w:sz w:val="24"/>
        </w:rPr>
      </w:pPr>
      <w:r>
        <w:rPr>
          <w:rFonts w:hint="eastAsia" w:ascii="宋体" w:hAnsi="宋体" w:eastAsia="宋体" w:cs="宋体"/>
          <w:sz w:val="24"/>
        </w:rPr>
        <w:t>14.4甲方未按合同规定的期限向乙方支付合同款的，每逾期1天甲方向乙方支付欠款总额的</w:t>
      </w:r>
      <w:r>
        <w:rPr>
          <w:rFonts w:hint="eastAsia" w:ascii="宋体" w:hAnsi="宋体" w:eastAsia="宋体" w:cs="宋体"/>
          <w:sz w:val="24"/>
          <w:u w:val="single"/>
        </w:rPr>
        <w:t xml:space="preserve"> 1 </w:t>
      </w:r>
      <w:r>
        <w:rPr>
          <w:rFonts w:hint="eastAsia" w:ascii="宋体" w:hAnsi="宋体" w:eastAsia="宋体" w:cs="宋体"/>
          <w:sz w:val="24"/>
        </w:rPr>
        <w:t>‰违约金，但累计违约金总额不超过欠款总额的</w:t>
      </w:r>
      <w:r>
        <w:rPr>
          <w:rFonts w:hint="eastAsia" w:ascii="宋体" w:hAnsi="宋体" w:eastAsia="宋体" w:cs="宋体"/>
          <w:sz w:val="24"/>
          <w:u w:val="single"/>
        </w:rPr>
        <w:t xml:space="preserve"> 10 </w:t>
      </w:r>
      <w:r>
        <w:rPr>
          <w:rFonts w:hint="eastAsia" w:ascii="宋体" w:hAnsi="宋体" w:eastAsia="宋体" w:cs="宋体"/>
          <w:sz w:val="24"/>
        </w:rPr>
        <w:t>％。</w:t>
      </w:r>
    </w:p>
    <w:p w14:paraId="194EA349">
      <w:pPr>
        <w:spacing w:line="360" w:lineRule="auto"/>
        <w:ind w:firstLine="480"/>
        <w:rPr>
          <w:rFonts w:hint="eastAsia" w:ascii="宋体" w:hAnsi="宋体" w:eastAsia="宋体" w:cs="宋体"/>
          <w:sz w:val="24"/>
        </w:rPr>
      </w:pPr>
      <w:r>
        <w:rPr>
          <w:rFonts w:hint="eastAsia" w:ascii="宋体" w:hAnsi="宋体" w:eastAsia="宋体" w:cs="宋体"/>
          <w:sz w:val="24"/>
        </w:rPr>
        <w:t>14.5其它未尽事宜，以《民法典》和《政府采购法》等有关法律法规规定为准，无相关规定的，双方协商解决。</w:t>
      </w:r>
    </w:p>
    <w:p w14:paraId="0936C1BE">
      <w:pPr>
        <w:spacing w:line="360" w:lineRule="auto"/>
        <w:ind w:left="482"/>
        <w:rPr>
          <w:rFonts w:hint="eastAsia" w:ascii="宋体" w:hAnsi="宋体" w:eastAsia="宋体" w:cs="宋体"/>
          <w:b/>
          <w:sz w:val="24"/>
        </w:rPr>
      </w:pPr>
      <w:r>
        <w:rPr>
          <w:rFonts w:hint="eastAsia" w:ascii="宋体" w:hAnsi="宋体" w:eastAsia="宋体" w:cs="宋体"/>
          <w:b/>
          <w:sz w:val="24"/>
        </w:rPr>
        <w:t xml:space="preserve">第十五条  </w:t>
      </w:r>
      <w:bookmarkStart w:id="5" w:name="_Hlk36581932"/>
      <w:r>
        <w:rPr>
          <w:rFonts w:hint="eastAsia" w:ascii="宋体" w:hAnsi="宋体" w:eastAsia="宋体" w:cs="宋体"/>
          <w:b/>
          <w:sz w:val="24"/>
        </w:rPr>
        <w:t>不可抗力</w:t>
      </w:r>
      <w:bookmarkEnd w:id="5"/>
    </w:p>
    <w:p w14:paraId="17FE2994">
      <w:pPr>
        <w:spacing w:line="360" w:lineRule="auto"/>
        <w:ind w:firstLine="480"/>
        <w:rPr>
          <w:rFonts w:hint="eastAsia" w:ascii="宋体" w:hAnsi="宋体" w:eastAsia="宋体" w:cs="宋体"/>
          <w:sz w:val="24"/>
        </w:rPr>
      </w:pPr>
      <w:r>
        <w:rPr>
          <w:rFonts w:hint="eastAsia" w:ascii="宋体" w:hAnsi="宋体" w:eastAsia="宋体" w:cs="宋体"/>
          <w:sz w:val="24"/>
        </w:rPr>
        <w:t>15.1.双方中任何一方遭遇法律规定的不可抗力，致使合同履行受阻时，履行合同的期限应予延长，延长的期限应相当于不可抗力所影响的时间。</w:t>
      </w:r>
    </w:p>
    <w:p w14:paraId="7437D64A">
      <w:pPr>
        <w:spacing w:line="360" w:lineRule="auto"/>
        <w:ind w:firstLine="480"/>
        <w:rPr>
          <w:rFonts w:hint="eastAsia" w:ascii="宋体" w:hAnsi="宋体" w:eastAsia="宋体" w:cs="宋体"/>
          <w:sz w:val="24"/>
        </w:rPr>
      </w:pPr>
      <w:r>
        <w:rPr>
          <w:rFonts w:hint="eastAsia" w:ascii="宋体" w:hAnsi="宋体" w:eastAsia="宋体" w:cs="宋体"/>
          <w:sz w:val="24"/>
        </w:rPr>
        <w:t>15.2受事故影响的一方应在不可抗力的事故发生后</w:t>
      </w:r>
      <w:r>
        <w:rPr>
          <w:rFonts w:hint="eastAsia" w:ascii="宋体" w:hAnsi="宋体" w:eastAsia="宋体" w:cs="宋体"/>
          <w:sz w:val="24"/>
          <w:u w:val="single"/>
        </w:rPr>
        <w:t xml:space="preserve"> 10  </w:t>
      </w:r>
      <w:r>
        <w:rPr>
          <w:rFonts w:hint="eastAsia" w:ascii="宋体" w:hAnsi="宋体" w:eastAsia="宋体" w:cs="宋体"/>
          <w:sz w:val="24"/>
        </w:rPr>
        <w:t>日内以书面形式通知另一方。</w:t>
      </w:r>
    </w:p>
    <w:p w14:paraId="74FFEC17">
      <w:pPr>
        <w:spacing w:line="360" w:lineRule="auto"/>
        <w:ind w:firstLine="480"/>
        <w:rPr>
          <w:rFonts w:hint="eastAsia" w:ascii="宋体" w:hAnsi="宋体" w:eastAsia="宋体" w:cs="宋体"/>
          <w:sz w:val="24"/>
        </w:rPr>
      </w:pPr>
      <w:r>
        <w:rPr>
          <w:rFonts w:hint="eastAsia" w:ascii="宋体" w:hAnsi="宋体" w:eastAsia="宋体" w:cs="宋体"/>
          <w:sz w:val="24"/>
        </w:rPr>
        <w:t>15.3未履行的部分是否继续履行、如何履行等问题，可由双方初步协商，并向主管部门和政府采购管理部门报告。</w:t>
      </w:r>
    </w:p>
    <w:p w14:paraId="6F0DC998">
      <w:pPr>
        <w:spacing w:line="360" w:lineRule="auto"/>
        <w:ind w:firstLine="480"/>
        <w:rPr>
          <w:rFonts w:hint="eastAsia" w:ascii="宋体" w:hAnsi="宋体" w:eastAsia="宋体" w:cs="宋体"/>
          <w:sz w:val="24"/>
        </w:rPr>
      </w:pPr>
      <w:r>
        <w:rPr>
          <w:rFonts w:hint="eastAsia" w:ascii="宋体" w:hAnsi="宋体" w:eastAsia="宋体" w:cs="宋体"/>
          <w:sz w:val="24"/>
        </w:rPr>
        <w:t>15.4不可抗力使合同的某些内容有变更必要的， 双方应通过协商达成进一步履行合同的协议，因不可抗力致使合同不能履行的，合同终止。</w:t>
      </w:r>
    </w:p>
    <w:p w14:paraId="5B15C8D9">
      <w:pPr>
        <w:pStyle w:val="16"/>
        <w:ind w:firstLine="420"/>
        <w:rPr>
          <w:rFonts w:hint="eastAsia" w:ascii="宋体" w:hAnsi="宋体" w:eastAsia="宋体" w:cs="宋体"/>
          <w:sz w:val="24"/>
        </w:rPr>
      </w:pPr>
      <w:r>
        <w:rPr>
          <w:rFonts w:hint="eastAsia" w:ascii="宋体" w:hAnsi="宋体" w:eastAsia="宋体" w:cs="宋体"/>
          <w:sz w:val="24"/>
        </w:rPr>
        <w:t>15.5甲方基于公共利益需要或维护法定权益需要可单方变更、中止合同。</w:t>
      </w:r>
    </w:p>
    <w:p w14:paraId="0155A70A">
      <w:pPr>
        <w:spacing w:line="360" w:lineRule="auto"/>
        <w:ind w:firstLine="480"/>
        <w:rPr>
          <w:rFonts w:hint="eastAsia" w:ascii="宋体" w:hAnsi="宋体" w:eastAsia="宋体" w:cs="宋体"/>
          <w:sz w:val="24"/>
        </w:rPr>
      </w:pPr>
      <w:r>
        <w:rPr>
          <w:rFonts w:hint="eastAsia" w:ascii="宋体" w:hAnsi="宋体" w:eastAsia="宋体" w:cs="宋体"/>
          <w:sz w:val="24"/>
        </w:rPr>
        <w:t>15.6确定为不可抗力原因造成的损失，免予承担责任。在合同终止情况下，对于已经履行的部分，予以结算服务费用。</w:t>
      </w:r>
    </w:p>
    <w:p w14:paraId="5F605533">
      <w:pPr>
        <w:spacing w:line="360" w:lineRule="auto"/>
        <w:ind w:left="482"/>
        <w:rPr>
          <w:rFonts w:hint="eastAsia" w:ascii="宋体" w:hAnsi="宋体" w:eastAsia="宋体" w:cs="宋体"/>
          <w:b/>
          <w:sz w:val="24"/>
        </w:rPr>
      </w:pPr>
      <w:r>
        <w:rPr>
          <w:rFonts w:hint="eastAsia" w:ascii="宋体" w:hAnsi="宋体" w:eastAsia="宋体" w:cs="宋体"/>
          <w:b/>
          <w:sz w:val="24"/>
        </w:rPr>
        <w:t xml:space="preserve">第十六条  </w:t>
      </w:r>
      <w:bookmarkStart w:id="6" w:name="_Hlk36581953"/>
      <w:r>
        <w:rPr>
          <w:rFonts w:hint="eastAsia" w:ascii="宋体" w:hAnsi="宋体" w:eastAsia="宋体" w:cs="宋体"/>
          <w:b/>
          <w:sz w:val="24"/>
        </w:rPr>
        <w:t>争议的解决方式</w:t>
      </w:r>
      <w:bookmarkEnd w:id="6"/>
    </w:p>
    <w:p w14:paraId="4D3DBDDD">
      <w:pPr>
        <w:spacing w:line="360" w:lineRule="auto"/>
        <w:ind w:firstLine="480"/>
        <w:rPr>
          <w:rFonts w:hint="eastAsia" w:ascii="宋体" w:hAnsi="宋体" w:eastAsia="宋体" w:cs="宋体"/>
          <w:sz w:val="24"/>
        </w:rPr>
      </w:pPr>
      <w:r>
        <w:rPr>
          <w:rFonts w:hint="eastAsia" w:ascii="宋体" w:hAnsi="宋体" w:eastAsia="宋体" w:cs="宋体"/>
          <w:sz w:val="24"/>
        </w:rPr>
        <w:t>16.1因服务质量问题发生争议的，应当邀请国家认可的质量检测机构对服务进行鉴定。服务符合标准的，鉴定费由甲方承担；不符合质量标准的，鉴定费由乙方承担。</w:t>
      </w:r>
    </w:p>
    <w:p w14:paraId="7C4F477C">
      <w:pPr>
        <w:spacing w:line="360" w:lineRule="auto"/>
        <w:ind w:firstLine="480"/>
        <w:rPr>
          <w:rFonts w:hint="eastAsia" w:ascii="宋体" w:hAnsi="宋体" w:eastAsia="宋体" w:cs="宋体"/>
          <w:sz w:val="24"/>
        </w:rPr>
      </w:pPr>
      <w:r>
        <w:rPr>
          <w:rFonts w:hint="eastAsia" w:ascii="宋体" w:hAnsi="宋体" w:eastAsia="宋体" w:cs="宋体"/>
          <w:sz w:val="24"/>
        </w:rPr>
        <w:t>16.2在解释或者执行本合同的过程中发生争议时，双方应通过协商方式解决。</w:t>
      </w:r>
    </w:p>
    <w:p w14:paraId="216C9141">
      <w:pPr>
        <w:spacing w:line="360" w:lineRule="auto"/>
        <w:ind w:firstLine="480"/>
        <w:rPr>
          <w:rFonts w:hint="eastAsia" w:ascii="宋体" w:hAnsi="宋体" w:eastAsia="宋体" w:cs="宋体"/>
          <w:sz w:val="24"/>
        </w:rPr>
      </w:pPr>
      <w:r>
        <w:rPr>
          <w:rFonts w:hint="eastAsia" w:ascii="宋体" w:hAnsi="宋体" w:eastAsia="宋体" w:cs="宋体"/>
          <w:sz w:val="24"/>
        </w:rPr>
        <w:t>16.3经协商不能解决的争议，双方可向徐州市人民法院提起诉讼解决。</w:t>
      </w:r>
    </w:p>
    <w:p w14:paraId="01A169A6">
      <w:pPr>
        <w:spacing w:line="360" w:lineRule="auto"/>
        <w:ind w:firstLine="480"/>
        <w:rPr>
          <w:rFonts w:hint="eastAsia" w:ascii="宋体" w:hAnsi="宋体" w:eastAsia="宋体" w:cs="宋体"/>
          <w:sz w:val="24"/>
        </w:rPr>
      </w:pPr>
      <w:r>
        <w:rPr>
          <w:rFonts w:hint="eastAsia" w:ascii="宋体" w:hAnsi="宋体" w:eastAsia="宋体" w:cs="宋体"/>
          <w:sz w:val="24"/>
        </w:rPr>
        <w:t>16.4在法院审理期间，除有争议部分外，本合同其他部分可以履行的仍应按合同条款继续履行。</w:t>
      </w:r>
    </w:p>
    <w:p w14:paraId="6C5F4EBE">
      <w:pPr>
        <w:spacing w:line="360" w:lineRule="auto"/>
        <w:ind w:left="482"/>
        <w:rPr>
          <w:rFonts w:hint="eastAsia" w:ascii="宋体" w:hAnsi="宋体" w:eastAsia="宋体" w:cs="宋体"/>
          <w:b/>
          <w:sz w:val="24"/>
        </w:rPr>
      </w:pPr>
      <w:r>
        <w:rPr>
          <w:rFonts w:hint="eastAsia" w:ascii="宋体" w:hAnsi="宋体" w:eastAsia="宋体" w:cs="宋体"/>
          <w:b/>
          <w:sz w:val="24"/>
        </w:rPr>
        <w:t xml:space="preserve">第十七条  </w:t>
      </w:r>
      <w:bookmarkStart w:id="7" w:name="_Hlk36582013"/>
      <w:r>
        <w:rPr>
          <w:rFonts w:hint="eastAsia" w:ascii="宋体" w:hAnsi="宋体" w:eastAsia="宋体" w:cs="宋体"/>
          <w:b/>
          <w:sz w:val="24"/>
        </w:rPr>
        <w:t>其他</w:t>
      </w:r>
      <w:bookmarkEnd w:id="7"/>
    </w:p>
    <w:p w14:paraId="157B9994">
      <w:pPr>
        <w:spacing w:line="360" w:lineRule="auto"/>
        <w:ind w:firstLine="480"/>
        <w:rPr>
          <w:rFonts w:hint="eastAsia" w:ascii="宋体" w:hAnsi="宋体" w:eastAsia="宋体" w:cs="宋体"/>
          <w:sz w:val="24"/>
        </w:rPr>
      </w:pPr>
      <w:r>
        <w:rPr>
          <w:rFonts w:hint="eastAsia" w:ascii="宋体" w:hAnsi="宋体" w:eastAsia="宋体" w:cs="宋体"/>
          <w:sz w:val="24"/>
        </w:rPr>
        <w:t>17.1本合同任何一方给另一方的通知，都应以书面形式发送，而另一方也应以书面形式确认并发送到对方明确的地址。</w:t>
      </w:r>
    </w:p>
    <w:p w14:paraId="1A09490B">
      <w:pPr>
        <w:spacing w:line="360" w:lineRule="auto"/>
        <w:ind w:firstLine="480"/>
        <w:rPr>
          <w:rFonts w:hint="eastAsia" w:ascii="宋体" w:hAnsi="宋体" w:eastAsia="宋体" w:cs="宋体"/>
          <w:sz w:val="24"/>
        </w:rPr>
      </w:pPr>
      <w:r>
        <w:rPr>
          <w:rFonts w:hint="eastAsia" w:ascii="宋体" w:hAnsi="宋体" w:eastAsia="宋体" w:cs="宋体"/>
          <w:sz w:val="24"/>
        </w:rPr>
        <w:t>17.2 甲乙双方任何一方应当将其通讯联系方式及地址的任何变化书面通知另一方，否则以本合同约定通讯联系方式对本合同约定原地址的送达视为已经送达。</w:t>
      </w:r>
    </w:p>
    <w:p w14:paraId="18789073">
      <w:pPr>
        <w:spacing w:line="360" w:lineRule="auto"/>
        <w:ind w:firstLine="480"/>
        <w:rPr>
          <w:rFonts w:hint="eastAsia" w:ascii="宋体" w:hAnsi="宋体" w:eastAsia="宋体" w:cs="宋体"/>
          <w:sz w:val="24"/>
        </w:rPr>
      </w:pPr>
      <w:r>
        <w:rPr>
          <w:rFonts w:hint="eastAsia" w:ascii="宋体" w:hAnsi="宋体" w:eastAsia="宋体" w:cs="宋体"/>
          <w:sz w:val="24"/>
        </w:rPr>
        <w:t>17.3本合同一式</w:t>
      </w:r>
      <w:r>
        <w:rPr>
          <w:rFonts w:hint="eastAsia" w:ascii="宋体" w:hAnsi="宋体" w:eastAsia="宋体" w:cs="宋体"/>
          <w:sz w:val="24"/>
          <w:u w:val="single"/>
        </w:rPr>
        <w:t xml:space="preserve"> 五 </w:t>
      </w:r>
      <w:r>
        <w:rPr>
          <w:rFonts w:hint="eastAsia" w:ascii="宋体" w:hAnsi="宋体" w:eastAsia="宋体" w:cs="宋体"/>
          <w:sz w:val="24"/>
        </w:rPr>
        <w:t>份，具有同等法律效力。甲乙双方各执</w:t>
      </w:r>
      <w:r>
        <w:rPr>
          <w:rFonts w:hint="eastAsia" w:ascii="宋体" w:hAnsi="宋体" w:eastAsia="宋体" w:cs="宋体"/>
          <w:sz w:val="24"/>
          <w:u w:val="single"/>
        </w:rPr>
        <w:t xml:space="preserve"> 二 </w:t>
      </w:r>
      <w:r>
        <w:rPr>
          <w:rFonts w:hint="eastAsia" w:ascii="宋体" w:hAnsi="宋体" w:eastAsia="宋体" w:cs="宋体"/>
          <w:sz w:val="24"/>
        </w:rPr>
        <w:t>份，代理机构</w:t>
      </w:r>
      <w:r>
        <w:rPr>
          <w:rFonts w:hint="eastAsia" w:ascii="宋体" w:hAnsi="宋体" w:eastAsia="宋体" w:cs="宋体"/>
          <w:sz w:val="24"/>
          <w:u w:val="single"/>
        </w:rPr>
        <w:t xml:space="preserve"> 一 </w:t>
      </w:r>
      <w:r>
        <w:rPr>
          <w:rFonts w:hint="eastAsia" w:ascii="宋体" w:hAnsi="宋体" w:eastAsia="宋体" w:cs="宋体"/>
          <w:sz w:val="24"/>
        </w:rPr>
        <w:t>份。</w:t>
      </w:r>
    </w:p>
    <w:p w14:paraId="00A42809">
      <w:pPr>
        <w:spacing w:line="360" w:lineRule="auto"/>
        <w:ind w:firstLine="480"/>
        <w:rPr>
          <w:rFonts w:hint="eastAsia" w:ascii="宋体" w:hAnsi="宋体" w:eastAsia="宋体" w:cs="宋体"/>
          <w:sz w:val="24"/>
        </w:rPr>
      </w:pPr>
      <w:r>
        <w:rPr>
          <w:rFonts w:hint="eastAsia" w:ascii="宋体" w:hAnsi="宋体" w:eastAsia="宋体" w:cs="宋体"/>
          <w:sz w:val="24"/>
        </w:rPr>
        <w:t>17.4本合同一切税费由乙方承担。</w:t>
      </w:r>
    </w:p>
    <w:p w14:paraId="7EACE679">
      <w:pPr>
        <w:spacing w:line="360" w:lineRule="auto"/>
        <w:ind w:firstLine="480"/>
        <w:rPr>
          <w:rFonts w:hint="eastAsia" w:ascii="宋体" w:hAnsi="宋体" w:eastAsia="宋体" w:cs="宋体"/>
          <w:sz w:val="24"/>
        </w:rPr>
      </w:pPr>
      <w:r>
        <w:rPr>
          <w:rFonts w:hint="eastAsia" w:ascii="宋体" w:hAnsi="宋体" w:eastAsia="宋体" w:cs="宋体"/>
          <w:sz w:val="24"/>
        </w:rPr>
        <w:t>17.5本合同未尽事宜，甲乙双方可以协商签订补充协议，所签订的补充合同与本合同具有同等法律效力。</w:t>
      </w:r>
    </w:p>
    <w:p w14:paraId="761ED852">
      <w:pPr>
        <w:spacing w:line="360" w:lineRule="auto"/>
        <w:ind w:firstLine="480"/>
        <w:rPr>
          <w:rFonts w:hint="eastAsia" w:ascii="宋体" w:hAnsi="宋体" w:eastAsia="宋体" w:cs="宋体"/>
          <w:sz w:val="24"/>
        </w:rPr>
      </w:pPr>
      <w:r>
        <w:rPr>
          <w:rFonts w:hint="eastAsia" w:ascii="宋体" w:hAnsi="宋体" w:eastAsia="宋体" w:cs="宋体"/>
          <w:sz w:val="24"/>
        </w:rPr>
        <w:t>17.6本合同由甲乙双方法定代表人或委托代表人签字并盖章生效。</w:t>
      </w:r>
    </w:p>
    <w:p w14:paraId="4085AD02">
      <w:pPr>
        <w:spacing w:line="360" w:lineRule="auto"/>
        <w:ind w:firstLine="480"/>
        <w:rPr>
          <w:rFonts w:hint="eastAsia" w:ascii="宋体" w:hAnsi="宋体" w:eastAsia="宋体" w:cs="宋体"/>
          <w:sz w:val="24"/>
        </w:rPr>
      </w:pPr>
      <w:r>
        <w:rPr>
          <w:rFonts w:hint="eastAsia" w:ascii="宋体" w:hAnsi="宋体" w:eastAsia="宋体" w:cs="宋体"/>
          <w:sz w:val="24"/>
        </w:rPr>
        <w:t>甲    方：（公章）　　　　　　　　　乙    方：（公章）</w:t>
      </w:r>
    </w:p>
    <w:p w14:paraId="76BD334E">
      <w:pPr>
        <w:spacing w:line="360" w:lineRule="auto"/>
        <w:ind w:firstLine="480"/>
        <w:rPr>
          <w:rFonts w:hint="eastAsia" w:ascii="宋体" w:hAnsi="宋体" w:eastAsia="宋体" w:cs="宋体"/>
          <w:sz w:val="24"/>
        </w:rPr>
      </w:pPr>
      <w:r>
        <w:rPr>
          <w:rFonts w:hint="eastAsia" w:ascii="宋体" w:hAnsi="宋体" w:eastAsia="宋体" w:cs="宋体"/>
          <w:sz w:val="24"/>
        </w:rPr>
        <w:t>法定代表人                          法定代表人</w:t>
      </w:r>
    </w:p>
    <w:p w14:paraId="454EB0ED">
      <w:pPr>
        <w:spacing w:line="360" w:lineRule="auto"/>
        <w:ind w:firstLine="480"/>
        <w:rPr>
          <w:rFonts w:hint="eastAsia" w:ascii="宋体" w:hAnsi="宋体" w:eastAsia="宋体" w:cs="宋体"/>
          <w:sz w:val="24"/>
        </w:rPr>
      </w:pPr>
      <w:r>
        <w:rPr>
          <w:rFonts w:hint="eastAsia" w:ascii="宋体" w:hAnsi="宋体" w:eastAsia="宋体" w:cs="宋体"/>
          <w:sz w:val="24"/>
        </w:rPr>
        <w:t xml:space="preserve">或委托代表人（签字）：              或委托代表人（签字）：         </w:t>
      </w:r>
    </w:p>
    <w:p w14:paraId="40E5241A">
      <w:pPr>
        <w:spacing w:line="360" w:lineRule="auto"/>
        <w:ind w:firstLine="480"/>
        <w:rPr>
          <w:rFonts w:hint="eastAsia" w:ascii="宋体" w:hAnsi="宋体" w:eastAsia="宋体" w:cs="宋体"/>
          <w:sz w:val="24"/>
        </w:rPr>
      </w:pPr>
      <w:r>
        <w:rPr>
          <w:rFonts w:hint="eastAsia" w:ascii="宋体" w:hAnsi="宋体" w:eastAsia="宋体" w:cs="宋体"/>
          <w:sz w:val="24"/>
        </w:rPr>
        <w:t xml:space="preserve">签字日期：年    月    日        </w:t>
      </w:r>
      <w:r>
        <w:rPr>
          <w:rFonts w:hint="eastAsia" w:ascii="宋体" w:hAnsi="宋体" w:cs="宋体"/>
          <w:sz w:val="24"/>
          <w:lang w:val="en-US" w:eastAsia="zh-CN"/>
        </w:rPr>
        <w:t xml:space="preserve">   </w:t>
      </w:r>
      <w:r>
        <w:rPr>
          <w:rFonts w:hint="eastAsia" w:ascii="宋体" w:hAnsi="宋体" w:eastAsia="宋体" w:cs="宋体"/>
          <w:sz w:val="24"/>
        </w:rPr>
        <w:t xml:space="preserve">签字日期：  年月    日   </w:t>
      </w:r>
    </w:p>
    <w:p w14:paraId="60E9FFE9">
      <w:pPr>
        <w:spacing w:line="360" w:lineRule="auto"/>
        <w:ind w:firstLine="480"/>
        <w:rPr>
          <w:rFonts w:hint="eastAsia" w:ascii="宋体" w:hAnsi="宋体" w:eastAsia="宋体" w:cs="宋体"/>
          <w:sz w:val="24"/>
        </w:rPr>
      </w:pPr>
      <w:r>
        <w:rPr>
          <w:rFonts w:hint="eastAsia" w:ascii="宋体" w:hAnsi="宋体" w:eastAsia="宋体" w:cs="宋体"/>
          <w:sz w:val="24"/>
        </w:rPr>
        <w:t xml:space="preserve">联系人：                            联系人：                </w:t>
      </w:r>
    </w:p>
    <w:p w14:paraId="52E6725E">
      <w:pPr>
        <w:spacing w:line="360" w:lineRule="auto"/>
        <w:ind w:firstLine="480"/>
        <w:rPr>
          <w:rFonts w:hint="eastAsia" w:ascii="宋体" w:hAnsi="宋体" w:eastAsia="宋体" w:cs="宋体"/>
          <w:sz w:val="24"/>
        </w:rPr>
      </w:pPr>
      <w:r>
        <w:rPr>
          <w:rFonts w:hint="eastAsia" w:ascii="宋体" w:hAnsi="宋体" w:eastAsia="宋体" w:cs="宋体"/>
          <w:sz w:val="24"/>
        </w:rPr>
        <w:t xml:space="preserve">电　话：                            电　话：                </w:t>
      </w:r>
    </w:p>
    <w:p w14:paraId="091A5C52">
      <w:pPr>
        <w:spacing w:line="360" w:lineRule="auto"/>
        <w:ind w:firstLine="480"/>
        <w:rPr>
          <w:rFonts w:hint="eastAsia" w:ascii="宋体" w:hAnsi="宋体" w:eastAsia="宋体" w:cs="宋体"/>
          <w:sz w:val="24"/>
        </w:rPr>
      </w:pPr>
      <w:r>
        <w:rPr>
          <w:rFonts w:hint="eastAsia" w:ascii="宋体" w:hAnsi="宋体" w:eastAsia="宋体" w:cs="宋体"/>
          <w:sz w:val="24"/>
        </w:rPr>
        <w:t xml:space="preserve">电子信箱：                          电子信箱：               </w:t>
      </w:r>
    </w:p>
    <w:p w14:paraId="402423F4">
      <w:pPr>
        <w:spacing w:line="360" w:lineRule="auto"/>
        <w:ind w:firstLine="480"/>
        <w:rPr>
          <w:rFonts w:hint="eastAsia" w:ascii="宋体" w:hAnsi="宋体" w:eastAsia="宋体" w:cs="宋体"/>
          <w:sz w:val="24"/>
        </w:rPr>
      </w:pPr>
      <w:r>
        <w:rPr>
          <w:rFonts w:hint="eastAsia" w:ascii="宋体" w:hAnsi="宋体" w:eastAsia="宋体" w:cs="宋体"/>
          <w:sz w:val="24"/>
        </w:rPr>
        <w:t xml:space="preserve">地　　址：                          地　　址：                    </w:t>
      </w:r>
    </w:p>
    <w:p w14:paraId="3585A9CB">
      <w:pPr>
        <w:spacing w:line="360" w:lineRule="auto"/>
        <w:ind w:firstLine="480"/>
        <w:rPr>
          <w:rFonts w:hint="eastAsia" w:ascii="宋体" w:hAnsi="宋体" w:eastAsia="宋体" w:cs="宋体"/>
          <w:sz w:val="24"/>
        </w:rPr>
      </w:pPr>
      <w:r>
        <w:rPr>
          <w:rFonts w:hint="eastAsia" w:ascii="宋体" w:hAnsi="宋体" w:eastAsia="宋体" w:cs="宋体"/>
          <w:sz w:val="24"/>
        </w:rPr>
        <w:t xml:space="preserve">邮政编码：                          邮政编码：              </w:t>
      </w:r>
    </w:p>
    <w:p w14:paraId="3FBC527D">
      <w:pPr>
        <w:spacing w:line="360" w:lineRule="auto"/>
        <w:ind w:firstLine="480"/>
        <w:rPr>
          <w:rFonts w:hint="eastAsia" w:ascii="宋体" w:hAnsi="宋体" w:eastAsia="宋体" w:cs="宋体"/>
          <w:sz w:val="24"/>
        </w:rPr>
      </w:pPr>
      <w:r>
        <w:rPr>
          <w:rFonts w:hint="eastAsia" w:ascii="宋体" w:hAnsi="宋体" w:eastAsia="宋体" w:cs="宋体"/>
          <w:sz w:val="24"/>
        </w:rPr>
        <w:t xml:space="preserve">开户银行：                          开户银行：              </w:t>
      </w:r>
    </w:p>
    <w:p w14:paraId="30937268">
      <w:pPr>
        <w:spacing w:line="360" w:lineRule="auto"/>
        <w:ind w:firstLine="480"/>
        <w:rPr>
          <w:rFonts w:hint="eastAsia" w:ascii="宋体" w:hAnsi="宋体" w:eastAsia="宋体" w:cs="宋体"/>
          <w:sz w:val="24"/>
        </w:rPr>
      </w:pPr>
      <w:r>
        <w:rPr>
          <w:rFonts w:hint="eastAsia" w:ascii="宋体" w:hAnsi="宋体" w:eastAsia="宋体" w:cs="宋体"/>
          <w:sz w:val="24"/>
        </w:rPr>
        <w:t xml:space="preserve">账　　号：                          账　　号：         </w:t>
      </w:r>
    </w:p>
    <w:p w14:paraId="53CA712B">
      <w:pPr>
        <w:rPr>
          <w:rFonts w:hint="eastAsia" w:ascii="宋体" w:hAnsi="宋体" w:eastAsia="宋体" w:cs="宋体"/>
        </w:rPr>
      </w:pPr>
    </w:p>
    <w:p w14:paraId="4ECFDDBB">
      <w:pPr>
        <w:pStyle w:val="45"/>
        <w:rPr>
          <w:rFonts w:hint="eastAsia" w:ascii="宋体" w:hAnsi="宋体" w:eastAsia="宋体" w:cs="宋体"/>
        </w:rPr>
      </w:pPr>
    </w:p>
    <w:p w14:paraId="101A40CF">
      <w:pPr>
        <w:rPr>
          <w:rFonts w:hint="eastAsia" w:ascii="宋体" w:hAnsi="宋体" w:eastAsia="宋体" w:cs="宋体"/>
        </w:rPr>
      </w:pPr>
    </w:p>
    <w:p w14:paraId="595ABA7D">
      <w:pPr>
        <w:pStyle w:val="45"/>
        <w:rPr>
          <w:rFonts w:hint="eastAsia"/>
        </w:rPr>
      </w:pPr>
    </w:p>
    <w:p w14:paraId="5C4B93A6">
      <w:pP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附件</w:t>
      </w:r>
    </w:p>
    <w:p w14:paraId="673AF5D0">
      <w:pPr>
        <w:tabs>
          <w:tab w:val="left" w:pos="820"/>
        </w:tabs>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服务明细项目一览表</w:t>
      </w:r>
    </w:p>
    <w:p w14:paraId="025FA402">
      <w:pPr>
        <w:tabs>
          <w:tab w:val="left" w:pos="820"/>
        </w:tabs>
        <w:rPr>
          <w:rFonts w:cs="宋体" w:asciiTheme="minorEastAsia" w:hAnsiTheme="minorEastAsia" w:eastAsiaTheme="minorEastAsia"/>
          <w:bCs/>
          <w:color w:val="000000"/>
          <w:sz w:val="24"/>
        </w:rPr>
      </w:pPr>
    </w:p>
    <w:tbl>
      <w:tblPr>
        <w:tblStyle w:val="38"/>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487"/>
        <w:gridCol w:w="3063"/>
        <w:gridCol w:w="548"/>
        <w:gridCol w:w="548"/>
        <w:gridCol w:w="986"/>
        <w:gridCol w:w="1043"/>
        <w:gridCol w:w="1440"/>
      </w:tblGrid>
      <w:tr w14:paraId="243D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0" w:hRule="atLeast"/>
          <w:jc w:val="center"/>
        </w:trPr>
        <w:tc>
          <w:tcPr>
            <w:tcW w:w="796" w:type="dxa"/>
            <w:noWrap w:val="0"/>
            <w:vAlign w:val="center"/>
          </w:tcPr>
          <w:p w14:paraId="6A794438">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序号</w:t>
            </w:r>
          </w:p>
        </w:tc>
        <w:tc>
          <w:tcPr>
            <w:tcW w:w="1487" w:type="dxa"/>
            <w:noWrap w:val="0"/>
            <w:vAlign w:val="center"/>
          </w:tcPr>
          <w:p w14:paraId="1E0573FD">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服务名称</w:t>
            </w:r>
          </w:p>
        </w:tc>
        <w:tc>
          <w:tcPr>
            <w:tcW w:w="3063" w:type="dxa"/>
            <w:noWrap w:val="0"/>
            <w:vAlign w:val="center"/>
          </w:tcPr>
          <w:p w14:paraId="47C5B186">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服务内容</w:t>
            </w:r>
          </w:p>
        </w:tc>
        <w:tc>
          <w:tcPr>
            <w:tcW w:w="548" w:type="dxa"/>
            <w:noWrap w:val="0"/>
            <w:vAlign w:val="center"/>
          </w:tcPr>
          <w:p w14:paraId="3C611CE8">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计量单 </w:t>
            </w:r>
          </w:p>
          <w:p w14:paraId="367B09EA">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位</w:t>
            </w:r>
          </w:p>
        </w:tc>
        <w:tc>
          <w:tcPr>
            <w:tcW w:w="548" w:type="dxa"/>
            <w:noWrap w:val="0"/>
            <w:vAlign w:val="center"/>
          </w:tcPr>
          <w:p w14:paraId="7618EBD6">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工作量</w:t>
            </w:r>
          </w:p>
        </w:tc>
        <w:tc>
          <w:tcPr>
            <w:tcW w:w="986" w:type="dxa"/>
            <w:noWrap w:val="0"/>
            <w:vAlign w:val="center"/>
          </w:tcPr>
          <w:p w14:paraId="5989D2CB">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单 价</w:t>
            </w:r>
          </w:p>
          <w:p w14:paraId="5AB57565">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（元）</w:t>
            </w:r>
          </w:p>
        </w:tc>
        <w:tc>
          <w:tcPr>
            <w:tcW w:w="1043" w:type="dxa"/>
            <w:noWrap w:val="0"/>
            <w:vAlign w:val="center"/>
          </w:tcPr>
          <w:p w14:paraId="49DDECDD">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总 价</w:t>
            </w:r>
          </w:p>
          <w:p w14:paraId="3D75A7B2">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（元）</w:t>
            </w:r>
          </w:p>
        </w:tc>
        <w:tc>
          <w:tcPr>
            <w:tcW w:w="1440" w:type="dxa"/>
            <w:noWrap w:val="0"/>
            <w:vAlign w:val="center"/>
          </w:tcPr>
          <w:p w14:paraId="19EEC9BE">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备注</w:t>
            </w:r>
          </w:p>
        </w:tc>
      </w:tr>
      <w:tr w14:paraId="23D1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241D535A">
            <w:pPr>
              <w:tabs>
                <w:tab w:val="left" w:pos="820"/>
              </w:tabs>
              <w:rPr>
                <w:rFonts w:cs="宋体" w:asciiTheme="minorEastAsia" w:hAnsiTheme="minorEastAsia" w:eastAsiaTheme="minorEastAsia"/>
                <w:bCs/>
                <w:color w:val="000000"/>
                <w:sz w:val="24"/>
              </w:rPr>
            </w:pPr>
          </w:p>
        </w:tc>
        <w:tc>
          <w:tcPr>
            <w:tcW w:w="1487" w:type="dxa"/>
            <w:noWrap w:val="0"/>
          </w:tcPr>
          <w:p w14:paraId="08613C8F">
            <w:pPr>
              <w:tabs>
                <w:tab w:val="left" w:pos="820"/>
              </w:tabs>
              <w:rPr>
                <w:rFonts w:cs="宋体" w:asciiTheme="minorEastAsia" w:hAnsiTheme="minorEastAsia" w:eastAsiaTheme="minorEastAsia"/>
                <w:bCs/>
                <w:color w:val="000000"/>
                <w:sz w:val="24"/>
              </w:rPr>
            </w:pPr>
          </w:p>
        </w:tc>
        <w:tc>
          <w:tcPr>
            <w:tcW w:w="3063" w:type="dxa"/>
            <w:noWrap w:val="0"/>
          </w:tcPr>
          <w:p w14:paraId="03561021">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（视明细项目加行）</w:t>
            </w:r>
          </w:p>
        </w:tc>
        <w:tc>
          <w:tcPr>
            <w:tcW w:w="548" w:type="dxa"/>
            <w:noWrap w:val="0"/>
          </w:tcPr>
          <w:p w14:paraId="76D4E6D2">
            <w:pPr>
              <w:tabs>
                <w:tab w:val="left" w:pos="820"/>
              </w:tabs>
              <w:rPr>
                <w:rFonts w:cs="宋体" w:asciiTheme="minorEastAsia" w:hAnsiTheme="minorEastAsia" w:eastAsiaTheme="minorEastAsia"/>
                <w:bCs/>
                <w:color w:val="000000"/>
                <w:sz w:val="24"/>
              </w:rPr>
            </w:pPr>
          </w:p>
        </w:tc>
        <w:tc>
          <w:tcPr>
            <w:tcW w:w="548" w:type="dxa"/>
            <w:noWrap w:val="0"/>
          </w:tcPr>
          <w:p w14:paraId="41F0854A">
            <w:pPr>
              <w:tabs>
                <w:tab w:val="left" w:pos="820"/>
              </w:tabs>
              <w:rPr>
                <w:rFonts w:cs="宋体" w:asciiTheme="minorEastAsia" w:hAnsiTheme="minorEastAsia" w:eastAsiaTheme="minorEastAsia"/>
                <w:bCs/>
                <w:color w:val="000000"/>
                <w:sz w:val="24"/>
              </w:rPr>
            </w:pPr>
          </w:p>
        </w:tc>
        <w:tc>
          <w:tcPr>
            <w:tcW w:w="986" w:type="dxa"/>
            <w:noWrap w:val="0"/>
          </w:tcPr>
          <w:p w14:paraId="3CAAE84E">
            <w:pPr>
              <w:tabs>
                <w:tab w:val="left" w:pos="820"/>
              </w:tabs>
              <w:rPr>
                <w:rFonts w:cs="宋体" w:asciiTheme="minorEastAsia" w:hAnsiTheme="minorEastAsia" w:eastAsiaTheme="minorEastAsia"/>
                <w:bCs/>
                <w:color w:val="000000"/>
                <w:sz w:val="24"/>
              </w:rPr>
            </w:pPr>
          </w:p>
        </w:tc>
        <w:tc>
          <w:tcPr>
            <w:tcW w:w="1043" w:type="dxa"/>
            <w:noWrap w:val="0"/>
          </w:tcPr>
          <w:p w14:paraId="63663765">
            <w:pPr>
              <w:tabs>
                <w:tab w:val="left" w:pos="820"/>
              </w:tabs>
              <w:rPr>
                <w:rFonts w:cs="宋体" w:asciiTheme="minorEastAsia" w:hAnsiTheme="minorEastAsia" w:eastAsiaTheme="minorEastAsia"/>
                <w:bCs/>
                <w:color w:val="000000"/>
                <w:sz w:val="24"/>
              </w:rPr>
            </w:pPr>
          </w:p>
        </w:tc>
        <w:tc>
          <w:tcPr>
            <w:tcW w:w="1440" w:type="dxa"/>
            <w:noWrap w:val="0"/>
          </w:tcPr>
          <w:p w14:paraId="50A3C8AE">
            <w:pPr>
              <w:tabs>
                <w:tab w:val="left" w:pos="820"/>
              </w:tabs>
              <w:rPr>
                <w:rFonts w:cs="宋体" w:asciiTheme="minorEastAsia" w:hAnsiTheme="minorEastAsia" w:eastAsiaTheme="minorEastAsia"/>
                <w:bCs/>
                <w:color w:val="000000"/>
                <w:sz w:val="24"/>
              </w:rPr>
            </w:pPr>
          </w:p>
        </w:tc>
      </w:tr>
      <w:tr w14:paraId="489C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46C663A1">
            <w:pPr>
              <w:tabs>
                <w:tab w:val="left" w:pos="820"/>
              </w:tabs>
              <w:rPr>
                <w:rFonts w:cs="宋体" w:asciiTheme="minorEastAsia" w:hAnsiTheme="minorEastAsia" w:eastAsiaTheme="minorEastAsia"/>
                <w:bCs/>
                <w:color w:val="000000"/>
                <w:sz w:val="24"/>
              </w:rPr>
            </w:pPr>
          </w:p>
        </w:tc>
        <w:tc>
          <w:tcPr>
            <w:tcW w:w="1487" w:type="dxa"/>
            <w:noWrap w:val="0"/>
          </w:tcPr>
          <w:p w14:paraId="392BFEF5">
            <w:pPr>
              <w:tabs>
                <w:tab w:val="left" w:pos="820"/>
              </w:tabs>
              <w:rPr>
                <w:rFonts w:cs="宋体" w:asciiTheme="minorEastAsia" w:hAnsiTheme="minorEastAsia" w:eastAsiaTheme="minorEastAsia"/>
                <w:bCs/>
                <w:color w:val="000000"/>
                <w:sz w:val="24"/>
              </w:rPr>
            </w:pPr>
          </w:p>
        </w:tc>
        <w:tc>
          <w:tcPr>
            <w:tcW w:w="3063" w:type="dxa"/>
            <w:noWrap w:val="0"/>
          </w:tcPr>
          <w:p w14:paraId="3505DCF8">
            <w:pPr>
              <w:tabs>
                <w:tab w:val="left" w:pos="820"/>
              </w:tabs>
              <w:rPr>
                <w:rFonts w:cs="宋体" w:asciiTheme="minorEastAsia" w:hAnsiTheme="minorEastAsia" w:eastAsiaTheme="minorEastAsia"/>
                <w:bCs/>
                <w:color w:val="000000"/>
                <w:sz w:val="24"/>
              </w:rPr>
            </w:pPr>
          </w:p>
        </w:tc>
        <w:tc>
          <w:tcPr>
            <w:tcW w:w="548" w:type="dxa"/>
            <w:noWrap w:val="0"/>
          </w:tcPr>
          <w:p w14:paraId="57655095">
            <w:pPr>
              <w:tabs>
                <w:tab w:val="left" w:pos="820"/>
              </w:tabs>
              <w:rPr>
                <w:rFonts w:cs="宋体" w:asciiTheme="minorEastAsia" w:hAnsiTheme="minorEastAsia" w:eastAsiaTheme="minorEastAsia"/>
                <w:bCs/>
                <w:color w:val="000000"/>
                <w:sz w:val="24"/>
              </w:rPr>
            </w:pPr>
          </w:p>
        </w:tc>
        <w:tc>
          <w:tcPr>
            <w:tcW w:w="548" w:type="dxa"/>
            <w:noWrap w:val="0"/>
          </w:tcPr>
          <w:p w14:paraId="14E162BA">
            <w:pPr>
              <w:tabs>
                <w:tab w:val="left" w:pos="820"/>
              </w:tabs>
              <w:rPr>
                <w:rFonts w:cs="宋体" w:asciiTheme="minorEastAsia" w:hAnsiTheme="minorEastAsia" w:eastAsiaTheme="minorEastAsia"/>
                <w:bCs/>
                <w:color w:val="000000"/>
                <w:sz w:val="24"/>
              </w:rPr>
            </w:pPr>
          </w:p>
        </w:tc>
        <w:tc>
          <w:tcPr>
            <w:tcW w:w="986" w:type="dxa"/>
            <w:noWrap w:val="0"/>
          </w:tcPr>
          <w:p w14:paraId="671D1C46">
            <w:pPr>
              <w:tabs>
                <w:tab w:val="left" w:pos="820"/>
              </w:tabs>
              <w:rPr>
                <w:rFonts w:cs="宋体" w:asciiTheme="minorEastAsia" w:hAnsiTheme="minorEastAsia" w:eastAsiaTheme="minorEastAsia"/>
                <w:bCs/>
                <w:color w:val="000000"/>
                <w:sz w:val="24"/>
              </w:rPr>
            </w:pPr>
          </w:p>
        </w:tc>
        <w:tc>
          <w:tcPr>
            <w:tcW w:w="1043" w:type="dxa"/>
            <w:noWrap w:val="0"/>
          </w:tcPr>
          <w:p w14:paraId="26C8C18A">
            <w:pPr>
              <w:tabs>
                <w:tab w:val="left" w:pos="820"/>
              </w:tabs>
              <w:rPr>
                <w:rFonts w:cs="宋体" w:asciiTheme="minorEastAsia" w:hAnsiTheme="minorEastAsia" w:eastAsiaTheme="minorEastAsia"/>
                <w:bCs/>
                <w:color w:val="000000"/>
                <w:sz w:val="24"/>
              </w:rPr>
            </w:pPr>
          </w:p>
        </w:tc>
        <w:tc>
          <w:tcPr>
            <w:tcW w:w="1440" w:type="dxa"/>
            <w:noWrap w:val="0"/>
          </w:tcPr>
          <w:p w14:paraId="7D17C1A3">
            <w:pPr>
              <w:tabs>
                <w:tab w:val="left" w:pos="820"/>
              </w:tabs>
              <w:rPr>
                <w:rFonts w:cs="宋体" w:asciiTheme="minorEastAsia" w:hAnsiTheme="minorEastAsia" w:eastAsiaTheme="minorEastAsia"/>
                <w:bCs/>
                <w:color w:val="000000"/>
                <w:sz w:val="24"/>
              </w:rPr>
            </w:pPr>
          </w:p>
        </w:tc>
      </w:tr>
      <w:tr w14:paraId="30930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020D4571">
            <w:pPr>
              <w:tabs>
                <w:tab w:val="left" w:pos="820"/>
              </w:tabs>
              <w:rPr>
                <w:rFonts w:cs="宋体" w:asciiTheme="minorEastAsia" w:hAnsiTheme="minorEastAsia" w:eastAsiaTheme="minorEastAsia"/>
                <w:bCs/>
                <w:color w:val="000000"/>
                <w:sz w:val="24"/>
              </w:rPr>
            </w:pPr>
          </w:p>
        </w:tc>
        <w:tc>
          <w:tcPr>
            <w:tcW w:w="1487" w:type="dxa"/>
            <w:noWrap w:val="0"/>
          </w:tcPr>
          <w:p w14:paraId="4E337D28">
            <w:pPr>
              <w:tabs>
                <w:tab w:val="left" w:pos="820"/>
              </w:tabs>
              <w:rPr>
                <w:rFonts w:cs="宋体" w:asciiTheme="minorEastAsia" w:hAnsiTheme="minorEastAsia" w:eastAsiaTheme="minorEastAsia"/>
                <w:bCs/>
                <w:color w:val="000000"/>
                <w:sz w:val="24"/>
              </w:rPr>
            </w:pPr>
          </w:p>
        </w:tc>
        <w:tc>
          <w:tcPr>
            <w:tcW w:w="3063" w:type="dxa"/>
            <w:noWrap w:val="0"/>
          </w:tcPr>
          <w:p w14:paraId="3B2EE1EC">
            <w:pPr>
              <w:tabs>
                <w:tab w:val="left" w:pos="820"/>
              </w:tabs>
              <w:rPr>
                <w:rFonts w:cs="宋体" w:asciiTheme="minorEastAsia" w:hAnsiTheme="minorEastAsia" w:eastAsiaTheme="minorEastAsia"/>
                <w:bCs/>
                <w:color w:val="000000"/>
                <w:sz w:val="24"/>
              </w:rPr>
            </w:pPr>
          </w:p>
        </w:tc>
        <w:tc>
          <w:tcPr>
            <w:tcW w:w="548" w:type="dxa"/>
            <w:noWrap w:val="0"/>
          </w:tcPr>
          <w:p w14:paraId="4CC116DF">
            <w:pPr>
              <w:tabs>
                <w:tab w:val="left" w:pos="820"/>
              </w:tabs>
              <w:rPr>
                <w:rFonts w:cs="宋体" w:asciiTheme="minorEastAsia" w:hAnsiTheme="minorEastAsia" w:eastAsiaTheme="minorEastAsia"/>
                <w:bCs/>
                <w:color w:val="000000"/>
                <w:sz w:val="24"/>
              </w:rPr>
            </w:pPr>
          </w:p>
        </w:tc>
        <w:tc>
          <w:tcPr>
            <w:tcW w:w="548" w:type="dxa"/>
            <w:noWrap w:val="0"/>
          </w:tcPr>
          <w:p w14:paraId="4F948BF7">
            <w:pPr>
              <w:tabs>
                <w:tab w:val="left" w:pos="820"/>
              </w:tabs>
              <w:rPr>
                <w:rFonts w:cs="宋体" w:asciiTheme="minorEastAsia" w:hAnsiTheme="minorEastAsia" w:eastAsiaTheme="minorEastAsia"/>
                <w:bCs/>
                <w:color w:val="000000"/>
                <w:sz w:val="24"/>
              </w:rPr>
            </w:pPr>
          </w:p>
        </w:tc>
        <w:tc>
          <w:tcPr>
            <w:tcW w:w="986" w:type="dxa"/>
            <w:noWrap w:val="0"/>
          </w:tcPr>
          <w:p w14:paraId="42A4C224">
            <w:pPr>
              <w:tabs>
                <w:tab w:val="left" w:pos="820"/>
              </w:tabs>
              <w:rPr>
                <w:rFonts w:cs="宋体" w:asciiTheme="minorEastAsia" w:hAnsiTheme="minorEastAsia" w:eastAsiaTheme="minorEastAsia"/>
                <w:bCs/>
                <w:color w:val="000000"/>
                <w:sz w:val="24"/>
              </w:rPr>
            </w:pPr>
          </w:p>
        </w:tc>
        <w:tc>
          <w:tcPr>
            <w:tcW w:w="1043" w:type="dxa"/>
            <w:noWrap w:val="0"/>
          </w:tcPr>
          <w:p w14:paraId="79D38531">
            <w:pPr>
              <w:tabs>
                <w:tab w:val="left" w:pos="820"/>
              </w:tabs>
              <w:rPr>
                <w:rFonts w:cs="宋体" w:asciiTheme="minorEastAsia" w:hAnsiTheme="minorEastAsia" w:eastAsiaTheme="minorEastAsia"/>
                <w:bCs/>
                <w:color w:val="000000"/>
                <w:sz w:val="24"/>
              </w:rPr>
            </w:pPr>
          </w:p>
        </w:tc>
        <w:tc>
          <w:tcPr>
            <w:tcW w:w="1440" w:type="dxa"/>
            <w:noWrap w:val="0"/>
          </w:tcPr>
          <w:p w14:paraId="004844DA">
            <w:pPr>
              <w:tabs>
                <w:tab w:val="left" w:pos="820"/>
              </w:tabs>
              <w:rPr>
                <w:rFonts w:cs="宋体" w:asciiTheme="minorEastAsia" w:hAnsiTheme="minorEastAsia" w:eastAsiaTheme="minorEastAsia"/>
                <w:bCs/>
                <w:color w:val="000000"/>
                <w:sz w:val="24"/>
              </w:rPr>
            </w:pPr>
          </w:p>
        </w:tc>
      </w:tr>
      <w:tr w14:paraId="60C2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473027C4">
            <w:pPr>
              <w:tabs>
                <w:tab w:val="left" w:pos="820"/>
              </w:tabs>
              <w:rPr>
                <w:rFonts w:cs="宋体" w:asciiTheme="minorEastAsia" w:hAnsiTheme="minorEastAsia" w:eastAsiaTheme="minorEastAsia"/>
                <w:bCs/>
                <w:color w:val="000000"/>
                <w:sz w:val="24"/>
              </w:rPr>
            </w:pPr>
          </w:p>
        </w:tc>
        <w:tc>
          <w:tcPr>
            <w:tcW w:w="1487" w:type="dxa"/>
            <w:noWrap w:val="0"/>
          </w:tcPr>
          <w:p w14:paraId="6211E564">
            <w:pPr>
              <w:tabs>
                <w:tab w:val="left" w:pos="820"/>
              </w:tabs>
              <w:rPr>
                <w:rFonts w:cs="宋体" w:asciiTheme="minorEastAsia" w:hAnsiTheme="minorEastAsia" w:eastAsiaTheme="minorEastAsia"/>
                <w:bCs/>
                <w:color w:val="000000"/>
                <w:sz w:val="24"/>
              </w:rPr>
            </w:pPr>
          </w:p>
        </w:tc>
        <w:tc>
          <w:tcPr>
            <w:tcW w:w="3063" w:type="dxa"/>
            <w:noWrap w:val="0"/>
          </w:tcPr>
          <w:p w14:paraId="6D11DECE">
            <w:pPr>
              <w:tabs>
                <w:tab w:val="left" w:pos="820"/>
              </w:tabs>
              <w:rPr>
                <w:rFonts w:cs="宋体" w:asciiTheme="minorEastAsia" w:hAnsiTheme="minorEastAsia" w:eastAsiaTheme="minorEastAsia"/>
                <w:bCs/>
                <w:color w:val="000000"/>
                <w:sz w:val="24"/>
              </w:rPr>
            </w:pPr>
          </w:p>
        </w:tc>
        <w:tc>
          <w:tcPr>
            <w:tcW w:w="548" w:type="dxa"/>
            <w:noWrap w:val="0"/>
          </w:tcPr>
          <w:p w14:paraId="6DD1A0B8">
            <w:pPr>
              <w:tabs>
                <w:tab w:val="left" w:pos="820"/>
              </w:tabs>
              <w:rPr>
                <w:rFonts w:cs="宋体" w:asciiTheme="minorEastAsia" w:hAnsiTheme="minorEastAsia" w:eastAsiaTheme="minorEastAsia"/>
                <w:bCs/>
                <w:color w:val="000000"/>
                <w:sz w:val="24"/>
              </w:rPr>
            </w:pPr>
          </w:p>
        </w:tc>
        <w:tc>
          <w:tcPr>
            <w:tcW w:w="548" w:type="dxa"/>
            <w:noWrap w:val="0"/>
          </w:tcPr>
          <w:p w14:paraId="45E203C2">
            <w:pPr>
              <w:tabs>
                <w:tab w:val="left" w:pos="820"/>
              </w:tabs>
              <w:rPr>
                <w:rFonts w:cs="宋体" w:asciiTheme="minorEastAsia" w:hAnsiTheme="minorEastAsia" w:eastAsiaTheme="minorEastAsia"/>
                <w:bCs/>
                <w:color w:val="000000"/>
                <w:sz w:val="24"/>
              </w:rPr>
            </w:pPr>
          </w:p>
        </w:tc>
        <w:tc>
          <w:tcPr>
            <w:tcW w:w="986" w:type="dxa"/>
            <w:noWrap w:val="0"/>
          </w:tcPr>
          <w:p w14:paraId="2041B4CB">
            <w:pPr>
              <w:tabs>
                <w:tab w:val="left" w:pos="820"/>
              </w:tabs>
              <w:rPr>
                <w:rFonts w:cs="宋体" w:asciiTheme="minorEastAsia" w:hAnsiTheme="minorEastAsia" w:eastAsiaTheme="minorEastAsia"/>
                <w:bCs/>
                <w:color w:val="000000"/>
                <w:sz w:val="24"/>
              </w:rPr>
            </w:pPr>
          </w:p>
        </w:tc>
        <w:tc>
          <w:tcPr>
            <w:tcW w:w="1043" w:type="dxa"/>
            <w:noWrap w:val="0"/>
          </w:tcPr>
          <w:p w14:paraId="4D657CCB">
            <w:pPr>
              <w:tabs>
                <w:tab w:val="left" w:pos="820"/>
              </w:tabs>
              <w:rPr>
                <w:rFonts w:cs="宋体" w:asciiTheme="minorEastAsia" w:hAnsiTheme="minorEastAsia" w:eastAsiaTheme="minorEastAsia"/>
                <w:bCs/>
                <w:color w:val="000000"/>
                <w:sz w:val="24"/>
              </w:rPr>
            </w:pPr>
          </w:p>
        </w:tc>
        <w:tc>
          <w:tcPr>
            <w:tcW w:w="1440" w:type="dxa"/>
            <w:noWrap w:val="0"/>
          </w:tcPr>
          <w:p w14:paraId="64FDBAA5">
            <w:pPr>
              <w:tabs>
                <w:tab w:val="left" w:pos="820"/>
              </w:tabs>
              <w:rPr>
                <w:rFonts w:cs="宋体" w:asciiTheme="minorEastAsia" w:hAnsiTheme="minorEastAsia" w:eastAsiaTheme="minorEastAsia"/>
                <w:bCs/>
                <w:color w:val="000000"/>
                <w:sz w:val="24"/>
              </w:rPr>
            </w:pPr>
          </w:p>
        </w:tc>
      </w:tr>
      <w:tr w14:paraId="2AD89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4C4BD231">
            <w:pPr>
              <w:tabs>
                <w:tab w:val="left" w:pos="820"/>
              </w:tabs>
              <w:rPr>
                <w:rFonts w:cs="宋体" w:asciiTheme="minorEastAsia" w:hAnsiTheme="minorEastAsia" w:eastAsiaTheme="minorEastAsia"/>
                <w:bCs/>
                <w:color w:val="000000"/>
                <w:sz w:val="24"/>
              </w:rPr>
            </w:pPr>
          </w:p>
        </w:tc>
        <w:tc>
          <w:tcPr>
            <w:tcW w:w="1487" w:type="dxa"/>
            <w:noWrap w:val="0"/>
          </w:tcPr>
          <w:p w14:paraId="27D652BB">
            <w:pPr>
              <w:tabs>
                <w:tab w:val="left" w:pos="820"/>
              </w:tabs>
              <w:rPr>
                <w:rFonts w:cs="宋体" w:asciiTheme="minorEastAsia" w:hAnsiTheme="minorEastAsia" w:eastAsiaTheme="minorEastAsia"/>
                <w:bCs/>
                <w:color w:val="000000"/>
                <w:sz w:val="24"/>
              </w:rPr>
            </w:pPr>
          </w:p>
        </w:tc>
        <w:tc>
          <w:tcPr>
            <w:tcW w:w="3063" w:type="dxa"/>
            <w:noWrap w:val="0"/>
          </w:tcPr>
          <w:p w14:paraId="25D99783">
            <w:pPr>
              <w:tabs>
                <w:tab w:val="left" w:pos="820"/>
              </w:tabs>
              <w:rPr>
                <w:rFonts w:cs="宋体" w:asciiTheme="minorEastAsia" w:hAnsiTheme="minorEastAsia" w:eastAsiaTheme="minorEastAsia"/>
                <w:bCs/>
                <w:color w:val="000000"/>
                <w:sz w:val="24"/>
              </w:rPr>
            </w:pPr>
          </w:p>
        </w:tc>
        <w:tc>
          <w:tcPr>
            <w:tcW w:w="548" w:type="dxa"/>
            <w:noWrap w:val="0"/>
          </w:tcPr>
          <w:p w14:paraId="4A70A2D1">
            <w:pPr>
              <w:tabs>
                <w:tab w:val="left" w:pos="820"/>
              </w:tabs>
              <w:rPr>
                <w:rFonts w:cs="宋体" w:asciiTheme="minorEastAsia" w:hAnsiTheme="minorEastAsia" w:eastAsiaTheme="minorEastAsia"/>
                <w:bCs/>
                <w:color w:val="000000"/>
                <w:sz w:val="24"/>
              </w:rPr>
            </w:pPr>
          </w:p>
        </w:tc>
        <w:tc>
          <w:tcPr>
            <w:tcW w:w="548" w:type="dxa"/>
            <w:noWrap w:val="0"/>
          </w:tcPr>
          <w:p w14:paraId="1A17CC56">
            <w:pPr>
              <w:tabs>
                <w:tab w:val="left" w:pos="820"/>
              </w:tabs>
              <w:rPr>
                <w:rFonts w:cs="宋体" w:asciiTheme="minorEastAsia" w:hAnsiTheme="minorEastAsia" w:eastAsiaTheme="minorEastAsia"/>
                <w:bCs/>
                <w:color w:val="000000"/>
                <w:sz w:val="24"/>
              </w:rPr>
            </w:pPr>
          </w:p>
        </w:tc>
        <w:tc>
          <w:tcPr>
            <w:tcW w:w="986" w:type="dxa"/>
            <w:noWrap w:val="0"/>
          </w:tcPr>
          <w:p w14:paraId="3D171386">
            <w:pPr>
              <w:tabs>
                <w:tab w:val="left" w:pos="820"/>
              </w:tabs>
              <w:rPr>
                <w:rFonts w:cs="宋体" w:asciiTheme="minorEastAsia" w:hAnsiTheme="minorEastAsia" w:eastAsiaTheme="minorEastAsia"/>
                <w:bCs/>
                <w:color w:val="000000"/>
                <w:sz w:val="24"/>
              </w:rPr>
            </w:pPr>
          </w:p>
        </w:tc>
        <w:tc>
          <w:tcPr>
            <w:tcW w:w="1043" w:type="dxa"/>
            <w:noWrap w:val="0"/>
          </w:tcPr>
          <w:p w14:paraId="0B76048D">
            <w:pPr>
              <w:tabs>
                <w:tab w:val="left" w:pos="820"/>
              </w:tabs>
              <w:rPr>
                <w:rFonts w:cs="宋体" w:asciiTheme="minorEastAsia" w:hAnsiTheme="minorEastAsia" w:eastAsiaTheme="minorEastAsia"/>
                <w:bCs/>
                <w:color w:val="000000"/>
                <w:sz w:val="24"/>
              </w:rPr>
            </w:pPr>
          </w:p>
        </w:tc>
        <w:tc>
          <w:tcPr>
            <w:tcW w:w="1440" w:type="dxa"/>
            <w:noWrap w:val="0"/>
          </w:tcPr>
          <w:p w14:paraId="70CFB5B5">
            <w:pPr>
              <w:tabs>
                <w:tab w:val="left" w:pos="820"/>
              </w:tabs>
              <w:rPr>
                <w:rFonts w:cs="宋体" w:asciiTheme="minorEastAsia" w:hAnsiTheme="minorEastAsia" w:eastAsiaTheme="minorEastAsia"/>
                <w:bCs/>
                <w:color w:val="000000"/>
                <w:sz w:val="24"/>
              </w:rPr>
            </w:pPr>
          </w:p>
        </w:tc>
      </w:tr>
      <w:tr w14:paraId="7CB5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4CF9CE0B">
            <w:pPr>
              <w:tabs>
                <w:tab w:val="left" w:pos="820"/>
              </w:tabs>
              <w:rPr>
                <w:rFonts w:cs="宋体" w:asciiTheme="minorEastAsia" w:hAnsiTheme="minorEastAsia" w:eastAsiaTheme="minorEastAsia"/>
                <w:bCs/>
                <w:color w:val="000000"/>
                <w:sz w:val="24"/>
              </w:rPr>
            </w:pPr>
          </w:p>
        </w:tc>
        <w:tc>
          <w:tcPr>
            <w:tcW w:w="1487" w:type="dxa"/>
            <w:noWrap w:val="0"/>
          </w:tcPr>
          <w:p w14:paraId="131CD898">
            <w:pPr>
              <w:tabs>
                <w:tab w:val="left" w:pos="820"/>
              </w:tabs>
              <w:rPr>
                <w:rFonts w:cs="宋体" w:asciiTheme="minorEastAsia" w:hAnsiTheme="minorEastAsia" w:eastAsiaTheme="minorEastAsia"/>
                <w:bCs/>
                <w:color w:val="000000"/>
                <w:sz w:val="24"/>
              </w:rPr>
            </w:pPr>
          </w:p>
        </w:tc>
        <w:tc>
          <w:tcPr>
            <w:tcW w:w="3063" w:type="dxa"/>
            <w:noWrap w:val="0"/>
          </w:tcPr>
          <w:p w14:paraId="5E672C5E">
            <w:pPr>
              <w:tabs>
                <w:tab w:val="left" w:pos="820"/>
              </w:tabs>
              <w:rPr>
                <w:rFonts w:cs="宋体" w:asciiTheme="minorEastAsia" w:hAnsiTheme="minorEastAsia" w:eastAsiaTheme="minorEastAsia"/>
                <w:bCs/>
                <w:color w:val="000000"/>
                <w:sz w:val="24"/>
              </w:rPr>
            </w:pPr>
          </w:p>
        </w:tc>
        <w:tc>
          <w:tcPr>
            <w:tcW w:w="548" w:type="dxa"/>
            <w:noWrap w:val="0"/>
          </w:tcPr>
          <w:p w14:paraId="50757B24">
            <w:pPr>
              <w:tabs>
                <w:tab w:val="left" w:pos="820"/>
              </w:tabs>
              <w:rPr>
                <w:rFonts w:cs="宋体" w:asciiTheme="minorEastAsia" w:hAnsiTheme="minorEastAsia" w:eastAsiaTheme="minorEastAsia"/>
                <w:bCs/>
                <w:color w:val="000000"/>
                <w:sz w:val="24"/>
              </w:rPr>
            </w:pPr>
          </w:p>
        </w:tc>
        <w:tc>
          <w:tcPr>
            <w:tcW w:w="548" w:type="dxa"/>
            <w:noWrap w:val="0"/>
          </w:tcPr>
          <w:p w14:paraId="02C12C75">
            <w:pPr>
              <w:tabs>
                <w:tab w:val="left" w:pos="820"/>
              </w:tabs>
              <w:rPr>
                <w:rFonts w:cs="宋体" w:asciiTheme="minorEastAsia" w:hAnsiTheme="minorEastAsia" w:eastAsiaTheme="minorEastAsia"/>
                <w:bCs/>
                <w:color w:val="000000"/>
                <w:sz w:val="24"/>
              </w:rPr>
            </w:pPr>
          </w:p>
        </w:tc>
        <w:tc>
          <w:tcPr>
            <w:tcW w:w="986" w:type="dxa"/>
            <w:noWrap w:val="0"/>
          </w:tcPr>
          <w:p w14:paraId="52C938C0">
            <w:pPr>
              <w:tabs>
                <w:tab w:val="left" w:pos="820"/>
              </w:tabs>
              <w:rPr>
                <w:rFonts w:cs="宋体" w:asciiTheme="minorEastAsia" w:hAnsiTheme="minorEastAsia" w:eastAsiaTheme="minorEastAsia"/>
                <w:bCs/>
                <w:color w:val="000000"/>
                <w:sz w:val="24"/>
              </w:rPr>
            </w:pPr>
          </w:p>
        </w:tc>
        <w:tc>
          <w:tcPr>
            <w:tcW w:w="1043" w:type="dxa"/>
            <w:noWrap w:val="0"/>
          </w:tcPr>
          <w:p w14:paraId="061BC4DA">
            <w:pPr>
              <w:tabs>
                <w:tab w:val="left" w:pos="820"/>
              </w:tabs>
              <w:rPr>
                <w:rFonts w:cs="宋体" w:asciiTheme="minorEastAsia" w:hAnsiTheme="minorEastAsia" w:eastAsiaTheme="minorEastAsia"/>
                <w:bCs/>
                <w:color w:val="000000"/>
                <w:sz w:val="24"/>
              </w:rPr>
            </w:pPr>
          </w:p>
        </w:tc>
        <w:tc>
          <w:tcPr>
            <w:tcW w:w="1440" w:type="dxa"/>
            <w:noWrap w:val="0"/>
          </w:tcPr>
          <w:p w14:paraId="0FDC3471">
            <w:pPr>
              <w:tabs>
                <w:tab w:val="left" w:pos="820"/>
              </w:tabs>
              <w:rPr>
                <w:rFonts w:cs="宋体" w:asciiTheme="minorEastAsia" w:hAnsiTheme="minorEastAsia" w:eastAsiaTheme="minorEastAsia"/>
                <w:bCs/>
                <w:color w:val="000000"/>
                <w:sz w:val="24"/>
              </w:rPr>
            </w:pPr>
          </w:p>
        </w:tc>
      </w:tr>
      <w:tr w14:paraId="1A46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3F190DAF">
            <w:pPr>
              <w:tabs>
                <w:tab w:val="left" w:pos="820"/>
              </w:tabs>
              <w:rPr>
                <w:rFonts w:cs="宋体" w:asciiTheme="minorEastAsia" w:hAnsiTheme="minorEastAsia" w:eastAsiaTheme="minorEastAsia"/>
                <w:bCs/>
                <w:color w:val="000000"/>
                <w:sz w:val="24"/>
              </w:rPr>
            </w:pPr>
          </w:p>
        </w:tc>
        <w:tc>
          <w:tcPr>
            <w:tcW w:w="1487" w:type="dxa"/>
            <w:noWrap w:val="0"/>
          </w:tcPr>
          <w:p w14:paraId="18B24C12">
            <w:pPr>
              <w:tabs>
                <w:tab w:val="left" w:pos="820"/>
              </w:tabs>
              <w:rPr>
                <w:rFonts w:cs="宋体" w:asciiTheme="minorEastAsia" w:hAnsiTheme="minorEastAsia" w:eastAsiaTheme="minorEastAsia"/>
                <w:bCs/>
                <w:color w:val="000000"/>
                <w:sz w:val="24"/>
              </w:rPr>
            </w:pPr>
          </w:p>
        </w:tc>
        <w:tc>
          <w:tcPr>
            <w:tcW w:w="3063" w:type="dxa"/>
            <w:noWrap w:val="0"/>
          </w:tcPr>
          <w:p w14:paraId="59673EE3">
            <w:pPr>
              <w:tabs>
                <w:tab w:val="left" w:pos="820"/>
              </w:tabs>
              <w:rPr>
                <w:rFonts w:cs="宋体" w:asciiTheme="minorEastAsia" w:hAnsiTheme="minorEastAsia" w:eastAsiaTheme="minorEastAsia"/>
                <w:bCs/>
                <w:color w:val="000000"/>
                <w:sz w:val="24"/>
              </w:rPr>
            </w:pPr>
          </w:p>
        </w:tc>
        <w:tc>
          <w:tcPr>
            <w:tcW w:w="548" w:type="dxa"/>
            <w:noWrap w:val="0"/>
          </w:tcPr>
          <w:p w14:paraId="0D4D556D">
            <w:pPr>
              <w:tabs>
                <w:tab w:val="left" w:pos="820"/>
              </w:tabs>
              <w:rPr>
                <w:rFonts w:cs="宋体" w:asciiTheme="minorEastAsia" w:hAnsiTheme="minorEastAsia" w:eastAsiaTheme="minorEastAsia"/>
                <w:bCs/>
                <w:color w:val="000000"/>
                <w:sz w:val="24"/>
              </w:rPr>
            </w:pPr>
          </w:p>
        </w:tc>
        <w:tc>
          <w:tcPr>
            <w:tcW w:w="548" w:type="dxa"/>
            <w:noWrap w:val="0"/>
          </w:tcPr>
          <w:p w14:paraId="0ABACFE4">
            <w:pPr>
              <w:tabs>
                <w:tab w:val="left" w:pos="820"/>
              </w:tabs>
              <w:rPr>
                <w:rFonts w:cs="宋体" w:asciiTheme="minorEastAsia" w:hAnsiTheme="minorEastAsia" w:eastAsiaTheme="minorEastAsia"/>
                <w:bCs/>
                <w:color w:val="000000"/>
                <w:sz w:val="24"/>
              </w:rPr>
            </w:pPr>
          </w:p>
        </w:tc>
        <w:tc>
          <w:tcPr>
            <w:tcW w:w="986" w:type="dxa"/>
            <w:noWrap w:val="0"/>
          </w:tcPr>
          <w:p w14:paraId="0BB6394A">
            <w:pPr>
              <w:tabs>
                <w:tab w:val="left" w:pos="820"/>
              </w:tabs>
              <w:rPr>
                <w:rFonts w:cs="宋体" w:asciiTheme="minorEastAsia" w:hAnsiTheme="minorEastAsia" w:eastAsiaTheme="minorEastAsia"/>
                <w:bCs/>
                <w:color w:val="000000"/>
                <w:sz w:val="24"/>
              </w:rPr>
            </w:pPr>
          </w:p>
        </w:tc>
        <w:tc>
          <w:tcPr>
            <w:tcW w:w="1043" w:type="dxa"/>
            <w:noWrap w:val="0"/>
          </w:tcPr>
          <w:p w14:paraId="635951BC">
            <w:pPr>
              <w:tabs>
                <w:tab w:val="left" w:pos="820"/>
              </w:tabs>
              <w:rPr>
                <w:rFonts w:cs="宋体" w:asciiTheme="minorEastAsia" w:hAnsiTheme="minorEastAsia" w:eastAsiaTheme="minorEastAsia"/>
                <w:bCs/>
                <w:color w:val="000000"/>
                <w:sz w:val="24"/>
              </w:rPr>
            </w:pPr>
          </w:p>
        </w:tc>
        <w:tc>
          <w:tcPr>
            <w:tcW w:w="1440" w:type="dxa"/>
            <w:noWrap w:val="0"/>
          </w:tcPr>
          <w:p w14:paraId="3EBB5ED6">
            <w:pPr>
              <w:tabs>
                <w:tab w:val="left" w:pos="820"/>
              </w:tabs>
              <w:rPr>
                <w:rFonts w:cs="宋体" w:asciiTheme="minorEastAsia" w:hAnsiTheme="minorEastAsia" w:eastAsiaTheme="minorEastAsia"/>
                <w:bCs/>
                <w:color w:val="000000"/>
                <w:sz w:val="24"/>
              </w:rPr>
            </w:pPr>
          </w:p>
        </w:tc>
      </w:tr>
      <w:tr w14:paraId="1BA6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2E64FA09">
            <w:pPr>
              <w:tabs>
                <w:tab w:val="left" w:pos="820"/>
              </w:tabs>
              <w:rPr>
                <w:rFonts w:cs="宋体" w:asciiTheme="minorEastAsia" w:hAnsiTheme="minorEastAsia" w:eastAsiaTheme="minorEastAsia"/>
                <w:bCs/>
                <w:color w:val="000000"/>
                <w:sz w:val="24"/>
              </w:rPr>
            </w:pPr>
          </w:p>
        </w:tc>
        <w:tc>
          <w:tcPr>
            <w:tcW w:w="1487" w:type="dxa"/>
            <w:noWrap w:val="0"/>
          </w:tcPr>
          <w:p w14:paraId="2D5784AF">
            <w:pPr>
              <w:tabs>
                <w:tab w:val="left" w:pos="820"/>
              </w:tabs>
              <w:rPr>
                <w:rFonts w:cs="宋体" w:asciiTheme="minorEastAsia" w:hAnsiTheme="minorEastAsia" w:eastAsiaTheme="minorEastAsia"/>
                <w:bCs/>
                <w:color w:val="000000"/>
                <w:sz w:val="24"/>
              </w:rPr>
            </w:pPr>
          </w:p>
        </w:tc>
        <w:tc>
          <w:tcPr>
            <w:tcW w:w="3063" w:type="dxa"/>
            <w:noWrap w:val="0"/>
          </w:tcPr>
          <w:p w14:paraId="784B33EC">
            <w:pPr>
              <w:tabs>
                <w:tab w:val="left" w:pos="820"/>
              </w:tabs>
              <w:rPr>
                <w:rFonts w:cs="宋体" w:asciiTheme="minorEastAsia" w:hAnsiTheme="minorEastAsia" w:eastAsiaTheme="minorEastAsia"/>
                <w:bCs/>
                <w:color w:val="000000"/>
                <w:sz w:val="24"/>
              </w:rPr>
            </w:pPr>
          </w:p>
        </w:tc>
        <w:tc>
          <w:tcPr>
            <w:tcW w:w="548" w:type="dxa"/>
            <w:noWrap w:val="0"/>
          </w:tcPr>
          <w:p w14:paraId="4C844F4A">
            <w:pPr>
              <w:tabs>
                <w:tab w:val="left" w:pos="820"/>
              </w:tabs>
              <w:rPr>
                <w:rFonts w:cs="宋体" w:asciiTheme="minorEastAsia" w:hAnsiTheme="minorEastAsia" w:eastAsiaTheme="minorEastAsia"/>
                <w:bCs/>
                <w:color w:val="000000"/>
                <w:sz w:val="24"/>
              </w:rPr>
            </w:pPr>
          </w:p>
        </w:tc>
        <w:tc>
          <w:tcPr>
            <w:tcW w:w="548" w:type="dxa"/>
            <w:noWrap w:val="0"/>
          </w:tcPr>
          <w:p w14:paraId="31B4BC4F">
            <w:pPr>
              <w:tabs>
                <w:tab w:val="left" w:pos="820"/>
              </w:tabs>
              <w:rPr>
                <w:rFonts w:cs="宋体" w:asciiTheme="minorEastAsia" w:hAnsiTheme="minorEastAsia" w:eastAsiaTheme="minorEastAsia"/>
                <w:bCs/>
                <w:color w:val="000000"/>
                <w:sz w:val="24"/>
              </w:rPr>
            </w:pPr>
          </w:p>
        </w:tc>
        <w:tc>
          <w:tcPr>
            <w:tcW w:w="986" w:type="dxa"/>
            <w:noWrap w:val="0"/>
          </w:tcPr>
          <w:p w14:paraId="408714A7">
            <w:pPr>
              <w:tabs>
                <w:tab w:val="left" w:pos="820"/>
              </w:tabs>
              <w:rPr>
                <w:rFonts w:cs="宋体" w:asciiTheme="minorEastAsia" w:hAnsiTheme="minorEastAsia" w:eastAsiaTheme="minorEastAsia"/>
                <w:bCs/>
                <w:color w:val="000000"/>
                <w:sz w:val="24"/>
              </w:rPr>
            </w:pPr>
          </w:p>
        </w:tc>
        <w:tc>
          <w:tcPr>
            <w:tcW w:w="1043" w:type="dxa"/>
            <w:noWrap w:val="0"/>
          </w:tcPr>
          <w:p w14:paraId="332C984B">
            <w:pPr>
              <w:tabs>
                <w:tab w:val="left" w:pos="820"/>
              </w:tabs>
              <w:rPr>
                <w:rFonts w:cs="宋体" w:asciiTheme="minorEastAsia" w:hAnsiTheme="minorEastAsia" w:eastAsiaTheme="minorEastAsia"/>
                <w:bCs/>
                <w:color w:val="000000"/>
                <w:sz w:val="24"/>
              </w:rPr>
            </w:pPr>
          </w:p>
        </w:tc>
        <w:tc>
          <w:tcPr>
            <w:tcW w:w="1440" w:type="dxa"/>
            <w:noWrap w:val="0"/>
          </w:tcPr>
          <w:p w14:paraId="3C6B4A86">
            <w:pPr>
              <w:tabs>
                <w:tab w:val="left" w:pos="820"/>
              </w:tabs>
              <w:rPr>
                <w:rFonts w:cs="宋体" w:asciiTheme="minorEastAsia" w:hAnsiTheme="minorEastAsia" w:eastAsiaTheme="minorEastAsia"/>
                <w:bCs/>
                <w:color w:val="000000"/>
                <w:sz w:val="24"/>
              </w:rPr>
            </w:pPr>
          </w:p>
        </w:tc>
      </w:tr>
      <w:tr w14:paraId="7122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17B8CAFA">
            <w:pPr>
              <w:tabs>
                <w:tab w:val="left" w:pos="820"/>
              </w:tabs>
              <w:rPr>
                <w:rFonts w:cs="宋体" w:asciiTheme="minorEastAsia" w:hAnsiTheme="minorEastAsia" w:eastAsiaTheme="minorEastAsia"/>
                <w:bCs/>
                <w:color w:val="000000"/>
                <w:sz w:val="24"/>
              </w:rPr>
            </w:pPr>
          </w:p>
        </w:tc>
        <w:tc>
          <w:tcPr>
            <w:tcW w:w="1487" w:type="dxa"/>
            <w:noWrap w:val="0"/>
          </w:tcPr>
          <w:p w14:paraId="7859687D">
            <w:pPr>
              <w:tabs>
                <w:tab w:val="left" w:pos="820"/>
              </w:tabs>
              <w:rPr>
                <w:rFonts w:cs="宋体" w:asciiTheme="minorEastAsia" w:hAnsiTheme="minorEastAsia" w:eastAsiaTheme="minorEastAsia"/>
                <w:bCs/>
                <w:color w:val="000000"/>
                <w:sz w:val="24"/>
              </w:rPr>
            </w:pPr>
          </w:p>
        </w:tc>
        <w:tc>
          <w:tcPr>
            <w:tcW w:w="3063" w:type="dxa"/>
            <w:noWrap w:val="0"/>
          </w:tcPr>
          <w:p w14:paraId="7E037DCF">
            <w:pPr>
              <w:tabs>
                <w:tab w:val="left" w:pos="820"/>
              </w:tabs>
              <w:rPr>
                <w:rFonts w:cs="宋体" w:asciiTheme="minorEastAsia" w:hAnsiTheme="minorEastAsia" w:eastAsiaTheme="minorEastAsia"/>
                <w:bCs/>
                <w:color w:val="000000"/>
                <w:sz w:val="24"/>
              </w:rPr>
            </w:pPr>
          </w:p>
        </w:tc>
        <w:tc>
          <w:tcPr>
            <w:tcW w:w="548" w:type="dxa"/>
            <w:noWrap w:val="0"/>
          </w:tcPr>
          <w:p w14:paraId="7A343068">
            <w:pPr>
              <w:tabs>
                <w:tab w:val="left" w:pos="820"/>
              </w:tabs>
              <w:rPr>
                <w:rFonts w:cs="宋体" w:asciiTheme="minorEastAsia" w:hAnsiTheme="minorEastAsia" w:eastAsiaTheme="minorEastAsia"/>
                <w:bCs/>
                <w:color w:val="000000"/>
                <w:sz w:val="24"/>
              </w:rPr>
            </w:pPr>
          </w:p>
        </w:tc>
        <w:tc>
          <w:tcPr>
            <w:tcW w:w="548" w:type="dxa"/>
            <w:noWrap w:val="0"/>
          </w:tcPr>
          <w:p w14:paraId="4637DF90">
            <w:pPr>
              <w:tabs>
                <w:tab w:val="left" w:pos="820"/>
              </w:tabs>
              <w:rPr>
                <w:rFonts w:cs="宋体" w:asciiTheme="minorEastAsia" w:hAnsiTheme="minorEastAsia" w:eastAsiaTheme="minorEastAsia"/>
                <w:bCs/>
                <w:color w:val="000000"/>
                <w:sz w:val="24"/>
              </w:rPr>
            </w:pPr>
          </w:p>
        </w:tc>
        <w:tc>
          <w:tcPr>
            <w:tcW w:w="986" w:type="dxa"/>
            <w:noWrap w:val="0"/>
          </w:tcPr>
          <w:p w14:paraId="640D4D44">
            <w:pPr>
              <w:tabs>
                <w:tab w:val="left" w:pos="820"/>
              </w:tabs>
              <w:rPr>
                <w:rFonts w:cs="宋体" w:asciiTheme="minorEastAsia" w:hAnsiTheme="minorEastAsia" w:eastAsiaTheme="minorEastAsia"/>
                <w:bCs/>
                <w:color w:val="000000"/>
                <w:sz w:val="24"/>
              </w:rPr>
            </w:pPr>
          </w:p>
        </w:tc>
        <w:tc>
          <w:tcPr>
            <w:tcW w:w="1043" w:type="dxa"/>
            <w:noWrap w:val="0"/>
          </w:tcPr>
          <w:p w14:paraId="75D1968C">
            <w:pPr>
              <w:tabs>
                <w:tab w:val="left" w:pos="820"/>
              </w:tabs>
              <w:rPr>
                <w:rFonts w:cs="宋体" w:asciiTheme="minorEastAsia" w:hAnsiTheme="minorEastAsia" w:eastAsiaTheme="minorEastAsia"/>
                <w:bCs/>
                <w:color w:val="000000"/>
                <w:sz w:val="24"/>
              </w:rPr>
            </w:pPr>
          </w:p>
        </w:tc>
        <w:tc>
          <w:tcPr>
            <w:tcW w:w="1440" w:type="dxa"/>
            <w:noWrap w:val="0"/>
          </w:tcPr>
          <w:p w14:paraId="065BDA5E">
            <w:pPr>
              <w:tabs>
                <w:tab w:val="left" w:pos="820"/>
              </w:tabs>
              <w:rPr>
                <w:rFonts w:cs="宋体" w:asciiTheme="minorEastAsia" w:hAnsiTheme="minorEastAsia" w:eastAsiaTheme="minorEastAsia"/>
                <w:bCs/>
                <w:color w:val="000000"/>
                <w:sz w:val="24"/>
              </w:rPr>
            </w:pPr>
          </w:p>
        </w:tc>
      </w:tr>
      <w:tr w14:paraId="31E7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78A9FA97">
            <w:pPr>
              <w:tabs>
                <w:tab w:val="left" w:pos="820"/>
              </w:tabs>
              <w:rPr>
                <w:rFonts w:cs="宋体" w:asciiTheme="minorEastAsia" w:hAnsiTheme="minorEastAsia" w:eastAsiaTheme="minorEastAsia"/>
                <w:bCs/>
                <w:color w:val="000000"/>
                <w:sz w:val="24"/>
              </w:rPr>
            </w:pPr>
          </w:p>
        </w:tc>
        <w:tc>
          <w:tcPr>
            <w:tcW w:w="1487" w:type="dxa"/>
            <w:noWrap w:val="0"/>
          </w:tcPr>
          <w:p w14:paraId="02A39D8A">
            <w:pPr>
              <w:tabs>
                <w:tab w:val="left" w:pos="820"/>
              </w:tabs>
              <w:rPr>
                <w:rFonts w:cs="宋体" w:asciiTheme="minorEastAsia" w:hAnsiTheme="minorEastAsia" w:eastAsiaTheme="minorEastAsia"/>
                <w:bCs/>
                <w:color w:val="000000"/>
                <w:sz w:val="24"/>
              </w:rPr>
            </w:pPr>
          </w:p>
        </w:tc>
        <w:tc>
          <w:tcPr>
            <w:tcW w:w="3063" w:type="dxa"/>
            <w:noWrap w:val="0"/>
          </w:tcPr>
          <w:p w14:paraId="79A4F626">
            <w:pPr>
              <w:tabs>
                <w:tab w:val="left" w:pos="820"/>
              </w:tabs>
              <w:rPr>
                <w:rFonts w:cs="宋体" w:asciiTheme="minorEastAsia" w:hAnsiTheme="minorEastAsia" w:eastAsiaTheme="minorEastAsia"/>
                <w:bCs/>
                <w:color w:val="000000"/>
                <w:sz w:val="24"/>
              </w:rPr>
            </w:pPr>
          </w:p>
        </w:tc>
        <w:tc>
          <w:tcPr>
            <w:tcW w:w="548" w:type="dxa"/>
            <w:noWrap w:val="0"/>
          </w:tcPr>
          <w:p w14:paraId="1E998BD5">
            <w:pPr>
              <w:tabs>
                <w:tab w:val="left" w:pos="820"/>
              </w:tabs>
              <w:rPr>
                <w:rFonts w:cs="宋体" w:asciiTheme="minorEastAsia" w:hAnsiTheme="minorEastAsia" w:eastAsiaTheme="minorEastAsia"/>
                <w:bCs/>
                <w:color w:val="000000"/>
                <w:sz w:val="24"/>
              </w:rPr>
            </w:pPr>
          </w:p>
        </w:tc>
        <w:tc>
          <w:tcPr>
            <w:tcW w:w="548" w:type="dxa"/>
            <w:noWrap w:val="0"/>
          </w:tcPr>
          <w:p w14:paraId="2D3A2DE2">
            <w:pPr>
              <w:tabs>
                <w:tab w:val="left" w:pos="820"/>
              </w:tabs>
              <w:rPr>
                <w:rFonts w:cs="宋体" w:asciiTheme="minorEastAsia" w:hAnsiTheme="minorEastAsia" w:eastAsiaTheme="minorEastAsia"/>
                <w:bCs/>
                <w:color w:val="000000"/>
                <w:sz w:val="24"/>
              </w:rPr>
            </w:pPr>
          </w:p>
        </w:tc>
        <w:tc>
          <w:tcPr>
            <w:tcW w:w="986" w:type="dxa"/>
            <w:noWrap w:val="0"/>
          </w:tcPr>
          <w:p w14:paraId="4383BF98">
            <w:pPr>
              <w:tabs>
                <w:tab w:val="left" w:pos="820"/>
              </w:tabs>
              <w:rPr>
                <w:rFonts w:cs="宋体" w:asciiTheme="minorEastAsia" w:hAnsiTheme="minorEastAsia" w:eastAsiaTheme="minorEastAsia"/>
                <w:bCs/>
                <w:color w:val="000000"/>
                <w:sz w:val="24"/>
              </w:rPr>
            </w:pPr>
          </w:p>
        </w:tc>
        <w:tc>
          <w:tcPr>
            <w:tcW w:w="1043" w:type="dxa"/>
            <w:noWrap w:val="0"/>
          </w:tcPr>
          <w:p w14:paraId="50A3685B">
            <w:pPr>
              <w:tabs>
                <w:tab w:val="left" w:pos="820"/>
              </w:tabs>
              <w:rPr>
                <w:rFonts w:cs="宋体" w:asciiTheme="minorEastAsia" w:hAnsiTheme="minorEastAsia" w:eastAsiaTheme="minorEastAsia"/>
                <w:bCs/>
                <w:color w:val="000000"/>
                <w:sz w:val="24"/>
              </w:rPr>
            </w:pPr>
          </w:p>
        </w:tc>
        <w:tc>
          <w:tcPr>
            <w:tcW w:w="1440" w:type="dxa"/>
            <w:noWrap w:val="0"/>
          </w:tcPr>
          <w:p w14:paraId="2D6CC866">
            <w:pPr>
              <w:tabs>
                <w:tab w:val="left" w:pos="820"/>
              </w:tabs>
              <w:rPr>
                <w:rFonts w:cs="宋体" w:asciiTheme="minorEastAsia" w:hAnsiTheme="minorEastAsia" w:eastAsiaTheme="minorEastAsia"/>
                <w:bCs/>
                <w:color w:val="000000"/>
                <w:sz w:val="24"/>
              </w:rPr>
            </w:pPr>
          </w:p>
        </w:tc>
      </w:tr>
      <w:tr w14:paraId="2DB1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5DFFCACD">
            <w:pPr>
              <w:tabs>
                <w:tab w:val="left" w:pos="820"/>
              </w:tabs>
              <w:rPr>
                <w:rFonts w:cs="宋体" w:asciiTheme="minorEastAsia" w:hAnsiTheme="minorEastAsia" w:eastAsiaTheme="minorEastAsia"/>
                <w:bCs/>
                <w:color w:val="000000"/>
                <w:sz w:val="24"/>
              </w:rPr>
            </w:pPr>
          </w:p>
        </w:tc>
        <w:tc>
          <w:tcPr>
            <w:tcW w:w="1487" w:type="dxa"/>
            <w:noWrap w:val="0"/>
          </w:tcPr>
          <w:p w14:paraId="11324AD1">
            <w:pPr>
              <w:tabs>
                <w:tab w:val="left" w:pos="820"/>
              </w:tabs>
              <w:rPr>
                <w:rFonts w:cs="宋体" w:asciiTheme="minorEastAsia" w:hAnsiTheme="minorEastAsia" w:eastAsiaTheme="minorEastAsia"/>
                <w:bCs/>
                <w:color w:val="000000"/>
                <w:sz w:val="24"/>
              </w:rPr>
            </w:pPr>
          </w:p>
        </w:tc>
        <w:tc>
          <w:tcPr>
            <w:tcW w:w="5145" w:type="dxa"/>
            <w:gridSpan w:val="4"/>
            <w:noWrap w:val="0"/>
          </w:tcPr>
          <w:p w14:paraId="6627C8FB">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易耗品</w:t>
            </w:r>
          </w:p>
        </w:tc>
        <w:tc>
          <w:tcPr>
            <w:tcW w:w="1043" w:type="dxa"/>
            <w:noWrap w:val="0"/>
          </w:tcPr>
          <w:p w14:paraId="5F00A843">
            <w:pPr>
              <w:tabs>
                <w:tab w:val="left" w:pos="820"/>
              </w:tabs>
              <w:rPr>
                <w:rFonts w:cs="宋体" w:asciiTheme="minorEastAsia" w:hAnsiTheme="minorEastAsia" w:eastAsiaTheme="minorEastAsia"/>
                <w:bCs/>
                <w:color w:val="000000"/>
                <w:sz w:val="24"/>
              </w:rPr>
            </w:pPr>
          </w:p>
        </w:tc>
        <w:tc>
          <w:tcPr>
            <w:tcW w:w="1440" w:type="dxa"/>
            <w:noWrap w:val="0"/>
          </w:tcPr>
          <w:p w14:paraId="3B713A20">
            <w:pPr>
              <w:tabs>
                <w:tab w:val="left" w:pos="820"/>
              </w:tabs>
              <w:rPr>
                <w:rFonts w:cs="宋体" w:asciiTheme="minorEastAsia" w:hAnsiTheme="minorEastAsia" w:eastAsiaTheme="minorEastAsia"/>
                <w:bCs/>
                <w:color w:val="000000"/>
                <w:sz w:val="24"/>
              </w:rPr>
            </w:pPr>
          </w:p>
        </w:tc>
      </w:tr>
      <w:tr w14:paraId="0CB1E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13367D48">
            <w:pPr>
              <w:tabs>
                <w:tab w:val="left" w:pos="820"/>
              </w:tabs>
              <w:rPr>
                <w:rFonts w:cs="宋体" w:asciiTheme="minorEastAsia" w:hAnsiTheme="minorEastAsia" w:eastAsiaTheme="minorEastAsia"/>
                <w:bCs/>
                <w:color w:val="000000"/>
                <w:sz w:val="24"/>
              </w:rPr>
            </w:pPr>
          </w:p>
        </w:tc>
        <w:tc>
          <w:tcPr>
            <w:tcW w:w="1487" w:type="dxa"/>
            <w:noWrap w:val="0"/>
          </w:tcPr>
          <w:p w14:paraId="3F0E20A9">
            <w:pPr>
              <w:tabs>
                <w:tab w:val="left" w:pos="820"/>
              </w:tabs>
              <w:rPr>
                <w:rFonts w:cs="宋体" w:asciiTheme="minorEastAsia" w:hAnsiTheme="minorEastAsia" w:eastAsiaTheme="minorEastAsia"/>
                <w:bCs/>
                <w:color w:val="000000"/>
                <w:sz w:val="24"/>
              </w:rPr>
            </w:pPr>
          </w:p>
        </w:tc>
        <w:tc>
          <w:tcPr>
            <w:tcW w:w="5145" w:type="dxa"/>
            <w:gridSpan w:val="4"/>
            <w:noWrap w:val="0"/>
          </w:tcPr>
          <w:p w14:paraId="7862DF36">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专用工具</w:t>
            </w:r>
          </w:p>
        </w:tc>
        <w:tc>
          <w:tcPr>
            <w:tcW w:w="1043" w:type="dxa"/>
            <w:noWrap w:val="0"/>
          </w:tcPr>
          <w:p w14:paraId="754CC9EF">
            <w:pPr>
              <w:tabs>
                <w:tab w:val="left" w:pos="820"/>
              </w:tabs>
              <w:rPr>
                <w:rFonts w:cs="宋体" w:asciiTheme="minorEastAsia" w:hAnsiTheme="minorEastAsia" w:eastAsiaTheme="minorEastAsia"/>
                <w:bCs/>
                <w:color w:val="000000"/>
                <w:sz w:val="24"/>
              </w:rPr>
            </w:pPr>
          </w:p>
        </w:tc>
        <w:tc>
          <w:tcPr>
            <w:tcW w:w="1440" w:type="dxa"/>
            <w:noWrap w:val="0"/>
          </w:tcPr>
          <w:p w14:paraId="2122118E">
            <w:pPr>
              <w:tabs>
                <w:tab w:val="left" w:pos="820"/>
              </w:tabs>
              <w:rPr>
                <w:rFonts w:cs="宋体" w:asciiTheme="minorEastAsia" w:hAnsiTheme="minorEastAsia" w:eastAsiaTheme="minorEastAsia"/>
                <w:bCs/>
                <w:color w:val="000000"/>
                <w:sz w:val="24"/>
              </w:rPr>
            </w:pPr>
          </w:p>
        </w:tc>
      </w:tr>
      <w:tr w14:paraId="6D576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4848236C">
            <w:pPr>
              <w:tabs>
                <w:tab w:val="left" w:pos="820"/>
              </w:tabs>
              <w:rPr>
                <w:rFonts w:cs="宋体" w:asciiTheme="minorEastAsia" w:hAnsiTheme="minorEastAsia" w:eastAsiaTheme="minorEastAsia"/>
                <w:bCs/>
                <w:color w:val="000000"/>
                <w:sz w:val="24"/>
              </w:rPr>
            </w:pPr>
          </w:p>
        </w:tc>
        <w:tc>
          <w:tcPr>
            <w:tcW w:w="1487" w:type="dxa"/>
            <w:noWrap w:val="0"/>
          </w:tcPr>
          <w:p w14:paraId="6895397E">
            <w:pPr>
              <w:tabs>
                <w:tab w:val="left" w:pos="820"/>
              </w:tabs>
              <w:rPr>
                <w:rFonts w:cs="宋体" w:asciiTheme="minorEastAsia" w:hAnsiTheme="minorEastAsia" w:eastAsiaTheme="minorEastAsia"/>
                <w:bCs/>
                <w:color w:val="000000"/>
                <w:sz w:val="24"/>
              </w:rPr>
            </w:pPr>
          </w:p>
        </w:tc>
        <w:tc>
          <w:tcPr>
            <w:tcW w:w="5145" w:type="dxa"/>
            <w:gridSpan w:val="4"/>
            <w:noWrap w:val="0"/>
          </w:tcPr>
          <w:p w14:paraId="0F2CBBF1">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调试费</w:t>
            </w:r>
          </w:p>
        </w:tc>
        <w:tc>
          <w:tcPr>
            <w:tcW w:w="1043" w:type="dxa"/>
            <w:noWrap w:val="0"/>
          </w:tcPr>
          <w:p w14:paraId="49B87E92">
            <w:pPr>
              <w:tabs>
                <w:tab w:val="left" w:pos="820"/>
              </w:tabs>
              <w:rPr>
                <w:rFonts w:cs="宋体" w:asciiTheme="minorEastAsia" w:hAnsiTheme="minorEastAsia" w:eastAsiaTheme="minorEastAsia"/>
                <w:bCs/>
                <w:color w:val="000000"/>
                <w:sz w:val="24"/>
              </w:rPr>
            </w:pPr>
          </w:p>
        </w:tc>
        <w:tc>
          <w:tcPr>
            <w:tcW w:w="1440" w:type="dxa"/>
            <w:noWrap w:val="0"/>
          </w:tcPr>
          <w:p w14:paraId="4176F6C9">
            <w:pPr>
              <w:tabs>
                <w:tab w:val="left" w:pos="820"/>
              </w:tabs>
              <w:rPr>
                <w:rFonts w:cs="宋体" w:asciiTheme="minorEastAsia" w:hAnsiTheme="minorEastAsia" w:eastAsiaTheme="minorEastAsia"/>
                <w:bCs/>
                <w:color w:val="000000"/>
                <w:sz w:val="24"/>
              </w:rPr>
            </w:pPr>
          </w:p>
        </w:tc>
      </w:tr>
      <w:tr w14:paraId="133D1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3DEBA8F3">
            <w:pPr>
              <w:tabs>
                <w:tab w:val="left" w:pos="820"/>
              </w:tabs>
              <w:rPr>
                <w:rFonts w:cs="宋体" w:asciiTheme="minorEastAsia" w:hAnsiTheme="minorEastAsia" w:eastAsiaTheme="minorEastAsia"/>
                <w:bCs/>
                <w:color w:val="000000"/>
                <w:sz w:val="24"/>
              </w:rPr>
            </w:pPr>
          </w:p>
        </w:tc>
        <w:tc>
          <w:tcPr>
            <w:tcW w:w="1487" w:type="dxa"/>
            <w:noWrap w:val="0"/>
          </w:tcPr>
          <w:p w14:paraId="0AD0801D">
            <w:pPr>
              <w:tabs>
                <w:tab w:val="left" w:pos="820"/>
              </w:tabs>
              <w:rPr>
                <w:rFonts w:cs="宋体" w:asciiTheme="minorEastAsia" w:hAnsiTheme="minorEastAsia" w:eastAsiaTheme="minorEastAsia"/>
                <w:bCs/>
                <w:color w:val="000000"/>
                <w:sz w:val="24"/>
              </w:rPr>
            </w:pPr>
          </w:p>
        </w:tc>
        <w:tc>
          <w:tcPr>
            <w:tcW w:w="5145" w:type="dxa"/>
            <w:gridSpan w:val="4"/>
            <w:noWrap w:val="0"/>
          </w:tcPr>
          <w:p w14:paraId="3DCD7C76">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培训费</w:t>
            </w:r>
          </w:p>
        </w:tc>
        <w:tc>
          <w:tcPr>
            <w:tcW w:w="1043" w:type="dxa"/>
            <w:noWrap w:val="0"/>
          </w:tcPr>
          <w:p w14:paraId="3421CC28">
            <w:pPr>
              <w:tabs>
                <w:tab w:val="left" w:pos="820"/>
              </w:tabs>
              <w:rPr>
                <w:rFonts w:cs="宋体" w:asciiTheme="minorEastAsia" w:hAnsiTheme="minorEastAsia" w:eastAsiaTheme="minorEastAsia"/>
                <w:bCs/>
                <w:color w:val="000000"/>
                <w:sz w:val="24"/>
              </w:rPr>
            </w:pPr>
          </w:p>
        </w:tc>
        <w:tc>
          <w:tcPr>
            <w:tcW w:w="1440" w:type="dxa"/>
            <w:noWrap w:val="0"/>
          </w:tcPr>
          <w:p w14:paraId="729B46D4">
            <w:pPr>
              <w:tabs>
                <w:tab w:val="left" w:pos="820"/>
              </w:tabs>
              <w:rPr>
                <w:rFonts w:cs="宋体" w:asciiTheme="minorEastAsia" w:hAnsiTheme="minorEastAsia" w:eastAsiaTheme="minorEastAsia"/>
                <w:bCs/>
                <w:color w:val="000000"/>
                <w:sz w:val="24"/>
              </w:rPr>
            </w:pPr>
          </w:p>
        </w:tc>
      </w:tr>
      <w:tr w14:paraId="725E8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796" w:type="dxa"/>
            <w:noWrap w:val="0"/>
          </w:tcPr>
          <w:p w14:paraId="663892B2">
            <w:pPr>
              <w:tabs>
                <w:tab w:val="left" w:pos="820"/>
              </w:tabs>
              <w:rPr>
                <w:rFonts w:cs="宋体" w:asciiTheme="minorEastAsia" w:hAnsiTheme="minorEastAsia" w:eastAsiaTheme="minorEastAsia"/>
                <w:bCs/>
                <w:color w:val="000000"/>
                <w:sz w:val="24"/>
              </w:rPr>
            </w:pPr>
          </w:p>
        </w:tc>
        <w:tc>
          <w:tcPr>
            <w:tcW w:w="1487" w:type="dxa"/>
            <w:noWrap w:val="0"/>
          </w:tcPr>
          <w:p w14:paraId="0D08471F">
            <w:pPr>
              <w:tabs>
                <w:tab w:val="left" w:pos="820"/>
              </w:tabs>
              <w:rPr>
                <w:rFonts w:cs="宋体" w:asciiTheme="minorEastAsia" w:hAnsiTheme="minorEastAsia" w:eastAsiaTheme="minorEastAsia"/>
                <w:bCs/>
                <w:color w:val="000000"/>
                <w:sz w:val="24"/>
              </w:rPr>
            </w:pPr>
          </w:p>
        </w:tc>
        <w:tc>
          <w:tcPr>
            <w:tcW w:w="5145" w:type="dxa"/>
            <w:gridSpan w:val="4"/>
            <w:noWrap w:val="0"/>
          </w:tcPr>
          <w:p w14:paraId="0E496563">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其他</w:t>
            </w:r>
          </w:p>
        </w:tc>
        <w:tc>
          <w:tcPr>
            <w:tcW w:w="1043" w:type="dxa"/>
            <w:noWrap w:val="0"/>
          </w:tcPr>
          <w:p w14:paraId="2B552A45">
            <w:pPr>
              <w:tabs>
                <w:tab w:val="left" w:pos="820"/>
              </w:tabs>
              <w:rPr>
                <w:rFonts w:cs="宋体" w:asciiTheme="minorEastAsia" w:hAnsiTheme="minorEastAsia" w:eastAsiaTheme="minorEastAsia"/>
                <w:bCs/>
                <w:color w:val="000000"/>
                <w:sz w:val="24"/>
              </w:rPr>
            </w:pPr>
          </w:p>
        </w:tc>
        <w:tc>
          <w:tcPr>
            <w:tcW w:w="1440" w:type="dxa"/>
            <w:noWrap w:val="0"/>
          </w:tcPr>
          <w:p w14:paraId="095030B5">
            <w:pPr>
              <w:tabs>
                <w:tab w:val="left" w:pos="820"/>
              </w:tabs>
              <w:rPr>
                <w:rFonts w:cs="宋体" w:asciiTheme="minorEastAsia" w:hAnsiTheme="minorEastAsia" w:eastAsiaTheme="minorEastAsia"/>
                <w:bCs/>
                <w:color w:val="000000"/>
                <w:sz w:val="24"/>
              </w:rPr>
            </w:pPr>
          </w:p>
        </w:tc>
      </w:tr>
      <w:tr w14:paraId="3EA9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9911" w:type="dxa"/>
            <w:gridSpan w:val="8"/>
            <w:noWrap w:val="0"/>
          </w:tcPr>
          <w:p w14:paraId="146A4C55">
            <w:pPr>
              <w:tabs>
                <w:tab w:val="left" w:pos="820"/>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大写：                                                合同价：                 元</w:t>
            </w:r>
          </w:p>
        </w:tc>
      </w:tr>
    </w:tbl>
    <w:p w14:paraId="09BD4566">
      <w:pPr>
        <w:pStyle w:val="27"/>
        <w:rPr>
          <w:rFonts w:cs="宋体" w:asciiTheme="minorEastAsia" w:hAnsiTheme="minorEastAsia" w:eastAsiaTheme="minorEastAsia"/>
          <w:sz w:val="24"/>
        </w:rPr>
      </w:pPr>
    </w:p>
    <w:p w14:paraId="3F0D9481">
      <w:pPr>
        <w:rPr>
          <w:rFonts w:cs="宋体" w:asciiTheme="minorEastAsia" w:hAnsiTheme="minorEastAsia" w:eastAsiaTheme="minorEastAsia"/>
          <w:b/>
          <w:sz w:val="24"/>
        </w:rPr>
      </w:pPr>
      <w:r>
        <w:rPr>
          <w:rFonts w:hint="eastAsia" w:cs="宋体" w:asciiTheme="minorEastAsia" w:hAnsiTheme="minorEastAsia" w:eastAsiaTheme="minorEastAsia"/>
          <w:b/>
          <w:sz w:val="24"/>
        </w:rPr>
        <w:br w:type="page" w:clear="all"/>
      </w:r>
    </w:p>
    <w:p w14:paraId="2C7621BC">
      <w:pPr>
        <w:pStyle w:val="60"/>
        <w:rPr>
          <w:rFonts w:hint="eastAsia"/>
        </w:rPr>
      </w:pPr>
    </w:p>
    <w:p w14:paraId="5A7CD1A5">
      <w:pPr>
        <w:pStyle w:val="48"/>
        <w:pageBreakBefore w:val="0"/>
        <w:spacing w:line="240" w:lineRule="atLeast"/>
        <w:ind w:firstLine="3313"/>
        <w:outlineLvl w:val="1"/>
        <w:rPr>
          <w:rFonts w:hint="eastAsia" w:ascii="宋体" w:hAnsi="宋体" w:eastAsia="宋体" w:cs="宋体"/>
          <w:b/>
          <w:sz w:val="30"/>
          <w:szCs w:val="30"/>
        </w:rPr>
      </w:pPr>
      <w:r>
        <w:rPr>
          <w:rFonts w:hint="eastAsia" w:ascii="宋体" w:hAnsi="宋体" w:eastAsia="宋体" w:cs="宋体"/>
          <w:b/>
          <w:sz w:val="30"/>
          <w:szCs w:val="30"/>
        </w:rPr>
        <w:t>7、承诺书</w:t>
      </w:r>
    </w:p>
    <w:p w14:paraId="57FC87B6">
      <w:pPr>
        <w:pStyle w:val="48"/>
        <w:keepNext w:val="0"/>
        <w:keepLines w:val="0"/>
        <w:pageBreakBefore w:val="0"/>
        <w:widowControl w:val="0"/>
        <w:spacing w:line="288"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（采购人）</w:t>
      </w:r>
      <w:r>
        <w:rPr>
          <w:rFonts w:hint="eastAsia" w:ascii="宋体" w:hAnsi="宋体" w:eastAsia="宋体" w:cs="宋体"/>
          <w:sz w:val="24"/>
          <w:szCs w:val="24"/>
        </w:rPr>
        <w:t>：</w:t>
      </w:r>
    </w:p>
    <w:p w14:paraId="5CAAB1BE">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根据贵方《</w:t>
      </w:r>
      <w:r>
        <w:rPr>
          <w:rFonts w:hint="eastAsia" w:ascii="宋体" w:hAnsi="宋体" w:eastAsia="宋体" w:cs="宋体"/>
          <w:bCs/>
          <w:sz w:val="24"/>
          <w:szCs w:val="24"/>
        </w:rPr>
        <w:t>磋商文件</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）要求，本供应商正式提交以下首次响应文件。</w:t>
      </w:r>
    </w:p>
    <w:p w14:paraId="59AACED6">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6" name="直接连接符 6"/>
                <wp:cNvGraphicFramePr/>
                <a:graphic xmlns:a="http://schemas.openxmlformats.org/drawingml/2006/main">
                  <a:graphicData uri="http://schemas.microsoft.com/office/word/2010/wordprocessingShape">
                    <wps:wsp>
                      <wps:cNvCnPr/>
                      <wps:spPr bwMode="auto">
                        <a:xfrm flipV="1">
                          <a:off x="0" y="0"/>
                          <a:ext cx="0" cy="16510"/>
                        </a:xfrm>
                        <a:prstGeom prst="line">
                          <a:avLst/>
                        </a:prstGeom>
                        <a:noFill/>
                        <a:ln>
                          <a:solidFill>
                            <a:srgbClr val="000000"/>
                          </a:solidFill>
                          <a:round/>
                        </a:ln>
                      </wps:spPr>
                      <wps:bodyPr rot="0">
                        <a:noAutofit/>
                      </wps:bodyPr>
                    </wps:wsp>
                  </a:graphicData>
                </a:graphic>
              </wp:anchor>
            </w:drawing>
          </mc:Choice>
          <mc:Fallback>
            <w:pict>
              <v:line id="_x0000_s1026" o:spid="_x0000_s1026" o:spt="20" style="position:absolute;left:0pt;flip:y;margin-left:147pt;margin-top:1.3pt;height:1.3pt;width:0pt;z-index:251660288;mso-width-relative:page;mso-height-relative:page;" filled="f" stroked="t" coordsize="21600,21600" o:allowincell="f" o:gfxdata="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h2OFf1AAAAAcBAAAPAAAAAAAAAAEAIAAAACIA&#10;AABkcnMvZG93bnJldi54bWxQSwECFAAUAAAACACHTuJAwd7bbdQBAACZAwAADgAAAAAAAAABACAA&#10;AAAjAQAAZHJzL2Uyb0RvYy54bWxQSwUGAAAAAAYABgBZAQAAaQUAAAAA&#10;">
                <v:fill on="f" focussize="0,0"/>
                <v:stroke color="#000000" joinstyle="round"/>
                <v:imagedata o:title=""/>
                <o:lock v:ext="edit" aspectratio="f"/>
              </v:line>
            </w:pict>
          </mc:Fallback>
        </mc:AlternateContent>
      </w:r>
      <w:r>
        <w:rPr>
          <w:rFonts w:hint="eastAsia" w:ascii="宋体" w:hAnsi="宋体" w:eastAsia="宋体" w:cs="宋体"/>
          <w:sz w:val="24"/>
          <w:szCs w:val="24"/>
        </w:rPr>
        <w:t xml:space="preserve">（1）承诺书； </w:t>
      </w:r>
    </w:p>
    <w:p w14:paraId="2C26BC5E">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 xml:space="preserve">（2）磋商报价表； </w:t>
      </w:r>
    </w:p>
    <w:p w14:paraId="3B78E123">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（3）偏离表；</w:t>
      </w:r>
    </w:p>
    <w:p w14:paraId="473F2BCA">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（4）磋商文件要求提供的其他响应文件。</w:t>
      </w:r>
    </w:p>
    <w:p w14:paraId="140A3E80">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我单位符合《中华人民共和国政府采购法》第二十二条的规定，符合本项目供应商资格要求。</w:t>
      </w:r>
    </w:p>
    <w:p w14:paraId="3DAFAB7B">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我单位按照磋商文件的要求编制响应文件，并对其提交的响应文件（包括资格预审申请文件）的真实性、合法性承担法律责任。</w:t>
      </w:r>
    </w:p>
    <w:p w14:paraId="302E2554">
      <w:pPr>
        <w:pStyle w:val="256"/>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我单位宣布同意如下：</w:t>
      </w:r>
    </w:p>
    <w:p w14:paraId="1A1D4812">
      <w:pPr>
        <w:pStyle w:val="256"/>
        <w:keepNext w:val="0"/>
        <w:keepLines w:val="0"/>
        <w:pageBreakBefore w:val="0"/>
        <w:widowControl w:val="0"/>
        <w:spacing w:line="288" w:lineRule="auto"/>
        <w:ind w:firstLine="540"/>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_x0000_s1026" o:spid="_x0000_s1026" o:spt="20" style="position:absolute;left:0pt;margin-left:246.75pt;margin-top:23.4pt;height:0pt;width:0.05pt;z-index:251660288;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YLeg81QAAAAkBAAAPAAAAAAAAAAEAIAAAACIAAABkcnMv&#10;ZG93bnJldi54bWxQSwECFAAUAAAACACHTuJAz0KRZc0BAACNAwAADgAAAAAAAAABACAAAAAkAQAA&#10;ZHJzL2Uyb0RvYy54bWxQSwUGAAAAAAYABgBZAQAAYwUAAAAA&#10;">
                <v:fill on="f" focussize="0,0"/>
                <v:stroke color="#000000" joinstyle="round"/>
                <v:imagedata o:title=""/>
                <o:lock v:ext="edit" aspectratio="f"/>
              </v:line>
            </w:pict>
          </mc:Fallback>
        </mc:AlternateContent>
      </w:r>
      <w:r>
        <w:rPr>
          <w:rFonts w:hint="eastAsia" w:ascii="宋体" w:hAnsi="宋体" w:eastAsia="宋体" w:cs="宋体"/>
          <w:sz w:val="24"/>
          <w:szCs w:val="24"/>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_x0000_s1026" o:spid="_x0000_s1026" o:spt="20" style="position:absolute;left:0pt;margin-left:220.5pt;margin-top:46.8pt;height:0pt;width:0.05pt;z-index:251660288;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T9rpb1gAAAAkBAAAPAAAAAAAAAAEAIAAAACIAAABkcnMv&#10;ZG93bnJldi54bWxQSwECFAAUAAAACACHTuJAM9DXy8wBAACNAwAADgAAAAAAAAABACAAAAAlAQAA&#10;ZHJzL2Uyb0RvYy54bWxQSwUGAAAAAAYABgBZAQAAYwUAAAAA&#10;">
                <v:fill on="f" focussize="0,0"/>
                <v:stroke color="#000000" joinstyle="round"/>
                <v:imagedata o:title=""/>
                <o:lock v:ext="edit" aspectratio="f"/>
              </v:line>
            </w:pict>
          </mc:Fallback>
        </mc:AlternateContent>
      </w:r>
      <w:r>
        <w:rPr>
          <w:rFonts w:hint="eastAsia" w:ascii="宋体" w:hAnsi="宋体" w:eastAsia="宋体" w:cs="宋体"/>
          <w:sz w:val="24"/>
          <w:szCs w:val="24"/>
        </w:rPr>
        <w:t>一、完全承担根据《磋商文件》规定完成合同的责任和义务（如有偏离，将全部填写在偏离表中）。</w:t>
      </w:r>
    </w:p>
    <w:p w14:paraId="7F00CC7B">
      <w:pPr>
        <w:pStyle w:val="256"/>
        <w:keepNext w:val="0"/>
        <w:keepLines w:val="0"/>
        <w:pageBreakBefore w:val="0"/>
        <w:widowControl w:val="0"/>
        <w:spacing w:line="288" w:lineRule="auto"/>
        <w:ind w:firstLine="540"/>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rvrnKs0BAACNAwAADgAAAAAAAAABACAAAAAkAQAA&#10;ZHJzL2Uyb0RvYy54bWxQSwUGAAAAAAYABgBZAQAAYwUAAAAA&#10;">
                <v:fill on="f" focussize="0,0"/>
                <v:stroke color="#000000" joinstyle="round"/>
                <v:imagedata o:title=""/>
                <o:lock v:ext="edit" aspectratio="f"/>
              </v:line>
            </w:pict>
          </mc:Fallback>
        </mc:AlternateContent>
      </w:r>
      <w:r>
        <w:rPr>
          <w:rFonts w:hint="eastAsia" w:ascii="宋体" w:hAnsi="宋体" w:eastAsia="宋体" w:cs="宋体"/>
          <w:sz w:val="24"/>
          <w:szCs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QnaZ8s0BAACPAwAADgAAAAAAAAABACAAAAAkAQAA&#10;ZHJzL2Uyb0RvYy54bWxQSwUGAAAAAAYABgBZAQAAYwUAAAAA&#10;">
                <v:fill on="f" focussize="0,0"/>
                <v:stroke color="#000000" joinstyle="round"/>
                <v:imagedata o:title=""/>
                <o:lock v:ext="edit" aspectratio="f"/>
              </v:line>
            </w:pict>
          </mc:Fallback>
        </mc:AlternateContent>
      </w:r>
      <w:r>
        <w:rPr>
          <w:rFonts w:hint="eastAsia" w:ascii="宋体" w:hAnsi="宋体" w:eastAsia="宋体" w:cs="宋体"/>
          <w:sz w:val="24"/>
          <w:szCs w:val="24"/>
        </w:rPr>
        <w:t>二、保证所提供的响应文件（包括资格预审申请文件）及所有材料的真实、合法、有效，并对其负责。</w:t>
      </w:r>
    </w:p>
    <w:p w14:paraId="7A3D9603">
      <w:pPr>
        <w:pStyle w:val="48"/>
        <w:keepNext w:val="0"/>
        <w:keepLines w:val="0"/>
        <w:pageBreakBefore w:val="0"/>
        <w:widowControl w:val="0"/>
        <w:spacing w:line="288" w:lineRule="auto"/>
        <w:ind w:firstLine="480"/>
        <w:rPr>
          <w:rFonts w:hint="eastAsia" w:ascii="宋体" w:hAnsi="宋体" w:eastAsia="宋体" w:cs="宋体"/>
          <w:sz w:val="24"/>
          <w:szCs w:val="24"/>
        </w:rPr>
      </w:pPr>
      <w:r>
        <w:rPr>
          <w:rFonts w:hint="eastAsia" w:ascii="宋体" w:hAnsi="宋体" w:eastAsia="宋体" w:cs="宋体"/>
          <w:sz w:val="24"/>
          <w:szCs w:val="24"/>
        </w:rPr>
        <w:t>三、已详细审核《磋商文件》，包括《磋商文件修改（澄清）》（如果有的话），本供应商完全理解并同意放弃对这方面不明及误解的权利。</w:t>
      </w:r>
    </w:p>
    <w:p w14:paraId="35620FA2">
      <w:pPr>
        <w:pStyle w:val="48"/>
        <w:keepNext w:val="0"/>
        <w:keepLines w:val="0"/>
        <w:pageBreakBefore w:val="0"/>
        <w:widowControl w:val="0"/>
        <w:spacing w:line="288" w:lineRule="auto"/>
        <w:ind w:right="29" w:firstLine="480"/>
        <w:rPr>
          <w:rFonts w:hint="eastAsia" w:ascii="宋体" w:hAnsi="宋体" w:eastAsia="宋体" w:cs="宋体"/>
          <w:sz w:val="24"/>
          <w:szCs w:val="24"/>
        </w:rPr>
      </w:pPr>
      <w:r>
        <w:rPr>
          <w:rFonts w:hint="eastAsia" w:ascii="宋体" w:hAnsi="宋体" w:eastAsia="宋体" w:cs="宋体"/>
          <w:sz w:val="24"/>
          <w:szCs w:val="24"/>
        </w:rPr>
        <w:t>四、所提供服务与相关货物保证符合国家有关产品质量、性能和安全标准，无权利瑕疵。</w:t>
      </w:r>
    </w:p>
    <w:p w14:paraId="7B8E93F2">
      <w:pPr>
        <w:pStyle w:val="48"/>
        <w:keepNext w:val="0"/>
        <w:keepLines w:val="0"/>
        <w:pageBreakBefore w:val="0"/>
        <w:widowControl w:val="0"/>
        <w:spacing w:line="288" w:lineRule="auto"/>
        <w:ind w:right="29" w:firstLine="480"/>
        <w:rPr>
          <w:rFonts w:hint="eastAsia" w:ascii="宋体" w:hAnsi="宋体" w:eastAsia="宋体" w:cs="宋体"/>
          <w:sz w:val="24"/>
          <w:szCs w:val="24"/>
        </w:rPr>
      </w:pPr>
      <w:r>
        <w:rPr>
          <w:rFonts w:hint="eastAsia" w:ascii="宋体" w:hAnsi="宋体" w:eastAsia="宋体" w:cs="宋体"/>
          <w:sz w:val="24"/>
          <w:szCs w:val="24"/>
        </w:rPr>
        <w:t>五、报价有效期为30个工作日。</w:t>
      </w:r>
    </w:p>
    <w:p w14:paraId="7B7A420A">
      <w:pPr>
        <w:pStyle w:val="48"/>
        <w:keepNext w:val="0"/>
        <w:keepLines w:val="0"/>
        <w:pageBreakBefore w:val="0"/>
        <w:widowControl w:val="0"/>
        <w:spacing w:line="288" w:lineRule="auto"/>
        <w:ind w:right="29" w:firstLine="480"/>
        <w:rPr>
          <w:rFonts w:hint="eastAsia" w:ascii="宋体" w:hAnsi="宋体" w:eastAsia="宋体" w:cs="宋体"/>
          <w:sz w:val="24"/>
          <w:szCs w:val="24"/>
        </w:rPr>
      </w:pPr>
      <w:r>
        <w:rPr>
          <w:rFonts w:hint="eastAsia" w:ascii="宋体" w:hAnsi="宋体" w:eastAsia="宋体" w:cs="宋体"/>
          <w:sz w:val="24"/>
          <w:szCs w:val="24"/>
        </w:rPr>
        <w:t>六、同意向贵方提供贵方可能要求的与本次磋商采购有关的任何证据或资料。</w:t>
      </w:r>
    </w:p>
    <w:p w14:paraId="198ED550">
      <w:pPr>
        <w:pStyle w:val="48"/>
        <w:keepNext w:val="0"/>
        <w:keepLines w:val="0"/>
        <w:pageBreakBefore w:val="0"/>
        <w:widowControl w:val="0"/>
        <w:spacing w:line="288" w:lineRule="auto"/>
        <w:ind w:right="29" w:firstLine="480"/>
        <w:rPr>
          <w:rFonts w:hint="eastAsia" w:ascii="宋体" w:hAnsi="宋体" w:eastAsia="宋体" w:cs="宋体"/>
          <w:sz w:val="24"/>
          <w:szCs w:val="24"/>
        </w:rPr>
      </w:pPr>
      <w:r>
        <w:rPr>
          <w:rFonts w:hint="eastAsia" w:ascii="宋体" w:hAnsi="宋体" w:eastAsia="宋体" w:cs="宋体"/>
          <w:sz w:val="24"/>
          <w:szCs w:val="24"/>
        </w:rPr>
        <w:t>七、完全理解贵方不一定要接受最低的报价或收到的任何报价。</w:t>
      </w:r>
    </w:p>
    <w:p w14:paraId="522D52B6">
      <w:pPr>
        <w:pStyle w:val="48"/>
        <w:keepNext w:val="0"/>
        <w:keepLines w:val="0"/>
        <w:pageBreakBefore w:val="0"/>
        <w:widowControl w:val="0"/>
        <w:spacing w:line="288" w:lineRule="auto"/>
        <w:ind w:right="29" w:firstLine="480"/>
        <w:rPr>
          <w:rFonts w:hint="eastAsia" w:ascii="宋体" w:hAnsi="宋体" w:eastAsia="宋体" w:cs="宋体"/>
          <w:sz w:val="24"/>
          <w:szCs w:val="24"/>
        </w:rPr>
      </w:pPr>
      <w:r>
        <w:rPr>
          <w:rFonts w:hint="eastAsia" w:ascii="宋体" w:hAnsi="宋体" w:eastAsia="宋体" w:cs="宋体"/>
          <w:sz w:val="24"/>
          <w:szCs w:val="24"/>
        </w:rPr>
        <w:t>八、我单位同意在授予合同后，按照磋商文件的有关规定支付采购代理服务费。</w:t>
      </w:r>
    </w:p>
    <w:p w14:paraId="094B6A4F">
      <w:pPr>
        <w:pStyle w:val="48"/>
        <w:keepNext w:val="0"/>
        <w:keepLines w:val="0"/>
        <w:pageBreakBefore w:val="0"/>
        <w:widowControl w:val="0"/>
        <w:spacing w:line="288" w:lineRule="auto"/>
        <w:ind w:right="29" w:firstLine="480"/>
        <w:rPr>
          <w:rFonts w:hint="eastAsia" w:ascii="宋体" w:hAnsi="宋体" w:eastAsia="宋体" w:cs="宋体"/>
          <w:sz w:val="24"/>
          <w:szCs w:val="24"/>
        </w:rPr>
      </w:pPr>
      <w:r>
        <w:rPr>
          <w:rFonts w:hint="eastAsia" w:ascii="宋体" w:hAnsi="宋体" w:eastAsia="宋体" w:cs="宋体"/>
          <w:sz w:val="24"/>
          <w:szCs w:val="24"/>
        </w:rPr>
        <w:t>九、采购人或采购代理机构有权将我单位本项目的《磋商报价表》、《分项价格表》和其他不涉及商业秘密的内容予以公示。</w:t>
      </w:r>
    </w:p>
    <w:p w14:paraId="0D75224B">
      <w:pPr>
        <w:pStyle w:val="48"/>
        <w:keepNext w:val="0"/>
        <w:keepLines w:val="0"/>
        <w:pageBreakBefore w:val="0"/>
        <w:widowControl w:val="0"/>
        <w:spacing w:line="288" w:lineRule="auto"/>
        <w:ind w:right="29" w:firstLine="480"/>
        <w:rPr>
          <w:rFonts w:hint="eastAsia" w:ascii="宋体" w:hAnsi="宋体" w:eastAsia="宋体" w:cs="宋体"/>
          <w:sz w:val="24"/>
          <w:szCs w:val="24"/>
        </w:rPr>
      </w:pPr>
    </w:p>
    <w:p w14:paraId="058BC68E">
      <w:pPr>
        <w:pStyle w:val="58"/>
        <w:keepNext w:val="0"/>
        <w:keepLines w:val="0"/>
        <w:pageBreakBefore w:val="0"/>
        <w:widowControl w:val="0"/>
        <w:spacing w:line="288" w:lineRule="auto"/>
        <w:rPr>
          <w:rFonts w:hint="eastAsia" w:ascii="宋体" w:hAnsi="宋体" w:eastAsia="宋体" w:cs="宋体"/>
          <w:sz w:val="24"/>
          <w:szCs w:val="24"/>
        </w:rPr>
      </w:pPr>
    </w:p>
    <w:p w14:paraId="416DCA64">
      <w:pPr>
        <w:pStyle w:val="48"/>
        <w:keepNext w:val="0"/>
        <w:keepLines w:val="0"/>
        <w:pageBreakBefore w:val="0"/>
        <w:widowControl w:val="0"/>
        <w:spacing w:line="288" w:lineRule="auto"/>
        <w:ind w:firstLine="4320"/>
        <w:rPr>
          <w:rFonts w:hint="eastAsia" w:ascii="宋体" w:hAnsi="宋体" w:eastAsia="宋体" w:cs="宋体"/>
          <w:sz w:val="24"/>
          <w:szCs w:val="24"/>
        </w:rPr>
      </w:pPr>
    </w:p>
    <w:p w14:paraId="0B8A5A0B">
      <w:pPr>
        <w:pStyle w:val="48"/>
        <w:keepNext w:val="0"/>
        <w:keepLines w:val="0"/>
        <w:pageBreakBefore w:val="0"/>
        <w:widowControl w:val="0"/>
        <w:spacing w:line="288" w:lineRule="auto"/>
        <w:ind w:firstLine="4320"/>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cs="宋体"/>
          <w:sz w:val="24"/>
          <w:szCs w:val="24"/>
          <w:lang w:eastAsia="zh-CN"/>
        </w:rPr>
        <w:t>电子签章</w:t>
      </w:r>
      <w:r>
        <w:rPr>
          <w:rFonts w:hint="eastAsia" w:ascii="宋体" w:hAnsi="宋体" w:eastAsia="宋体" w:cs="宋体"/>
          <w:sz w:val="24"/>
          <w:szCs w:val="24"/>
        </w:rPr>
        <w:t>）：</w:t>
      </w:r>
    </w:p>
    <w:p w14:paraId="66767929">
      <w:pPr>
        <w:pStyle w:val="48"/>
        <w:keepNext w:val="0"/>
        <w:keepLines w:val="0"/>
        <w:pageBreakBefore w:val="0"/>
        <w:widowControl w:val="0"/>
        <w:spacing w:line="288" w:lineRule="auto"/>
        <w:ind w:firstLine="3088"/>
        <w:rPr>
          <w:rFonts w:hint="eastAsia" w:ascii="宋体" w:hAnsi="宋体" w:eastAsia="宋体" w:cs="宋体"/>
          <w:sz w:val="24"/>
          <w:szCs w:val="24"/>
        </w:rPr>
      </w:pPr>
      <w:r>
        <w:rPr>
          <w:rFonts w:hint="eastAsia" w:ascii="宋体" w:hAnsi="宋体" w:eastAsia="宋体" w:cs="宋体"/>
          <w:sz w:val="24"/>
          <w:szCs w:val="24"/>
        </w:rPr>
        <w:t xml:space="preserve">       法定代表人或授权代表（签字或</w:t>
      </w:r>
      <w:r>
        <w:rPr>
          <w:rFonts w:hint="eastAsia" w:ascii="宋体" w:hAnsi="宋体" w:cs="宋体"/>
          <w:sz w:val="24"/>
          <w:szCs w:val="24"/>
          <w:lang w:eastAsia="zh-CN"/>
        </w:rPr>
        <w:t>电子签章</w:t>
      </w:r>
      <w:r>
        <w:rPr>
          <w:rFonts w:hint="eastAsia" w:ascii="宋体" w:hAnsi="宋体" w:eastAsia="宋体" w:cs="宋体"/>
          <w:sz w:val="24"/>
          <w:szCs w:val="24"/>
        </w:rPr>
        <w:t>）：</w:t>
      </w:r>
    </w:p>
    <w:p w14:paraId="7BA19DA5">
      <w:pPr>
        <w:pStyle w:val="48"/>
        <w:keepNext w:val="0"/>
        <w:keepLines w:val="0"/>
        <w:pageBreakBefore w:val="0"/>
        <w:widowControl w:val="0"/>
        <w:spacing w:line="288" w:lineRule="auto"/>
        <w:ind w:firstLine="4288"/>
        <w:rPr>
          <w:rFonts w:hint="eastAsia" w:ascii="宋体" w:hAnsi="宋体" w:eastAsia="宋体" w:cs="宋体"/>
          <w:sz w:val="24"/>
          <w:szCs w:val="24"/>
        </w:rPr>
      </w:pPr>
      <w:r>
        <w:rPr>
          <w:rFonts w:hint="eastAsia" w:ascii="宋体" w:hAnsi="宋体" w:eastAsia="宋体" w:cs="宋体"/>
          <w:sz w:val="24"/>
          <w:szCs w:val="24"/>
        </w:rPr>
        <w:t>联系电话：</w:t>
      </w:r>
    </w:p>
    <w:p w14:paraId="7D48B7FE">
      <w:pPr>
        <w:pStyle w:val="48"/>
        <w:keepNext w:val="0"/>
        <w:keepLines w:val="0"/>
        <w:pageBreakBefore w:val="0"/>
        <w:widowControl w:val="0"/>
        <w:spacing w:line="288" w:lineRule="auto"/>
        <w:ind w:firstLine="4320"/>
        <w:rPr>
          <w:rFonts w:hint="eastAsia" w:ascii="宋体" w:hAnsi="宋体" w:eastAsia="宋体" w:cs="宋体"/>
          <w:sz w:val="24"/>
          <w:szCs w:val="24"/>
        </w:rPr>
      </w:pPr>
      <w:r>
        <w:rPr>
          <w:rFonts w:hint="eastAsia" w:ascii="宋体" w:hAnsi="宋体" w:eastAsia="宋体" w:cs="宋体"/>
          <w:sz w:val="24"/>
          <w:szCs w:val="24"/>
        </w:rPr>
        <w:t>移动电话：</w:t>
      </w:r>
    </w:p>
    <w:p w14:paraId="725664D2">
      <w:pPr>
        <w:pStyle w:val="48"/>
        <w:keepNext w:val="0"/>
        <w:keepLines w:val="0"/>
        <w:pageBreakBefore w:val="0"/>
        <w:widowControl w:val="0"/>
        <w:spacing w:line="288" w:lineRule="auto"/>
        <w:ind w:firstLine="4320"/>
        <w:rPr>
          <w:rFonts w:hint="eastAsia" w:ascii="宋体" w:hAnsi="宋体" w:eastAsia="宋体" w:cs="宋体"/>
          <w:sz w:val="24"/>
          <w:szCs w:val="24"/>
        </w:rPr>
      </w:pPr>
      <w:r>
        <w:rPr>
          <w:rFonts w:hint="eastAsia" w:ascii="宋体" w:hAnsi="宋体" w:eastAsia="宋体" w:cs="宋体"/>
          <w:sz w:val="24"/>
          <w:szCs w:val="24"/>
        </w:rPr>
        <w:t>日期：    年   月   日</w:t>
      </w:r>
    </w:p>
    <w:p w14:paraId="00EE1CC5">
      <w:pPr>
        <w:pStyle w:val="48"/>
        <w:keepNext w:val="0"/>
        <w:keepLines w:val="0"/>
        <w:pageBreakBefore w:val="0"/>
        <w:widowControl w:val="0"/>
        <w:spacing w:line="288" w:lineRule="auto"/>
        <w:rPr>
          <w:rFonts w:hint="eastAsia" w:ascii="宋体" w:hAnsi="宋体" w:eastAsia="宋体" w:cs="宋体"/>
          <w:b/>
          <w:sz w:val="24"/>
          <w:szCs w:val="24"/>
        </w:rPr>
      </w:pPr>
    </w:p>
    <w:p w14:paraId="1DCADB99">
      <w:pPr>
        <w:pStyle w:val="58"/>
        <w:keepNext w:val="0"/>
        <w:keepLines w:val="0"/>
        <w:pageBreakBefore w:val="0"/>
        <w:widowControl w:val="0"/>
        <w:spacing w:line="288" w:lineRule="auto"/>
        <w:ind w:left="0" w:firstLine="0"/>
        <w:rPr>
          <w:rFonts w:hint="eastAsia" w:ascii="宋体" w:hAnsi="宋体" w:eastAsia="宋体" w:cs="宋体"/>
          <w:b/>
          <w:sz w:val="32"/>
          <w:szCs w:val="32"/>
        </w:rPr>
      </w:pPr>
    </w:p>
    <w:p w14:paraId="6F185A6E">
      <w:pPr>
        <w:pStyle w:val="48"/>
        <w:pageBreakBefore w:val="0"/>
        <w:ind w:firstLine="2711"/>
        <w:outlineLvl w:val="1"/>
        <w:rPr>
          <w:rFonts w:hint="eastAsia" w:ascii="宋体" w:hAnsi="宋体" w:eastAsia="宋体" w:cs="宋体"/>
          <w:b/>
          <w:sz w:val="30"/>
          <w:szCs w:val="30"/>
          <w:highlight w:val="none"/>
        </w:rPr>
      </w:pPr>
      <w:r>
        <w:rPr>
          <w:rFonts w:hint="eastAsia" w:ascii="宋体" w:hAnsi="宋体" w:eastAsia="宋体" w:cs="宋体"/>
          <w:b/>
          <w:sz w:val="30"/>
          <w:szCs w:val="30"/>
        </w:rPr>
        <w:t>8、法人授权委托书</w:t>
      </w:r>
    </w:p>
    <w:p w14:paraId="79F24290">
      <w:pPr>
        <w:pStyle w:val="48"/>
        <w:pageBreakBefore w:val="0"/>
        <w:spacing w:line="500" w:lineRule="exact"/>
        <w:rPr>
          <w:rFonts w:hint="eastAsia" w:ascii="宋体" w:hAnsi="宋体" w:eastAsia="宋体" w:cs="宋体"/>
          <w:sz w:val="24"/>
        </w:rPr>
      </w:pPr>
      <w:r>
        <w:rPr>
          <w:rFonts w:hint="eastAsia" w:ascii="宋体" w:hAnsi="宋体" w:eastAsia="宋体" w:cs="宋体"/>
          <w:sz w:val="24"/>
        </w:rPr>
        <w:t>委托人（全称）：</w:t>
      </w:r>
    </w:p>
    <w:p w14:paraId="24404D01">
      <w:pPr>
        <w:pStyle w:val="48"/>
        <w:pageBreakBefore w:val="0"/>
        <w:spacing w:line="500" w:lineRule="exact"/>
        <w:rPr>
          <w:rFonts w:hint="eastAsia" w:ascii="宋体" w:hAnsi="宋体" w:eastAsia="宋体" w:cs="宋体"/>
          <w:sz w:val="24"/>
        </w:rPr>
      </w:pPr>
      <w:r>
        <w:rPr>
          <w:rFonts w:hint="eastAsia" w:ascii="宋体" w:hAnsi="宋体" w:eastAsia="宋体" w:cs="宋体"/>
          <w:sz w:val="24"/>
        </w:rPr>
        <w:t>地  址：</w:t>
      </w:r>
    </w:p>
    <w:p w14:paraId="0895C221">
      <w:pPr>
        <w:pStyle w:val="48"/>
        <w:pageBreakBefore w:val="0"/>
        <w:spacing w:line="500" w:lineRule="exact"/>
        <w:rPr>
          <w:rFonts w:hint="eastAsia" w:ascii="宋体" w:hAnsi="宋体" w:eastAsia="宋体" w:cs="宋体"/>
          <w:sz w:val="24"/>
        </w:rPr>
      </w:pPr>
      <w:r>
        <w:rPr>
          <w:rFonts w:hint="eastAsia" w:ascii="宋体" w:hAnsi="宋体" w:eastAsia="宋体" w:cs="宋体"/>
          <w:sz w:val="24"/>
        </w:rPr>
        <w:t xml:space="preserve">法定代表人：               </w:t>
      </w:r>
    </w:p>
    <w:p w14:paraId="73E00E3C">
      <w:pPr>
        <w:pStyle w:val="48"/>
        <w:pageBreakBefore w:val="0"/>
        <w:spacing w:line="500" w:lineRule="exact"/>
        <w:rPr>
          <w:rFonts w:hint="eastAsia" w:ascii="宋体" w:hAnsi="宋体" w:eastAsia="宋体" w:cs="宋体"/>
          <w:sz w:val="24"/>
        </w:rPr>
      </w:pPr>
      <w:r>
        <w:rPr>
          <w:rFonts w:hint="eastAsia" w:ascii="宋体" w:hAnsi="宋体" w:eastAsia="宋体" w:cs="宋体"/>
          <w:sz w:val="24"/>
        </w:rPr>
        <w:t>法人营业执照统一社会信用代码：</w:t>
      </w:r>
    </w:p>
    <w:p w14:paraId="1ED8456E">
      <w:pPr>
        <w:pStyle w:val="48"/>
        <w:pageBreakBefore w:val="0"/>
        <w:spacing w:line="500" w:lineRule="exact"/>
        <w:rPr>
          <w:rFonts w:hint="eastAsia" w:ascii="宋体" w:hAnsi="宋体" w:eastAsia="宋体" w:cs="宋体"/>
          <w:sz w:val="24"/>
        </w:rPr>
      </w:pPr>
    </w:p>
    <w:p w14:paraId="17638D03">
      <w:pPr>
        <w:pStyle w:val="48"/>
        <w:pageBreakBefore w:val="0"/>
        <w:spacing w:line="500" w:lineRule="exact"/>
        <w:rPr>
          <w:rFonts w:hint="eastAsia" w:ascii="宋体" w:hAnsi="宋体" w:eastAsia="宋体" w:cs="宋体"/>
          <w:sz w:val="24"/>
        </w:rPr>
      </w:pPr>
      <w:r>
        <w:rPr>
          <w:rFonts w:hint="eastAsia" w:ascii="宋体" w:hAnsi="宋体" w:eastAsia="宋体" w:cs="宋体"/>
          <w:sz w:val="24"/>
        </w:rPr>
        <w:t>受托人：                  先生（女士）</w:t>
      </w:r>
    </w:p>
    <w:p w14:paraId="20A556EC">
      <w:pPr>
        <w:pStyle w:val="48"/>
        <w:pageBreakBefore w:val="0"/>
        <w:spacing w:line="500" w:lineRule="exact"/>
        <w:rPr>
          <w:rFonts w:hint="eastAsia" w:ascii="宋体" w:hAnsi="宋体" w:eastAsia="宋体" w:cs="宋体"/>
          <w:sz w:val="24"/>
        </w:rPr>
      </w:pPr>
      <w:r>
        <w:rPr>
          <w:rFonts w:hint="eastAsia" w:ascii="宋体" w:hAnsi="宋体" w:eastAsia="宋体" w:cs="宋体"/>
          <w:sz w:val="24"/>
        </w:rPr>
        <w:t>身份证号：</w:t>
      </w:r>
    </w:p>
    <w:p w14:paraId="6130D241">
      <w:pPr>
        <w:pStyle w:val="48"/>
        <w:pageBreakBefore w:val="0"/>
        <w:spacing w:line="500" w:lineRule="exact"/>
        <w:rPr>
          <w:rFonts w:hint="eastAsia" w:ascii="宋体" w:hAnsi="宋体" w:eastAsia="宋体" w:cs="宋体"/>
          <w:sz w:val="24"/>
        </w:rPr>
      </w:pPr>
    </w:p>
    <w:p w14:paraId="04DC4DA8">
      <w:pPr>
        <w:pStyle w:val="48"/>
        <w:pageBreakBefore w:val="0"/>
        <w:spacing w:line="500" w:lineRule="exact"/>
        <w:ind w:firstLine="480"/>
        <w:rPr>
          <w:rFonts w:hint="eastAsia" w:ascii="宋体" w:hAnsi="宋体" w:eastAsia="宋体" w:cs="宋体"/>
          <w:sz w:val="24"/>
        </w:rPr>
      </w:pPr>
      <w:r>
        <w:rPr>
          <w:rFonts w:hint="eastAsia" w:ascii="宋体" w:hAnsi="宋体" w:eastAsia="宋体" w:cs="宋体"/>
          <w:sz w:val="24"/>
        </w:rPr>
        <w:t>兹委托（</w:t>
      </w:r>
      <w:r>
        <w:rPr>
          <w:rFonts w:hint="eastAsia" w:ascii="宋体" w:hAnsi="宋体" w:eastAsia="宋体" w:cs="宋体"/>
          <w:sz w:val="24"/>
          <w:u w:val="single"/>
        </w:rPr>
        <w:t xml:space="preserve">      </w:t>
      </w:r>
      <w:r>
        <w:rPr>
          <w:rFonts w:hint="eastAsia" w:ascii="宋体" w:hAnsi="宋体" w:eastAsia="宋体" w:cs="宋体"/>
          <w:sz w:val="24"/>
        </w:rPr>
        <w:t>）全权代表我企业（公司）参与</w:t>
      </w:r>
      <w:r>
        <w:rPr>
          <w:rFonts w:hint="eastAsia" w:ascii="宋体" w:hAnsi="宋体" w:eastAsia="宋体" w:cs="宋体"/>
          <w:sz w:val="24"/>
          <w:u w:val="single"/>
        </w:rPr>
        <w:t xml:space="preserve">          </w:t>
      </w:r>
      <w:r>
        <w:rPr>
          <w:rFonts w:hint="eastAsia" w:ascii="宋体" w:hAnsi="宋体" w:eastAsia="宋体" w:cs="宋体"/>
          <w:sz w:val="24"/>
        </w:rPr>
        <w:t>项目[项目编号：</w:t>
      </w:r>
      <w:r>
        <w:rPr>
          <w:rFonts w:hint="eastAsia" w:ascii="宋体" w:hAnsi="宋体" w:eastAsia="宋体" w:cs="宋体"/>
          <w:sz w:val="24"/>
          <w:u w:val="single"/>
        </w:rPr>
        <w:t xml:space="preserve">       </w:t>
      </w:r>
      <w:r>
        <w:rPr>
          <w:rFonts w:hint="eastAsia" w:ascii="宋体" w:hAnsi="宋体" w:eastAsia="宋体" w:cs="宋体"/>
          <w:sz w:val="24"/>
        </w:rPr>
        <w:t>]的磋商活动及签订合同。（</w:t>
      </w:r>
      <w:r>
        <w:rPr>
          <w:rFonts w:hint="eastAsia" w:ascii="宋体" w:hAnsi="宋体" w:eastAsia="宋体" w:cs="宋体"/>
          <w:sz w:val="24"/>
          <w:u w:val="single"/>
        </w:rPr>
        <w:t xml:space="preserve">       </w:t>
      </w:r>
      <w:r>
        <w:rPr>
          <w:rFonts w:hint="eastAsia" w:ascii="宋体" w:hAnsi="宋体" w:eastAsia="宋体" w:cs="宋体"/>
          <w:sz w:val="24"/>
        </w:rPr>
        <w:t>）以我企业（公司）名义所为的行为及签署的文件，我企业（公司）均予以认可。有关法律责任均由我企业（公司）承担。（</w:t>
      </w:r>
      <w:r>
        <w:rPr>
          <w:rFonts w:hint="eastAsia" w:ascii="宋体" w:hAnsi="宋体" w:eastAsia="宋体" w:cs="宋体"/>
          <w:sz w:val="24"/>
          <w:u w:val="single"/>
        </w:rPr>
        <w:t xml:space="preserve">     </w:t>
      </w:r>
      <w:r>
        <w:rPr>
          <w:rFonts w:hint="eastAsia" w:ascii="宋体" w:hAnsi="宋体" w:eastAsia="宋体" w:cs="宋体"/>
          <w:sz w:val="24"/>
        </w:rPr>
        <w:t>）无转委托权。</w:t>
      </w:r>
    </w:p>
    <w:p w14:paraId="6B5930E0">
      <w:pPr>
        <w:pStyle w:val="48"/>
        <w:pageBreakBefore w:val="0"/>
        <w:spacing w:line="500" w:lineRule="exact"/>
        <w:rPr>
          <w:rFonts w:hint="eastAsia" w:ascii="宋体" w:hAnsi="宋体" w:eastAsia="宋体" w:cs="宋体"/>
          <w:sz w:val="24"/>
        </w:rPr>
      </w:pPr>
      <w:r>
        <w:rPr>
          <w:rFonts w:hint="eastAsia" w:ascii="宋体" w:hAnsi="宋体" w:eastAsia="宋体" w:cs="宋体"/>
          <w:sz w:val="24"/>
        </w:rPr>
        <w:t>委托期限自    年  月  日起至    年  月  日止。</w:t>
      </w:r>
    </w:p>
    <w:p w14:paraId="462B7AEF">
      <w:pPr>
        <w:pStyle w:val="48"/>
        <w:pageBreakBefore w:val="0"/>
        <w:spacing w:line="500" w:lineRule="exact"/>
        <w:rPr>
          <w:rFonts w:hint="eastAsia" w:ascii="宋体" w:hAnsi="宋体" w:eastAsia="宋体" w:cs="宋体"/>
          <w:sz w:val="24"/>
        </w:rPr>
      </w:pPr>
    </w:p>
    <w:p w14:paraId="48CCD904">
      <w:pPr>
        <w:pStyle w:val="48"/>
        <w:pageBreakBefore w:val="0"/>
        <w:spacing w:line="500" w:lineRule="exact"/>
        <w:ind w:firstLine="4800"/>
        <w:rPr>
          <w:rFonts w:hint="eastAsia" w:ascii="宋体" w:hAnsi="宋体" w:eastAsia="宋体" w:cs="宋体"/>
          <w:sz w:val="24"/>
        </w:rPr>
      </w:pPr>
    </w:p>
    <w:p w14:paraId="75650725">
      <w:pPr>
        <w:pStyle w:val="48"/>
        <w:pageBreakBefore w:val="0"/>
        <w:spacing w:line="500" w:lineRule="exact"/>
        <w:ind w:firstLine="4800"/>
        <w:rPr>
          <w:rFonts w:hint="eastAsia" w:ascii="宋体" w:hAnsi="宋体" w:eastAsia="宋体" w:cs="宋体"/>
          <w:sz w:val="24"/>
        </w:rPr>
      </w:pPr>
    </w:p>
    <w:p w14:paraId="25B25630">
      <w:pPr>
        <w:pStyle w:val="48"/>
        <w:pageBreakBefore w:val="0"/>
        <w:spacing w:line="500" w:lineRule="exact"/>
        <w:ind w:firstLine="4800"/>
        <w:rPr>
          <w:rFonts w:hint="eastAsia" w:ascii="宋体" w:hAnsi="宋体" w:eastAsia="宋体" w:cs="宋体"/>
          <w:sz w:val="24"/>
        </w:rPr>
      </w:pPr>
      <w:r>
        <w:rPr>
          <w:rFonts w:hint="eastAsia" w:ascii="宋体" w:hAnsi="宋体" w:eastAsia="宋体" w:cs="宋体"/>
          <w:sz w:val="24"/>
        </w:rPr>
        <w:t>委托人（</w:t>
      </w:r>
      <w:r>
        <w:rPr>
          <w:rFonts w:hint="eastAsia" w:ascii="宋体" w:hAnsi="宋体" w:cs="宋体"/>
          <w:sz w:val="24"/>
          <w:szCs w:val="24"/>
          <w:lang w:eastAsia="zh-CN"/>
        </w:rPr>
        <w:t>电子签章</w:t>
      </w:r>
      <w:r>
        <w:rPr>
          <w:rFonts w:hint="eastAsia" w:ascii="宋体" w:hAnsi="宋体" w:eastAsia="宋体" w:cs="宋体"/>
          <w:sz w:val="24"/>
        </w:rPr>
        <w:t>）：</w:t>
      </w:r>
    </w:p>
    <w:p w14:paraId="4DCEBC62">
      <w:pPr>
        <w:pStyle w:val="48"/>
        <w:pageBreakBefore w:val="0"/>
        <w:spacing w:line="500" w:lineRule="exact"/>
        <w:ind w:firstLine="4800"/>
        <w:rPr>
          <w:rFonts w:hint="eastAsia" w:ascii="宋体" w:hAnsi="宋体" w:eastAsia="宋体" w:cs="宋体"/>
          <w:sz w:val="24"/>
        </w:rPr>
      </w:pPr>
      <w:r>
        <w:rPr>
          <w:rFonts w:hint="eastAsia" w:ascii="宋体" w:hAnsi="宋体" w:eastAsia="宋体" w:cs="宋体"/>
          <w:sz w:val="24"/>
        </w:rPr>
        <w:t>法定代表人（签字或</w:t>
      </w:r>
      <w:r>
        <w:rPr>
          <w:rFonts w:hint="eastAsia" w:ascii="宋体" w:hAnsi="宋体" w:cs="宋体"/>
          <w:sz w:val="24"/>
          <w:szCs w:val="24"/>
          <w:lang w:eastAsia="zh-CN"/>
        </w:rPr>
        <w:t>电子签章</w:t>
      </w:r>
      <w:r>
        <w:rPr>
          <w:rFonts w:hint="eastAsia" w:ascii="宋体" w:hAnsi="宋体" w:eastAsia="宋体" w:cs="宋体"/>
          <w:sz w:val="24"/>
        </w:rPr>
        <w:t>）：</w:t>
      </w:r>
    </w:p>
    <w:p w14:paraId="0AB8B3AD">
      <w:pPr>
        <w:pStyle w:val="48"/>
        <w:pageBreakBefore w:val="0"/>
        <w:spacing w:line="500" w:lineRule="exact"/>
        <w:rPr>
          <w:rFonts w:hint="eastAsia" w:ascii="宋体" w:hAnsi="宋体" w:eastAsia="宋体" w:cs="宋体"/>
          <w:sz w:val="24"/>
        </w:rPr>
      </w:pPr>
      <w:r>
        <w:rPr>
          <w:rFonts w:hint="eastAsia" w:ascii="宋体" w:hAnsi="宋体" w:eastAsia="宋体" w:cs="宋体"/>
          <w:sz w:val="24"/>
        </w:rPr>
        <w:t xml:space="preserve">                                        受托人（签字或</w:t>
      </w:r>
      <w:r>
        <w:rPr>
          <w:rFonts w:hint="eastAsia" w:ascii="宋体" w:hAnsi="宋体" w:cs="宋体"/>
          <w:sz w:val="24"/>
          <w:szCs w:val="24"/>
          <w:lang w:eastAsia="zh-CN"/>
        </w:rPr>
        <w:t>电子签章</w:t>
      </w:r>
      <w:r>
        <w:rPr>
          <w:rFonts w:hint="eastAsia" w:ascii="宋体" w:hAnsi="宋体" w:eastAsia="宋体" w:cs="宋体"/>
          <w:sz w:val="24"/>
        </w:rPr>
        <w:t>）：</w:t>
      </w:r>
    </w:p>
    <w:p w14:paraId="6D71E0D5">
      <w:pPr>
        <w:pStyle w:val="48"/>
        <w:pageBreakBefore w:val="0"/>
        <w:spacing w:line="500" w:lineRule="exact"/>
        <w:rPr>
          <w:rFonts w:hint="eastAsia" w:ascii="宋体" w:hAnsi="宋体" w:eastAsia="宋体" w:cs="宋体"/>
          <w:sz w:val="24"/>
        </w:rPr>
      </w:pPr>
    </w:p>
    <w:p w14:paraId="7B8914B0">
      <w:pPr>
        <w:pStyle w:val="48"/>
        <w:pageBreakBefore w:val="0"/>
        <w:spacing w:line="500" w:lineRule="exact"/>
        <w:ind w:firstLine="5721"/>
        <w:rPr>
          <w:rFonts w:hint="eastAsia" w:ascii="宋体" w:hAnsi="宋体" w:eastAsia="宋体" w:cs="宋体"/>
          <w:sz w:val="24"/>
        </w:rPr>
      </w:pPr>
      <w:r>
        <w:rPr>
          <w:rFonts w:hint="eastAsia" w:ascii="宋体" w:hAnsi="宋体" w:eastAsia="宋体" w:cs="宋体"/>
          <w:sz w:val="24"/>
        </w:rPr>
        <w:t>年   月   日</w:t>
      </w:r>
    </w:p>
    <w:p w14:paraId="676F4529">
      <w:pPr>
        <w:pStyle w:val="48"/>
        <w:pageBreakBefore w:val="0"/>
        <w:rPr>
          <w:rFonts w:hint="eastAsia" w:ascii="宋体" w:hAnsi="宋体" w:eastAsia="宋体" w:cs="宋体"/>
          <w:sz w:val="24"/>
        </w:rPr>
      </w:pPr>
    </w:p>
    <w:p w14:paraId="7CEC94A9">
      <w:pPr>
        <w:pStyle w:val="48"/>
        <w:pageBreakBefore w:val="0"/>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eastAsia="zh-CN"/>
        </w:rPr>
        <w:t>法定代表人及</w:t>
      </w:r>
      <w:r>
        <w:rPr>
          <w:rFonts w:hint="eastAsia" w:ascii="宋体" w:hAnsi="宋体" w:eastAsia="宋体" w:cs="宋体"/>
          <w:sz w:val="24"/>
        </w:rPr>
        <w:t>受托人身份证复印件附后)</w:t>
      </w:r>
    </w:p>
    <w:p w14:paraId="2C6F8FD8">
      <w:pPr>
        <w:pStyle w:val="48"/>
        <w:pageBreakBefore w:val="0"/>
        <w:rPr>
          <w:rFonts w:hint="eastAsia" w:ascii="宋体" w:hAnsi="宋体" w:eastAsia="宋体" w:cs="宋体"/>
          <w:sz w:val="24"/>
        </w:rPr>
      </w:pPr>
    </w:p>
    <w:p w14:paraId="02B9236D">
      <w:pPr>
        <w:pStyle w:val="48"/>
        <w:pageBreakBefore w:val="0"/>
        <w:rPr>
          <w:rFonts w:hint="eastAsia" w:ascii="宋体" w:hAnsi="宋体" w:eastAsia="宋体" w:cs="宋体"/>
          <w:sz w:val="24"/>
        </w:rPr>
      </w:pPr>
    </w:p>
    <w:p w14:paraId="7FDF2374">
      <w:pPr>
        <w:pStyle w:val="48"/>
        <w:pageBreakBefore w:val="0"/>
        <w:widowControl/>
        <w:spacing w:line="380" w:lineRule="exact"/>
        <w:rPr>
          <w:rFonts w:hint="eastAsia" w:ascii="宋体" w:hAnsi="宋体" w:eastAsia="宋体" w:cs="宋体"/>
          <w:b/>
          <w:sz w:val="36"/>
          <w:szCs w:val="36"/>
        </w:rPr>
      </w:pPr>
    </w:p>
    <w:p w14:paraId="4019F4C3">
      <w:pPr>
        <w:pStyle w:val="283"/>
        <w:pageBreakBefore w:val="0"/>
        <w:rPr>
          <w:rFonts w:hint="eastAsia" w:ascii="宋体" w:hAnsi="宋体" w:eastAsia="宋体" w:cs="宋体"/>
          <w:b/>
          <w:color w:val="000000"/>
          <w:sz w:val="36"/>
          <w:szCs w:val="36"/>
        </w:rPr>
      </w:pPr>
    </w:p>
    <w:p w14:paraId="66E5A4F8">
      <w:pPr>
        <w:pStyle w:val="283"/>
        <w:pageBreakBefore w:val="0"/>
        <w:rPr>
          <w:rFonts w:hint="eastAsia" w:ascii="宋体" w:hAnsi="宋体" w:eastAsia="宋体" w:cs="宋体"/>
          <w:b/>
          <w:color w:val="000000"/>
          <w:sz w:val="36"/>
          <w:szCs w:val="36"/>
        </w:rPr>
      </w:pPr>
    </w:p>
    <w:p w14:paraId="3D2517DE">
      <w:pPr>
        <w:pStyle w:val="48"/>
        <w:pageBreakBefore w:val="0"/>
        <w:widowControl/>
        <w:spacing w:line="420" w:lineRule="exact"/>
        <w:jc w:val="center"/>
        <w:outlineLvl w:val="1"/>
        <w:rPr>
          <w:rFonts w:hint="eastAsia" w:ascii="宋体" w:hAnsi="宋体" w:eastAsia="宋体" w:cs="宋体"/>
          <w:b/>
          <w:sz w:val="30"/>
          <w:szCs w:val="30"/>
          <w:highlight w:val="none"/>
        </w:rPr>
      </w:pPr>
      <w:r>
        <w:rPr>
          <w:rFonts w:hint="eastAsia" w:ascii="宋体" w:hAnsi="宋体" w:eastAsia="宋体" w:cs="宋体"/>
          <w:b/>
          <w:sz w:val="30"/>
          <w:szCs w:val="30"/>
        </w:rPr>
        <w:t>9、中小企业声明函</w:t>
      </w:r>
    </w:p>
    <w:p w14:paraId="140DBC72">
      <w:pPr>
        <w:pStyle w:val="48"/>
        <w:pageBreakBefore w:val="0"/>
        <w:spacing w:line="480" w:lineRule="auto"/>
        <w:ind w:firstLine="480"/>
        <w:rPr>
          <w:rFonts w:hint="eastAsia" w:ascii="宋体" w:hAnsi="宋体" w:eastAsia="宋体" w:cs="宋体"/>
          <w:sz w:val="24"/>
        </w:rPr>
      </w:pPr>
      <w:r>
        <w:rPr>
          <w:rFonts w:hint="eastAsia" w:ascii="宋体" w:hAnsi="宋体" w:eastAsia="宋体" w:cs="宋体"/>
          <w:sz w:val="24"/>
        </w:rPr>
        <w:t xml:space="preserve">项目名称：                                                                </w:t>
      </w:r>
    </w:p>
    <w:p w14:paraId="105E86CD">
      <w:pPr>
        <w:pStyle w:val="48"/>
        <w:pageBreakBefore w:val="0"/>
        <w:spacing w:line="480" w:lineRule="auto"/>
        <w:ind w:firstLine="480"/>
        <w:rPr>
          <w:rFonts w:hint="eastAsia" w:ascii="宋体" w:hAnsi="宋体" w:eastAsia="宋体" w:cs="宋体"/>
          <w:sz w:val="24"/>
          <w:u w:val="single"/>
        </w:rPr>
      </w:pPr>
      <w:r>
        <w:rPr>
          <w:rFonts w:hint="eastAsia" w:ascii="宋体" w:hAnsi="宋体" w:eastAsia="宋体" w:cs="宋体"/>
          <w:sz w:val="24"/>
        </w:rPr>
        <w:t xml:space="preserve">项目编号： </w:t>
      </w:r>
      <w:r>
        <w:rPr>
          <w:rFonts w:hint="eastAsia" w:ascii="宋体" w:hAnsi="宋体" w:eastAsia="宋体" w:cs="宋体"/>
          <w:sz w:val="24"/>
          <w:u w:val="single"/>
        </w:rPr>
        <w:t xml:space="preserve">                               </w:t>
      </w:r>
    </w:p>
    <w:p w14:paraId="26E6AFB8">
      <w:pPr>
        <w:pStyle w:val="48"/>
        <w:pageBreakBefore w:val="0"/>
        <w:widowControl/>
        <w:spacing w:line="380" w:lineRule="exact"/>
        <w:jc w:val="center"/>
        <w:rPr>
          <w:rFonts w:hint="eastAsia" w:ascii="宋体" w:hAnsi="宋体" w:eastAsia="宋体" w:cs="宋体"/>
          <w:b/>
          <w:sz w:val="36"/>
          <w:szCs w:val="36"/>
        </w:rPr>
      </w:pPr>
    </w:p>
    <w:p w14:paraId="67250C9F">
      <w:pPr>
        <w:pStyle w:val="48"/>
        <w:pageBreakBefore w:val="0"/>
        <w:spacing w:line="480" w:lineRule="auto"/>
        <w:ind w:firstLine="480"/>
        <w:rPr>
          <w:rFonts w:hint="eastAsia" w:ascii="宋体" w:hAnsi="宋体" w:eastAsia="宋体" w:cs="宋体"/>
          <w:sz w:val="24"/>
        </w:rPr>
      </w:pPr>
      <w:r>
        <w:rPr>
          <w:rFonts w:hint="eastAsia" w:ascii="宋体" w:hAnsi="宋体" w:eastAsia="宋体" w:cs="宋体"/>
          <w:sz w:val="24"/>
        </w:rPr>
        <w:t>　本公司郑重声明，根据《政府采购促进中小企业发展管理办法》(财库(2020)46号)的规定，本公司参加</w:t>
      </w:r>
      <w:r>
        <w:rPr>
          <w:rFonts w:hint="eastAsia" w:ascii="宋体" w:hAnsi="宋体" w:eastAsia="宋体" w:cs="宋体"/>
          <w:sz w:val="24"/>
          <w:u w:val="single"/>
        </w:rPr>
        <w:t xml:space="preserve">  （单位名称）  </w:t>
      </w:r>
      <w:r>
        <w:rPr>
          <w:rFonts w:hint="eastAsia" w:ascii="宋体" w:hAnsi="宋体" w:eastAsia="宋体" w:cs="宋体"/>
          <w:sz w:val="24"/>
        </w:rPr>
        <w:t>的</w:t>
      </w:r>
      <w:r>
        <w:rPr>
          <w:rFonts w:hint="eastAsia" w:ascii="宋体" w:hAnsi="宋体" w:eastAsia="宋体" w:cs="宋体"/>
          <w:sz w:val="24"/>
          <w:u w:val="single"/>
        </w:rPr>
        <w:t xml:space="preserve">   (项目名称)  </w:t>
      </w:r>
      <w:r>
        <w:rPr>
          <w:rFonts w:hint="eastAsia" w:ascii="宋体" w:hAnsi="宋体" w:eastAsia="宋体" w:cs="宋体"/>
          <w:sz w:val="24"/>
        </w:rPr>
        <w:t>采购活动，工程的施工单位全部为符合政策要求的中小企业（或者：服务全部由符合政策要求的中小企业承接）。相关企业（含联合体中的中小企业、签订分包意向协议的中小企业）的具体情况如下：</w:t>
      </w:r>
    </w:p>
    <w:p w14:paraId="781A7CB8">
      <w:pPr>
        <w:pStyle w:val="48"/>
        <w:pageBreakBefore w:val="0"/>
        <w:spacing w:line="480" w:lineRule="auto"/>
        <w:ind w:firstLine="480"/>
        <w:rPr>
          <w:rFonts w:hint="eastAsia" w:ascii="宋体" w:hAnsi="宋体" w:eastAsia="宋体" w:cs="宋体"/>
          <w:sz w:val="24"/>
        </w:rPr>
      </w:pP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 xml:space="preserve">  (采购文件中明确的所属行业）行业 </w:t>
      </w:r>
      <w:r>
        <w:rPr>
          <w:rFonts w:hint="eastAsia" w:ascii="宋体" w:hAnsi="宋体" w:eastAsia="宋体" w:cs="宋体"/>
          <w:sz w:val="24"/>
        </w:rPr>
        <w:t>；承建（承接）企业为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万元，属于(□中型企业、□小型企业、□微型企业)；</w:t>
      </w:r>
    </w:p>
    <w:p w14:paraId="3166BF6D">
      <w:pPr>
        <w:pStyle w:val="58"/>
        <w:pageBreakBefore w:val="0"/>
        <w:ind w:left="0" w:firstLine="480"/>
        <w:rPr>
          <w:rFonts w:hint="eastAsia" w:ascii="宋体" w:hAnsi="宋体" w:eastAsia="宋体" w:cs="宋体"/>
        </w:rPr>
      </w:pPr>
      <w:r>
        <w:rPr>
          <w:rFonts w:hint="eastAsia" w:ascii="宋体" w:hAnsi="宋体" w:eastAsia="宋体" w:cs="宋体"/>
          <w:color w:val="000000"/>
          <w:sz w:val="24"/>
        </w:rPr>
        <w:t>……</w:t>
      </w:r>
    </w:p>
    <w:p w14:paraId="1F435F47">
      <w:pPr>
        <w:pStyle w:val="48"/>
        <w:pageBreakBefore w:val="0"/>
        <w:spacing w:line="480" w:lineRule="auto"/>
        <w:ind w:firstLine="482"/>
        <w:rPr>
          <w:rFonts w:hint="eastAsia" w:ascii="宋体" w:hAnsi="宋体" w:eastAsia="宋体" w:cs="宋体"/>
          <w:b/>
          <w:bCs/>
          <w:sz w:val="24"/>
        </w:rPr>
      </w:pPr>
      <w:r>
        <w:rPr>
          <w:rFonts w:hint="eastAsia" w:ascii="宋体" w:hAnsi="宋体" w:eastAsia="宋体" w:cs="宋体"/>
          <w:b/>
          <w:bCs/>
          <w:sz w:val="24"/>
        </w:rPr>
        <w:t>以上企业，不属于大企业的分支机构，不存在控股股东为大企业的情形，也不存在与大企业的负责人为同一人的情形。</w:t>
      </w:r>
    </w:p>
    <w:p w14:paraId="7445251B">
      <w:pPr>
        <w:pStyle w:val="48"/>
        <w:pageBreakBefore w:val="0"/>
        <w:spacing w:line="480" w:lineRule="auto"/>
        <w:ind w:firstLine="480"/>
        <w:rPr>
          <w:rFonts w:hint="eastAsia"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276F52E1">
      <w:pPr>
        <w:pStyle w:val="45"/>
        <w:pageBreakBefore w:val="0"/>
        <w:rPr>
          <w:rFonts w:hint="eastAsia" w:ascii="宋体" w:hAnsi="宋体" w:eastAsia="宋体" w:cs="宋体"/>
          <w:sz w:val="24"/>
        </w:rPr>
      </w:pPr>
    </w:p>
    <w:p w14:paraId="54854014">
      <w:pPr>
        <w:pStyle w:val="48"/>
        <w:pageBreakBefore w:val="0"/>
        <w:rPr>
          <w:rFonts w:hint="eastAsia" w:ascii="宋体" w:hAnsi="宋体" w:eastAsia="宋体" w:cs="宋体"/>
          <w:sz w:val="24"/>
        </w:rPr>
      </w:pPr>
    </w:p>
    <w:p w14:paraId="5E72ED0E">
      <w:pPr>
        <w:pStyle w:val="64"/>
        <w:pageBreakBefore w:val="0"/>
        <w:rPr>
          <w:rFonts w:hint="eastAsia" w:ascii="宋体" w:hAnsi="宋体" w:eastAsia="宋体" w:cs="宋体"/>
          <w:sz w:val="24"/>
        </w:rPr>
      </w:pPr>
    </w:p>
    <w:p w14:paraId="138C0BAD">
      <w:pPr>
        <w:pStyle w:val="65"/>
        <w:pageBreakBefore w:val="0"/>
        <w:rPr>
          <w:rFonts w:hint="eastAsia" w:ascii="宋体" w:hAnsi="宋体" w:eastAsia="宋体" w:cs="宋体"/>
        </w:rPr>
      </w:pPr>
    </w:p>
    <w:p w14:paraId="52FE5A25">
      <w:pPr>
        <w:pStyle w:val="48"/>
        <w:pageBreakBefore w:val="0"/>
        <w:spacing w:line="420" w:lineRule="exact"/>
        <w:ind w:right="29" w:firstLine="4080"/>
        <w:rPr>
          <w:rFonts w:hint="eastAsia" w:ascii="宋体" w:hAnsi="宋体" w:eastAsia="宋体" w:cs="宋体"/>
          <w:sz w:val="24"/>
        </w:rPr>
      </w:pPr>
      <w:r>
        <w:rPr>
          <w:rFonts w:hint="eastAsia" w:ascii="宋体" w:hAnsi="宋体" w:eastAsia="宋体" w:cs="宋体"/>
          <w:sz w:val="24"/>
        </w:rPr>
        <w:t>供应商（</w:t>
      </w:r>
      <w:r>
        <w:rPr>
          <w:rFonts w:hint="eastAsia" w:ascii="宋体" w:hAnsi="宋体" w:cs="宋体"/>
          <w:sz w:val="24"/>
          <w:szCs w:val="24"/>
          <w:lang w:eastAsia="zh-CN"/>
        </w:rPr>
        <w:t>电子签章</w:t>
      </w:r>
      <w:r>
        <w:rPr>
          <w:rFonts w:hint="eastAsia" w:ascii="宋体" w:hAnsi="宋体" w:eastAsia="宋体" w:cs="宋体"/>
          <w:sz w:val="24"/>
        </w:rPr>
        <w:t>）：</w:t>
      </w:r>
    </w:p>
    <w:p w14:paraId="15C5A110">
      <w:pPr>
        <w:pStyle w:val="48"/>
        <w:pageBreakBefore w:val="0"/>
        <w:spacing w:line="420" w:lineRule="exact"/>
        <w:ind w:right="29" w:firstLine="3120" w:firstLineChars="1300"/>
        <w:rPr>
          <w:rFonts w:hint="eastAsia" w:ascii="宋体" w:hAnsi="宋体" w:eastAsia="宋体" w:cs="宋体"/>
          <w:sz w:val="24"/>
        </w:rPr>
      </w:pPr>
      <w:r>
        <w:rPr>
          <w:rFonts w:hint="eastAsia" w:ascii="宋体" w:hAnsi="宋体" w:eastAsia="宋体" w:cs="宋体"/>
          <w:sz w:val="24"/>
        </w:rPr>
        <w:t>法定代表人或授权代表（签字或</w:t>
      </w:r>
      <w:r>
        <w:rPr>
          <w:rFonts w:hint="eastAsia" w:ascii="宋体" w:hAnsi="宋体" w:cs="宋体"/>
          <w:sz w:val="24"/>
          <w:szCs w:val="24"/>
          <w:lang w:eastAsia="zh-CN"/>
        </w:rPr>
        <w:t>电子签章</w:t>
      </w:r>
      <w:r>
        <w:rPr>
          <w:rFonts w:hint="eastAsia" w:ascii="宋体" w:hAnsi="宋体" w:eastAsia="宋体" w:cs="宋体"/>
          <w:sz w:val="24"/>
        </w:rPr>
        <w:t xml:space="preserve">）：  </w:t>
      </w:r>
    </w:p>
    <w:p w14:paraId="3599869A">
      <w:pPr>
        <w:pStyle w:val="48"/>
        <w:pageBreakBefore w:val="0"/>
        <w:tabs>
          <w:tab w:val="left" w:pos="6555"/>
        </w:tabs>
        <w:spacing w:line="420" w:lineRule="exact"/>
        <w:ind w:firstLine="4080"/>
        <w:rPr>
          <w:rFonts w:hint="eastAsia" w:ascii="宋体" w:hAnsi="宋体" w:eastAsia="宋体" w:cs="宋体"/>
          <w:sz w:val="24"/>
        </w:rPr>
      </w:pPr>
      <w:r>
        <w:rPr>
          <w:rFonts w:hint="eastAsia" w:ascii="宋体" w:hAnsi="宋体" w:eastAsia="宋体" w:cs="宋体"/>
          <w:sz w:val="24"/>
        </w:rPr>
        <w:t>日期：   年  月  日</w:t>
      </w:r>
    </w:p>
    <w:p w14:paraId="25E09095">
      <w:pPr>
        <w:pStyle w:val="45"/>
        <w:pageBreakBefore w:val="0"/>
        <w:rPr>
          <w:rFonts w:hint="eastAsia" w:ascii="宋体" w:hAnsi="宋体" w:eastAsia="宋体" w:cs="宋体"/>
        </w:rPr>
      </w:pPr>
    </w:p>
    <w:p w14:paraId="68AAFD49">
      <w:pPr>
        <w:pStyle w:val="48"/>
        <w:pageBreakBefore w:val="0"/>
        <w:rPr>
          <w:rFonts w:hint="eastAsia" w:ascii="宋体" w:hAnsi="宋体" w:eastAsia="宋体" w:cs="宋体"/>
        </w:rPr>
      </w:pPr>
    </w:p>
    <w:p w14:paraId="34CF279F">
      <w:pPr>
        <w:pStyle w:val="48"/>
        <w:pageBreakBefore w:val="0"/>
        <w:spacing w:line="360" w:lineRule="auto"/>
        <w:ind w:firstLine="482"/>
        <w:rPr>
          <w:rFonts w:hint="eastAsia" w:ascii="宋体" w:hAnsi="宋体" w:eastAsia="宋体" w:cs="宋体"/>
          <w:b/>
          <w:bCs/>
          <w:sz w:val="24"/>
        </w:rPr>
      </w:pPr>
      <w:r>
        <w:rPr>
          <w:rFonts w:hint="eastAsia" w:ascii="宋体" w:hAnsi="宋体" w:eastAsia="宋体" w:cs="宋体"/>
          <w:b/>
          <w:bCs/>
          <w:sz w:val="24"/>
        </w:rPr>
        <w:t>注：本项目采购项目属性为：</w:t>
      </w:r>
      <w:r>
        <w:rPr>
          <w:rFonts w:hint="eastAsia" w:ascii="宋体" w:hAnsi="宋体" w:cs="宋体"/>
          <w:b/>
          <w:bCs/>
          <w:sz w:val="24"/>
          <w:lang w:eastAsia="zh-CN"/>
        </w:rPr>
        <w:t>服务</w:t>
      </w:r>
      <w:r>
        <w:rPr>
          <w:rFonts w:hint="eastAsia" w:ascii="宋体" w:hAnsi="宋体" w:eastAsia="宋体" w:cs="宋体"/>
          <w:b/>
          <w:bCs/>
          <w:sz w:val="24"/>
        </w:rPr>
        <w:t>业。</w:t>
      </w:r>
    </w:p>
    <w:p w14:paraId="33AF8B04">
      <w:pPr>
        <w:pStyle w:val="48"/>
        <w:pageBreakBefore w:val="0"/>
        <w:spacing w:line="360" w:lineRule="auto"/>
        <w:ind w:firstLine="482"/>
        <w:rPr>
          <w:rFonts w:hint="eastAsia" w:ascii="宋体" w:hAnsi="宋体" w:eastAsia="宋体" w:cs="宋体"/>
        </w:rPr>
      </w:pPr>
      <w:r>
        <w:rPr>
          <w:rFonts w:hint="eastAsia" w:ascii="宋体" w:hAnsi="宋体" w:eastAsia="宋体" w:cs="宋体"/>
          <w:b/>
          <w:sz w:val="24"/>
        </w:rPr>
        <w:t>备注：从业人员、营业收入、资产总额填报上一年度数据，无上一年度数据的新成立企业可不填报。</w:t>
      </w:r>
    </w:p>
    <w:p w14:paraId="73A351FD">
      <w:pPr>
        <w:pStyle w:val="48"/>
        <w:pageBreakBefore w:val="0"/>
        <w:pBdr>
          <w:top w:val="none" w:color="000000" w:sz="0" w:space="0"/>
          <w:left w:val="none" w:color="000000" w:sz="0" w:space="0"/>
          <w:bottom w:val="none" w:color="000000" w:sz="0" w:space="0"/>
          <w:right w:val="none" w:color="000000" w:sz="0" w:space="0"/>
        </w:pBdr>
        <w:shd w:val="clear" w:color="FFFFFF" w:fill="auto"/>
        <w:spacing w:after="210" w:line="720" w:lineRule="atLeast"/>
        <w:jc w:val="center"/>
        <w:outlineLvl w:val="9"/>
        <w:rPr>
          <w:rFonts w:hint="eastAsia" w:ascii="宋体" w:hAnsi="宋体" w:eastAsia="宋体" w:cs="宋体"/>
          <w:b/>
          <w:color w:val="000000"/>
          <w:spacing w:val="8"/>
          <w:sz w:val="34"/>
        </w:rPr>
      </w:pPr>
      <w:r>
        <w:rPr>
          <w:rFonts w:hint="eastAsia" w:ascii="宋体" w:hAnsi="宋体" w:eastAsia="宋体" w:cs="宋体"/>
          <w:b/>
          <w:color w:val="000000"/>
          <w:spacing w:val="8"/>
          <w:sz w:val="34"/>
        </w:rPr>
        <w:t>中小企业规模类型自测小程序</w:t>
      </w:r>
    </w:p>
    <w:p w14:paraId="072DAA1A">
      <w:pPr>
        <w:pStyle w:val="48"/>
        <w:pageBreakBefore w:val="0"/>
        <w:pBdr>
          <w:top w:val="none" w:color="000000" w:sz="0" w:space="0"/>
          <w:left w:val="none" w:color="000000" w:sz="0" w:space="0"/>
          <w:bottom w:val="none" w:color="000000" w:sz="0" w:space="0"/>
          <w:right w:val="none" w:color="000000" w:sz="0" w:space="0"/>
        </w:pBdr>
        <w:shd w:val="clear" w:color="FFFFFF" w:fill="auto"/>
        <w:ind w:firstLine="640"/>
        <w:rPr>
          <w:rFonts w:hint="eastAsia" w:ascii="宋体" w:hAnsi="宋体" w:eastAsia="宋体" w:cs="宋体"/>
        </w:rPr>
      </w:pPr>
      <w:r>
        <w:rPr>
          <w:rFonts w:hint="eastAsia" w:ascii="宋体" w:hAnsi="宋体" w:eastAsia="宋体" w:cs="宋体"/>
          <w:color w:val="000000"/>
          <w:spacing w:val="8"/>
          <w:sz w:val="24"/>
        </w:rPr>
        <w:t>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p>
    <w:p w14:paraId="2CFB1997">
      <w:pPr>
        <w:pStyle w:val="48"/>
        <w:pageBreakBefore w:val="0"/>
        <w:pBdr>
          <w:top w:val="none" w:color="000000" w:sz="0" w:space="0"/>
          <w:left w:val="none" w:color="000000" w:sz="0" w:space="0"/>
          <w:bottom w:val="none" w:color="000000" w:sz="0" w:space="0"/>
          <w:right w:val="none" w:color="000000" w:sz="0" w:space="0"/>
        </w:pBdr>
        <w:shd w:val="clear" w:color="FFFFFF" w:fill="auto"/>
        <w:ind w:firstLine="640"/>
        <w:rPr>
          <w:rFonts w:hint="eastAsia" w:ascii="宋体" w:hAnsi="宋体" w:eastAsia="宋体" w:cs="宋体"/>
        </w:rPr>
      </w:pPr>
      <w:r>
        <w:rPr>
          <w:rFonts w:hint="eastAsia" w:ascii="宋体" w:hAnsi="宋体" w:eastAsia="宋体" w:cs="宋体"/>
          <w:color w:val="000000"/>
          <w:spacing w:val="8"/>
          <w:sz w:val="24"/>
        </w:rPr>
        <w:t>如有疑问，可与市工信局中小企业综合协调处咨询联系。联系电话：0516-83861958。</w:t>
      </w:r>
    </w:p>
    <w:p w14:paraId="02AF43EF">
      <w:pPr>
        <w:pStyle w:val="48"/>
        <w:pageBreakBefore w:val="0"/>
        <w:spacing w:line="588" w:lineRule="exact"/>
        <w:ind w:firstLine="504"/>
        <w:rPr>
          <w:rFonts w:hint="eastAsia" w:ascii="宋体" w:hAnsi="宋体" w:eastAsia="宋体" w:cs="宋体"/>
          <w:spacing w:val="6"/>
          <w:sz w:val="24"/>
        </w:rPr>
      </w:pPr>
    </w:p>
    <w:p w14:paraId="1C2F4017">
      <w:pPr>
        <w:pStyle w:val="60"/>
        <w:rPr>
          <w:rFonts w:hint="eastAsia"/>
        </w:rPr>
        <w:sectPr>
          <w:footerReference r:id="rId7" w:type="first"/>
          <w:headerReference r:id="rId5" w:type="default"/>
          <w:footerReference r:id="rId6" w:type="default"/>
          <w:pgSz w:w="11906" w:h="16838"/>
          <w:pgMar w:top="1134" w:right="1509" w:bottom="1134" w:left="1797" w:header="851" w:footer="992" w:gutter="0"/>
          <w:cols w:space="1701" w:num="1"/>
          <w:titlePg/>
          <w:docGrid w:linePitch="360" w:charSpace="0"/>
        </w:sectPr>
      </w:pPr>
      <w:r>
        <w:drawing>
          <wp:inline distT="0" distB="0" distL="0" distR="0">
            <wp:extent cx="3719830" cy="5472430"/>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12"/>
                    <a:stretch>
                      <a:fillRect/>
                    </a:stretch>
                  </pic:blipFill>
                  <pic:spPr>
                    <a:xfrm>
                      <a:off x="0" y="0"/>
                      <a:ext cx="3719830" cy="5472430"/>
                    </a:xfrm>
                    <a:prstGeom prst="rect">
                      <a:avLst/>
                    </a:prstGeom>
                    <a:noFill/>
                    <a:ln>
                      <a:noFill/>
                      <a:round/>
                    </a:ln>
                  </pic:spPr>
                </pic:pic>
              </a:graphicData>
            </a:graphic>
          </wp:inline>
        </w:drawing>
      </w:r>
    </w:p>
    <w:p w14:paraId="5ADCCA32">
      <w:pPr>
        <w:pStyle w:val="48"/>
        <w:pageBreakBefore w:val="0"/>
        <w:spacing w:line="588" w:lineRule="exact"/>
        <w:jc w:val="center"/>
        <w:outlineLvl w:val="1"/>
        <w:rPr>
          <w:rFonts w:hint="eastAsia" w:ascii="宋体" w:hAnsi="宋体" w:eastAsia="宋体" w:cs="宋体"/>
          <w:b/>
          <w:spacing w:val="6"/>
          <w:sz w:val="30"/>
          <w:szCs w:val="30"/>
        </w:rPr>
      </w:pPr>
      <w:r>
        <w:rPr>
          <w:rFonts w:hint="eastAsia" w:ascii="宋体" w:hAnsi="宋体" w:eastAsia="宋体" w:cs="宋体"/>
          <w:b/>
          <w:spacing w:val="6"/>
          <w:sz w:val="30"/>
          <w:szCs w:val="30"/>
        </w:rPr>
        <w:t>10、残疾人福利性单位声明函</w:t>
      </w:r>
    </w:p>
    <w:p w14:paraId="1BFBF8CC">
      <w:pPr>
        <w:pStyle w:val="268"/>
        <w:pageBreakBefore w:val="0"/>
        <w:ind w:left="-208"/>
        <w:jc w:val="center"/>
        <w:rPr>
          <w:rFonts w:hint="eastAsia" w:ascii="宋体" w:hAnsi="宋体" w:eastAsia="宋体" w:cs="宋体"/>
          <w:b/>
          <w:sz w:val="30"/>
          <w:szCs w:val="30"/>
        </w:rPr>
      </w:pPr>
    </w:p>
    <w:p w14:paraId="065B974A">
      <w:pPr>
        <w:pStyle w:val="48"/>
        <w:pageBreakBefore w:val="0"/>
        <w:spacing w:line="240" w:lineRule="atLeast"/>
        <w:jc w:val="both"/>
        <w:rPr>
          <w:rFonts w:hint="eastAsia" w:ascii="宋体" w:hAnsi="宋体" w:eastAsia="宋体" w:cs="宋体"/>
          <w:bCs/>
          <w:sz w:val="24"/>
          <w:lang w:eastAsia="zh-CN"/>
        </w:rPr>
      </w:pPr>
      <w:r>
        <w:rPr>
          <w:rFonts w:hint="eastAsia" w:ascii="宋体" w:hAnsi="宋体" w:eastAsia="宋体" w:cs="宋体"/>
          <w:bCs/>
          <w:sz w:val="24"/>
        </w:rPr>
        <w:t>项目编号：</w:t>
      </w:r>
      <w:r>
        <w:rPr>
          <w:rFonts w:hint="eastAsia" w:ascii="宋体" w:hAnsi="宋体" w:cs="宋体"/>
          <w:bCs/>
          <w:sz w:val="24"/>
          <w:lang w:eastAsia="zh-CN"/>
        </w:rPr>
        <w:t>JSZC-320322-QJXM-C2026-0003</w:t>
      </w:r>
    </w:p>
    <w:p w14:paraId="643C9354">
      <w:pPr>
        <w:pStyle w:val="48"/>
        <w:pageBreakBefore w:val="0"/>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〔2017〕141</w:t>
      </w:r>
      <w:r>
        <w:rPr>
          <w:rFonts w:hint="eastAsia" w:ascii="宋体" w:hAnsi="宋体" w:eastAsia="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18CDB1">
      <w:pPr>
        <w:pStyle w:val="48"/>
        <w:pageBreakBefore w:val="0"/>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本单位对上述声明的真实性负责。如有虚假，将依法承担相应责任。</w:t>
      </w:r>
    </w:p>
    <w:p w14:paraId="24D5967F">
      <w:pPr>
        <w:pStyle w:val="48"/>
        <w:pageBreakBefore w:val="0"/>
        <w:tabs>
          <w:tab w:val="left" w:pos="4860"/>
        </w:tabs>
        <w:spacing w:line="588" w:lineRule="exact"/>
        <w:ind w:right="1560" w:firstLine="504"/>
        <w:jc w:val="center"/>
        <w:rPr>
          <w:rFonts w:hint="eastAsia" w:ascii="宋体" w:hAnsi="宋体" w:eastAsia="宋体" w:cs="宋体"/>
          <w:spacing w:val="6"/>
          <w:sz w:val="24"/>
        </w:rPr>
      </w:pPr>
      <w:r>
        <w:rPr>
          <w:rFonts w:hint="eastAsia" w:ascii="宋体" w:hAnsi="宋体" w:eastAsia="宋体" w:cs="宋体"/>
          <w:spacing w:val="6"/>
          <w:sz w:val="24"/>
        </w:rPr>
        <w:t xml:space="preserve">              </w:t>
      </w:r>
    </w:p>
    <w:p w14:paraId="4E8A49A0">
      <w:pPr>
        <w:pStyle w:val="48"/>
        <w:pageBreakBefore w:val="0"/>
        <w:spacing w:line="420" w:lineRule="exact"/>
        <w:ind w:right="29" w:firstLine="3780"/>
        <w:rPr>
          <w:rFonts w:hint="eastAsia" w:ascii="宋体" w:hAnsi="宋体" w:eastAsia="宋体" w:cs="宋体"/>
          <w:spacing w:val="6"/>
          <w:sz w:val="24"/>
        </w:rPr>
      </w:pPr>
    </w:p>
    <w:p w14:paraId="06FC6EFD">
      <w:pPr>
        <w:pStyle w:val="48"/>
        <w:pageBreakBefore w:val="0"/>
        <w:spacing w:line="420" w:lineRule="exact"/>
        <w:ind w:right="29" w:firstLine="3780"/>
        <w:rPr>
          <w:rFonts w:hint="eastAsia" w:ascii="宋体" w:hAnsi="宋体" w:eastAsia="宋体" w:cs="宋体"/>
          <w:sz w:val="24"/>
        </w:rPr>
      </w:pPr>
      <w:r>
        <w:rPr>
          <w:rFonts w:hint="eastAsia" w:ascii="宋体" w:hAnsi="宋体" w:eastAsia="宋体" w:cs="宋体"/>
          <w:spacing w:val="6"/>
          <w:sz w:val="24"/>
        </w:rPr>
        <w:t xml:space="preserve">  </w:t>
      </w:r>
      <w:r>
        <w:rPr>
          <w:rFonts w:hint="eastAsia" w:ascii="宋体" w:hAnsi="宋体" w:eastAsia="宋体" w:cs="宋体"/>
          <w:sz w:val="24"/>
        </w:rPr>
        <w:t>供应商（</w:t>
      </w:r>
      <w:r>
        <w:rPr>
          <w:rFonts w:hint="eastAsia" w:ascii="宋体" w:hAnsi="宋体" w:cs="宋体"/>
          <w:sz w:val="24"/>
          <w:szCs w:val="24"/>
          <w:lang w:eastAsia="zh-CN"/>
        </w:rPr>
        <w:t>电子签章</w:t>
      </w:r>
      <w:r>
        <w:rPr>
          <w:rFonts w:hint="eastAsia" w:ascii="宋体" w:hAnsi="宋体" w:eastAsia="宋体" w:cs="宋体"/>
          <w:sz w:val="24"/>
        </w:rPr>
        <w:t>）：</w:t>
      </w:r>
    </w:p>
    <w:p w14:paraId="4C1B1AA5">
      <w:pPr>
        <w:pStyle w:val="48"/>
        <w:pageBreakBefore w:val="0"/>
        <w:spacing w:line="420" w:lineRule="exact"/>
        <w:ind w:right="29" w:firstLine="3960"/>
        <w:rPr>
          <w:rFonts w:hint="eastAsia" w:ascii="宋体" w:hAnsi="宋体" w:eastAsia="宋体" w:cs="宋体"/>
          <w:sz w:val="24"/>
        </w:rPr>
      </w:pPr>
      <w:r>
        <w:rPr>
          <w:rFonts w:hint="eastAsia" w:ascii="宋体" w:hAnsi="宋体" w:eastAsia="宋体" w:cs="宋体"/>
          <w:sz w:val="24"/>
        </w:rPr>
        <w:t>法定代表人或授权代表（签字或</w:t>
      </w:r>
      <w:r>
        <w:rPr>
          <w:rFonts w:hint="eastAsia" w:ascii="宋体" w:hAnsi="宋体" w:cs="宋体"/>
          <w:sz w:val="24"/>
          <w:szCs w:val="24"/>
          <w:lang w:eastAsia="zh-CN"/>
        </w:rPr>
        <w:t>电子签章</w:t>
      </w:r>
      <w:r>
        <w:rPr>
          <w:rFonts w:hint="eastAsia" w:ascii="宋体" w:hAnsi="宋体" w:eastAsia="宋体" w:cs="宋体"/>
          <w:sz w:val="24"/>
        </w:rPr>
        <w:t xml:space="preserve">）：  </w:t>
      </w:r>
    </w:p>
    <w:p w14:paraId="15366976">
      <w:pPr>
        <w:pStyle w:val="48"/>
        <w:pageBreakBefore w:val="0"/>
        <w:tabs>
          <w:tab w:val="left" w:pos="6555"/>
        </w:tabs>
        <w:spacing w:line="420" w:lineRule="exact"/>
        <w:ind w:firstLine="3960"/>
        <w:rPr>
          <w:rFonts w:hint="eastAsia" w:ascii="宋体" w:hAnsi="宋体" w:eastAsia="宋体" w:cs="宋体"/>
          <w:b/>
          <w:bCs/>
          <w:sz w:val="24"/>
        </w:rPr>
      </w:pPr>
      <w:r>
        <w:rPr>
          <w:rFonts w:hint="eastAsia" w:ascii="宋体" w:hAnsi="宋体" w:eastAsia="宋体" w:cs="宋体"/>
          <w:sz w:val="24"/>
        </w:rPr>
        <w:t>日期：   年  月  日</w:t>
      </w:r>
    </w:p>
    <w:p w14:paraId="3F50A37F">
      <w:pPr>
        <w:pStyle w:val="48"/>
        <w:pageBreakBefore w:val="0"/>
        <w:tabs>
          <w:tab w:val="left" w:pos="4860"/>
        </w:tabs>
        <w:spacing w:line="588" w:lineRule="exact"/>
        <w:ind w:right="1560" w:firstLine="504"/>
        <w:jc w:val="center"/>
        <w:rPr>
          <w:rFonts w:hint="eastAsia" w:ascii="宋体" w:hAnsi="宋体" w:eastAsia="宋体" w:cs="宋体"/>
          <w:spacing w:val="6"/>
          <w:sz w:val="24"/>
        </w:rPr>
      </w:pPr>
    </w:p>
    <w:p w14:paraId="7C313114">
      <w:pPr>
        <w:pStyle w:val="48"/>
        <w:pageBreakBefore w:val="0"/>
        <w:spacing w:line="360" w:lineRule="auto"/>
        <w:rPr>
          <w:rFonts w:hint="eastAsia" w:ascii="宋体" w:hAnsi="宋体" w:eastAsia="宋体" w:cs="宋体"/>
          <w:sz w:val="24"/>
        </w:rPr>
      </w:pPr>
    </w:p>
    <w:p w14:paraId="4BF3DC6B">
      <w:pPr>
        <w:pStyle w:val="48"/>
        <w:pageBreakBefore w:val="0"/>
        <w:widowControl/>
        <w:spacing w:line="380" w:lineRule="exact"/>
        <w:ind w:right="480" w:firstLine="5040"/>
        <w:rPr>
          <w:rFonts w:hint="eastAsia" w:ascii="宋体" w:hAnsi="宋体" w:eastAsia="宋体" w:cs="宋体"/>
          <w:sz w:val="24"/>
        </w:rPr>
      </w:pPr>
    </w:p>
    <w:p w14:paraId="27753A42">
      <w:pPr>
        <w:pStyle w:val="48"/>
        <w:pageBreakBefore w:val="0"/>
        <w:spacing w:line="380" w:lineRule="exact"/>
        <w:rPr>
          <w:rFonts w:hint="eastAsia" w:ascii="宋体" w:hAnsi="宋体" w:eastAsia="宋体" w:cs="宋体"/>
        </w:rPr>
      </w:pPr>
    </w:p>
    <w:p w14:paraId="6F075295">
      <w:pPr>
        <w:pStyle w:val="48"/>
        <w:pageBreakBefore w:val="0"/>
        <w:spacing w:line="380" w:lineRule="exact"/>
        <w:rPr>
          <w:rFonts w:hint="eastAsia" w:ascii="宋体" w:hAnsi="宋体" w:eastAsia="宋体" w:cs="宋体"/>
        </w:rPr>
      </w:pPr>
    </w:p>
    <w:p w14:paraId="01B39E32">
      <w:pPr>
        <w:pStyle w:val="58"/>
        <w:pageBreakBefore w:val="0"/>
        <w:ind w:left="0" w:firstLine="0"/>
        <w:rPr>
          <w:rFonts w:hint="eastAsia" w:ascii="宋体" w:hAnsi="宋体" w:eastAsia="宋体" w:cs="宋体"/>
          <w:b/>
          <w:sz w:val="36"/>
          <w:szCs w:val="36"/>
        </w:rPr>
      </w:pPr>
    </w:p>
    <w:p w14:paraId="5DBB3390">
      <w:pPr>
        <w:pStyle w:val="48"/>
        <w:pageBreakBefore w:val="0"/>
        <w:rPr>
          <w:rFonts w:hint="eastAsia" w:ascii="宋体" w:hAnsi="宋体" w:eastAsia="宋体" w:cs="宋体"/>
          <w:b/>
          <w:sz w:val="32"/>
          <w:szCs w:val="32"/>
        </w:rPr>
      </w:pPr>
    </w:p>
    <w:p w14:paraId="38D5ED99">
      <w:pPr>
        <w:pStyle w:val="58"/>
        <w:pageBreakBefore w:val="0"/>
        <w:rPr>
          <w:rFonts w:hint="eastAsia" w:ascii="宋体" w:hAnsi="宋体" w:eastAsia="宋体" w:cs="宋体"/>
          <w:b/>
          <w:sz w:val="32"/>
          <w:szCs w:val="32"/>
        </w:rPr>
      </w:pPr>
    </w:p>
    <w:p w14:paraId="0E7033E3">
      <w:pPr>
        <w:pStyle w:val="58"/>
        <w:pageBreakBefore w:val="0"/>
        <w:rPr>
          <w:rFonts w:hint="eastAsia" w:ascii="宋体" w:hAnsi="宋体" w:eastAsia="宋体" w:cs="宋体"/>
          <w:b/>
          <w:sz w:val="32"/>
          <w:szCs w:val="32"/>
        </w:rPr>
      </w:pPr>
    </w:p>
    <w:p w14:paraId="26DF9BA6">
      <w:pPr>
        <w:pStyle w:val="58"/>
        <w:pageBreakBefore w:val="0"/>
        <w:rPr>
          <w:rFonts w:hint="eastAsia" w:ascii="宋体" w:hAnsi="宋体" w:eastAsia="宋体" w:cs="宋体"/>
          <w:b/>
          <w:sz w:val="32"/>
          <w:szCs w:val="32"/>
        </w:rPr>
      </w:pPr>
    </w:p>
    <w:p w14:paraId="28678F84">
      <w:pPr>
        <w:pStyle w:val="58"/>
        <w:pageBreakBefore w:val="0"/>
        <w:rPr>
          <w:rFonts w:hint="eastAsia" w:ascii="宋体" w:hAnsi="宋体" w:eastAsia="宋体" w:cs="宋体"/>
          <w:b/>
          <w:sz w:val="32"/>
          <w:szCs w:val="32"/>
        </w:rPr>
      </w:pPr>
    </w:p>
    <w:p w14:paraId="7F295453">
      <w:pPr>
        <w:pStyle w:val="58"/>
        <w:pageBreakBefore w:val="0"/>
        <w:rPr>
          <w:rFonts w:hint="eastAsia" w:ascii="宋体" w:hAnsi="宋体" w:eastAsia="宋体" w:cs="宋体"/>
          <w:b/>
          <w:sz w:val="32"/>
          <w:szCs w:val="32"/>
        </w:rPr>
      </w:pPr>
    </w:p>
    <w:p w14:paraId="1F61545F">
      <w:pPr>
        <w:pStyle w:val="59"/>
        <w:numPr>
          <w:ilvl w:val="3"/>
          <w:numId w:val="0"/>
        </w:numPr>
        <w:outlineLvl w:val="9"/>
        <w:rPr>
          <w:rFonts w:hint="eastAsia" w:eastAsia="宋体"/>
          <w:lang w:eastAsia="zh-CN"/>
        </w:rPr>
      </w:pPr>
    </w:p>
    <w:p w14:paraId="351A7014">
      <w:pPr>
        <w:pStyle w:val="50"/>
        <w:outlineLvl w:val="9"/>
        <w:rPr>
          <w:rFonts w:hint="eastAsia" w:eastAsia="宋体"/>
          <w:lang w:eastAsia="zh-CN"/>
        </w:rPr>
      </w:pPr>
    </w:p>
    <w:p w14:paraId="10B75DAC">
      <w:pPr>
        <w:pStyle w:val="51"/>
        <w:outlineLvl w:val="9"/>
        <w:rPr>
          <w:rFonts w:hint="eastAsia"/>
          <w:lang w:eastAsia="zh-CN"/>
        </w:rPr>
      </w:pPr>
    </w:p>
    <w:p w14:paraId="2B020107">
      <w:pPr>
        <w:pStyle w:val="48"/>
        <w:pageBreakBefore w:val="0"/>
        <w:jc w:val="center"/>
        <w:outlineLvl w:val="1"/>
        <w:rPr>
          <w:rFonts w:hint="eastAsia" w:ascii="宋体" w:hAnsi="宋体" w:eastAsia="宋体" w:cs="宋体"/>
          <w:b/>
          <w:sz w:val="30"/>
          <w:szCs w:val="30"/>
          <w:highlight w:val="none"/>
        </w:rPr>
      </w:pPr>
      <w:r>
        <w:rPr>
          <w:rFonts w:hint="eastAsia" w:ascii="宋体" w:hAnsi="宋体" w:eastAsia="宋体" w:cs="宋体"/>
          <w:b/>
          <w:sz w:val="30"/>
          <w:szCs w:val="30"/>
        </w:rPr>
        <w:t>11、供应商参加政府采购活动前3年内在经营活动中没有重大违法记录的书面声明</w:t>
      </w:r>
    </w:p>
    <w:p w14:paraId="304DB967">
      <w:pPr>
        <w:pStyle w:val="48"/>
        <w:pageBreakBefore w:val="0"/>
        <w:rPr>
          <w:rFonts w:hint="eastAsia" w:ascii="宋体" w:hAnsi="宋体" w:eastAsia="宋体" w:cs="宋体"/>
          <w:b/>
          <w:sz w:val="24"/>
        </w:rPr>
      </w:pPr>
    </w:p>
    <w:p w14:paraId="4EA808EA">
      <w:pPr>
        <w:pStyle w:val="48"/>
        <w:pageBreakBefore w:val="0"/>
        <w:spacing w:line="400" w:lineRule="exact"/>
        <w:rPr>
          <w:rFonts w:hint="eastAsia" w:ascii="宋体" w:hAnsi="宋体" w:eastAsia="宋体" w:cs="宋体"/>
          <w:b/>
          <w:sz w:val="24"/>
        </w:rPr>
      </w:pPr>
      <w:r>
        <w:rPr>
          <w:rFonts w:hint="eastAsia" w:ascii="宋体" w:hAnsi="宋体" w:eastAsia="宋体" w:cs="宋体"/>
          <w:b/>
          <w:sz w:val="24"/>
        </w:rPr>
        <w:t xml:space="preserve">   </w:t>
      </w:r>
    </w:p>
    <w:p w14:paraId="7F0F6E0B">
      <w:pPr>
        <w:pStyle w:val="48"/>
        <w:pageBreakBefore w:val="0"/>
        <w:spacing w:line="400" w:lineRule="exact"/>
        <w:rPr>
          <w:rFonts w:hint="eastAsia" w:ascii="宋体" w:hAnsi="宋体" w:eastAsia="宋体" w:cs="宋体"/>
          <w:sz w:val="24"/>
        </w:rPr>
      </w:pPr>
    </w:p>
    <w:p w14:paraId="0BF3E062">
      <w:pPr>
        <w:pStyle w:val="48"/>
        <w:pageBreakBefore w:val="0"/>
        <w:spacing w:line="480" w:lineRule="exact"/>
        <w:ind w:firstLine="480"/>
        <w:rPr>
          <w:rFonts w:hint="eastAsia" w:ascii="宋体" w:hAnsi="宋体" w:eastAsia="宋体" w:cs="宋体"/>
          <w:sz w:val="24"/>
        </w:rPr>
      </w:pPr>
      <w:r>
        <w:rPr>
          <w:rFonts w:hint="eastAsia" w:ascii="宋体" w:hAnsi="宋体" w:eastAsia="宋体" w:cs="宋体"/>
          <w:sz w:val="24"/>
        </w:rPr>
        <w:t xml:space="preserve"> 我单位在参加</w:t>
      </w:r>
      <w:r>
        <w:rPr>
          <w:rFonts w:hint="eastAsia" w:ascii="宋体" w:hAnsi="宋体" w:cs="宋体"/>
          <w:sz w:val="24"/>
          <w:u w:val="single"/>
          <w:lang w:eastAsia="zh-CN"/>
        </w:rPr>
        <w:t>沛县县本级及乡镇预算管理一体化系统2026-2027年运维服务项目</w:t>
      </w:r>
      <w:r>
        <w:rPr>
          <w:rFonts w:hint="eastAsia" w:ascii="宋体" w:hAnsi="宋体" w:eastAsia="宋体" w:cs="宋体"/>
          <w:sz w:val="24"/>
        </w:rPr>
        <w:t>[项目编号：</w:t>
      </w:r>
      <w:r>
        <w:rPr>
          <w:rFonts w:hint="eastAsia" w:ascii="宋体" w:hAnsi="宋体" w:eastAsia="宋体" w:cs="宋体"/>
          <w:sz w:val="24"/>
          <w:u w:val="single"/>
        </w:rPr>
        <w:t xml:space="preserve">              </w:t>
      </w:r>
      <w:r>
        <w:rPr>
          <w:rFonts w:hint="eastAsia" w:ascii="宋体" w:hAnsi="宋体" w:eastAsia="宋体" w:cs="宋体"/>
          <w:sz w:val="24"/>
        </w:rPr>
        <w:t>]政府采购活动前3年内在经营活动中没有重大违法记录。重大违法记录是指因违法经营受到刑事处罚或者责令停产停业、吊销许可证或者执照、较大数额罚款等行政处罚。</w:t>
      </w:r>
    </w:p>
    <w:p w14:paraId="403DF306">
      <w:pPr>
        <w:pStyle w:val="48"/>
        <w:pageBreakBefore w:val="0"/>
        <w:spacing w:line="480" w:lineRule="exact"/>
        <w:ind w:firstLine="480"/>
        <w:rPr>
          <w:rFonts w:hint="eastAsia" w:ascii="宋体" w:hAnsi="宋体" w:eastAsia="宋体" w:cs="宋体"/>
          <w:sz w:val="24"/>
        </w:rPr>
      </w:pPr>
      <w:r>
        <w:rPr>
          <w:rFonts w:hint="eastAsia" w:ascii="宋体" w:hAnsi="宋体" w:eastAsia="宋体" w:cs="宋体"/>
          <w:sz w:val="24"/>
        </w:rPr>
        <w:t>我单位对上述声明的真实性负责。如有虚假，将依法承担相应责任。</w:t>
      </w:r>
    </w:p>
    <w:p w14:paraId="04598F7B">
      <w:pPr>
        <w:pStyle w:val="48"/>
        <w:pageBreakBefore w:val="0"/>
        <w:spacing w:line="480" w:lineRule="exact"/>
        <w:rPr>
          <w:rFonts w:hint="eastAsia" w:ascii="宋体" w:hAnsi="宋体" w:eastAsia="宋体" w:cs="宋体"/>
          <w:sz w:val="24"/>
        </w:rPr>
      </w:pPr>
    </w:p>
    <w:p w14:paraId="6F61D702">
      <w:pPr>
        <w:pStyle w:val="48"/>
        <w:pageBreakBefore w:val="0"/>
        <w:spacing w:line="400" w:lineRule="exact"/>
        <w:jc w:val="center"/>
        <w:rPr>
          <w:rFonts w:hint="eastAsia" w:ascii="宋体" w:hAnsi="宋体" w:eastAsia="宋体" w:cs="宋体"/>
          <w:sz w:val="24"/>
        </w:rPr>
      </w:pPr>
      <w:r>
        <w:rPr>
          <w:rFonts w:hint="eastAsia" w:ascii="宋体" w:hAnsi="宋体" w:eastAsia="宋体" w:cs="宋体"/>
          <w:sz w:val="24"/>
        </w:rPr>
        <w:t xml:space="preserve">                    </w:t>
      </w:r>
    </w:p>
    <w:p w14:paraId="01F77806">
      <w:pPr>
        <w:pStyle w:val="48"/>
        <w:pageBreakBefore w:val="0"/>
        <w:spacing w:line="400" w:lineRule="exact"/>
        <w:jc w:val="center"/>
        <w:rPr>
          <w:rFonts w:hint="eastAsia" w:ascii="宋体" w:hAnsi="宋体" w:eastAsia="宋体" w:cs="宋体"/>
          <w:sz w:val="24"/>
        </w:rPr>
      </w:pPr>
    </w:p>
    <w:p w14:paraId="29009C1E">
      <w:pPr>
        <w:pStyle w:val="48"/>
        <w:pageBreakBefore w:val="0"/>
        <w:spacing w:line="400" w:lineRule="exact"/>
        <w:jc w:val="center"/>
        <w:rPr>
          <w:rFonts w:hint="eastAsia" w:ascii="宋体" w:hAnsi="宋体" w:eastAsia="宋体" w:cs="宋体"/>
          <w:sz w:val="24"/>
        </w:rPr>
      </w:pPr>
      <w:r>
        <w:rPr>
          <w:rFonts w:hint="eastAsia" w:ascii="宋体" w:hAnsi="宋体" w:eastAsia="宋体" w:cs="宋体"/>
          <w:sz w:val="24"/>
        </w:rPr>
        <w:t xml:space="preserve">  </w:t>
      </w:r>
    </w:p>
    <w:p w14:paraId="724CD093">
      <w:pPr>
        <w:pStyle w:val="48"/>
        <w:pageBreakBefore w:val="0"/>
        <w:spacing w:line="400" w:lineRule="exact"/>
        <w:jc w:val="center"/>
        <w:rPr>
          <w:rFonts w:hint="eastAsia" w:ascii="宋体" w:hAnsi="宋体" w:eastAsia="宋体" w:cs="宋体"/>
          <w:sz w:val="24"/>
        </w:rPr>
      </w:pPr>
    </w:p>
    <w:p w14:paraId="0B3351C2">
      <w:pPr>
        <w:pStyle w:val="48"/>
        <w:pageBreakBefore w:val="0"/>
        <w:spacing w:line="400" w:lineRule="exact"/>
        <w:jc w:val="center"/>
        <w:rPr>
          <w:rFonts w:hint="eastAsia" w:ascii="宋体" w:hAnsi="宋体" w:eastAsia="宋体" w:cs="宋体"/>
          <w:sz w:val="24"/>
        </w:rPr>
      </w:pPr>
    </w:p>
    <w:p w14:paraId="15D1B1B4">
      <w:pPr>
        <w:pStyle w:val="48"/>
        <w:pageBreakBefore w:val="0"/>
        <w:spacing w:line="400" w:lineRule="exact"/>
        <w:jc w:val="center"/>
        <w:rPr>
          <w:rFonts w:hint="eastAsia" w:ascii="宋体" w:hAnsi="宋体" w:eastAsia="宋体" w:cs="宋体"/>
          <w:sz w:val="24"/>
        </w:rPr>
      </w:pPr>
      <w:r>
        <w:rPr>
          <w:rFonts w:hint="eastAsia" w:ascii="宋体" w:hAnsi="宋体" w:eastAsia="宋体" w:cs="宋体"/>
          <w:sz w:val="24"/>
        </w:rPr>
        <w:t xml:space="preserve">                            </w:t>
      </w:r>
    </w:p>
    <w:p w14:paraId="7FB38C2A">
      <w:pPr>
        <w:pStyle w:val="48"/>
        <w:pageBreakBefore w:val="0"/>
        <w:spacing w:line="400" w:lineRule="exact"/>
        <w:jc w:val="center"/>
        <w:rPr>
          <w:rFonts w:hint="eastAsia" w:ascii="宋体" w:hAnsi="宋体" w:eastAsia="宋体" w:cs="宋体"/>
          <w:sz w:val="24"/>
        </w:rPr>
      </w:pPr>
    </w:p>
    <w:p w14:paraId="04D7DB6E">
      <w:pPr>
        <w:pStyle w:val="48"/>
        <w:pageBreakBefore w:val="0"/>
        <w:spacing w:line="420" w:lineRule="exact"/>
        <w:ind w:right="29" w:firstLine="3840"/>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cs="宋体"/>
          <w:sz w:val="24"/>
          <w:szCs w:val="24"/>
          <w:lang w:eastAsia="zh-CN"/>
        </w:rPr>
        <w:t>电子签章</w:t>
      </w:r>
      <w:r>
        <w:rPr>
          <w:rFonts w:hint="eastAsia" w:ascii="宋体" w:hAnsi="宋体" w:eastAsia="宋体" w:cs="宋体"/>
          <w:sz w:val="24"/>
        </w:rPr>
        <w:t>）：</w:t>
      </w:r>
    </w:p>
    <w:p w14:paraId="5EDA1E94">
      <w:pPr>
        <w:pStyle w:val="48"/>
        <w:pageBreakBefore w:val="0"/>
        <w:spacing w:line="420" w:lineRule="exact"/>
        <w:ind w:right="29" w:firstLine="3960"/>
        <w:rPr>
          <w:rFonts w:hint="eastAsia" w:ascii="宋体" w:hAnsi="宋体" w:eastAsia="宋体" w:cs="宋体"/>
          <w:sz w:val="24"/>
        </w:rPr>
      </w:pPr>
      <w:r>
        <w:rPr>
          <w:rFonts w:hint="eastAsia" w:ascii="宋体" w:hAnsi="宋体" w:eastAsia="宋体" w:cs="宋体"/>
          <w:sz w:val="24"/>
        </w:rPr>
        <w:t>法定代表人或授权代表（签字或</w:t>
      </w:r>
      <w:r>
        <w:rPr>
          <w:rFonts w:hint="eastAsia" w:ascii="宋体" w:hAnsi="宋体" w:cs="宋体"/>
          <w:sz w:val="24"/>
          <w:szCs w:val="24"/>
          <w:lang w:eastAsia="zh-CN"/>
        </w:rPr>
        <w:t>电子签章</w:t>
      </w:r>
      <w:r>
        <w:rPr>
          <w:rFonts w:hint="eastAsia" w:ascii="宋体" w:hAnsi="宋体" w:eastAsia="宋体" w:cs="宋体"/>
          <w:sz w:val="24"/>
        </w:rPr>
        <w:t xml:space="preserve">）：  </w:t>
      </w:r>
    </w:p>
    <w:p w14:paraId="5BEFE198">
      <w:pPr>
        <w:pStyle w:val="48"/>
        <w:pageBreakBefore w:val="0"/>
        <w:tabs>
          <w:tab w:val="left" w:pos="6555"/>
        </w:tabs>
        <w:spacing w:line="420" w:lineRule="exact"/>
        <w:ind w:firstLine="3960"/>
        <w:rPr>
          <w:rFonts w:hint="eastAsia" w:ascii="宋体" w:hAnsi="宋体" w:eastAsia="宋体" w:cs="宋体"/>
          <w:b/>
          <w:bCs/>
          <w:sz w:val="24"/>
        </w:rPr>
      </w:pPr>
      <w:r>
        <w:rPr>
          <w:rFonts w:hint="eastAsia" w:ascii="宋体" w:hAnsi="宋体" w:eastAsia="宋体" w:cs="宋体"/>
          <w:sz w:val="24"/>
        </w:rPr>
        <w:t>日期：   年  月  日</w:t>
      </w:r>
    </w:p>
    <w:p w14:paraId="59D9D67A">
      <w:pPr>
        <w:pStyle w:val="49"/>
        <w:pageBreakBefore w:val="0"/>
        <w:rPr>
          <w:rFonts w:hint="eastAsia" w:ascii="宋体" w:hAnsi="宋体" w:eastAsia="宋体" w:cs="宋体"/>
          <w:b/>
          <w:sz w:val="30"/>
          <w:szCs w:val="30"/>
          <w:highlight w:val="none"/>
        </w:rPr>
      </w:pPr>
    </w:p>
    <w:p w14:paraId="352D2D79">
      <w:pPr>
        <w:pStyle w:val="48"/>
        <w:pageBreakBefore w:val="0"/>
        <w:outlineLvl w:val="9"/>
        <w:rPr>
          <w:rFonts w:hint="eastAsia" w:ascii="宋体" w:hAnsi="宋体" w:eastAsia="宋体" w:cs="宋体"/>
        </w:rPr>
      </w:pPr>
    </w:p>
    <w:p w14:paraId="18735F67">
      <w:pPr>
        <w:pStyle w:val="48"/>
        <w:pageBreakBefore w:val="0"/>
        <w:ind w:firstLine="2711"/>
        <w:outlineLvl w:val="9"/>
        <w:rPr>
          <w:rFonts w:hint="eastAsia" w:ascii="宋体" w:hAnsi="宋体" w:eastAsia="宋体" w:cs="宋体"/>
          <w:b/>
          <w:bCs/>
          <w:sz w:val="30"/>
          <w:szCs w:val="30"/>
        </w:rPr>
      </w:pPr>
    </w:p>
    <w:p w14:paraId="55FCA639">
      <w:pPr>
        <w:pStyle w:val="48"/>
        <w:pageBreakBefore w:val="0"/>
        <w:ind w:firstLine="2711"/>
        <w:outlineLvl w:val="9"/>
        <w:rPr>
          <w:rFonts w:hint="eastAsia" w:ascii="宋体" w:hAnsi="宋体" w:eastAsia="宋体" w:cs="宋体"/>
          <w:b/>
          <w:bCs/>
          <w:sz w:val="30"/>
          <w:szCs w:val="30"/>
        </w:rPr>
      </w:pPr>
    </w:p>
    <w:p w14:paraId="613F0336">
      <w:pPr>
        <w:pStyle w:val="48"/>
        <w:pageBreakBefore w:val="0"/>
        <w:ind w:firstLine="2711"/>
        <w:outlineLvl w:val="9"/>
        <w:rPr>
          <w:rFonts w:hint="eastAsia" w:ascii="宋体" w:hAnsi="宋体" w:eastAsia="宋体" w:cs="宋体"/>
          <w:b/>
          <w:bCs/>
          <w:sz w:val="30"/>
          <w:szCs w:val="30"/>
        </w:rPr>
      </w:pPr>
    </w:p>
    <w:p w14:paraId="3C2D2B25">
      <w:pPr>
        <w:pStyle w:val="48"/>
        <w:pageBreakBefore w:val="0"/>
        <w:ind w:firstLine="2711"/>
        <w:outlineLvl w:val="9"/>
        <w:rPr>
          <w:rFonts w:hint="eastAsia" w:ascii="宋体" w:hAnsi="宋体" w:eastAsia="宋体" w:cs="宋体"/>
          <w:b/>
          <w:bCs/>
          <w:sz w:val="30"/>
          <w:szCs w:val="30"/>
        </w:rPr>
      </w:pPr>
    </w:p>
    <w:p w14:paraId="43C0374E">
      <w:pPr>
        <w:pStyle w:val="48"/>
        <w:pageBreakBefore w:val="0"/>
        <w:ind w:firstLine="2711"/>
        <w:outlineLvl w:val="9"/>
        <w:rPr>
          <w:rFonts w:hint="eastAsia" w:ascii="宋体" w:hAnsi="宋体" w:eastAsia="宋体" w:cs="宋体"/>
          <w:b/>
          <w:bCs/>
          <w:sz w:val="30"/>
          <w:szCs w:val="30"/>
        </w:rPr>
      </w:pPr>
    </w:p>
    <w:p w14:paraId="33EF12C2">
      <w:pPr>
        <w:pStyle w:val="48"/>
        <w:pageBreakBefore w:val="0"/>
        <w:ind w:firstLine="2711"/>
        <w:outlineLvl w:val="9"/>
        <w:rPr>
          <w:rFonts w:hint="eastAsia" w:ascii="宋体" w:hAnsi="宋体" w:eastAsia="宋体" w:cs="宋体"/>
          <w:b/>
          <w:bCs/>
          <w:sz w:val="30"/>
          <w:szCs w:val="30"/>
        </w:rPr>
      </w:pPr>
    </w:p>
    <w:p w14:paraId="753AA89F">
      <w:pPr>
        <w:pStyle w:val="48"/>
        <w:pageBreakBefore w:val="0"/>
        <w:ind w:firstLine="2711"/>
        <w:outlineLvl w:val="9"/>
        <w:rPr>
          <w:rFonts w:hint="eastAsia" w:ascii="宋体" w:hAnsi="宋体" w:eastAsia="宋体" w:cs="宋体"/>
          <w:b/>
          <w:bCs/>
          <w:sz w:val="30"/>
          <w:szCs w:val="30"/>
        </w:rPr>
      </w:pPr>
    </w:p>
    <w:p w14:paraId="2C3401E1">
      <w:pPr>
        <w:pStyle w:val="48"/>
        <w:pageBreakBefore w:val="0"/>
        <w:ind w:firstLine="2711"/>
        <w:outlineLvl w:val="9"/>
        <w:rPr>
          <w:rFonts w:hint="eastAsia" w:ascii="宋体" w:hAnsi="宋体" w:eastAsia="宋体" w:cs="宋体"/>
          <w:b/>
          <w:bCs/>
          <w:sz w:val="30"/>
          <w:szCs w:val="30"/>
        </w:rPr>
      </w:pPr>
    </w:p>
    <w:p w14:paraId="6D664530">
      <w:pPr>
        <w:pStyle w:val="48"/>
        <w:pageBreakBefore w:val="0"/>
        <w:ind w:firstLine="2711"/>
        <w:outlineLvl w:val="9"/>
        <w:rPr>
          <w:rFonts w:hint="eastAsia" w:ascii="宋体" w:hAnsi="宋体" w:eastAsia="宋体" w:cs="宋体"/>
          <w:b/>
          <w:bCs/>
          <w:sz w:val="30"/>
          <w:szCs w:val="30"/>
        </w:rPr>
      </w:pPr>
    </w:p>
    <w:p w14:paraId="081145C5">
      <w:pPr>
        <w:pStyle w:val="48"/>
        <w:pageBreakBefore w:val="0"/>
        <w:ind w:firstLine="2711"/>
        <w:outlineLvl w:val="9"/>
        <w:rPr>
          <w:rFonts w:hint="eastAsia" w:ascii="宋体" w:hAnsi="宋体" w:eastAsia="宋体" w:cs="宋体"/>
          <w:b/>
          <w:bCs/>
          <w:sz w:val="30"/>
          <w:szCs w:val="30"/>
        </w:rPr>
      </w:pPr>
    </w:p>
    <w:p w14:paraId="7DACD084">
      <w:pPr>
        <w:pStyle w:val="48"/>
        <w:pageBreakBefore w:val="0"/>
        <w:ind w:firstLine="2711"/>
        <w:outlineLvl w:val="9"/>
        <w:rPr>
          <w:rFonts w:hint="eastAsia" w:ascii="宋体" w:hAnsi="宋体" w:eastAsia="宋体" w:cs="宋体"/>
          <w:b/>
          <w:bCs/>
          <w:sz w:val="30"/>
          <w:szCs w:val="30"/>
        </w:rPr>
      </w:pPr>
    </w:p>
    <w:p w14:paraId="29B38602">
      <w:pPr>
        <w:pStyle w:val="48"/>
        <w:pageBreakBefore w:val="0"/>
        <w:ind w:firstLine="2711"/>
        <w:outlineLvl w:val="1"/>
        <w:rPr>
          <w:rFonts w:hint="eastAsia" w:ascii="宋体" w:hAnsi="宋体" w:eastAsia="宋体" w:cs="宋体"/>
          <w:b/>
          <w:bCs/>
          <w:sz w:val="30"/>
          <w:szCs w:val="30"/>
          <w:highlight w:val="none"/>
        </w:rPr>
      </w:pPr>
      <w:r>
        <w:rPr>
          <w:rFonts w:hint="eastAsia" w:ascii="宋体" w:hAnsi="宋体" w:eastAsia="宋体" w:cs="宋体"/>
          <w:b/>
          <w:bCs/>
          <w:sz w:val="30"/>
          <w:szCs w:val="30"/>
        </w:rPr>
        <w:t>12、预付款保函支付条款模板</w:t>
      </w:r>
    </w:p>
    <w:p w14:paraId="69FA86F1">
      <w:pPr>
        <w:pStyle w:val="48"/>
        <w:pageBreakBefore w:val="0"/>
        <w:spacing w:line="360" w:lineRule="auto"/>
        <w:ind w:firstLine="482"/>
        <w:rPr>
          <w:rFonts w:hint="eastAsia" w:ascii="宋体" w:hAnsi="宋体" w:eastAsia="宋体" w:cs="宋体"/>
          <w:b/>
          <w:bCs/>
          <w:sz w:val="24"/>
        </w:rPr>
      </w:pPr>
    </w:p>
    <w:p w14:paraId="2B4D4590">
      <w:pPr>
        <w:pStyle w:val="48"/>
        <w:pageBreakBefore w:val="0"/>
        <w:spacing w:line="360" w:lineRule="auto"/>
        <w:ind w:firstLine="482"/>
        <w:rPr>
          <w:rFonts w:hint="eastAsia" w:ascii="宋体" w:hAnsi="宋体" w:eastAsia="宋体" w:cs="宋体"/>
          <w:b/>
          <w:bCs/>
          <w:sz w:val="24"/>
        </w:rPr>
      </w:pPr>
      <w:r>
        <w:rPr>
          <w:rFonts w:hint="eastAsia" w:ascii="宋体" w:hAnsi="宋体" w:eastAsia="宋体" w:cs="宋体"/>
          <w:b/>
          <w:bCs/>
          <w:sz w:val="24"/>
        </w:rPr>
        <w:t>付款条件一：提交预付款保函的</w:t>
      </w:r>
    </w:p>
    <w:p w14:paraId="6C2C911C">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合同签订且乙方向甲方出具预付款保函后</w:t>
      </w:r>
      <w:r>
        <w:rPr>
          <w:rFonts w:hint="eastAsia" w:ascii="宋体" w:hAnsi="宋体" w:eastAsia="宋体" w:cs="宋体"/>
          <w:sz w:val="24"/>
          <w:u w:val="single"/>
        </w:rPr>
        <w:t xml:space="preserve">    </w:t>
      </w:r>
      <w:r>
        <w:rPr>
          <w:rFonts w:hint="eastAsia" w:ascii="宋体" w:hAnsi="宋体" w:eastAsia="宋体" w:cs="宋体"/>
          <w:sz w:val="24"/>
        </w:rPr>
        <w:t>个工作日内，甲方应支付合同价款的百分之</w:t>
      </w:r>
      <w:r>
        <w:rPr>
          <w:rFonts w:hint="eastAsia" w:ascii="宋体" w:hAnsi="宋体" w:eastAsia="宋体" w:cs="宋体"/>
          <w:sz w:val="24"/>
          <w:u w:val="single"/>
        </w:rPr>
        <w:t xml:space="preserve">  XX  ( XX %)，</w:t>
      </w:r>
      <w:r>
        <w:rPr>
          <w:rFonts w:hint="eastAsia" w:ascii="宋体" w:hAnsi="宋体" w:eastAsia="宋体" w:cs="宋体"/>
          <w:sz w:val="24"/>
        </w:rPr>
        <w:t>小写</w:t>
      </w:r>
      <w:r>
        <w:rPr>
          <w:rFonts w:hint="eastAsia" w:ascii="宋体" w:hAnsi="宋体" w:eastAsia="宋体" w:cs="宋体"/>
          <w:sz w:val="24"/>
          <w:u w:val="single"/>
        </w:rPr>
        <w:t xml:space="preserve">￥       </w:t>
      </w:r>
      <w:r>
        <w:rPr>
          <w:rFonts w:hint="eastAsia" w:ascii="宋体" w:hAnsi="宋体" w:eastAsia="宋体" w:cs="宋体"/>
          <w:sz w:val="24"/>
        </w:rPr>
        <w:t>大写：</w:t>
      </w:r>
      <w:r>
        <w:rPr>
          <w:rFonts w:hint="eastAsia" w:ascii="宋体" w:hAnsi="宋体" w:eastAsia="宋体" w:cs="宋体"/>
          <w:sz w:val="24"/>
          <w:u w:val="single"/>
        </w:rPr>
        <w:t xml:space="preserve">人民币        </w:t>
      </w:r>
      <w:r>
        <w:rPr>
          <w:rFonts w:hint="eastAsia" w:ascii="宋体" w:hAnsi="宋体" w:eastAsia="宋体" w:cs="宋体"/>
          <w:sz w:val="24"/>
        </w:rPr>
        <w:t>。</w:t>
      </w:r>
    </w:p>
    <w:p w14:paraId="2792171A">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乙方需提交的支付文件：乙方出具的全额正式发票。</w:t>
      </w:r>
    </w:p>
    <w:p w14:paraId="5AAC446E">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(2)验收合格后</w:t>
      </w:r>
      <w:r>
        <w:rPr>
          <w:rFonts w:hint="eastAsia" w:ascii="宋体" w:hAnsi="宋体" w:eastAsia="宋体" w:cs="宋体"/>
          <w:sz w:val="24"/>
          <w:u w:val="single"/>
        </w:rPr>
        <w:t xml:space="preserve">    </w:t>
      </w:r>
      <w:r>
        <w:rPr>
          <w:rFonts w:hint="eastAsia" w:ascii="宋体" w:hAnsi="宋体" w:eastAsia="宋体" w:cs="宋体"/>
          <w:sz w:val="24"/>
        </w:rPr>
        <w:t>个工作日内，甲方应支付合同价款的百分之</w:t>
      </w:r>
      <w:r>
        <w:rPr>
          <w:rFonts w:hint="eastAsia" w:ascii="宋体" w:hAnsi="宋体" w:eastAsia="宋体" w:cs="宋体"/>
          <w:sz w:val="24"/>
          <w:u w:val="single"/>
        </w:rPr>
        <w:t xml:space="preserve"> XX </w:t>
      </w:r>
      <w:r>
        <w:rPr>
          <w:rFonts w:hint="eastAsia" w:ascii="宋体" w:hAnsi="宋体" w:eastAsia="宋体" w:cs="宋体"/>
          <w:sz w:val="24"/>
        </w:rPr>
        <w:t>(</w:t>
      </w:r>
      <w:r>
        <w:rPr>
          <w:rFonts w:hint="eastAsia" w:ascii="宋体" w:hAnsi="宋体" w:eastAsia="宋体" w:cs="宋体"/>
          <w:sz w:val="24"/>
          <w:u w:val="single"/>
        </w:rPr>
        <w:t>XX</w:t>
      </w:r>
      <w:r>
        <w:rPr>
          <w:rFonts w:hint="eastAsia" w:ascii="宋体" w:hAnsi="宋体" w:eastAsia="宋体" w:cs="宋体"/>
          <w:sz w:val="24"/>
        </w:rPr>
        <w:t>%)小写￥</w:t>
      </w:r>
      <w:r>
        <w:rPr>
          <w:rFonts w:hint="eastAsia" w:ascii="宋体" w:hAnsi="宋体" w:eastAsia="宋体" w:cs="宋体"/>
          <w:sz w:val="24"/>
          <w:u w:val="single"/>
        </w:rPr>
        <w:t xml:space="preserve">         </w:t>
      </w:r>
      <w:r>
        <w:rPr>
          <w:rFonts w:hint="eastAsia" w:ascii="宋体" w:hAnsi="宋体" w:eastAsia="宋体" w:cs="宋体"/>
          <w:sz w:val="24"/>
        </w:rPr>
        <w:t xml:space="preserve">大写：人民币 </w:t>
      </w:r>
      <w:r>
        <w:rPr>
          <w:rFonts w:hint="eastAsia" w:ascii="宋体" w:hAnsi="宋体" w:eastAsia="宋体" w:cs="宋体"/>
          <w:sz w:val="24"/>
          <w:u w:val="single"/>
        </w:rPr>
        <w:t xml:space="preserve">         </w:t>
      </w:r>
      <w:r>
        <w:rPr>
          <w:rFonts w:hint="eastAsia" w:ascii="宋体" w:hAnsi="宋体" w:eastAsia="宋体" w:cs="宋体"/>
          <w:sz w:val="24"/>
        </w:rPr>
        <w:t>。</w:t>
      </w:r>
    </w:p>
    <w:p w14:paraId="7C6DC889">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w:t>
      </w:r>
    </w:p>
    <w:p w14:paraId="656E198E">
      <w:pPr>
        <w:pStyle w:val="48"/>
        <w:pageBreakBefore w:val="0"/>
        <w:spacing w:line="360" w:lineRule="auto"/>
        <w:ind w:firstLine="482"/>
        <w:rPr>
          <w:rFonts w:hint="eastAsia" w:ascii="宋体" w:hAnsi="宋体" w:eastAsia="宋体" w:cs="宋体"/>
          <w:b/>
          <w:bCs/>
          <w:sz w:val="24"/>
        </w:rPr>
      </w:pPr>
    </w:p>
    <w:p w14:paraId="1FA8AB03">
      <w:pPr>
        <w:pStyle w:val="48"/>
        <w:pageBreakBefore w:val="0"/>
        <w:spacing w:line="360" w:lineRule="auto"/>
        <w:ind w:firstLine="482"/>
        <w:rPr>
          <w:rFonts w:hint="eastAsia" w:ascii="宋体" w:hAnsi="宋体" w:eastAsia="宋体" w:cs="宋体"/>
          <w:b/>
          <w:bCs/>
          <w:sz w:val="24"/>
        </w:rPr>
      </w:pPr>
      <w:r>
        <w:rPr>
          <w:rFonts w:hint="eastAsia" w:ascii="宋体" w:hAnsi="宋体" w:eastAsia="宋体" w:cs="宋体"/>
          <w:b/>
          <w:bCs/>
          <w:sz w:val="24"/>
        </w:rPr>
        <w:t>付款条件二：不提交预付款保函的</w:t>
      </w:r>
    </w:p>
    <w:p w14:paraId="608B42AA">
      <w:pPr>
        <w:pStyle w:val="48"/>
        <w:pageBreakBefore w:val="0"/>
        <w:numPr>
          <w:ilvl w:val="0"/>
          <w:numId w:val="7"/>
        </w:numPr>
        <w:spacing w:line="360" w:lineRule="auto"/>
        <w:ind w:firstLine="480"/>
        <w:rPr>
          <w:rFonts w:hint="eastAsia" w:ascii="宋体" w:hAnsi="宋体" w:eastAsia="宋体" w:cs="宋体"/>
          <w:sz w:val="24"/>
        </w:rPr>
      </w:pPr>
      <w:r>
        <w:rPr>
          <w:rFonts w:hint="eastAsia" w:ascii="宋体" w:hAnsi="宋体" w:eastAsia="宋体" w:cs="宋体"/>
          <w:sz w:val="24"/>
        </w:rPr>
        <w:t>合同签订后</w:t>
      </w:r>
      <w:r>
        <w:rPr>
          <w:rFonts w:hint="eastAsia" w:ascii="宋体" w:hAnsi="宋体" w:eastAsia="宋体" w:cs="宋体"/>
          <w:sz w:val="24"/>
          <w:u w:val="single"/>
        </w:rPr>
        <w:t xml:space="preserve">    </w:t>
      </w:r>
      <w:r>
        <w:rPr>
          <w:rFonts w:hint="eastAsia" w:ascii="宋体" w:hAnsi="宋体" w:eastAsia="宋体" w:cs="宋体"/>
          <w:sz w:val="24"/>
        </w:rPr>
        <w:t>个工作日内，甲方应支付合同价款的百分之</w:t>
      </w:r>
      <w:r>
        <w:rPr>
          <w:rFonts w:hint="eastAsia" w:ascii="宋体" w:hAnsi="宋体" w:eastAsia="宋体" w:cs="宋体"/>
          <w:sz w:val="24"/>
          <w:u w:val="single"/>
        </w:rPr>
        <w:t xml:space="preserve"> XX </w:t>
      </w:r>
      <w:r>
        <w:rPr>
          <w:rFonts w:hint="eastAsia" w:ascii="宋体" w:hAnsi="宋体" w:eastAsia="宋体" w:cs="宋体"/>
          <w:sz w:val="24"/>
        </w:rPr>
        <w:t>(</w:t>
      </w:r>
      <w:r>
        <w:rPr>
          <w:rFonts w:hint="eastAsia" w:ascii="宋体" w:hAnsi="宋体" w:eastAsia="宋体" w:cs="宋体"/>
          <w:sz w:val="24"/>
          <w:u w:val="single"/>
        </w:rPr>
        <w:t xml:space="preserve"> XX </w:t>
      </w:r>
      <w:r>
        <w:rPr>
          <w:rFonts w:hint="eastAsia" w:ascii="宋体" w:hAnsi="宋体" w:eastAsia="宋体" w:cs="宋体"/>
          <w:sz w:val="24"/>
        </w:rPr>
        <w:t>%)小写￥</w:t>
      </w:r>
      <w:r>
        <w:rPr>
          <w:rFonts w:hint="eastAsia" w:ascii="宋体" w:hAnsi="宋体" w:eastAsia="宋体" w:cs="宋体"/>
          <w:sz w:val="24"/>
          <w:u w:val="single"/>
        </w:rPr>
        <w:t xml:space="preserve">       </w:t>
      </w:r>
      <w:r>
        <w:rPr>
          <w:rFonts w:hint="eastAsia" w:ascii="宋体" w:hAnsi="宋体" w:eastAsia="宋体" w:cs="宋体"/>
          <w:sz w:val="24"/>
        </w:rPr>
        <w:t>大写：人民币</w:t>
      </w:r>
      <w:r>
        <w:rPr>
          <w:rFonts w:hint="eastAsia" w:ascii="宋体" w:hAnsi="宋体" w:eastAsia="宋体" w:cs="宋体"/>
          <w:sz w:val="24"/>
          <w:u w:val="single"/>
        </w:rPr>
        <w:t xml:space="preserve">        </w:t>
      </w:r>
      <w:r>
        <w:rPr>
          <w:rFonts w:hint="eastAsia" w:ascii="宋体" w:hAnsi="宋体" w:eastAsia="宋体" w:cs="宋体"/>
          <w:sz w:val="24"/>
        </w:rPr>
        <w:t>。</w:t>
      </w:r>
    </w:p>
    <w:p w14:paraId="64A60199">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乙方需提交的支付文件：乙方出具的全额正式发票。</w:t>
      </w:r>
    </w:p>
    <w:p w14:paraId="67BE75E4">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(2)验收合格后</w:t>
      </w:r>
      <w:r>
        <w:rPr>
          <w:rFonts w:hint="eastAsia" w:ascii="宋体" w:hAnsi="宋体" w:eastAsia="宋体" w:cs="宋体"/>
          <w:sz w:val="24"/>
          <w:u w:val="single"/>
        </w:rPr>
        <w:t xml:space="preserve">    </w:t>
      </w:r>
      <w:r>
        <w:rPr>
          <w:rFonts w:hint="eastAsia" w:ascii="宋体" w:hAnsi="宋体" w:eastAsia="宋体" w:cs="宋体"/>
          <w:sz w:val="24"/>
        </w:rPr>
        <w:t>个工作日内，甲方应支付合同价款的百分之</w:t>
      </w:r>
      <w:r>
        <w:rPr>
          <w:rFonts w:hint="eastAsia" w:ascii="宋体" w:hAnsi="宋体" w:eastAsia="宋体" w:cs="宋体"/>
          <w:sz w:val="24"/>
          <w:u w:val="single"/>
        </w:rPr>
        <w:t xml:space="preserve"> XX </w:t>
      </w:r>
      <w:r>
        <w:rPr>
          <w:rFonts w:hint="eastAsia" w:ascii="宋体" w:hAnsi="宋体" w:eastAsia="宋体" w:cs="宋体"/>
          <w:sz w:val="24"/>
        </w:rPr>
        <w:t>(</w:t>
      </w:r>
      <w:r>
        <w:rPr>
          <w:rFonts w:hint="eastAsia" w:ascii="宋体" w:hAnsi="宋体" w:eastAsia="宋体" w:cs="宋体"/>
          <w:sz w:val="24"/>
          <w:u w:val="single"/>
        </w:rPr>
        <w:t>XX</w:t>
      </w:r>
      <w:r>
        <w:rPr>
          <w:rFonts w:hint="eastAsia" w:ascii="宋体" w:hAnsi="宋体" w:eastAsia="宋体" w:cs="宋体"/>
          <w:sz w:val="24"/>
        </w:rPr>
        <w:t>%)小写￥</w:t>
      </w:r>
      <w:r>
        <w:rPr>
          <w:rFonts w:hint="eastAsia" w:ascii="宋体" w:hAnsi="宋体" w:eastAsia="宋体" w:cs="宋体"/>
          <w:sz w:val="24"/>
          <w:u w:val="single"/>
        </w:rPr>
        <w:t xml:space="preserve">         </w:t>
      </w:r>
      <w:r>
        <w:rPr>
          <w:rFonts w:hint="eastAsia" w:ascii="宋体" w:hAnsi="宋体" w:eastAsia="宋体" w:cs="宋体"/>
          <w:sz w:val="24"/>
        </w:rPr>
        <w:t xml:space="preserve">大写：人民币 </w:t>
      </w:r>
      <w:r>
        <w:rPr>
          <w:rFonts w:hint="eastAsia" w:ascii="宋体" w:hAnsi="宋体" w:eastAsia="宋体" w:cs="宋体"/>
          <w:sz w:val="24"/>
          <w:u w:val="single"/>
        </w:rPr>
        <w:t xml:space="preserve">         </w:t>
      </w:r>
      <w:r>
        <w:rPr>
          <w:rFonts w:hint="eastAsia" w:ascii="宋体" w:hAnsi="宋体" w:eastAsia="宋体" w:cs="宋体"/>
          <w:sz w:val="24"/>
        </w:rPr>
        <w:t>。</w:t>
      </w:r>
    </w:p>
    <w:p w14:paraId="58085007">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w:t>
      </w:r>
    </w:p>
    <w:p w14:paraId="71201E20">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 xml:space="preserve"> </w:t>
      </w:r>
    </w:p>
    <w:p w14:paraId="2D23EF43">
      <w:pPr>
        <w:pStyle w:val="48"/>
        <w:pageBreakBefore w:val="0"/>
        <w:spacing w:line="360" w:lineRule="auto"/>
        <w:ind w:firstLine="480"/>
        <w:rPr>
          <w:rFonts w:hint="eastAsia" w:ascii="宋体" w:hAnsi="宋体" w:eastAsia="宋体" w:cs="宋体"/>
          <w:sz w:val="24"/>
        </w:rPr>
      </w:pPr>
    </w:p>
    <w:p w14:paraId="54E569D4">
      <w:pPr>
        <w:pStyle w:val="48"/>
        <w:pageBreakBefore w:val="0"/>
        <w:spacing w:line="360" w:lineRule="auto"/>
        <w:ind w:firstLine="480"/>
        <w:rPr>
          <w:rFonts w:hint="eastAsia" w:ascii="宋体" w:hAnsi="宋体" w:eastAsia="宋体" w:cs="宋体"/>
          <w:sz w:val="24"/>
        </w:rPr>
      </w:pPr>
    </w:p>
    <w:p w14:paraId="4D8207EF">
      <w:pPr>
        <w:pStyle w:val="48"/>
        <w:pageBreakBefore w:val="0"/>
        <w:spacing w:line="360" w:lineRule="auto"/>
        <w:ind w:firstLine="480"/>
        <w:rPr>
          <w:rFonts w:hint="eastAsia" w:ascii="宋体" w:hAnsi="宋体" w:eastAsia="宋体" w:cs="宋体"/>
          <w:sz w:val="24"/>
        </w:rPr>
      </w:pPr>
    </w:p>
    <w:p w14:paraId="29F73887">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注: 1、付款条件一中，出具预付款保函后支付的合同款应当与保函金额一致。</w:t>
      </w:r>
    </w:p>
    <w:p w14:paraId="6C62BE24">
      <w:pPr>
        <w:pStyle w:val="48"/>
        <w:pageBreakBefore w:val="0"/>
        <w:spacing w:line="360" w:lineRule="auto"/>
        <w:ind w:firstLine="480"/>
        <w:rPr>
          <w:rFonts w:hint="eastAsia" w:ascii="宋体" w:hAnsi="宋体" w:eastAsia="宋体" w:cs="宋体"/>
          <w:sz w:val="24"/>
        </w:rPr>
      </w:pPr>
      <w:r>
        <w:rPr>
          <w:rFonts w:hint="eastAsia" w:ascii="宋体" w:hAnsi="宋体" w:eastAsia="宋体" w:cs="宋体"/>
          <w:sz w:val="24"/>
        </w:rPr>
        <w:t>2、付款条件二中，预付款比例设定应符合《关于做好政府采购支持企业发展有关事项的通知》(苏财购（2020）52号)要求。</w:t>
      </w:r>
    </w:p>
    <w:p w14:paraId="4F3D20C0">
      <w:pPr>
        <w:pStyle w:val="48"/>
        <w:pageBreakBefore w:val="0"/>
        <w:widowControl/>
        <w:spacing w:before="100" w:beforeAutospacing="1" w:after="100" w:afterAutospacing="1" w:line="450" w:lineRule="atLeast"/>
        <w:ind w:firstLine="2570"/>
        <w:rPr>
          <w:rFonts w:hint="eastAsia" w:ascii="宋体" w:hAnsi="宋体" w:eastAsia="宋体" w:cs="宋体"/>
          <w:b/>
          <w:bCs/>
          <w:sz w:val="32"/>
          <w:szCs w:val="32"/>
        </w:rPr>
      </w:pPr>
    </w:p>
    <w:p w14:paraId="6A7748C5">
      <w:pPr>
        <w:pStyle w:val="60"/>
        <w:rPr>
          <w:rFonts w:hint="eastAsia"/>
        </w:rPr>
      </w:pPr>
    </w:p>
    <w:p w14:paraId="34CDB3BE">
      <w:pPr>
        <w:pStyle w:val="45"/>
        <w:pageBreakBefore w:val="0"/>
        <w:rPr>
          <w:rFonts w:hint="eastAsia" w:ascii="宋体" w:hAnsi="宋体" w:eastAsia="宋体" w:cs="宋体"/>
          <w:b/>
          <w:bCs/>
          <w:sz w:val="32"/>
          <w:szCs w:val="32"/>
        </w:rPr>
      </w:pPr>
    </w:p>
    <w:p w14:paraId="69EE0B6A">
      <w:pPr>
        <w:pStyle w:val="48"/>
        <w:pageBreakBefore w:val="0"/>
        <w:spacing w:line="400" w:lineRule="exact"/>
        <w:jc w:val="center"/>
        <w:rPr>
          <w:rFonts w:hint="eastAsia" w:ascii="宋体" w:hAnsi="宋体" w:eastAsia="宋体" w:cs="宋体"/>
          <w:sz w:val="24"/>
        </w:rPr>
      </w:pPr>
    </w:p>
    <w:p w14:paraId="5C23FDD9">
      <w:pPr>
        <w:pStyle w:val="48"/>
        <w:pageBreakBefore w:val="0"/>
        <w:rPr>
          <w:rFonts w:hint="eastAsia" w:ascii="宋体" w:hAnsi="宋体" w:eastAsia="宋体" w:cs="宋体"/>
          <w:b/>
          <w:sz w:val="30"/>
          <w:szCs w:val="30"/>
          <w:highlight w:val="none"/>
        </w:rPr>
      </w:pPr>
    </w:p>
    <w:p w14:paraId="1EBA89FF">
      <w:pPr>
        <w:pStyle w:val="48"/>
        <w:pageBreakBefore w:val="0"/>
        <w:widowControl/>
        <w:spacing w:line="480" w:lineRule="auto"/>
        <w:ind w:firstLine="602"/>
        <w:jc w:val="center"/>
        <w:outlineLvl w:val="1"/>
        <w:rPr>
          <w:rFonts w:hint="eastAsia" w:ascii="宋体" w:hAnsi="宋体" w:eastAsia="宋体" w:cs="宋体"/>
          <w:b/>
          <w:sz w:val="30"/>
          <w:szCs w:val="30"/>
        </w:rPr>
      </w:pPr>
      <w:r>
        <w:rPr>
          <w:rFonts w:hint="eastAsia" w:ascii="宋体" w:hAnsi="宋体" w:eastAsia="宋体" w:cs="宋体"/>
          <w:b/>
          <w:sz w:val="30"/>
          <w:szCs w:val="30"/>
        </w:rPr>
        <w:t>13、具备履行合同所必需的设备和专业技术能力的书面声明（附证明材料复印件）格式</w:t>
      </w:r>
    </w:p>
    <w:p w14:paraId="70400DC5">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项目名称：                        </w:t>
      </w:r>
    </w:p>
    <w:p w14:paraId="60910C20">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项目编号：                          </w:t>
      </w:r>
    </w:p>
    <w:p w14:paraId="02307FA8">
      <w:pPr>
        <w:pStyle w:val="48"/>
        <w:pageBreakBefore w:val="0"/>
        <w:spacing w:line="360" w:lineRule="auto"/>
        <w:rPr>
          <w:rFonts w:hint="eastAsia" w:ascii="宋体" w:hAnsi="宋体" w:eastAsia="宋体" w:cs="宋体"/>
          <w:sz w:val="24"/>
        </w:rPr>
      </w:pPr>
      <w:r>
        <w:rPr>
          <w:rFonts w:hint="eastAsia" w:ascii="宋体" w:hAnsi="宋体" w:eastAsia="宋体" w:cs="宋体"/>
          <w:sz w:val="24"/>
        </w:rPr>
        <w:t>供应商郑重声明：供应商具备履行合同（项目名称：</w:t>
      </w:r>
      <w:r>
        <w:rPr>
          <w:rFonts w:hint="eastAsia" w:ascii="宋体" w:hAnsi="宋体" w:eastAsia="宋体" w:cs="宋体"/>
          <w:sz w:val="24"/>
          <w:u w:val="single"/>
        </w:rPr>
        <w:t xml:space="preserve">                 </w:t>
      </w:r>
      <w:r>
        <w:rPr>
          <w:rFonts w:hint="eastAsia" w:ascii="宋体" w:hAnsi="宋体" w:eastAsia="宋体" w:cs="宋体"/>
          <w:sz w:val="24"/>
        </w:rPr>
        <w:t>，项目编号：</w:t>
      </w:r>
      <w:r>
        <w:rPr>
          <w:rFonts w:hint="eastAsia" w:ascii="宋体" w:hAnsi="宋体" w:eastAsia="宋体" w:cs="宋体"/>
          <w:sz w:val="24"/>
          <w:u w:val="single"/>
        </w:rPr>
        <w:t xml:space="preserve">              </w:t>
      </w:r>
      <w:r>
        <w:rPr>
          <w:rFonts w:hint="eastAsia" w:ascii="宋体" w:hAnsi="宋体" w:eastAsia="宋体" w:cs="宋体"/>
          <w:sz w:val="24"/>
        </w:rPr>
        <w:t xml:space="preserve"> 所必需的设备和专业技术能力， 具体为：</w:t>
      </w:r>
    </w:p>
    <w:p w14:paraId="04714E9E">
      <w:pPr>
        <w:pStyle w:val="48"/>
        <w:pageBreakBefore w:val="0"/>
        <w:spacing w:line="360" w:lineRule="auto"/>
        <w:rPr>
          <w:rFonts w:hint="eastAsia" w:ascii="宋体" w:hAnsi="宋体" w:eastAsia="宋体" w:cs="宋体"/>
          <w:sz w:val="24"/>
        </w:rPr>
      </w:pPr>
      <w:r>
        <w:rPr>
          <w:rFonts w:hint="eastAsia" w:ascii="宋体" w:hAnsi="宋体" w:eastAsia="宋体" w:cs="宋体"/>
          <w:sz w:val="24"/>
        </w:rPr>
        <w:t>设备：</w:t>
      </w:r>
    </w:p>
    <w:p w14:paraId="44E16E1C">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rPr>
        <w:tab/>
      </w:r>
      <w:r>
        <w:rPr>
          <w:rFonts w:hint="eastAsia" w:ascii="宋体" w:hAnsi="宋体" w:eastAsia="宋体" w:cs="宋体"/>
          <w:sz w:val="24"/>
        </w:rPr>
        <w:t>（证明材料复印件附后）</w:t>
      </w:r>
    </w:p>
    <w:p w14:paraId="4E24D8C2">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rPr>
        <w:tab/>
      </w:r>
      <w:r>
        <w:rPr>
          <w:rFonts w:hint="eastAsia" w:ascii="宋体" w:hAnsi="宋体" w:eastAsia="宋体" w:cs="宋体"/>
          <w:sz w:val="24"/>
        </w:rPr>
        <w:t>（证明材料复印件附后）</w:t>
      </w:r>
    </w:p>
    <w:p w14:paraId="6BE6D05A">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3、 </w:t>
      </w:r>
      <w:r>
        <w:rPr>
          <w:rFonts w:hint="eastAsia" w:ascii="宋体" w:hAnsi="宋体" w:eastAsia="宋体" w:cs="宋体"/>
          <w:sz w:val="24"/>
        </w:rPr>
        <w:tab/>
      </w:r>
      <w:r>
        <w:rPr>
          <w:rFonts w:hint="eastAsia" w:ascii="宋体" w:hAnsi="宋体" w:eastAsia="宋体" w:cs="宋体"/>
          <w:sz w:val="24"/>
        </w:rPr>
        <w:t>（证明材料复印件附后）</w:t>
      </w:r>
    </w:p>
    <w:p w14:paraId="69C22F67">
      <w:pPr>
        <w:pStyle w:val="48"/>
        <w:pageBreakBefore w:val="0"/>
        <w:spacing w:line="360" w:lineRule="auto"/>
        <w:rPr>
          <w:rFonts w:hint="eastAsia" w:ascii="宋体" w:hAnsi="宋体" w:eastAsia="宋体" w:cs="宋体"/>
          <w:sz w:val="24"/>
        </w:rPr>
      </w:pPr>
      <w:r>
        <w:rPr>
          <w:rFonts w:hint="eastAsia" w:ascii="宋体" w:hAnsi="宋体" w:eastAsia="宋体" w:cs="宋体"/>
          <w:sz w:val="24"/>
        </w:rPr>
        <w:t>…………</w:t>
      </w:r>
    </w:p>
    <w:p w14:paraId="37220143">
      <w:pPr>
        <w:pStyle w:val="48"/>
        <w:pageBreakBefore w:val="0"/>
        <w:spacing w:line="360" w:lineRule="auto"/>
        <w:rPr>
          <w:rFonts w:hint="eastAsia" w:ascii="宋体" w:hAnsi="宋体" w:eastAsia="宋体" w:cs="宋体"/>
          <w:sz w:val="24"/>
        </w:rPr>
      </w:pPr>
      <w:r>
        <w:rPr>
          <w:rFonts w:hint="eastAsia" w:ascii="宋体" w:hAnsi="宋体" w:eastAsia="宋体" w:cs="宋体"/>
          <w:sz w:val="24"/>
        </w:rPr>
        <w:t>专业技术能力：</w:t>
      </w:r>
    </w:p>
    <w:p w14:paraId="7ED933D8">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rPr>
        <w:tab/>
      </w:r>
      <w:r>
        <w:rPr>
          <w:rFonts w:hint="eastAsia" w:ascii="宋体" w:hAnsi="宋体" w:eastAsia="宋体" w:cs="宋体"/>
          <w:sz w:val="24"/>
        </w:rPr>
        <w:t>（证明材料复印件附后）</w:t>
      </w:r>
    </w:p>
    <w:p w14:paraId="5B5D481B">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rPr>
        <w:tab/>
      </w:r>
      <w:r>
        <w:rPr>
          <w:rFonts w:hint="eastAsia" w:ascii="宋体" w:hAnsi="宋体" w:eastAsia="宋体" w:cs="宋体"/>
          <w:sz w:val="24"/>
        </w:rPr>
        <w:t>（证明材料复印件附后）</w:t>
      </w:r>
    </w:p>
    <w:p w14:paraId="0222BD25">
      <w:pPr>
        <w:pStyle w:val="48"/>
        <w:pageBreakBefore w:val="0"/>
        <w:spacing w:line="360" w:lineRule="auto"/>
        <w:rPr>
          <w:rFonts w:hint="eastAsia" w:ascii="宋体" w:hAnsi="宋体" w:eastAsia="宋体" w:cs="宋体"/>
          <w:sz w:val="24"/>
        </w:rPr>
      </w:pPr>
      <w:r>
        <w:rPr>
          <w:rFonts w:hint="eastAsia" w:ascii="宋体" w:hAnsi="宋体" w:eastAsia="宋体" w:cs="宋体"/>
          <w:sz w:val="24"/>
        </w:rPr>
        <w:t xml:space="preserve">3、 </w:t>
      </w:r>
      <w:r>
        <w:rPr>
          <w:rFonts w:hint="eastAsia" w:ascii="宋体" w:hAnsi="宋体" w:eastAsia="宋体" w:cs="宋体"/>
          <w:sz w:val="24"/>
        </w:rPr>
        <w:tab/>
      </w:r>
      <w:r>
        <w:rPr>
          <w:rFonts w:hint="eastAsia" w:ascii="宋体" w:hAnsi="宋体" w:eastAsia="宋体" w:cs="宋体"/>
          <w:sz w:val="24"/>
        </w:rPr>
        <w:t>（证明材料复印件附后）</w:t>
      </w:r>
    </w:p>
    <w:p w14:paraId="5DCB0B3F">
      <w:pPr>
        <w:pStyle w:val="48"/>
        <w:pageBreakBefore w:val="0"/>
        <w:spacing w:line="360" w:lineRule="auto"/>
        <w:rPr>
          <w:rFonts w:hint="eastAsia" w:ascii="宋体" w:hAnsi="宋体" w:eastAsia="宋体" w:cs="宋体"/>
          <w:sz w:val="24"/>
        </w:rPr>
      </w:pPr>
      <w:r>
        <w:rPr>
          <w:rFonts w:hint="eastAsia" w:ascii="宋体" w:hAnsi="宋体" w:eastAsia="宋体" w:cs="宋体"/>
          <w:sz w:val="24"/>
        </w:rPr>
        <w:t>………… 特此声明。</w:t>
      </w:r>
    </w:p>
    <w:p w14:paraId="251A1FE4">
      <w:pPr>
        <w:pStyle w:val="48"/>
        <w:pageBreakBefore w:val="0"/>
        <w:spacing w:line="360" w:lineRule="auto"/>
        <w:rPr>
          <w:rFonts w:hint="eastAsia" w:ascii="宋体" w:hAnsi="宋体" w:eastAsia="宋体" w:cs="宋体"/>
          <w:spacing w:val="6"/>
          <w:sz w:val="24"/>
        </w:rPr>
      </w:pPr>
      <w:r>
        <w:rPr>
          <w:rFonts w:hint="eastAsia" w:ascii="宋体" w:hAnsi="宋体" w:eastAsia="宋体" w:cs="宋体"/>
          <w:sz w:val="24"/>
        </w:rPr>
        <w:t>供应商对上述声明的真实性负责。如有虚假，将依法承担相应责任。</w:t>
      </w:r>
    </w:p>
    <w:p w14:paraId="1A150D2B">
      <w:pPr>
        <w:pStyle w:val="48"/>
        <w:pageBreakBefore w:val="0"/>
        <w:spacing w:line="380" w:lineRule="exact"/>
        <w:jc w:val="left"/>
        <w:rPr>
          <w:rFonts w:hint="eastAsia" w:ascii="宋体" w:hAnsi="宋体" w:eastAsia="宋体" w:cs="宋体"/>
          <w:sz w:val="24"/>
        </w:rPr>
      </w:pPr>
    </w:p>
    <w:p w14:paraId="43E2F2A0">
      <w:pPr>
        <w:pStyle w:val="45"/>
        <w:pageBreakBefore w:val="0"/>
        <w:rPr>
          <w:rFonts w:hint="eastAsia" w:ascii="宋体" w:hAnsi="宋体" w:eastAsia="宋体" w:cs="宋体"/>
        </w:rPr>
      </w:pPr>
    </w:p>
    <w:p w14:paraId="4B66083F">
      <w:pPr>
        <w:pStyle w:val="48"/>
        <w:pageBreakBefore w:val="0"/>
        <w:spacing w:line="420" w:lineRule="exact"/>
        <w:ind w:right="29" w:firstLine="3840"/>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cs="宋体"/>
          <w:sz w:val="24"/>
          <w:szCs w:val="24"/>
          <w:lang w:eastAsia="zh-CN"/>
        </w:rPr>
        <w:t>电子签章</w:t>
      </w:r>
      <w:r>
        <w:rPr>
          <w:rFonts w:hint="eastAsia" w:ascii="宋体" w:hAnsi="宋体" w:eastAsia="宋体" w:cs="宋体"/>
          <w:sz w:val="24"/>
        </w:rPr>
        <w:t>）：</w:t>
      </w:r>
    </w:p>
    <w:p w14:paraId="168563D1">
      <w:pPr>
        <w:pStyle w:val="48"/>
        <w:pageBreakBefore w:val="0"/>
        <w:spacing w:line="420" w:lineRule="exact"/>
        <w:ind w:right="29" w:firstLine="3960"/>
        <w:rPr>
          <w:rFonts w:hint="eastAsia" w:ascii="宋体" w:hAnsi="宋体" w:eastAsia="宋体" w:cs="宋体"/>
          <w:sz w:val="24"/>
        </w:rPr>
      </w:pPr>
      <w:r>
        <w:rPr>
          <w:rFonts w:hint="eastAsia" w:ascii="宋体" w:hAnsi="宋体" w:eastAsia="宋体" w:cs="宋体"/>
          <w:sz w:val="24"/>
        </w:rPr>
        <w:t>法定代表人或授权代表（签字或</w:t>
      </w:r>
      <w:r>
        <w:rPr>
          <w:rFonts w:hint="eastAsia" w:ascii="宋体" w:hAnsi="宋体" w:cs="宋体"/>
          <w:sz w:val="24"/>
          <w:szCs w:val="24"/>
          <w:lang w:eastAsia="zh-CN"/>
        </w:rPr>
        <w:t>电子签章</w:t>
      </w:r>
      <w:r>
        <w:rPr>
          <w:rFonts w:hint="eastAsia" w:ascii="宋体" w:hAnsi="宋体" w:eastAsia="宋体" w:cs="宋体"/>
          <w:sz w:val="24"/>
        </w:rPr>
        <w:t xml:space="preserve">）：  </w:t>
      </w:r>
    </w:p>
    <w:p w14:paraId="411A644A">
      <w:pPr>
        <w:pStyle w:val="48"/>
        <w:pageBreakBefore w:val="0"/>
        <w:tabs>
          <w:tab w:val="left" w:pos="6555"/>
        </w:tabs>
        <w:spacing w:line="420" w:lineRule="exact"/>
        <w:ind w:firstLine="3960"/>
        <w:rPr>
          <w:rFonts w:hint="eastAsia" w:ascii="宋体" w:hAnsi="宋体" w:eastAsia="宋体" w:cs="宋体"/>
          <w:b/>
          <w:bCs/>
          <w:sz w:val="24"/>
        </w:rPr>
      </w:pPr>
      <w:r>
        <w:rPr>
          <w:rFonts w:hint="eastAsia" w:ascii="宋体" w:hAnsi="宋体" w:eastAsia="宋体" w:cs="宋体"/>
          <w:sz w:val="24"/>
        </w:rPr>
        <w:t>日期：   年  月  日</w:t>
      </w:r>
    </w:p>
    <w:p w14:paraId="34AB5016">
      <w:pPr>
        <w:pStyle w:val="267"/>
        <w:pageBreakBefore w:val="0"/>
        <w:rPr>
          <w:rFonts w:hint="eastAsia" w:ascii="宋体" w:hAnsi="宋体" w:eastAsia="宋体" w:cs="宋体"/>
          <w:b/>
          <w:bCs/>
          <w:sz w:val="32"/>
          <w:szCs w:val="32"/>
        </w:rPr>
      </w:pPr>
    </w:p>
    <w:p w14:paraId="729CC9B2">
      <w:pPr>
        <w:pStyle w:val="48"/>
        <w:pageBreakBefore w:val="0"/>
        <w:spacing w:line="360" w:lineRule="auto"/>
        <w:jc w:val="center"/>
        <w:rPr>
          <w:rFonts w:hint="eastAsia" w:ascii="宋体" w:hAnsi="宋体" w:eastAsia="宋体" w:cs="宋体"/>
          <w:b/>
          <w:bCs/>
          <w:sz w:val="32"/>
          <w:szCs w:val="32"/>
        </w:rPr>
      </w:pPr>
    </w:p>
    <w:p w14:paraId="079FE77A">
      <w:pPr>
        <w:pStyle w:val="48"/>
        <w:pageBreakBefore w:val="0"/>
        <w:spacing w:line="360" w:lineRule="auto"/>
        <w:jc w:val="center"/>
        <w:rPr>
          <w:rFonts w:hint="eastAsia" w:ascii="宋体" w:hAnsi="宋体" w:eastAsia="宋体" w:cs="宋体"/>
          <w:b/>
          <w:bCs/>
          <w:sz w:val="32"/>
          <w:szCs w:val="32"/>
        </w:rPr>
      </w:pPr>
    </w:p>
    <w:p w14:paraId="312EC95A">
      <w:pPr>
        <w:pStyle w:val="48"/>
        <w:pageBreakBefore w:val="0"/>
        <w:spacing w:line="360" w:lineRule="auto"/>
        <w:jc w:val="center"/>
        <w:rPr>
          <w:rFonts w:hint="eastAsia" w:ascii="宋体" w:hAnsi="宋体" w:eastAsia="宋体" w:cs="宋体"/>
          <w:b/>
          <w:bCs/>
          <w:sz w:val="32"/>
          <w:szCs w:val="32"/>
        </w:rPr>
      </w:pPr>
    </w:p>
    <w:p w14:paraId="3CA7E149">
      <w:pPr>
        <w:pStyle w:val="48"/>
        <w:pageBreakBefore w:val="0"/>
        <w:spacing w:line="360" w:lineRule="auto"/>
        <w:jc w:val="center"/>
        <w:rPr>
          <w:rFonts w:hint="eastAsia" w:ascii="宋体" w:hAnsi="宋体" w:eastAsia="宋体" w:cs="宋体"/>
          <w:b/>
          <w:bCs/>
          <w:sz w:val="32"/>
          <w:szCs w:val="32"/>
        </w:rPr>
      </w:pPr>
    </w:p>
    <w:p w14:paraId="48EE363D">
      <w:pPr>
        <w:pStyle w:val="48"/>
        <w:pageBreakBefore w:val="0"/>
        <w:widowControl/>
        <w:spacing w:before="100" w:beforeAutospacing="1" w:after="100" w:afterAutospacing="1" w:line="450" w:lineRule="atLeast"/>
        <w:ind w:firstLine="2409"/>
        <w:outlineLvl w:val="1"/>
        <w:rPr>
          <w:rFonts w:hint="eastAsia" w:ascii="宋体" w:hAnsi="宋体" w:eastAsia="宋体" w:cs="宋体"/>
          <w:b/>
          <w:bCs/>
          <w:sz w:val="30"/>
          <w:szCs w:val="30"/>
        </w:rPr>
      </w:pPr>
      <w:r>
        <w:rPr>
          <w:rFonts w:hint="eastAsia" w:ascii="宋体" w:hAnsi="宋体" w:eastAsia="宋体" w:cs="宋体"/>
          <w:b/>
          <w:sz w:val="30"/>
          <w:szCs w:val="30"/>
        </w:rPr>
        <w:t>14、</w:t>
      </w:r>
      <w:r>
        <w:rPr>
          <w:rFonts w:hint="eastAsia" w:ascii="宋体" w:hAnsi="宋体" w:eastAsia="宋体" w:cs="宋体"/>
          <w:b/>
          <w:bCs/>
          <w:sz w:val="30"/>
          <w:szCs w:val="30"/>
        </w:rPr>
        <w:t>代理服务收费标准</w:t>
      </w:r>
    </w:p>
    <w:p w14:paraId="4DF9D747">
      <w:pPr>
        <w:pBdr>
          <w:top w:val="none" w:color="000000" w:sz="0" w:space="0"/>
          <w:left w:val="none" w:color="000000" w:sz="0" w:space="0"/>
          <w:bottom w:val="none" w:color="000000" w:sz="0" w:space="0"/>
          <w:right w:val="none" w:color="000000" w:sz="0" w:space="0"/>
        </w:pBdr>
        <w:spacing w:before="220" w:after="0" w:line="85" w:lineRule="atLeast"/>
        <w:ind w:left="0" w:right="0" w:firstLine="0"/>
        <w:jc w:val="center"/>
        <w:rPr>
          <w:rFonts w:hint="eastAsia" w:ascii="宋体" w:hAnsi="宋体" w:eastAsia="宋体" w:cs="宋体"/>
          <w:color w:val="000000"/>
        </w:rPr>
      </w:pPr>
      <w:r>
        <w:rPr>
          <w:rFonts w:hint="eastAsia" w:ascii="宋体" w:hAnsi="宋体" w:eastAsia="宋体" w:cs="宋体"/>
          <w:b/>
          <w:color w:val="000000"/>
          <w:sz w:val="24"/>
        </w:rPr>
        <w:t>《江苏省政府采购代理常规服务收费指导价》</w:t>
      </w:r>
    </w:p>
    <w:tbl>
      <w:tblPr>
        <w:tblStyle w:val="29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0"/>
        <w:gridCol w:w="2569"/>
      </w:tblGrid>
      <w:tr w14:paraId="0DB07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63156A6C">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中标或者成交金额</w:t>
            </w:r>
          </w:p>
        </w:tc>
        <w:tc>
          <w:tcPr>
            <w:tcW w:w="2569" w:type="dxa"/>
            <w:noWrap w:val="0"/>
            <w:vAlign w:val="center"/>
          </w:tcPr>
          <w:p w14:paraId="6579555A">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费率</w:t>
            </w:r>
          </w:p>
        </w:tc>
      </w:tr>
      <w:tr w14:paraId="1057E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57851DD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最低收费金额（每个委托项目）</w:t>
            </w:r>
          </w:p>
        </w:tc>
        <w:tc>
          <w:tcPr>
            <w:tcW w:w="2569" w:type="dxa"/>
            <w:noWrap w:val="0"/>
            <w:vAlign w:val="center"/>
          </w:tcPr>
          <w:p w14:paraId="4AC4788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5000元</w:t>
            </w:r>
          </w:p>
        </w:tc>
      </w:tr>
      <w:tr w14:paraId="3D4FD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499396D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50万元以下（含50万元）</w:t>
            </w:r>
          </w:p>
        </w:tc>
        <w:tc>
          <w:tcPr>
            <w:tcW w:w="2569" w:type="dxa"/>
            <w:noWrap w:val="0"/>
            <w:vAlign w:val="center"/>
          </w:tcPr>
          <w:p w14:paraId="6E272CB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r>
      <w:tr w14:paraId="1B7AD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5BE6E6A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50-400万元（含400万元）</w:t>
            </w:r>
          </w:p>
        </w:tc>
        <w:tc>
          <w:tcPr>
            <w:tcW w:w="2569" w:type="dxa"/>
            <w:noWrap w:val="0"/>
            <w:vAlign w:val="center"/>
          </w:tcPr>
          <w:p w14:paraId="4F64321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r>
      <w:tr w14:paraId="38307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34B52B2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400-1000万元（含1000万元）</w:t>
            </w:r>
          </w:p>
        </w:tc>
        <w:tc>
          <w:tcPr>
            <w:tcW w:w="2569" w:type="dxa"/>
            <w:noWrap w:val="0"/>
            <w:vAlign w:val="center"/>
          </w:tcPr>
          <w:p w14:paraId="7CFE1AD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r>
      <w:tr w14:paraId="1C243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369E1FB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1000-5000万元（含5000万元）</w:t>
            </w:r>
          </w:p>
        </w:tc>
        <w:tc>
          <w:tcPr>
            <w:tcW w:w="2569" w:type="dxa"/>
            <w:noWrap w:val="0"/>
            <w:vAlign w:val="center"/>
          </w:tcPr>
          <w:p w14:paraId="323DCB6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0.8%</w:t>
            </w:r>
          </w:p>
        </w:tc>
      </w:tr>
      <w:tr w14:paraId="60354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08F474C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5000-1亿元（含1亿元）</w:t>
            </w:r>
          </w:p>
        </w:tc>
        <w:tc>
          <w:tcPr>
            <w:tcW w:w="2569" w:type="dxa"/>
            <w:noWrap w:val="0"/>
            <w:vAlign w:val="center"/>
          </w:tcPr>
          <w:p w14:paraId="23EDDFF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0.25%</w:t>
            </w:r>
          </w:p>
        </w:tc>
      </w:tr>
      <w:tr w14:paraId="5935E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2384961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1-10亿元（含10亿元）</w:t>
            </w:r>
          </w:p>
        </w:tc>
        <w:tc>
          <w:tcPr>
            <w:tcW w:w="2569" w:type="dxa"/>
            <w:noWrap w:val="0"/>
            <w:vAlign w:val="center"/>
          </w:tcPr>
          <w:p w14:paraId="3A8FA1D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0.05%</w:t>
            </w:r>
          </w:p>
        </w:tc>
      </w:tr>
      <w:tr w14:paraId="5E80A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3A94B1B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10-50亿元（含50亿元）</w:t>
            </w:r>
          </w:p>
        </w:tc>
        <w:tc>
          <w:tcPr>
            <w:tcW w:w="2569" w:type="dxa"/>
            <w:noWrap w:val="0"/>
            <w:vAlign w:val="center"/>
          </w:tcPr>
          <w:p w14:paraId="4C52D45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0.01%</w:t>
            </w:r>
          </w:p>
        </w:tc>
      </w:tr>
      <w:tr w14:paraId="652F9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6790" w:type="dxa"/>
            <w:noWrap w:val="0"/>
            <w:vAlign w:val="center"/>
          </w:tcPr>
          <w:p w14:paraId="66A38EC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50亿元以上</w:t>
            </w:r>
          </w:p>
        </w:tc>
        <w:tc>
          <w:tcPr>
            <w:tcW w:w="2569" w:type="dxa"/>
            <w:noWrap w:val="0"/>
            <w:vAlign w:val="center"/>
          </w:tcPr>
          <w:p w14:paraId="297D6C5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0.005%</w:t>
            </w:r>
          </w:p>
        </w:tc>
      </w:tr>
    </w:tbl>
    <w:p w14:paraId="5E10B610">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说明：</w:t>
      </w:r>
    </w:p>
    <w:p w14:paraId="6B9EFF70">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.代理服务费按差额定率累进法计算。</w:t>
      </w:r>
    </w:p>
    <w:p w14:paraId="35A6A038">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.代理服务费基准金额（按差额定率累进法计算的）=中标金额（按差额定率累进法计算的） * 费率（%）。</w:t>
      </w:r>
    </w:p>
    <w:p w14:paraId="3734B286">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.代理服务费应收取金额=代理服务费基准金额（按差额定率累进法计算的）的合计数。</w:t>
      </w:r>
    </w:p>
    <w:p w14:paraId="7572781C">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.定点类等无金额或事先不能计算出价格总额的项目，按中标（成交）金额100万元计算。</w:t>
      </w:r>
    </w:p>
    <w:p w14:paraId="159A7CEA">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.有分包（分标段）的按一个项目计算。</w:t>
      </w:r>
    </w:p>
    <w:p w14:paraId="454A91B4">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.以上价格为协会指导价，双方可根据项目难易程度和优质优价原则协商确定。</w:t>
      </w:r>
    </w:p>
    <w:p w14:paraId="10BAD8AB">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.账户信息：</w:t>
      </w:r>
    </w:p>
    <w:p w14:paraId="141488D5">
      <w:pPr>
        <w:pStyle w:val="52"/>
        <w:spacing w:line="360" w:lineRule="auto"/>
        <w:ind w:firstLine="675"/>
        <w:rPr>
          <w:rFonts w:hint="eastAsia" w:ascii="宋体" w:hAnsi="宋体" w:eastAsia="宋体" w:cs="宋体"/>
          <w:color w:val="000000"/>
          <w:sz w:val="24"/>
        </w:rPr>
      </w:pPr>
      <w:r>
        <w:rPr>
          <w:rFonts w:hint="eastAsia" w:ascii="宋体" w:hAnsi="宋体" w:eastAsia="宋体" w:cs="宋体"/>
          <w:color w:val="000000"/>
          <w:sz w:val="24"/>
        </w:rPr>
        <w:t>收款人：徐州勤佳项目管理咨询有限公司</w:t>
      </w:r>
    </w:p>
    <w:p w14:paraId="76089355">
      <w:pPr>
        <w:pStyle w:val="52"/>
        <w:spacing w:line="360" w:lineRule="auto"/>
        <w:ind w:firstLine="675"/>
        <w:rPr>
          <w:rFonts w:hint="eastAsia" w:ascii="宋体" w:hAnsi="宋体" w:eastAsia="宋体" w:cs="宋体"/>
          <w:color w:val="000000"/>
          <w:sz w:val="24"/>
        </w:rPr>
      </w:pPr>
      <w:r>
        <w:rPr>
          <w:rFonts w:hint="eastAsia" w:ascii="宋体" w:hAnsi="宋体" w:eastAsia="宋体" w:cs="宋体"/>
          <w:color w:val="000000"/>
          <w:sz w:val="24"/>
        </w:rPr>
        <w:t>开户银行： 江苏沛县农村商业银行股份有限公司新建支行</w:t>
      </w:r>
    </w:p>
    <w:p w14:paraId="20CA5E65">
      <w:pPr>
        <w:pStyle w:val="52"/>
        <w:spacing w:line="360" w:lineRule="auto"/>
        <w:ind w:firstLine="675"/>
        <w:jc w:val="both"/>
        <w:outlineLvl w:val="9"/>
        <w:rPr>
          <w:rFonts w:hint="eastAsia" w:ascii="宋体" w:hAnsi="宋体" w:eastAsia="宋体" w:cs="宋体"/>
          <w:b/>
          <w:bCs/>
          <w:sz w:val="30"/>
          <w:szCs w:val="30"/>
        </w:rPr>
      </w:pPr>
      <w:r>
        <w:rPr>
          <w:rFonts w:hint="eastAsia" w:ascii="宋体" w:hAnsi="宋体" w:eastAsia="宋体" w:cs="宋体"/>
          <w:color w:val="000000"/>
          <w:sz w:val="24"/>
        </w:rPr>
        <w:t>账号：3203220411010000170440</w:t>
      </w:r>
    </w:p>
    <w:p w14:paraId="65E9F2CC">
      <w:pPr>
        <w:pStyle w:val="296"/>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15.关于符合本国产品标准的声明函 </w:t>
      </w:r>
    </w:p>
    <w:p w14:paraId="49D5A992">
      <w:pPr>
        <w:keepNext w:val="0"/>
        <w:keepLines w:val="0"/>
        <w:pageBreakBefore w:val="0"/>
        <w:widowControl w:val="0"/>
        <w:spacing w:line="360" w:lineRule="auto"/>
        <w:ind w:firstLine="482"/>
        <w:jc w:val="both"/>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6668D41C">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1.</w:t>
      </w:r>
      <w:r>
        <w:rPr>
          <w:rFonts w:hint="eastAsia" w:ascii="宋体" w:hAnsi="宋体" w:eastAsia="宋体" w:cs="宋体"/>
          <w:b/>
          <w:bCs w:val="0"/>
          <w:color w:val="auto"/>
          <w:sz w:val="24"/>
          <w:szCs w:val="24"/>
          <w:highlight w:val="white"/>
          <w:u w:val="single"/>
          <w:lang w:val="en-US" w:eastAsia="zh-CN" w:bidi="ar-SA"/>
        </w:rPr>
        <w:t>（ 产品名称 ）</w:t>
      </w:r>
      <w:r>
        <w:rPr>
          <w:rFonts w:hint="eastAsia" w:ascii="宋体" w:hAnsi="宋体" w:eastAsia="宋体" w:cs="宋体"/>
          <w:b w:val="0"/>
          <w:bCs/>
          <w:color w:val="auto"/>
          <w:sz w:val="24"/>
          <w:szCs w:val="24"/>
          <w:highlight w:val="white"/>
          <w:lang w:val="en-US" w:eastAsia="zh-CN" w:bidi="ar-SA"/>
        </w:rPr>
        <w:t>，生产厂为</w:t>
      </w:r>
      <w:r>
        <w:rPr>
          <w:rFonts w:hint="eastAsia" w:ascii="宋体" w:hAnsi="宋体" w:eastAsia="宋体" w:cs="宋体"/>
          <w:b/>
          <w:bCs w:val="0"/>
          <w:color w:val="auto"/>
          <w:sz w:val="24"/>
          <w:szCs w:val="24"/>
          <w:highlight w:val="white"/>
          <w:u w:val="single"/>
          <w:lang w:val="en-US" w:eastAsia="zh-CN" w:bidi="ar-SA"/>
        </w:rPr>
        <w:t>（厂名</w:t>
      </w:r>
      <w:r>
        <w:rPr>
          <w:rFonts w:hint="eastAsia" w:ascii="宋体" w:hAnsi="宋体" w:eastAsia="宋体" w:cs="宋体"/>
          <w:b w:val="0"/>
          <w:bCs/>
          <w:color w:val="auto"/>
          <w:sz w:val="24"/>
          <w:szCs w:val="24"/>
          <w:highlight w:val="white"/>
          <w:lang w:val="en-US" w:eastAsia="zh-CN" w:bidi="ar-SA"/>
        </w:rPr>
        <w:t>），厂址为</w:t>
      </w:r>
      <w:r>
        <w:rPr>
          <w:rFonts w:hint="eastAsia" w:ascii="宋体" w:hAnsi="宋体" w:eastAsia="宋体" w:cs="宋体"/>
          <w:b/>
          <w:bCs w:val="0"/>
          <w:color w:val="auto"/>
          <w:sz w:val="24"/>
          <w:szCs w:val="24"/>
          <w:highlight w:val="white"/>
          <w:u w:val="single"/>
          <w:lang w:val="en-US" w:eastAsia="zh-CN" w:bidi="ar-SA"/>
        </w:rPr>
        <w:t>（生产厂址）</w:t>
      </w:r>
      <w:r>
        <w:rPr>
          <w:rFonts w:hint="eastAsia" w:ascii="宋体" w:hAnsi="宋体" w:eastAsia="宋体" w:cs="宋体"/>
          <w:b w:val="0"/>
          <w:bCs/>
          <w:color w:val="auto"/>
          <w:sz w:val="24"/>
          <w:szCs w:val="24"/>
          <w:highlight w:val="white"/>
          <w:lang w:val="en-US" w:eastAsia="zh-CN" w:bidi="ar-SA"/>
        </w:rPr>
        <w:t>。</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w:t>
      </w:r>
      <w:r>
        <w:rPr>
          <w:rFonts w:hint="eastAsia" w:ascii="宋体" w:hAnsi="宋体" w:eastAsia="宋体" w:cs="宋体"/>
          <w:b w:val="0"/>
          <w:bCs/>
          <w:color w:val="auto"/>
          <w:sz w:val="24"/>
          <w:szCs w:val="24"/>
          <w:highlight w:val="white"/>
          <w:u w:val="single"/>
          <w:lang w:val="en-US" w:eastAsia="zh-CN" w:bidi="ar-SA"/>
        </w:rPr>
        <w:t>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 </w:t>
      </w:r>
      <w:r>
        <w:rPr>
          <w:rFonts w:hint="eastAsia" w:ascii="宋体" w:hAnsi="宋体" w:eastAsia="宋体" w:cs="宋体"/>
          <w:b w:val="0"/>
          <w:bCs/>
          <w:color w:val="auto"/>
          <w:sz w:val="24"/>
          <w:szCs w:val="24"/>
          <w:highlight w:val="white"/>
          <w:lang w:val="en-US" w:eastAsia="zh-CN" w:bidi="ar-SA"/>
        </w:rPr>
        <w:t xml:space="preserve"> 在中国境内生产。</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在中国境内完成。</w:t>
      </w:r>
    </w:p>
    <w:p w14:paraId="39B80AE2">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2.</w:t>
      </w:r>
      <w:r>
        <w:rPr>
          <w:rFonts w:hint="eastAsia" w:ascii="宋体" w:hAnsi="宋体" w:eastAsia="宋体" w:cs="宋体"/>
          <w:b/>
          <w:bCs w:val="0"/>
          <w:color w:val="auto"/>
          <w:sz w:val="24"/>
          <w:szCs w:val="24"/>
          <w:highlight w:val="white"/>
          <w:u w:val="single"/>
          <w:lang w:val="en-US" w:eastAsia="zh-CN" w:bidi="ar-SA"/>
        </w:rPr>
        <w:t>（产品名称 ）</w:t>
      </w:r>
      <w:r>
        <w:rPr>
          <w:rFonts w:hint="eastAsia" w:ascii="宋体" w:hAnsi="宋体" w:eastAsia="宋体" w:cs="宋体"/>
          <w:b w:val="0"/>
          <w:bCs/>
          <w:color w:val="auto"/>
          <w:sz w:val="24"/>
          <w:szCs w:val="24"/>
          <w:highlight w:val="white"/>
          <w:lang w:val="en-US" w:eastAsia="zh-CN" w:bidi="ar-SA"/>
        </w:rPr>
        <w:t>，生产厂为</w:t>
      </w:r>
      <w:r>
        <w:rPr>
          <w:rFonts w:hint="eastAsia" w:ascii="宋体" w:hAnsi="宋体" w:eastAsia="宋体" w:cs="宋体"/>
          <w:b/>
          <w:bCs w:val="0"/>
          <w:color w:val="auto"/>
          <w:sz w:val="24"/>
          <w:szCs w:val="24"/>
          <w:highlight w:val="white"/>
          <w:u w:val="single"/>
          <w:lang w:val="en-US" w:eastAsia="zh-CN" w:bidi="ar-SA"/>
        </w:rPr>
        <w:t>（厂名）</w:t>
      </w:r>
      <w:r>
        <w:rPr>
          <w:rFonts w:hint="eastAsia" w:ascii="宋体" w:hAnsi="宋体" w:eastAsia="宋体" w:cs="宋体"/>
          <w:b w:val="0"/>
          <w:bCs/>
          <w:color w:val="auto"/>
          <w:sz w:val="24"/>
          <w:szCs w:val="24"/>
          <w:highlight w:val="white"/>
          <w:lang w:val="en-US" w:eastAsia="zh-CN" w:bidi="ar-SA"/>
        </w:rPr>
        <w:t>，厂址为</w:t>
      </w:r>
      <w:r>
        <w:rPr>
          <w:rFonts w:hint="eastAsia" w:ascii="宋体" w:hAnsi="宋体" w:eastAsia="宋体" w:cs="宋体"/>
          <w:b/>
          <w:bCs w:val="0"/>
          <w:color w:val="auto"/>
          <w:sz w:val="24"/>
          <w:szCs w:val="24"/>
          <w:highlight w:val="white"/>
          <w:u w:val="single"/>
          <w:lang w:val="en-US" w:eastAsia="zh-CN" w:bidi="ar-SA"/>
        </w:rPr>
        <w:t>（生产厂址）</w:t>
      </w:r>
      <w:r>
        <w:rPr>
          <w:rFonts w:hint="eastAsia" w:ascii="宋体" w:hAnsi="宋体" w:eastAsia="宋体" w:cs="宋体"/>
          <w:b w:val="0"/>
          <w:bCs/>
          <w:color w:val="auto"/>
          <w:sz w:val="24"/>
          <w:szCs w:val="24"/>
          <w:highlight w:val="white"/>
          <w:lang w:val="en-US" w:eastAsia="zh-CN" w:bidi="ar-SA"/>
        </w:rPr>
        <w:t>。</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在中国境内生产。</w:t>
      </w:r>
      <w:r>
        <w:rPr>
          <w:rFonts w:hint="eastAsia" w:ascii="宋体" w:hAnsi="宋体" w:eastAsia="宋体" w:cs="宋体"/>
          <w:b w:val="0"/>
          <w:bCs/>
          <w:color w:val="auto"/>
          <w:sz w:val="24"/>
          <w:szCs w:val="24"/>
          <w:highlight w:val="white"/>
          <w:u w:val="single"/>
          <w:lang w:val="en-US" w:eastAsia="zh-CN" w:bidi="ar-SA"/>
        </w:rPr>
        <w:t>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在中国境内完成。</w:t>
      </w:r>
    </w:p>
    <w:p w14:paraId="40C5D099">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 </w:t>
      </w:r>
    </w:p>
    <w:p w14:paraId="3B7B4EC6">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本公司（单位）对上述声明内容的真实性负责。如有虚假，愿承担相应法律责任。</w:t>
      </w:r>
    </w:p>
    <w:p w14:paraId="33CA9B76">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w:t>
      </w:r>
    </w:p>
    <w:p w14:paraId="0B743CD1">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公司（单位）名称（电子签章）：　</w:t>
      </w:r>
    </w:p>
    <w:p w14:paraId="3F4C72E6">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日期：  年  月  日</w:t>
      </w:r>
    </w:p>
    <w:p w14:paraId="5F805D05">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p>
    <w:p w14:paraId="2FF2A5C9">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注：</w:t>
      </w:r>
    </w:p>
    <w:p w14:paraId="0C9366A8">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1.产品如有型号，请在“产品名称”栏一并填写。</w:t>
      </w:r>
    </w:p>
    <w:p w14:paraId="57437510">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2.生产厂名与厂址应与生产厂营业执照载明的相关信息保持一致。</w:t>
      </w:r>
    </w:p>
    <w:p w14:paraId="374F7C65">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3.该产品的中国境内生产的组件成本占比相关要求实施前，“规定比例”栏可不填，下同。</w:t>
      </w:r>
    </w:p>
    <w:p w14:paraId="03DBDEA8">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4.该产品的关键组件要求实施前，“关键组件”栏可不填，下同。</w:t>
      </w:r>
    </w:p>
    <w:p w14:paraId="4DCD9A0A">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5.该产品的关键工序要求实施前，“关键工序”栏可不填，下同。</w:t>
      </w:r>
    </w:p>
    <w:p w14:paraId="3B8D6B57">
      <w:pPr>
        <w:keepNext w:val="0"/>
        <w:keepLines w:val="0"/>
        <w:pageBreakBefore w:val="0"/>
        <w:widowControl w:val="0"/>
        <w:spacing w:line="360" w:lineRule="auto"/>
        <w:ind w:firstLine="482"/>
        <w:jc w:val="both"/>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6.《声明函》中标注“ /”的地方无需填写。</w:t>
      </w:r>
    </w:p>
    <w:p w14:paraId="3AAF2A52">
      <w:pPr>
        <w:widowControl/>
        <w:pBdr>
          <w:top w:val="none" w:color="000000" w:sz="0" w:space="0"/>
          <w:left w:val="none" w:color="000000" w:sz="0" w:space="0"/>
          <w:bottom w:val="none" w:color="000000" w:sz="0" w:space="0"/>
          <w:right w:val="none" w:color="000000" w:sz="0" w:space="0"/>
        </w:pBdr>
        <w:spacing w:before="240" w:after="240"/>
        <w:ind w:left="420" w:right="33" w:firstLine="0"/>
        <w:jc w:val="left"/>
        <w:rPr>
          <w:rFonts w:hint="eastAsia" w:ascii="宋体" w:hAnsi="宋体" w:eastAsia="宋体" w:cs="Times New Roman"/>
          <w:color w:val="auto"/>
          <w:sz w:val="24"/>
          <w:szCs w:val="24"/>
          <w:highlight w:val="white"/>
        </w:rPr>
      </w:pPr>
    </w:p>
    <w:p w14:paraId="7D2E1988">
      <w:pPr>
        <w:pStyle w:val="35"/>
        <w:spacing w:line="380" w:lineRule="exact"/>
        <w:ind w:right="55"/>
        <w:jc w:val="center"/>
        <w:outlineLvl w:val="9"/>
        <w:rPr>
          <w:rFonts w:hint="eastAsia" w:ascii="宋体" w:hAnsi="宋体" w:eastAsia="宋体" w:cs="宋体"/>
          <w:b/>
          <w:color w:val="auto"/>
          <w:kern w:val="2"/>
          <w:sz w:val="28"/>
          <w:szCs w:val="28"/>
          <w:highlight w:val="none"/>
        </w:rPr>
      </w:pPr>
    </w:p>
    <w:sectPr>
      <w:headerReference r:id="rId8" w:type="default"/>
      <w:footerReference r:id="rId9" w:type="default"/>
      <w:pgSz w:w="11906" w:h="16838"/>
      <w:pgMar w:top="1440" w:right="1306"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等线">
    <w:altName w:val="微软雅黑"/>
    <w:panose1 w:val="0201060003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82EE3">
    <w:pPr>
      <w:pStyle w:val="25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round/>
                      </a:ln>
                    </wps:spPr>
                    <wps:txbx>
                      <w:txbxContent>
                        <w:p w14:paraId="2205DFBD">
                          <w:pPr>
                            <w:pStyle w:val="256"/>
                            <w:tabs>
                              <w:tab w:val="clear" w:pos="4153"/>
                              <w:tab w:val="clear" w:pos="8306"/>
                            </w:tabs>
                          </w:pPr>
                          <w:r>
                            <w:fldChar w:fldCharType="begin"/>
                          </w:r>
                          <w:r>
                            <w:instrText xml:space="preserve"> PAGE  \* MERGEFORMAT </w:instrText>
                          </w:r>
                          <w:r>
                            <w:fldChar w:fldCharType="separate"/>
                          </w:r>
                          <w:r>
                            <w:t>1</w:t>
                          </w:r>
                          <w:r>
                            <w:fldChar w:fldCharType="end"/>
                          </w:r>
                        </w:p>
                        <w:p w14:paraId="60992719">
                          <w:pPr>
                            <w:pStyle w:val="48"/>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ZSZyi9YBAACxAwAADgAAAAAAAAABACAAAAAe&#10;AQAAZHJzL2Uyb0RvYy54bWxQSwUGAAAAAAYABgBZAQAAZgUAAAAA&#10;">
              <v:fill on="f" focussize="0,0"/>
              <v:stroke on="f" joinstyle="round"/>
              <v:imagedata o:title=""/>
              <o:lock v:ext="edit" aspectratio="f"/>
              <v:textbox inset="0mm,0mm,0mm,0mm" style="mso-fit-shape-to-text:t;">
                <w:txbxContent>
                  <w:p w14:paraId="2205DFBD">
                    <w:pPr>
                      <w:pStyle w:val="256"/>
                      <w:tabs>
                        <w:tab w:val="clear" w:pos="4153"/>
                        <w:tab w:val="clear" w:pos="8306"/>
                      </w:tabs>
                    </w:pPr>
                    <w:r>
                      <w:fldChar w:fldCharType="begin"/>
                    </w:r>
                    <w:r>
                      <w:instrText xml:space="preserve"> PAGE  \* MERGEFORMAT </w:instrText>
                    </w:r>
                    <w:r>
                      <w:fldChar w:fldCharType="separate"/>
                    </w:r>
                    <w:r>
                      <w:t>1</w:t>
                    </w:r>
                    <w:r>
                      <w:fldChar w:fldCharType="end"/>
                    </w:r>
                  </w:p>
                  <w:p w14:paraId="60992719">
                    <w:pPr>
                      <w:pStyle w:val="48"/>
                    </w:pPr>
                  </w:p>
                </w:txbxContent>
              </v:textbox>
            </v:shape>
          </w:pict>
        </mc:Fallback>
      </mc:AlternateContent>
    </w:r>
  </w:p>
  <w:p w14:paraId="069A78FE">
    <w:pPr>
      <w:pStyle w:val="2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C47BB">
    <w:pPr>
      <w:pStyle w:val="256"/>
      <w:jc w:val="center"/>
      <w:rPr>
        <w:rFonts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round/>
                      </a:ln>
                    </wps:spPr>
                    <wps:txbx>
                      <w:txbxContent>
                        <w:p w14:paraId="7F430C99">
                          <w:pPr>
                            <w:pStyle w:val="256"/>
                            <w:tabs>
                              <w:tab w:val="clear" w:pos="4153"/>
                              <w:tab w:val="clear" w:pos="8306"/>
                            </w:tabs>
                          </w:pPr>
                          <w:r>
                            <w:fldChar w:fldCharType="begin"/>
                          </w:r>
                          <w:r>
                            <w:instrText xml:space="preserve"> PAGE  \* MERGEFORMAT </w:instrText>
                          </w:r>
                          <w:r>
                            <w:fldChar w:fldCharType="separate"/>
                          </w:r>
                          <w:r>
                            <w:t>64</w:t>
                          </w:r>
                          <w:r>
                            <w:fldChar w:fldCharType="end"/>
                          </w:r>
                        </w:p>
                        <w:p w14:paraId="0B863230">
                          <w:pPr>
                            <w:pStyle w:val="48"/>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WSH8k9YBAACxAwAADgAAAAAAAAABACAAAAAe&#10;AQAAZHJzL2Uyb0RvYy54bWxQSwUGAAAAAAYABgBZAQAAZgUAAAAA&#10;">
              <v:fill on="f" focussize="0,0"/>
              <v:stroke on="f" joinstyle="round"/>
              <v:imagedata o:title=""/>
              <o:lock v:ext="edit" aspectratio="f"/>
              <v:textbox inset="0mm,0mm,0mm,0mm" style="mso-fit-shape-to-text:t;">
                <w:txbxContent>
                  <w:p w14:paraId="7F430C99">
                    <w:pPr>
                      <w:pStyle w:val="256"/>
                      <w:tabs>
                        <w:tab w:val="clear" w:pos="4153"/>
                        <w:tab w:val="clear" w:pos="8306"/>
                      </w:tabs>
                    </w:pPr>
                    <w:r>
                      <w:fldChar w:fldCharType="begin"/>
                    </w:r>
                    <w:r>
                      <w:instrText xml:space="preserve"> PAGE  \* MERGEFORMAT </w:instrText>
                    </w:r>
                    <w:r>
                      <w:fldChar w:fldCharType="separate"/>
                    </w:r>
                    <w:r>
                      <w:t>64</w:t>
                    </w:r>
                    <w:r>
                      <w:fldChar w:fldCharType="end"/>
                    </w:r>
                  </w:p>
                  <w:p w14:paraId="0B863230">
                    <w:pPr>
                      <w:pStyle w:val="48"/>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3A7B9">
    <w:pPr>
      <w:pStyle w:val="24"/>
      <w:tabs>
        <w:tab w:val="center" w:pos="4153"/>
        <w:tab w:val="right" w:pos="8306"/>
        <w:tab w:val="clear" w:pos="7143"/>
        <w:tab w:val="clear" w:pos="14287"/>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round/>
                      </a:ln>
                    </wps:spPr>
                    <wps:txbx>
                      <w:txbxContent>
                        <w:p w14:paraId="6E467D90">
                          <w:pPr>
                            <w:pStyle w:val="24"/>
                            <w:tabs>
                              <w:tab w:val="center" w:pos="4153"/>
                              <w:tab w:val="right" w:pos="8306"/>
                              <w:tab w:val="clear" w:pos="7143"/>
                              <w:tab w:val="clear" w:pos="14287"/>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10</w:t>
                          </w:r>
                          <w:r>
                            <w:rPr>
                              <w:rFonts w:hint="eastAsia"/>
                              <w:lang w:eastAsia="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ct5WLdYBAACxAwAADgAAAAAAAAABACAAAAAe&#10;AQAAZHJzL2Uyb0RvYy54bWxQSwUGAAAAAAYABgBZAQAAZgUAAAAA&#10;">
              <v:fill on="f" focussize="0,0"/>
              <v:stroke on="f" joinstyle="round"/>
              <v:imagedata o:title=""/>
              <o:lock v:ext="edit" aspectratio="f"/>
              <v:textbox inset="0mm,0mm,0mm,0mm" style="mso-fit-shape-to-text:t;">
                <w:txbxContent>
                  <w:p w14:paraId="6E467D90">
                    <w:pPr>
                      <w:pStyle w:val="24"/>
                      <w:tabs>
                        <w:tab w:val="center" w:pos="4153"/>
                        <w:tab w:val="right" w:pos="8306"/>
                        <w:tab w:val="clear" w:pos="7143"/>
                        <w:tab w:val="clear" w:pos="14287"/>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10</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DE24A">
    <w:pPr>
      <w:pStyle w:val="25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round/>
                      </a:ln>
                    </wps:spPr>
                    <wps:txbx>
                      <w:txbxContent>
                        <w:p w14:paraId="6C07A679">
                          <w:pPr>
                            <w:pStyle w:val="256"/>
                            <w:tabs>
                              <w:tab w:val="clear" w:pos="4153"/>
                              <w:tab w:val="clear" w:pos="8306"/>
                            </w:tabs>
                          </w:pPr>
                          <w:r>
                            <w:fldChar w:fldCharType="begin"/>
                          </w:r>
                          <w:r>
                            <w:instrText xml:space="preserve"> PAGE  \* MERGEFORMAT </w:instrText>
                          </w:r>
                          <w:r>
                            <w:fldChar w:fldCharType="separate"/>
                          </w:r>
                          <w:r>
                            <w:t>81</w:t>
                          </w:r>
                          <w:r>
                            <w:fldChar w:fldCharType="end"/>
                          </w:r>
                        </w:p>
                        <w:p w14:paraId="186E6C42">
                          <w:pPr>
                            <w:pStyle w:val="48"/>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IS/gotYBAACxAwAADgAAAAAAAAABACAAAAAe&#10;AQAAZHJzL2Uyb0RvYy54bWxQSwUGAAAAAAYABgBZAQAAZgUAAAAA&#10;">
              <v:fill on="f" focussize="0,0"/>
              <v:stroke on="f" joinstyle="round"/>
              <v:imagedata o:title=""/>
              <o:lock v:ext="edit" aspectratio="f"/>
              <v:textbox inset="0mm,0mm,0mm,0mm" style="mso-fit-shape-to-text:t;">
                <w:txbxContent>
                  <w:p w14:paraId="6C07A679">
                    <w:pPr>
                      <w:pStyle w:val="256"/>
                      <w:tabs>
                        <w:tab w:val="clear" w:pos="4153"/>
                        <w:tab w:val="clear" w:pos="8306"/>
                      </w:tabs>
                    </w:pPr>
                    <w:r>
                      <w:fldChar w:fldCharType="begin"/>
                    </w:r>
                    <w:r>
                      <w:instrText xml:space="preserve"> PAGE  \* MERGEFORMAT </w:instrText>
                    </w:r>
                    <w:r>
                      <w:fldChar w:fldCharType="separate"/>
                    </w:r>
                    <w:r>
                      <w:t>81</w:t>
                    </w:r>
                    <w:r>
                      <w:fldChar w:fldCharType="end"/>
                    </w:r>
                  </w:p>
                  <w:p w14:paraId="186E6C42">
                    <w:pPr>
                      <w:pStyle w:val="48"/>
                    </w:pPr>
                  </w:p>
                </w:txbxContent>
              </v:textbox>
            </v:shape>
          </w:pict>
        </mc:Fallback>
      </mc:AlternateContent>
    </w:r>
  </w:p>
  <w:p w14:paraId="0A22522A">
    <w:pPr>
      <w:pStyle w:val="2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771CF">
    <w:pPr>
      <w:pStyle w:val="258"/>
      <w:pBdr>
        <w:bottom w:val="none" w:color="000000" w:sz="0" w:space="0"/>
      </w:pBdr>
      <w:rPr>
        <w:b/>
        <w:bCs/>
      </w:rP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8D6AE">
    <w:pPr>
      <w:pStyle w:val="26"/>
      <w:pBdr>
        <w:bottom w:val="none" w:color="auto" w:sz="0" w:space="0"/>
      </w:pBdr>
      <w:tabs>
        <w:tab w:val="center" w:pos="4153"/>
        <w:tab w:val="right" w:pos="8306"/>
        <w:tab w:val="clear" w:pos="7143"/>
        <w:tab w:val="clear" w:pos="142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F754D">
    <w:pPr>
      <w:pStyle w:val="258"/>
      <w:pBdr>
        <w:bottom w:val="none" w:color="000000" w:sz="0" w:space="0"/>
      </w:pBdr>
      <w:jc w:val="both"/>
      <w:rPr>
        <w:b/>
        <w:bCs/>
      </w:rP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737CE"/>
    <w:multiLevelType w:val="multilevel"/>
    <w:tmpl w:val="A89737CE"/>
    <w:lvl w:ilvl="0" w:tentative="0">
      <w:start w:val="1"/>
      <w:numFmt w:val="japaneseCounting"/>
      <w:lvlText w:val="%1、"/>
      <w:lvlJc w:val="left"/>
      <w:pPr>
        <w:ind w:left="450" w:hanging="45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BF205925"/>
    <w:multiLevelType w:val="multilevel"/>
    <w:tmpl w:val="BF205925"/>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2">
    <w:nsid w:val="CF092B84"/>
    <w:multiLevelType w:val="multilevel"/>
    <w:tmpl w:val="CF092B84"/>
    <w:lvl w:ilvl="0" w:tentative="0">
      <w:start w:val="1"/>
      <w:numFmt w:val="chineseCountingThousand"/>
      <w:lvlText w:val="%1、"/>
      <w:lvlJc w:val="left"/>
      <w:pPr>
        <w:ind w:left="425" w:hanging="425"/>
      </w:pPr>
    </w:lvl>
    <w:lvl w:ilvl="1" w:tentative="0">
      <w:start w:val="1"/>
      <w:numFmt w:val="chineseCountingThousand"/>
      <w:lvlText w:val="（%2）"/>
      <w:lvlJc w:val="left"/>
      <w:pPr>
        <w:ind w:left="425" w:firstLine="0"/>
      </w:pPr>
    </w:lvl>
    <w:lvl w:ilvl="2" w:tentative="0">
      <w:start w:val="1"/>
      <w:numFmt w:val="decimal"/>
      <w:lvlText w:val="%3、"/>
      <w:lvlJc w:val="left"/>
      <w:pPr>
        <w:ind w:left="284" w:firstLine="567"/>
      </w:pPr>
    </w:lvl>
    <w:lvl w:ilvl="3" w:tentative="0">
      <w:start w:val="1"/>
      <w:numFmt w:val="decimal"/>
      <w:pStyle w:val="59"/>
      <w:lvlText w:val="（%4）"/>
      <w:lvlJc w:val="left"/>
      <w:pPr>
        <w:ind w:left="284" w:firstLine="992"/>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0053208E"/>
    <w:multiLevelType w:val="multilevel"/>
    <w:tmpl w:val="0053208E"/>
    <w:lvl w:ilvl="0" w:tentative="0">
      <w:start w:val="1"/>
      <w:numFmt w:val="decimal"/>
      <w:suff w:val="space"/>
      <w:lvlText w:val="第%1部分"/>
      <w:lvlJc w:val="center"/>
      <w:pPr>
        <w:ind w:left="0" w:firstLine="0"/>
      </w:pPr>
      <w:rPr>
        <w:i w:val="0"/>
        <w:iCs w:val="0"/>
        <w:caps w:val="0"/>
        <w:smallCaps w:val="0"/>
        <w:strike w:val="0"/>
        <w:vanish w:val="0"/>
        <w:spacing w:val="0"/>
        <w:position w:val="0"/>
        <w:u w:val="none"/>
        <w:vertAlign w:val="baseline"/>
      </w:rPr>
    </w:lvl>
    <w:lvl w:ilvl="1" w:tentative="0">
      <w:start w:val="1"/>
      <w:numFmt w:val="decimal"/>
      <w:pStyle w:val="217"/>
      <w:suff w:val="space"/>
      <w:lvlText w:val="第%2章"/>
      <w:lvlJc w:val="left"/>
      <w:pPr>
        <w:ind w:left="3402" w:firstLine="0"/>
      </w:pPr>
      <w:rPr>
        <w:rFonts w:ascii="Arial" w:hAnsi="Arial" w:eastAsia="黑体"/>
        <w:b/>
        <w:i w:val="0"/>
        <w:sz w:val="36"/>
        <w:szCs w:val="36"/>
        <w:lang w:val="en-US"/>
      </w:rPr>
    </w:lvl>
    <w:lvl w:ilvl="2" w:tentative="0">
      <w:start w:val="1"/>
      <w:numFmt w:val="decimal"/>
      <w:pStyle w:val="47"/>
      <w:suff w:val="space"/>
      <w:lvlText w:val="%2.%3"/>
      <w:lvlJc w:val="left"/>
      <w:pPr>
        <w:ind w:left="704" w:hanging="420"/>
      </w:pPr>
      <w:rPr>
        <w:rFonts w:ascii="Arial" w:hAnsi="Arial" w:eastAsia="黑体"/>
        <w:b/>
        <w:bCs w:val="0"/>
        <w:i w:val="0"/>
        <w:iCs w:val="0"/>
        <w:caps w:val="0"/>
        <w:smallCaps w:val="0"/>
        <w:strike w:val="0"/>
        <w:vanish w:val="0"/>
        <w:color w:val="000000"/>
        <w:spacing w:val="0"/>
        <w:position w:val="0"/>
        <w:sz w:val="32"/>
        <w:szCs w:val="32"/>
        <w:u w:val="none"/>
        <w:vertAlign w:val="baseline"/>
      </w:rPr>
    </w:lvl>
    <w:lvl w:ilvl="3" w:tentative="0">
      <w:start w:val="1"/>
      <w:numFmt w:val="decimal"/>
      <w:suff w:val="space"/>
      <w:lvlText w:val="%2.%3.%4"/>
      <w:lvlJc w:val="left"/>
      <w:pPr>
        <w:ind w:left="2324" w:hanging="2040"/>
      </w:pPr>
      <w:rPr>
        <w:rFonts w:ascii="Times New Roman" w:hAnsi="Times New Roman" w:eastAsia="新宋体"/>
        <w:b/>
        <w:i w:val="0"/>
        <w:sz w:val="30"/>
        <w:szCs w:val="30"/>
      </w:rPr>
    </w:lvl>
    <w:lvl w:ilvl="4" w:tentative="0">
      <w:start w:val="1"/>
      <w:numFmt w:val="decimal"/>
      <w:suff w:val="space"/>
      <w:lvlText w:val="%2.%3.%4.%5"/>
      <w:lvlJc w:val="left"/>
      <w:pPr>
        <w:ind w:left="1129" w:hanging="420"/>
      </w:pPr>
      <w:rPr>
        <w:rFonts w:ascii="Arial" w:hAnsi="Arial" w:eastAsia="黑体"/>
        <w:b/>
        <w:i w:val="0"/>
        <w:sz w:val="28"/>
        <w:szCs w:val="28"/>
      </w:rPr>
    </w:lvl>
    <w:lvl w:ilvl="5" w:tentative="0">
      <w:start w:val="1"/>
      <w:numFmt w:val="decimal"/>
      <w:lvlText w:val="%6、"/>
      <w:lvlJc w:val="left"/>
      <w:pPr>
        <w:tabs>
          <w:tab w:val="left" w:pos="1200"/>
        </w:tabs>
        <w:ind w:left="1200" w:hanging="420"/>
      </w:pPr>
      <w:rPr>
        <w:rFonts w:ascii="宋体" w:hAnsi="宋体" w:eastAsia="宋体"/>
        <w:i w:val="0"/>
        <w:iCs w:val="0"/>
        <w:caps w:val="0"/>
        <w:smallCaps w:val="0"/>
        <w:strike w:val="0"/>
        <w:vanish w:val="0"/>
        <w:spacing w:val="0"/>
        <w:position w:val="0"/>
        <w:u w:val="none"/>
        <w:vertAlign w:val="baseline"/>
      </w:rPr>
    </w:lvl>
    <w:lvl w:ilvl="6" w:tentative="0">
      <w:start w:val="1"/>
      <w:numFmt w:val="decimal"/>
      <w:suff w:val="nothing"/>
      <w:lvlText w:val=""/>
      <w:lvlJc w:val="left"/>
      <w:pPr>
        <w:ind w:left="420" w:firstLine="0"/>
      </w:pPr>
    </w:lvl>
    <w:lvl w:ilvl="7" w:tentative="0">
      <w:start w:val="1"/>
      <w:numFmt w:val="decimal"/>
      <w:suff w:val="nothing"/>
      <w:lvlText w:val=""/>
      <w:lvlJc w:val="left"/>
      <w:pPr>
        <w:ind w:left="420" w:firstLine="0"/>
      </w:pPr>
    </w:lvl>
    <w:lvl w:ilvl="8" w:tentative="0">
      <w:start w:val="1"/>
      <w:numFmt w:val="decimal"/>
      <w:suff w:val="nothing"/>
      <w:lvlText w:val=""/>
      <w:lvlJc w:val="left"/>
      <w:pPr>
        <w:ind w:left="420" w:firstLine="0"/>
      </w:pPr>
    </w:lvl>
  </w:abstractNum>
  <w:abstractNum w:abstractNumId="4">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chineseCountingThousand"/>
      <w:suff w:val="space"/>
      <w:lvlText w:val="第%1章"/>
      <w:lvlJc w:val="left"/>
      <w:rPr>
        <w:sz w:val="36"/>
      </w:rPr>
    </w:lvl>
    <w:lvl w:ilvl="1" w:tentative="0">
      <w:start w:val="1"/>
      <w:numFmt w:val="decimal"/>
      <w:suff w:val="space"/>
      <w:lvlText w:val="%1.%2"/>
      <w:lvlJc w:val="left"/>
      <w:rPr>
        <w:rFonts w:ascii="Calibri" w:hAnsi="Calibri"/>
        <w:b/>
        <w:sz w:val="28"/>
      </w:rPr>
    </w:lvl>
    <w:lvl w:ilvl="2" w:tentative="0">
      <w:start w:val="1"/>
      <w:numFmt w:val="decimal"/>
      <w:suff w:val="space"/>
      <w:lvlText w:val="%1.%2.%3"/>
      <w:lvlJc w:val="left"/>
      <w:rPr>
        <w:b/>
        <w:sz w:val="28"/>
        <w:szCs w:val="28"/>
      </w:rPr>
    </w:lvl>
    <w:lvl w:ilvl="3" w:tentative="0">
      <w:start w:val="1"/>
      <w:numFmt w:val="decimal"/>
      <w:suff w:val="space"/>
      <w:lvlText w:val="%1.%2.%3.%4"/>
      <w:lvlJc w:val="left"/>
      <w:rPr>
        <w:rFonts w:ascii="Calibri" w:hAnsi="Calibri"/>
        <w:sz w:val="24"/>
      </w:rPr>
    </w:lvl>
    <w:lvl w:ilvl="4" w:tentative="0">
      <w:start w:val="1"/>
      <w:numFmt w:val="decimal"/>
      <w:pStyle w:val="219"/>
      <w:suff w:val="space"/>
      <w:lvlText w:val="%1.%2.%3.%4.%5"/>
      <w:lvlJc w:val="left"/>
      <w:pPr>
        <w:ind w:left="426"/>
      </w:pPr>
      <w:rPr>
        <w:b/>
        <w:sz w:val="24"/>
        <w:szCs w:val="24"/>
      </w:rPr>
    </w:lvl>
    <w:lvl w:ilvl="5" w:tentative="0">
      <w:start w:val="1"/>
      <w:numFmt w:val="decimal"/>
      <w:lvlText w:val="%1.%2.%3.%4.%5.%6"/>
      <w:lvlJc w:val="left"/>
      <w:pPr>
        <w:tabs>
          <w:tab w:val="left" w:pos="360"/>
        </w:tabs>
      </w:pPr>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7A515410"/>
    <w:multiLevelType w:val="multilevel"/>
    <w:tmpl w:val="7A515410"/>
    <w:lvl w:ilvl="0" w:tentative="0">
      <w:start w:val="11"/>
      <w:numFmt w:val="chineseCounting"/>
      <w:suff w:val="space"/>
      <w:lvlText w:val="第%1条"/>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34138"/>
    <w:rsid w:val="028F7BE5"/>
    <w:rsid w:val="05F648AD"/>
    <w:rsid w:val="07345322"/>
    <w:rsid w:val="07AD40C1"/>
    <w:rsid w:val="095F13EB"/>
    <w:rsid w:val="0B6308A9"/>
    <w:rsid w:val="0D16263B"/>
    <w:rsid w:val="0EAC3469"/>
    <w:rsid w:val="0F700B0A"/>
    <w:rsid w:val="165F7897"/>
    <w:rsid w:val="1A055EC4"/>
    <w:rsid w:val="1BAD1422"/>
    <w:rsid w:val="1DA9032A"/>
    <w:rsid w:val="20164539"/>
    <w:rsid w:val="205D622D"/>
    <w:rsid w:val="2156230B"/>
    <w:rsid w:val="256C322B"/>
    <w:rsid w:val="26722A82"/>
    <w:rsid w:val="274C0DA9"/>
    <w:rsid w:val="285245AE"/>
    <w:rsid w:val="288C0D59"/>
    <w:rsid w:val="2A927EE4"/>
    <w:rsid w:val="2AA52400"/>
    <w:rsid w:val="2C481A5E"/>
    <w:rsid w:val="2E6A6812"/>
    <w:rsid w:val="2F5C380D"/>
    <w:rsid w:val="2F7075FF"/>
    <w:rsid w:val="307D71F3"/>
    <w:rsid w:val="31F55A5E"/>
    <w:rsid w:val="34BE1DD3"/>
    <w:rsid w:val="359B1BF2"/>
    <w:rsid w:val="3E4817DA"/>
    <w:rsid w:val="41CE6F43"/>
    <w:rsid w:val="47012484"/>
    <w:rsid w:val="4810485A"/>
    <w:rsid w:val="492E7EB7"/>
    <w:rsid w:val="4FB05ACA"/>
    <w:rsid w:val="52874532"/>
    <w:rsid w:val="56922F46"/>
    <w:rsid w:val="5FAF18FA"/>
    <w:rsid w:val="64417A24"/>
    <w:rsid w:val="68604EFC"/>
    <w:rsid w:val="6A835E5D"/>
    <w:rsid w:val="6C652DE8"/>
    <w:rsid w:val="6FA41ADB"/>
    <w:rsid w:val="727B406A"/>
    <w:rsid w:val="74221F1D"/>
    <w:rsid w:val="771A023C"/>
    <w:rsid w:val="779A53FE"/>
    <w:rsid w:val="789F4234"/>
    <w:rsid w:val="7C9F02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imes New Roman" w:hAnsi="Times New Roman" w:eastAsia="宋体" w:cs="Times New Roman"/>
    </w:rPr>
  </w:style>
  <w:style w:type="paragraph" w:styleId="3">
    <w:name w:val="heading 1"/>
    <w:next w:val="1"/>
    <w:link w:val="69"/>
    <w:qFormat/>
    <w:uiPriority w:val="9"/>
    <w:pPr>
      <w:keepNext/>
      <w:keepLines/>
      <w:spacing w:before="480" w:after="200"/>
      <w:outlineLvl w:val="0"/>
    </w:pPr>
    <w:rPr>
      <w:rFonts w:hint="default" w:ascii="Arial" w:hAnsi="Arial" w:eastAsia="Arial" w:cs="Arial"/>
      <w:sz w:val="40"/>
      <w:szCs w:val="40"/>
    </w:rPr>
  </w:style>
  <w:style w:type="paragraph" w:styleId="4">
    <w:name w:val="heading 2"/>
    <w:next w:val="1"/>
    <w:link w:val="70"/>
    <w:unhideWhenUsed/>
    <w:qFormat/>
    <w:uiPriority w:val="9"/>
    <w:pPr>
      <w:keepNext/>
      <w:keepLines/>
      <w:spacing w:before="360" w:after="200"/>
      <w:outlineLvl w:val="1"/>
    </w:pPr>
    <w:rPr>
      <w:rFonts w:hint="default" w:ascii="Arial" w:hAnsi="Arial" w:eastAsia="Arial" w:cs="Arial"/>
      <w:sz w:val="34"/>
    </w:rPr>
  </w:style>
  <w:style w:type="paragraph" w:styleId="2">
    <w:name w:val="heading 3"/>
    <w:basedOn w:val="1"/>
    <w:next w:val="1"/>
    <w:link w:val="71"/>
    <w:unhideWhenUsed/>
    <w:qFormat/>
    <w:uiPriority w:val="9"/>
    <w:pPr>
      <w:keepNext/>
      <w:keepLines/>
      <w:spacing w:before="320" w:after="200"/>
      <w:outlineLvl w:val="2"/>
    </w:pPr>
    <w:rPr>
      <w:rFonts w:hint="default" w:ascii="Arial" w:hAnsi="Arial" w:eastAsia="Arial" w:cs="Arial"/>
      <w:sz w:val="30"/>
      <w:szCs w:val="30"/>
    </w:rPr>
  </w:style>
  <w:style w:type="paragraph" w:styleId="5">
    <w:name w:val="heading 4"/>
    <w:basedOn w:val="1"/>
    <w:next w:val="1"/>
    <w:link w:val="72"/>
    <w:unhideWhenUsed/>
    <w:qFormat/>
    <w:uiPriority w:val="9"/>
    <w:pPr>
      <w:keepNext/>
      <w:keepLines/>
      <w:spacing w:before="320" w:after="200"/>
      <w:outlineLvl w:val="3"/>
    </w:pPr>
    <w:rPr>
      <w:rFonts w:hint="default" w:ascii="Arial" w:hAnsi="Arial" w:eastAsia="Arial" w:cs="Arial"/>
      <w:b/>
      <w:bCs/>
      <w:sz w:val="26"/>
      <w:szCs w:val="26"/>
    </w:rPr>
  </w:style>
  <w:style w:type="paragraph" w:styleId="6">
    <w:name w:val="heading 5"/>
    <w:next w:val="1"/>
    <w:link w:val="73"/>
    <w:unhideWhenUsed/>
    <w:qFormat/>
    <w:uiPriority w:val="9"/>
    <w:pPr>
      <w:keepNext/>
      <w:keepLines/>
      <w:spacing w:before="320" w:after="200"/>
      <w:outlineLvl w:val="4"/>
    </w:pPr>
    <w:rPr>
      <w:rFonts w:hint="default" w:ascii="Arial" w:hAnsi="Arial" w:eastAsia="Arial" w:cs="Arial"/>
      <w:b/>
      <w:bCs/>
      <w:sz w:val="24"/>
      <w:szCs w:val="24"/>
    </w:rPr>
  </w:style>
  <w:style w:type="paragraph" w:styleId="7">
    <w:name w:val="heading 6"/>
    <w:next w:val="1"/>
    <w:link w:val="74"/>
    <w:unhideWhenUsed/>
    <w:qFormat/>
    <w:uiPriority w:val="9"/>
    <w:pPr>
      <w:keepNext/>
      <w:keepLines/>
      <w:spacing w:before="320" w:after="200"/>
      <w:outlineLvl w:val="5"/>
    </w:pPr>
    <w:rPr>
      <w:rFonts w:hint="default" w:ascii="Arial" w:hAnsi="Arial" w:eastAsia="Arial" w:cs="Arial"/>
      <w:b/>
      <w:bCs/>
      <w:sz w:val="22"/>
      <w:szCs w:val="22"/>
    </w:rPr>
  </w:style>
  <w:style w:type="paragraph" w:styleId="8">
    <w:name w:val="heading 7"/>
    <w:next w:val="1"/>
    <w:link w:val="75"/>
    <w:unhideWhenUsed/>
    <w:qFormat/>
    <w:uiPriority w:val="9"/>
    <w:pPr>
      <w:keepNext/>
      <w:keepLines/>
      <w:spacing w:before="320" w:after="200"/>
      <w:outlineLvl w:val="6"/>
    </w:pPr>
    <w:rPr>
      <w:rFonts w:hint="default" w:ascii="Arial" w:hAnsi="Arial" w:eastAsia="Arial" w:cs="Arial"/>
      <w:b/>
      <w:bCs/>
      <w:i/>
      <w:iCs/>
      <w:sz w:val="22"/>
      <w:szCs w:val="22"/>
    </w:rPr>
  </w:style>
  <w:style w:type="paragraph" w:styleId="9">
    <w:name w:val="heading 8"/>
    <w:next w:val="1"/>
    <w:link w:val="76"/>
    <w:unhideWhenUsed/>
    <w:qFormat/>
    <w:uiPriority w:val="9"/>
    <w:pPr>
      <w:keepNext/>
      <w:keepLines/>
      <w:spacing w:before="320" w:after="200"/>
      <w:outlineLvl w:val="7"/>
    </w:pPr>
    <w:rPr>
      <w:rFonts w:hint="default" w:ascii="Arial" w:hAnsi="Arial" w:eastAsia="Arial" w:cs="Arial"/>
      <w:i/>
      <w:iCs/>
      <w:sz w:val="22"/>
      <w:szCs w:val="22"/>
    </w:rPr>
  </w:style>
  <w:style w:type="paragraph" w:styleId="10">
    <w:name w:val="heading 9"/>
    <w:next w:val="1"/>
    <w:link w:val="77"/>
    <w:unhideWhenUsed/>
    <w:qFormat/>
    <w:uiPriority w:val="9"/>
    <w:pPr>
      <w:keepNext/>
      <w:keepLines/>
      <w:spacing w:before="320" w:after="200"/>
      <w:outlineLvl w:val="8"/>
    </w:pPr>
    <w:rPr>
      <w:rFonts w:hint="default"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right="0" w:firstLine="0"/>
    </w:pPr>
    <w:rPr>
      <w:rFonts w:hint="default" w:ascii="Times New Roman" w:hAnsi="Times New Roman" w:eastAsia="宋体" w:cs="Times New Roman"/>
    </w:rPr>
  </w:style>
  <w:style w:type="paragraph" w:styleId="12">
    <w:name w:val="Normal Indent"/>
    <w:basedOn w:val="1"/>
    <w:next w:val="1"/>
    <w:qFormat/>
    <w:uiPriority w:val="99"/>
    <w:pPr>
      <w:ind w:firstLine="420"/>
    </w:pPr>
    <w:rPr>
      <w:sz w:val="24"/>
      <w:szCs w:val="20"/>
    </w:rPr>
  </w:style>
  <w:style w:type="paragraph" w:styleId="13">
    <w:name w:val="caption"/>
    <w:next w:val="1"/>
    <w:semiHidden/>
    <w:unhideWhenUsed/>
    <w:qFormat/>
    <w:uiPriority w:val="35"/>
    <w:pPr>
      <w:spacing w:line="276" w:lineRule="auto"/>
    </w:pPr>
    <w:rPr>
      <w:rFonts w:hint="default" w:ascii="Times New Roman" w:hAnsi="Times New Roman" w:eastAsia="宋体" w:cs="Times New Roman"/>
      <w:b/>
      <w:bCs/>
      <w:color w:val="4F81BD" w:themeColor="accent1"/>
      <w:sz w:val="18"/>
      <w:szCs w:val="18"/>
    </w:rPr>
  </w:style>
  <w:style w:type="paragraph" w:styleId="14">
    <w:name w:val="index 5"/>
    <w:basedOn w:val="1"/>
    <w:next w:val="1"/>
    <w:qFormat/>
    <w:uiPriority w:val="0"/>
    <w:pPr>
      <w:ind w:left="798"/>
      <w:jc w:val="left"/>
    </w:pPr>
    <w:rPr>
      <w:rFonts w:ascii="Calibri" w:hAnsi="Calibri" w:eastAsia="宋体" w:cs="Times New Roman"/>
      <w:sz w:val="21"/>
      <w:szCs w:val="24"/>
    </w:rPr>
  </w:style>
  <w:style w:type="paragraph" w:styleId="15">
    <w:name w:val="annotation text"/>
    <w:basedOn w:val="1"/>
    <w:qFormat/>
    <w:uiPriority w:val="0"/>
    <w:pPr>
      <w:jc w:val="left"/>
    </w:pPr>
  </w:style>
  <w:style w:type="paragraph" w:styleId="16">
    <w:name w:val="Body Text"/>
    <w:basedOn w:val="1"/>
    <w:qFormat/>
    <w:uiPriority w:val="0"/>
    <w:pPr>
      <w:spacing w:after="120"/>
    </w:pPr>
  </w:style>
  <w:style w:type="paragraph" w:styleId="17">
    <w:name w:val="Body Text Indent"/>
    <w:basedOn w:val="1"/>
    <w:qFormat/>
    <w:uiPriority w:val="0"/>
    <w:pPr>
      <w:spacing w:after="120"/>
      <w:ind w:left="420"/>
    </w:pPr>
  </w:style>
  <w:style w:type="paragraph" w:styleId="18">
    <w:name w:val="Block Text"/>
    <w:basedOn w:val="1"/>
    <w:qFormat/>
    <w:uiPriority w:val="99"/>
    <w:pPr>
      <w:ind w:left="256" w:right="6" w:firstLine="624"/>
    </w:pPr>
    <w:rPr>
      <w:rFonts w:eastAsia="仿宋_GB2312"/>
      <w:sz w:val="28"/>
    </w:rPr>
  </w:style>
  <w:style w:type="paragraph" w:styleId="19">
    <w:name w:val="toc 5"/>
    <w:next w:val="1"/>
    <w:unhideWhenUsed/>
    <w:qFormat/>
    <w:uiPriority w:val="39"/>
    <w:pPr>
      <w:spacing w:after="57"/>
      <w:ind w:left="1134" w:right="0" w:firstLine="0"/>
    </w:pPr>
    <w:rPr>
      <w:rFonts w:hint="default" w:ascii="Times New Roman" w:hAnsi="Times New Roman" w:eastAsia="宋体" w:cs="Times New Roman"/>
    </w:rPr>
  </w:style>
  <w:style w:type="paragraph" w:styleId="20">
    <w:name w:val="toc 3"/>
    <w:next w:val="1"/>
    <w:unhideWhenUsed/>
    <w:qFormat/>
    <w:uiPriority w:val="39"/>
    <w:pPr>
      <w:spacing w:after="57"/>
      <w:ind w:left="567" w:right="0" w:firstLine="0"/>
    </w:pPr>
    <w:rPr>
      <w:rFonts w:hint="default" w:ascii="Times New Roman" w:hAnsi="Times New Roman" w:eastAsia="宋体" w:cs="Times New Roman"/>
    </w:rPr>
  </w:style>
  <w:style w:type="paragraph" w:styleId="21">
    <w:name w:val="Plain Text"/>
    <w:basedOn w:val="1"/>
    <w:next w:val="1"/>
    <w:qFormat/>
    <w:uiPriority w:val="0"/>
    <w:rPr>
      <w:rFonts w:hint="eastAsia" w:ascii="宋体" w:hAnsi="Courier New" w:eastAsia="仿宋_GB2312"/>
      <w:sz w:val="30"/>
      <w:szCs w:val="20"/>
    </w:rPr>
  </w:style>
  <w:style w:type="paragraph" w:styleId="22">
    <w:name w:val="toc 8"/>
    <w:next w:val="1"/>
    <w:unhideWhenUsed/>
    <w:qFormat/>
    <w:uiPriority w:val="39"/>
    <w:pPr>
      <w:spacing w:after="57"/>
      <w:ind w:left="1984" w:right="0" w:firstLine="0"/>
    </w:pPr>
    <w:rPr>
      <w:rFonts w:hint="default" w:ascii="Times New Roman" w:hAnsi="Times New Roman" w:eastAsia="宋体" w:cs="Times New Roman"/>
    </w:rPr>
  </w:style>
  <w:style w:type="paragraph" w:styleId="23">
    <w:name w:val="endnote text"/>
    <w:link w:val="215"/>
    <w:semiHidden/>
    <w:unhideWhenUsed/>
    <w:qFormat/>
    <w:uiPriority w:val="99"/>
    <w:pPr>
      <w:spacing w:after="0" w:line="240" w:lineRule="auto"/>
    </w:pPr>
    <w:rPr>
      <w:rFonts w:hint="default" w:ascii="Times New Roman" w:hAnsi="Times New Roman" w:eastAsia="宋体" w:cs="Times New Roman"/>
      <w:sz w:val="20"/>
    </w:rPr>
  </w:style>
  <w:style w:type="paragraph" w:styleId="24">
    <w:name w:val="footer"/>
    <w:basedOn w:val="1"/>
    <w:link w:val="88"/>
    <w:unhideWhenUsed/>
    <w:qFormat/>
    <w:uiPriority w:val="99"/>
    <w:pPr>
      <w:tabs>
        <w:tab w:val="center" w:pos="7143"/>
        <w:tab w:val="right" w:pos="14287"/>
      </w:tabs>
      <w:spacing w:after="0" w:line="240" w:lineRule="auto"/>
    </w:pPr>
    <w:rPr>
      <w:rFonts w:hint="default" w:ascii="Times New Roman" w:hAnsi="Times New Roman" w:eastAsia="宋体" w:cs="Times New Roman"/>
    </w:rPr>
  </w:style>
  <w:style w:type="paragraph" w:styleId="25">
    <w:name w:val="envelope return"/>
    <w:basedOn w:val="1"/>
    <w:unhideWhenUsed/>
    <w:qFormat/>
    <w:uiPriority w:val="99"/>
    <w:pPr>
      <w:spacing w:line="240" w:lineRule="auto"/>
    </w:pPr>
    <w:rPr>
      <w:rFonts w:ascii="Arial" w:hAnsi="Arial" w:cs="Times New Roman"/>
      <w:sz w:val="21"/>
      <w:szCs w:val="24"/>
    </w:rPr>
  </w:style>
  <w:style w:type="paragraph" w:styleId="26">
    <w:name w:val="header"/>
    <w:basedOn w:val="1"/>
    <w:link w:val="86"/>
    <w:unhideWhenUsed/>
    <w:qFormat/>
    <w:uiPriority w:val="99"/>
    <w:pPr>
      <w:tabs>
        <w:tab w:val="center" w:pos="7143"/>
        <w:tab w:val="right" w:pos="14287"/>
      </w:tabs>
      <w:spacing w:after="0" w:line="240" w:lineRule="auto"/>
    </w:pPr>
    <w:rPr>
      <w:rFonts w:hint="default" w:ascii="Times New Roman" w:hAnsi="Times New Roman" w:eastAsia="宋体" w:cs="Times New Roman"/>
    </w:rPr>
  </w:style>
  <w:style w:type="paragraph" w:styleId="27">
    <w:name w:val="toc 1"/>
    <w:basedOn w:val="1"/>
    <w:next w:val="1"/>
    <w:unhideWhenUsed/>
    <w:qFormat/>
    <w:uiPriority w:val="39"/>
    <w:pPr>
      <w:spacing w:after="57"/>
      <w:ind w:left="0" w:right="0" w:firstLine="0"/>
    </w:pPr>
    <w:rPr>
      <w:rFonts w:hint="default" w:ascii="Times New Roman" w:hAnsi="Times New Roman" w:eastAsia="宋体" w:cs="Times New Roman"/>
    </w:rPr>
  </w:style>
  <w:style w:type="paragraph" w:styleId="28">
    <w:name w:val="toc 4"/>
    <w:next w:val="1"/>
    <w:unhideWhenUsed/>
    <w:qFormat/>
    <w:uiPriority w:val="39"/>
    <w:pPr>
      <w:spacing w:after="57"/>
      <w:ind w:left="850" w:right="0" w:firstLine="0"/>
    </w:pPr>
    <w:rPr>
      <w:rFonts w:hint="default" w:ascii="Times New Roman" w:hAnsi="Times New Roman" w:eastAsia="宋体" w:cs="Times New Roman"/>
    </w:rPr>
  </w:style>
  <w:style w:type="paragraph" w:styleId="29">
    <w:name w:val="Subtitle"/>
    <w:link w:val="81"/>
    <w:qFormat/>
    <w:uiPriority w:val="11"/>
    <w:pPr>
      <w:spacing w:before="200" w:after="200"/>
    </w:pPr>
    <w:rPr>
      <w:rFonts w:hint="default" w:ascii="Times New Roman" w:hAnsi="Times New Roman" w:eastAsia="宋体" w:cs="Times New Roman"/>
      <w:sz w:val="24"/>
      <w:szCs w:val="24"/>
    </w:rPr>
  </w:style>
  <w:style w:type="paragraph" w:styleId="30">
    <w:name w:val="footnote text"/>
    <w:basedOn w:val="1"/>
    <w:next w:val="14"/>
    <w:link w:val="214"/>
    <w:semiHidden/>
    <w:unhideWhenUsed/>
    <w:qFormat/>
    <w:uiPriority w:val="99"/>
    <w:pPr>
      <w:spacing w:after="40" w:line="240" w:lineRule="auto"/>
    </w:pPr>
    <w:rPr>
      <w:rFonts w:hint="default" w:ascii="Times New Roman" w:hAnsi="Times New Roman" w:eastAsia="宋体" w:cs="Times New Roman"/>
      <w:sz w:val="18"/>
    </w:rPr>
  </w:style>
  <w:style w:type="paragraph" w:styleId="31">
    <w:name w:val="toc 6"/>
    <w:next w:val="1"/>
    <w:unhideWhenUsed/>
    <w:qFormat/>
    <w:uiPriority w:val="39"/>
    <w:pPr>
      <w:spacing w:after="57"/>
      <w:ind w:left="1417" w:right="0" w:firstLine="0"/>
    </w:pPr>
    <w:rPr>
      <w:rFonts w:hint="default" w:ascii="Times New Roman" w:hAnsi="Times New Roman" w:eastAsia="宋体" w:cs="Times New Roman"/>
    </w:rPr>
  </w:style>
  <w:style w:type="paragraph" w:styleId="32">
    <w:name w:val="table of figures"/>
    <w:next w:val="1"/>
    <w:unhideWhenUsed/>
    <w:qFormat/>
    <w:uiPriority w:val="99"/>
    <w:pPr>
      <w:spacing w:after="0" w:afterAutospacing="0"/>
    </w:pPr>
    <w:rPr>
      <w:rFonts w:hint="default" w:ascii="Times New Roman" w:hAnsi="Times New Roman" w:eastAsia="宋体" w:cs="Times New Roman"/>
    </w:rPr>
  </w:style>
  <w:style w:type="paragraph" w:styleId="33">
    <w:name w:val="toc 2"/>
    <w:next w:val="1"/>
    <w:unhideWhenUsed/>
    <w:qFormat/>
    <w:uiPriority w:val="39"/>
    <w:pPr>
      <w:spacing w:after="57"/>
      <w:ind w:left="283" w:right="0" w:firstLine="0"/>
    </w:pPr>
    <w:rPr>
      <w:rFonts w:hint="default" w:ascii="Times New Roman" w:hAnsi="Times New Roman" w:eastAsia="宋体" w:cs="Times New Roman"/>
    </w:rPr>
  </w:style>
  <w:style w:type="paragraph" w:styleId="34">
    <w:name w:val="toc 9"/>
    <w:next w:val="1"/>
    <w:unhideWhenUsed/>
    <w:qFormat/>
    <w:uiPriority w:val="39"/>
    <w:pPr>
      <w:spacing w:after="57"/>
      <w:ind w:left="2268" w:right="0" w:firstLine="0"/>
    </w:pPr>
    <w:rPr>
      <w:rFonts w:hint="default" w:ascii="Times New Roman" w:hAnsi="Times New Roman" w:eastAsia="宋体" w:cs="Times New Roman"/>
    </w:rPr>
  </w:style>
  <w:style w:type="paragraph" w:styleId="35">
    <w:name w:val="Normal (Web)"/>
    <w:basedOn w:val="1"/>
    <w:qFormat/>
    <w:uiPriority w:val="0"/>
    <w:pPr>
      <w:widowControl/>
      <w:spacing w:before="100" w:beforeAutospacing="1" w:after="100" w:afterAutospacing="1"/>
      <w:jc w:val="left"/>
    </w:pPr>
    <w:rPr>
      <w:rFonts w:ascii="宋体" w:hAnsi="宋体" w:cs="宋体"/>
      <w:sz w:val="24"/>
    </w:rPr>
  </w:style>
  <w:style w:type="paragraph" w:styleId="36">
    <w:name w:val="Title"/>
    <w:link w:val="80"/>
    <w:qFormat/>
    <w:uiPriority w:val="10"/>
    <w:pPr>
      <w:spacing w:before="300" w:after="200"/>
      <w:contextualSpacing/>
    </w:pPr>
    <w:rPr>
      <w:rFonts w:hint="default" w:ascii="Times New Roman" w:hAnsi="Times New Roman" w:eastAsia="宋体" w:cs="Times New Roman"/>
      <w:sz w:val="48"/>
      <w:szCs w:val="48"/>
    </w:rPr>
  </w:style>
  <w:style w:type="paragraph" w:styleId="37">
    <w:name w:val="Body Text First Indent 2"/>
    <w:basedOn w:val="17"/>
    <w:next w:val="1"/>
    <w:qFormat/>
    <w:uiPriority w:val="0"/>
    <w:pPr>
      <w:spacing w:after="0" w:line="360" w:lineRule="auto"/>
      <w:ind w:left="0" w:firstLine="420"/>
    </w:pPr>
    <w:rPr>
      <w:rFonts w:ascii="宋体" w:hAnsi="宋体"/>
      <w:sz w:val="20"/>
      <w:szCs w:val="20"/>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basedOn w:val="40"/>
    <w:qFormat/>
    <w:uiPriority w:val="0"/>
  </w:style>
  <w:style w:type="character" w:styleId="43">
    <w:name w:val="Hyperlink"/>
    <w:unhideWhenUsed/>
    <w:qFormat/>
    <w:uiPriority w:val="99"/>
    <w:rPr>
      <w:color w:val="0000FF" w:themeColor="hyperlink"/>
      <w:u w:val="single"/>
    </w:rPr>
  </w:style>
  <w:style w:type="character" w:styleId="44">
    <w:name w:val="footnote reference"/>
    <w:unhideWhenUsed/>
    <w:qFormat/>
    <w:uiPriority w:val="99"/>
    <w:rPr>
      <w:vertAlign w:val="superscript"/>
    </w:rPr>
  </w:style>
  <w:style w:type="paragraph" w:customStyle="1" w:styleId="45">
    <w:name w:val="正文文本11"/>
    <w:basedOn w:val="46"/>
    <w:next w:val="48"/>
    <w:link w:val="242"/>
    <w:qFormat/>
    <w:uiPriority w:val="0"/>
    <w:pPr>
      <w:spacing w:after="120"/>
    </w:pPr>
  </w:style>
  <w:style w:type="paragraph" w:customStyle="1" w:styleId="46">
    <w:name w:val="正文12"/>
    <w:next w:val="4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
    <w:name w:val="标题 21"/>
    <w:basedOn w:val="48"/>
    <w:next w:val="46"/>
    <w:link w:val="227"/>
    <w:qFormat/>
    <w:uiPriority w:val="0"/>
    <w:pPr>
      <w:keepNext/>
      <w:keepLines/>
      <w:numPr>
        <w:ilvl w:val="2"/>
        <w:numId w:val="1"/>
      </w:numPr>
      <w:spacing w:before="260" w:after="260" w:line="415" w:lineRule="auto"/>
      <w:outlineLvl w:val="1"/>
    </w:pPr>
    <w:rPr>
      <w:rFonts w:ascii="Arial" w:hAnsi="Arial" w:eastAsia="黑体"/>
      <w:b/>
      <w:bCs/>
      <w:sz w:val="32"/>
      <w:szCs w:val="32"/>
    </w:rPr>
  </w:style>
  <w:style w:type="paragraph" w:customStyle="1" w:styleId="48">
    <w:name w:val="正文111"/>
    <w:next w:val="45"/>
    <w:link w:val="28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
    <w:name w:val="目录 11"/>
    <w:basedOn w:val="48"/>
    <w:next w:val="50"/>
    <w:qFormat/>
    <w:uiPriority w:val="0"/>
  </w:style>
  <w:style w:type="paragraph" w:customStyle="1" w:styleId="50">
    <w:name w:val="正文11"/>
    <w:next w:val="5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
    <w:name w:val="正文文本1"/>
    <w:basedOn w:val="52"/>
    <w:next w:val="50"/>
    <w:qFormat/>
    <w:uiPriority w:val="0"/>
    <w:pPr>
      <w:spacing w:after="120"/>
    </w:pPr>
    <w:rPr>
      <w:rFonts w:ascii="Times New Roman" w:hAnsi="Times New Roman" w:eastAsia="宋体"/>
    </w:rPr>
  </w:style>
  <w:style w:type="paragraph" w:customStyle="1" w:styleId="52">
    <w:name w:val="正文1"/>
    <w:basedOn w:val="50"/>
    <w:next w:val="1"/>
    <w:link w:val="28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
    <w:name w:val="样式 正文文本缩进 + 首行缩进:  2 字符 行距: 1.5 倍行距"/>
    <w:basedOn w:val="17"/>
    <w:qFormat/>
    <w:uiPriority w:val="0"/>
    <w:pPr>
      <w:spacing w:before="156"/>
      <w:ind w:firstLine="645"/>
    </w:pPr>
    <w:rPr>
      <w:rFonts w:cs="宋体"/>
    </w:rPr>
  </w:style>
  <w:style w:type="paragraph" w:customStyle="1" w:styleId="54">
    <w:name w:val="一级条标题"/>
    <w:basedOn w:val="55"/>
    <w:next w:val="5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5">
    <w:name w:val="章标题"/>
    <w:next w:val="48"/>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56">
    <w:name w:val="段"/>
    <w:basedOn w:val="57"/>
    <w:next w:val="1"/>
    <w:qFormat/>
    <w:uiPriority w:val="0"/>
    <w:pPr>
      <w:widowControl/>
      <w:ind w:firstLine="200"/>
    </w:pPr>
    <w:rPr>
      <w:rFonts w:ascii="宋体"/>
      <w:sz w:val="20"/>
      <w:szCs w:val="20"/>
    </w:rPr>
  </w:style>
  <w:style w:type="paragraph" w:customStyle="1" w:styleId="57">
    <w:name w:val="正文13"/>
    <w:next w:val="5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
    <w:name w:val="文本块1"/>
    <w:basedOn w:val="57"/>
    <w:next w:val="59"/>
    <w:qFormat/>
    <w:uiPriority w:val="0"/>
    <w:pPr>
      <w:ind w:left="256" w:right="6" w:firstLine="624"/>
    </w:pPr>
    <w:rPr>
      <w:rFonts w:eastAsia="仿宋"/>
      <w:sz w:val="28"/>
      <w:szCs w:val="20"/>
    </w:rPr>
  </w:style>
  <w:style w:type="paragraph" w:customStyle="1" w:styleId="59">
    <w:name w:val="标题 41"/>
    <w:basedOn w:val="46"/>
    <w:next w:val="50"/>
    <w:link w:val="229"/>
    <w:qFormat/>
    <w:uiPriority w:val="0"/>
    <w:pPr>
      <w:keepNext/>
      <w:keepLines/>
      <w:widowControl w:val="0"/>
      <w:numPr>
        <w:ilvl w:val="3"/>
        <w:numId w:val="2"/>
      </w:numPr>
      <w:spacing w:line="360" w:lineRule="auto"/>
      <w:jc w:val="both"/>
      <w:outlineLvl w:val="3"/>
    </w:pPr>
    <w:rPr>
      <w:b/>
      <w:bCs/>
      <w:sz w:val="28"/>
      <w:szCs w:val="28"/>
    </w:rPr>
  </w:style>
  <w:style w:type="paragraph" w:customStyle="1" w:styleId="60">
    <w:name w:val="正文首行缩进1"/>
    <w:basedOn w:val="45"/>
    <w:next w:val="61"/>
    <w:qFormat/>
    <w:uiPriority w:val="0"/>
    <w:pPr>
      <w:ind w:firstLine="420"/>
    </w:pPr>
    <w:rPr>
      <w:rFonts w:ascii="Times New Roman" w:eastAsia="宋体"/>
    </w:rPr>
  </w:style>
  <w:style w:type="paragraph" w:customStyle="1" w:styleId="61">
    <w:name w:val="正文首行缩进 21"/>
    <w:basedOn w:val="62"/>
    <w:next w:val="48"/>
    <w:qFormat/>
    <w:uiPriority w:val="0"/>
    <w:pPr>
      <w:spacing w:after="0" w:line="360" w:lineRule="auto"/>
      <w:ind w:left="0" w:firstLine="420"/>
    </w:pPr>
    <w:rPr>
      <w:rFonts w:ascii="宋体" w:hAnsi="宋体"/>
      <w:sz w:val="20"/>
      <w:szCs w:val="20"/>
    </w:rPr>
  </w:style>
  <w:style w:type="paragraph" w:customStyle="1" w:styleId="62">
    <w:name w:val="正文文本缩进1"/>
    <w:basedOn w:val="50"/>
    <w:next w:val="63"/>
    <w:link w:val="243"/>
    <w:qFormat/>
    <w:uiPriority w:val="0"/>
    <w:pPr>
      <w:spacing w:after="120"/>
      <w:ind w:left="420"/>
    </w:pPr>
  </w:style>
  <w:style w:type="paragraph" w:customStyle="1" w:styleId="63">
    <w:name w:val="寄信人地址1"/>
    <w:basedOn w:val="52"/>
    <w:qFormat/>
    <w:uiPriority w:val="0"/>
    <w:rPr>
      <w:rFonts w:ascii="Arial" w:hAnsi="Arial"/>
    </w:rPr>
  </w:style>
  <w:style w:type="paragraph" w:customStyle="1" w:styleId="64">
    <w:name w:val="脚注文本1"/>
    <w:basedOn w:val="48"/>
    <w:next w:val="65"/>
    <w:qFormat/>
    <w:uiPriority w:val="0"/>
    <w:pPr>
      <w:jc w:val="left"/>
    </w:pPr>
    <w:rPr>
      <w:rFonts w:ascii="宋体" w:eastAsia="Times New Roman"/>
      <w:sz w:val="18"/>
      <w:szCs w:val="18"/>
    </w:rPr>
  </w:style>
  <w:style w:type="paragraph" w:customStyle="1" w:styleId="65">
    <w:name w:val="索引 51"/>
    <w:basedOn w:val="48"/>
    <w:next w:val="52"/>
    <w:qFormat/>
    <w:uiPriority w:val="0"/>
    <w:pPr>
      <w:ind w:left="798"/>
      <w:jc w:val="left"/>
    </w:pPr>
    <w:rPr>
      <w:rFonts w:ascii="Calibri" w:hAnsi="Calibri"/>
      <w:sz w:val="21"/>
    </w:rPr>
  </w:style>
  <w:style w:type="paragraph" w:customStyle="1" w:styleId="66">
    <w:name w:val="正文首行缩进 211"/>
    <w:basedOn w:val="67"/>
    <w:next w:val="68"/>
    <w:qFormat/>
    <w:uiPriority w:val="0"/>
    <w:pPr>
      <w:ind w:firstLine="420"/>
    </w:pPr>
    <w:rPr>
      <w:rFonts w:ascii="Times New Roman" w:hAnsi="Times New Roman" w:eastAsia="宋体"/>
      <w:sz w:val="24"/>
      <w:szCs w:val="24"/>
    </w:rPr>
  </w:style>
  <w:style w:type="paragraph" w:customStyle="1" w:styleId="67">
    <w:name w:val="正文文本缩进11"/>
    <w:basedOn w:val="68"/>
    <w:next w:val="68"/>
    <w:qFormat/>
    <w:uiPriority w:val="0"/>
    <w:pPr>
      <w:ind w:firstLine="538"/>
    </w:pPr>
    <w:rPr>
      <w:sz w:val="28"/>
    </w:rPr>
  </w:style>
  <w:style w:type="paragraph" w:customStyle="1" w:styleId="68">
    <w:name w:val="正文112"/>
    <w:next w:val="6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9">
    <w:name w:val="Heading 1 Char"/>
    <w:link w:val="3"/>
    <w:qFormat/>
    <w:uiPriority w:val="9"/>
    <w:rPr>
      <w:rFonts w:ascii="Arial" w:hAnsi="Arial" w:eastAsia="Arial" w:cs="Arial"/>
      <w:sz w:val="40"/>
      <w:szCs w:val="40"/>
    </w:rPr>
  </w:style>
  <w:style w:type="character" w:customStyle="1" w:styleId="70">
    <w:name w:val="Heading 2 Char"/>
    <w:link w:val="4"/>
    <w:qFormat/>
    <w:uiPriority w:val="9"/>
    <w:rPr>
      <w:rFonts w:ascii="Arial" w:hAnsi="Arial" w:eastAsia="Arial" w:cs="Arial"/>
      <w:sz w:val="34"/>
    </w:rPr>
  </w:style>
  <w:style w:type="character" w:customStyle="1" w:styleId="71">
    <w:name w:val="Heading 3 Char"/>
    <w:link w:val="2"/>
    <w:qFormat/>
    <w:uiPriority w:val="9"/>
    <w:rPr>
      <w:rFonts w:ascii="Arial" w:hAnsi="Arial" w:eastAsia="Arial" w:cs="Arial"/>
      <w:sz w:val="30"/>
      <w:szCs w:val="30"/>
    </w:rPr>
  </w:style>
  <w:style w:type="character" w:customStyle="1" w:styleId="72">
    <w:name w:val="Heading 4 Char"/>
    <w:link w:val="5"/>
    <w:qFormat/>
    <w:uiPriority w:val="9"/>
    <w:rPr>
      <w:rFonts w:ascii="Arial" w:hAnsi="Arial" w:eastAsia="Arial" w:cs="Arial"/>
      <w:b/>
      <w:bCs/>
      <w:sz w:val="26"/>
      <w:szCs w:val="26"/>
    </w:rPr>
  </w:style>
  <w:style w:type="character" w:customStyle="1" w:styleId="73">
    <w:name w:val="Heading 5 Char"/>
    <w:link w:val="6"/>
    <w:qFormat/>
    <w:uiPriority w:val="9"/>
    <w:rPr>
      <w:rFonts w:ascii="Arial" w:hAnsi="Arial" w:eastAsia="Arial" w:cs="Arial"/>
      <w:b/>
      <w:bCs/>
      <w:sz w:val="24"/>
      <w:szCs w:val="24"/>
    </w:rPr>
  </w:style>
  <w:style w:type="character" w:customStyle="1" w:styleId="74">
    <w:name w:val="Heading 6 Char"/>
    <w:link w:val="7"/>
    <w:qFormat/>
    <w:uiPriority w:val="9"/>
    <w:rPr>
      <w:rFonts w:ascii="Arial" w:hAnsi="Arial" w:eastAsia="Arial" w:cs="Arial"/>
      <w:b/>
      <w:bCs/>
      <w:sz w:val="22"/>
      <w:szCs w:val="22"/>
    </w:rPr>
  </w:style>
  <w:style w:type="character" w:customStyle="1" w:styleId="75">
    <w:name w:val="Heading 7 Char"/>
    <w:link w:val="8"/>
    <w:qFormat/>
    <w:uiPriority w:val="9"/>
    <w:rPr>
      <w:rFonts w:ascii="Arial" w:hAnsi="Arial" w:eastAsia="Arial" w:cs="Arial"/>
      <w:b/>
      <w:bCs/>
      <w:i/>
      <w:iCs/>
      <w:sz w:val="22"/>
      <w:szCs w:val="22"/>
    </w:rPr>
  </w:style>
  <w:style w:type="character" w:customStyle="1" w:styleId="76">
    <w:name w:val="Heading 8 Char"/>
    <w:link w:val="9"/>
    <w:qFormat/>
    <w:uiPriority w:val="9"/>
    <w:rPr>
      <w:rFonts w:ascii="Arial" w:hAnsi="Arial" w:eastAsia="Arial" w:cs="Arial"/>
      <w:i/>
      <w:iCs/>
      <w:sz w:val="22"/>
      <w:szCs w:val="22"/>
    </w:rPr>
  </w:style>
  <w:style w:type="character" w:customStyle="1" w:styleId="77">
    <w:name w:val="Heading 9 Char"/>
    <w:link w:val="10"/>
    <w:qFormat/>
    <w:uiPriority w:val="9"/>
    <w:rPr>
      <w:rFonts w:ascii="Arial" w:hAnsi="Arial" w:eastAsia="Arial" w:cs="Arial"/>
      <w:i/>
      <w:iCs/>
      <w:sz w:val="21"/>
      <w:szCs w:val="21"/>
    </w:rPr>
  </w:style>
  <w:style w:type="paragraph" w:styleId="78">
    <w:name w:val="List Paragraph"/>
    <w:basedOn w:val="1"/>
    <w:qFormat/>
    <w:uiPriority w:val="34"/>
    <w:pPr>
      <w:ind w:left="720"/>
      <w:contextualSpacing/>
    </w:pPr>
    <w:rPr>
      <w:rFonts w:hint="default" w:ascii="Times New Roman" w:hAnsi="Times New Roman" w:eastAsia="宋体" w:cs="Times New Roman"/>
    </w:rPr>
  </w:style>
  <w:style w:type="paragraph" w:styleId="79">
    <w:name w:val="No Spacing"/>
    <w:qFormat/>
    <w:uiPriority w:val="1"/>
    <w:pPr>
      <w:spacing w:before="0" w:after="0" w:line="240" w:lineRule="auto"/>
    </w:pPr>
    <w:rPr>
      <w:rFonts w:hint="default" w:ascii="Times New Roman" w:hAnsi="Times New Roman" w:eastAsia="宋体" w:cs="Times New Roman"/>
    </w:rPr>
  </w:style>
  <w:style w:type="character" w:customStyle="1" w:styleId="80">
    <w:name w:val="Title Char"/>
    <w:link w:val="36"/>
    <w:qFormat/>
    <w:uiPriority w:val="10"/>
    <w:rPr>
      <w:sz w:val="48"/>
      <w:szCs w:val="48"/>
    </w:rPr>
  </w:style>
  <w:style w:type="character" w:customStyle="1" w:styleId="81">
    <w:name w:val="Subtitle Char"/>
    <w:link w:val="29"/>
    <w:qFormat/>
    <w:uiPriority w:val="11"/>
    <w:rPr>
      <w:sz w:val="24"/>
      <w:szCs w:val="24"/>
    </w:rPr>
  </w:style>
  <w:style w:type="paragraph" w:styleId="82">
    <w:name w:val="Quote"/>
    <w:link w:val="83"/>
    <w:qFormat/>
    <w:uiPriority w:val="29"/>
    <w:pPr>
      <w:ind w:left="720" w:right="720"/>
    </w:pPr>
    <w:rPr>
      <w:rFonts w:hint="default" w:ascii="Times New Roman" w:hAnsi="Times New Roman" w:eastAsia="宋体" w:cs="Times New Roman"/>
      <w:i/>
    </w:rPr>
  </w:style>
  <w:style w:type="character" w:customStyle="1" w:styleId="83">
    <w:name w:val="Quote Char"/>
    <w:link w:val="82"/>
    <w:qFormat/>
    <w:uiPriority w:val="29"/>
    <w:rPr>
      <w:i/>
    </w:rPr>
  </w:style>
  <w:style w:type="paragraph" w:styleId="84">
    <w:name w:val="Intense Quote"/>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hint="default" w:ascii="Times New Roman" w:hAnsi="Times New Roman" w:eastAsia="宋体" w:cs="Times New Roman"/>
      <w:i/>
    </w:rPr>
  </w:style>
  <w:style w:type="character" w:customStyle="1" w:styleId="85">
    <w:name w:val="Intense Quote Char"/>
    <w:link w:val="84"/>
    <w:qFormat/>
    <w:uiPriority w:val="30"/>
    <w:rPr>
      <w:i/>
    </w:rPr>
  </w:style>
  <w:style w:type="character" w:customStyle="1" w:styleId="86">
    <w:name w:val="Header Char"/>
    <w:link w:val="26"/>
    <w:qFormat/>
    <w:uiPriority w:val="99"/>
  </w:style>
  <w:style w:type="character" w:customStyle="1" w:styleId="87">
    <w:name w:val="Footer Char"/>
    <w:link w:val="24"/>
    <w:qFormat/>
    <w:uiPriority w:val="99"/>
  </w:style>
  <w:style w:type="character" w:customStyle="1" w:styleId="88">
    <w:name w:val="Caption Char"/>
    <w:link w:val="24"/>
    <w:qFormat/>
    <w:uiPriority w:val="99"/>
  </w:style>
  <w:style w:type="table" w:customStyle="1" w:styleId="8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3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3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ABA58" w:themeColor="accent3" w:themeTint="FF"/>
      </w:rPr>
      <w:tcPr>
        <w:tcBorders>
          <w:bottom w:val="single" w:color="9BBB59" w:themeColor="accent3" w:themeTint="FE" w:sz="12" w:space="0"/>
        </w:tcBorders>
      </w:tcPr>
    </w:tblStylePr>
    <w:tblStylePr w:type="lastRow">
      <w:rPr>
        <w:b/>
        <w:color w:val="9ABA58" w:themeColor="accent3" w:themeTint="FF"/>
      </w:rPr>
    </w:tblStylePr>
    <w:tblStylePr w:type="firstCol">
      <w:rPr>
        <w:b/>
        <w:color w:val="9ABA58" w:themeColor="accent3" w:themeTint="FF"/>
      </w:rPr>
    </w:tblStylePr>
    <w:tblStylePr w:type="lastCol">
      <w:rPr>
        <w:b/>
        <w:color w:val="9ABA58" w:themeColor="accent3" w:themeTint="FF"/>
      </w:rPr>
    </w:tblStylePr>
    <w:tblStylePr w:type="band1Vert">
      <w:tcPr>
        <w:shd w:val="clear" w:color="EAF1DD" w:themeColor="accent3" w:themeTint="34" w:fill="EAF1DD" w:themeFill="accent3" w:themeFillTint="34"/>
      </w:tcPr>
    </w:tblStyle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2Horz">
      <w:rPr>
        <w:rFonts w:ascii="Arial" w:hAnsi="Arial"/>
        <w:color w:val="9ABA58" w:themeColor="accent3" w:themeTint="FF"/>
        <w:sz w:val="22"/>
      </w:rPr>
    </w:tblStylePr>
  </w:style>
  <w:style w:type="table" w:customStyle="1" w:styleId="13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3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3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3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4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ABA58" w:themeColor="accent3" w:themeTint="FF"/>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ABA58" w:themeColor="accent3" w:themeTint="FF"/>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ABA58" w:themeColor="accent3" w:themeTint="FF"/>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ABA58" w:themeColor="accent3" w:themeTint="FF"/>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2Horz">
      <w:rPr>
        <w:rFonts w:ascii="Arial" w:hAnsi="Arial"/>
        <w:color w:val="9ABA58" w:themeColor="accent3" w:themeTint="FF"/>
        <w:sz w:val="22"/>
      </w:rPr>
    </w:tblStylePr>
  </w:style>
  <w:style w:type="table" w:customStyle="1" w:styleId="14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4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4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4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8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8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8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9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9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9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9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Footnote Text Char"/>
    <w:link w:val="30"/>
    <w:qFormat/>
    <w:uiPriority w:val="99"/>
    <w:rPr>
      <w:sz w:val="18"/>
    </w:rPr>
  </w:style>
  <w:style w:type="character" w:customStyle="1" w:styleId="215">
    <w:name w:val="Endnote Text Char"/>
    <w:link w:val="23"/>
    <w:qFormat/>
    <w:uiPriority w:val="99"/>
    <w:rPr>
      <w:sz w:val="20"/>
    </w:rPr>
  </w:style>
  <w:style w:type="paragraph" w:customStyle="1" w:styleId="216">
    <w:name w:val="TOC Heading"/>
    <w:unhideWhenUsed/>
    <w:qFormat/>
    <w:uiPriority w:val="39"/>
    <w:rPr>
      <w:rFonts w:hint="default" w:ascii="Times New Roman" w:hAnsi="Times New Roman" w:eastAsia="宋体" w:cs="Times New Roman"/>
    </w:rPr>
  </w:style>
  <w:style w:type="paragraph" w:customStyle="1" w:styleId="217">
    <w:name w:val="标题 11"/>
    <w:basedOn w:val="48"/>
    <w:next w:val="48"/>
    <w:link w:val="226"/>
    <w:qFormat/>
    <w:uiPriority w:val="0"/>
    <w:pPr>
      <w:keepNext/>
      <w:keepLines/>
      <w:numPr>
        <w:ilvl w:val="1"/>
        <w:numId w:val="1"/>
      </w:numPr>
      <w:spacing w:before="340" w:after="330" w:line="578" w:lineRule="auto"/>
      <w:jc w:val="center"/>
      <w:outlineLvl w:val="0"/>
    </w:pPr>
    <w:rPr>
      <w:rFonts w:eastAsia="黑体"/>
      <w:b/>
      <w:bCs/>
      <w:sz w:val="36"/>
      <w:szCs w:val="36"/>
    </w:rPr>
  </w:style>
  <w:style w:type="paragraph" w:customStyle="1" w:styleId="218">
    <w:name w:val="标题 31"/>
    <w:basedOn w:val="48"/>
    <w:next w:val="48"/>
    <w:link w:val="228"/>
    <w:qFormat/>
    <w:uiPriority w:val="0"/>
    <w:pPr>
      <w:keepNext/>
      <w:keepLines/>
      <w:spacing w:before="260" w:after="260" w:line="416" w:lineRule="auto"/>
      <w:outlineLvl w:val="2"/>
    </w:pPr>
    <w:rPr>
      <w:b/>
      <w:bCs/>
      <w:sz w:val="32"/>
      <w:szCs w:val="32"/>
    </w:rPr>
  </w:style>
  <w:style w:type="paragraph" w:customStyle="1" w:styleId="219">
    <w:name w:val="标题 51"/>
    <w:basedOn w:val="48"/>
    <w:next w:val="48"/>
    <w:link w:val="230"/>
    <w:qFormat/>
    <w:uiPriority w:val="0"/>
    <w:pPr>
      <w:keepNext/>
      <w:keepLines/>
      <w:numPr>
        <w:ilvl w:val="4"/>
        <w:numId w:val="3"/>
      </w:numPr>
      <w:spacing w:before="120" w:after="120" w:line="480" w:lineRule="auto"/>
      <w:ind w:left="426"/>
      <w:outlineLvl w:val="4"/>
    </w:pPr>
    <w:rPr>
      <w:b/>
      <w:bCs/>
      <w:sz w:val="28"/>
      <w:szCs w:val="28"/>
    </w:rPr>
  </w:style>
  <w:style w:type="paragraph" w:customStyle="1" w:styleId="220">
    <w:name w:val="标题 61"/>
    <w:basedOn w:val="48"/>
    <w:next w:val="48"/>
    <w:link w:val="231"/>
    <w:qFormat/>
    <w:uiPriority w:val="0"/>
    <w:pPr>
      <w:keepNext/>
      <w:keepLines/>
      <w:spacing w:before="240" w:after="64" w:line="317" w:lineRule="auto"/>
      <w:outlineLvl w:val="5"/>
    </w:pPr>
    <w:rPr>
      <w:rFonts w:ascii="Cambria" w:hAnsi="Cambria"/>
      <w:b/>
      <w:bCs/>
      <w:sz w:val="24"/>
    </w:rPr>
  </w:style>
  <w:style w:type="paragraph" w:customStyle="1" w:styleId="221">
    <w:name w:val="标题 71"/>
    <w:basedOn w:val="48"/>
    <w:next w:val="48"/>
    <w:link w:val="232"/>
    <w:qFormat/>
    <w:uiPriority w:val="0"/>
    <w:pPr>
      <w:keepNext/>
      <w:keepLines/>
      <w:spacing w:before="240" w:after="64" w:line="317" w:lineRule="auto"/>
      <w:outlineLvl w:val="6"/>
    </w:pPr>
    <w:rPr>
      <w:b/>
      <w:bCs/>
      <w:sz w:val="24"/>
    </w:rPr>
  </w:style>
  <w:style w:type="paragraph" w:customStyle="1" w:styleId="222">
    <w:name w:val="标题 81"/>
    <w:basedOn w:val="48"/>
    <w:next w:val="48"/>
    <w:link w:val="233"/>
    <w:qFormat/>
    <w:uiPriority w:val="0"/>
    <w:pPr>
      <w:keepNext/>
      <w:keepLines/>
      <w:spacing w:before="240" w:after="64" w:line="317" w:lineRule="auto"/>
      <w:outlineLvl w:val="7"/>
    </w:pPr>
    <w:rPr>
      <w:rFonts w:ascii="Cambria" w:hAnsi="Cambria"/>
      <w:sz w:val="24"/>
    </w:rPr>
  </w:style>
  <w:style w:type="paragraph" w:customStyle="1" w:styleId="223">
    <w:name w:val="标题 91"/>
    <w:basedOn w:val="48"/>
    <w:next w:val="48"/>
    <w:link w:val="234"/>
    <w:qFormat/>
    <w:uiPriority w:val="0"/>
    <w:pPr>
      <w:keepNext/>
      <w:keepLines/>
      <w:spacing w:before="240" w:after="64" w:line="317" w:lineRule="auto"/>
      <w:outlineLvl w:val="8"/>
    </w:pPr>
    <w:rPr>
      <w:rFonts w:ascii="Cambria" w:hAnsi="Cambria"/>
      <w:sz w:val="21"/>
      <w:szCs w:val="21"/>
    </w:rPr>
  </w:style>
  <w:style w:type="character" w:customStyle="1" w:styleId="224">
    <w:name w:val="默认段落字体1"/>
    <w:link w:val="48"/>
    <w:qFormat/>
    <w:uiPriority w:val="0"/>
  </w:style>
  <w:style w:type="table" w:customStyle="1" w:styleId="225">
    <w:name w:val="普通表格1"/>
    <w:qFormat/>
    <w:uiPriority w:val="0"/>
  </w:style>
  <w:style w:type="character" w:customStyle="1" w:styleId="226">
    <w:name w:val="标题 1 Char"/>
    <w:link w:val="217"/>
    <w:qFormat/>
    <w:uiPriority w:val="0"/>
    <w:rPr>
      <w:rFonts w:eastAsia="黑体"/>
      <w:b/>
      <w:bCs/>
      <w:sz w:val="36"/>
      <w:szCs w:val="36"/>
    </w:rPr>
  </w:style>
  <w:style w:type="character" w:customStyle="1" w:styleId="227">
    <w:name w:val="标题 2 Char"/>
    <w:link w:val="47"/>
    <w:qFormat/>
    <w:uiPriority w:val="0"/>
    <w:rPr>
      <w:rFonts w:ascii="Arial" w:hAnsi="Arial" w:eastAsia="黑体"/>
      <w:b/>
      <w:bCs/>
      <w:sz w:val="32"/>
      <w:szCs w:val="32"/>
    </w:rPr>
  </w:style>
  <w:style w:type="character" w:customStyle="1" w:styleId="228">
    <w:name w:val="标题 3 Char"/>
    <w:link w:val="218"/>
    <w:qFormat/>
    <w:uiPriority w:val="0"/>
    <w:rPr>
      <w:b/>
      <w:bCs/>
      <w:sz w:val="32"/>
      <w:szCs w:val="32"/>
    </w:rPr>
  </w:style>
  <w:style w:type="character" w:customStyle="1" w:styleId="229">
    <w:name w:val="标题 4 Char"/>
    <w:link w:val="59"/>
    <w:qFormat/>
    <w:uiPriority w:val="0"/>
    <w:rPr>
      <w:b/>
      <w:bCs/>
      <w:sz w:val="21"/>
      <w:szCs w:val="28"/>
    </w:rPr>
  </w:style>
  <w:style w:type="character" w:customStyle="1" w:styleId="230">
    <w:name w:val="标题 5 Char"/>
    <w:link w:val="219"/>
    <w:qFormat/>
    <w:uiPriority w:val="0"/>
    <w:rPr>
      <w:b/>
      <w:bCs/>
      <w:sz w:val="28"/>
      <w:szCs w:val="28"/>
    </w:rPr>
  </w:style>
  <w:style w:type="character" w:customStyle="1" w:styleId="231">
    <w:name w:val="标题 6 Char"/>
    <w:basedOn w:val="224"/>
    <w:link w:val="220"/>
    <w:qFormat/>
    <w:uiPriority w:val="0"/>
    <w:rPr>
      <w:rFonts w:ascii="Cambria" w:hAnsi="Cambria"/>
      <w:b/>
      <w:bCs/>
      <w:sz w:val="24"/>
      <w:szCs w:val="24"/>
    </w:rPr>
  </w:style>
  <w:style w:type="character" w:customStyle="1" w:styleId="232">
    <w:name w:val="标题 7 Char"/>
    <w:basedOn w:val="224"/>
    <w:link w:val="221"/>
    <w:qFormat/>
    <w:uiPriority w:val="0"/>
    <w:rPr>
      <w:b/>
      <w:bCs/>
      <w:sz w:val="24"/>
      <w:szCs w:val="24"/>
    </w:rPr>
  </w:style>
  <w:style w:type="character" w:customStyle="1" w:styleId="233">
    <w:name w:val="标题 8 Char"/>
    <w:basedOn w:val="224"/>
    <w:link w:val="222"/>
    <w:qFormat/>
    <w:uiPriority w:val="0"/>
    <w:rPr>
      <w:rFonts w:ascii="Cambria" w:hAnsi="Cambria"/>
      <w:sz w:val="24"/>
      <w:szCs w:val="24"/>
    </w:rPr>
  </w:style>
  <w:style w:type="character" w:customStyle="1" w:styleId="234">
    <w:name w:val="标题 9 Char"/>
    <w:basedOn w:val="224"/>
    <w:link w:val="223"/>
    <w:qFormat/>
    <w:uiPriority w:val="0"/>
    <w:rPr>
      <w:rFonts w:ascii="Cambria" w:hAnsi="Cambria"/>
      <w:sz w:val="21"/>
      <w:szCs w:val="21"/>
    </w:rPr>
  </w:style>
  <w:style w:type="paragraph" w:customStyle="1" w:styleId="235">
    <w:name w:val="目录 71"/>
    <w:basedOn w:val="48"/>
    <w:next w:val="48"/>
    <w:qFormat/>
    <w:uiPriority w:val="0"/>
    <w:pPr>
      <w:ind w:left="2520"/>
    </w:pPr>
    <w:rPr>
      <w:sz w:val="22"/>
      <w:szCs w:val="22"/>
    </w:rPr>
  </w:style>
  <w:style w:type="paragraph" w:customStyle="1" w:styleId="236">
    <w:name w:val="正文缩进1"/>
    <w:basedOn w:val="48"/>
    <w:qFormat/>
    <w:uiPriority w:val="0"/>
    <w:pPr>
      <w:ind w:firstLine="420"/>
    </w:pPr>
  </w:style>
  <w:style w:type="paragraph" w:customStyle="1" w:styleId="237">
    <w:name w:val="题注1"/>
    <w:basedOn w:val="48"/>
    <w:next w:val="48"/>
    <w:qFormat/>
    <w:uiPriority w:val="0"/>
    <w:rPr>
      <w:rFonts w:ascii="Cambria" w:hAnsi="Cambria" w:eastAsia="黑体"/>
      <w:sz w:val="20"/>
      <w:szCs w:val="20"/>
    </w:rPr>
  </w:style>
  <w:style w:type="paragraph" w:customStyle="1" w:styleId="238">
    <w:name w:val="文档结构图11"/>
    <w:basedOn w:val="48"/>
    <w:link w:val="239"/>
    <w:qFormat/>
    <w:uiPriority w:val="0"/>
    <w:pPr>
      <w:shd w:val="clear" w:color="auto" w:fill="000080"/>
    </w:pPr>
    <w:rPr>
      <w:sz w:val="20"/>
      <w:shd w:val="clear" w:color="auto" w:fill="000080"/>
    </w:rPr>
  </w:style>
  <w:style w:type="character" w:customStyle="1" w:styleId="239">
    <w:name w:val="文档结构图 Char"/>
    <w:basedOn w:val="224"/>
    <w:link w:val="238"/>
    <w:qFormat/>
    <w:uiPriority w:val="0"/>
    <w:rPr>
      <w:sz w:val="24"/>
      <w:szCs w:val="24"/>
      <w:shd w:val="clear" w:color="auto" w:fill="000080"/>
    </w:rPr>
  </w:style>
  <w:style w:type="paragraph" w:customStyle="1" w:styleId="240">
    <w:name w:val="批注文字1"/>
    <w:basedOn w:val="48"/>
    <w:link w:val="241"/>
    <w:qFormat/>
    <w:uiPriority w:val="0"/>
    <w:pPr>
      <w:jc w:val="left"/>
    </w:pPr>
    <w:rPr>
      <w:sz w:val="24"/>
      <w:szCs w:val="20"/>
    </w:rPr>
  </w:style>
  <w:style w:type="character" w:customStyle="1" w:styleId="241">
    <w:name w:val="批注文字 Char"/>
    <w:link w:val="240"/>
    <w:qFormat/>
    <w:uiPriority w:val="0"/>
    <w:rPr>
      <w:rFonts w:ascii="Times New Roman" w:hAnsi="Times New Roman" w:eastAsia="宋体"/>
      <w:sz w:val="24"/>
    </w:rPr>
  </w:style>
  <w:style w:type="character" w:customStyle="1" w:styleId="242">
    <w:name w:val="正文文本 Char"/>
    <w:link w:val="45"/>
    <w:qFormat/>
    <w:uiPriority w:val="0"/>
    <w:rPr>
      <w:sz w:val="21"/>
      <w:szCs w:val="24"/>
    </w:rPr>
  </w:style>
  <w:style w:type="character" w:customStyle="1" w:styleId="243">
    <w:name w:val="正文文本缩进 Char"/>
    <w:link w:val="62"/>
    <w:semiHidden/>
    <w:qFormat/>
    <w:uiPriority w:val="0"/>
    <w:rPr>
      <w:sz w:val="21"/>
      <w:szCs w:val="24"/>
    </w:rPr>
  </w:style>
  <w:style w:type="paragraph" w:customStyle="1" w:styleId="244">
    <w:name w:val="索引 41"/>
    <w:basedOn w:val="48"/>
    <w:next w:val="48"/>
    <w:qFormat/>
    <w:uiPriority w:val="0"/>
    <w:pPr>
      <w:ind w:left="600"/>
    </w:pPr>
  </w:style>
  <w:style w:type="paragraph" w:customStyle="1" w:styleId="245">
    <w:name w:val="目录 51"/>
    <w:basedOn w:val="48"/>
    <w:next w:val="48"/>
    <w:qFormat/>
    <w:uiPriority w:val="0"/>
    <w:pPr>
      <w:tabs>
        <w:tab w:val="right" w:leader="dot" w:pos="8296"/>
      </w:tabs>
      <w:ind w:left="1050"/>
    </w:pPr>
    <w:rPr>
      <w:sz w:val="22"/>
      <w:szCs w:val="22"/>
    </w:rPr>
  </w:style>
  <w:style w:type="paragraph" w:customStyle="1" w:styleId="246">
    <w:name w:val="目录 31"/>
    <w:basedOn w:val="48"/>
    <w:next w:val="48"/>
    <w:qFormat/>
    <w:uiPriority w:val="0"/>
    <w:pPr>
      <w:ind w:left="840"/>
    </w:pPr>
    <w:rPr>
      <w:sz w:val="22"/>
      <w:szCs w:val="22"/>
    </w:rPr>
  </w:style>
  <w:style w:type="paragraph" w:customStyle="1" w:styleId="247">
    <w:name w:val="纯文本1"/>
    <w:basedOn w:val="48"/>
    <w:link w:val="248"/>
    <w:qFormat/>
    <w:uiPriority w:val="0"/>
    <w:rPr>
      <w:rFonts w:ascii="宋体" w:hAnsi="Courier New"/>
      <w:sz w:val="21"/>
      <w:szCs w:val="21"/>
    </w:rPr>
  </w:style>
  <w:style w:type="character" w:customStyle="1" w:styleId="248">
    <w:name w:val="纯文本 Char"/>
    <w:link w:val="247"/>
    <w:semiHidden/>
    <w:qFormat/>
    <w:uiPriority w:val="0"/>
    <w:rPr>
      <w:rFonts w:ascii="宋体" w:hAnsi="Courier New"/>
      <w:sz w:val="21"/>
      <w:szCs w:val="21"/>
    </w:rPr>
  </w:style>
  <w:style w:type="paragraph" w:customStyle="1" w:styleId="249">
    <w:name w:val="目录 81"/>
    <w:basedOn w:val="48"/>
    <w:next w:val="48"/>
    <w:qFormat/>
    <w:uiPriority w:val="0"/>
    <w:pPr>
      <w:ind w:left="2940"/>
    </w:pPr>
    <w:rPr>
      <w:sz w:val="22"/>
      <w:szCs w:val="22"/>
    </w:rPr>
  </w:style>
  <w:style w:type="paragraph" w:customStyle="1" w:styleId="250">
    <w:name w:val="日期1"/>
    <w:basedOn w:val="48"/>
    <w:next w:val="48"/>
    <w:link w:val="251"/>
    <w:qFormat/>
    <w:uiPriority w:val="0"/>
    <w:pPr>
      <w:ind w:left="100"/>
    </w:pPr>
    <w:rPr>
      <w:rFonts w:ascii="宋体"/>
      <w:sz w:val="28"/>
      <w:szCs w:val="20"/>
    </w:rPr>
  </w:style>
  <w:style w:type="character" w:customStyle="1" w:styleId="251">
    <w:name w:val="日期 Char"/>
    <w:basedOn w:val="224"/>
    <w:link w:val="250"/>
    <w:qFormat/>
    <w:uiPriority w:val="0"/>
    <w:rPr>
      <w:rFonts w:ascii="宋体"/>
      <w:sz w:val="28"/>
    </w:rPr>
  </w:style>
  <w:style w:type="paragraph" w:customStyle="1" w:styleId="252">
    <w:name w:val="正文文本缩进 21"/>
    <w:basedOn w:val="48"/>
    <w:link w:val="253"/>
    <w:qFormat/>
    <w:uiPriority w:val="0"/>
    <w:pPr>
      <w:spacing w:after="120" w:line="480" w:lineRule="auto"/>
      <w:ind w:left="420"/>
    </w:pPr>
  </w:style>
  <w:style w:type="character" w:customStyle="1" w:styleId="253">
    <w:name w:val="正文文本缩进 2 Char"/>
    <w:link w:val="252"/>
    <w:semiHidden/>
    <w:qFormat/>
    <w:uiPriority w:val="0"/>
    <w:rPr>
      <w:sz w:val="21"/>
      <w:szCs w:val="24"/>
    </w:rPr>
  </w:style>
  <w:style w:type="paragraph" w:customStyle="1" w:styleId="254">
    <w:name w:val="批注框文本1"/>
    <w:basedOn w:val="48"/>
    <w:link w:val="255"/>
    <w:qFormat/>
    <w:uiPriority w:val="0"/>
    <w:rPr>
      <w:sz w:val="16"/>
      <w:szCs w:val="16"/>
    </w:rPr>
  </w:style>
  <w:style w:type="character" w:customStyle="1" w:styleId="255">
    <w:name w:val="批注框文本 Char"/>
    <w:link w:val="254"/>
    <w:qFormat/>
    <w:uiPriority w:val="0"/>
    <w:rPr>
      <w:sz w:val="16"/>
      <w:szCs w:val="0"/>
    </w:rPr>
  </w:style>
  <w:style w:type="paragraph" w:customStyle="1" w:styleId="256">
    <w:name w:val="页脚1"/>
    <w:basedOn w:val="48"/>
    <w:link w:val="257"/>
    <w:qFormat/>
    <w:uiPriority w:val="0"/>
    <w:pPr>
      <w:tabs>
        <w:tab w:val="center" w:pos="4153"/>
        <w:tab w:val="right" w:pos="8306"/>
      </w:tabs>
      <w:jc w:val="left"/>
    </w:pPr>
    <w:rPr>
      <w:sz w:val="18"/>
      <w:szCs w:val="20"/>
    </w:rPr>
  </w:style>
  <w:style w:type="character" w:customStyle="1" w:styleId="257">
    <w:name w:val="页脚 Char"/>
    <w:link w:val="256"/>
    <w:qFormat/>
    <w:uiPriority w:val="0"/>
    <w:rPr>
      <w:rFonts w:ascii="Times New Roman" w:hAnsi="Times New Roman" w:eastAsia="宋体"/>
      <w:sz w:val="18"/>
    </w:rPr>
  </w:style>
  <w:style w:type="paragraph" w:customStyle="1" w:styleId="258">
    <w:name w:val="页眉1"/>
    <w:basedOn w:val="48"/>
    <w:link w:val="259"/>
    <w:qFormat/>
    <w:uiPriority w:val="0"/>
    <w:pPr>
      <w:pBdr>
        <w:bottom w:val="single" w:color="000000" w:sz="6" w:space="1"/>
      </w:pBdr>
      <w:tabs>
        <w:tab w:val="center" w:pos="4153"/>
        <w:tab w:val="right" w:pos="8306"/>
      </w:tabs>
      <w:jc w:val="center"/>
    </w:pPr>
    <w:rPr>
      <w:sz w:val="18"/>
      <w:szCs w:val="20"/>
    </w:rPr>
  </w:style>
  <w:style w:type="character" w:customStyle="1" w:styleId="259">
    <w:name w:val="页眉 Char"/>
    <w:link w:val="258"/>
    <w:qFormat/>
    <w:uiPriority w:val="0"/>
    <w:rPr>
      <w:rFonts w:ascii="Times New Roman" w:hAnsi="Times New Roman" w:eastAsia="宋体"/>
      <w:sz w:val="18"/>
    </w:rPr>
  </w:style>
  <w:style w:type="paragraph" w:customStyle="1" w:styleId="260">
    <w:name w:val="目录 41"/>
    <w:basedOn w:val="48"/>
    <w:next w:val="48"/>
    <w:qFormat/>
    <w:uiPriority w:val="0"/>
    <w:pPr>
      <w:tabs>
        <w:tab w:val="left" w:pos="1890"/>
        <w:tab w:val="right" w:leader="dot" w:pos="8296"/>
      </w:tabs>
      <w:ind w:left="630"/>
    </w:pPr>
    <w:rPr>
      <w:sz w:val="22"/>
      <w:szCs w:val="22"/>
    </w:rPr>
  </w:style>
  <w:style w:type="paragraph" w:customStyle="1" w:styleId="261">
    <w:name w:val="副标题1"/>
    <w:basedOn w:val="48"/>
    <w:next w:val="48"/>
    <w:link w:val="262"/>
    <w:qFormat/>
    <w:uiPriority w:val="0"/>
    <w:pPr>
      <w:spacing w:before="240" w:after="60" w:line="312" w:lineRule="auto"/>
      <w:jc w:val="center"/>
      <w:outlineLvl w:val="1"/>
    </w:pPr>
    <w:rPr>
      <w:rFonts w:ascii="Cambria" w:hAnsi="Cambria"/>
      <w:b/>
      <w:bCs/>
      <w:sz w:val="32"/>
      <w:szCs w:val="32"/>
    </w:rPr>
  </w:style>
  <w:style w:type="character" w:customStyle="1" w:styleId="262">
    <w:name w:val="副标题 Char"/>
    <w:basedOn w:val="224"/>
    <w:link w:val="261"/>
    <w:qFormat/>
    <w:uiPriority w:val="0"/>
    <w:rPr>
      <w:rFonts w:ascii="Cambria" w:hAnsi="Cambria"/>
      <w:b/>
      <w:bCs/>
      <w:sz w:val="32"/>
      <w:szCs w:val="32"/>
    </w:rPr>
  </w:style>
  <w:style w:type="paragraph" w:customStyle="1" w:styleId="263">
    <w:name w:val="目录 61"/>
    <w:basedOn w:val="48"/>
    <w:next w:val="48"/>
    <w:qFormat/>
    <w:uiPriority w:val="0"/>
    <w:pPr>
      <w:ind w:left="1200"/>
      <w:jc w:val="left"/>
    </w:pPr>
    <w:rPr>
      <w:rFonts w:ascii="等线" w:eastAsia="等线"/>
      <w:sz w:val="18"/>
      <w:szCs w:val="18"/>
    </w:rPr>
  </w:style>
  <w:style w:type="paragraph" w:customStyle="1" w:styleId="264">
    <w:name w:val="正文文本缩进 31"/>
    <w:basedOn w:val="48"/>
    <w:qFormat/>
    <w:uiPriority w:val="0"/>
    <w:pPr>
      <w:ind w:left="645" w:firstLine="645"/>
    </w:pPr>
    <w:rPr>
      <w:rFonts w:ascii="Arial" w:hAnsi="Arial" w:eastAsia="仿宋_GB2312"/>
      <w:color w:val="FFFF00"/>
      <w:sz w:val="32"/>
      <w:szCs w:val="32"/>
    </w:rPr>
  </w:style>
  <w:style w:type="paragraph" w:customStyle="1" w:styleId="265">
    <w:name w:val="目录 21"/>
    <w:basedOn w:val="48"/>
    <w:next w:val="48"/>
    <w:qFormat/>
    <w:uiPriority w:val="0"/>
    <w:pPr>
      <w:ind w:left="240"/>
      <w:jc w:val="left"/>
    </w:pPr>
    <w:rPr>
      <w:rFonts w:ascii="等线" w:eastAsia="等线"/>
      <w:smallCaps/>
      <w:sz w:val="20"/>
      <w:szCs w:val="20"/>
    </w:rPr>
  </w:style>
  <w:style w:type="paragraph" w:customStyle="1" w:styleId="266">
    <w:name w:val="目录 91"/>
    <w:basedOn w:val="48"/>
    <w:next w:val="48"/>
    <w:qFormat/>
    <w:uiPriority w:val="0"/>
    <w:pPr>
      <w:ind w:left="3360"/>
    </w:pPr>
    <w:rPr>
      <w:sz w:val="22"/>
      <w:szCs w:val="22"/>
    </w:rPr>
  </w:style>
  <w:style w:type="paragraph" w:customStyle="1" w:styleId="267">
    <w:name w:val="正文文本 21"/>
    <w:basedOn w:val="48"/>
    <w:semiHidden/>
    <w:qFormat/>
    <w:uiPriority w:val="0"/>
    <w:pPr>
      <w:spacing w:after="120" w:line="480" w:lineRule="auto"/>
    </w:pPr>
  </w:style>
  <w:style w:type="paragraph" w:customStyle="1" w:styleId="268">
    <w:name w:val="普通(网站)1"/>
    <w:basedOn w:val="48"/>
    <w:qFormat/>
    <w:uiPriority w:val="0"/>
    <w:pPr>
      <w:widowControl/>
      <w:spacing w:before="100" w:beforeAutospacing="1" w:after="100" w:afterAutospacing="1"/>
      <w:jc w:val="left"/>
    </w:pPr>
    <w:rPr>
      <w:rFonts w:ascii="宋体" w:hAnsi="宋体"/>
      <w:sz w:val="24"/>
    </w:rPr>
  </w:style>
  <w:style w:type="paragraph" w:customStyle="1" w:styleId="269">
    <w:name w:val="标题1"/>
    <w:basedOn w:val="48"/>
    <w:next w:val="48"/>
    <w:link w:val="270"/>
    <w:qFormat/>
    <w:uiPriority w:val="0"/>
    <w:pPr>
      <w:spacing w:before="300" w:after="300"/>
      <w:jc w:val="center"/>
      <w:outlineLvl w:val="0"/>
    </w:pPr>
    <w:rPr>
      <w:rFonts w:ascii="Cambria" w:hAnsi="Cambria"/>
      <w:b/>
      <w:bCs/>
      <w:sz w:val="36"/>
      <w:szCs w:val="32"/>
    </w:rPr>
  </w:style>
  <w:style w:type="character" w:customStyle="1" w:styleId="270">
    <w:name w:val="标题 Char"/>
    <w:link w:val="269"/>
    <w:qFormat/>
    <w:uiPriority w:val="0"/>
    <w:rPr>
      <w:rFonts w:ascii="Cambria" w:hAnsi="Cambria"/>
      <w:b/>
      <w:bCs/>
      <w:sz w:val="36"/>
      <w:szCs w:val="32"/>
    </w:rPr>
  </w:style>
  <w:style w:type="paragraph" w:customStyle="1" w:styleId="271">
    <w:name w:val="批注主题1"/>
    <w:basedOn w:val="240"/>
    <w:next w:val="240"/>
    <w:link w:val="272"/>
    <w:qFormat/>
    <w:uiPriority w:val="0"/>
  </w:style>
  <w:style w:type="character" w:customStyle="1" w:styleId="272">
    <w:name w:val="批注主题 Char"/>
    <w:link w:val="271"/>
    <w:qFormat/>
    <w:uiPriority w:val="0"/>
  </w:style>
  <w:style w:type="paragraph" w:customStyle="1" w:styleId="273">
    <w:name w:val="正文首行缩进2"/>
    <w:basedOn w:val="45"/>
    <w:next w:val="61"/>
    <w:qFormat/>
    <w:uiPriority w:val="0"/>
    <w:pPr>
      <w:ind w:firstLine="420"/>
    </w:pPr>
    <w:rPr>
      <w:sz w:val="22"/>
      <w:szCs w:val="22"/>
    </w:rPr>
  </w:style>
  <w:style w:type="table" w:customStyle="1" w:styleId="274">
    <w:name w:val="网格型1"/>
    <w:basedOn w:val="225"/>
    <w:qFormat/>
    <w:uiPriority w:val="0"/>
  </w:style>
  <w:style w:type="character" w:customStyle="1" w:styleId="275">
    <w:name w:val="要点1"/>
    <w:link w:val="48"/>
    <w:qFormat/>
    <w:uiPriority w:val="0"/>
    <w:rPr>
      <w:b/>
      <w:bCs/>
    </w:rPr>
  </w:style>
  <w:style w:type="character" w:customStyle="1" w:styleId="276">
    <w:name w:val="页码1"/>
    <w:link w:val="48"/>
    <w:qFormat/>
    <w:uiPriority w:val="0"/>
  </w:style>
  <w:style w:type="character" w:customStyle="1" w:styleId="277">
    <w:name w:val="已访问的超链接1"/>
    <w:link w:val="48"/>
    <w:qFormat/>
    <w:uiPriority w:val="0"/>
    <w:rPr>
      <w:color w:val="333333"/>
      <w:u w:val="none"/>
    </w:rPr>
  </w:style>
  <w:style w:type="character" w:customStyle="1" w:styleId="278">
    <w:name w:val="强调1"/>
    <w:link w:val="48"/>
    <w:qFormat/>
    <w:uiPriority w:val="0"/>
    <w:rPr>
      <w:i/>
      <w:iCs/>
    </w:rPr>
  </w:style>
  <w:style w:type="character" w:customStyle="1" w:styleId="279">
    <w:name w:val="超链接1"/>
    <w:link w:val="48"/>
    <w:qFormat/>
    <w:uiPriority w:val="0"/>
    <w:rPr>
      <w:rFonts w:ascii="Times New Roman" w:hAnsi="Times New Roman" w:eastAsia="宋体"/>
      <w:color w:val="0000FF"/>
      <w:u w:val="single"/>
    </w:rPr>
  </w:style>
  <w:style w:type="character" w:customStyle="1" w:styleId="280">
    <w:name w:val="批注引用1"/>
    <w:link w:val="48"/>
    <w:qFormat/>
    <w:uiPriority w:val="0"/>
    <w:rPr>
      <w:rFonts w:ascii="Times New Roman" w:hAnsi="Times New Roman" w:eastAsia="宋体"/>
      <w:sz w:val="21"/>
    </w:rPr>
  </w:style>
  <w:style w:type="character" w:customStyle="1" w:styleId="281">
    <w:name w:val="NormalCharacter"/>
    <w:link w:val="52"/>
    <w:semiHidden/>
    <w:qFormat/>
    <w:uiPriority w:val="0"/>
    <w:rPr>
      <w:rFonts w:hint="default" w:ascii="Times New Roman" w:hAnsi="Times New Roman" w:eastAsia="宋体" w:cs="Times New Roman"/>
      <w:sz w:val="21"/>
      <w:szCs w:val="24"/>
      <w:lang w:val="en-US" w:eastAsia="zh-CN" w:bidi="ar-SA"/>
    </w:rPr>
  </w:style>
  <w:style w:type="paragraph" w:customStyle="1" w:styleId="282">
    <w:name w:val="文档结构图1"/>
    <w:basedOn w:val="50"/>
    <w:qFormat/>
    <w:uiPriority w:val="0"/>
    <w:rPr>
      <w:rFonts w:ascii="宋体"/>
      <w:sz w:val="18"/>
      <w:szCs w:val="18"/>
    </w:rPr>
  </w:style>
  <w:style w:type="paragraph" w:customStyle="1" w:styleId="283">
    <w:name w:val="Default"/>
    <w:qFormat/>
    <w:uiPriority w:val="0"/>
    <w:pPr>
      <w:widowControl w:val="0"/>
    </w:pPr>
    <w:rPr>
      <w:rFonts w:hint="default" w:ascii="Times New Roman" w:hAnsi="Times New Roman" w:eastAsia="宋体" w:cs="Times New Roman"/>
      <w:sz w:val="24"/>
    </w:rPr>
  </w:style>
  <w:style w:type="character" w:customStyle="1" w:styleId="284">
    <w:name w:val="正文文本 (2)_"/>
    <w:qFormat/>
    <w:uiPriority w:val="0"/>
    <w:rPr>
      <w:sz w:val="17"/>
      <w:szCs w:val="17"/>
    </w:rPr>
  </w:style>
  <w:style w:type="paragraph" w:customStyle="1" w:styleId="285">
    <w:name w:val="Blockquote"/>
    <w:basedOn w:val="1"/>
    <w:qFormat/>
    <w:uiPriority w:val="0"/>
    <w:pPr>
      <w:spacing w:before="100" w:after="100"/>
      <w:ind w:left="360" w:right="360"/>
      <w:jc w:val="left"/>
    </w:pPr>
    <w:rPr>
      <w:sz w:val="24"/>
      <w:szCs w:val="20"/>
    </w:rPr>
  </w:style>
  <w:style w:type="paragraph" w:customStyle="1" w:styleId="286">
    <w:name w:val="无间隔1"/>
    <w:qFormat/>
    <w:uiPriority w:val="0"/>
    <w:pPr>
      <w:widowControl w:val="0"/>
      <w:jc w:val="both"/>
    </w:pPr>
    <w:rPr>
      <w:rFonts w:hint="default" w:ascii="Times New Roman" w:hAnsi="Times New Roman" w:eastAsia="宋体" w:cs="Times New Roman"/>
      <w:sz w:val="21"/>
      <w:szCs w:val="24"/>
    </w:rPr>
  </w:style>
  <w:style w:type="paragraph" w:customStyle="1" w:styleId="287">
    <w:name w:val="Table Paragraph"/>
    <w:basedOn w:val="288"/>
    <w:qFormat/>
    <w:uiPriority w:val="99"/>
    <w:pPr>
      <w:spacing w:line="291" w:lineRule="exact"/>
      <w:ind w:left="9"/>
      <w:jc w:val="left"/>
    </w:pPr>
    <w:rPr>
      <w:rFonts w:ascii="宋体" w:hAnsi="宋体" w:cs="宋体"/>
      <w:sz w:val="22"/>
      <w:lang w:eastAsia="en-US"/>
    </w:rPr>
  </w:style>
  <w:style w:type="paragraph" w:customStyle="1" w:styleId="288">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89">
    <w:name w:val="p0"/>
    <w:basedOn w:val="1"/>
    <w:qFormat/>
    <w:uiPriority w:val="0"/>
    <w:pPr>
      <w:widowControl/>
    </w:pPr>
    <w:rPr>
      <w:szCs w:val="21"/>
    </w:rPr>
  </w:style>
  <w:style w:type="paragraph" w:customStyle="1" w:styleId="290">
    <w:name w:val="首行缩进"/>
    <w:basedOn w:val="1"/>
    <w:qFormat/>
    <w:uiPriority w:val="0"/>
    <w:pPr>
      <w:ind w:firstLine="480"/>
    </w:pPr>
    <w:rPr>
      <w:rFonts w:ascii="Times New Roman" w:hAnsi="Times New Roman" w:eastAsia="宋体" w:cs="Times New Roman"/>
      <w:szCs w:val="20"/>
      <w:lang w:val="zh-CN"/>
    </w:rPr>
  </w:style>
  <w:style w:type="paragraph" w:customStyle="1" w:styleId="291">
    <w:name w:val="Body text|1"/>
    <w:basedOn w:val="1"/>
    <w:qFormat/>
    <w:uiPriority w:val="0"/>
    <w:pPr>
      <w:keepNext w:val="0"/>
      <w:keepLines w:val="0"/>
      <w:widowControl w:val="0"/>
      <w:suppressLineNumbers w:val="0"/>
      <w:spacing w:before="0" w:beforeAutospacing="0" w:after="0" w:afterAutospacing="0" w:line="415" w:lineRule="auto"/>
      <w:ind w:left="0" w:right="0" w:firstLine="400"/>
      <w:jc w:val="left"/>
    </w:pPr>
    <w:rPr>
      <w:rFonts w:hint="eastAsia" w:ascii="宋体" w:hAnsi="宋体" w:eastAsia="宋体" w:cs="宋体"/>
      <w:color w:val="000000"/>
      <w:sz w:val="30"/>
      <w:szCs w:val="30"/>
      <w:lang w:val="en-US" w:eastAsia="zh-CN" w:bidi="ar"/>
    </w:rPr>
  </w:style>
  <w:style w:type="paragraph" w:customStyle="1" w:styleId="292">
    <w:name w:val="Body text|3"/>
    <w:basedOn w:val="1"/>
    <w:qFormat/>
    <w:uiPriority w:val="0"/>
    <w:pPr>
      <w:keepNext w:val="0"/>
      <w:keepLines w:val="0"/>
      <w:widowControl w:val="0"/>
      <w:suppressLineNumbers w:val="0"/>
      <w:spacing w:before="0" w:beforeAutospacing="0" w:after="0" w:afterAutospacing="0"/>
      <w:ind w:left="260" w:right="0" w:hanging="260"/>
      <w:jc w:val="left"/>
    </w:pPr>
    <w:rPr>
      <w:rFonts w:hint="default" w:ascii="Times New Roman" w:hAnsi="Times New Roman" w:eastAsia="宋体" w:cs="Times New Roman"/>
      <w:color w:val="000000"/>
      <w:sz w:val="26"/>
      <w:szCs w:val="26"/>
      <w:lang w:val="en-US" w:eastAsia="zh-CN" w:bidi="ar"/>
    </w:rPr>
  </w:style>
  <w:style w:type="paragraph" w:customStyle="1" w:styleId="293">
    <w:name w:val="目录 111"/>
    <w:basedOn w:val="48"/>
    <w:next w:val="46"/>
    <w:qFormat/>
    <w:uiPriority w:val="0"/>
    <w:pPr>
      <w:tabs>
        <w:tab w:val="right" w:leader="dot" w:pos="8296"/>
      </w:tabs>
      <w:spacing w:before="120" w:after="120" w:line="360" w:lineRule="auto"/>
      <w:ind w:firstLine="0"/>
      <w:jc w:val="left"/>
    </w:pPr>
  </w:style>
  <w:style w:type="character" w:customStyle="1" w:styleId="294">
    <w:name w:val="font51"/>
    <w:basedOn w:val="40"/>
    <w:qFormat/>
    <w:uiPriority w:val="0"/>
    <w:rPr>
      <w:rFonts w:ascii="仿宋_GB2312" w:hAnsi="Times New Roman" w:eastAsia="仿宋_GB2312" w:cs="Times New Roman"/>
      <w:sz w:val="24"/>
      <w:szCs w:val="24"/>
      <w:lang w:val="en-US" w:eastAsia="zh-CN" w:bidi="ar-SA"/>
    </w:rPr>
  </w:style>
  <w:style w:type="table" w:customStyle="1" w:styleId="295">
    <w:name w:val="网格型111"/>
    <w:qFormat/>
    <w:uiPriority w:val="0"/>
    <w:tblPr>
      <w:tblCellMar>
        <w:top w:w="0" w:type="dxa"/>
        <w:left w:w="0" w:type="dxa"/>
        <w:bottom w:w="0" w:type="dxa"/>
        <w:right w:w="0" w:type="dxa"/>
      </w:tblCellMar>
    </w:tblPr>
  </w:style>
  <w:style w:type="paragraph" w:customStyle="1" w:styleId="296">
    <w:name w:val="标题 2111"/>
    <w:basedOn w:val="1"/>
    <w:next w:val="1"/>
    <w:unhideWhenUsed/>
    <w:qFormat/>
    <w:uiPriority w:val="9"/>
    <w:pPr>
      <w:keepNext/>
      <w:keepLines/>
      <w:spacing w:before="360" w:after="200"/>
      <w:jc w:val="left"/>
      <w:outlineLvl w:val="1"/>
    </w:pPr>
    <w:rPr>
      <w:rFonts w:ascii="Arial" w:hAnsi="Arial" w:eastAsia="Arial" w:cs="Arial"/>
      <w:sz w:val="3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53</Pages>
  <Words>15324</Words>
  <Characters>16319</Characters>
  <TotalTime>2</TotalTime>
  <ScaleCrop>false</ScaleCrop>
  <LinksUpToDate>false</LinksUpToDate>
  <CharactersWithSpaces>16439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2023-05-05T10:24:00Z</dcterms:created>
  <dc:creator>一丁</dc:creator>
  <cp:lastModifiedBy>lly</cp:lastModifiedBy>
  <dcterms:modified xsi:type="dcterms:W3CDTF">2026-10-19T08:10:04Z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40F212D91884432BB927ABAAD7BE41C0_13</vt:lpwstr>
  </property>
  <property fmtid="{D5CDD505-2E9C-101B-9397-08002B2CF9AE}" pid="4" name="KSOTemplateDocerSaveRecord">
    <vt:lpwstr>eyJoZGlkIjoiMGU5ZjY0ZWZiYWVmMGVhMmQwM2ZjMTExZDVkN2Y1ZmIiLCJ1c2VySWQiOiIzNTk1ODMwMTQifQ==</vt:lpwstr>
  </property>
</Properties>
</file>