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firstLine="0"/>
        <w:rPr>
          <w:rFonts w:eastAsia="黑体"/>
          <w:b/>
          <w:bCs/>
          <w:sz w:val="32"/>
          <w:highlight w:val="none"/>
        </w:rPr>
      </w:pPr>
      <w:r>
        <w:rPr>
          <w:rFonts w:eastAsia="黑体"/>
          <w:b/>
          <w:bCs/>
          <w:sz w:val="32"/>
          <w:highlight w:val="none"/>
        </w:rPr>
      </w:r>
      <w:r/>
    </w:p>
    <w:p>
      <w:pPr>
        <w:pStyle w:val="978"/>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78"/>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978"/>
        <w:ind w:firstLine="0"/>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978"/>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978"/>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978"/>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50"/>
        <w:jc w:val="left"/>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JSZC-320200-XWJC-G2026-0072</w:t>
      </w:r>
      <w:r/>
    </w:p>
    <w:p>
      <w:pPr>
        <w:ind w:left="3251"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2025年县域医共体设备更新－宜兴市官林医院磁共振成像系统采购项目</w:t>
      </w:r>
      <w:r/>
    </w:p>
    <w:p>
      <w:pPr>
        <w:ind w:firstLine="1695"/>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采购人：</w:t>
      </w:r>
      <w:r>
        <w:rPr>
          <w:rFonts w:hint="eastAsia" w:ascii="黑体" w:hAnsi="华文中宋" w:eastAsia="黑体"/>
          <w:bCs/>
          <w:color w:val="auto"/>
          <w:sz w:val="32"/>
          <w:szCs w:val="32"/>
          <w:highlight w:val="none"/>
          <w:lang w:eastAsia="zh-CN"/>
        </w:rPr>
        <w:t xml:space="preserve">宜兴市官林医院</w:t>
      </w:r>
      <w:r/>
    </w:p>
    <w:p>
      <w:pPr>
        <w:ind w:firstLine="168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717"/>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717"/>
        <w:ind w:firstLine="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978"/>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十</w:t>
      </w:r>
      <w:r>
        <w:rPr>
          <w:rFonts w:hint="eastAsia" w:ascii="黑体" w:hAnsi="华文中宋" w:eastAsia="黑体"/>
          <w:bCs/>
          <w:color w:val="auto"/>
          <w:sz w:val="32"/>
          <w:szCs w:val="32"/>
          <w:highlight w:val="none"/>
        </w:rPr>
        <w:t xml:space="preserve">月</w:t>
      </w:r>
      <w:r/>
    </w:p>
    <w:p>
      <w:pPr>
        <w:pStyle w:val="978"/>
        <w:ind w:firstLine="0"/>
        <w:jc w:val="center"/>
        <w:rPr>
          <w:rFonts w:ascii="黑体" w:hAnsi="黑体" w:eastAsia="黑体"/>
          <w:color w:val="auto"/>
          <w:sz w:val="36"/>
          <w:szCs w:val="36"/>
          <w:highlight w:val="none"/>
        </w:rPr>
      </w:pPr>
      <w:r/>
      <w:bookmarkStart w:id="0" w:name="_Toc120614210"/>
      <w:r/>
      <w:bookmarkStart w:id="1" w:name="_Toc20823272"/>
      <w:r/>
      <w:bookmarkStart w:id="2" w:name="_Toc479757206"/>
      <w:r/>
      <w:bookmarkStart w:id="3" w:name="_Toc513029200"/>
      <w:r/>
      <w:bookmarkStart w:id="4" w:name="_Toc16938516"/>
      <w:r/>
      <w:bookmarkStart w:id="5" w:name="_Toc523127445"/>
      <w:r/>
      <w:r/>
    </w:p>
    <w:p>
      <w:pPr>
        <w:pStyle w:val="978"/>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680" w:right="1020" w:bottom="680" w:left="1020" w:header="851" w:footer="992" w:gutter="0"/>
          <w:cols w:num="1" w:sep="0" w:space="425" w:equalWidth="1"/>
          <w:docGrid w:linePitch="360"/>
        </w:sectPr>
      </w:pPr>
      <w:r>
        <w:rPr>
          <w:rFonts w:ascii="黑体" w:hAnsi="黑体" w:eastAsia="黑体"/>
          <w:color w:val="auto"/>
          <w:sz w:val="36"/>
          <w:szCs w:val="36"/>
          <w:highlight w:val="none"/>
        </w:rPr>
      </w:r>
      <w:r/>
    </w:p>
    <w:p>
      <w:pPr>
        <w:pStyle w:val="978"/>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总目录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5</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w:t>
      </w:r>
      <w:r>
        <w:rPr>
          <w:rFonts w:hint="eastAsia" w:ascii="宋体" w:hAnsi="宋体"/>
          <w:color w:val="auto"/>
          <w:sz w:val="30"/>
          <w:szCs w:val="30"/>
          <w:highlight w:val="none"/>
          <w:lang w:val="en-US" w:eastAsia="zh-CN"/>
        </w:rPr>
        <w:t xml:space="preserve">3</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采购需求-------------------------------（30</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评标方法与评标标准---------------------（38）</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val="en-US" w:eastAsia="zh-CN"/>
        </w:rPr>
        <w:t xml:space="preserve">45</w:t>
      </w:r>
      <w:r>
        <w:rPr>
          <w:rFonts w:hint="eastAsia" w:ascii="宋体" w:hAnsi="宋体"/>
          <w:color w:val="auto"/>
          <w:sz w:val="30"/>
          <w:szCs w:val="30"/>
          <w:highlight w:val="none"/>
        </w:rPr>
        <w:t xml:space="preserve">）</w:t>
      </w:r>
      <w:r/>
    </w:p>
    <w:p>
      <w:pPr>
        <w:pStyle w:val="715"/>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15"/>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696"/>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696"/>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15"/>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15"/>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696"/>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696"/>
        <w:ind w:firstLine="560"/>
        <w:spacing w:line="560" w:lineRule="exact"/>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15"/>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15"/>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697"/>
        <w:rPr>
          <w:rFonts w:ascii="黑体" w:hAnsi="黑体" w:eastAsia="黑体"/>
          <w:color w:val="auto"/>
          <w:sz w:val="36"/>
          <w:szCs w:val="36"/>
          <w:highlight w:val="none"/>
        </w:rPr>
      </w:pPr>
      <w:r>
        <w:rPr>
          <w:rFonts w:ascii="黑体" w:hAnsi="黑体" w:eastAsia="黑体"/>
          <w:color w:val="auto"/>
          <w:sz w:val="36"/>
          <w:szCs w:val="36"/>
          <w:highlight w:val="none"/>
        </w:rPr>
      </w:r>
      <w:r/>
    </w:p>
    <w:p>
      <w:pPr>
        <w:pStyle w:val="697"/>
        <w:rPr>
          <w:rFonts w:ascii="黑体" w:hAnsi="黑体" w:eastAsia="黑体"/>
          <w:color w:val="auto"/>
          <w:sz w:val="36"/>
          <w:szCs w:val="36"/>
          <w:highlight w:val="none"/>
        </w:rPr>
      </w:pPr>
      <w:r>
        <w:rPr>
          <w:rFonts w:ascii="黑体" w:hAnsi="黑体" w:eastAsia="黑体"/>
          <w:color w:val="auto"/>
          <w:sz w:val="36"/>
          <w:szCs w:val="36"/>
          <w:highlight w:val="none"/>
        </w:rPr>
      </w:r>
      <w:r/>
    </w:p>
    <w:p>
      <w:pPr>
        <w:pStyle w:val="697"/>
        <w:rPr>
          <w:rFonts w:ascii="黑体" w:hAnsi="黑体" w:eastAsia="黑体"/>
          <w:color w:val="auto"/>
          <w:sz w:val="36"/>
          <w:szCs w:val="36"/>
          <w:highlight w:val="none"/>
        </w:rPr>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w:t>
      </w:r>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宜兴市官林医院</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lang w:eastAsia="zh-CN"/>
        </w:rPr>
        <w:t xml:space="preserve">2025年县域医共体设备更新－宜兴市官林医院磁共振成像系统采购项目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JSZC-320200-XWJC-G2026-0072</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2025年县域医共体设备更新－宜兴市官林医院磁共振成像系统采购项目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2026年10月</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日13点30分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95"/>
        <w:keepLines w:val="0"/>
        <w:keepNext w:val="0"/>
        <w:spacing w:before="0" w:after="0" w:line="500" w:lineRule="exact"/>
        <w:rPr>
          <w:color w:val="auto"/>
          <w:highlight w:val="none"/>
        </w:rPr>
      </w:pPr>
      <w:r>
        <w:rPr>
          <w:color w:val="auto"/>
          <w:highlight w:val="none"/>
        </w:rPr>
      </w:r>
      <w:r/>
    </w:p>
    <w:p>
      <w:pPr>
        <w:pStyle w:val="895"/>
        <w:ind w:firstLine="452"/>
        <w:keepLines w:val="0"/>
        <w:keepNext w:val="0"/>
        <w:spacing w:before="0" w:after="0" w:line="500" w:lineRule="exact"/>
        <w:rPr>
          <w:color w:val="auto"/>
          <w:sz w:val="30"/>
          <w:szCs w:val="30"/>
          <w:highlight w:val="none"/>
        </w:rPr>
      </w:pPr>
      <w:r/>
      <w:bookmarkStart w:id="6" w:name="_Toc38985263"/>
      <w:r/>
      <w:bookmarkStart w:id="7" w:name="_Toc35393790"/>
      <w:r/>
      <w:bookmarkStart w:id="8" w:name="_Toc28359079"/>
      <w:r/>
      <w:bookmarkStart w:id="9" w:name="_Toc28359002"/>
      <w:r/>
      <w:bookmarkStart w:id="10" w:name="_Toc35393621"/>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JSZC-320200-XWJC-G2026-0072</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2025年县域医共体设备更新－宜兴市官林医院磁共振成像系统采购项目</w:t>
      </w:r>
      <w:r/>
    </w:p>
    <w:p>
      <w:pPr>
        <w:ind w:firstLine="480"/>
        <w:spacing w:line="500" w:lineRule="exact"/>
        <w:rPr>
          <w:rFonts w:hint="default" w:ascii="宋体" w:hAnsi="宋体"/>
          <w:sz w:val="24"/>
          <w:szCs w:val="24"/>
          <w:highlight w:val="none"/>
          <w:lang w:val="en-US" w:eastAsia="zh-CN"/>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800</w:t>
      </w:r>
      <w:r>
        <w:rPr>
          <w:rFonts w:hint="eastAsia" w:ascii="宋体" w:hAnsi="宋体"/>
          <w:sz w:val="24"/>
          <w:szCs w:val="24"/>
          <w:highlight w:val="none"/>
        </w:rPr>
        <w:t xml:space="preserve">万元/</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套</w:t>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项目最高限价：</w:t>
      </w:r>
      <w:r>
        <w:rPr>
          <w:rFonts w:hint="eastAsia" w:ascii="宋体" w:hAnsi="宋体"/>
          <w:color w:val="auto"/>
          <w:sz w:val="24"/>
          <w:szCs w:val="24"/>
          <w:highlight w:val="none"/>
          <w:lang w:val="en-US" w:eastAsia="zh-CN"/>
        </w:rPr>
        <w:t xml:space="preserve">800</w:t>
      </w:r>
      <w:r>
        <w:rPr>
          <w:rFonts w:hint="eastAsia" w:ascii="宋体" w:hAnsi="宋体"/>
          <w:sz w:val="24"/>
          <w:szCs w:val="24"/>
          <w:highlight w:val="none"/>
        </w:rPr>
        <w:t xml:space="preserve">万元/</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套</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color w:val="auto"/>
          <w:sz w:val="24"/>
          <w:szCs w:val="24"/>
          <w:highlight w:val="none"/>
        </w:rPr>
        <w:t xml:space="preserve">采购方式：公开招标（暗标）</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895"/>
        <w:ind w:firstLine="452"/>
        <w:keepLines w:val="0"/>
        <w:keepNext w:val="0"/>
        <w:spacing w:before="0" w:after="0" w:line="500" w:lineRule="exact"/>
        <w:rPr>
          <w:color w:val="auto"/>
          <w:sz w:val="30"/>
          <w:szCs w:val="30"/>
          <w:highlight w:val="none"/>
        </w:rPr>
      </w:pPr>
      <w:r/>
      <w:bookmarkStart w:id="12" w:name="_Toc35393622"/>
      <w:r/>
      <w:bookmarkStart w:id="13" w:name="_Toc28359003"/>
      <w:r/>
      <w:bookmarkStart w:id="14" w:name="_Toc38985264"/>
      <w:r/>
      <w:bookmarkStart w:id="15" w:name="_Toc35393791"/>
      <w:r/>
      <w:bookmarkStart w:id="16" w:name="_Toc28359080"/>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35393623"/>
      <w:r/>
      <w:bookmarkStart w:id="19" w:name="_Toc35393792"/>
      <w:r/>
      <w:bookmarkStart w:id="20" w:name="_Toc28359004"/>
      <w:r/>
      <w:bookmarkStart w:id="21" w:name="_Toc28359081"/>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pStyle w:val="895"/>
        <w:ind w:firstLine="452"/>
        <w:keepLines w:val="0"/>
        <w:keepNext w:val="0"/>
        <w:spacing w:before="0" w:after="0" w:line="500" w:lineRule="exact"/>
        <w:rPr>
          <w:rFonts w:hint="eastAsia"/>
          <w:lang w:eastAsia="zh-CN"/>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96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95"/>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ff0000"/>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2026年10月</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日13点30分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95"/>
        <w:ind w:firstLine="452"/>
        <w:keepLines w:val="0"/>
        <w:keepNext w:val="0"/>
        <w:spacing w:before="0" w:after="0" w:line="500" w:lineRule="exact"/>
        <w:rPr>
          <w:color w:val="auto"/>
          <w:sz w:val="30"/>
          <w:szCs w:val="30"/>
          <w:highlight w:val="none"/>
        </w:rPr>
      </w:pPr>
      <w:r/>
      <w:bookmarkStart w:id="27" w:name="_Toc28359084"/>
      <w:r/>
      <w:bookmarkStart w:id="28" w:name="_Toc35393794"/>
      <w:r/>
      <w:bookmarkStart w:id="29" w:name="_Toc35393625"/>
      <w:r/>
      <w:bookmarkStart w:id="30" w:name="_Toc28359007"/>
      <w:r/>
      <w:bookmarkStart w:id="31" w:name="_Toc38985267"/>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8985268"/>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895"/>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95"/>
        <w:ind w:firstLine="452"/>
        <w:keepLines w:val="0"/>
        <w:keepNext w:val="0"/>
        <w:spacing w:before="0" w:after="0" w:line="500" w:lineRule="exact"/>
        <w:rPr>
          <w:color w:val="auto"/>
          <w:sz w:val="30"/>
          <w:szCs w:val="30"/>
          <w:highlight w:val="none"/>
        </w:rPr>
      </w:pPr>
      <w:r/>
      <w:bookmarkStart w:id="35" w:name="_Toc35393796"/>
      <w:r/>
      <w:bookmarkStart w:id="36" w:name="_Toc38985269"/>
      <w:r/>
      <w:bookmarkStart w:id="37" w:name="_Toc35393627"/>
      <w:r/>
      <w:bookmarkStart w:id="38" w:name="_Toc28359085"/>
      <w:r/>
      <w:bookmarkStart w:id="39" w:name="_Toc28359008"/>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宜兴市官林医院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地址：宜兴市官林镇司徒路8号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采购人项目咨询联系人：联系人姓名：</w:t>
      </w:r>
      <w:r>
        <w:rPr>
          <w:rFonts w:hint="eastAsia" w:ascii="宋体" w:hAnsi="宋体" w:cs="宋体"/>
          <w:sz w:val="24"/>
          <w:szCs w:val="24"/>
          <w:highlight w:val="none"/>
          <w:lang w:val="en-US" w:eastAsia="zh-CN"/>
        </w:rPr>
        <w:t xml:space="preserve">蒋</w:t>
      </w:r>
      <w:r>
        <w:rPr>
          <w:rFonts w:hint="eastAsia" w:ascii="宋体" w:hAnsi="宋体" w:cs="宋体"/>
          <w:sz w:val="24"/>
          <w:szCs w:val="24"/>
          <w:highlight w:val="none"/>
          <w:lang w:eastAsia="zh-CN"/>
        </w:rPr>
        <w:t xml:space="preserve">老师</w:t>
      </w:r>
      <w:r>
        <w:rPr>
          <w:rFonts w:hint="eastAsia" w:ascii="宋体" w:hAnsi="宋体" w:cs="宋体"/>
          <w:sz w:val="24"/>
          <w:szCs w:val="24"/>
          <w:highlight w:val="none"/>
        </w:rPr>
        <w:t xml:space="preserve">；电话：0510</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80336011</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采购人质疑受理联系人：受理人姓名：</w:t>
      </w:r>
      <w:r>
        <w:rPr>
          <w:rFonts w:hint="eastAsia" w:ascii="宋体" w:hAnsi="宋体" w:cs="宋体"/>
          <w:sz w:val="24"/>
          <w:szCs w:val="24"/>
          <w:highlight w:val="none"/>
          <w:lang w:val="en-US" w:eastAsia="zh-CN"/>
        </w:rPr>
        <w:t xml:space="preserve">蒋</w:t>
      </w:r>
      <w:r>
        <w:rPr>
          <w:rFonts w:hint="eastAsia" w:ascii="宋体" w:hAnsi="宋体" w:cs="宋体"/>
          <w:sz w:val="24"/>
          <w:szCs w:val="24"/>
          <w:highlight w:val="none"/>
          <w:lang w:eastAsia="zh-CN"/>
        </w:rPr>
        <w:t xml:space="preserve">老师</w:t>
      </w:r>
      <w:r>
        <w:rPr>
          <w:rFonts w:hint="eastAsia" w:ascii="宋体" w:hAnsi="宋体" w:cs="宋体"/>
          <w:sz w:val="24"/>
          <w:szCs w:val="24"/>
          <w:highlight w:val="none"/>
        </w:rPr>
        <w:t xml:space="preserve">；电话：0510</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80336011</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895"/>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已报名项目</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895"/>
        <w:ind w:firstLine="452"/>
        <w:keepLines w:val="0"/>
        <w:keepNext w:val="0"/>
        <w:spacing w:before="0" w:after="0" w:line="500" w:lineRule="exact"/>
        <w:rPr>
          <w:color w:val="auto"/>
          <w:sz w:val="30"/>
          <w:szCs w:val="30"/>
          <w:highlight w:val="none"/>
        </w:rPr>
      </w:pPr>
      <w:r/>
      <w:bookmarkStart w:id="47" w:name="_Toc120614214"/>
      <w:r/>
      <w:bookmarkStart w:id="48" w:name="_Toc20823275"/>
      <w:r/>
      <w:bookmarkStart w:id="49" w:name="_Toc16938519"/>
      <w:r/>
      <w:bookmarkStart w:id="50" w:name="_Toc513029203"/>
      <w:r>
        <w:rPr>
          <w:rFonts w:hint="eastAsia"/>
          <w:color w:val="auto"/>
          <w:sz w:val="30"/>
          <w:szCs w:val="30"/>
          <w:highlight w:val="none"/>
          <w:lang w:eastAsia="zh-CN"/>
        </w:rPr>
        <w:t xml:space="preserve">一、总则</w:t>
      </w:r>
      <w:bookmarkEnd w:id="47"/>
      <w:r/>
      <w:bookmarkEnd w:id="48"/>
      <w:r/>
      <w:bookmarkEnd w:id="49"/>
      <w:r/>
      <w:bookmarkEnd w:id="50"/>
      <w:r/>
      <w:r/>
    </w:p>
    <w:p>
      <w:pPr>
        <w:pStyle w:val="896"/>
        <w:ind w:firstLine="422"/>
        <w:keepLines w:val="0"/>
        <w:keepNext w:val="0"/>
        <w:spacing w:before="0" w:after="0" w:line="500" w:lineRule="exact"/>
        <w:rPr>
          <w:rFonts w:ascii="宋体" w:hAnsi="宋体" w:eastAsia="宋体"/>
          <w:bCs w:val="0"/>
          <w:color w:val="auto"/>
          <w:highlight w:val="none"/>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896"/>
        <w:ind w:firstLine="422"/>
        <w:keepLines w:val="0"/>
        <w:keepNext w:val="0"/>
        <w:spacing w:before="0" w:after="0" w:line="500" w:lineRule="exact"/>
        <w:rPr>
          <w:rFonts w:ascii="宋体" w:hAnsi="宋体" w:eastAsia="宋体"/>
          <w:bCs w:val="0"/>
          <w:color w:val="auto"/>
          <w:highlight w:val="none"/>
        </w:rPr>
      </w:pPr>
      <w:r/>
      <w:bookmarkStart w:id="55" w:name="_Toc513029205"/>
      <w:r/>
      <w:bookmarkStart w:id="56" w:name="_Toc16938521"/>
      <w:r/>
      <w:bookmarkStart w:id="57" w:name="_Toc20823277"/>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6"/>
        <w:ind w:firstLine="422"/>
        <w:keepLines w:val="0"/>
        <w:keepNext w:val="0"/>
        <w:spacing w:before="0" w:after="0" w:line="500" w:lineRule="exact"/>
        <w:rPr>
          <w:rFonts w:ascii="宋体" w:hAnsi="宋体" w:eastAsia="宋体"/>
          <w:bCs w:val="0"/>
          <w:color w:val="auto"/>
          <w:highlight w:val="none"/>
        </w:rPr>
      </w:pPr>
      <w:r/>
      <w:bookmarkStart w:id="58" w:name="_Toc16938522"/>
      <w:r/>
      <w:bookmarkStart w:id="59" w:name="_Toc20823278"/>
      <w:r/>
      <w:bookmarkStart w:id="60" w:name="_Toc513029206"/>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896"/>
        <w:ind w:firstLine="422"/>
        <w:keepLines w:val="0"/>
        <w:keepNext w:val="0"/>
        <w:spacing w:before="0" w:after="0" w:line="500" w:lineRule="exact"/>
        <w:rPr>
          <w:rFonts w:ascii="宋体" w:hAnsi="宋体" w:eastAsia="宋体"/>
          <w:bCs w:val="0"/>
          <w:color w:val="auto"/>
          <w:highlight w:val="none"/>
        </w:rPr>
      </w:pPr>
      <w:r/>
      <w:bookmarkStart w:id="61" w:name="_Toc16938523"/>
      <w:r/>
      <w:bookmarkStart w:id="62" w:name="_Toc20823279"/>
      <w:r/>
      <w:bookmarkStart w:id="63" w:name="_Toc513029207"/>
      <w:r/>
      <w:bookmarkStart w:id="64" w:name="_Toc46256406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896"/>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95"/>
        <w:ind w:firstLine="452"/>
        <w:keepLines w:val="0"/>
        <w:keepNext w:val="0"/>
        <w:spacing w:before="0" w:after="0" w:line="500" w:lineRule="exact"/>
        <w:rPr>
          <w:color w:val="auto"/>
          <w:sz w:val="30"/>
          <w:szCs w:val="30"/>
          <w:highlight w:val="none"/>
        </w:rPr>
      </w:pPr>
      <w:r/>
      <w:bookmarkStart w:id="65" w:name="_Toc120614215"/>
      <w:r/>
      <w:bookmarkStart w:id="66" w:name="_Toc513029209"/>
      <w:r/>
      <w:bookmarkStart w:id="67" w:name="_Toc16938525"/>
      <w:r/>
      <w:bookmarkStart w:id="68" w:name="_Toc20823281"/>
      <w:r>
        <w:rPr>
          <w:rFonts w:hint="eastAsia"/>
          <w:color w:val="auto"/>
          <w:sz w:val="30"/>
          <w:szCs w:val="30"/>
          <w:highlight w:val="none"/>
          <w:lang w:eastAsia="zh-CN"/>
        </w:rPr>
        <w:t xml:space="preserve">二、招标文件</w:t>
      </w:r>
      <w:bookmarkEnd w:id="65"/>
      <w:r/>
      <w:bookmarkEnd w:id="66"/>
      <w:r/>
      <w:bookmarkEnd w:id="67"/>
      <w:r/>
      <w:bookmarkEnd w:id="68"/>
      <w:r/>
      <w:r/>
    </w:p>
    <w:p>
      <w:pPr>
        <w:pStyle w:val="896"/>
        <w:ind w:firstLine="422"/>
        <w:keepLines w:val="0"/>
        <w:keepNext w:val="0"/>
        <w:spacing w:before="0" w:after="0" w:line="500" w:lineRule="exact"/>
        <w:rPr>
          <w:rFonts w:ascii="宋体" w:hAnsi="宋体" w:eastAsia="宋体"/>
          <w:bCs w:val="0"/>
          <w:color w:val="auto"/>
          <w:highlight w:val="none"/>
        </w:rPr>
      </w:pPr>
      <w:r/>
      <w:bookmarkStart w:id="69" w:name="_Toc513029210"/>
      <w:r/>
      <w:bookmarkStart w:id="70" w:name="_Toc20823282"/>
      <w:r/>
      <w:bookmarkStart w:id="71" w:name="_Toc16938526"/>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6"/>
        <w:ind w:firstLine="422"/>
        <w:keepLines w:val="0"/>
        <w:keepNext w:val="0"/>
        <w:spacing w:before="0" w:after="0" w:line="500" w:lineRule="exact"/>
        <w:rPr>
          <w:rFonts w:ascii="宋体" w:hAnsi="宋体" w:eastAsia="宋体"/>
          <w:bCs w:val="0"/>
          <w:color w:val="auto"/>
          <w:highlight w:val="none"/>
        </w:rPr>
      </w:pPr>
      <w:r/>
      <w:bookmarkStart w:id="72" w:name="_Toc462564070"/>
      <w:r/>
      <w:bookmarkStart w:id="73" w:name="_Toc16938527"/>
      <w:r/>
      <w:bookmarkStart w:id="74" w:name="_Toc20823283"/>
      <w:r/>
      <w:bookmarkStart w:id="75" w:name="_Toc513029211"/>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bookmarkStart w:id="76" w:name="_Toc513029212"/>
      <w:r/>
      <w:bookmarkStart w:id="77" w:name="_Toc16938528"/>
      <w:r/>
      <w:bookmarkStart w:id="78" w:name="_Toc20823284"/>
      <w:r/>
      <w:bookmarkStart w:id="79" w:name="_Toc462564071"/>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896"/>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95"/>
        <w:ind w:firstLine="452"/>
        <w:keepLines w:val="0"/>
        <w:keepNext w:val="0"/>
        <w:spacing w:before="0" w:after="0" w:line="500" w:lineRule="exact"/>
        <w:rPr>
          <w:color w:val="auto"/>
          <w:sz w:val="30"/>
          <w:szCs w:val="30"/>
          <w:highlight w:val="none"/>
        </w:rPr>
      </w:pPr>
      <w:r/>
      <w:bookmarkStart w:id="80" w:name="_Toc462564072"/>
      <w:r/>
      <w:bookmarkStart w:id="81" w:name="_Toc20823285"/>
      <w:r/>
      <w:bookmarkStart w:id="82" w:name="_Toc513029213"/>
      <w:r/>
      <w:bookmarkStart w:id="83" w:name="_Toc16938529"/>
      <w:r/>
      <w:bookmarkStart w:id="84" w:name="_Toc120614216"/>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896"/>
        <w:ind w:firstLine="422"/>
        <w:keepLines w:val="0"/>
        <w:keepNext w:val="0"/>
        <w:spacing w:before="0" w:after="0" w:line="500" w:lineRule="exact"/>
        <w:rPr>
          <w:rFonts w:ascii="宋体" w:hAnsi="宋体" w:eastAsia="宋体"/>
          <w:bCs w:val="0"/>
          <w:color w:val="auto"/>
          <w:highlight w:val="none"/>
        </w:rPr>
      </w:pPr>
      <w:r/>
      <w:bookmarkStart w:id="85" w:name="_Toc513029214"/>
      <w:r/>
      <w:bookmarkStart w:id="86" w:name="_Toc16938530"/>
      <w:r/>
      <w:bookmarkStart w:id="87" w:name="_Toc462564073"/>
      <w:r/>
      <w:bookmarkStart w:id="88" w:name="_Toc20823286"/>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89" w:name="_Toc20823287"/>
      <w:r/>
      <w:bookmarkStart w:id="90" w:name="_Toc16938531"/>
      <w:r/>
      <w:bookmarkStart w:id="91" w:name="_Toc462564074"/>
      <w:r/>
      <w:bookmarkStart w:id="92" w:name="_Toc513029215"/>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3" w:name="_Hlt26670360"/>
      <w:r/>
      <w:bookmarkEnd w:id="93"/>
      <w:r/>
      <w:bookmarkStart w:id="94" w:name="_Hlt26668975"/>
      <w:r/>
      <w:bookmarkEnd w:id="94"/>
      <w:r/>
      <w:bookmarkStart w:id="95" w:name="_Hlt26954838"/>
      <w:r/>
      <w:bookmarkEnd w:id="95"/>
      <w:r/>
      <w:bookmarkStart w:id="96" w:name="_Toc14577357"/>
      <w:r/>
      <w:bookmarkStart w:id="97" w:name="_Toc49090509"/>
      <w:r/>
      <w:bookmarkStart w:id="98" w:name="_Toc14577354"/>
      <w:r/>
      <w:bookmarkStart w:id="99" w:name="_Toc513029216"/>
      <w:r/>
      <w:bookmarkStart w:id="100" w:name="_Toc49090507"/>
      <w:r/>
      <w:bookmarkStart w:id="101" w:name="_Toc513029219"/>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50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4" w:name="_Toc14577359"/>
      <w:r/>
      <w:bookmarkStart w:id="105"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8" w:name="_Hlt26954844"/>
      <w:r/>
      <w:bookmarkEnd w:id="108"/>
      <w:r/>
      <w:bookmarkStart w:id="109" w:name="_Hlt26670403"/>
      <w:r/>
      <w:bookmarkEnd w:id="109"/>
      <w:r/>
      <w:bookmarkStart w:id="110" w:name="_Hlt26670486"/>
      <w:r/>
      <w:bookmarkEnd w:id="110"/>
      <w:r/>
      <w:bookmarkStart w:id="111" w:name="_Hlt26670482"/>
      <w:r/>
      <w:bookmarkEnd w:id="111"/>
      <w:r/>
      <w:bookmarkStart w:id="112" w:name="_Hlt26954848"/>
      <w:r/>
      <w:bookmarkEnd w:id="112"/>
      <w:r/>
      <w:bookmarkStart w:id="113" w:name="_Hlt26954731"/>
      <w:r/>
      <w:bookmarkEnd w:id="113"/>
      <w:r/>
      <w:bookmarkStart w:id="114" w:name="_Hlt26954842"/>
      <w:r/>
      <w:bookmarkEnd w:id="114"/>
      <w:r/>
      <w:bookmarkStart w:id="115" w:name="_Hlt26668983"/>
      <w:r/>
      <w:bookmarkEnd w:id="115"/>
      <w:r/>
      <w:bookmarkStart w:id="116" w:name="_Hlt26670425"/>
      <w:r/>
      <w:bookmarkEnd w:id="116"/>
      <w:r/>
      <w:bookmarkStart w:id="117" w:name="_Hlt26954846"/>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895"/>
        <w:ind w:firstLine="452"/>
        <w:keepLines w:val="0"/>
        <w:keepNext w:val="0"/>
        <w:pageBreakBefore w:val="0"/>
        <w:spacing w:before="0" w:after="0" w:line="500" w:lineRule="exact"/>
        <w:widowControl w:val="off"/>
        <w:rPr>
          <w:color w:val="auto"/>
          <w:sz w:val="30"/>
          <w:szCs w:val="30"/>
          <w:highlight w:val="none"/>
        </w:rPr>
      </w:pPr>
      <w:r/>
      <w:bookmarkStart w:id="123" w:name="_Hlt26954739"/>
      <w:r/>
      <w:bookmarkEnd w:id="123"/>
      <w:r/>
      <w:bookmarkStart w:id="124" w:name="_Hlt26954852"/>
      <w:r/>
      <w:bookmarkEnd w:id="124"/>
      <w:r/>
      <w:bookmarkStart w:id="125" w:name="_Toc20823296"/>
      <w:r/>
      <w:bookmarkStart w:id="126" w:name="_Toc513029224"/>
      <w:r/>
      <w:bookmarkStart w:id="127" w:name="_Toc120614217"/>
      <w:r/>
      <w:bookmarkStart w:id="128" w:name="_Toc16938540"/>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9" w:name="_Toc462564084"/>
      <w:r/>
      <w:bookmarkStart w:id="130" w:name="_Toc20823297"/>
      <w:r/>
      <w:bookmarkStart w:id="131" w:name="_Toc16938541"/>
      <w:r/>
      <w:bookmarkStart w:id="132" w:name="_Toc513029225"/>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03"/>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513029226"/>
      <w:r/>
      <w:bookmarkStart w:id="135" w:name="_Toc20823298"/>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6" w:name="_Toc16938543"/>
      <w:r/>
      <w:bookmarkStart w:id="137" w:name="_Toc513029227"/>
      <w:r/>
      <w:bookmarkStart w:id="138" w:name="_Toc20823299"/>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9" w:name="_Toc16938544"/>
      <w:r/>
      <w:bookmarkStart w:id="140" w:name="_Toc20823300"/>
      <w:r/>
      <w:bookmarkStart w:id="141" w:name="_Toc513029228"/>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895"/>
        <w:ind w:firstLine="452"/>
        <w:keepLines w:val="0"/>
        <w:keepNext w:val="0"/>
        <w:pageBreakBefore w:val="0"/>
        <w:spacing w:before="0" w:after="0" w:line="500" w:lineRule="exact"/>
        <w:widowControl w:val="off"/>
        <w:rPr>
          <w:color w:val="auto"/>
          <w:sz w:val="30"/>
          <w:szCs w:val="30"/>
          <w:highlight w:val="none"/>
        </w:rPr>
      </w:pPr>
      <w:r/>
      <w:bookmarkStart w:id="142" w:name="_Toc20823301"/>
      <w:r/>
      <w:bookmarkStart w:id="143" w:name="_Toc120614218"/>
      <w:r/>
      <w:bookmarkStart w:id="144" w:name="_Toc513029229"/>
      <w:r/>
      <w:bookmarkStart w:id="145" w:name="_Toc16938545"/>
      <w:r>
        <w:rPr>
          <w:rFonts w:hint="eastAsia"/>
          <w:color w:val="auto"/>
          <w:sz w:val="30"/>
          <w:szCs w:val="30"/>
          <w:highlight w:val="none"/>
          <w:lang w:eastAsia="zh-CN"/>
        </w:rPr>
        <w:t xml:space="preserve">五、开标与评标</w:t>
      </w:r>
      <w:bookmarkEnd w:id="142"/>
      <w:r/>
      <w:bookmarkEnd w:id="143"/>
      <w:r/>
      <w:bookmarkEnd w:id="144"/>
      <w:r/>
      <w:bookmarkEnd w:id="145"/>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6" w:name="_Toc20823302"/>
      <w:r/>
      <w:bookmarkStart w:id="147" w:name="_Toc16938546"/>
      <w:r/>
      <w:bookmarkStart w:id="148" w:name="_Toc513029230"/>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9" w:name="_Toc513029231"/>
      <w:r/>
      <w:bookmarkStart w:id="150" w:name="_Toc20823303"/>
      <w:r/>
      <w:bookmarkStart w:id="151"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2" w:name="_Toc20823304"/>
      <w:r/>
      <w:bookmarkStart w:id="153" w:name="_Toc513029232"/>
      <w:r/>
      <w:bookmarkStart w:id="154" w:name="_Toc16938548"/>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5" w:name="_Toc20823305"/>
      <w:r/>
      <w:bookmarkStart w:id="156" w:name="_Toc513029233"/>
      <w:r/>
      <w:bookmarkStart w:id="157" w:name="_Toc16938549"/>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color w:val="auto"/>
          <w:sz w:val="24"/>
          <w:highlight w:val="none"/>
          <w:lang w:val="en-US" w:eastAsia="zh-CN"/>
        </w:rPr>
        <w:t xml:space="preserve">信用</w:t>
      </w:r>
      <w:bookmarkStart w:id="196" w:name="_GoBack"/>
      <w:r/>
      <w:bookmarkEnd w:id="196"/>
      <w:r>
        <w:rPr>
          <w:rFonts w:hint="eastAsia" w:ascii="宋体" w:hAnsi="宋体"/>
          <w:bCs/>
          <w:color w:val="auto"/>
          <w:sz w:val="24"/>
          <w:highlight w:val="none"/>
        </w:rPr>
        <w:t xml:space="preserve">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58" w:name="_Toc20823306"/>
      <w:r/>
      <w:bookmarkStart w:id="159" w:name="_Toc16938550"/>
      <w:r/>
      <w:bookmarkStart w:id="160" w:name="_Toc513029234"/>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bookmarkEnd w:id="158"/>
      <w:r/>
      <w:bookmarkEnd w:id="159"/>
      <w:r/>
      <w:bookmarkEnd w:id="160"/>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1" w:name="_Toc513029235"/>
      <w:r/>
      <w:bookmarkStart w:id="162" w:name="_Toc20823307"/>
      <w:r/>
      <w:bookmarkStart w:id="163" w:name="_Toc16938551"/>
      <w:r/>
      <w:bookmarkStart w:id="164" w:name="_Toc120614219"/>
      <w:r>
        <w:rPr>
          <w:rFonts w:hint="eastAsia" w:ascii="宋体" w:hAnsi="宋体" w:eastAsia="宋体"/>
          <w:bCs w:val="0"/>
          <w:color w:val="auto"/>
          <w:highlight w:val="none"/>
          <w:lang w:eastAsia="zh-CN"/>
        </w:rPr>
        <w:t xml:space="preserve">26.无效投标条款和废标条款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如本项目采购产品被财政部、国家发改委列入“节能产品</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rPr>
        <w:t xml:space="preserve">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hint="default" w:ascii="宋体" w:hAnsi="宋体"/>
          <w:bCs/>
          <w:color w:val="auto"/>
          <w:sz w:val="24"/>
          <w:highlight w:val="yellow"/>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95"/>
        <w:ind w:firstLine="452"/>
        <w:keepLines w:val="0"/>
        <w:keepNext w:val="0"/>
        <w:pageBreakBefore w:val="0"/>
        <w:spacing w:before="0" w:after="0" w:line="500" w:lineRule="exact"/>
        <w:widowControl w:val="off"/>
        <w:rPr>
          <w:color w:val="auto"/>
          <w:sz w:val="30"/>
          <w:szCs w:val="30"/>
          <w:highlight w:val="none"/>
        </w:rPr>
      </w:pPr>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5"/>
        <w:ind w:firstLine="452"/>
        <w:keepLines w:val="0"/>
        <w:keepNext w:val="0"/>
        <w:pageBreakBefore w:val="0"/>
        <w:spacing w:before="0" w:after="0" w:line="500" w:lineRule="exact"/>
        <w:widowControl w:val="off"/>
        <w:rPr>
          <w:color w:val="auto"/>
          <w:sz w:val="30"/>
          <w:szCs w:val="30"/>
          <w:highlight w:val="none"/>
        </w:rPr>
      </w:pPr>
      <w:r/>
      <w:bookmarkStart w:id="169" w:name="_Toc513029236"/>
      <w:r/>
      <w:bookmarkStart w:id="170" w:name="_Toc20823308"/>
      <w:r/>
      <w:bookmarkStart w:id="171" w:name="_Toc120614220"/>
      <w:r/>
      <w:bookmarkStart w:id="172" w:name="_Toc16938552"/>
      <w:r>
        <w:rPr>
          <w:rFonts w:hint="eastAsia"/>
          <w:color w:val="auto"/>
          <w:sz w:val="30"/>
          <w:szCs w:val="30"/>
          <w:highlight w:val="none"/>
          <w:lang w:eastAsia="zh-CN"/>
        </w:rPr>
        <w:t xml:space="preserve">七、授予合同</w:t>
      </w:r>
      <w:bookmarkEnd w:id="169"/>
      <w:r/>
      <w:bookmarkEnd w:id="170"/>
      <w:r/>
      <w:bookmarkEnd w:id="171"/>
      <w:r/>
      <w:bookmarkEnd w:id="172"/>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3" w:name="_Toc513029237"/>
      <w:r/>
      <w:bookmarkStart w:id="174" w:name="_Toc20823309"/>
      <w:r/>
      <w:bookmarkStart w:id="175" w:name="_Toc16938553"/>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w:t>
      </w:r>
      <w:r>
        <w:rPr>
          <w:rFonts w:hint="eastAsia" w:ascii="宋体" w:hAnsi="宋体"/>
          <w:bCs/>
          <w:color w:val="auto"/>
          <w:sz w:val="24"/>
          <w:szCs w:val="24"/>
          <w:highlight w:val="none"/>
          <w:lang w:eastAsia="zh-CN"/>
        </w:rPr>
        <w:t xml:space="preserve">（第三章合同文本模板仅作参考，双方仅可在不改变招投标文件实质性约定的前提下，对合同非实质性内容进一步细化完善）</w:t>
      </w:r>
      <w:r>
        <w:rPr>
          <w:rFonts w:hint="eastAsia" w:ascii="宋体" w:hAnsi="宋体"/>
          <w:bCs/>
          <w:color w:val="auto"/>
          <w:sz w:val="24"/>
          <w:szCs w:val="24"/>
          <w:highlight w:val="none"/>
        </w:rPr>
        <w:t xml:space="preserve">。采购人不得向中标供应商提出任何不合理的要求，作为签订合同的条件，不得与中标供应商私下订立背离合同实质性内容的协议。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pStyle w:val="1008"/>
        <w:ind w:firstLine="422"/>
        <w:jc w:val="center"/>
        <w:keepLines w:val="0"/>
        <w:keepNext w:val="0"/>
        <w:spacing w:before="0" w:after="0" w:line="500" w:lineRule="exact"/>
        <w:rPr>
          <w:rFonts w:ascii="黑体"/>
          <w:bCs w:val="0"/>
          <w:color w:val="auto"/>
          <w:sz w:val="36"/>
          <w:szCs w:val="36"/>
          <w:highlight w:val="none"/>
        </w:rPr>
      </w:pPr>
      <w:r/>
      <w:bookmarkStart w:id="176" w:name="_Toc513029242"/>
      <w:r/>
      <w:bookmarkStart w:id="177" w:name="_Toc16938558"/>
      <w:r/>
      <w:bookmarkStart w:id="178" w:name="_Toc479757207"/>
      <w:r/>
      <w:bookmarkStart w:id="179" w:name="_Toc120614221"/>
      <w:r/>
      <w:bookmarkStart w:id="180" w:name="_Toc20823314"/>
      <w:r>
        <w:rPr>
          <w:rFonts w:ascii="宋体" w:hAnsi="宋体"/>
          <w:bCs/>
          <w:color w:val="auto"/>
          <w:sz w:val="24"/>
          <w:highlight w:val="none"/>
          <w:shd w:val="clear" w:color="ffffff" w:fill="d9d9d9"/>
          <w:lang w:eastAsia="zh-CN"/>
        </w:rPr>
        <w:br w:type="page" w:clear="all"/>
      </w:r>
      <w:bookmarkEnd w:id="176"/>
      <w:r/>
      <w:bookmarkEnd w:id="177"/>
      <w:r/>
      <w:bookmarkEnd w:id="178"/>
      <w:r/>
      <w:bookmarkEnd w:id="179"/>
      <w:r/>
      <w:bookmarkEnd w:id="180"/>
      <w:r/>
      <w:bookmarkStart w:id="181" w:name="_Hlt16619350"/>
      <w:r/>
      <w:bookmarkStart w:id="182" w:name="_Toc16938590"/>
      <w:r/>
      <w:bookmarkStart w:id="183" w:name="_Toc120614244"/>
      <w:r/>
      <w:bookmarkStart w:id="184" w:name="_Toc20823346"/>
      <w:r>
        <w:rPr>
          <w:rFonts w:hint="eastAsia" w:ascii="黑体"/>
          <w:color w:val="auto"/>
          <w:sz w:val="36"/>
          <w:szCs w:val="36"/>
          <w:highlight w:val="none"/>
        </w:rPr>
        <w:t xml:space="preserve">第三章  合同文本</w:t>
      </w:r>
      <w:r/>
    </w:p>
    <w:p>
      <w:pPr>
        <w:ind w:left="0" w:right="0" w:firstLine="440"/>
        <w:jc w:val="center"/>
        <w:keepLines w:val="0"/>
        <w:keepNext w:val="0"/>
        <w:pageBreakBefore w:val="0"/>
        <w:spacing w:line="500" w:lineRule="exact"/>
        <w:rPr>
          <w:rFonts w:ascii="黑体" w:eastAsia="黑体"/>
          <w:bCs/>
          <w:color w:val="auto"/>
          <w:sz w:val="36"/>
          <w:szCs w:val="36"/>
          <w:highlight w:val="none"/>
        </w:rPr>
      </w:pPr>
      <w:r/>
      <w:bookmarkStart w:id="185" w:name="_Hlt16619369"/>
      <w:r/>
      <w:bookmarkEnd w:id="185"/>
      <w:r/>
      <w:r/>
    </w:p>
    <w:p>
      <w:pPr>
        <w:ind w:left="0" w:right="0" w:firstLine="4480"/>
        <w:keepLines w:val="0"/>
        <w:keepNext w:val="0"/>
        <w:pageBreakBefore w:val="0"/>
        <w:spacing w:line="50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36"/>
          <w:szCs w:val="36"/>
          <w:highlight w:val="none"/>
        </w:rPr>
        <w:t xml:space="preserve">合同书</w:t>
      </w:r>
      <w:r/>
    </w:p>
    <w:p>
      <w:pPr>
        <w:ind w:left="0" w:right="0" w:firstLine="3300"/>
        <w:keepLines w:val="0"/>
        <w:keepNext w:val="0"/>
        <w:pageBreakBefore w:val="0"/>
        <w:spacing w:line="500" w:lineRule="atLeast"/>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项目名称：</w:t>
      </w:r>
      <w:r/>
    </w:p>
    <w:p>
      <w:pPr>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甲方：（采购人）_________</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乙方：（成交方）_________</w:t>
      </w:r>
      <w:r/>
    </w:p>
    <w:p>
      <w:pPr>
        <w:ind w:firstLine="480"/>
        <w:jc w:val="left"/>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甲、乙双方根据无锡市卫生健康综合服务中心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项目招标的结果，签署本合同。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一、合同内容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采购内容：货物名称、规格型号、数量、单价、成交总价</w:t>
      </w:r>
      <w:r/>
    </w:p>
    <w:tbl>
      <w:tblPr>
        <w:tblStyle w:val="7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1372"/>
        <w:gridCol w:w="1509"/>
        <w:gridCol w:w="1381"/>
        <w:gridCol w:w="1165"/>
        <w:gridCol w:w="1394"/>
      </w:tblGrid>
      <w:tr>
        <w:trPr/>
        <w:tc>
          <w:tcPr>
            <w:tcW w:w="1475"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设备名称</w:t>
            </w:r>
            <w:r/>
          </w:p>
        </w:tc>
        <w:tc>
          <w:tcPr>
            <w:tcW w:w="1372"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生产厂家</w:t>
            </w:r>
            <w:r/>
          </w:p>
        </w:tc>
        <w:tc>
          <w:tcPr>
            <w:tcW w:w="150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规格型号</w:t>
            </w:r>
            <w:r/>
          </w:p>
        </w:tc>
        <w:tc>
          <w:tcPr>
            <w:tcW w:w="138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W w:w="1165"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c>
          <w:tcPr>
            <w:tcW w:w="139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成交总价</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r>
      <w:tr>
        <w:trPr/>
        <w:tc>
          <w:tcPr>
            <w:tcW w:w="1475"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72"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0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81"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65"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gridSpan w:val="4"/>
            <w:tcW w:w="5737"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总计（大写）：</w:t>
            </w:r>
            <w:r/>
          </w:p>
        </w:tc>
        <w:tc>
          <w:tcPr>
            <w:gridSpan w:val="2"/>
            <w:tcW w:w="255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（小写）：</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以上价格均为含税价格。</w:t>
      </w:r>
      <w:r/>
    </w:p>
    <w:p>
      <w:pPr>
        <w:ind w:firstLine="480"/>
        <w:keepLines w:val="0"/>
        <w:keepNext w:val="0"/>
        <w:pageBreakBefore w:val="0"/>
        <w:spacing w:line="500" w:lineRule="exact"/>
        <w:widowControl w:val="off"/>
        <w:rPr>
          <w:rFonts w:hint="eastAsia" w:ascii="宋体" w:hAnsi="宋体" w:eastAsia="宋体" w:cs="宋体"/>
          <w:i/>
          <w:iCs/>
          <w:color w:val="auto"/>
          <w:sz w:val="24"/>
          <w:szCs w:val="24"/>
        </w:rPr>
      </w:pPr>
      <w:r>
        <w:rPr>
          <w:rFonts w:hint="eastAsia" w:ascii="宋体" w:hAnsi="宋体" w:eastAsia="宋体" w:cs="宋体"/>
          <w:color w:val="auto"/>
          <w:sz w:val="24"/>
          <w:szCs w:val="24"/>
        </w:rPr>
        <w:t xml:space="preserve">1.2 标的质量与检验：</w:t>
      </w:r>
      <w:r>
        <w:rPr>
          <w:rFonts w:hint="eastAsia" w:ascii="宋体" w:hAnsi="宋体" w:eastAsia="宋体" w:cs="宋体"/>
          <w:i/>
          <w:iCs/>
          <w:color w:val="auto"/>
          <w:sz w:val="24"/>
          <w:szCs w:val="24"/>
        </w:rPr>
        <w:t xml:space="preserve"> </w:t>
      </w:r>
      <w:r/>
    </w:p>
    <w:p>
      <w:pPr>
        <w:ind w:firstLine="480"/>
        <w:keepLines w:val="0"/>
        <w:keepNext w:val="0"/>
        <w:pageBreakBefore w:val="0"/>
        <w:spacing w:line="500" w:lineRule="exact"/>
        <w:widowControl w:val="off"/>
        <w:tabs>
          <w:tab w:val="left" w:pos="525" w:leader="none"/>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1.2.1乙方应严格按照招标文件的有关规定和乙方投标文件提供合格的货物及服务。</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keepLines w:val="0"/>
        <w:keepNext w:val="0"/>
        <w:pageBreakBefore w:val="0"/>
        <w:spacing w:line="500" w:lineRule="exact"/>
        <w:widowControl w:val="off"/>
        <w:tabs>
          <w:tab w:val="left" w:pos="420" w:leader="none"/>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1.2.3货物的到货验收包括：数量、外观、质量、性能、随机备件、装箱单、质量证书等随机资料及包装完整无破损。</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1.2.4货物和系统调试验收标准：按行业通行标准、厂方出厂标准、招标文件要求和乙方投标文件的承诺，并不低于国家相关标准。</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1.2.5货物运到甲方指定地点并经甲方验证签收后，由于甲方保管不善造成的质量问题，乙方应负责修理，但有关费用由甲方承担。</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1.2.7甲方不得擅自变更招投标文件约定的性能、指标等相关内容，如有变更应按《中华人民共和国政府采购法》、财政部《政府采购货物和服务招标投标管理办法》的相关程序执行。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1.3履行时间（交货或完工期限）：</w:t>
      </w:r>
      <w:r>
        <w:rPr>
          <w:rFonts w:hint="eastAsia" w:ascii="宋体" w:hAnsi="宋体" w:eastAsia="宋体" w:cs="宋体"/>
          <w:color w:val="auto"/>
          <w:sz w:val="24"/>
          <w:szCs w:val="24"/>
          <w:highlight w:val="none"/>
        </w:rPr>
        <w:t xml:space="preserve">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天内，交货并完成安装调试。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1.4履行地点：</w:t>
      </w:r>
      <w:r>
        <w:rPr>
          <w:rFonts w:hint="eastAsia" w:ascii="宋体" w:hAnsi="宋体" w:eastAsia="宋体" w:cs="宋体"/>
          <w:color w:val="auto"/>
          <w:sz w:val="24"/>
          <w:szCs w:val="24"/>
          <w:highlight w:val="none"/>
          <w:lang w:val="en-US" w:eastAsia="zh-CN"/>
        </w:rPr>
        <w:t xml:space="preserve">宜兴市官林医院门诊楼1楼放射科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1.5履行方式：由乙方负责办理运输及装卸，直接送至甲方指定地点，并负责安装、调试、使用维护培训、售后服务等，所有费用由乙方承担。</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1.5.1交货条件：</w:t>
      </w:r>
      <w:r/>
    </w:p>
    <w:p>
      <w:pPr>
        <w:ind w:firstLine="480"/>
        <w:keepLines w:val="0"/>
        <w:keepNext w:val="0"/>
        <w:pageBreakBefore w:val="0"/>
        <w:spacing w:line="500" w:lineRule="exact"/>
        <w:widowControl w:val="off"/>
        <w:tabs>
          <w:tab w:val="left" w:pos="42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1.5.1.1乙方在验收时应先用信函、传真、电子邮件等书面方式通知甲方。</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1.5.1.3货物交货时，所有货物必须带有装箱单、</w:t>
      </w:r>
      <w:r>
        <w:rPr>
          <w:rFonts w:hint="eastAsia" w:ascii="宋体" w:hAnsi="宋体" w:eastAsia="宋体" w:cs="宋体"/>
          <w:color w:val="auto"/>
          <w:sz w:val="24"/>
          <w:szCs w:val="24"/>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eastAsia="宋体" w:cs="宋体"/>
          <w:bCs/>
          <w:color w:val="auto"/>
          <w:sz w:val="24"/>
          <w:szCs w:val="24"/>
        </w:rPr>
        <w:t xml:space="preserve">。其他附件所有部件必须原包装。</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1.5.1.4运输及到货地点：由乙方负责办理运输并承担所有费用，直接送到甲方指定地点，即：以合同书上的地点为准。</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 安装调试及售后服务：</w:t>
      </w:r>
      <w:r/>
    </w:p>
    <w:p>
      <w:pPr>
        <w:ind w:firstLine="480"/>
        <w:keepLines w:val="0"/>
        <w:keepNext w:val="0"/>
        <w:pageBreakBefore w:val="0"/>
        <w:spacing w:line="500" w:lineRule="exact"/>
        <w:widowControl w:val="off"/>
        <w:tabs>
          <w:tab w:val="left" w:pos="525" w:leader="none"/>
          <w:tab w:val="left" w:pos="840" w:leader="none"/>
          <w:tab w:val="left" w:pos="945"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1.5.2.1乙方负责本项目的安装和调试，并保证其提供的货物符合国家、行业、地方、招投标文件及合同规定的质量、性能和标准，并正确且安全地安装。</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1.5.2.2乙方提供的服务全部按照国家有关法律法规规章和“三包”规定以及按照招标文件要求和乙方投标文件中的承诺执行。</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1.5.2.3超过质保期的机器设备，终身维修，维修只收配件费，供方必须以低于市场价的80％优惠提供，具体由双方协商再定。</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1.5.2.4甲方应向乙方现场调试的技术人员及维修人员提供方便条件，有关费用由乙方负责。</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1.5.2.5甲方如要求乙方提供招标文件及乙方投标文件以外的其他服务，其费用另定。</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w:t>
      </w:r>
      <w:r>
        <w:rPr>
          <w:rFonts w:hint="eastAsia" w:ascii="宋体" w:hAnsi="宋体" w:eastAsia="宋体" w:cs="宋体"/>
          <w:color w:val="auto"/>
          <w:sz w:val="24"/>
          <w:szCs w:val="24"/>
          <w:shd w:val="clear" w:color="auto" w:fill="ffffff"/>
          <w:lang w:bidi="ar"/>
        </w:rPr>
        <w:t xml:space="preserve">6乙方承诺免费开放该设备的所有数字化接口，并由乙方配合与医院信息系统相连接。乙方承诺该设备软件终身免费升级。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 包装方式：</w:t>
      </w:r>
      <w:r>
        <w:rPr>
          <w:rFonts w:hint="eastAsia" w:ascii="宋体" w:hAnsi="宋体" w:eastAsia="宋体" w:cs="宋体"/>
          <w:iCs/>
          <w:color w:val="auto"/>
          <w:sz w:val="24"/>
          <w:szCs w:val="24"/>
          <w:u w:val="single"/>
        </w:rPr>
        <w:t xml:space="preserve">箱板包装。</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二、合同金额</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2.1本合同含税金额为（大写）： _____________圆（______元）人民币。</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3.1乙方应按招标文件规定的时间向甲方提供使用货物</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包含与货物相关的服务</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的有关技术资料。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四、知识产权</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（注：采购项目如涉及采购标的的知识产权归属、处理的，如订购、设计、定制开发的信息化建设项目等，应当约定知识产权的归属和处理方式）</w:t>
      </w:r>
      <w:r/>
    </w:p>
    <w:p>
      <w:pPr>
        <w:ind w:firstLine="482"/>
        <w:keepLines w:val="0"/>
        <w:keepNext w:val="0"/>
        <w:pageBreakBefore w:val="0"/>
        <w:spacing w:line="500" w:lineRule="exact"/>
        <w:widowControl w:val="off"/>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五、产权担保</w:t>
      </w:r>
      <w:r/>
    </w:p>
    <w:p>
      <w:pPr>
        <w:ind w:firstLine="480"/>
        <w:keepLines w:val="0"/>
        <w:keepNext w:val="0"/>
        <w:pageBreakBefore w:val="0"/>
        <w:spacing w:line="50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5.1 乙方保证所交付的货物（包含与货物相关的服务）的所有权完全属于乙方且无任何抵押、查封等产权瑕疵。</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6.1履约保证金缴纳金额：中标金额的10%。</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6.1.1履约保证金的缴纳时间：</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在合同生效后进行缴纳。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6.1.2缴纳形式：银行保函等非现金形式缴纳。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6.2履约保证金的退付时间：本项目验收合格后。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6.2.1退付办法：原路退还，或履约保函到期自动失效。</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6.2.2履约保证金不予退还的情形：</w:t>
      </w:r>
      <w:r/>
    </w:p>
    <w:p>
      <w:pPr>
        <w:ind w:firstLine="480"/>
        <w:keepLines w:val="0"/>
        <w:keepNext w:val="0"/>
        <w:pageBreakBefore w:val="0"/>
        <w:spacing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①乙方根本违约，导致合同目的无法实现的（根本违约的具体情形包括但不限于：逾期交付超过30日、产品经更换后仍无法满足使用要求等）</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lang w:val="en-US" w:eastAsia="zh-CN"/>
        </w:rPr>
        <w:t xml:space="preserve">乙方提供的产品/服务因严重质量问题导致人身伤害或重大财产损失的。</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③因乙方原因给甲方造成经济损失，且损失金额超过履约保证金金额的，甲方有权扣除与损失相当的保证金。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6.2.3逾期退还履约保证金的违约责任：承担履约保证金金额千分之二/天的违约金。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6.2.4乙方向甲方支付赔偿金或违约金的，甲方有权在应付款或履约保证金中直接扣除。</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七、合同转包或分包</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7.1乙方不得将合同标的转包给他人履行。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7.3乙方如有转包或未经甲方同意的分包行为，甲方有权给予终止合同。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八、合同款项支付</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8.1合同款项的支付方式及进度安排</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签订后30日内预付合同金额30%，货到现场安装、调试、培训、初步验收试运行3个月后30日内付款60%，试运行12个月后30日内正式验收合格后无息支付10%余款。（如果中标（成交）供应商为中小企业，按《保障中小企业款项支付条例》(国令第 802号)相关要求执行。）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8.2</w:t>
      </w:r>
      <w:r>
        <w:rPr>
          <w:rFonts w:hint="eastAsia" w:ascii="宋体" w:hAnsi="宋体" w:eastAsia="宋体" w:cs="宋体"/>
          <w:color w:val="auto"/>
          <w:sz w:val="24"/>
          <w:szCs w:val="24"/>
        </w:rPr>
        <w:t xml:space="preserve">当采购数量与实际使用数量不一致时，乙方应根据实际使用量供货，合同的最终结算金额按实际使用量乘以成交单价进行计算。</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8.3乙方应在甲方付款前向甲方交付符合要求的发票，乙方逾期交付发票的，甲方有权延迟付款。</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九、税费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9.1本合同执行中相关的一切税费均由乙方负担。</w:t>
      </w:r>
      <w:r/>
    </w:p>
    <w:p>
      <w:pPr>
        <w:ind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十、质量保修范围和质保期及售后服务</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10.1乙方应按招标文件规定的货物性能、技术要求、质量标准向甲方提供未经使用的全新产品。</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10.2乙方提供的货物在质量期内因货物本身的质量问题发生故障，乙方应负责免费更换。对达不到技术要求者，根据实际情况，经双方协商，可按以下办法处理：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⑴更换：由乙方承担所发生的全部费用。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⑵贬值处理：由甲乙双方合议定价。</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⑶退货处理：乙方应退还甲方支付的合同款，同时应承担该货物的直接费用（运输、保险、检验、货款利息及银行手续费等）。</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10.3如在使用过程中发生质量问题或故障，乙方在接到甲方通知后在_________小时内到达甲方现场。</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10.4在质保期内，乙方应对货物出现的质量及安全问题负责处理解决并承担一切费用。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10.5上述的货物免费质保期为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年（自交货验收合格之日起计），因人为因素出现的故障不在免费保修范围内。超过质保期的机器设备，终身维修，维修只收配件费，供方必须以低于市场价的80％优惠提供，具体</w:t>
      </w:r>
      <w:r>
        <w:rPr>
          <w:rFonts w:hint="eastAsia" w:ascii="宋体" w:hAnsi="宋体" w:eastAsia="宋体" w:cs="宋体"/>
          <w:bCs/>
          <w:color w:val="auto"/>
          <w:sz w:val="24"/>
          <w:szCs w:val="24"/>
        </w:rPr>
        <w:t xml:space="preserve">由双方协商再定。</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十一、项目验收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11.1甲方依法组织履约验收工作。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11.3对于实际使用人和甲方分离的项目，甲方邀请实际使用人参与验收。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11.5甲方成立验收小组，按照采购合同的约定对乙方的履约情况进行验收。验收时间、验收标准见招标文件验收内容，</w:t>
      </w:r>
      <w:r>
        <w:rPr>
          <w:rFonts w:hint="eastAsia" w:ascii="宋体" w:hAnsi="宋体" w:eastAsia="宋体" w:cs="宋体"/>
          <w:bCs/>
          <w:color w:val="auto"/>
          <w:sz w:val="24"/>
          <w:szCs w:val="24"/>
        </w:rPr>
        <w:t xml:space="preserve">要求进口产品到货日期距仪器生产日期不超过一年，国产产品不超过半年（以铭牌或说明书确认）</w:t>
      </w:r>
      <w:r>
        <w:rPr>
          <w:rFonts w:hint="eastAsia" w:ascii="宋体" w:hAnsi="宋体" w:eastAsia="宋体" w:cs="宋体"/>
          <w:color w:val="auto"/>
          <w:sz w:val="24"/>
          <w:szCs w:val="24"/>
        </w:rPr>
        <w:t xml:space="preserve">。验收时</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甲方按照采购合同的约定对每一项技术、商务要求的履约情况进行确认。验收结束后</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验收小组出具验收书</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列明各项标准的验收情况及项目总体评价</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11.6 验收合格的项目</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甲方将及时报告本级财政部门。</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十二、货物的包装、发运及运输</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12.2使用说明书、质量检验证明书、随配附件和工具以及清单一并附于货物内。</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12.3乙方在货物发运手续办理完毕后24小时内或货到甲方48小时前通知甲方，以准备接货。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12.4货物在验收合格前发生的风险均由乙方负责。</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12.5货物在规定的交付期限内由乙方送达甲方指定的地点视为交付，乙方同时需通知甲方货物已送达。</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十三、违约责任</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13.1甲方无正当理由拒收货物的，甲方向乙方偿付拒收货款总值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13.2甲方无故逾期验收和办理货款支付手续的</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甲方应按逾期付款总额每日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向乙方支付违约金。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13.3乙方逾期交付货物或逾期完成安装调试的，乙方应按逾期货物总额每日千分之六向甲方支付违约金，由甲方从待付货款中扣除。逾期超过约定日期10个工作日不能交货或完成安装调试的，甲方可解除本合同。乙方因逾期交货或因其他违约行为导致甲方解除合同的，乙方应向甲方支付合同总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十四、不可抗力事件处理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14.2不可抗力事件发生后，应立即通知对方，并寄送有关权威机构出具的证明。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14.3不可抗力事件延续120天以上，双方应通过友好协商，确定是否继续履行合同。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十五、解决争议的方法</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15.1甲乙双方因合同签订、履行而发生的一切争议，应通过友好协商解决。如协商不成由甲方住所地人民法院管辖。</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十六、合同生效及其他</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16.1 合同经双方法定代表人或授权委托代表人签字并加盖单位公章后生效。</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16.2本合同未尽事宜，遵照《中华人民共和国民法典》《中华人民共和国政府采购法》有关条文执行。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16.3 本合同正本一式四份，具有同等法律效力，甲方三份、乙方一份。</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十七、合同附件（注：可按需添加附件）</w:t>
      </w:r>
      <w:r/>
    </w:p>
    <w:p>
      <w:pPr>
        <w:keepLines w:val="0"/>
        <w:keepNext w:val="0"/>
        <w:pageBreakBefore w:val="0"/>
        <w:spacing w:line="500" w:lineRule="exact"/>
        <w:widowControl w:val="off"/>
        <w:tabs>
          <w:tab w:val="left" w:pos="945"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80" w:hanging="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甲方：</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乙方：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地址：</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地址：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法定代表人或授权代表：                  法定代表人或授权代表：</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2026年    月   日                       2026年    月   日</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乙方户名：</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                                      乙方开户银行：</w:t>
      </w:r>
      <w:r/>
    </w:p>
    <w:p>
      <w:pPr>
        <w:jc w:val="both"/>
        <w:keepLines w:val="0"/>
        <w:keepNext w:val="0"/>
        <w:pageBreakBefore w:val="0"/>
        <w:spacing w:line="500" w:lineRule="exact"/>
        <w:widowControl w:val="off"/>
        <w:rPr>
          <w:rFonts w:ascii="Times New Roman" w:hAnsi="Times New Roman"/>
          <w:bCs/>
          <w:color w:val="auto"/>
          <w:sz w:val="22"/>
          <w:szCs w:val="22"/>
          <w:highlight w:val="none"/>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乙方账号：</w:t>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left"/>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color w:val="auto"/>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采购需求</w:t>
      </w:r>
      <w:bookmarkEnd w:id="182"/>
      <w:r/>
      <w:bookmarkEnd w:id="183"/>
      <w:r/>
      <w:bookmarkEnd w:id="184"/>
      <w:r/>
      <w:r/>
    </w:p>
    <w:p>
      <w:pPr>
        <w:ind w:firstLine="480"/>
        <w:spacing w:line="360" w:lineRule="auto"/>
        <w:rPr>
          <w:rFonts w:hint="eastAsia" w:ascii="宋体" w:hAnsi="宋体"/>
          <w:bCs/>
          <w:color w:val="auto"/>
          <w:sz w:val="24"/>
          <w:szCs w:val="24"/>
          <w:highlight w:val="none"/>
        </w:rPr>
      </w:pPr>
      <w:r/>
      <w:bookmarkStart w:id="186" w:name="_Toc26554093"/>
      <w:r/>
      <w:bookmarkStart w:id="187" w:name="_Toc49090575"/>
      <w:r>
        <w:rPr>
          <w:rFonts w:hint="eastAsia" w:ascii="宋体" w:hAnsi="宋体"/>
          <w:bCs/>
          <w:color w:val="auto"/>
          <w:sz w:val="24"/>
          <w:szCs w:val="24"/>
          <w:highlight w:val="none"/>
        </w:rPr>
        <w:t xml:space="preserve">本项目属性：货物类项目</w:t>
      </w:r>
      <w:r/>
    </w:p>
    <w:p>
      <w:pPr>
        <w:ind w:firstLine="480"/>
        <w:spacing w:line="360" w:lineRule="auto"/>
        <w:rPr>
          <w:rFonts w:hint="eastAsia" w:asciiTheme="minorEastAsia" w:hAnsiTheme="minorEastAsia" w:cstheme="minorEastAsia"/>
          <w:color w:val="auto"/>
          <w:spacing w:val="-6"/>
          <w:sz w:val="24"/>
          <w:szCs w:val="24"/>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hint="eastAsia" w:asciiTheme="minorEastAsia" w:hAnsiTheme="minorEastAsia" w:eastAsiaTheme="minorEastAsia" w:cstheme="minorEastAsia"/>
          <w:color w:val="ff0000"/>
          <w:spacing w:val="-6"/>
          <w:sz w:val="24"/>
          <w:szCs w:val="24"/>
          <w:highlight w:val="none"/>
        </w:rPr>
      </w:pP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中磁共振成像系统为核心产品。</w:t>
      </w:r>
      <w:r/>
    </w:p>
    <w:p>
      <w:pPr>
        <w:numPr>
          <w:ilvl w:val="0"/>
          <w:numId w:val="5"/>
        </w:num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项目技术要求</w:t>
      </w:r>
      <w:r/>
    </w:p>
    <w:p>
      <w:pPr>
        <w:ind w:firstLine="480"/>
        <w:jc w:val="left"/>
        <w:spacing w:line="360" w:lineRule="auto"/>
        <w:rPr>
          <w:rFonts w:ascii="宋体" w:hAnsi="宋体" w:cs="宋体"/>
          <w:i w:val="0"/>
          <w:iCs w:val="0"/>
          <w:color w:val="auto"/>
          <w:sz w:val="24"/>
          <w:szCs w:val="24"/>
          <w:highlight w:val="none"/>
          <w:u w:val="single"/>
        </w:rPr>
      </w:pPr>
      <w:r>
        <w:rPr>
          <w:rFonts w:hint="eastAsia" w:ascii="宋体" w:hAnsi="宋体"/>
          <w:bCs/>
          <w:i w:val="0"/>
          <w:iCs w:val="0"/>
          <w:color w:val="auto"/>
          <w:sz w:val="24"/>
          <w:szCs w:val="24"/>
          <w:highlight w:val="none"/>
          <w:u w:val="single"/>
        </w:rPr>
        <w:t xml:space="preserve">★</w:t>
      </w:r>
      <w:r>
        <w:rPr>
          <w:rFonts w:hint="eastAsia" w:ascii="宋体" w:hAnsi="宋体"/>
          <w:b/>
          <w:bCs/>
          <w:color w:val="auto"/>
          <w:sz w:val="24"/>
          <w:szCs w:val="24"/>
          <w:highlight w:val="none"/>
          <w:u w:val="single"/>
        </w:rPr>
        <w:t xml:space="preserve">投标人所投内容必须满足以下要求，不得有负偏离</w:t>
      </w:r>
      <w:r>
        <w:rPr>
          <w:rFonts w:hint="eastAsia" w:ascii="宋体" w:hAnsi="宋体"/>
          <w:color w:val="auto"/>
          <w:sz w:val="24"/>
          <w:szCs w:val="24"/>
          <w:highlight w:val="none"/>
          <w:u w:val="single"/>
        </w:rPr>
        <w:t xml:space="preserve">。并如实地在《投标偏离表》中按招标文件“采购需求”中</w:t>
      </w:r>
      <w:r>
        <w:rPr>
          <w:rFonts w:hint="eastAsia" w:ascii="宋体" w:hAnsi="宋体"/>
          <w:b/>
          <w:bCs/>
          <w:color w:val="auto"/>
          <w:sz w:val="24"/>
          <w:szCs w:val="24"/>
          <w:highlight w:val="none"/>
          <w:u w:val="single"/>
        </w:rPr>
        <w:t xml:space="preserve">“配置要求”“技术要求”“其他要求”等</w:t>
      </w:r>
      <w:r>
        <w:rPr>
          <w:rFonts w:hint="eastAsia" w:ascii="宋体" w:hAnsi="宋体"/>
          <w:color w:val="auto"/>
          <w:sz w:val="24"/>
          <w:szCs w:val="24"/>
          <w:highlight w:val="none"/>
          <w:u w:val="single"/>
        </w:rPr>
        <w:t xml:space="preserve">内容</w:t>
      </w:r>
      <w:r>
        <w:rPr>
          <w:rFonts w:hint="eastAsia" w:ascii="宋体" w:hAnsi="宋体"/>
          <w:b/>
          <w:bCs/>
          <w:color w:val="auto"/>
          <w:sz w:val="24"/>
          <w:szCs w:val="24"/>
          <w:highlight w:val="none"/>
          <w:u w:val="single"/>
        </w:rPr>
        <w:t xml:space="preserve">逐条标明</w:t>
      </w:r>
      <w:r>
        <w:rPr>
          <w:rFonts w:hint="eastAsia" w:ascii="宋体" w:hAnsi="宋体"/>
          <w:color w:val="auto"/>
          <w:sz w:val="24"/>
          <w:szCs w:val="24"/>
          <w:highlight w:val="none"/>
          <w:u w:val="single"/>
        </w:rPr>
        <w:t xml:space="preserve">满足与否，并对其真实性负责。技术条款</w:t>
      </w:r>
      <w:r>
        <w:rPr>
          <w:rFonts w:hint="eastAsia" w:ascii="宋体" w:hAnsi="宋体"/>
          <w:b/>
          <w:bCs/>
          <w:color w:val="auto"/>
          <w:sz w:val="24"/>
          <w:szCs w:val="24"/>
          <w:highlight w:val="none"/>
          <w:u w:val="single"/>
        </w:rPr>
        <w:t xml:space="preserve">必须</w:t>
      </w:r>
      <w:r>
        <w:rPr>
          <w:rFonts w:hint="eastAsia" w:ascii="宋体" w:hAnsi="宋体"/>
          <w:color w:val="auto"/>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color w:val="auto"/>
          <w:sz w:val="24"/>
          <w:szCs w:val="24"/>
          <w:highlight w:val="none"/>
          <w:u w:val="single"/>
        </w:rPr>
        <w:t xml:space="preserve">（须体现所投产品品牌型号）</w:t>
      </w:r>
      <w:r>
        <w:rPr>
          <w:rFonts w:hint="eastAsia" w:ascii="宋体" w:hAnsi="宋体"/>
          <w:color w:val="auto"/>
          <w:sz w:val="24"/>
          <w:szCs w:val="24"/>
          <w:highlight w:val="none"/>
          <w:u w:val="single"/>
        </w:rPr>
        <w:t xml:space="preserve">等），未提供技术支持资料或提供的技术支持资料不能佐证偏离表内容的，评审时不予认可。</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★一、配置要求：</w:t>
      </w:r>
      <w:r/>
    </w:p>
    <w:tbl>
      <w:tblPr>
        <w:tblStyle w:val="691"/>
        <w:tblW w:w="9559" w:type="dxa"/>
        <w:tblInd w:w="250" w:type="dxa"/>
        <w:tblLayout w:type="autofit"/>
        <w:tblCellMar>
          <w:left w:w="108" w:type="dxa"/>
          <w:top w:w="0" w:type="dxa"/>
          <w:right w:w="108" w:type="dxa"/>
          <w:bottom w:w="0" w:type="dxa"/>
        </w:tblCellMar>
        <w:tblLook w:val="04A0" w:firstRow="1" w:lastRow="0" w:firstColumn="1" w:lastColumn="0" w:noHBand="0" w:noVBand="1"/>
      </w:tblPr>
      <w:tblGrid>
        <w:gridCol w:w="823"/>
        <w:gridCol w:w="8736"/>
      </w:tblGrid>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基本配置（硬件部分）</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核磁共振成像设备系统 1套</w:t>
            </w:r>
            <w:r>
              <w:rPr>
                <w:rFonts w:hint="eastAsia" w:ascii="宋体" w:hAnsi="宋体" w:eastAsia="宋体" w:cs="宋体"/>
                <w:color w:val="000000"/>
                <w:sz w:val="24"/>
                <w:szCs w:val="24"/>
                <w:highlight w:val="none"/>
                <w:lang w:eastAsia="zh-CN"/>
              </w:rPr>
              <w:t xml:space="preserve">（提供医疗器械注册证）</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themeColor="text1"/>
                <w:sz w:val="24"/>
                <w:szCs w:val="24"/>
                <w:highlight w:val="yellow"/>
                <w:lang w:val="en-US" w:eastAsia="zh-CN"/>
                <w14:textFill>
                  <w14:solidFill>
                    <w14:schemeClr w14:val="tx1"/>
                  </w14:solidFill>
                </w14:textFill>
              </w:rPr>
            </w:pPr>
            <w:r>
              <w:rPr>
                <w:rFonts w:hint="eastAsia" w:ascii="宋体" w:hAnsi="宋体" w:eastAsia="宋体" w:cs="宋体"/>
                <w:color w:val="000000"/>
                <w:sz w:val="24"/>
                <w:szCs w:val="24"/>
                <w:highlight w:val="none"/>
              </w:rPr>
              <w:t xml:space="preserve">原厂体腹部线圈1个，原厂头颈联合线圈1个，原厂脊柱线圈1个，原厂柔性线圈（大号）1个，原厂柔性线圈（小号）1个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原厂膝关节线圈1个、原厂肩关节线圈1个、原厂乳腺线圈1个。</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线圈架/线圈柜1个</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水冷机组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精密空调</w:t>
            </w:r>
            <w:r>
              <w:rPr>
                <w:rFonts w:hint="eastAsia" w:ascii="宋体" w:hAnsi="宋体" w:eastAsia="宋体" w:cs="宋体"/>
                <w:color w:val="000000"/>
                <w:sz w:val="24"/>
                <w:szCs w:val="24"/>
                <w:highlight w:val="none"/>
                <w:lang w:val="en-US" w:eastAsia="zh-CN"/>
              </w:rPr>
              <w:t xml:space="preserve"> 一套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无磁高压注射器</w:t>
            </w: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sz w:val="24"/>
                <w:szCs w:val="24"/>
                <w:highlight w:val="none"/>
                <w:lang w:eastAsia="zh-CN"/>
              </w:rPr>
              <w:t xml:space="preserve">（提供医疗器械注册证）</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rPr>
              <w:t xml:space="preserve">金属探测门</w:t>
            </w:r>
            <w:r>
              <w:rPr>
                <w:rFonts w:hint="eastAsia" w:ascii="宋体" w:hAnsi="宋体" w:eastAsia="宋体" w:cs="宋体"/>
                <w:color w:val="000000"/>
                <w:sz w:val="24"/>
                <w:szCs w:val="24"/>
                <w:highlight w:val="none"/>
                <w:lang w:val="en-US" w:eastAsia="zh-CN"/>
              </w:rPr>
              <w:t xml:space="preserve"> 1个</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lang w:val="en-US"/>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手持式探测器1个</w:t>
            </w:r>
            <w:r/>
          </w:p>
        </w:tc>
      </w:tr>
      <w:tr>
        <w:trPr>
          <w:trHeight w:val="90"/>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无磁转运床</w:t>
            </w:r>
            <w:r>
              <w:rPr>
                <w:rFonts w:hint="eastAsia" w:ascii="宋体" w:hAnsi="宋体" w:eastAsia="宋体" w:cs="宋体"/>
                <w:color w:val="000000"/>
                <w:sz w:val="24"/>
                <w:szCs w:val="24"/>
                <w:highlight w:val="none"/>
                <w:lang w:val="en-US" w:eastAsia="zh-CN"/>
              </w:rPr>
              <w:t xml:space="preserve">  1个</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无磁灭火器</w:t>
            </w:r>
            <w:r>
              <w:rPr>
                <w:rFonts w:hint="eastAsia" w:ascii="宋体" w:hAnsi="宋体" w:eastAsia="宋体" w:cs="宋体"/>
                <w:color w:val="000000"/>
                <w:sz w:val="24"/>
                <w:szCs w:val="24"/>
                <w:highlight w:val="none"/>
                <w:lang w:val="en-US" w:eastAsia="zh-CN"/>
              </w:rPr>
              <w:t xml:space="preserve">1个</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sz w:val="24"/>
                <w:szCs w:val="24"/>
                <w:lang w:val="en-US" w:eastAsia="zh-CN"/>
              </w:rPr>
            </w:pPr>
            <w:r>
              <w:rPr>
                <w:rFonts w:hint="eastAsia" w:ascii="宋体" w:hAnsi="宋体" w:eastAsia="宋体" w:cs="宋体"/>
                <w:sz w:val="24"/>
                <w:szCs w:val="24"/>
              </w:rPr>
              <w:t xml:space="preserve">原厂网络版后处理工作站一套，工作站注册信息需要包含服务器及客户端（或VM虚拟机）架构内容</w:t>
            </w:r>
            <w:r>
              <w:rPr>
                <w:rFonts w:hint="eastAsia" w:ascii="宋体" w:hAnsi="宋体" w:eastAsia="宋体" w:cs="宋体"/>
                <w:sz w:val="24"/>
                <w:szCs w:val="24"/>
                <w:lang w:eastAsia="zh-CN"/>
              </w:rPr>
              <w:t xml:space="preserve">。（提供医疗器械注册证</w:t>
            </w:r>
            <w:r>
              <w:rPr>
                <w:rFonts w:hint="eastAsia" w:ascii="宋体" w:hAnsi="宋体" w:eastAsia="宋体" w:cs="宋体"/>
                <w:sz w:val="24"/>
                <w:szCs w:val="24"/>
                <w:lang w:val="en-US" w:eastAsia="zh-CN"/>
              </w:rPr>
              <w:t xml:space="preserve">或国家</w:t>
            </w:r>
            <w:r>
              <w:rPr>
                <w:rFonts w:hint="eastAsia" w:ascii="宋体" w:hAnsi="宋体" w:cs="宋体"/>
                <w:sz w:val="24"/>
                <w:szCs w:val="24"/>
                <w:lang w:val="en-US" w:eastAsia="zh-CN"/>
              </w:rPr>
              <w:t xml:space="preserve">药品监督管理局</w:t>
            </w:r>
            <w:r>
              <w:rPr>
                <w:rFonts w:hint="eastAsia" w:ascii="宋体" w:hAnsi="宋体" w:eastAsia="宋体" w:cs="宋体"/>
                <w:sz w:val="24"/>
                <w:szCs w:val="24"/>
                <w:lang w:val="en-US" w:eastAsia="zh-CN"/>
              </w:rPr>
              <w:t xml:space="preserve">的注册信息截图证明</w:t>
            </w:r>
            <w:r>
              <w:rPr>
                <w:rFonts w:hint="eastAsia" w:ascii="宋体" w:hAnsi="宋体" w:eastAsia="宋体" w:cs="宋体"/>
                <w:sz w:val="24"/>
                <w:szCs w:val="24"/>
                <w:lang w:eastAsia="zh-CN"/>
              </w:rPr>
              <w:t xml:space="preserve">）</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图文工作站一套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主机电脑带UPS不间断电源</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基本配置（软件部分）</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临床基础应用序列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具有神经成像序列</w:t>
            </w:r>
            <w:r/>
          </w:p>
        </w:tc>
      </w:tr>
      <w:tr>
        <w:trPr>
          <w:trHeight w:val="384"/>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具有体部成像序列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具有骨关节成像序列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具有肿瘤成像序列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具有血管成像序列</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具有心脏成像序列</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高级临床应用序列</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具有压缩感知技术</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具有单体素和多体素波谱成像技术（MRS）</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具有磁敏感加权成像技术</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具有弥散张量成像技术</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具有脑灌注成像功能</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具有脑功能成像（Bold）</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具有三维动脉自旋标记灌注成像技术</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具有非增强血管成像技术</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具有脂肪定量技术</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具有虚拟弥散成像技术</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具有小视野弥散成像技术</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具有高级心脏成像技术</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具有去金属伪影序列</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具有去运动伪影功能</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具有深度学习功能</w:t>
            </w:r>
            <w:r/>
          </w:p>
        </w:tc>
      </w:tr>
    </w:tbl>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lang w:bidi="ar"/>
        </w:rPr>
        <w:t xml:space="preserve">★</w:t>
      </w:r>
      <w:r>
        <w:rPr>
          <w:rFonts w:hint="eastAsia" w:ascii="宋体" w:hAnsi="宋体" w:cs="宋体"/>
          <w:b/>
          <w:bCs/>
          <w:color w:val="auto"/>
          <w:sz w:val="24"/>
          <w:szCs w:val="24"/>
          <w:highlight w:val="none"/>
        </w:rPr>
        <w:t xml:space="preserve">二、技术要求：</w:t>
      </w:r>
      <w:r/>
    </w:p>
    <w:tbl>
      <w:tblPr>
        <w:tblStyle w:val="691"/>
        <w:tblW w:w="9679" w:type="dxa"/>
        <w:tblInd w:w="250" w:type="dxa"/>
        <w:tblLayout w:type="autofit"/>
        <w:tblCellMar>
          <w:left w:w="108" w:type="dxa"/>
          <w:top w:w="0" w:type="dxa"/>
          <w:right w:w="108" w:type="dxa"/>
          <w:bottom w:w="0" w:type="dxa"/>
        </w:tblCellMar>
        <w:tblLook w:val="04A0" w:firstRow="1" w:lastRow="0" w:firstColumn="1" w:lastColumn="0" w:noHBand="0" w:noVBand="1"/>
      </w:tblPr>
      <w:tblGrid>
        <w:gridCol w:w="833"/>
        <w:gridCol w:w="8846"/>
      </w:tblGrid>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磁场强度：1.5T</w:t>
            </w:r>
            <w:r/>
          </w:p>
        </w:tc>
      </w:tr>
      <w:tr>
        <w:trPr>
          <w:trHeight w:val="399"/>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磁体类型：超导磁体</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磁体稳定性：＜0.1ppm/h</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患者检查孔径：≥60cm</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最大液氦容积（非液氦填充量）≤1400L</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匀场方式：主动匀场+被动匀场+高阶或动态匀场</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最大单轴梯度场强度（工程值，非有效值/非峰值/非Performance值/非Peak值）：≥33mT/m</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最大单轴梯度切换率（工程值，非有效值/非峰值/非Performance值/非Peak值）：≥120T/m/s</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最大射频发射功率：≤18kW</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单视野一次扫描不移床独立射频接收通道数：≥24通道</w:t>
            </w:r>
            <w:r/>
          </w:p>
        </w:tc>
      </w:tr>
    </w:tbl>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ind w:firstLine="0"/>
        <w:spacing w:line="360" w:lineRule="auto"/>
        <w:rPr>
          <w:rFonts w:hint="eastAsia" w:ascii="宋体" w:eastAsia="宋体" w:cs="宋体"/>
          <w:b/>
          <w:i/>
          <w:iCs/>
          <w:color w:val="auto"/>
          <w:sz w:val="24"/>
          <w:szCs w:val="24"/>
          <w:highlight w:val="none"/>
          <w:u w:val="single"/>
          <w:lang w:eastAsia="zh-CN"/>
        </w:rPr>
      </w:pPr>
      <w:r>
        <w:rPr>
          <w:rFonts w:hint="eastAsia" w:ascii="宋体" w:hAnsi="宋体"/>
          <w:b/>
          <w:i w:val="0"/>
          <w:iCs w:val="0"/>
          <w:color w:val="auto"/>
          <w:sz w:val="24"/>
          <w:szCs w:val="24"/>
          <w:highlight w:val="none"/>
          <w:u w:val="none"/>
        </w:rPr>
        <w:t xml:space="preserve"> </w:t>
      </w:r>
      <w:r>
        <w:rPr>
          <w:rFonts w:hint="eastAsia" w:ascii="宋体" w:hAnsi="宋体"/>
          <w:b/>
          <w:i w:val="0"/>
          <w:iCs w:val="0"/>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三、</w:t>
      </w:r>
      <w:r>
        <w:rPr>
          <w:rFonts w:hint="eastAsia" w:ascii="宋体" w:hAnsi="宋体" w:cs="宋体"/>
          <w:b/>
          <w:bCs/>
          <w:color w:val="auto"/>
          <w:sz w:val="24"/>
          <w:szCs w:val="24"/>
          <w:highlight w:val="none"/>
          <w:u w:val="single"/>
        </w:rPr>
        <w:t xml:space="preserve">其他要求：</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 售后服务（以下内容须提供相应承诺书及方案，格式自拟）：</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（1）原厂免费整机质保期≥</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年（包含易损件及第三方产品），质保期内每年提供</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次原厂维护保养，出保后每年的维保费用【全保（含易损件及第三方产品）】≤投标报价的</w:t>
      </w:r>
      <w:r>
        <w:rPr>
          <w:rFonts w:hint="default" w:ascii="宋体" w:hAnsi="宋体" w:eastAsia="宋体" w:cs="Times New Roman"/>
          <w:bCs/>
          <w:color w:val="auto"/>
          <w:sz w:val="24"/>
          <w:szCs w:val="24"/>
          <w:highlight w:val="none"/>
          <w:lang w:val="en-US"/>
        </w:rPr>
        <w:t xml:space="preserve">7</w:t>
      </w:r>
      <w:r>
        <w:rPr>
          <w:rFonts w:hint="eastAsia" w:ascii="宋体" w:hAnsi="宋体" w:eastAsia="宋体" w:cs="Times New Roman"/>
          <w:bCs/>
          <w:color w:val="auto"/>
          <w:sz w:val="24"/>
          <w:szCs w:val="24"/>
          <w:highlight w:val="none"/>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（2）在质保期内，开机率≥9</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%（以日历日计算），仪器故障要求2小时之内响应给予明确答复，24小时之内到达现场，48小时之内修复，</w:t>
      </w:r>
      <w:r>
        <w:rPr>
          <w:rFonts w:hint="eastAsia" w:ascii="宋体" w:hAnsi="宋体" w:eastAsia="宋体" w:cs="Times New Roman"/>
          <w:bCs/>
          <w:color w:val="auto"/>
          <w:sz w:val="24"/>
          <w:szCs w:val="24"/>
          <w:highlight w:val="none"/>
          <w:lang w:val="en-US" w:eastAsia="zh-CN"/>
        </w:rPr>
        <w:t xml:space="preserve">维修配件必须为原厂全新同规格型号正品。</w:t>
      </w:r>
      <w:r>
        <w:rPr>
          <w:rFonts w:hint="eastAsia" w:ascii="宋体" w:hAnsi="宋体" w:eastAsia="宋体" w:cs="Times New Roman"/>
          <w:bCs/>
          <w:color w:val="auto"/>
          <w:sz w:val="24"/>
          <w:szCs w:val="24"/>
          <w:highlight w:val="none"/>
        </w:rPr>
        <w:t xml:space="preserve">若故障不能排除时须提供解决方案</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全年停机日期不超过1</w:t>
      </w:r>
      <w:r>
        <w:rPr>
          <w:rFonts w:hint="eastAsia" w:ascii="宋体" w:hAnsi="宋体" w:eastAsia="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rPr>
        <w:t xml:space="preserve">天</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若开机率＜95%，每超1天质保顺延3天。免费质保期后，原厂备件提供终身维修。维修只收原厂配件费，不收取任何人工工时费、上门服务费等任何费用</w:t>
      </w:r>
      <w:r>
        <w:rPr>
          <w:rFonts w:hint="eastAsia" w:ascii="宋体" w:hAnsi="宋体" w:eastAsia="宋体" w:cs="Times New Roman"/>
          <w:bCs/>
          <w:color w:val="auto"/>
          <w:sz w:val="24"/>
          <w:szCs w:val="24"/>
          <w:highlight w:val="none"/>
        </w:rPr>
        <w:t xml:space="preserve">（提供承诺书，格式自拟，须加盖投标人公章）。</w:t>
      </w:r>
      <w:r/>
    </w:p>
    <w:p>
      <w:pPr>
        <w:ind w:firstLine="480"/>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（3）供应方须具有履行合同所必需的设备和专业技术能力，并配备受过专业培训的售后服务人员</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提供相应的佐证材料。</w:t>
      </w:r>
      <w:r/>
    </w:p>
    <w:p>
      <w:pPr>
        <w:ind w:firstLine="480"/>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（4）为保证设备正常运行，供应方应设置备件库，存入所有必需的备件，并保证10年以上的供应期</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出具承诺函。（格式自拟）</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（5）提供24小时报修电话。</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（6）提供场地设计及规划方案，配合施工及场地验收。</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2.交付时间：合同签订生效后或接到院方通知后30日历日。</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验收标准：供方提供的商品必须符合我国最新颁布的与之相关的技术规范与标准，同时必须满足招标书中所列全部规格、型号、具体配置、技术条件及功能要求和供方承诺的其他指标；要求国产产品设备到货日期距其生产日期不超过180个日历日（生产日期以铭牌或说明书中记载的日期为准）。设备安装后，按国际和国家标准及厂方标准进行质量验收。供方应向需方提供详细的验收标准，验收专用仪器，并承担相关费用。</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（1）履约验收主体：采购人</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（2）履约验收时间：按合同约定完成全部货物的供货，安装调试完成具备验收条件后的5个工作日内组织验收。</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履约验收方式：采购人组织成立验收小组，按照合同约定内容制定履约验收方案并组织现场实物验收及资料验收。如有必要，需方可委托第三方专业机构及专家参与验收，相关意见将作为验收单的参考资料。</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（4）履约验收程序：按照采购合同约定内容对供方的履约情况进行验收。验收结束后，验收小组出具验收单，由验收双方共同签署。履约验收的各项资料存档备查。</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4.本项目包含现有机房、检查间等所有场地改造及相关屏蔽工程，需满足设备正常运行要求。</w:t>
      </w:r>
      <w:r>
        <w:rPr>
          <w:rFonts w:hint="eastAsia" w:ascii="宋体" w:hAnsi="宋体" w:eastAsia="宋体" w:cs="Times New Roman"/>
          <w:bCs/>
          <w:color w:val="auto"/>
          <w:sz w:val="24"/>
          <w:szCs w:val="24"/>
          <w:highlight w:val="none"/>
        </w:rPr>
        <w:t xml:space="preserve">采购人不统一组织现场查勘，供应商可根据投标需要自行前往现场查勘，充分了解安装场地的实际条件，查勘产生的费用及安全风险由供应商自行承担。投标报价应包含设备达到运行条件的所有费用，且已充分考虑现场条件对项目实施的影响。因供应商未进行现场查勘或查勘不充分导致的一切履约风险，均由供应商自行承担。</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rPr>
        <w:t xml:space="preserve">.交货条件：产品交货时，包装完整无破损，还必须提供以下材料</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（1）装箱单</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（2）产品质检合格证明</w:t>
      </w:r>
      <w:r/>
    </w:p>
    <w:p>
      <w:p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w:t>
      </w:r>
      <w:r>
        <w:rPr>
          <w:rFonts w:hint="default" w:ascii="宋体" w:hAnsi="宋体" w:eastAsia="宋体" w:cs="Times New Roman"/>
          <w:bCs/>
          <w:color w:val="auto"/>
          <w:sz w:val="24"/>
          <w:szCs w:val="24"/>
          <w:highlight w:val="none"/>
          <w:lang w:val="en-US"/>
        </w:rPr>
        <w:t xml:space="preserve">3</w:t>
      </w:r>
      <w:r>
        <w:rPr>
          <w:rFonts w:hint="eastAsia" w:ascii="宋体" w:hAnsi="宋体" w:eastAsia="宋体" w:cs="Times New Roman"/>
          <w:bCs/>
          <w:color w:val="auto"/>
          <w:sz w:val="24"/>
          <w:szCs w:val="24"/>
          <w:highlight w:val="none"/>
        </w:rPr>
        <w:t xml:space="preserve">）需要提供使用维护手册、维修图纸、软件备份、故障代码表、备件清单、零配件、维修密码等维护维修必需的材料和信息 </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rPr>
        <w:t xml:space="preserve">.运输及到货地点：由供方负责办理运输及装卸，直接送至需方所在地【</w:t>
      </w:r>
      <w:r>
        <w:rPr>
          <w:rFonts w:hint="eastAsia" w:ascii="宋体" w:hAnsi="宋体" w:eastAsia="宋体" w:cs="Times New Roman"/>
          <w:bCs/>
          <w:color w:val="auto"/>
          <w:sz w:val="24"/>
          <w:szCs w:val="24"/>
          <w:highlight w:val="none"/>
          <w:lang w:val="en-US" w:eastAsia="zh-CN"/>
        </w:rPr>
        <w:t xml:space="preserve">宜兴市官林医院</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en-US" w:eastAsia="zh-CN"/>
        </w:rPr>
        <w:t xml:space="preserve">宜兴市官林镇司徒路8号</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en-US" w:eastAsia="zh-CN"/>
        </w:rPr>
        <w:t xml:space="preserve">门诊</w:t>
      </w:r>
      <w:r>
        <w:rPr>
          <w:rFonts w:hint="eastAsia" w:ascii="宋体" w:hAnsi="宋体" w:eastAsia="宋体" w:cs="Times New Roman"/>
          <w:bCs/>
          <w:color w:val="auto"/>
          <w:sz w:val="24"/>
          <w:szCs w:val="24"/>
          <w:highlight w:val="none"/>
        </w:rPr>
        <w:t xml:space="preserve">楼一楼放射科】，所有费用由供方承担。</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rPr>
        <w:t xml:space="preserve">.安装、调试及售后服务：</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在符合设备安装的条件下，产品到货后需在30个日历日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供方负责本次采购设备的免费安装、调试（安装、调试过程所需耗品应由供方免费提供），保证培训人员正常操作该设备的各种功能。供方提供设备操作规范张贴设备上，提供设备操作规范电子档交予医院。</w:t>
      </w:r>
      <w:r/>
    </w:p>
    <w:p>
      <w:pPr>
        <w:ind w:firstLine="480"/>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（3）质保期内每年</w:t>
      </w:r>
      <w:r>
        <w:rPr>
          <w:rFonts w:hint="eastAsia" w:ascii="宋体" w:hAnsi="宋体" w:eastAsia="宋体" w:cs="Times New Roman"/>
          <w:bCs/>
          <w:color w:val="auto"/>
          <w:sz w:val="24"/>
          <w:szCs w:val="24"/>
          <w:highlight w:val="none"/>
          <w:lang w:val="en-US" w:eastAsia="zh-CN"/>
        </w:rPr>
        <w:t xml:space="preserve">原厂</w:t>
      </w:r>
      <w:r>
        <w:rPr>
          <w:rFonts w:hint="eastAsia" w:ascii="宋体" w:hAnsi="宋体" w:eastAsia="宋体" w:cs="Times New Roman"/>
          <w:bCs/>
          <w:color w:val="auto"/>
          <w:sz w:val="24"/>
          <w:szCs w:val="24"/>
          <w:highlight w:val="none"/>
        </w:rPr>
        <w:t xml:space="preserve">保养</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次，按产品说明书要求执行保养</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并及时提供保养报告，报告内容需包含每次保养进行的每项项目及更换、维修配件品种、数目及维修总金额等。</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rPr>
        <w:t xml:space="preserve">.付款方式：合同生效后一个月（31个日历日）内预付合同总价30%；设备安装验收合格，正常使用三个月（92个日历日）后进行二次验收，验收合格且运行稳定、培训合格后，支付合同总价的60%；正常使用一年（365个日历日）后，进行最终验收，验收合格，支付尾款10%。如本项目为中小企业中标，则付款方式按照《保障中小企业款项支付条例》（中华人民共和国国务院令第802号）相关要求执行。</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rPr>
        <w:t xml:space="preserve">.在设备使用年限内（至少10年），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w:t>
      </w:r>
      <w:r>
        <w:rPr>
          <w:rFonts w:hint="eastAsia" w:ascii="宋体" w:hAnsi="宋体" w:eastAsia="宋体" w:cs="Times New Roman"/>
          <w:bCs/>
          <w:color w:val="auto"/>
          <w:sz w:val="24"/>
          <w:szCs w:val="24"/>
          <w:highlight w:val="none"/>
          <w:lang w:val="en-US" w:eastAsia="zh-CN"/>
        </w:rPr>
        <w:t xml:space="preserve">格式自拟</w:t>
      </w:r>
      <w:r>
        <w:rPr>
          <w:rFonts w:hint="eastAsia" w:ascii="宋体" w:hAnsi="宋体" w:eastAsia="宋体" w:cs="Times New Roman"/>
          <w:bCs/>
          <w:color w:val="auto"/>
          <w:sz w:val="24"/>
          <w:szCs w:val="24"/>
          <w:highlight w:val="none"/>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设备随机耗材要求：投标供应商应列明能确保设备正常使用的，所需耗材及维修配件的清单及价格（格式可自拟），承诺所有耗材已通过江苏省阳光采购平台挂网并列明产品编码，未列其中的，视为免费维保范围之材料。须提供相应承诺书（格式自拟）。</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.具备数字化接口的设备应承诺免费开放该接口，由供应商配合与医院信息系统（如PACS、HIS</w:t>
      </w:r>
      <w:r>
        <w:rPr>
          <w:rFonts w:hint="eastAsia" w:ascii="宋体" w:hAnsi="宋体" w:eastAsia="宋体" w:cs="Times New Roman"/>
          <w:bCs/>
          <w:color w:val="auto"/>
          <w:sz w:val="24"/>
          <w:szCs w:val="24"/>
          <w:highlight w:val="none"/>
          <w:lang w:val="en-US" w:eastAsia="zh-CN"/>
        </w:rPr>
        <w:t xml:space="preserve">等</w:t>
      </w:r>
      <w:r>
        <w:rPr>
          <w:rFonts w:hint="eastAsia" w:ascii="宋体" w:hAnsi="宋体" w:eastAsia="宋体" w:cs="Times New Roman"/>
          <w:bCs/>
          <w:color w:val="auto"/>
          <w:sz w:val="24"/>
          <w:szCs w:val="24"/>
          <w:highlight w:val="none"/>
        </w:rPr>
        <w:t xml:space="preserve">）相连接并承担相应费用。须提供相应承诺书（格式自拟）。</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.具有汉字字库、中文支持的系统及中文文档的设备应承诺免费提供该系统，暂不具备的应承诺如日后具备此系统后免费向用户提供。须提供相应承诺书（格式自拟）。</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.设备系统所有权限均免费开放，所有软件均承诺免费升级。须提供相应承诺书（格式自拟）。</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15.提供人工智能辅助诊断功能模块3个，分别是肺结节人工智能辅助诊断模块、骨折人工智能辅助诊断模块、冠脉CTA人工智能辅助诊断模块。须提供相应承诺书（格式自拟）。</w:t>
      </w:r>
      <w:r/>
    </w:p>
    <w:p>
      <w:pPr>
        <w:ind w:firstLine="480"/>
        <w:spacing w:line="360" w:lineRule="auto"/>
        <w:rPr>
          <w:rFonts w:hint="default" w:ascii="宋体" w:hAnsi="宋体"/>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w:t>
      </w:r>
      <w:r>
        <w:rPr>
          <w:rFonts w:hint="default"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rPr>
        <w:t xml:space="preserve">供方对合同履行过程中所知悉的需方全部文件、资料、信息等负有保密义务。未经采购人书面同意，供方不得擅自披露、泄露、使用或用于本合同约定之外的目的。供方未能按约履行合同保密义务，应当向采购人支付合同总价的1%的违约金并赔偿由此给采购人造成的全部损失。</w:t>
      </w:r>
      <w:r/>
    </w:p>
    <w:p>
      <w:p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bookmarkStart w:id="188"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rPr>
          <w:rFonts w:hint="eastAsia"/>
          <w:color w:val="auto"/>
          <w:highlight w:val="none"/>
        </w:rPr>
      </w:pPr>
      <w:r>
        <w:rPr>
          <w:rFonts w:hint="eastAsia"/>
          <w:color w:val="auto"/>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val="0"/>
          <w:bCs w:val="0"/>
          <w:color w:val="auto"/>
          <w:sz w:val="36"/>
          <w:szCs w:val="36"/>
          <w:highlight w:val="none"/>
        </w:rPr>
      </w:pPr>
      <w:r>
        <w:rPr>
          <w:rFonts w:hint="eastAsia" w:ascii="黑体" w:hAnsi="黑体" w:eastAsia="黑体"/>
          <w:bCs/>
          <w:color w:val="auto"/>
          <w:sz w:val="36"/>
          <w:szCs w:val="36"/>
          <w:highlight w:val="none"/>
        </w:rPr>
        <w:t xml:space="preserve">第五章</w:t>
      </w:r>
      <w:r>
        <w:rPr>
          <w:rFonts w:hint="eastAsia" w:ascii="黑体" w:hAnsi="黑体" w:eastAsia="黑体"/>
          <w:bCs/>
          <w:color w:val="auto"/>
          <w:sz w:val="36"/>
          <w:szCs w:val="36"/>
          <w:highlight w:val="none"/>
          <w:lang w:val="en-US" w:eastAsia="zh-CN"/>
        </w:rPr>
        <w:t xml:space="preserve"> </w:t>
      </w:r>
      <w:r>
        <w:rPr>
          <w:rFonts w:hint="eastAsia" w:ascii="黑体" w:hAnsi="黑体" w:eastAsia="黑体"/>
          <w:b w:val="0"/>
          <w:bCs w:val="0"/>
          <w:color w:val="auto"/>
          <w:sz w:val="36"/>
          <w:szCs w:val="36"/>
          <w:highlight w:val="none"/>
        </w:rPr>
        <w:t xml:space="preserve">评标方法与评标标准</w:t>
      </w:r>
      <w:r/>
    </w:p>
    <w:p>
      <w:pPr>
        <w:pStyle w:val="978"/>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第一部分评标方法</w:t>
      </w:r>
      <w:r/>
    </w:p>
    <w:p>
      <w:pPr>
        <w:pStyle w:val="978"/>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78"/>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78"/>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78"/>
        <w:spacing w:before="0" w:after="0" w:line="500" w:lineRule="exact"/>
        <w:rPr>
          <w:rFonts w:hint="eastAsia" w:cs="Arial"/>
          <w:b/>
          <w:color w:val="auto"/>
          <w:sz w:val="30"/>
          <w:szCs w:val="30"/>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8"/>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第二部分评标标准</w:t>
      </w:r>
      <w:r/>
    </w:p>
    <w:p>
      <w:pPr>
        <w:pStyle w:val="978"/>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78"/>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8"/>
        <w:ind w:left="0"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78"/>
        <w:ind w:left="0" w:firstLine="562"/>
        <w:spacing w:before="0" w:after="0" w:line="500" w:lineRule="exact"/>
        <w:rPr>
          <w:color w:val="auto"/>
          <w:highlight w:val="none"/>
          <w:shd w:val="clear" w:color="ffffff" w:fill="d9d9d9"/>
        </w:rPr>
      </w:pP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第一部分：商务标部分（8</w:t>
      </w: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t xml:space="preserve">分）</w:t>
      </w:r>
      <w:r>
        <w:rPr>
          <w:rFonts w:hint="eastAsia" w:ascii="宋体" w:hAnsi="宋体"/>
          <w:color w:val="auto"/>
          <w:sz w:val="24"/>
          <w:szCs w:val="24"/>
          <w:highlight w:val="none"/>
        </w:rPr>
        <w:t xml:space="preserve">：</w:t>
      </w:r>
      <w:r/>
    </w:p>
    <w:p>
      <w:pPr>
        <w:ind w:firstLine="482"/>
        <w:spacing w:line="440" w:lineRule="exact"/>
        <w:rPr>
          <w:rFonts w:ascii="宋体" w:hAnsi="宋体" w:cs="宋体"/>
          <w:b/>
          <w:bCs/>
          <w:color w:val="auto"/>
          <w:sz w:val="24"/>
          <w:szCs w:val="24"/>
          <w:highlight w:val="none"/>
        </w:rPr>
        <w:outlineLvl w:val="0"/>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2"/>
        <w:spacing w:line="44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关于价格扣除详见本章第二部分“一、落实政府采购政策的价格调整”。</w:t>
      </w:r>
      <w:r/>
    </w:p>
    <w:p>
      <w:pPr>
        <w:ind w:firstLine="482"/>
        <w:spacing w:line="440" w:lineRule="exact"/>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2.产品技术部分（3</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分）</w:t>
      </w:r>
      <w:r/>
    </w:p>
    <w:p>
      <w:pPr>
        <w:ind w:firstLine="482"/>
        <w:spacing w:line="440" w:lineRule="exact"/>
        <w:rPr>
          <w:rFonts w:hint="default" w:ascii="宋体" w:hAnsi="宋体" w:cs="宋体" w:eastAsiaTheme="minorEastAsia"/>
          <w:color w:val="auto"/>
          <w:sz w:val="24"/>
          <w:szCs w:val="24"/>
          <w:highlight w:val="none"/>
          <w:lang w:val="en-US" w:eastAsia="zh-CN"/>
        </w:rPr>
        <w:outlineLvl w:val="0"/>
      </w:pPr>
      <w:r>
        <w:rPr>
          <w:rFonts w:hint="eastAsia" w:ascii="宋体" w:hAnsi="宋体" w:cs="宋体"/>
          <w:sz w:val="24"/>
          <w:szCs w:val="24"/>
        </w:rPr>
        <w:t xml:space="preserve">以下技术分条款必须</w:t>
      </w:r>
      <w:r>
        <w:rPr>
          <w:rFonts w:hint="eastAsia"/>
          <w:color w:val="000000" w:themeColor="text1"/>
          <w:sz w:val="24"/>
          <w:szCs w:val="24"/>
          <w14:textFill>
            <w14:solidFill>
              <w14:schemeClr w14:val="tx1"/>
            </w14:solidFill>
          </w14:textFill>
        </w:rPr>
        <w:t xml:space="preserve">提供医疗器械产品注册证附件《产品技术要求》或《产品技术白皮书》，或国家认证的检测机构提供的检测报告。</w:t>
      </w:r>
      <w:r/>
    </w:p>
    <w:tbl>
      <w:tblPr>
        <w:tblStyle w:val="691"/>
        <w:tblW w:w="9778" w:type="dxa"/>
        <w:tblInd w:w="9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696"/>
        <w:gridCol w:w="8317"/>
        <w:gridCol w:w="765"/>
      </w:tblGrid>
      <w:tr>
        <w:trPr>
          <w:trHeight w:val="508"/>
        </w:trPr>
        <w:tc>
          <w:tcPr>
            <w:shd w:val="clear" w:color="auto" w:fill="auto"/>
            <w:tcW w:w="69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shd w:val="clear" w:color="auto" w:fill="auto"/>
            <w:tcW w:w="8317" w:type="dxa"/>
            <w:vAlign w:val="center"/>
            <w:textDirection w:val="lrTb"/>
            <w:noWrap w:val="false"/>
          </w:tcPr>
          <w:p>
            <w:pPr>
              <w:jc w:val="center"/>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rPr>
              <w:t xml:space="preserve">评分参数</w:t>
            </w:r>
            <w:r>
              <w:rPr>
                <w:rFonts w:hint="eastAsia" w:ascii="Segoe UI" w:hAnsi="Segoe UI" w:eastAsia="Segoe UI" w:cs="Segoe UI"/>
                <w:i w:val="0"/>
                <w:iCs w:val="0"/>
                <w:caps w:val="0"/>
                <w:spacing w:val="8"/>
                <w:sz w:val="21"/>
                <w:szCs w:val="21"/>
                <w:highlight w:val="none"/>
                <w:shd w:val="clear" w:color="auto" w:fill="ffffff"/>
                <w:lang w:eastAsia="zh-CN"/>
              </w:rPr>
              <w:t xml:space="preserve">（</w:t>
            </w:r>
            <w:r>
              <w:rPr>
                <w:rFonts w:ascii="Segoe UI" w:hAnsi="Segoe UI" w:eastAsia="Segoe UI" w:cs="Segoe UI"/>
                <w:i w:val="0"/>
                <w:iCs w:val="0"/>
                <w:caps w:val="0"/>
                <w:spacing w:val="8"/>
                <w:sz w:val="21"/>
                <w:szCs w:val="21"/>
                <w:highlight w:val="none"/>
                <w:shd w:val="clear" w:color="auto" w:fill="ffffff"/>
              </w:rPr>
              <w:t xml:space="preserve">P为</w:t>
            </w:r>
            <w:r>
              <w:rPr>
                <w:rFonts w:hint="eastAsia" w:ascii="Segoe UI" w:hAnsi="Segoe UI" w:eastAsia="Segoe UI" w:cs="Segoe UI"/>
                <w:i w:val="0"/>
                <w:iCs w:val="0"/>
                <w:caps w:val="0"/>
                <w:spacing w:val="8"/>
                <w:sz w:val="21"/>
                <w:szCs w:val="21"/>
                <w:highlight w:val="none"/>
                <w:shd w:val="clear" w:color="auto" w:fill="ffffff"/>
                <w:lang w:val="en-US" w:eastAsia="zh-CN"/>
              </w:rPr>
              <w:t xml:space="preserve">各</w:t>
            </w:r>
            <w:r>
              <w:rPr>
                <w:rFonts w:ascii="Segoe UI" w:hAnsi="Segoe UI" w:eastAsia="Segoe UI" w:cs="Segoe UI"/>
                <w:i w:val="0"/>
                <w:iCs w:val="0"/>
                <w:caps w:val="0"/>
                <w:spacing w:val="8"/>
                <w:sz w:val="21"/>
                <w:szCs w:val="21"/>
                <w:highlight w:val="none"/>
                <w:shd w:val="clear" w:color="auto" w:fill="ffffff"/>
              </w:rPr>
              <w:t xml:space="preserve">项参数的投标响应值</w:t>
            </w:r>
            <w:r>
              <w:rPr>
                <w:rFonts w:hint="eastAsia" w:ascii="Segoe UI" w:hAnsi="Segoe UI" w:eastAsia="Segoe UI" w:cs="Segoe UI"/>
                <w:i w:val="0"/>
                <w:iCs w:val="0"/>
                <w:caps w:val="0"/>
                <w:spacing w:val="8"/>
                <w:sz w:val="21"/>
                <w:szCs w:val="21"/>
                <w:highlight w:val="none"/>
                <w:shd w:val="clear" w:color="auto" w:fill="ffffff"/>
                <w:lang w:eastAsia="zh-CN"/>
              </w:rPr>
              <w:t xml:space="preserve">）</w:t>
            </w:r>
            <w:r/>
          </w:p>
        </w:tc>
        <w:tc>
          <w:tcPr>
            <w:shd w:val="clear" w:color="auto" w:fill="auto"/>
            <w:tcW w:w="765" w:type="dxa"/>
            <w:vAlign w:val="center"/>
            <w:textDirection w:val="lrTb"/>
            <w:noWrap w:val="false"/>
          </w:tcPr>
          <w:p>
            <w:pPr>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分值</w:t>
            </w:r>
            <w:r/>
          </w:p>
        </w:tc>
      </w:tr>
      <w:tr>
        <w:trPr>
          <w:trHeight w:val="851"/>
        </w:trPr>
        <w:tc>
          <w:tcPr>
            <w:shd w:val="clear" w:color="auto" w:fill="auto"/>
            <w:tcW w:w="69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bookmarkStart w:id="189" w:name="_Hlk237502118"/>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W w:w="8317"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磁体长度（不含外壳）：P≤150cm得3分；150cm</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P≤155cm得1.5分；P&gt;155cm不得分</w:t>
            </w:r>
            <w:r/>
          </w:p>
        </w:tc>
        <w:tc>
          <w:tcPr>
            <w:shd w:val="clear" w:color="auto" w:fill="auto"/>
            <w:tcW w:w="76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r>
      <w:tr>
        <w:trPr>
          <w:trHeight w:val="963"/>
        </w:trPr>
        <w:tc>
          <w:tcPr>
            <w:shd w:val="clear" w:color="auto" w:fill="auto"/>
            <w:tcW w:w="69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W w:w="8317"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磁体重量（含液氦）：P≤3000kg得2分；3000kg</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P≤4000kg得1分；P&gt;4000kg不得分</w:t>
            </w:r>
            <w:r/>
          </w:p>
        </w:tc>
        <w:tc>
          <w:tcPr>
            <w:shd w:val="clear" w:color="auto" w:fill="auto"/>
            <w:tcW w:w="76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r>
      <w:tr>
        <w:trPr>
          <w:trHeight w:val="835"/>
        </w:trPr>
        <w:tc>
          <w:tcPr>
            <w:shd w:val="clear" w:color="auto" w:fill="auto"/>
            <w:tcW w:w="69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W w:w="8317"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10cmDSV磁场均匀度（典型值）</w:t>
            </w:r>
            <w:r>
              <w:rPr>
                <w:rFonts w:hint="default" w:ascii="宋体" w:hAnsi="宋体" w:cs="宋体"/>
                <w:color w:val="000000" w:themeColor="text1"/>
                <w:sz w:val="24"/>
                <w:szCs w:val="24"/>
                <w:highlight w:val="none"/>
                <w:lang w:val="en-US"/>
                <w14:textFill>
                  <w14:solidFill>
                    <w14:schemeClr w14:val="tx1"/>
                  </w14:solidFill>
                </w14:textFill>
              </w:rPr>
              <w:t xml:space="preserve">m</w:t>
            </w:r>
            <w:r>
              <w:rPr>
                <w:rFonts w:hint="eastAsia" w:ascii="宋体" w:hAnsi="宋体" w:cs="宋体"/>
                <w:color w:val="000000" w:themeColor="text1"/>
                <w:sz w:val="24"/>
                <w:szCs w:val="24"/>
                <w:highlight w:val="none"/>
                <w14:textFill>
                  <w14:solidFill>
                    <w14:schemeClr w14:val="tx1"/>
                  </w14:solidFill>
                </w14:textFill>
              </w:rPr>
              <w:t xml:space="preserve">：P≤0.003ppm得3分；0.003ppm</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P≤0.007ppm得2分；0.007ppm</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P≤0.015ppm得1分；P&gt;0.015不得分</w:t>
            </w:r>
            <w:r/>
          </w:p>
        </w:tc>
        <w:tc>
          <w:tcPr>
            <w:shd w:val="clear" w:color="auto" w:fill="auto"/>
            <w:tcW w:w="76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r>
      <w:tr>
        <w:trPr>
          <w:trHeight w:val="961"/>
        </w:trPr>
        <w:tc>
          <w:tcPr>
            <w:shd w:val="clear" w:color="auto" w:fill="auto"/>
            <w:tcW w:w="69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W w:w="8317"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40cmDSV磁场均匀度（典型值）：P≤0.20ppm得3分；0.20ppm</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P≤0.30ppm得2分；0.30ppm</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P≤0.50ppm得1分；P&gt;0.50ppm不得分</w:t>
            </w:r>
            <w:r/>
          </w:p>
        </w:tc>
        <w:tc>
          <w:tcPr>
            <w:shd w:val="clear" w:color="auto" w:fill="auto"/>
            <w:tcW w:w="76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r>
      <w:tr>
        <w:trPr>
          <w:trHeight w:val="976"/>
        </w:trPr>
        <w:tc>
          <w:tcPr>
            <w:shd w:val="clear" w:color="auto" w:fill="auto"/>
            <w:tcW w:w="69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shd w:val="clear" w:color="auto" w:fill="auto"/>
            <w:tcW w:w="8317"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单轴梯度功率放大器最大电流：P≥400A得3分；350A≤P</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400A得1.5分；P</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 350A不得分</w:t>
            </w:r>
            <w:r/>
          </w:p>
        </w:tc>
        <w:tc>
          <w:tcPr>
            <w:shd w:val="clear" w:color="auto" w:fill="auto"/>
            <w:tcW w:w="76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r>
      <w:tr>
        <w:trPr>
          <w:trHeight w:val="975"/>
        </w:trPr>
        <w:tc>
          <w:tcPr>
            <w:shd w:val="clear" w:color="auto" w:fill="auto"/>
            <w:tcW w:w="69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W w:w="8317"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单轴梯度功率放大器最大电压：P≥1500V得3分；1200V≤P</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1500V得2分；1000V≤P</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1200V得1分；P</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1000V不得分</w:t>
            </w:r>
            <w:r/>
          </w:p>
        </w:tc>
        <w:tc>
          <w:tcPr>
            <w:shd w:val="clear" w:color="auto" w:fill="auto"/>
            <w:tcW w:w="76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r>
      <w:tr>
        <w:trPr>
          <w:trHeight w:val="975"/>
        </w:trPr>
        <w:tc>
          <w:tcPr>
            <w:shd w:val="clear" w:color="auto" w:fill="auto"/>
            <w:tcW w:w="69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shd w:val="clear" w:color="auto" w:fill="auto"/>
            <w:tcW w:w="8317"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病床线圈接口数（可同时</w:t>
            </w:r>
            <w:r>
              <w:rPr>
                <w:rFonts w:hint="eastAsia" w:ascii="宋体" w:hAnsi="宋体" w:cs="宋体"/>
                <w:color w:val="000000" w:themeColor="text1"/>
                <w:sz w:val="24"/>
                <w:szCs w:val="24"/>
                <w:highlight w:val="none"/>
                <w:lang w:eastAsia="zh-CN"/>
                <w14:textFill>
                  <w14:solidFill>
                    <w14:schemeClr w14:val="tx1"/>
                  </w14:solidFill>
                </w14:textFill>
              </w:rPr>
              <w:t xml:space="preserve">连接</w:t>
            </w:r>
            <w:r>
              <w:rPr>
                <w:rFonts w:hint="eastAsia" w:ascii="宋体" w:hAnsi="宋体" w:cs="宋体"/>
                <w:color w:val="000000" w:themeColor="text1"/>
                <w:sz w:val="24"/>
                <w:szCs w:val="24"/>
                <w:highlight w:val="none"/>
                <w14:textFill>
                  <w14:solidFill>
                    <w14:schemeClr w14:val="tx1"/>
                  </w14:solidFill>
                </w14:textFill>
              </w:rPr>
              <w:t xml:space="preserve">）：P≥4个得3分；P</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4个不得分</w:t>
            </w:r>
            <w:r/>
          </w:p>
        </w:tc>
        <w:tc>
          <w:tcPr>
            <w:shd w:val="clear" w:color="auto" w:fill="auto"/>
            <w:tcW w:w="76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r>
      <w:tr>
        <w:trPr>
          <w:trHeight w:val="1031"/>
        </w:trPr>
        <w:tc>
          <w:tcPr>
            <w:shd w:val="clear" w:color="auto" w:fill="auto"/>
            <w:tcW w:w="69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W w:w="8317"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检查床最大承重：P≥250kg得3分；220kg≤P</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250kg得1.5分；P</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220kg不得分</w:t>
            </w:r>
            <w:bookmarkEnd w:id="189"/>
            <w:r/>
          </w:p>
        </w:tc>
        <w:tc>
          <w:tcPr>
            <w:shd w:val="clear" w:color="auto" w:fill="auto"/>
            <w:tcW w:w="76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r>
      <w:tr>
        <w:trPr>
          <w:trHeight w:val="948"/>
        </w:trPr>
        <w:tc>
          <w:tcPr>
            <w:shd w:val="clear" w:color="auto" w:fill="auto"/>
            <w:tcW w:w="69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shd w:val="clear" w:color="auto" w:fill="auto"/>
            <w:tcW w:w="8317"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原厂脊柱相控阵线圈单元数（单片，非组合）：P≥24单元得3分；16单元≤P</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24单元得1.5分；P</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16单元不得分</w:t>
            </w:r>
            <w:r/>
          </w:p>
        </w:tc>
        <w:tc>
          <w:tcPr>
            <w:shd w:val="clear" w:color="auto" w:fill="auto"/>
            <w:tcW w:w="76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r>
      <w:tr>
        <w:trPr>
          <w:trHeight w:val="964"/>
        </w:trPr>
        <w:tc>
          <w:tcPr>
            <w:shd w:val="clear" w:color="auto" w:fill="auto"/>
            <w:tcW w:w="69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shd w:val="clear" w:color="auto" w:fill="auto"/>
            <w:tcW w:w="8317"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原厂头颈联合线圈单元数（单片，非组合）：P≥16单元得3分；P</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16单元不得分</w:t>
            </w:r>
            <w:r/>
          </w:p>
        </w:tc>
        <w:tc>
          <w:tcPr>
            <w:shd w:val="clear" w:color="auto" w:fill="auto"/>
            <w:tcW w:w="76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r>
      <w:tr>
        <w:trPr>
          <w:trHeight w:val="984"/>
        </w:trPr>
        <w:tc>
          <w:tcPr>
            <w:shd w:val="clear" w:color="auto" w:fill="auto"/>
            <w:tcW w:w="69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shd w:val="clear" w:color="auto" w:fill="auto"/>
            <w:tcW w:w="831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全身压缩感知技术：具</w:t>
            </w:r>
            <w:r>
              <w:rPr>
                <w:rFonts w:hint="eastAsia" w:ascii="宋体" w:hAnsi="宋体" w:eastAsia="宋体" w:cs="宋体"/>
                <w:color w:val="auto"/>
                <w:sz w:val="24"/>
                <w:szCs w:val="24"/>
                <w:highlight w:val="none"/>
                <w:lang w:val="en-US" w:eastAsia="zh-CN"/>
              </w:rPr>
              <w:t xml:space="preserve">备并可以用于全身各部位（包含2D、3D序列）</w:t>
            </w:r>
            <w:r>
              <w:rPr>
                <w:rFonts w:hint="eastAsia" w:ascii="宋体" w:hAnsi="宋体" w:cs="宋体"/>
                <w:color w:val="auto"/>
                <w:sz w:val="24"/>
                <w:szCs w:val="24"/>
                <w:highlight w:val="none"/>
              </w:rPr>
              <w:t xml:space="preserve">得3分；仅具有功能得1.5分；其他不得分</w:t>
            </w:r>
            <w:r/>
          </w:p>
        </w:tc>
        <w:tc>
          <w:tcPr>
            <w:shd w:val="clear" w:color="auto" w:fill="auto"/>
            <w:tcW w:w="76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r>
    </w:tbl>
    <w:p>
      <w:pPr>
        <w:pStyle w:val="697"/>
        <w:rPr>
          <w:color w:val="auto"/>
          <w:highlight w:val="none"/>
        </w:rPr>
      </w:pPr>
      <w:r>
        <w:rPr>
          <w:color w:val="auto"/>
          <w:highlight w:val="none"/>
        </w:rPr>
      </w:r>
      <w:r/>
    </w:p>
    <w:p>
      <w:pPr>
        <w:ind w:firstLine="480"/>
        <w:keepLines w:val="0"/>
        <w:keepNext w:val="0"/>
        <w:pageBreakBefore w:val="0"/>
        <w:spacing w:line="500" w:lineRule="exact"/>
        <w:rPr>
          <w:rFonts w:hint="eastAsia" w:ascii="宋体" w:hAnsi="宋体" w:eastAsia="宋体" w:cs="宋体"/>
          <w:b/>
          <w:sz w:val="24"/>
          <w:szCs w:val="24"/>
        </w:rPr>
        <w:outlineLvl w:val="0"/>
      </w:pPr>
      <w:r>
        <w:rPr>
          <w:rFonts w:hint="eastAsia" w:ascii="宋体" w:hAnsi="宋体" w:eastAsia="宋体" w:cs="宋体"/>
          <w:b/>
          <w:sz w:val="24"/>
          <w:szCs w:val="24"/>
        </w:rPr>
        <w:t xml:space="preserve">3.</w:t>
      </w:r>
      <w:r>
        <w:rPr>
          <w:rFonts w:hint="eastAsia" w:ascii="宋体" w:hAnsi="宋体" w:eastAsia="宋体" w:cs="宋体"/>
          <w:b/>
          <w:color w:val="000000" w:themeColor="text1"/>
          <w:sz w:val="24"/>
          <w:szCs w:val="24"/>
          <w14:textFill>
            <w14:solidFill>
              <w14:schemeClr w14:val="tx1"/>
            </w14:solidFill>
          </w14:textFill>
        </w:rPr>
        <w:t xml:space="preserve">商务（</w:t>
      </w:r>
      <w:r>
        <w:rPr>
          <w:rFonts w:hint="eastAsia" w:ascii="宋体" w:hAnsi="宋体" w:eastAsia="宋体" w:cs="宋体"/>
          <w:b/>
          <w:color w:val="000000" w:themeColor="text1"/>
          <w:sz w:val="24"/>
          <w:szCs w:val="24"/>
          <w:lang w:val="en-US" w:eastAsia="zh-CN"/>
          <w14:textFill>
            <w14:solidFill>
              <w14:schemeClr w14:val="tx1"/>
            </w14:solidFill>
          </w14:textFill>
        </w:rPr>
        <w:t xml:space="preserve">12</w:t>
      </w:r>
      <w:r>
        <w:rPr>
          <w:rFonts w:hint="eastAsia" w:ascii="宋体" w:hAnsi="宋体" w:eastAsia="宋体" w:cs="宋体"/>
          <w:b/>
          <w:color w:val="000000" w:themeColor="text1"/>
          <w:sz w:val="24"/>
          <w:szCs w:val="24"/>
          <w14:textFill>
            <w14:solidFill>
              <w14:schemeClr w14:val="tx1"/>
            </w14:solidFill>
          </w14:textFill>
        </w:rPr>
        <w:t xml:space="preserve">分）</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3.1质保期（</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以招标文件要求为基准，每多一年加1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分，最多</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分。（提供生产厂家出具的《质量保证及售后服务承诺书》（给定格式）扫描件并加盖投标人电子公章）</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3.2整机性能评价（3分）：</w:t>
      </w:r>
      <w:r/>
    </w:p>
    <w:p>
      <w:pPr>
        <w:ind w:firstLine="480"/>
        <w:jc w:val="left"/>
        <w:keepLines w:val="0"/>
        <w:keepNext w:val="0"/>
        <w:pageBreakBefore w:val="0"/>
        <w:spacing w:line="500" w:lineRule="exact"/>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为保证整机稳定性和兼容性，要求磁共振核心部件为同一品牌厂家自主研发生产（需要提供厂家核心部件研发专利等材料证明，未提供不得分）。磁体系统、梯度系统、射频系统3项核心部件中：3项均为自主研发，得3分；2项为自主研发，得2分；1项及以下为自主研发，得1分；全都不是自主研发，得0分</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3.3</w:t>
      </w:r>
      <w:r>
        <w:rPr>
          <w:rFonts w:hint="eastAsia" w:ascii="宋体" w:hAnsi="宋体" w:eastAsia="宋体" w:cs="宋体"/>
          <w:bCs/>
          <w:sz w:val="24"/>
          <w:szCs w:val="24"/>
          <w:highlight w:val="none"/>
        </w:rPr>
        <w:t xml:space="preserve">业绩（4分）：</w:t>
      </w:r>
      <w:r/>
    </w:p>
    <w:p>
      <w:pPr>
        <w:ind w:firstLine="480"/>
        <w:jc w:val="left"/>
        <w:keepLines w:val="0"/>
        <w:keepNext w:val="0"/>
        <w:pageBreakBefore w:val="0"/>
        <w:spacing w:line="500" w:lineRule="exact"/>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rPr>
        <w:t xml:space="preserve">投标人提供同类产品业绩，业绩必须提供2023年1月1日以来（以合同签订时间为准）合同，每提供1份得2分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最多4分</w:t>
      </w:r>
      <w:r>
        <w:rPr>
          <w:rFonts w:hint="eastAsia" w:ascii="宋体" w:hAnsi="宋体" w:eastAsia="宋体" w:cs="宋体"/>
          <w:sz w:val="24"/>
          <w:szCs w:val="24"/>
          <w:highlight w:val="none"/>
        </w:rPr>
        <w:t xml:space="preserve">；如有多个同</w:t>
      </w:r>
      <w:r>
        <w:rPr>
          <w:rFonts w:hint="eastAsia" w:ascii="宋体" w:hAnsi="宋体" w:eastAsia="宋体" w:cs="宋体"/>
          <w:sz w:val="24"/>
          <w:szCs w:val="24"/>
          <w:highlight w:val="none"/>
          <w:lang w:val="en-US" w:eastAsia="zh-CN"/>
        </w:rPr>
        <w:t xml:space="preserve">类</w:t>
      </w:r>
      <w:r>
        <w:rPr>
          <w:rFonts w:hint="eastAsia" w:ascii="宋体" w:hAnsi="宋体" w:eastAsia="宋体" w:cs="宋体"/>
          <w:sz w:val="24"/>
          <w:szCs w:val="24"/>
          <w:highlight w:val="none"/>
        </w:rPr>
        <w:t xml:space="preserve">设备为同一个采购人的业绩仅作同一个业绩计算</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业绩必须提供合同与发票复印件及付款凭证，确实无付款凭证的，提供购货方验收签字的有效资料。复印</w:t>
      </w:r>
      <w:r>
        <w:rPr>
          <w:rFonts w:hint="eastAsia" w:ascii="宋体" w:hAnsi="宋体" w:eastAsia="宋体" w:cs="宋体"/>
          <w:bCs/>
          <w:sz w:val="24"/>
          <w:szCs w:val="24"/>
        </w:rPr>
        <w:t xml:space="preserve">件需加盖投标单位电子公章。</w:t>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政策性因素（2分）</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keepLines w:val="0"/>
        <w:keepNext w:val="0"/>
        <w:pageBreakBefore w:val="0"/>
        <w:spacing w:line="500" w:lineRule="exact"/>
        <w:rPr>
          <w:rFonts w:hint="eastAsia" w:ascii="宋体" w:hAnsi="宋体" w:eastAsia="宋体" w:cs="宋体"/>
          <w:b/>
          <w:sz w:val="24"/>
          <w:szCs w:val="24"/>
        </w:rPr>
        <w:outlineLvl w:val="0"/>
      </w:pPr>
      <w:r>
        <w:rPr>
          <w:rFonts w:hint="eastAsia" w:ascii="宋体" w:hAnsi="宋体" w:eastAsia="宋体" w:cs="宋体"/>
          <w:b/>
          <w:sz w:val="24"/>
          <w:szCs w:val="24"/>
        </w:rPr>
        <w:t xml:space="preserve">第二部分：技术标部分（</w:t>
      </w:r>
      <w:r>
        <w:rPr>
          <w:rFonts w:hint="eastAsia" w:ascii="宋体" w:hAnsi="宋体" w:eastAsia="宋体" w:cs="宋体"/>
          <w:b/>
          <w:sz w:val="24"/>
          <w:szCs w:val="24"/>
          <w:lang w:val="en-US" w:eastAsia="zh-CN"/>
        </w:rPr>
        <w:t xml:space="preserve">16</w:t>
      </w:r>
      <w:r>
        <w:rPr>
          <w:rFonts w:hint="eastAsia" w:ascii="宋体" w:hAnsi="宋体" w:eastAsia="宋体" w:cs="宋体"/>
          <w:b/>
          <w:sz w:val="24"/>
          <w:szCs w:val="24"/>
        </w:rPr>
        <w:t xml:space="preserve">分）（不得有体现投标人身份的内容）</w:t>
      </w:r>
      <w:r/>
    </w:p>
    <w:p>
      <w:pPr>
        <w:ind w:firstLine="480"/>
        <w:jc w:val="left"/>
        <w:keepLines w:val="0"/>
        <w:keepNext w:val="0"/>
        <w:pageBreakBefore w:val="0"/>
        <w:spacing w:line="500" w:lineRule="exact"/>
        <w:rPr>
          <w:rFonts w:hint="eastAsia" w:ascii="宋体" w:hAnsi="宋体" w:eastAsia="宋体" w:cs="宋体"/>
          <w:color w:val="ff0000"/>
          <w:sz w:val="24"/>
          <w:szCs w:val="24"/>
        </w:rPr>
      </w:pPr>
      <w:r>
        <w:rPr>
          <w:rFonts w:hint="eastAsia" w:ascii="宋体" w:hAnsi="宋体" w:eastAsia="宋体" w:cs="宋体"/>
          <w:sz w:val="24"/>
          <w:szCs w:val="24"/>
        </w:rPr>
        <w:t xml:space="preserve">1.服务方案体系（8分）：投标人为保障采购项目能够达到招标文件设定的使用和运行状态提供下列方案：</w:t>
      </w:r>
      <w:r/>
    </w:p>
    <w:p>
      <w:pPr>
        <w:pStyle w:val="743"/>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设备交付与安装调试实施方案（2分）</w:t>
      </w:r>
      <w:r/>
    </w:p>
    <w:p>
      <w:pPr>
        <w:pStyle w:val="743"/>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单位提供完整可落地的设备运输配送、现场安装、设备调试整体实施方案，明确运输流程、防损保障、交付时效、现场安全管理制度、施工流程、调试标准、异常问题闭环处置机制，方案体系完整、流程严谨、落地性强，完全满足项目高质量交付要求，得2分；</w:t>
      </w:r>
      <w:r/>
    </w:p>
    <w:p>
      <w:pPr>
        <w:pStyle w:val="743"/>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方案内容基本完整，运输、安装、调试核心流程及保障措施基本规范，可满足项目基础交付及设备正常投用需求，得1分；</w:t>
      </w:r>
      <w:r/>
    </w:p>
    <w:p>
      <w:pPr>
        <w:pStyle w:val="743"/>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未提交方案、核心环节内容缺失、流程紊乱、无质量及安全保障措施，无法满足项目落地实施要求，得0分。</w:t>
      </w:r>
      <w:r/>
    </w:p>
    <w:p>
      <w:pPr>
        <w:pStyle w:val="743"/>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 专项技术培训实施方案（2分）</w:t>
      </w:r>
      <w:r/>
    </w:p>
    <w:p>
      <w:pPr>
        <w:pStyle w:val="743"/>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单位制定贴合本院临床操作、设备运维、岗位管理需求的全套专项培训方案，明确参训人员范围、培训知识点、授课形式、培训周期、考核机制，培训规划针对性强、实用性高、贴合本院实际应用场景，得2分；</w:t>
      </w:r>
      <w:r/>
    </w:p>
    <w:p>
      <w:pPr>
        <w:pStyle w:val="743"/>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培训方案要素齐全，培训对象、内容、方式、时长基本明确，可满足基础教学培训需求，得1分；</w:t>
      </w:r>
      <w:r/>
    </w:p>
    <w:p>
      <w:pPr>
        <w:pStyle w:val="743"/>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未提交培训方案、核心培训内容缺失或方案与实际使用场景不匹配、无实操价值，得0分。</w:t>
      </w:r>
      <w:r/>
    </w:p>
    <w:p>
      <w:pPr>
        <w:pStyle w:val="743"/>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 日常运维与定期巡检保障方案（2分）</w:t>
      </w:r>
      <w:r/>
    </w:p>
    <w:p>
      <w:pPr>
        <w:pStyle w:val="743"/>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单位建立常态化、规范化设备售后技术咨询、日常维护、定期巡检服务体系，明确多渠道技术对接方式、日常保养措施、固定巡检频次、巡检核查项目、岗位责任分工，服务体系完善、流程清晰、可长期落地执行，可全面保障设备稳定运行，得2分；</w:t>
      </w:r>
      <w:r/>
    </w:p>
    <w:p>
      <w:pPr>
        <w:pStyle w:val="743"/>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服务及巡检方案核心内容齐全，响应方式、巡检周期、维保项目基本明确，可满足设备基础运维保障需求，得1分；</w:t>
      </w:r>
      <w:r/>
    </w:p>
    <w:p>
      <w:pPr>
        <w:pStyle w:val="743"/>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未提交运维巡检方案、服务体系及巡检维保内容缺失、方案脱离实际、无法常态化保障设备运行，得0分。</w:t>
      </w:r>
      <w:r/>
    </w:p>
    <w:p>
      <w:pPr>
        <w:pStyle w:val="743"/>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 故障维修与应急处置保障方案（2分）</w:t>
      </w:r>
      <w:r/>
    </w:p>
    <w:p>
      <w:pPr>
        <w:pStyle w:val="743"/>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单位建立完善的设备故障维修、突发状况应急保障体系，明确故障受理、排查检修、闭环处置全流程，细化维修响应时限、原厂备件储备、专职售后人员保障机制，同时建立风险预判、突发故障应急处置预案，应急资源储备充足、处置流程高效完善，得2分；</w:t>
      </w:r>
      <w:r/>
    </w:p>
    <w:p>
      <w:pPr>
        <w:pStyle w:val="743"/>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维修及应急方案框架完整，故障处置流程、响应时限、常规应急措施合理，可满足日常故障维修及一般性突发问题处置需求，得1分；</w:t>
      </w:r>
      <w:r/>
    </w:p>
    <w:p>
      <w:pPr>
        <w:pStyle w:val="743"/>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未提交相关方案、维修及应急保障机制缺失、流程不合理，无法有效保障设备故障处置及突发应急工作，得0分。</w:t>
      </w:r>
      <w:r/>
    </w:p>
    <w:p>
      <w:pPr>
        <w:ind w:firstLine="480"/>
        <w:jc w:val="left"/>
        <w:keepLines w:val="0"/>
        <w:keepNext w:val="0"/>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2.服务保障体系（</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p>
      <w:pPr>
        <w:ind w:firstLine="480"/>
        <w:jc w:val="left"/>
        <w:keepLines w:val="0"/>
        <w:keepNext w:val="0"/>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2.1专项服务机构设置（</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w:t>
      </w:r>
      <w:r/>
    </w:p>
    <w:p>
      <w:pPr>
        <w:ind w:firstLine="480"/>
        <w:jc w:val="left"/>
        <w:keepLines w:val="0"/>
        <w:keepNext w:val="0"/>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投标单位针对本项目设立专属售后服务机构，清晰明确机构职能职责、运营管理机制、属地服务统筹模式，机构配置完全匹配本项目全程服务落地需求，保障服务高效闭环实施，得</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分；投标单位设有专项服务机构，基本职能与服务分工明确，可满足项目基础服务实施保障要求，得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分；未设立对应服务机构、机构职能模糊、无运行保障机制，无法支撑本项目服务工作正常开展，得0分。</w:t>
      </w:r>
      <w:r/>
    </w:p>
    <w:p>
      <w:pPr>
        <w:ind w:firstLine="480"/>
        <w:jc w:val="left"/>
        <w:keepLines w:val="0"/>
        <w:keepNext w:val="0"/>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2.2专业服务人员配置（</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w:t>
      </w:r>
      <w:r/>
    </w:p>
    <w:p>
      <w:pPr>
        <w:ind w:firstLine="480"/>
        <w:jc w:val="left"/>
        <w:keepLines w:val="0"/>
        <w:keepNext w:val="0"/>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投标单位为本项目配置数量充足、专业匹配的专属技术服务团队，明确各岗位工作职责、人员资质条件、从业技术经验，人员配置完整、专业能力完全满足本项目全周期服务要求，得</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投标单位配置足额基础服务人员，岗位职责清晰，具备相应从业技术能力，可基本满足项目常规服务需求，得1分；未配置专项服务人员、人员数量不足、无对应从业资质与专业能力，无法保障项目服务质量，得0分。</w:t>
      </w:r>
      <w:r/>
    </w:p>
    <w:p>
      <w:pPr>
        <w:ind w:firstLine="480"/>
        <w:jc w:val="left"/>
        <w:keepLines w:val="0"/>
        <w:keepNext w:val="0"/>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2.3服务设施装备配置（2分）</w:t>
      </w:r>
      <w:r/>
    </w:p>
    <w:p>
      <w:pPr>
        <w:ind w:firstLine="480"/>
        <w:jc w:val="left"/>
        <w:keepLines w:val="0"/>
        <w:keepNext w:val="0"/>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单位配备完善的专项服务设施、检测工具、运维装备及交通保障设备，详细列明设备型号规格、数量配置、常态化维保状态，硬件配置完全适配本项目安装、调试、维保、抢修全流程服务需求，得2分；投标单位服务设施装备配置基本齐全，设备状态良好，可满足项目基础实施与维保服务工作开展，得1分；未配置相应服务装备、设备数量不足、性能不达标，无法保障项目服务工作正常实施，得0分。</w:t>
      </w:r>
      <w:r/>
    </w:p>
    <w:p>
      <w:pPr>
        <w:ind w:firstLine="480"/>
        <w:jc w:val="left"/>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2.4服务承诺与质量管控措施（2分）</w:t>
      </w:r>
      <w:r/>
    </w:p>
    <w:p>
      <w:pPr>
        <w:ind w:firstLine="480"/>
        <w:jc w:val="left"/>
        <w:keepLines w:val="0"/>
        <w:keepNext w:val="0"/>
        <w:pageBreakBefore w:val="0"/>
        <w:spacing w:line="500" w:lineRule="exact"/>
        <w:rPr>
          <w:rFonts w:ascii="宋体" w:hAnsi="宋体" w:cs="宋体"/>
          <w:sz w:val="24"/>
          <w:szCs w:val="24"/>
        </w:rPr>
      </w:pPr>
      <w:r>
        <w:rPr>
          <w:rFonts w:hint="eastAsia" w:ascii="宋体" w:hAnsi="宋体" w:eastAsia="宋体" w:cs="宋体"/>
          <w:sz w:val="24"/>
          <w:szCs w:val="24"/>
        </w:rPr>
        <w:t xml:space="preserve">投标单位建立服务承诺兑现机制与全流程质量管控体系，明确服务履约管控流程、质量考核标准、监督整改机制，保障措施完善、可落地、可考核，可全面确保各项服务承诺100%履约到位，得2分；投标单位具备基础的服务履约与质量管控措施，核心管控环节清晰，具备基本的服务质量保障能力，得1分；未制定服务履约及质量管控措施、保障机制不完善、无考核监督手段，无法有效保障服务质量与承诺兑现，得0分。</w:t>
      </w:r>
      <w:r/>
    </w:p>
    <w:p>
      <w:pPr>
        <w:ind w:left="0" w:firstLine="436"/>
        <w:keepLines w:val="0"/>
        <w:keepNext w:val="0"/>
        <w:pageBreakBefore w:val="0"/>
        <w:spacing w:line="500" w:lineRule="exact"/>
        <w:widowControl w:val="off"/>
        <w:rPr>
          <w:rFonts w:ascii="Times New Roman" w:hAnsi="Times New Roman"/>
          <w:bCs/>
          <w:color w:val="auto"/>
          <w:sz w:val="24"/>
          <w:highlight w:val="none"/>
        </w:rPr>
        <w:outlineLvl w:val="0"/>
      </w:pPr>
      <w:r>
        <w:rPr>
          <w:rFonts w:ascii="Times New Roman" w:hAnsi="Times New Roman"/>
          <w:bCs/>
          <w:color w:val="auto"/>
          <w:sz w:val="24"/>
          <w:highlight w:val="none"/>
        </w:rPr>
      </w:r>
      <w:r/>
    </w:p>
    <w:p>
      <w:pPr>
        <w:jc w:val="both"/>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hint="eastAsia" w:ascii="黑体" w:eastAsia="黑体"/>
          <w:bCs/>
          <w:color w:val="auto"/>
          <w:sz w:val="36"/>
          <w:szCs w:val="36"/>
          <w:highlight w:val="none"/>
        </w:rPr>
        <w:t xml:space="preserve">第六章</w:t>
      </w:r>
      <w:bookmarkEnd w:id="186"/>
      <w:r/>
      <w:bookmarkEnd w:id="187"/>
      <w:r/>
      <w:bookmarkEnd w:id="188"/>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投标文件内容与格式</w:t>
      </w:r>
      <w:r/>
    </w:p>
    <w:p>
      <w:pPr>
        <w:pStyle w:val="978"/>
        <w:ind w:firstLine="602"/>
        <w:spacing w:before="0" w:after="0" w:line="500" w:lineRule="exact"/>
        <w:rPr>
          <w:rFonts w:cs="Arial"/>
          <w:b/>
          <w:color w:val="auto"/>
          <w:sz w:val="30"/>
          <w:szCs w:val="30"/>
          <w:highlight w:val="none"/>
        </w:rPr>
      </w:pPr>
      <w:r/>
      <w:bookmarkStart w:id="190" w:name="_Hlt26671244"/>
      <w:r/>
      <w:bookmarkEnd w:id="190"/>
      <w:r/>
      <w:bookmarkStart w:id="191" w:name="_Hlt26955039"/>
      <w:r/>
      <w:bookmarkEnd w:id="191"/>
      <w:r/>
      <w:bookmarkStart w:id="192" w:name="_Toc26554094"/>
      <w:r/>
      <w:bookmarkStart w:id="193" w:name="_Toc120614282"/>
      <w:r/>
      <w:bookmarkStart w:id="194" w:name="_Toc49090576"/>
      <w:r>
        <w:rPr>
          <w:rFonts w:hint="eastAsia" w:cs="Arial"/>
          <w:b/>
          <w:color w:val="auto"/>
          <w:sz w:val="30"/>
          <w:szCs w:val="30"/>
          <w:highlight w:val="none"/>
        </w:rPr>
        <w:t xml:space="preserve">第一部分投标文件内容</w:t>
      </w:r>
      <w:r/>
    </w:p>
    <w:p>
      <w:pPr>
        <w:pStyle w:val="978"/>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9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78"/>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97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8"/>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7"/>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97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978"/>
              <w:ind w:firstLine="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97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78"/>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978"/>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7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978"/>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6"/>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联合体内部分工须遵守法律法规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8"/>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978"/>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978"/>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978"/>
              <w:ind w:firstLine="0"/>
              <w:jc w:val="both"/>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97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97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97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97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978"/>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w:t>
            </w:r>
            <w:r>
              <w:rPr>
                <w:rFonts w:hint="eastAsia" w:ascii="宋体" w:hAnsi="宋体"/>
                <w:color w:val="auto"/>
                <w:highlight w:val="none"/>
                <w:lang w:eastAsia="zh-CN"/>
              </w:rPr>
              <w:t xml:space="preserve">需</w:t>
            </w:r>
            <w:r>
              <w:rPr>
                <w:rFonts w:hint="eastAsia" w:ascii="宋体" w:hAnsi="宋体"/>
                <w:color w:val="auto"/>
                <w:highlight w:val="none"/>
              </w:rPr>
              <w:t xml:space="preserve">提供的证明文件</w:t>
            </w:r>
            <w:r/>
          </w:p>
        </w:tc>
        <w:tc>
          <w:tcPr>
            <w:tcW w:w="1979" w:type="dxa"/>
            <w:vAlign w:val="center"/>
            <w:vMerge w:val="continue"/>
            <w:textDirection w:val="lrTb"/>
            <w:noWrap w:val="false"/>
          </w:tcPr>
          <w:p>
            <w:pPr>
              <w:pStyle w:val="97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978"/>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978"/>
              <w:ind w:firstLine="0"/>
              <w:jc w:val="both"/>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978"/>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978"/>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978"/>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JSZC-320200-XWJC-G2026-0072</w:t>
      </w:r>
      <w:r/>
    </w:p>
    <w:p>
      <w:pPr>
        <w:ind w:right="0" w:firstLine="120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lang w:eastAsia="zh-CN"/>
        </w:rPr>
        <w:t xml:space="preserve">2025年县域医共体设备更新－宜兴市官林医院磁共振成像系统采购项目</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76"/>
        <w:ind w:firstLine="48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JSZC-320200-XWJC-G2026-0072</w:t>
      </w:r>
      <w:r>
        <w:rPr>
          <w:rFonts w:hint="eastAsia" w:ascii="宋体" w:hAnsi="宋体"/>
          <w:bCs/>
          <w:color w:val="auto"/>
          <w:sz w:val="24"/>
          <w:szCs w:val="24"/>
          <w:highlight w:val="none"/>
        </w:rPr>
        <w:t xml:space="preserve">项目，兹授权：</w:t>
      </w:r>
      <w:r/>
    </w:p>
    <w:p>
      <w:pPr>
        <w:pStyle w:val="976"/>
        <w:ind w:firstLine="48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976"/>
        <w:ind w:firstLine="48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976"/>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76"/>
        <w:ind w:firstLine="48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76"/>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976"/>
        <w:ind w:firstLine="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76"/>
        <w:ind w:firstLine="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976"/>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976"/>
        <w:ind w:firstLine="0"/>
        <w:spacing w:line="360" w:lineRule="auto"/>
        <w:rPr>
          <w:color w:val="auto"/>
          <w:sz w:val="24"/>
          <w:szCs w:val="24"/>
          <w:highlight w:val="none"/>
        </w:rPr>
      </w:pPr>
      <w:r>
        <w:rPr>
          <w:rFonts w:hint="eastAsia"/>
          <w:color w:val="auto"/>
          <w:sz w:val="24"/>
          <w:szCs w:val="24"/>
          <w:highlight w:val="none"/>
        </w:rPr>
        <w:t xml:space="preserve">说明：</w:t>
      </w:r>
      <w:r/>
    </w:p>
    <w:p>
      <w:pPr>
        <w:pStyle w:val="976"/>
        <w:numPr>
          <w:ilvl w:val="0"/>
          <w:numId w:val="8"/>
        </w:num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976"/>
        <w:numPr>
          <w:ilvl w:val="0"/>
          <w:numId w:val="8"/>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76"/>
        <w:numPr>
          <w:ilvl w:val="0"/>
          <w:numId w:val="8"/>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976"/>
        <w:numPr>
          <w:ilvl w:val="0"/>
          <w:numId w:val="8"/>
        </w:num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pStyle w:val="976"/>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5" w:name="报价方关于资格的声明函（格式）"/>
      <w:r/>
      <w:bookmarkEnd w:id="195"/>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JSZC-320200-XWJC-G2026-0072</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697"/>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697"/>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697"/>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697"/>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JSZC-320200-XWJC-G2026-0072</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一</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5"/>
          <w:bCs/>
          <w:color w:val="auto"/>
          <w:highlight w:val="none"/>
        </w:rPr>
      </w:pPr>
      <w:r>
        <w:rPr>
          <w:rFonts w:hint="eastAsia" w:eastAsia="Times New Roman" w:cs="Times New Roman"/>
          <w:bCs/>
          <w:color w:val="auto"/>
          <w:sz w:val="24"/>
          <w:szCs w:val="24"/>
          <w:highlight w:val="none"/>
          <w:lang w:val="en-US" w:eastAsia="zh-CN" w:bidi="ar-SA"/>
        </w:rPr>
        <w:t xml:space="preserve">二</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三</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四</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五</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六</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七</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八</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九</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JSZC-320200-XWJC-G2026-0072</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30"/>
          <w:szCs w:val="30"/>
          <w:highlight w:val="none"/>
        </w:rPr>
        <w:outlineLvl w:val="0"/>
      </w:pPr>
      <w:r>
        <w:rPr>
          <w:rFonts w:ascii="宋体" w:hAnsi="宋体"/>
          <w:bCs/>
          <w:color w:val="auto"/>
          <w:sz w:val="24"/>
          <w:szCs w:val="24"/>
          <w:highlight w:val="none"/>
        </w:rPr>
        <w:br w:type="page" w:clear="all"/>
      </w:r>
      <w:r/>
    </w:p>
    <w:p>
      <w:pPr>
        <w:spacing w:line="360" w:lineRule="auto"/>
        <w:rPr>
          <w:b/>
          <w:color w:val="auto"/>
          <w:sz w:val="30"/>
          <w:szCs w:val="30"/>
          <w:highlight w:val="none"/>
        </w:rPr>
      </w:pP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JSZC-320200-XWJC-G2026-0072</w:t>
      </w:r>
      <w:r/>
    </w:p>
    <w:tbl>
      <w:tblPr>
        <w:tblStyle w:val="69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04"/>
              <w:jc w:val="center"/>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04"/>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eastAsia="黑体"/>
          <w:b/>
          <w:color w:val="auto"/>
          <w:sz w:val="30"/>
          <w:szCs w:val="30"/>
          <w:highlight w:val="none"/>
          <w:lang w:val="en-US" w:eastAsia="zh-CN"/>
        </w:rPr>
        <w:t xml:space="preserve">十</w:t>
      </w:r>
      <w:r>
        <w:rPr>
          <w:rFonts w:hint="eastAsia"/>
          <w:b/>
          <w:color w:val="auto"/>
          <w:sz w:val="30"/>
          <w:szCs w:val="30"/>
          <w:highlight w:val="none"/>
        </w:rPr>
        <w:t xml:space="preserve">、细目报价表（给定格式）：</w:t>
      </w:r>
      <w:bookmarkEnd w:id="192"/>
      <w:r/>
      <w:bookmarkEnd w:id="193"/>
      <w:r/>
      <w:bookmarkEnd w:id="194"/>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细目报价表</w:t>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JSZC-320200-XWJC-G2026-0072</w:t>
      </w:r>
      <w:r/>
    </w:p>
    <w:tbl>
      <w:tblPr>
        <w:tblStyle w:val="69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w:t>
      </w:r>
      <w:r>
        <w:rPr>
          <w:rFonts w:hint="eastAsia" w:ascii="宋体"/>
          <w:bCs/>
          <w:color w:val="auto"/>
          <w:highlight w:val="none"/>
          <w:lang w:val="en-US" w:eastAsia="zh-CN"/>
        </w:rPr>
        <w:t xml:space="preserve">项目或本</w:t>
      </w:r>
      <w:r>
        <w:rPr>
          <w:rFonts w:hint="eastAsia" w:ascii="宋体"/>
          <w:bCs/>
          <w:color w:val="auto"/>
          <w:highlight w:val="none"/>
        </w:rPr>
        <w:t xml:space="preserve">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spacing w:line="400" w:lineRule="exact"/>
        <w:rPr>
          <w:b/>
          <w:color w:val="auto"/>
          <w:sz w:val="30"/>
          <w:szCs w:val="30"/>
          <w:highlight w:val="none"/>
        </w:rPr>
        <w:outlineLvl w:val="0"/>
      </w:pPr>
      <w:r>
        <w:rPr>
          <w:rFonts w:ascii="宋体" w:hAnsi="宋体"/>
          <w:bCs/>
          <w:color w:val="auto"/>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JSZC-320200-XWJC-G2026-0072</w:t>
      </w:r>
      <w:r/>
    </w:p>
    <w:tbl>
      <w:tblPr>
        <w:tblStyle w:val="69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auto"/>
                <w:highlight w:val="none"/>
              </w:rPr>
            </w:pPr>
            <w:r>
              <w:rPr>
                <w:rFonts w:ascii="宋体"/>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w:t>
      </w:r>
      <w:r>
        <w:rPr>
          <w:rFonts w:hint="eastAsia" w:ascii="宋体" w:hAnsi="宋体" w:cs="宋体"/>
          <w:bCs/>
          <w:i w:val="0"/>
          <w:iCs w:val="0"/>
          <w:color w:val="auto"/>
          <w:sz w:val="24"/>
          <w:szCs w:val="24"/>
          <w:highlight w:val="none"/>
          <w:u w:val="none"/>
        </w:rPr>
        <w:t xml:space="preserve">“项目技术要求”“其他要求”</w:t>
      </w:r>
      <w:r>
        <w:rPr>
          <w:rFonts w:hint="eastAsia" w:ascii="宋体" w:hAnsi="宋体"/>
          <w:bCs/>
          <w:color w:val="auto"/>
          <w:sz w:val="24"/>
          <w:szCs w:val="24"/>
          <w:highlight w:val="none"/>
        </w:rPr>
        <w:t xml:space="preserve">的内容在上表中逐条填写。</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ascii="黑体" w:eastAsia="黑体"/>
          <w:bCs/>
          <w:color w:val="auto"/>
          <w:sz w:val="28"/>
          <w:szCs w:val="28"/>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JSZC-320200-XWJC-G2026-0072</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ascii="黑体" w:eastAsia="黑体"/>
          <w:bCs/>
          <w:color w:val="auto"/>
          <w:sz w:val="24"/>
          <w:szCs w:val="24"/>
          <w:highlight w:val="none"/>
        </w:rPr>
      </w:pPr>
      <w:r>
        <w:rPr>
          <w:rFonts w:ascii="黑体" w:eastAsia="黑体"/>
          <w:bCs/>
          <w:color w:val="auto"/>
          <w:sz w:val="24"/>
          <w:szCs w:val="24"/>
          <w:highlight w:val="none"/>
        </w:rPr>
      </w:r>
      <w:r/>
    </w:p>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pStyle w:val="697"/>
        <w:rPr>
          <w:rFonts w:ascii="宋体" w:hAnsi="宋体"/>
          <w:bCs/>
          <w:color w:val="auto"/>
          <w:highlight w:val="none"/>
        </w:rPr>
      </w:pPr>
      <w:r>
        <w:rPr>
          <w:rFonts w:ascii="宋体" w:hAnsi="宋体"/>
          <w:bCs/>
          <w:color w:val="auto"/>
          <w:highlight w:val="none"/>
        </w:rPr>
      </w:r>
      <w:r/>
    </w:p>
    <w:p>
      <w:pPr>
        <w:pStyle w:val="697"/>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rFonts w:hint="eastAsia"/>
          <w:b/>
          <w:color w:val="auto"/>
          <w:sz w:val="30"/>
          <w:szCs w:val="30"/>
          <w:highlight w:val="none"/>
        </w:rPr>
        <w:t xml:space="preserve">2.</w:t>
      </w:r>
      <w:r>
        <w:rPr>
          <w:rFonts w:hint="eastAsia" w:ascii="黑体" w:hAnsi="黑体" w:eastAsia="黑体" w:cs="黑体"/>
          <w:color w:val="auto"/>
          <w:sz w:val="28"/>
          <w:szCs w:val="28"/>
          <w:highlight w:val="none"/>
        </w:rPr>
        <w:t xml:space="preserve">制造商出具的授权函（给定格式）</w:t>
      </w:r>
      <w:r>
        <w:rPr>
          <w:rFonts w:hint="eastAsia"/>
          <w:b/>
          <w:color w:val="auto"/>
          <w:sz w:val="30"/>
          <w:szCs w:val="30"/>
          <w:highlight w:val="none"/>
        </w:rPr>
        <w:t xml:space="preserve">：</w:t>
      </w:r>
      <w:r/>
    </w:p>
    <w:p>
      <w:pPr>
        <w:rPr>
          <w:b/>
          <w:color w:val="auto"/>
          <w:sz w:val="30"/>
          <w:szCs w:val="30"/>
          <w:highlight w:val="none"/>
        </w:rPr>
        <w:outlineLvl w:val="0"/>
      </w:pPr>
      <w:r>
        <w:rPr>
          <w:b/>
          <w:color w:val="auto"/>
          <w:sz w:val="30"/>
          <w:szCs w:val="30"/>
          <w:highlight w:val="none"/>
        </w:rPr>
      </w:r>
      <w:r/>
    </w:p>
    <w:p>
      <w:pPr>
        <w:jc w:val="center"/>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lang w:eastAsia="zh-CN"/>
        </w:rPr>
        <w:t xml:space="preserve">江苏省2025年县域医共体设备更新－宜兴市官林医院数字化乳腺X射线机和数字化X摄影系统（DR）采购项目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JSZC-320200-XWJC-G2026-0072</w:t>
      </w:r>
      <w:r>
        <w:rPr>
          <w:rFonts w:hint="eastAsia" w:ascii="宋体" w:cs="宋体"/>
          <w:color w:val="auto"/>
          <w:sz w:val="24"/>
          <w:szCs w:val="24"/>
          <w:highlight w:val="none"/>
        </w:rPr>
        <w:t xml:space="preserve">）要求提供的由我方制造的货物的有关事宜，并对我方具有约束力。</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pStyle w:val="717"/>
        <w:ind w:left="0" w:firstLine="0"/>
        <w:rPr>
          <w:color w:val="auto"/>
          <w:highlight w:val="none"/>
        </w:rPr>
      </w:pPr>
      <w:r>
        <w:rPr>
          <w:color w:val="auto"/>
          <w:highlight w:val="none"/>
        </w:rPr>
      </w:r>
      <w:r/>
    </w:p>
    <w:p>
      <w:pPr>
        <w:spacing w:line="360" w:lineRule="auto"/>
        <w:rPr>
          <w:b/>
          <w:color w:val="auto"/>
          <w:sz w:val="30"/>
          <w:szCs w:val="30"/>
          <w:highlight w:val="none"/>
        </w:rPr>
      </w:pPr>
      <w:r>
        <w:rPr>
          <w:rFonts w:hint="eastAsia" w:ascii="黑体" w:hAnsi="黑体" w:eastAsia="黑体" w:cs="黑体"/>
          <w:color w:val="auto"/>
          <w:sz w:val="28"/>
          <w:szCs w:val="28"/>
          <w:highlight w:val="none"/>
        </w:rPr>
        <w:t xml:space="preserve">3.质量保证及售后服务承诺书（</w:t>
      </w:r>
      <w:r>
        <w:rPr>
          <w:rFonts w:hint="eastAsia" w:ascii="黑体" w:hAnsi="黑体" w:eastAsia="黑体" w:cs="黑体"/>
          <w:color w:val="auto"/>
          <w:sz w:val="28"/>
          <w:szCs w:val="28"/>
          <w:highlight w:val="none"/>
          <w:lang w:val="en-US" w:eastAsia="zh-CN"/>
        </w:rPr>
        <w:t xml:space="preserve">参考</w:t>
      </w:r>
      <w:r>
        <w:rPr>
          <w:rFonts w:hint="eastAsia" w:ascii="黑体" w:hAnsi="黑体" w:eastAsia="黑体" w:cs="黑体"/>
          <w:color w:val="auto"/>
          <w:sz w:val="28"/>
          <w:szCs w:val="28"/>
          <w:highlight w:val="none"/>
        </w:rPr>
        <w:t xml:space="preserve">格式）</w:t>
      </w:r>
      <w:r>
        <w:rPr>
          <w:rFonts w:hint="eastAsia"/>
          <w:b/>
          <w:color w:val="auto"/>
          <w:sz w:val="30"/>
          <w:szCs w:val="30"/>
          <w:highlight w:val="none"/>
        </w:rPr>
        <w:t xml:space="preserve">：</w:t>
      </w:r>
      <w:r/>
    </w:p>
    <w:p>
      <w:pPr>
        <w:spacing w:line="480" w:lineRule="auto"/>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spacing w:line="360" w:lineRule="auto"/>
        <w:rPr>
          <w:b/>
          <w:bCs/>
          <w:color w:val="auto"/>
          <w:sz w:val="30"/>
          <w:szCs w:val="30"/>
          <w:highlight w:val="none"/>
        </w:rPr>
      </w:pPr>
      <w:r>
        <w:rPr>
          <w:rFonts w:hint="eastAsia" w:ascii="宋体"/>
          <w:bCs/>
          <w:color w:val="auto"/>
          <w:sz w:val="24"/>
          <w:szCs w:val="24"/>
          <w:highlight w:val="none"/>
        </w:rPr>
        <w:t xml:space="preserve">日期：</w:t>
      </w:r>
      <w:r/>
    </w:p>
    <w:p>
      <w:pPr>
        <w:rPr>
          <w:b/>
          <w:bCs/>
          <w:color w:val="auto"/>
          <w:sz w:val="30"/>
          <w:szCs w:val="30"/>
          <w:highlight w:val="none"/>
        </w:rPr>
        <w:outlineLvl w:val="0"/>
      </w:pPr>
      <w:r>
        <w:rPr>
          <w:b/>
          <w:bCs/>
          <w:color w:val="auto"/>
          <w:sz w:val="30"/>
          <w:szCs w:val="30"/>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投标供应商应列明能确保设备正常使用的，所需耗材的清单及价格（格式自拟），承诺所有耗材已通过江苏省阳光采购平台挂网并列明产品编码，须提供相应承诺书（格式自拟）。</w:t>
      </w:r>
      <w:r/>
    </w:p>
    <w:p>
      <w:pPr>
        <w:spacing w:before="5"/>
        <w:rPr>
          <w:rFonts w:ascii="宋体"/>
          <w:color w:val="auto"/>
          <w:sz w:val="24"/>
          <w:szCs w:val="24"/>
          <w:highlight w:val="none"/>
        </w:rPr>
      </w:pPr>
      <w:r>
        <w:rPr>
          <w:rFonts w:ascii="宋体"/>
          <w:color w:val="auto"/>
          <w:sz w:val="24"/>
          <w:szCs w:val="24"/>
          <w:highlight w:val="none"/>
        </w:rPr>
      </w:r>
      <w:r/>
    </w:p>
    <w:p>
      <w:pPr>
        <w:spacing w:before="5"/>
        <w:rPr>
          <w:rFonts w:ascii="宋体"/>
          <w:color w:val="auto"/>
          <w:sz w:val="24"/>
          <w:szCs w:val="24"/>
          <w:highlight w:val="none"/>
        </w:rPr>
      </w:pPr>
      <w:r>
        <w:rPr>
          <w:rFonts w:asci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r>
      <w:r/>
    </w:p>
    <w:p>
      <w:pPr>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r>
      <w:r/>
    </w:p>
    <w:p>
      <w:pPr>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r>
      <w:r/>
    </w:p>
    <w:p>
      <w:pPr>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r>
      <w:r/>
    </w:p>
    <w:p>
      <w:pPr>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5</w:t>
      </w:r>
      <w:r>
        <w:rPr>
          <w:rFonts w:hint="eastAsia" w:ascii="黑体" w:hAnsi="黑体" w:eastAsia="黑体" w:cs="黑体"/>
          <w:color w:val="auto"/>
          <w:sz w:val="28"/>
          <w:szCs w:val="28"/>
          <w:highlight w:val="none"/>
        </w:rPr>
        <w:t xml:space="preserve">.关于所投 </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rPr>
        <w:t xml:space="preserve">设备的配件、耗材供应情况的承诺函（</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rPr>
        <w:t xml:space="preserve">）：</w:t>
      </w:r>
      <w:r/>
    </w:p>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制造厂商</w:t>
      </w:r>
      <w:r>
        <w:rPr>
          <w:rFonts w:ascii="宋体" w:hAnsi="宋体" w:cs="宋体"/>
          <w:color w:val="auto"/>
          <w:sz w:val="24"/>
          <w:szCs w:val="24"/>
          <w:highlight w:val="none"/>
        </w:rPr>
        <w:t xml:space="preserve">：</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05"/>
        <w:rPr>
          <w:color w:val="auto"/>
          <w:highlight w:val="none"/>
        </w:rPr>
      </w:pPr>
      <w:r>
        <w:rPr>
          <w:color w:val="auto"/>
          <w:highlight w:val="none"/>
        </w:rPr>
      </w:r>
      <w:r/>
    </w:p>
    <w:p>
      <w:pPr>
        <w:pStyle w:val="705"/>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十</w:t>
      </w:r>
      <w:r>
        <w:rPr>
          <w:rFonts w:hint="eastAsia" w:ascii="宋体" w:hAnsi="宋体" w:cs="宋体"/>
          <w:b/>
          <w:color w:val="auto"/>
          <w:sz w:val="30"/>
          <w:highlight w:val="none"/>
          <w:lang w:val="en-US" w:eastAsia="zh-CN"/>
        </w:rPr>
        <w:t xml:space="preserve">四、</w:t>
      </w:r>
      <w:r>
        <w:rPr>
          <w:rFonts w:ascii="宋体" w:hAnsi="宋体" w:cs="宋体"/>
          <w:b/>
          <w:color w:val="auto"/>
          <w:sz w:val="30"/>
          <w:highlight w:val="none"/>
        </w:rPr>
        <w:t xml:space="preserve">《评标方法与评标标准》中涉及的证明文件</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评</w:t>
      </w:r>
      <w:r>
        <w:rPr>
          <w:rFonts w:ascii="宋体" w:hAnsi="宋体" w:cs="宋体"/>
          <w:color w:val="auto"/>
          <w:sz w:val="24"/>
          <w:highlight w:val="none"/>
        </w:rPr>
        <w:t xml:space="preserve">分标准中要求提供的证明文件及资料通过“苏采云系统”按对应评分项目（或数字编号）分别制作上传，必须保证内容具体、印章完整、清晰可辨。</w:t>
      </w:r>
      <w:r/>
    </w:p>
    <w:p>
      <w:pPr>
        <w:pStyle w:val="705"/>
        <w:rPr>
          <w:color w:val="auto"/>
          <w:highlight w:val="none"/>
        </w:rPr>
      </w:pPr>
      <w:r>
        <w:rPr>
          <w:color w:val="auto"/>
          <w:highlight w:val="none"/>
        </w:rPr>
      </w:r>
      <w:r/>
    </w:p>
    <w:p>
      <w:pPr>
        <w:pStyle w:val="705"/>
        <w:rPr>
          <w:color w:val="auto"/>
          <w:highlight w:val="none"/>
        </w:rPr>
      </w:pPr>
      <w:r>
        <w:rPr>
          <w:color w:val="auto"/>
          <w:highlight w:val="none"/>
        </w:rPr>
      </w:r>
      <w:r/>
    </w:p>
    <w:sectPr>
      <w:headerReference w:type="default" r:id="rId10"/>
      <w:footerReference w:type="default" r:id="rId12"/>
      <w:footerReference w:type="even" r:id="rId13"/>
      <w:footnotePr/>
      <w:endnotePr/>
      <w:type w:val="nextPage"/>
      <w:pgSz w:w="11906" w:h="16838" w:orient="portrait"/>
      <w:pgMar w:top="680" w:right="1020" w:bottom="680" w:left="10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center"/>
    </w:pPr>
    <w:r>
      <w:fldChar w:fldCharType="begin"/>
    </w:r>
    <w:r>
      <w:instrText xml:space="preserve">PAGE \* MERGEFORMAT</w:instrText>
    </w:r>
    <w:r>
      <w:fldChar w:fldCharType="separate"/>
    </w:r>
    <w:r>
      <w:t xml:space="preserve">62</w:t>
    </w:r>
    <w:r>
      <w:fldChar w:fldCharType="end"/>
    </w:r>
    <w:r/>
  </w:p>
  <w:p>
    <w:pPr>
      <w:pStyle w:val="7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p>
  <w:p>
    <w:pPr>
      <w:pStyle w:val="9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228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abstractNum w:abstractNumId="2">
    <w:multiLevelType w:val="hybridMultilevel"/>
    <w:lvl w:ilvl="0">
      <w:start w:val="1"/>
      <w:numFmt w:val="upperLetter"/>
      <w:pStyle w:val="98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8"/>
      <w:isLgl w:val="false"/>
      <w:suff w:val="nothing"/>
      <w:lvlText w:val=""/>
      <w:lvlJc w:val="left"/>
      <w:pPr>
        <w:ind w:left="0" w:firstLine="0"/>
      </w:pPr>
      <w:rPr>
        <w:rFonts w:hint="eastAsia"/>
      </w:rPr>
    </w:lvl>
    <w:lvl w:ilvl="6">
      <w:start w:val="1"/>
      <w:numFmt w:val="decimal"/>
      <w:pStyle w:val="899"/>
      <w:isLgl w:val="false"/>
      <w:suff w:val="nothing"/>
      <w:lvlText w:val=""/>
      <w:lvlJc w:val="left"/>
      <w:pPr>
        <w:ind w:left="0" w:firstLine="0"/>
      </w:pPr>
      <w:rPr>
        <w:rFonts w:hint="eastAsia"/>
      </w:rPr>
    </w:lvl>
    <w:lvl w:ilvl="7">
      <w:start w:val="1"/>
      <w:numFmt w:val="decimal"/>
      <w:pStyle w:val="900"/>
      <w:isLgl w:val="false"/>
      <w:suff w:val="nothing"/>
      <w:lvlText w:val=""/>
      <w:lvlJc w:val="left"/>
      <w:pPr>
        <w:ind w:left="0" w:firstLine="0"/>
      </w:pPr>
      <w:rPr>
        <w:rFonts w:hint="eastAsia"/>
      </w:rPr>
    </w:lvl>
    <w:lvl w:ilvl="8">
      <w:start w:val="1"/>
      <w:numFmt w:val="decimal"/>
      <w:pStyle w:val="901"/>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1">
    <w:name w:val="Heading 1"/>
    <w:basedOn w:val="680"/>
    <w:next w:val="680"/>
    <w:link w:val="744"/>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45"/>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46"/>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47"/>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48"/>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49"/>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51"/>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52"/>
    <w:uiPriority w:val="9"/>
    <w:unhideWhenUsed/>
    <w:qFormat/>
    <w:pPr>
      <w:keepLines/>
      <w:keepNext/>
      <w:spacing w:before="320" w:after="200"/>
      <w:outlineLvl w:val="8"/>
    </w:pPr>
    <w:rPr>
      <w:rFonts w:ascii="Arial" w:hAnsi="Arial" w:eastAsia="Arial" w:cs="Arial"/>
      <w:i/>
      <w:iCs/>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spacing w:after="57"/>
    </w:pPr>
  </w:style>
  <w:style w:type="paragraph" w:styleId="693">
    <w:name w:val="Normal Indent"/>
    <w:basedOn w:val="680"/>
    <w:uiPriority w:val="99"/>
    <w:qFormat/>
    <w:pPr>
      <w:ind w:firstLine="420"/>
    </w:pPr>
    <w:rPr>
      <w:sz w:val="20"/>
    </w:rPr>
  </w:style>
  <w:style w:type="paragraph" w:styleId="694">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annotation text"/>
    <w:basedOn w:val="680"/>
    <w:uiPriority w:val="99"/>
    <w:semiHidden/>
    <w:unhideWhenUsed/>
    <w:qFormat/>
    <w:pPr>
      <w:jc w:val="left"/>
    </w:pPr>
  </w:style>
  <w:style w:type="paragraph" w:styleId="696">
    <w:name w:val="Body Text"/>
    <w:basedOn w:val="680"/>
    <w:uiPriority w:val="0"/>
    <w:unhideWhenUsed/>
    <w:qFormat/>
    <w:pPr>
      <w:spacing w:after="120"/>
    </w:pPr>
    <w:rPr>
      <w:rFonts w:ascii="Calibri" w:hAnsi="Calibri"/>
      <w:szCs w:val="22"/>
    </w:rPr>
  </w:style>
  <w:style w:type="paragraph" w:styleId="697">
    <w:name w:val="Body Text Indent"/>
    <w:basedOn w:val="680"/>
    <w:next w:val="680"/>
    <w:link w:val="1006"/>
    <w:uiPriority w:val="99"/>
    <w:qFormat/>
    <w:pPr>
      <w:ind w:firstLine="576"/>
    </w:pPr>
    <w:rPr>
      <w:sz w:val="20"/>
      <w:szCs w:val="20"/>
    </w:rPr>
  </w:style>
  <w:style w:type="paragraph" w:styleId="698">
    <w:name w:val="toc 5"/>
    <w:basedOn w:val="680"/>
    <w:next w:val="680"/>
    <w:uiPriority w:val="39"/>
    <w:unhideWhenUsed/>
    <w:qFormat/>
    <w:pPr>
      <w:ind w:left="1134"/>
      <w:spacing w:after="57"/>
    </w:pPr>
  </w:style>
  <w:style w:type="paragraph" w:styleId="699">
    <w:name w:val="toc 3"/>
    <w:basedOn w:val="680"/>
    <w:next w:val="680"/>
    <w:uiPriority w:val="39"/>
    <w:unhideWhenUsed/>
    <w:qFormat/>
    <w:pPr>
      <w:ind w:left="567"/>
      <w:spacing w:after="57"/>
    </w:pPr>
  </w:style>
  <w:style w:type="paragraph" w:styleId="700">
    <w:name w:val="Plain Text"/>
    <w:basedOn w:val="680"/>
    <w:uiPriority w:val="0"/>
    <w:qFormat/>
    <w:rPr>
      <w:rFonts w:ascii="宋体" w:hAnsi="Courier New" w:cs="Courier New"/>
    </w:rPr>
  </w:style>
  <w:style w:type="paragraph" w:styleId="701">
    <w:name w:val="toc 8"/>
    <w:basedOn w:val="680"/>
    <w:next w:val="680"/>
    <w:uiPriority w:val="39"/>
    <w:unhideWhenUsed/>
    <w:qFormat/>
    <w:pPr>
      <w:ind w:left="1984"/>
      <w:spacing w:after="57"/>
    </w:pPr>
  </w:style>
  <w:style w:type="paragraph" w:styleId="702">
    <w:name w:val="Body Text Indent 2"/>
    <w:basedOn w:val="680"/>
    <w:uiPriority w:val="0"/>
    <w:qFormat/>
    <w:pPr>
      <w:ind w:left="420"/>
      <w:spacing w:after="120" w:line="480" w:lineRule="auto"/>
    </w:pPr>
  </w:style>
  <w:style w:type="paragraph" w:styleId="703">
    <w:name w:val="endnote text"/>
    <w:basedOn w:val="680"/>
    <w:link w:val="890"/>
    <w:uiPriority w:val="99"/>
    <w:semiHidden/>
    <w:unhideWhenUsed/>
    <w:qFormat/>
    <w:rPr>
      <w:sz w:val="20"/>
    </w:rPr>
  </w:style>
  <w:style w:type="paragraph" w:styleId="704">
    <w:name w:val="Footer"/>
    <w:basedOn w:val="680"/>
    <w:link w:val="763"/>
    <w:uiPriority w:val="99"/>
    <w:unhideWhenUsed/>
    <w:qFormat/>
    <w:pPr>
      <w:tabs>
        <w:tab w:val="center" w:pos="7143" w:leader="none"/>
        <w:tab w:val="right" w:pos="14287" w:leader="none"/>
      </w:tabs>
    </w:pPr>
  </w:style>
  <w:style w:type="paragraph" w:styleId="705">
    <w:name w:val="envelope return"/>
    <w:basedOn w:val="680"/>
    <w:uiPriority w:val="0"/>
    <w:qFormat/>
    <w:rPr>
      <w:rFonts w:ascii="Arial" w:hAnsi="Arial" w:eastAsia="楷体_GB2312"/>
      <w:sz w:val="26"/>
      <w:szCs w:val="20"/>
    </w:rPr>
  </w:style>
  <w:style w:type="paragraph" w:styleId="706">
    <w:name w:val="Header"/>
    <w:basedOn w:val="680"/>
    <w:link w:val="761"/>
    <w:uiPriority w:val="99"/>
    <w:unhideWhenUsed/>
    <w:qFormat/>
    <w:pPr>
      <w:tabs>
        <w:tab w:val="center" w:pos="7143" w:leader="none"/>
        <w:tab w:val="right" w:pos="14287" w:leader="none"/>
      </w:tabs>
    </w:pPr>
  </w:style>
  <w:style w:type="paragraph" w:styleId="707">
    <w:name w:val="toc 1"/>
    <w:basedOn w:val="680"/>
    <w:next w:val="680"/>
    <w:uiPriority w:val="39"/>
    <w:unhideWhenUsed/>
    <w:qFormat/>
    <w:pPr>
      <w:spacing w:after="57"/>
    </w:pPr>
  </w:style>
  <w:style w:type="paragraph" w:styleId="708">
    <w:name w:val="toc 4"/>
    <w:basedOn w:val="680"/>
    <w:next w:val="680"/>
    <w:uiPriority w:val="39"/>
    <w:unhideWhenUsed/>
    <w:qFormat/>
    <w:pPr>
      <w:ind w:left="850"/>
      <w:spacing w:after="57"/>
    </w:pPr>
  </w:style>
  <w:style w:type="paragraph" w:styleId="709">
    <w:name w:val="Subtitle"/>
    <w:basedOn w:val="680"/>
    <w:next w:val="680"/>
    <w:link w:val="756"/>
    <w:uiPriority w:val="11"/>
    <w:qFormat/>
    <w:pPr>
      <w:spacing w:before="200" w:after="200"/>
    </w:pPr>
    <w:rPr>
      <w:sz w:val="24"/>
      <w:szCs w:val="24"/>
    </w:rPr>
  </w:style>
  <w:style w:type="paragraph" w:styleId="710">
    <w:name w:val="footnote text"/>
    <w:basedOn w:val="680"/>
    <w:link w:val="889"/>
    <w:uiPriority w:val="99"/>
    <w:semiHidden/>
    <w:unhideWhenUsed/>
    <w:qFormat/>
    <w:pPr>
      <w:spacing w:after="40"/>
    </w:pPr>
    <w:rPr>
      <w:sz w:val="18"/>
    </w:rPr>
  </w:style>
  <w:style w:type="paragraph" w:styleId="711">
    <w:name w:val="toc 6"/>
    <w:basedOn w:val="680"/>
    <w:next w:val="680"/>
    <w:uiPriority w:val="39"/>
    <w:unhideWhenUsed/>
    <w:qFormat/>
    <w:pPr>
      <w:ind w:left="1417"/>
      <w:spacing w:after="57"/>
    </w:pPr>
  </w:style>
  <w:style w:type="paragraph" w:styleId="712">
    <w:name w:val="table of figures"/>
    <w:basedOn w:val="680"/>
    <w:next w:val="680"/>
    <w:uiPriority w:val="99"/>
    <w:unhideWhenUsed/>
    <w:qFormat/>
  </w:style>
  <w:style w:type="paragraph" w:styleId="713">
    <w:name w:val="toc 2"/>
    <w:basedOn w:val="680"/>
    <w:next w:val="680"/>
    <w:uiPriority w:val="39"/>
    <w:unhideWhenUsed/>
    <w:qFormat/>
    <w:pPr>
      <w:ind w:left="283"/>
      <w:spacing w:after="57"/>
    </w:pPr>
  </w:style>
  <w:style w:type="paragraph" w:styleId="714">
    <w:name w:val="toc 9"/>
    <w:basedOn w:val="680"/>
    <w:next w:val="680"/>
    <w:uiPriority w:val="39"/>
    <w:unhideWhenUsed/>
    <w:qFormat/>
    <w:pPr>
      <w:ind w:left="2268"/>
      <w:spacing w:after="57"/>
    </w:pPr>
  </w:style>
  <w:style w:type="paragraph" w:styleId="715">
    <w:name w:val="Normal (Web)"/>
    <w:basedOn w:val="680"/>
    <w:uiPriority w:val="0"/>
    <w:qFormat/>
    <w:pPr>
      <w:jc w:val="left"/>
      <w:spacing w:before="100" w:beforeAutospacing="1" w:after="100" w:afterAutospacing="1"/>
      <w:widowControl/>
    </w:pPr>
    <w:rPr>
      <w:rFonts w:ascii="宋体" w:hAnsi="宋体" w:cs="宋体"/>
      <w:sz w:val="24"/>
      <w:szCs w:val="24"/>
    </w:rPr>
  </w:style>
  <w:style w:type="paragraph" w:styleId="716">
    <w:name w:val="Title"/>
    <w:basedOn w:val="680"/>
    <w:next w:val="680"/>
    <w:link w:val="755"/>
    <w:uiPriority w:val="10"/>
    <w:qFormat/>
    <w:pPr>
      <w:contextualSpacing/>
      <w:spacing w:before="300" w:after="200"/>
    </w:pPr>
    <w:rPr>
      <w:sz w:val="48"/>
      <w:szCs w:val="48"/>
    </w:rPr>
  </w:style>
  <w:style w:type="paragraph" w:styleId="717">
    <w:name w:val="Body Text First Indent"/>
    <w:basedOn w:val="696"/>
    <w:uiPriority w:val="0"/>
    <w:qFormat/>
    <w:pPr>
      <w:ind w:firstLine="420"/>
      <w:spacing w:line="360" w:lineRule="auto"/>
    </w:pPr>
    <w:rPr>
      <w:rFonts w:ascii="Times New Roman" w:hAnsi="Times New Roman"/>
      <w:szCs w:val="21"/>
    </w:rPr>
  </w:style>
  <w:style w:type="paragraph" w:styleId="718">
    <w:name w:val="Body Text First Indent 2"/>
    <w:basedOn w:val="697"/>
    <w:link w:val="1007"/>
    <w:uiPriority w:val="99"/>
    <w:unhideWhenUsed/>
    <w:qFormat/>
    <w:pPr>
      <w:ind w:left="420" w:firstLine="420"/>
      <w:spacing w:after="120"/>
    </w:pPr>
    <w:rPr>
      <w:sz w:val="21"/>
      <w:szCs w:val="21"/>
    </w:rPr>
  </w:style>
  <w:style w:type="table" w:styleId="7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Emphasis"/>
    <w:basedOn w:val="690"/>
    <w:uiPriority w:val="20"/>
    <w:qFormat/>
    <w:rPr>
      <w:i/>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paragraph" w:styleId="724" w:customStyle="1">
    <w:name w:val="TOC Heading"/>
    <w:uiPriority w:val="39"/>
    <w:unhideWhenUsed/>
    <w:qFormat/>
    <w:rPr>
      <w:rFonts w:hint="default" w:ascii="Times New Roman" w:hAnsi="Times New Roman" w:eastAsia="宋体" w:cs="Times New Roman"/>
    </w:rPr>
  </w:style>
  <w:style w:type="character" w:styleId="725" w:customStyle="1">
    <w:name w:val="Heading 1 Char"/>
    <w:basedOn w:val="690"/>
    <w:uiPriority w:val="9"/>
    <w:qFormat/>
    <w:rPr>
      <w:rFonts w:ascii="Arial" w:hAnsi="Arial" w:eastAsia="Arial" w:cs="Arial"/>
      <w:sz w:val="40"/>
      <w:szCs w:val="40"/>
    </w:rPr>
  </w:style>
  <w:style w:type="character" w:styleId="726" w:customStyle="1">
    <w:name w:val="Heading 2 Char"/>
    <w:basedOn w:val="690"/>
    <w:uiPriority w:val="9"/>
    <w:qFormat/>
    <w:rPr>
      <w:rFonts w:ascii="Arial" w:hAnsi="Arial" w:eastAsia="Arial" w:cs="Arial"/>
      <w:sz w:val="34"/>
    </w:rPr>
  </w:style>
  <w:style w:type="character" w:styleId="727" w:customStyle="1">
    <w:name w:val="Heading 3 Char"/>
    <w:basedOn w:val="690"/>
    <w:uiPriority w:val="9"/>
    <w:qFormat/>
    <w:rPr>
      <w:rFonts w:ascii="Arial" w:hAnsi="Arial" w:eastAsia="Arial" w:cs="Arial"/>
      <w:sz w:val="30"/>
      <w:szCs w:val="30"/>
    </w:rPr>
  </w:style>
  <w:style w:type="character" w:styleId="728" w:customStyle="1">
    <w:name w:val="Heading 4 Char"/>
    <w:basedOn w:val="690"/>
    <w:uiPriority w:val="9"/>
    <w:qFormat/>
    <w:rPr>
      <w:rFonts w:ascii="Arial" w:hAnsi="Arial" w:eastAsia="Arial" w:cs="Arial"/>
      <w:b/>
      <w:bCs/>
      <w:sz w:val="26"/>
      <w:szCs w:val="26"/>
    </w:rPr>
  </w:style>
  <w:style w:type="character" w:styleId="729" w:customStyle="1">
    <w:name w:val="Heading 5 Char"/>
    <w:basedOn w:val="690"/>
    <w:uiPriority w:val="9"/>
    <w:qFormat/>
    <w:rPr>
      <w:rFonts w:ascii="Arial" w:hAnsi="Arial" w:eastAsia="Arial" w:cs="Arial"/>
      <w:b/>
      <w:bCs/>
      <w:sz w:val="24"/>
      <w:szCs w:val="24"/>
    </w:rPr>
  </w:style>
  <w:style w:type="character" w:styleId="730" w:customStyle="1">
    <w:name w:val="Heading 6 Char"/>
    <w:basedOn w:val="690"/>
    <w:uiPriority w:val="9"/>
    <w:qFormat/>
    <w:rPr>
      <w:rFonts w:ascii="Arial" w:hAnsi="Arial" w:eastAsia="Arial" w:cs="Arial"/>
      <w:b/>
      <w:bCs/>
      <w:sz w:val="22"/>
      <w:szCs w:val="22"/>
    </w:rPr>
  </w:style>
  <w:style w:type="character" w:styleId="731" w:customStyle="1">
    <w:name w:val="Heading 7 Char"/>
    <w:basedOn w:val="690"/>
    <w:uiPriority w:val="9"/>
    <w:qFormat/>
    <w:rPr>
      <w:rFonts w:ascii="Arial" w:hAnsi="Arial" w:eastAsia="Arial" w:cs="Arial"/>
      <w:b/>
      <w:bCs/>
      <w:i/>
      <w:iCs/>
      <w:sz w:val="22"/>
      <w:szCs w:val="22"/>
    </w:rPr>
  </w:style>
  <w:style w:type="character" w:styleId="732" w:customStyle="1">
    <w:name w:val="Heading 8 Char"/>
    <w:basedOn w:val="690"/>
    <w:uiPriority w:val="9"/>
    <w:qFormat/>
    <w:rPr>
      <w:rFonts w:ascii="Arial" w:hAnsi="Arial" w:eastAsia="Arial" w:cs="Arial"/>
      <w:i/>
      <w:iCs/>
      <w:sz w:val="22"/>
      <w:szCs w:val="22"/>
    </w:rPr>
  </w:style>
  <w:style w:type="character" w:styleId="733" w:customStyle="1">
    <w:name w:val="Heading 9 Char"/>
    <w:basedOn w:val="690"/>
    <w:uiPriority w:val="9"/>
    <w:qFormat/>
    <w:rPr>
      <w:rFonts w:ascii="Arial" w:hAnsi="Arial" w:eastAsia="Arial" w:cs="Arial"/>
      <w:i/>
      <w:iCs/>
      <w:sz w:val="21"/>
      <w:szCs w:val="21"/>
    </w:rPr>
  </w:style>
  <w:style w:type="character" w:styleId="734" w:customStyle="1">
    <w:name w:val="Title Char"/>
    <w:basedOn w:val="690"/>
    <w:uiPriority w:val="10"/>
    <w:qFormat/>
    <w:rPr>
      <w:sz w:val="48"/>
      <w:szCs w:val="48"/>
    </w:rPr>
  </w:style>
  <w:style w:type="character" w:styleId="735" w:customStyle="1">
    <w:name w:val="Subtitle Char"/>
    <w:basedOn w:val="690"/>
    <w:uiPriority w:val="11"/>
    <w:qFormat/>
    <w:rPr>
      <w:sz w:val="24"/>
      <w:szCs w:val="24"/>
    </w:rPr>
  </w:style>
  <w:style w:type="character" w:styleId="736" w:customStyle="1">
    <w:name w:val="Quote Char"/>
    <w:uiPriority w:val="29"/>
    <w:qFormat/>
    <w:rPr>
      <w:i/>
    </w:rPr>
  </w:style>
  <w:style w:type="character" w:styleId="737" w:customStyle="1">
    <w:name w:val="Intense Quote Char"/>
    <w:uiPriority w:val="30"/>
    <w:qFormat/>
    <w:rPr>
      <w:i/>
    </w:rPr>
  </w:style>
  <w:style w:type="character" w:styleId="738" w:customStyle="1">
    <w:name w:val="Header Char"/>
    <w:basedOn w:val="690"/>
    <w:uiPriority w:val="99"/>
    <w:qFormat/>
  </w:style>
  <w:style w:type="character" w:styleId="739" w:customStyle="1">
    <w:name w:val="Caption Char"/>
    <w:uiPriority w:val="99"/>
    <w:qFormat/>
  </w:style>
  <w:style w:type="character" w:styleId="740" w:customStyle="1">
    <w:name w:val="Footnote Text Char"/>
    <w:uiPriority w:val="99"/>
    <w:qFormat/>
    <w:rPr>
      <w:sz w:val="18"/>
    </w:rPr>
  </w:style>
  <w:style w:type="character" w:styleId="741" w:customStyle="1">
    <w:name w:val="Endnote Text Char"/>
    <w:uiPriority w:val="99"/>
    <w:qFormat/>
    <w:rPr>
      <w:sz w:val="20"/>
    </w:rPr>
  </w:style>
  <w:style w:type="paragraph" w:styleId="742" w:customStyle="1">
    <w:name w:val="TOC 标题1"/>
    <w:uiPriority w:val="39"/>
    <w:unhideWhenUsed/>
    <w:qFormat/>
    <w:rPr>
      <w:rFonts w:hint="default" w:ascii="Times New Roman" w:hAnsi="Times New Roman" w:eastAsia="宋体" w:cs="Times New Roman"/>
      <w:lang w:val="en-US" w:eastAsia="zh-CN" w:bidi="ar-SA"/>
    </w:rPr>
  </w:style>
  <w:style w:type="paragraph" w:styleId="74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44" w:customStyle="1">
    <w:name w:val="标题 1 Char1"/>
    <w:link w:val="681"/>
    <w:uiPriority w:val="9"/>
    <w:qFormat/>
    <w:rPr>
      <w:rFonts w:ascii="Arial" w:hAnsi="Arial" w:eastAsia="Arial" w:cs="Arial"/>
      <w:sz w:val="40"/>
      <w:szCs w:val="40"/>
    </w:rPr>
  </w:style>
  <w:style w:type="character" w:styleId="745" w:customStyle="1">
    <w:name w:val="标题 2 Char1"/>
    <w:link w:val="682"/>
    <w:uiPriority w:val="9"/>
    <w:qFormat/>
    <w:rPr>
      <w:rFonts w:ascii="Arial" w:hAnsi="Arial" w:eastAsia="Arial" w:cs="Arial"/>
      <w:sz w:val="34"/>
    </w:rPr>
  </w:style>
  <w:style w:type="character" w:styleId="746" w:customStyle="1">
    <w:name w:val="标题 3 Char1"/>
    <w:link w:val="683"/>
    <w:uiPriority w:val="9"/>
    <w:qFormat/>
    <w:rPr>
      <w:rFonts w:ascii="Arial" w:hAnsi="Arial" w:eastAsia="Arial" w:cs="Arial"/>
      <w:sz w:val="30"/>
      <w:szCs w:val="30"/>
    </w:rPr>
  </w:style>
  <w:style w:type="character" w:styleId="747" w:customStyle="1">
    <w:name w:val="标题 4 Char1"/>
    <w:link w:val="684"/>
    <w:uiPriority w:val="9"/>
    <w:qFormat/>
    <w:rPr>
      <w:rFonts w:ascii="Arial" w:hAnsi="Arial" w:eastAsia="Arial" w:cs="Arial"/>
      <w:b/>
      <w:bCs/>
      <w:sz w:val="26"/>
      <w:szCs w:val="26"/>
    </w:rPr>
  </w:style>
  <w:style w:type="character" w:styleId="748" w:customStyle="1">
    <w:name w:val="标题 5 Char1"/>
    <w:link w:val="685"/>
    <w:uiPriority w:val="9"/>
    <w:qFormat/>
    <w:rPr>
      <w:rFonts w:ascii="Arial" w:hAnsi="Arial" w:eastAsia="Arial" w:cs="Arial"/>
      <w:b/>
      <w:bCs/>
      <w:sz w:val="24"/>
      <w:szCs w:val="24"/>
    </w:rPr>
  </w:style>
  <w:style w:type="character" w:styleId="749" w:customStyle="1">
    <w:name w:val="标题 6 Char1"/>
    <w:link w:val="686"/>
    <w:uiPriority w:val="9"/>
    <w:qFormat/>
    <w:rPr>
      <w:rFonts w:ascii="Arial" w:hAnsi="Arial" w:eastAsia="Arial" w:cs="Arial"/>
      <w:b/>
      <w:bCs/>
      <w:sz w:val="22"/>
      <w:szCs w:val="22"/>
    </w:rPr>
  </w:style>
  <w:style w:type="character" w:styleId="750" w:customStyle="1">
    <w:name w:val="标题 7 Char1"/>
    <w:link w:val="687"/>
    <w:uiPriority w:val="9"/>
    <w:qFormat/>
    <w:rPr>
      <w:rFonts w:ascii="Arial" w:hAnsi="Arial" w:eastAsia="Arial" w:cs="Arial"/>
      <w:b/>
      <w:bCs/>
      <w:i/>
      <w:iCs/>
      <w:sz w:val="22"/>
      <w:szCs w:val="22"/>
    </w:rPr>
  </w:style>
  <w:style w:type="character" w:styleId="751" w:customStyle="1">
    <w:name w:val="标题 8 Char1"/>
    <w:link w:val="688"/>
    <w:uiPriority w:val="9"/>
    <w:qFormat/>
    <w:rPr>
      <w:rFonts w:ascii="Arial" w:hAnsi="Arial" w:eastAsia="Arial" w:cs="Arial"/>
      <w:i/>
      <w:iCs/>
      <w:sz w:val="22"/>
      <w:szCs w:val="22"/>
    </w:rPr>
  </w:style>
  <w:style w:type="character" w:styleId="752" w:customStyle="1">
    <w:name w:val="标题 9 Char1"/>
    <w:link w:val="689"/>
    <w:uiPriority w:val="9"/>
    <w:qFormat/>
    <w:rPr>
      <w:rFonts w:ascii="Arial" w:hAnsi="Arial" w:eastAsia="Arial" w:cs="Arial"/>
      <w:i/>
      <w:iCs/>
      <w:sz w:val="21"/>
      <w:szCs w:val="21"/>
    </w:rPr>
  </w:style>
  <w:style w:type="paragraph" w:styleId="753">
    <w:name w:val="List Paragraph"/>
    <w:basedOn w:val="680"/>
    <w:uiPriority w:val="34"/>
    <w:qFormat/>
    <w:pPr>
      <w:contextualSpacing/>
      <w:ind w:left="720"/>
    </w:pPr>
  </w:style>
  <w:style w:type="paragraph" w:styleId="754">
    <w:name w:val="No Spacing"/>
    <w:uiPriority w:val="1"/>
    <w:qFormat/>
    <w:rPr>
      <w:rFonts w:hint="default" w:ascii="Calibri" w:hAnsi="Calibri" w:eastAsia="宋体" w:cs="Times New Roman"/>
      <w:lang w:val="en-US" w:eastAsia="zh-CN" w:bidi="ar-SA"/>
    </w:rPr>
  </w:style>
  <w:style w:type="character" w:styleId="755" w:customStyle="1">
    <w:name w:val="标题 Char"/>
    <w:link w:val="716"/>
    <w:uiPriority w:val="10"/>
    <w:qFormat/>
    <w:rPr>
      <w:sz w:val="48"/>
      <w:szCs w:val="48"/>
    </w:rPr>
  </w:style>
  <w:style w:type="character" w:styleId="756" w:customStyle="1">
    <w:name w:val="副标题 Char"/>
    <w:link w:val="709"/>
    <w:uiPriority w:val="11"/>
    <w:qFormat/>
    <w:rPr>
      <w:sz w:val="24"/>
      <w:szCs w:val="24"/>
    </w:rPr>
  </w:style>
  <w:style w:type="paragraph" w:styleId="757">
    <w:name w:val="Quote"/>
    <w:basedOn w:val="680"/>
    <w:next w:val="680"/>
    <w:link w:val="758"/>
    <w:uiPriority w:val="29"/>
    <w:qFormat/>
    <w:pPr>
      <w:ind w:left="720" w:right="720"/>
    </w:pPr>
    <w:rPr>
      <w:i/>
    </w:rPr>
  </w:style>
  <w:style w:type="character" w:styleId="758" w:customStyle="1">
    <w:name w:val="引用 Char"/>
    <w:link w:val="757"/>
    <w:uiPriority w:val="29"/>
    <w:qFormat/>
    <w:rPr>
      <w:i/>
    </w:rPr>
  </w:style>
  <w:style w:type="paragraph" w:styleId="759">
    <w:name w:val="Intense Quote"/>
    <w:basedOn w:val="680"/>
    <w:next w:val="680"/>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明显引用 Char"/>
    <w:link w:val="759"/>
    <w:uiPriority w:val="30"/>
    <w:qFormat/>
    <w:rPr>
      <w:i/>
    </w:rPr>
  </w:style>
  <w:style w:type="character" w:styleId="761" w:customStyle="1">
    <w:name w:val="页眉 Char1"/>
    <w:link w:val="706"/>
    <w:uiPriority w:val="99"/>
    <w:qFormat/>
  </w:style>
  <w:style w:type="character" w:styleId="762" w:customStyle="1">
    <w:name w:val="Footer Char"/>
    <w:uiPriority w:val="99"/>
    <w:qFormat/>
  </w:style>
  <w:style w:type="character" w:styleId="763" w:customStyle="1">
    <w:name w:val="页脚 Char1"/>
    <w:link w:val="704"/>
    <w:uiPriority w:val="99"/>
    <w:qFormat/>
  </w:style>
  <w:style w:type="table" w:styleId="76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脚注文本 Char"/>
    <w:link w:val="710"/>
    <w:uiPriority w:val="99"/>
    <w:qFormat/>
    <w:rPr>
      <w:sz w:val="18"/>
    </w:rPr>
  </w:style>
  <w:style w:type="character" w:styleId="890" w:customStyle="1">
    <w:name w:val="尾注文本 Char"/>
    <w:link w:val="703"/>
    <w:uiPriority w:val="99"/>
    <w:qFormat/>
    <w:rPr>
      <w:sz w:val="20"/>
    </w:rPr>
  </w:style>
  <w:style w:type="paragraph" w:styleId="891" w:customStyle="1">
    <w:name w:val="TOC 标题11"/>
    <w:uiPriority w:val="39"/>
    <w:unhideWhenUsed/>
    <w:qFormat/>
    <w:rPr>
      <w:rFonts w:hint="default" w:ascii="Calibri" w:hAnsi="Calibri" w:eastAsia="宋体" w:cs="Times New Roman"/>
      <w:lang w:val="en-US" w:eastAsia="zh-CN" w:bidi="ar-SA"/>
    </w:rPr>
  </w:style>
  <w:style w:type="paragraph" w:styleId="892" w:customStyle="1">
    <w:name w:val="标题 11"/>
    <w:basedOn w:val="680"/>
    <w:next w:val="680"/>
    <w:link w:val="904"/>
    <w:uiPriority w:val="0"/>
    <w:qFormat/>
    <w:pPr>
      <w:jc w:val="center"/>
      <w:keepNext/>
      <w:outlineLvl w:val="0"/>
    </w:pPr>
    <w:rPr>
      <w:rFonts w:ascii="楷体_GB2312" w:eastAsia="楷体_GB2312"/>
      <w:sz w:val="28"/>
      <w:szCs w:val="28"/>
      <w:lang w:eastAsia="en-US"/>
    </w:rPr>
  </w:style>
  <w:style w:type="paragraph" w:styleId="893" w:customStyle="1">
    <w:name w:val="标题 21"/>
    <w:basedOn w:val="680"/>
    <w:next w:val="894"/>
    <w:link w:val="90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894" w:customStyle="1">
    <w:name w:val="正文缩进1"/>
    <w:basedOn w:val="680"/>
    <w:link w:val="906"/>
    <w:uiPriority w:val="0"/>
    <w:qFormat/>
    <w:pPr>
      <w:ind w:firstLine="420"/>
    </w:pPr>
    <w:rPr>
      <w:sz w:val="20"/>
      <w:lang w:eastAsia="en-US"/>
    </w:rPr>
  </w:style>
  <w:style w:type="paragraph" w:styleId="895" w:customStyle="1">
    <w:name w:val="标题 31"/>
    <w:basedOn w:val="680"/>
    <w:next w:val="894"/>
    <w:link w:val="907"/>
    <w:uiPriority w:val="0"/>
    <w:qFormat/>
    <w:pPr>
      <w:keepLines/>
      <w:keepNext/>
      <w:spacing w:before="260" w:after="260" w:line="416" w:lineRule="auto"/>
      <w:outlineLvl w:val="2"/>
    </w:pPr>
    <w:rPr>
      <w:b/>
      <w:bCs/>
      <w:sz w:val="32"/>
      <w:szCs w:val="32"/>
      <w:lang w:eastAsia="en-US"/>
    </w:rPr>
  </w:style>
  <w:style w:type="paragraph" w:styleId="896" w:customStyle="1">
    <w:name w:val="标题 41"/>
    <w:basedOn w:val="680"/>
    <w:next w:val="894"/>
    <w:link w:val="908"/>
    <w:uiPriority w:val="0"/>
    <w:qFormat/>
    <w:pPr>
      <w:keepLines/>
      <w:keepNext/>
      <w:spacing w:before="280" w:after="290" w:line="376" w:lineRule="auto"/>
      <w:outlineLvl w:val="3"/>
    </w:pPr>
    <w:rPr>
      <w:rFonts w:ascii="Arial" w:hAnsi="Arial" w:eastAsia="黑体"/>
      <w:b/>
      <w:bCs/>
      <w:sz w:val="28"/>
      <w:szCs w:val="28"/>
      <w:lang w:eastAsia="en-US"/>
    </w:rPr>
  </w:style>
  <w:style w:type="paragraph" w:styleId="897" w:customStyle="1">
    <w:name w:val="标题 51"/>
    <w:basedOn w:val="680"/>
    <w:next w:val="894"/>
    <w:link w:val="909"/>
    <w:uiPriority w:val="0"/>
    <w:qFormat/>
    <w:pPr>
      <w:keepNext/>
      <w:outlineLvl w:val="4"/>
    </w:pPr>
    <w:rPr>
      <w:rFonts w:ascii="宋体"/>
      <w:color w:val="000000"/>
      <w:sz w:val="28"/>
      <w:szCs w:val="28"/>
      <w:lang w:eastAsia="en-US"/>
    </w:rPr>
  </w:style>
  <w:style w:type="paragraph" w:styleId="898" w:customStyle="1">
    <w:name w:val="标题 61"/>
    <w:basedOn w:val="680"/>
    <w:next w:val="680"/>
    <w:link w:val="910"/>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899" w:customStyle="1">
    <w:name w:val="标题 71"/>
    <w:basedOn w:val="680"/>
    <w:next w:val="680"/>
    <w:link w:val="911"/>
    <w:uiPriority w:val="0"/>
    <w:qFormat/>
    <w:pPr>
      <w:numPr>
        <w:ilvl w:val="6"/>
        <w:numId w:val="1"/>
      </w:numPr>
      <w:keepLines/>
      <w:keepNext/>
      <w:spacing w:before="240" w:after="64" w:line="320" w:lineRule="auto"/>
      <w:outlineLvl w:val="6"/>
    </w:pPr>
    <w:rPr>
      <w:b/>
      <w:bCs/>
      <w:sz w:val="24"/>
      <w:szCs w:val="24"/>
      <w:lang w:eastAsia="en-US"/>
    </w:rPr>
  </w:style>
  <w:style w:type="paragraph" w:styleId="900" w:customStyle="1">
    <w:name w:val="标题 81"/>
    <w:basedOn w:val="680"/>
    <w:next w:val="680"/>
    <w:link w:val="912"/>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01" w:customStyle="1">
    <w:name w:val="标题 91"/>
    <w:basedOn w:val="680"/>
    <w:next w:val="680"/>
    <w:link w:val="913"/>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02" w:customStyle="1">
    <w:name w:val="默认段落字体1"/>
    <w:uiPriority w:val="1"/>
    <w:unhideWhenUsed/>
    <w:qFormat/>
  </w:style>
  <w:style w:type="table" w:styleId="903" w:customStyle="1">
    <w:name w:val="普通表格1"/>
    <w:uiPriority w:val="99"/>
    <w:unhideWhenUsed/>
    <w:qFormat/>
    <w:tblPr>
      <w:tblCellMar>
        <w:left w:w="0" w:type="dxa"/>
        <w:top w:w="0" w:type="dxa"/>
        <w:right w:w="0" w:type="dxa"/>
        <w:bottom w:w="0" w:type="dxa"/>
      </w:tblCellMar>
    </w:tblPr>
  </w:style>
  <w:style w:type="character" w:styleId="904" w:customStyle="1">
    <w:name w:val="标题 1 Char"/>
    <w:link w:val="892"/>
    <w:uiPriority w:val="0"/>
    <w:qFormat/>
    <w:rPr>
      <w:rFonts w:ascii="楷体_GB2312" w:hAnsi="Times New Roman" w:eastAsia="楷体_GB2312" w:cs="Times New Roman"/>
      <w:sz w:val="28"/>
      <w:szCs w:val="28"/>
    </w:rPr>
  </w:style>
  <w:style w:type="character" w:styleId="905" w:customStyle="1">
    <w:name w:val="标题 2 Char"/>
    <w:link w:val="893"/>
    <w:uiPriority w:val="0"/>
    <w:qFormat/>
    <w:rPr>
      <w:rFonts w:ascii="Arial" w:hAnsi="Arial" w:eastAsia="幼圆" w:cs="Arial"/>
      <w:b/>
      <w:bCs/>
      <w:sz w:val="44"/>
      <w:szCs w:val="44"/>
    </w:rPr>
  </w:style>
  <w:style w:type="character" w:styleId="906" w:customStyle="1">
    <w:name w:val="正文缩进 Char"/>
    <w:link w:val="894"/>
    <w:uiPriority w:val="0"/>
    <w:qFormat/>
    <w:rPr>
      <w:rFonts w:ascii="Times New Roman" w:hAnsi="Times New Roman" w:eastAsia="宋体" w:cs="Times New Roman"/>
      <w:szCs w:val="21"/>
    </w:rPr>
  </w:style>
  <w:style w:type="character" w:styleId="907" w:customStyle="1">
    <w:name w:val="标题 3 Char"/>
    <w:link w:val="895"/>
    <w:uiPriority w:val="0"/>
    <w:qFormat/>
    <w:rPr>
      <w:rFonts w:ascii="Times New Roman" w:hAnsi="Times New Roman" w:eastAsia="宋体" w:cs="Times New Roman"/>
      <w:b/>
      <w:bCs/>
      <w:sz w:val="32"/>
      <w:szCs w:val="32"/>
    </w:rPr>
  </w:style>
  <w:style w:type="character" w:styleId="908" w:customStyle="1">
    <w:name w:val="标题 4 Char"/>
    <w:link w:val="896"/>
    <w:uiPriority w:val="0"/>
    <w:qFormat/>
    <w:rPr>
      <w:rFonts w:ascii="Arial" w:hAnsi="Arial" w:eastAsia="黑体" w:cs="Arial"/>
      <w:b/>
      <w:bCs/>
      <w:sz w:val="28"/>
      <w:szCs w:val="28"/>
    </w:rPr>
  </w:style>
  <w:style w:type="character" w:styleId="909" w:customStyle="1">
    <w:name w:val="标题 5 Char"/>
    <w:link w:val="897"/>
    <w:uiPriority w:val="0"/>
    <w:qFormat/>
    <w:rPr>
      <w:rFonts w:ascii="宋体" w:hAnsi="Times New Roman" w:eastAsia="宋体" w:cs="Times New Roman"/>
      <w:color w:val="000000"/>
      <w:sz w:val="28"/>
      <w:szCs w:val="28"/>
    </w:rPr>
  </w:style>
  <w:style w:type="character" w:styleId="910" w:customStyle="1">
    <w:name w:val="标题 6 Char"/>
    <w:link w:val="898"/>
    <w:uiPriority w:val="0"/>
    <w:qFormat/>
    <w:rPr>
      <w:rFonts w:ascii="Arial" w:hAnsi="Arial" w:eastAsia="黑体" w:cs="Times New Roman"/>
      <w:b/>
      <w:bCs/>
      <w:sz w:val="24"/>
      <w:szCs w:val="24"/>
    </w:rPr>
  </w:style>
  <w:style w:type="character" w:styleId="911" w:customStyle="1">
    <w:name w:val="标题 7 Char"/>
    <w:link w:val="899"/>
    <w:uiPriority w:val="0"/>
    <w:qFormat/>
    <w:rPr>
      <w:rFonts w:ascii="Times New Roman" w:hAnsi="Times New Roman" w:eastAsia="宋体" w:cs="Times New Roman"/>
      <w:b/>
      <w:bCs/>
      <w:sz w:val="24"/>
      <w:szCs w:val="24"/>
    </w:rPr>
  </w:style>
  <w:style w:type="character" w:styleId="912" w:customStyle="1">
    <w:name w:val="标题 8 Char"/>
    <w:link w:val="900"/>
    <w:uiPriority w:val="0"/>
    <w:qFormat/>
    <w:rPr>
      <w:rFonts w:ascii="Arial" w:hAnsi="Arial" w:eastAsia="黑体" w:cs="Times New Roman"/>
      <w:sz w:val="24"/>
      <w:szCs w:val="24"/>
    </w:rPr>
  </w:style>
  <w:style w:type="character" w:styleId="913" w:customStyle="1">
    <w:name w:val="标题 9 Char"/>
    <w:link w:val="901"/>
    <w:uiPriority w:val="0"/>
    <w:qFormat/>
    <w:rPr>
      <w:rFonts w:ascii="Arial" w:hAnsi="Arial" w:eastAsia="黑体" w:cs="Times New Roman"/>
      <w:szCs w:val="21"/>
    </w:rPr>
  </w:style>
  <w:style w:type="paragraph" w:styleId="914" w:customStyle="1">
    <w:name w:val="列表 31"/>
    <w:basedOn w:val="680"/>
    <w:uiPriority w:val="0"/>
    <w:qFormat/>
    <w:pPr>
      <w:ind w:left="100" w:hanging="200"/>
    </w:pPr>
  </w:style>
  <w:style w:type="paragraph" w:styleId="915" w:customStyle="1">
    <w:name w:val="目录 71"/>
    <w:basedOn w:val="680"/>
    <w:next w:val="680"/>
    <w:uiPriority w:val="0"/>
    <w:semiHidden/>
    <w:qFormat/>
    <w:pPr>
      <w:ind w:left="1260"/>
      <w:jc w:val="left"/>
    </w:pPr>
  </w:style>
  <w:style w:type="paragraph" w:styleId="916" w:customStyle="1">
    <w:name w:val="文档结构图1"/>
    <w:basedOn w:val="680"/>
    <w:link w:val="917"/>
    <w:uiPriority w:val="0"/>
    <w:semiHidden/>
    <w:qFormat/>
    <w:pPr>
      <w:shd w:val="clear" w:color="auto" w:fill="000080"/>
    </w:pPr>
    <w:rPr>
      <w:sz w:val="20"/>
      <w:lang w:eastAsia="en-US"/>
    </w:rPr>
  </w:style>
  <w:style w:type="character" w:styleId="917" w:customStyle="1">
    <w:name w:val="文档结构图 Char"/>
    <w:link w:val="916"/>
    <w:uiPriority w:val="0"/>
    <w:semiHidden/>
    <w:qFormat/>
    <w:rPr>
      <w:rFonts w:ascii="Times New Roman" w:hAnsi="Times New Roman" w:eastAsia="宋体" w:cs="Times New Roman"/>
      <w:szCs w:val="21"/>
      <w:shd w:val="clear" w:color="auto" w:fill="000080"/>
    </w:rPr>
  </w:style>
  <w:style w:type="paragraph" w:styleId="918" w:customStyle="1">
    <w:name w:val="批注文字1"/>
    <w:basedOn w:val="680"/>
    <w:link w:val="919"/>
    <w:uiPriority w:val="0"/>
    <w:semiHidden/>
    <w:qFormat/>
    <w:pPr>
      <w:jc w:val="left"/>
    </w:pPr>
    <w:rPr>
      <w:sz w:val="20"/>
      <w:lang w:eastAsia="en-US"/>
    </w:rPr>
  </w:style>
  <w:style w:type="character" w:styleId="919" w:customStyle="1">
    <w:name w:val="批注文字 Char"/>
    <w:link w:val="918"/>
    <w:uiPriority w:val="0"/>
    <w:semiHidden/>
    <w:qFormat/>
    <w:rPr>
      <w:rFonts w:ascii="Times New Roman" w:hAnsi="Times New Roman" w:eastAsia="宋体" w:cs="Times New Roman"/>
      <w:szCs w:val="21"/>
    </w:rPr>
  </w:style>
  <w:style w:type="paragraph" w:styleId="920" w:customStyle="1">
    <w:name w:val="正文文本 31"/>
    <w:basedOn w:val="680"/>
    <w:link w:val="921"/>
    <w:uiPriority w:val="0"/>
    <w:qFormat/>
    <w:rPr>
      <w:rFonts w:ascii="仿宋_GB2312" w:hAnsi="Arial" w:eastAsia="仿宋_GB2312"/>
      <w:sz w:val="32"/>
      <w:szCs w:val="32"/>
      <w:lang w:eastAsia="en-US"/>
    </w:rPr>
  </w:style>
  <w:style w:type="character" w:styleId="921" w:customStyle="1">
    <w:name w:val="正文文本 3 Char"/>
    <w:link w:val="920"/>
    <w:uiPriority w:val="0"/>
    <w:qFormat/>
    <w:rPr>
      <w:rFonts w:ascii="仿宋_GB2312" w:hAnsi="Arial" w:eastAsia="仿宋_GB2312" w:cs="Times New Roman"/>
      <w:sz w:val="32"/>
      <w:szCs w:val="32"/>
    </w:rPr>
  </w:style>
  <w:style w:type="paragraph" w:styleId="922" w:customStyle="1">
    <w:name w:val="正文文本1"/>
    <w:basedOn w:val="680"/>
    <w:link w:val="923"/>
    <w:uiPriority w:val="0"/>
    <w:qFormat/>
    <w:rPr>
      <w:rFonts w:ascii="楷体_GB2312" w:hAnsi="Arial" w:eastAsia="楷体_GB2312"/>
      <w:sz w:val="28"/>
      <w:szCs w:val="28"/>
      <w:lang w:eastAsia="en-US"/>
    </w:rPr>
  </w:style>
  <w:style w:type="character" w:styleId="923" w:customStyle="1">
    <w:name w:val="正文文本 Char"/>
    <w:link w:val="922"/>
    <w:uiPriority w:val="0"/>
    <w:qFormat/>
    <w:rPr>
      <w:rFonts w:ascii="楷体_GB2312" w:hAnsi="Arial" w:eastAsia="楷体_GB2312" w:cs="Times New Roman"/>
      <w:sz w:val="28"/>
      <w:szCs w:val="28"/>
    </w:rPr>
  </w:style>
  <w:style w:type="paragraph" w:styleId="924" w:customStyle="1">
    <w:name w:val="正文文本缩进1"/>
    <w:basedOn w:val="680"/>
    <w:link w:val="925"/>
    <w:uiPriority w:val="0"/>
    <w:qFormat/>
    <w:pPr>
      <w:ind w:firstLine="645"/>
    </w:pPr>
    <w:rPr>
      <w:rFonts w:ascii="楷体_GB2312" w:eastAsia="楷体_GB2312"/>
      <w:sz w:val="32"/>
      <w:szCs w:val="32"/>
      <w:lang w:eastAsia="en-US"/>
    </w:rPr>
  </w:style>
  <w:style w:type="character" w:styleId="925" w:customStyle="1">
    <w:name w:val="正文文本缩进 Char"/>
    <w:link w:val="924"/>
    <w:uiPriority w:val="0"/>
    <w:qFormat/>
    <w:rPr>
      <w:rFonts w:ascii="楷体_GB2312" w:hAnsi="Times New Roman" w:eastAsia="楷体_GB2312" w:cs="Times New Roman"/>
      <w:sz w:val="32"/>
      <w:szCs w:val="32"/>
    </w:rPr>
  </w:style>
  <w:style w:type="paragraph" w:styleId="926" w:customStyle="1">
    <w:name w:val="列表 21"/>
    <w:basedOn w:val="680"/>
    <w:uiPriority w:val="0"/>
    <w:qFormat/>
    <w:pPr>
      <w:ind w:left="100" w:hanging="200"/>
    </w:pPr>
  </w:style>
  <w:style w:type="paragraph" w:styleId="927" w:customStyle="1">
    <w:name w:val="目录 51"/>
    <w:basedOn w:val="680"/>
    <w:next w:val="680"/>
    <w:uiPriority w:val="0"/>
    <w:semiHidden/>
    <w:qFormat/>
    <w:pPr>
      <w:ind w:left="840"/>
      <w:jc w:val="left"/>
    </w:pPr>
  </w:style>
  <w:style w:type="paragraph" w:styleId="928" w:customStyle="1">
    <w:name w:val="目录 31"/>
    <w:basedOn w:val="680"/>
    <w:next w:val="680"/>
    <w:uiPriority w:val="0"/>
    <w:semiHidden/>
    <w:qFormat/>
    <w:pPr>
      <w:ind w:left="420"/>
      <w:jc w:val="left"/>
    </w:pPr>
    <w:rPr>
      <w:i/>
      <w:iCs/>
      <w:szCs w:val="24"/>
    </w:rPr>
  </w:style>
  <w:style w:type="paragraph" w:styleId="929" w:customStyle="1">
    <w:name w:val="纯文本1"/>
    <w:basedOn w:val="680"/>
    <w:link w:val="930"/>
    <w:uiPriority w:val="0"/>
    <w:qFormat/>
    <w:rPr>
      <w:rFonts w:ascii="宋体" w:hAnsi="Courier New"/>
      <w:sz w:val="20"/>
      <w:lang w:eastAsia="en-US"/>
    </w:rPr>
  </w:style>
  <w:style w:type="character" w:styleId="930" w:customStyle="1">
    <w:name w:val="纯文本 Char"/>
    <w:link w:val="929"/>
    <w:uiPriority w:val="0"/>
    <w:qFormat/>
    <w:rPr>
      <w:rFonts w:ascii="宋体" w:hAnsi="Courier New" w:eastAsia="宋体" w:cs="Courier New"/>
      <w:szCs w:val="21"/>
    </w:rPr>
  </w:style>
  <w:style w:type="paragraph" w:styleId="931" w:customStyle="1">
    <w:name w:val="目录 81"/>
    <w:basedOn w:val="680"/>
    <w:next w:val="680"/>
    <w:uiPriority w:val="0"/>
    <w:semiHidden/>
    <w:qFormat/>
    <w:pPr>
      <w:ind w:left="1470"/>
      <w:jc w:val="left"/>
    </w:pPr>
  </w:style>
  <w:style w:type="paragraph" w:styleId="932" w:customStyle="1">
    <w:name w:val="日期1"/>
    <w:basedOn w:val="680"/>
    <w:next w:val="680"/>
    <w:link w:val="933"/>
    <w:uiPriority w:val="0"/>
    <w:qFormat/>
    <w:rPr>
      <w:sz w:val="24"/>
      <w:szCs w:val="24"/>
      <w:lang w:eastAsia="en-US"/>
    </w:rPr>
  </w:style>
  <w:style w:type="character" w:styleId="933" w:customStyle="1">
    <w:name w:val="日期 Char"/>
    <w:link w:val="932"/>
    <w:uiPriority w:val="0"/>
    <w:qFormat/>
    <w:rPr>
      <w:rFonts w:ascii="Times New Roman" w:hAnsi="Times New Roman" w:eastAsia="宋体" w:cs="Times New Roman"/>
      <w:sz w:val="24"/>
      <w:szCs w:val="24"/>
    </w:rPr>
  </w:style>
  <w:style w:type="paragraph" w:styleId="934" w:customStyle="1">
    <w:name w:val="正文文本缩进 21"/>
    <w:basedOn w:val="680"/>
    <w:link w:val="935"/>
    <w:uiPriority w:val="0"/>
    <w:qFormat/>
    <w:pPr>
      <w:ind w:left="630" w:firstLine="645"/>
    </w:pPr>
    <w:rPr>
      <w:rFonts w:ascii="Arial" w:hAnsi="Arial" w:eastAsia="仿宋_GB2312"/>
      <w:sz w:val="32"/>
      <w:szCs w:val="32"/>
      <w:lang w:eastAsia="en-US"/>
    </w:rPr>
  </w:style>
  <w:style w:type="character" w:styleId="935" w:customStyle="1">
    <w:name w:val="正文文本缩进 2 Char"/>
    <w:link w:val="934"/>
    <w:uiPriority w:val="0"/>
    <w:qFormat/>
    <w:rPr>
      <w:rFonts w:ascii="Arial" w:hAnsi="Arial" w:eastAsia="仿宋_GB2312" w:cs="Arial"/>
      <w:sz w:val="32"/>
      <w:szCs w:val="32"/>
    </w:rPr>
  </w:style>
  <w:style w:type="paragraph" w:styleId="936" w:customStyle="1">
    <w:name w:val="批注框文本1"/>
    <w:basedOn w:val="680"/>
    <w:link w:val="937"/>
    <w:uiPriority w:val="0"/>
    <w:qFormat/>
    <w:rPr>
      <w:sz w:val="18"/>
      <w:szCs w:val="18"/>
      <w:lang w:eastAsia="en-US"/>
    </w:rPr>
  </w:style>
  <w:style w:type="character" w:styleId="937" w:customStyle="1">
    <w:name w:val="批注框文本 Char"/>
    <w:link w:val="936"/>
    <w:uiPriority w:val="0"/>
    <w:qFormat/>
    <w:rPr>
      <w:rFonts w:ascii="Times New Roman" w:hAnsi="Times New Roman" w:eastAsia="宋体" w:cs="Times New Roman"/>
      <w:sz w:val="18"/>
      <w:szCs w:val="18"/>
    </w:rPr>
  </w:style>
  <w:style w:type="paragraph" w:styleId="938" w:customStyle="1">
    <w:name w:val="页脚1"/>
    <w:basedOn w:val="680"/>
    <w:link w:val="939"/>
    <w:uiPriority w:val="0"/>
    <w:qFormat/>
    <w:pPr>
      <w:jc w:val="left"/>
      <w:tabs>
        <w:tab w:val="center" w:pos="4153" w:leader="none"/>
        <w:tab w:val="right" w:pos="8306" w:leader="none"/>
      </w:tabs>
    </w:pPr>
    <w:rPr>
      <w:sz w:val="18"/>
      <w:szCs w:val="18"/>
      <w:lang w:eastAsia="en-US"/>
    </w:rPr>
  </w:style>
  <w:style w:type="character" w:styleId="939" w:customStyle="1">
    <w:name w:val="页脚 Char"/>
    <w:link w:val="938"/>
    <w:uiPriority w:val="0"/>
    <w:qFormat/>
    <w:rPr>
      <w:rFonts w:ascii="Times New Roman" w:hAnsi="Times New Roman" w:eastAsia="宋体" w:cs="Times New Roman"/>
      <w:sz w:val="18"/>
      <w:szCs w:val="18"/>
    </w:rPr>
  </w:style>
  <w:style w:type="paragraph" w:styleId="940" w:customStyle="1">
    <w:name w:val="页眉1"/>
    <w:basedOn w:val="680"/>
    <w:link w:val="941"/>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41" w:customStyle="1">
    <w:name w:val="页眉 Char"/>
    <w:link w:val="940"/>
    <w:uiPriority w:val="0"/>
    <w:qFormat/>
    <w:rPr>
      <w:rFonts w:ascii="Times New Roman" w:hAnsi="Times New Roman" w:eastAsia="宋体" w:cs="Times New Roman"/>
      <w:sz w:val="18"/>
      <w:szCs w:val="18"/>
    </w:rPr>
  </w:style>
  <w:style w:type="paragraph" w:styleId="942" w:customStyle="1">
    <w:name w:val="目录 11"/>
    <w:basedOn w:val="680"/>
    <w:next w:val="680"/>
    <w:uiPriority w:val="0"/>
    <w:semiHidden/>
    <w:qFormat/>
    <w:pPr>
      <w:jc w:val="left"/>
      <w:spacing w:before="120" w:after="120" w:line="400" w:lineRule="exact"/>
      <w:tabs>
        <w:tab w:val="right" w:pos="8720" w:leader="dot"/>
      </w:tabs>
    </w:pPr>
    <w:rPr>
      <w:rFonts w:ascii="宋体" w:hAnsi="宋体"/>
      <w:caps/>
      <w:sz w:val="24"/>
      <w:szCs w:val="24"/>
    </w:rPr>
  </w:style>
  <w:style w:type="paragraph" w:styleId="943" w:customStyle="1">
    <w:name w:val="目录 41"/>
    <w:basedOn w:val="680"/>
    <w:next w:val="680"/>
    <w:uiPriority w:val="0"/>
    <w:semiHidden/>
    <w:qFormat/>
    <w:pPr>
      <w:ind w:left="630"/>
      <w:jc w:val="left"/>
    </w:pPr>
  </w:style>
  <w:style w:type="paragraph" w:styleId="944" w:customStyle="1">
    <w:name w:val="列表1"/>
    <w:basedOn w:val="680"/>
    <w:uiPriority w:val="0"/>
    <w:qFormat/>
    <w:pPr>
      <w:ind w:left="200" w:hanging="200"/>
    </w:pPr>
  </w:style>
  <w:style w:type="paragraph" w:styleId="945" w:customStyle="1">
    <w:name w:val="目录 61"/>
    <w:basedOn w:val="680"/>
    <w:next w:val="680"/>
    <w:uiPriority w:val="0"/>
    <w:semiHidden/>
    <w:qFormat/>
    <w:pPr>
      <w:ind w:left="1050"/>
      <w:jc w:val="left"/>
    </w:pPr>
  </w:style>
  <w:style w:type="paragraph" w:styleId="946" w:customStyle="1">
    <w:name w:val="正文文本缩进 31"/>
    <w:basedOn w:val="680"/>
    <w:link w:val="947"/>
    <w:uiPriority w:val="0"/>
    <w:qFormat/>
    <w:pPr>
      <w:ind w:left="645" w:firstLine="645"/>
    </w:pPr>
    <w:rPr>
      <w:rFonts w:ascii="Arial" w:hAnsi="Arial" w:eastAsia="仿宋_GB2312"/>
      <w:color w:val="ffff00"/>
      <w:sz w:val="32"/>
      <w:szCs w:val="32"/>
      <w:lang w:eastAsia="en-US"/>
    </w:rPr>
  </w:style>
  <w:style w:type="character" w:styleId="947" w:customStyle="1">
    <w:name w:val="正文文本缩进 3 Char"/>
    <w:link w:val="946"/>
    <w:uiPriority w:val="0"/>
    <w:qFormat/>
    <w:rPr>
      <w:rFonts w:ascii="Arial" w:hAnsi="Arial" w:eastAsia="仿宋_GB2312" w:cs="Arial"/>
      <w:color w:val="ffff00"/>
      <w:sz w:val="32"/>
      <w:szCs w:val="32"/>
    </w:rPr>
  </w:style>
  <w:style w:type="paragraph" w:styleId="948" w:customStyle="1">
    <w:name w:val="图表目录1"/>
    <w:basedOn w:val="680"/>
    <w:next w:val="680"/>
    <w:uiPriority w:val="0"/>
    <w:semiHidden/>
    <w:qFormat/>
    <w:pPr>
      <w:ind w:left="840" w:hanging="420"/>
    </w:pPr>
  </w:style>
  <w:style w:type="paragraph" w:styleId="949" w:customStyle="1">
    <w:name w:val="目录 21"/>
    <w:basedOn w:val="680"/>
    <w:next w:val="680"/>
    <w:uiPriority w:val="0"/>
    <w:semiHidden/>
    <w:qFormat/>
    <w:pPr>
      <w:ind w:left="210"/>
      <w:jc w:val="left"/>
    </w:pPr>
    <w:rPr>
      <w:smallCaps/>
      <w:szCs w:val="24"/>
    </w:rPr>
  </w:style>
  <w:style w:type="paragraph" w:styleId="950" w:customStyle="1">
    <w:name w:val="目录 91"/>
    <w:basedOn w:val="680"/>
    <w:next w:val="680"/>
    <w:uiPriority w:val="0"/>
    <w:semiHidden/>
    <w:qFormat/>
    <w:pPr>
      <w:ind w:left="1680"/>
      <w:jc w:val="left"/>
    </w:pPr>
  </w:style>
  <w:style w:type="paragraph" w:styleId="951" w:customStyle="1">
    <w:name w:val="正文文本 21"/>
    <w:basedOn w:val="680"/>
    <w:link w:val="952"/>
    <w:uiPriority w:val="0"/>
    <w:qFormat/>
    <w:pPr>
      <w:jc w:val="center"/>
      <w:widowControl/>
    </w:pPr>
    <w:rPr>
      <w:rFonts w:ascii="楷体_GB2312" w:eastAsia="楷体_GB2312"/>
      <w:sz w:val="28"/>
      <w:szCs w:val="28"/>
      <w:lang w:eastAsia="en-US"/>
    </w:rPr>
  </w:style>
  <w:style w:type="character" w:styleId="952" w:customStyle="1">
    <w:name w:val="正文文本 2 Char"/>
    <w:link w:val="951"/>
    <w:uiPriority w:val="0"/>
    <w:qFormat/>
    <w:rPr>
      <w:rFonts w:ascii="楷体_GB2312" w:hAnsi="Times New Roman" w:eastAsia="楷体_GB2312" w:cs="Times New Roman"/>
      <w:sz w:val="28"/>
      <w:szCs w:val="28"/>
    </w:rPr>
  </w:style>
  <w:style w:type="paragraph" w:styleId="953" w:customStyle="1">
    <w:name w:val="普通(网站)1"/>
    <w:basedOn w:val="680"/>
    <w:uiPriority w:val="99"/>
    <w:qFormat/>
    <w:pPr>
      <w:jc w:val="left"/>
      <w:spacing w:before="100" w:beforeAutospacing="1" w:after="100" w:afterAutospacing="1"/>
      <w:widowControl/>
    </w:pPr>
    <w:rPr>
      <w:rFonts w:ascii="宋体" w:hAnsi="宋体" w:cs="宋体"/>
      <w:sz w:val="24"/>
      <w:szCs w:val="24"/>
    </w:rPr>
  </w:style>
  <w:style w:type="paragraph" w:styleId="954" w:customStyle="1">
    <w:name w:val="索引 11"/>
    <w:basedOn w:val="680"/>
    <w:next w:val="680"/>
    <w:uiPriority w:val="0"/>
    <w:semiHidden/>
    <w:qFormat/>
    <w:pPr>
      <w:spacing w:line="240" w:lineRule="atLeast"/>
    </w:pPr>
    <w:rPr>
      <w:b/>
      <w:bCs/>
    </w:rPr>
  </w:style>
  <w:style w:type="paragraph" w:styleId="955" w:customStyle="1">
    <w:name w:val="批注主题1"/>
    <w:basedOn w:val="918"/>
    <w:next w:val="918"/>
    <w:link w:val="956"/>
    <w:uiPriority w:val="0"/>
    <w:semiHidden/>
    <w:qFormat/>
    <w:rPr>
      <w:b/>
      <w:bCs/>
    </w:rPr>
  </w:style>
  <w:style w:type="character" w:styleId="956" w:customStyle="1">
    <w:name w:val="批注主题 Char"/>
    <w:link w:val="955"/>
    <w:uiPriority w:val="0"/>
    <w:semiHidden/>
    <w:qFormat/>
    <w:rPr>
      <w:rFonts w:ascii="Times New Roman" w:hAnsi="Times New Roman" w:eastAsia="宋体" w:cs="Times New Roman"/>
      <w:b/>
      <w:bCs/>
      <w:szCs w:val="21"/>
    </w:rPr>
  </w:style>
  <w:style w:type="paragraph" w:styleId="957" w:customStyle="1">
    <w:name w:val="正文首行缩进1"/>
    <w:basedOn w:val="680"/>
    <w:link w:val="958"/>
    <w:uiPriority w:val="0"/>
    <w:qFormat/>
    <w:pPr>
      <w:ind w:firstLine="200"/>
      <w:spacing w:line="360" w:lineRule="auto"/>
    </w:pPr>
    <w:rPr>
      <w:rFonts w:ascii="仿宋_GB2312" w:eastAsia="仿宋_GB2312"/>
      <w:sz w:val="30"/>
      <w:szCs w:val="30"/>
      <w:lang w:eastAsia="en-US"/>
    </w:rPr>
  </w:style>
  <w:style w:type="character" w:styleId="958" w:customStyle="1">
    <w:name w:val="正文首行缩进 Char"/>
    <w:link w:val="957"/>
    <w:uiPriority w:val="0"/>
    <w:qFormat/>
    <w:rPr>
      <w:rFonts w:ascii="仿宋_GB2312" w:hAnsi="Times New Roman" w:eastAsia="仿宋_GB2312" w:cs="Times New Roman"/>
      <w:sz w:val="30"/>
      <w:szCs w:val="30"/>
    </w:rPr>
  </w:style>
  <w:style w:type="paragraph" w:styleId="959" w:customStyle="1">
    <w:name w:val="正文首行缩进 21"/>
    <w:basedOn w:val="924"/>
    <w:link w:val="960"/>
    <w:uiPriority w:val="0"/>
    <w:qFormat/>
    <w:pPr>
      <w:ind w:firstLine="420"/>
      <w:spacing w:line="360" w:lineRule="auto"/>
    </w:pPr>
    <w:rPr>
      <w:rFonts w:ascii="宋体" w:hAnsi="宋体" w:eastAsia="宋体"/>
      <w:szCs w:val="20"/>
    </w:rPr>
  </w:style>
  <w:style w:type="character" w:styleId="960" w:customStyle="1">
    <w:name w:val="正文首行缩进 2 Char"/>
    <w:link w:val="959"/>
    <w:uiPriority w:val="0"/>
    <w:qFormat/>
    <w:rPr>
      <w:rFonts w:ascii="宋体" w:hAnsi="宋体" w:eastAsia="宋体" w:cs="Times New Roman"/>
      <w:sz w:val="32"/>
      <w:szCs w:val="20"/>
    </w:rPr>
  </w:style>
  <w:style w:type="table" w:styleId="961" w:customStyle="1">
    <w:name w:val="网格型1"/>
    <w:basedOn w:val="903"/>
    <w:uiPriority w:val="0"/>
    <w:qFormat/>
    <w:pPr>
      <w:jc w:val="both"/>
      <w:widowControl w:val="off"/>
    </w:pPr>
    <w:tblPr>
      <w:tblCellMar>
        <w:left w:w="0" w:type="dxa"/>
        <w:top w:w="0" w:type="dxa"/>
        <w:right w:w="0" w:type="dxa"/>
        <w:bottom w:w="0" w:type="dxa"/>
      </w:tblCellMar>
    </w:tblPr>
  </w:style>
  <w:style w:type="character" w:styleId="962" w:customStyle="1">
    <w:name w:val="要点1"/>
    <w:uiPriority w:val="0"/>
    <w:qFormat/>
    <w:rPr>
      <w:b/>
      <w:bCs/>
    </w:rPr>
  </w:style>
  <w:style w:type="character" w:styleId="963" w:customStyle="1">
    <w:name w:val="页码1"/>
    <w:uiPriority w:val="0"/>
    <w:qFormat/>
  </w:style>
  <w:style w:type="character" w:styleId="964" w:customStyle="1">
    <w:name w:val="已访问的超链接1"/>
    <w:uiPriority w:val="0"/>
    <w:qFormat/>
    <w:rPr>
      <w:color w:val="800080"/>
      <w:u w:val="single"/>
    </w:rPr>
  </w:style>
  <w:style w:type="character" w:styleId="965" w:customStyle="1">
    <w:name w:val="HTML 打字机1"/>
    <w:uiPriority w:val="99"/>
    <w:qFormat/>
    <w:rPr>
      <w:rFonts w:ascii="宋体" w:hAnsi="宋体" w:eastAsia="宋体" w:cs="宋体"/>
      <w:sz w:val="24"/>
      <w:szCs w:val="24"/>
    </w:rPr>
  </w:style>
  <w:style w:type="character" w:styleId="966" w:customStyle="1">
    <w:name w:val="超链接1"/>
    <w:uiPriority w:val="0"/>
    <w:qFormat/>
    <w:rPr>
      <w:color w:val="0000ff"/>
      <w:u w:val="single"/>
    </w:rPr>
  </w:style>
  <w:style w:type="character" w:styleId="967"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968" w:customStyle="1">
    <w:name w:val="font5 Char"/>
    <w:uiPriority w:val="0"/>
    <w:qFormat/>
    <w:rPr>
      <w:rFonts w:ascii="宋体" w:hAnsi="宋体" w:eastAsia="宋体"/>
      <w:sz w:val="28"/>
      <w:szCs w:val="28"/>
      <w:lang w:val="en-US" w:eastAsia="zh-CN" w:bidi="ar-SA"/>
    </w:rPr>
  </w:style>
  <w:style w:type="character" w:styleId="969" w:customStyle="1">
    <w:name w:val="二级目录 Char"/>
    <w:link w:val="970"/>
    <w:uiPriority w:val="0"/>
    <w:qFormat/>
    <w:rPr>
      <w:rFonts w:ascii="Calibri" w:hAnsi="Calibri"/>
      <w:b/>
      <w:sz w:val="30"/>
      <w:szCs w:val="28"/>
    </w:rPr>
  </w:style>
  <w:style w:type="paragraph" w:styleId="970" w:customStyle="1">
    <w:name w:val="二级目录"/>
    <w:next w:val="680"/>
    <w:link w:val="969"/>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71" w:customStyle="1">
    <w:name w:val="列出段落 Char"/>
    <w:link w:val="972"/>
    <w:uiPriority w:val="0"/>
    <w:qFormat/>
    <w:rPr>
      <w:rFonts w:ascii="Calibri" w:hAnsi="Calibri"/>
      <w:sz w:val="24"/>
      <w:szCs w:val="24"/>
      <w:lang w:eastAsia="en-US" w:bidi="en-US"/>
    </w:rPr>
  </w:style>
  <w:style w:type="paragraph" w:styleId="972" w:customStyle="1">
    <w:name w:val="列出段落1"/>
    <w:basedOn w:val="680"/>
    <w:link w:val="971"/>
    <w:uiPriority w:val="0"/>
    <w:qFormat/>
    <w:pPr>
      <w:contextualSpacing/>
      <w:ind w:left="720"/>
      <w:jc w:val="left"/>
      <w:widowControl/>
    </w:pPr>
    <w:rPr>
      <w:rFonts w:ascii="Calibri" w:hAnsi="Calibri"/>
      <w:sz w:val="24"/>
      <w:szCs w:val="24"/>
      <w:lang w:eastAsia="en-US" w:bidi="en-US"/>
    </w:rPr>
  </w:style>
  <w:style w:type="paragraph" w:styleId="973" w:customStyle="1">
    <w:name w:val="Body Text(ch)"/>
    <w:basedOn w:val="680"/>
    <w:next w:val="922"/>
    <w:uiPriority w:val="0"/>
    <w:qFormat/>
    <w:pPr>
      <w:spacing w:after="120"/>
    </w:pPr>
    <w:rPr>
      <w:rFonts w:ascii="宋体" w:hAnsi="Arial"/>
      <w:bCs/>
      <w:iCs/>
      <w:szCs w:val="24"/>
    </w:rPr>
  </w:style>
  <w:style w:type="paragraph" w:styleId="974" w:customStyle="1">
    <w:name w:val="xl27"/>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xl26"/>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customStyle="1">
    <w:name w:val="Char"/>
    <w:basedOn w:val="680"/>
    <w:uiPriority w:val="0"/>
    <w:qFormat/>
    <w:pPr>
      <w:ind w:firstLine="200"/>
      <w:tabs>
        <w:tab w:val="left" w:pos="360" w:leader="none"/>
      </w:tabs>
    </w:pPr>
    <w:rPr>
      <w:sz w:val="28"/>
      <w:szCs w:val="30"/>
    </w:rPr>
  </w:style>
  <w:style w:type="paragraph" w:styleId="977" w:customStyle="1">
    <w:name w:val="Char1"/>
    <w:basedOn w:val="916"/>
    <w:uiPriority w:val="0"/>
    <w:qFormat/>
    <w:rPr>
      <w:rFonts w:ascii="Tahoma" w:hAnsi="Tahoma"/>
      <w:sz w:val="24"/>
      <w:szCs w:val="24"/>
    </w:rPr>
  </w:style>
  <w:style w:type="paragraph" w:styleId="978" w:customStyle="1">
    <w:name w:val="普通正文"/>
    <w:basedOn w:val="680"/>
    <w:uiPriority w:val="0"/>
    <w:qFormat/>
    <w:pPr>
      <w:ind w:firstLine="480"/>
      <w:jc w:val="left"/>
      <w:spacing w:before="120" w:after="120" w:line="360" w:lineRule="auto"/>
    </w:pPr>
    <w:rPr>
      <w:rFonts w:ascii="Arial" w:hAnsi="Arial"/>
      <w:sz w:val="24"/>
      <w:szCs w:val="24"/>
    </w:rPr>
  </w:style>
  <w:style w:type="paragraph" w:styleId="979" w:customStyle="1">
    <w:name w:val="table_lines"/>
    <w:basedOn w:val="680"/>
    <w:uiPriority w:val="0"/>
    <w:qFormat/>
    <w:pPr>
      <w:jc w:val="left"/>
      <w:widowControl/>
    </w:pPr>
    <w:rPr>
      <w:sz w:val="20"/>
      <w:szCs w:val="20"/>
      <w:lang w:val="de-DE" w:eastAsia="de-DE"/>
    </w:rPr>
  </w:style>
  <w:style w:type="paragraph" w:styleId="98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1" w:customStyle="1">
    <w:name w:val="font7"/>
    <w:basedOn w:val="680"/>
    <w:uiPriority w:val="0"/>
    <w:qFormat/>
    <w:pPr>
      <w:jc w:val="left"/>
      <w:spacing w:before="100" w:beforeAutospacing="1" w:after="100" w:afterAutospacing="1"/>
      <w:widowControl/>
    </w:pPr>
    <w:rPr>
      <w:rFonts w:hint="eastAsia" w:ascii="宋体" w:hAnsi="宋体"/>
      <w:sz w:val="18"/>
      <w:szCs w:val="18"/>
    </w:rPr>
  </w:style>
  <w:style w:type="paragraph" w:styleId="982" w:customStyle="1">
    <w:name w:val="Char Char Char Char"/>
    <w:basedOn w:val="916"/>
    <w:uiPriority w:val="0"/>
    <w:qFormat/>
    <w:pPr>
      <w:spacing w:line="360" w:lineRule="auto"/>
    </w:pPr>
    <w:rPr>
      <w:rFonts w:ascii="Tahoma" w:hAnsi="Tahoma"/>
      <w:sz w:val="24"/>
      <w:szCs w:val="24"/>
    </w:rPr>
  </w:style>
  <w:style w:type="paragraph" w:styleId="983" w:customStyle="1">
    <w:name w:val="列出段落2"/>
    <w:basedOn w:val="680"/>
    <w:uiPriority w:val="99"/>
    <w:qFormat/>
    <w:pPr>
      <w:contextualSpacing/>
      <w:ind w:left="720"/>
      <w:jc w:val="left"/>
      <w:widowControl/>
    </w:pPr>
    <w:rPr>
      <w:rFonts w:ascii="Calibri" w:hAnsi="Calibri"/>
      <w:sz w:val="24"/>
      <w:szCs w:val="24"/>
      <w:lang w:eastAsia="en-US" w:bidi="en-US"/>
    </w:rPr>
  </w:style>
  <w:style w:type="paragraph" w:styleId="984" w:customStyle="1">
    <w:name w:val="4"/>
    <w:basedOn w:val="680"/>
    <w:next w:val="946"/>
    <w:uiPriority w:val="0"/>
    <w:qFormat/>
    <w:pPr>
      <w:ind w:firstLine="420"/>
      <w:spacing w:line="360" w:lineRule="auto"/>
    </w:pPr>
    <w:rPr>
      <w:color w:val="ff0000"/>
      <w:sz w:val="24"/>
      <w:szCs w:val="24"/>
    </w:rPr>
  </w:style>
  <w:style w:type="paragraph" w:styleId="985" w:customStyle="1">
    <w:name w:val="普通 (Web)"/>
    <w:basedOn w:val="680"/>
    <w:uiPriority w:val="0"/>
    <w:qFormat/>
    <w:pPr>
      <w:jc w:val="left"/>
      <w:spacing w:before="100" w:beforeAutospacing="1" w:after="100" w:afterAutospacing="1"/>
      <w:widowControl/>
    </w:pPr>
    <w:rPr>
      <w:rFonts w:ascii="宋体" w:hAnsi="宋体"/>
      <w:sz w:val="24"/>
      <w:szCs w:val="24"/>
    </w:rPr>
  </w:style>
  <w:style w:type="paragraph" w:styleId="986" w:customStyle="1">
    <w:name w:val="Char Char Char Char Char Char Char Char Char Char"/>
    <w:basedOn w:val="680"/>
    <w:uiPriority w:val="0"/>
    <w:qFormat/>
    <w:pPr>
      <w:spacing w:line="360" w:lineRule="auto"/>
    </w:pPr>
    <w:rPr>
      <w:sz w:val="24"/>
      <w:szCs w:val="20"/>
    </w:rPr>
  </w:style>
  <w:style w:type="paragraph" w:styleId="987" w:customStyle="1">
    <w:name w:val="样式1"/>
    <w:basedOn w:val="680"/>
    <w:uiPriority w:val="0"/>
    <w:qFormat/>
    <w:pPr>
      <w:numPr>
        <w:ilvl w:val="0"/>
        <w:numId w:val="3"/>
      </w:numPr>
    </w:pPr>
    <w:rPr>
      <w:rFonts w:ascii="宋体" w:hAnsi="宋体"/>
    </w:rPr>
  </w:style>
  <w:style w:type="paragraph" w:styleId="988" w:customStyle="1">
    <w:name w:val="font6"/>
    <w:basedOn w:val="680"/>
    <w:uiPriority w:val="0"/>
    <w:qFormat/>
    <w:pPr>
      <w:jc w:val="left"/>
      <w:spacing w:before="100" w:beforeAutospacing="1" w:after="100" w:afterAutospacing="1"/>
      <w:widowControl/>
    </w:pPr>
    <w:rPr>
      <w:rFonts w:hint="eastAsia" w:ascii="宋体" w:hAnsi="宋体"/>
      <w:sz w:val="28"/>
      <w:szCs w:val="28"/>
      <w:u w:val="single"/>
    </w:rPr>
  </w:style>
  <w:style w:type="paragraph" w:styleId="989" w:customStyle="1">
    <w:name w:val="xl25"/>
    <w:basedOn w:val="6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customStyle="1">
    <w:name w:val="图标"/>
    <w:basedOn w:val="680"/>
    <w:next w:val="68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1" w:customStyle="1">
    <w:name w:val="标题3"/>
    <w:basedOn w:val="680"/>
    <w:next w:val="680"/>
    <w:uiPriority w:val="0"/>
    <w:qFormat/>
    <w:pPr>
      <w:ind w:firstLine="624"/>
      <w:spacing w:line="590" w:lineRule="atLeast"/>
    </w:pPr>
    <w:rPr>
      <w:rFonts w:ascii="方正黑体_GBK" w:eastAsia="方正黑体_GBK"/>
      <w:sz w:val="32"/>
      <w:szCs w:val="32"/>
    </w:rPr>
  </w:style>
  <w:style w:type="paragraph" w:styleId="992" w:customStyle="1">
    <w:name w:val="xl24"/>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customStyle="1">
    <w:name w:val="xl29"/>
    <w:basedOn w:val="6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4" w:customStyle="1">
    <w:name w:val="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995" w:customStyle="1">
    <w:name w:val="xl28"/>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6" w:customStyle="1">
    <w:name w:val="Char Char Char Char Char Char Char Char1"/>
    <w:basedOn w:val="680"/>
    <w:uiPriority w:val="0"/>
    <w:qFormat/>
    <w:pPr>
      <w:jc w:val="left"/>
      <w:spacing w:after="160" w:line="240" w:lineRule="exact"/>
      <w:widowControl/>
    </w:pPr>
    <w:rPr>
      <w:rFonts w:ascii="Verdana" w:hAnsi="Verdana"/>
      <w:sz w:val="20"/>
      <w:szCs w:val="20"/>
      <w:lang w:eastAsia="en-US"/>
    </w:rPr>
  </w:style>
  <w:style w:type="paragraph" w:styleId="997" w:customStyle="1">
    <w:name w:val="xl30"/>
    <w:basedOn w:val="680"/>
    <w:uiPriority w:val="0"/>
    <w:qFormat/>
    <w:pPr>
      <w:jc w:val="center"/>
      <w:spacing w:before="100" w:beforeAutospacing="1" w:after="100" w:afterAutospacing="1"/>
      <w:widowControl/>
    </w:pPr>
    <w:rPr>
      <w:rFonts w:ascii="宋体" w:hAnsi="宋体"/>
      <w:b/>
      <w:bCs/>
      <w:sz w:val="36"/>
      <w:szCs w:val="36"/>
    </w:rPr>
  </w:style>
  <w:style w:type="paragraph" w:styleId="998" w:customStyle="1">
    <w:name w:val="Char Char Char Char1"/>
    <w:basedOn w:val="916"/>
    <w:uiPriority w:val="0"/>
    <w:qFormat/>
    <w:pPr>
      <w:spacing w:line="360" w:lineRule="auto"/>
    </w:pPr>
    <w:rPr>
      <w:rFonts w:ascii="Tahoma" w:hAnsi="Tahoma"/>
      <w:sz w:val="24"/>
      <w:szCs w:val="24"/>
    </w:rPr>
  </w:style>
  <w:style w:type="paragraph" w:styleId="999" w:customStyle="1">
    <w:name w:val="table_1stline"/>
    <w:basedOn w:val="680"/>
    <w:uiPriority w:val="0"/>
    <w:qFormat/>
    <w:pPr>
      <w:jc w:val="left"/>
      <w:spacing w:before="120"/>
      <w:widowControl/>
    </w:pPr>
    <w:rPr>
      <w:bCs/>
      <w:sz w:val="20"/>
      <w:szCs w:val="20"/>
      <w:lang w:val="de-DE" w:eastAsia="de-DE"/>
    </w:rPr>
  </w:style>
  <w:style w:type="paragraph" w:styleId="1000" w:customStyle="1">
    <w:name w:val="font5"/>
    <w:basedOn w:val="680"/>
    <w:uiPriority w:val="0"/>
    <w:qFormat/>
    <w:pPr>
      <w:jc w:val="left"/>
      <w:spacing w:before="100" w:beforeAutospacing="1" w:after="100" w:afterAutospacing="1"/>
      <w:widowControl/>
    </w:pPr>
    <w:rPr>
      <w:rFonts w:hint="eastAsia" w:ascii="宋体" w:hAnsi="宋体"/>
      <w:sz w:val="28"/>
      <w:szCs w:val="28"/>
    </w:rPr>
  </w:style>
  <w:style w:type="paragraph" w:styleId="1001" w:customStyle="1">
    <w:name w:val="标题1"/>
    <w:basedOn w:val="680"/>
    <w:next w:val="6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0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4" w:customStyle="1">
    <w:name w:val="普通文字"/>
    <w:basedOn w:val="680"/>
    <w:next w:val="680"/>
    <w:uiPriority w:val="99"/>
    <w:qFormat/>
    <w:rPr>
      <w:rFonts w:ascii="宋体"/>
      <w:sz w:val="24"/>
      <w:szCs w:val="20"/>
    </w:rPr>
  </w:style>
  <w:style w:type="paragraph" w:styleId="1005" w:customStyle="1">
    <w:name w:val="目录 111"/>
    <w:basedOn w:val="680"/>
    <w:next w:val="680"/>
    <w:uiPriority w:val="39"/>
    <w:unhideWhenUsed/>
    <w:qFormat/>
    <w:pPr>
      <w:jc w:val="left"/>
      <w:spacing w:after="100" w:line="259" w:lineRule="auto"/>
      <w:widowControl/>
    </w:pPr>
    <w:rPr>
      <w:rFonts w:ascii="Calibri" w:hAnsi="Calibri"/>
      <w:sz w:val="22"/>
      <w:szCs w:val="22"/>
    </w:rPr>
  </w:style>
  <w:style w:type="character" w:styleId="1006" w:customStyle="1">
    <w:name w:val="正文文本缩进 Char1"/>
    <w:basedOn w:val="690"/>
    <w:link w:val="697"/>
    <w:uiPriority w:val="99"/>
    <w:qFormat/>
  </w:style>
  <w:style w:type="character" w:styleId="1007" w:customStyle="1">
    <w:name w:val="正文首行缩进 2 Char1"/>
    <w:basedOn w:val="1006"/>
    <w:link w:val="718"/>
    <w:uiPriority w:val="99"/>
    <w:qFormat/>
    <w:rPr>
      <w:sz w:val="21"/>
      <w:szCs w:val="21"/>
    </w:rPr>
  </w:style>
  <w:style w:type="paragraph" w:styleId="1008" w:customStyle="1">
    <w:name w:val="Heading 4"/>
    <w:basedOn w:val="680"/>
    <w:next w:val="693"/>
    <w:uiPriority w:val="99"/>
    <w:qFormat/>
    <w:pPr>
      <w:keepLines/>
      <w:keepNext/>
      <w:spacing w:before="280" w:after="290" w:line="376" w:lineRule="auto"/>
      <w:outlineLvl w:val="3"/>
    </w:pPr>
    <w:rPr>
      <w:rFonts w:ascii="Arial" w:hAnsi="Arial" w:eastAsia="黑体"/>
      <w:b/>
      <w:bCs/>
      <w:sz w:val="28"/>
      <w:szCs w:val="28"/>
    </w:rPr>
  </w:style>
  <w:style w:type="character" w:styleId="1009" w:customStyle="1">
    <w:name w:val="font61"/>
    <w:basedOn w:val="690"/>
    <w:uiPriority w:val="0"/>
    <w:qFormat/>
    <w:rPr>
      <w:rFonts w:ascii="宋体" w:hAnsi="宋体" w:eastAsia="宋体"/>
      <w:color w:val="000000"/>
      <w:sz w:val="21"/>
      <w:u w:val="none"/>
    </w:rPr>
  </w:style>
  <w:style w:type="character" w:styleId="1010" w:customStyle="1">
    <w:name w:val="font11"/>
    <w:basedOn w:val="690"/>
    <w:uiPriority w:val="0"/>
    <w:qFormat/>
    <w:rPr>
      <w:rFonts w:hint="eastAsia" w:ascii="宋体" w:hAnsi="宋体" w:eastAsia="宋体" w:cs="宋体"/>
      <w:color w:val="000000"/>
      <w:sz w:val="24"/>
      <w:szCs w:val="24"/>
      <w:u w:val="none"/>
    </w:rPr>
  </w:style>
  <w:style w:type="character" w:styleId="1011" w:customStyle="1">
    <w:name w:val="font21"/>
    <w:basedOn w:val="690"/>
    <w:uiPriority w:val="0"/>
    <w:qFormat/>
    <w:rPr>
      <w:rFonts w:hint="eastAsia" w:ascii="宋体" w:hAnsi="宋体" w:eastAsia="宋体" w:cs="宋体"/>
      <w:color w:val="000000"/>
      <w:sz w:val="24"/>
      <w:szCs w:val="24"/>
      <w:u w:val="none"/>
    </w:rPr>
  </w:style>
  <w:style w:type="numbering" w:styleId="96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c759a78a-4d3b-4f0c-9fef-3b3d1a7a21ae</errorID>
      <errorWord>-</errorWord>
      <group>L1_Format</group>
      <groupName>格式问题</groupName>
      <ability>L2_HalfPunc_CN</ability>
      <abilityName>全半角问题</abilityName>
      <candidateList>
        <item>－</item>
      </candidateList>
      <explain>文本全半角错误。</explain>
      <paraID> FF19997</paraID>
      <start>19</start>
      <end>20</end>
      <status>modified</status>
      <modifiedWord>－</modifiedWord>
      <trackRevisions>false</trackRevisions>
    </reviewItem>
    <reviewItem>
      <errorID>5f7b2771-da34-440a-b8a3-c2833756aba5</errorID>
      <errorWord>-</errorWord>
      <group>L1_Format</group>
      <groupName>格式问题</groupName>
      <ability>L2_HalfPunc_CN</ability>
      <abilityName>全半角问题</abilityName>
      <candidateList>
        <item>－</item>
      </candidateList>
      <explain>文本全半角错误。</explain>
      <paraID>7B119E49</paraID>
      <start>40</start>
      <end>41</end>
      <status>modified</status>
      <modifiedWord>－</modifiedWord>
      <trackRevisions>false</trackRevisions>
    </reviewItem>
    <reviewItem>
      <errorID>57f783f3-24ed-47cc-9fa6-d4eb31620648</errorID>
      <errorWord>-</errorWord>
      <group>L1_Format</group>
      <groupName>格式问题</groupName>
      <ability>L2_HalfPunc_CN</ability>
      <abilityName>全半角问题</abilityName>
      <candidateList>
        <item>－</item>
      </candidateList>
      <explain>文本全半角错误。</explain>
      <paraID>76F3D8E2</paraID>
      <start>14</start>
      <end>15</end>
      <status>modified</status>
      <modifiedWord>－</modifiedWord>
      <trackRevisions>false</trackRevisions>
    </reviewItem>
    <reviewItem>
      <errorID>f67cd1de-afc9-4171-a2f9-90024f53967b</errorID>
      <errorWord>-</errorWord>
      <group>L1_Format</group>
      <groupName>格式问题</groupName>
      <ability>L2_HalfPunc_CN</ability>
      <abilityName>全半角问题</abilityName>
      <candidateList>
        <item>－</item>
      </candidateList>
      <explain>文本全半角错误。</explain>
      <paraID>7DACD408</paraID>
      <start>21</start>
      <end>22</end>
      <status>modified</status>
      <modifiedWord>－</modifiedWord>
      <trackRevisions>false</trackRevisions>
    </reviewItem>
    <reviewItem>
      <errorID>5eb25db3-35c1-4baa-b28f-d59ccec7c268</errorID>
      <errorWord>上午00:00</errorWord>
      <group>L1_Knowledge</group>
      <groupName>知识性问题</groupName>
      <ability>L2_Time</ability>
      <abilityName>日期时间</abilityName>
      <candidateList/>
      <explain>时间与前缀不匹配，可能的时间前缀有“下午、晚上、凌晨、午夜”。</explain>
      <paraID>47BAE538</paraID>
      <start>44</start>
      <end>51</end>
      <status>ignored</status>
      <modifiedWord/>
      <trackRevisions>false</trackRevisions>
    </reviewItem>
    <reviewItem>
      <errorID>bc2492ac-1efb-462a-b017-c2dcbd333233</errorID>
      <errorWord>-</errorWord>
      <group>L1_Format</group>
      <groupName>格式问题</groupName>
      <ability>L2_HalfPunc_CN</ability>
      <abilityName>全半角问题</abilityName>
      <candidateList>
        <item>－</item>
      </candidateList>
      <explain>文本全半角错误。</explain>
      <paraID>4B5AA667</paraID>
      <start>82</start>
      <end>83</end>
      <status>modified</status>
      <modifiedWord>－</modifiedWord>
      <trackRevisions>false</trackRevisions>
    </reviewItem>
    <reviewItem>
      <errorID>673fc540-e520-4267-aee0-5877c5bf89d6</errorID>
      <errorWord>-</errorWord>
      <group>L1_Format</group>
      <groupName>格式问题</groupName>
      <ability>L2_HalfPunc_CN</ability>
      <abilityName>全半角问题</abilityName>
      <candidateList>
        <item>－</item>
      </candidateList>
      <explain>文本全半角错误。</explain>
      <paraID>4B5AA667</paraID>
      <start>88</start>
      <end>89</end>
      <status>modified</status>
      <modifiedWord>－</modifiedWord>
      <trackRevisions>false</trackRevisions>
    </reviewItem>
    <reviewItem>
      <errorID>f5f24107-6598-4780-a1b7-200d91da81f2</errorID>
      <errorWord>“.</errorWord>
      <group>L1_Punc</group>
      <groupName>标点问题</groupName>
      <ability>L2_Punc_CN</ability>
      <abilityName>标点符号问题</abilityName>
      <candidateList>
        <item>“</item>
      </candidateList>
      <explain/>
      <paraID>2EFF3165</paraID>
      <start>145</start>
      <end>147</end>
      <status>ignored</status>
      <modifiedWord/>
      <trackRevisions>false</trackRevisions>
    </reviewItem>
    <reviewItem>
      <errorID>4316a4bc-7ac8-428e-927d-903e263aa9ed</errorID>
      <errorWord>做</errorWord>
      <group>L1_Word</group>
      <groupName>字词问题</groupName>
      <ability>L2_Typo</ability>
      <abilityName>字词错误</abilityName>
      <candidateList>
        <item>作</item>
      </candidateList>
      <explain>存在发音相同字词的误用。</explain>
      <paraID>6C4BAE68</paraID>
      <start>70</start>
      <end>71</end>
      <status>ignored</status>
      <modifiedWord/>
      <trackRevisions>false</trackRevisions>
    </reviewItem>
    <reviewItem>
      <errorID>fb794a75-8f50-4412-95cd-b4f8e1ea2521</errorID>
      <errorWord>国家发改委</errorWord>
      <group>L1_Knowledge</group>
      <groupName>知识性问题</groupName>
      <ability>L2_Knowledge</ability>
      <abilityName>其他知识</abilityName>
      <candidateList>
        <item>国家发展改革委</item>
      </candidateList>
      <explain/>
      <paraID>6E4826D9</paraID>
      <start>20</start>
      <end>25</end>
      <status>ignored</status>
      <modifiedWord/>
      <trackRevisions>false</trackRevisions>
    </reviewItem>
    <reviewItem>
      <errorID>828062d9-0d8d-4724-8665-81cd842da942</errorID>
      <errorWord>属</errorWord>
      <group>L1_Word</group>
      <groupName>字词问题</groupName>
      <ability>L2_Typo</ability>
      <abilityName>字词错误</abilityName>
      <candidateList>
        <item>属于</item>
      </candidateList>
      <explain/>
      <paraID>5E2C0034</paraID>
      <start>22</start>
      <end>23</end>
      <status>ignored</status>
      <modifiedWord/>
      <trackRevisions>false</trackRevisions>
    </reviewItem>
    <reviewItem>
      <errorID>714ea9fb-915f-4aa8-8c21-ff1c06174a5f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3FFBF095</paraID>
      <start>99</start>
      <end>103</end>
      <status>ignored</status>
      <modifiedWord/>
      <trackRevisions>false</trackRevisions>
    </reviewItem>
    <reviewItem>
      <errorID>d0f8fe05-f2db-4fc0-8dc5-3d4691bcd2c4</errorID>
      <errorWord>(</errorWord>
      <group>L1_Format</group>
      <groupName>格式问题</groupName>
      <ability>L2_HalfPunc_CN</ability>
      <abilityName>全半角问题</abilityName>
      <candidateList>
        <item>（</item>
      </candidateList>
      <explain>文本全半角错误。</explain>
      <paraID> 68932FE</paraID>
      <start>25</start>
      <end>26</end>
      <status>modified</status>
      <modifiedWord>（</modifiedWord>
      <trackRevisions>false</trackRevisions>
    </reviewItem>
    <reviewItem>
      <errorID>4c38c4f3-9aff-4c2d-8ba3-daf7be189505</errorID>
      <errorWord>)</errorWord>
      <group>L1_Format</group>
      <groupName>格式问题</groupName>
      <ability>L2_HalfPunc_CN</ability>
      <abilityName>全半角问题</abilityName>
      <candidateList>
        <item>）</item>
      </candidateList>
      <explain>文本全半角错误。</explain>
      <paraID> 68932FE</paraID>
      <start>36</start>
      <end>37</end>
      <status>modified</status>
      <modifiedWord>）</modifiedWord>
      <trackRevisions>false</trackRevisions>
    </reviewItem>
    <reviewItem>
      <errorID>a3420499-7320-4d94-9be5-d9636f02db99</errorID>
      <errorWord>（</errorWord>
      <group>L1_Punc</group>
      <groupName>标点问题</groupName>
      <ability>L2_Punc_CN</ability>
      <abilityName>标点符号问题</abilityName>
      <candidateList/>
      <explain>同一形式括号套用。</explain>
      <paraID>143682F2</paraID>
      <start>82</start>
      <end>83</end>
      <status>ignored</status>
      <modifiedWord/>
      <trackRevisions>false</trackRevisions>
    </reviewItem>
    <reviewItem>
      <errorID>410222e2-255e-4a0c-9457-5bcfec7fdf22</errorID>
      <errorWord>（</errorWord>
      <group>L1_Punc</group>
      <groupName>标点问题</groupName>
      <ability>L2_Punc_CN</ability>
      <abilityName>标点符号问题</abilityName>
      <candidateList/>
      <explain>同一形式括号套用。</explain>
      <paraID>143682F2</paraID>
      <start>87</start>
      <end>88</end>
      <status>ignored</status>
      <modifiedWord/>
      <trackRevisions>false</trackRevisions>
    </reviewItem>
    <reviewItem>
      <errorID>7c945dd9-4e09-4b36-b834-1c8c73eec11f</errorID>
      <errorWord>）</errorWord>
      <group>L1_Punc</group>
      <groupName>标点问题</groupName>
      <ability>L2_Punc_CN</ability>
      <abilityName>标点符号问题</abilityName>
      <candidateList/>
      <explain>同一形式括号套用。</explain>
      <paraID>143682F2</paraID>
      <start>90</start>
      <end>91</end>
      <status>ignored</status>
      <modifiedWord/>
      <trackRevisions>false</trackRevisions>
    </reviewItem>
    <reviewItem>
      <errorID>e92fb6ae-1f0f-451b-9832-ab2c3504c06e</errorID>
      <errorWord>(</errorWord>
      <group>L1_Punc</group>
      <groupName>标点问题</groupName>
      <ability>L2_Punc_CN</ability>
      <abilityName>标点符号问题</abilityName>
      <candidateList/>
      <explain>同一形式括号套用。</explain>
      <paraID>143682F2</paraID>
      <start>115</start>
      <end>116</end>
      <status>ignored</status>
      <modifiedWord/>
      <trackRevisions>false</trackRevisions>
    </reviewItem>
    <reviewItem>
      <errorID>9d48c4ee-989f-4d90-a992-8913150e5f32</errorID>
      <errorWord>)</errorWord>
      <group>L1_Punc</group>
      <groupName>标点问题</groupName>
      <ability>L2_Punc_CN</ability>
      <abilityName>标点符号问题</abilityName>
      <candidateList/>
      <explain>同一形式括号套用。</explain>
      <paraID>143682F2</paraID>
      <start>124</start>
      <end>125</end>
      <status>ignored</status>
      <modifiedWord/>
      <trackRevisions>false</trackRevisions>
    </reviewItem>
    <reviewItem>
      <errorID>162047fa-f97f-430f-994b-aef4de5b6259</errorID>
      <errorWord>）</errorWord>
      <group>L1_Punc</group>
      <groupName>标点问题</groupName>
      <ability>L2_Punc_CN</ability>
      <abilityName>标点符号问题</abilityName>
      <candidateList/>
      <explain>同一形式括号套用。</explain>
      <paraID>143682F2</paraID>
      <start>132</start>
      <end>133</end>
      <status>ignored</status>
      <modifiedWord/>
      <trackRevisions>false</trackRevisions>
    </reviewItem>
    <reviewItem>
      <errorID>23b8e258-17a2-47a5-ba2b-2c61d7468686</errorID>
      <errorWord>上述的</errorWord>
      <group>L1_Word</group>
      <groupName>字词问题</groupName>
      <ability>L2_Typo</ability>
      <abilityName>字词错误</abilityName>
      <candidateList>
        <item>上述</item>
      </candidateList>
      <explain/>
      <paraID> AE68153</paraID>
      <start>4</start>
      <end>7</end>
      <status>ignored</status>
      <modifiedWord/>
      <trackRevisions>false</trackRevisions>
    </reviewItem>
    <reviewItem>
      <errorID>a02e6551-d4c0-4279-8c27-a7cf4ff31873</errorID>
      <errorWord>,</errorWord>
      <group>L1_Format</group>
      <groupName>格式问题</groupName>
      <ability>L2_HalfPunc_CN</ability>
      <abilityName>全半角问题</abilityName>
      <candidateList>
        <item>，</item>
      </candidateList>
      <explain>文本全半角错误。</explain>
      <paraID>2B120AD4</paraID>
      <start>101</start>
      <end>102</end>
      <status>modified</status>
      <modifiedWord>，</modifiedWord>
      <trackRevisions>false</trackRevisions>
    </reviewItem>
    <reviewItem>
      <errorID>ad71228f-fd04-438b-8006-a470bfe3fed9</errorID>
      <errorWord>,</errorWord>
      <group>L1_Format</group>
      <groupName>格式问题</groupName>
      <ability>L2_HalfPunc_CN</ability>
      <abilityName>全半角问题</abilityName>
      <candidateList>
        <item>，</item>
      </candidateList>
      <explain>文本全半角错误。</explain>
      <paraID>2B120AD4</paraID>
      <start>139</start>
      <end>140</end>
      <status>modified</status>
      <modifiedWord>，</modifiedWord>
      <trackRevisions>false</trackRevisions>
    </reviewItem>
    <reviewItem>
      <errorID>cb12fd8b-ccda-4c42-902a-820ffd4aec4c</errorID>
      <errorWord>,</errorWord>
      <group>L1_Format</group>
      <groupName>格式问题</groupName>
      <ability>L2_HalfPunc_CN</ability>
      <abilityName>全半角问题</abilityName>
      <candidateList>
        <item>，</item>
      </candidateList>
      <explain>文本全半角错误。</explain>
      <paraID>2B120AD4</paraID>
      <start>149</start>
      <end>150</end>
      <status>modified</status>
      <modifiedWord>，</modifiedWord>
      <trackRevisions>false</trackRevisions>
    </reviewItem>
    <reviewItem>
      <errorID>d666d948-4de9-4fdf-b963-bfa0ffbe873a</errorID>
      <errorWord>,</errorWord>
      <group>L1_Format</group>
      <groupName>格式问题</groupName>
      <ability>L2_HalfPunc_CN</ability>
      <abilityName>全半角问题</abilityName>
      <candidateList>
        <item>，</item>
      </candidateList>
      <explain>文本全半角错误。</explain>
      <paraID>2B120AD4</paraID>
      <start>168</start>
      <end>169</end>
      <status>modified</status>
      <modifiedWord>，</modifiedWord>
      <trackRevisions>false</trackRevisions>
    </reviewItem>
    <reviewItem>
      <errorID>3d711776-0f73-4eee-8e8d-95d81f0cdb40</errorID>
      <errorWord>,</errorWord>
      <group>L1_Format</group>
      <groupName>格式问题</groupName>
      <ability>L2_HalfPunc_CN</ability>
      <abilityName>全半角问题</abilityName>
      <candidateList>
        <item>，</item>
      </candidateList>
      <explain>文本全半角错误。</explain>
      <paraID>14E5BC9B</paraID>
      <start>12</start>
      <end>13</end>
      <status>modified</status>
      <modifiedWord>，</modifiedWord>
      <trackRevisions>false</trackRevisions>
    </reviewItem>
    <reviewItem>
      <errorID>c333578d-a790-4daf-82da-0990bcdddef1</errorID>
      <errorWord>,</errorWord>
      <group>L1_Format</group>
      <groupName>格式问题</groupName>
      <ability>L2_HalfPunc_CN</ability>
      <abilityName>全半角问题</abilityName>
      <candidateList>
        <item>，</item>
      </candidateList>
      <explain>文本全半角错误。</explain>
      <paraID>14E5BC9B</paraID>
      <start>125</start>
      <end>126</end>
      <status>modified</status>
      <modifiedWord>，</modifiedWord>
      <trackRevisions>false</trackRevisions>
    </reviewItem>
    <reviewItem>
      <errorID>212385ed-dc1e-4c5e-911d-7768a6ac0fe4</errorID>
      <errorWord>,</errorWord>
      <group>L1_Format</group>
      <groupName>格式问题</groupName>
      <ability>L2_HalfPunc_CN</ability>
      <abilityName>全半角问题</abilityName>
      <candidateList>
        <item>，</item>
      </candidateList>
      <explain>文本全半角错误。</explain>
      <paraID>5DE5A163</paraID>
      <start>22</start>
      <end>23</end>
      <status>modified</status>
      <modifiedWord>，</modifiedWord>
      <trackRevisions>false</trackRevisions>
    </reviewItem>
    <reviewItem>
      <errorID>b57c9874-e3eb-40bb-9d81-c8c2b62ba5f2</errorID>
      <errorWord>》</errorWord>
      <group>L1_Word</group>
      <groupName>字词问题</groupName>
      <ability>L2_Typo</ability>
      <abilityName>字词错误</abilityName>
      <candidateList>
        <item>》等</item>
      </candidateList>
      <explain/>
      <paraID>7185E025</paraID>
      <start>39</start>
      <end>40</end>
      <status>ignored</status>
      <modifiedWord/>
      <trackRevisions>false</trackRevisions>
    </reviewItem>
    <reviewItem>
      <errorID>9cb2623c-70e9-4d6f-90a4-143767815b06</errorID>
      <errorWord>（</errorWord>
      <group>L1_Punc</group>
      <groupName>标点问题</groupName>
      <ability>L2_Punc_CN</ability>
      <abilityName>标点符号问题</abilityName>
      <candidateList/>
      <explain>同一形式括号套用。</explain>
      <paraID>3FC42E0A</paraID>
      <start>148</start>
      <end>149</end>
      <status>ignored</status>
      <modifiedWord/>
      <trackRevisions>false</trackRevisions>
    </reviewItem>
    <reviewItem>
      <errorID>5fa80f40-c2bd-4264-bf60-24dfbd4a80ef</errorID>
      <errorWord>）</errorWord>
      <group>L1_Punc</group>
      <groupName>标点问题</groupName>
      <ability>L2_Punc_CN</ability>
      <abilityName>标点符号问题</abilityName>
      <candidateList/>
      <explain>同一形式括号套用。</explain>
      <paraID>3FC42E0A</paraID>
      <start>160</start>
      <end>161</end>
      <status>ignored</status>
      <modifiedWord/>
      <trackRevisions>false</trackRevisions>
    </reviewItem>
    <reviewItem>
      <errorID>1581cbf4-ef7e-4612-b7b7-67d59e92ffad</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221E73D4</paraID>
      <start>58</start>
      <end>65</end>
      <status>modified</status>
      <modifiedWord>药品监督管理局</modifiedWord>
      <trackRevisions>false</trackRevisions>
    </reviewItem>
    <reviewItem>
      <errorID>0d28c33b-8635-4b4e-a18a-6f0fe57d2ea1</errorID>
      <errorWord>,</errorWord>
      <group>L1_Format</group>
      <groupName>格式问题</groupName>
      <ability>L2_HalfPunc_CN</ability>
      <abilityName>全半角问题</abilityName>
      <candidateList>
        <item>，</item>
      </candidateList>
      <explain>文本全半角错误。</explain>
      <paraID> D831EE7</paraID>
      <start>43</start>
      <end>44</end>
      <status>modified</status>
      <modifiedWord>，</modifiedWord>
      <trackRevisions>false</trackRevisions>
    </reviewItem>
    <reviewItem>
      <errorID>cdffdbdc-4219-4d0c-8f6e-88cb7a7c319a</errorID>
      <errorWord>贴</errorWord>
      <group>L1_Word</group>
      <groupName>字词问题</groupName>
      <ability>L2_Typo</ability>
      <abilityName>字词错误</abilityName>
      <candidateList>
        <item>贴在</item>
      </candidateList>
      <explain/>
      <paraID>45FDD703</paraID>
      <start>73</start>
      <end>74</end>
      <status>ignored</status>
      <modifiedWord/>
      <trackRevisions>false</trackRevisions>
    </reviewItem>
    <reviewItem>
      <errorID>aa9f2d8d-3200-4d54-9274-e393d2ece1fb</errorID>
      <errorWord>，</errorWord>
      <group>L1_Word</group>
      <groupName>字词问题</groupName>
      <ability>L2_Typo</ability>
      <abilityName>字词错误</abilityName>
      <candidateList>
        <item>，在</item>
      </candidateList>
      <explain/>
      <paraID>545D3360</paraID>
      <start>90</start>
      <end>91</end>
      <status>ignored</status>
      <modifiedWord/>
      <trackRevisions>false</trackRevisions>
    </reviewItem>
    <reviewItem>
      <errorID>12078ab2-7b9a-4bfa-8a01-9aff5b31ea67</errorID>
      <errorWord>接连</errorWord>
      <group>L1_Word</group>
      <groupName>字词问题</groupName>
      <ability>L2_Typo</ability>
      <abilityName>字词错误</abilityName>
      <candidateList>
        <item>连接</item>
      </candidateList>
      <explain/>
      <paraID>1F658511</paraID>
      <start>11</start>
      <end>13</end>
      <status>modified</status>
      <modifiedWord>连接</modifiedWord>
      <trackRevisions>false</trackRevisions>
    </reviewItem>
    <reviewItem>
      <errorID>be9b5124-557f-48c1-ab8c-7f1477a8a3e7</errorID>
      <errorWord>（</errorWord>
      <group>L1_Punc</group>
      <groupName>标点问题</groupName>
      <ability>L2_Punc_CN</ability>
      <abilityName>标点符号问题</abilityName>
      <candidateList/>
      <explain>同一形式括号套用。</explain>
      <paraID>3188A264</paraID>
      <start>50</start>
      <end>51</end>
      <status>ignored</status>
      <modifiedWord/>
      <trackRevisions>false</trackRevisions>
    </reviewItem>
    <reviewItem>
      <errorID>3e9a24c5-79bd-4aec-a83c-a474b45da530</errorID>
      <errorWord>）</errorWord>
      <group>L1_Punc</group>
      <groupName>标点问题</groupName>
      <ability>L2_Punc_CN</ability>
      <abilityName>标点符号问题</abilityName>
      <candidateList/>
      <explain>同一形式括号套用。</explain>
      <paraID>3188A264</paraID>
      <start>55</start>
      <end>56</end>
      <status>ignored</status>
      <modifiedWord/>
      <trackRevisions>false</trackRevisions>
    </reviewItem>
    <reviewItem>
      <errorID>f2958595-75f6-4969-9c80-a6af7076367f</errorID>
      <errorWord>基础实施</errorWord>
      <group>L1_Word</group>
      <groupName>字词问题</groupName>
      <ability>L2_Typo</ability>
      <abilityName>字词错误</abilityName>
      <candidateList>
        <item>基础设施</item>
      </candidateList>
      <explain/>
      <paraID>558FA697</paraID>
      <start>120</start>
      <end>124</end>
      <status>ignored</status>
      <modifiedWord/>
      <trackRevisions>false</trackRevisions>
    </reviewItem>
    <reviewItem>
      <errorID>f380f32f-ea57-416b-aa05-59ff038b5a28</errorID>
      <errorWord>-</errorWord>
      <group>L1_Format</group>
      <groupName>格式问题</groupName>
      <ability>L2_HalfPunc_CN</ability>
      <abilityName>全半角问题</abilityName>
      <candidateList>
        <item>－</item>
      </candidateList>
      <explain>文本全半角错误。</explain>
      <paraID>710ED457</paraID>
      <start>19</start>
      <end>20</end>
      <status>modified</status>
      <modifiedWord>－</modifiedWord>
      <trackRevisions>false</trackRevisions>
    </reviewItem>
    <reviewItem>
      <errorID>a6028229-64c0-47be-903b-ec807ca99bfa</errorID>
      <errorWord>）</errorWord>
      <group>L1_Word</group>
      <groupName>字词问题</groupName>
      <ability>L2_Typo</ability>
      <abilityName>字词错误</abilityName>
      <candidateList>
        <item>）在</item>
      </candidateList>
      <explain/>
      <paraID>43DCF28A</paraID>
      <start>8</start>
      <end>9</end>
      <status>ignored</status>
      <modifiedWord/>
      <trackRevisions>false</trackRevisions>
    </reviewItem>
    <reviewItem>
      <errorID>23746239-90c0-414e-8d96-bd982163921e</errorID>
      <errorWord>）</errorWord>
      <group>L1_Word</group>
      <groupName>字词问题</groupName>
      <ability>L2_Typo</ability>
      <abilityName>字词错误</abilityName>
      <candidateList>
        <item>）是</item>
      </candidateList>
      <explain/>
      <paraID>1E9951F0</paraID>
      <start>8</start>
      <end>9</end>
      <status>ignored</status>
      <modifiedWord/>
      <trackRevisions>false</trackRevisions>
    </reviewItem>
    <reviewItem>
      <errorID>e2c5d5a6-e10d-4806-ab9a-e428ed4abec4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131EF88B</paraID>
      <start>0</start>
      <end>2</end>
      <status>ignored</status>
      <modifiedWord/>
      <trackRevisions>false</trackRevisions>
    </reviewItem>
    <reviewItem>
      <errorID>8e6d4a51-d3c9-40de-a0c9-c7b3b368b380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34E1C758</paraID>
      <start>0</start>
      <end>2</end>
      <status>ignored</status>
      <modifiedWord/>
      <trackRevisions>false</trackRevisions>
    </reviewItem>
    <reviewItem>
      <errorID>13f0a439-4a8c-486b-a7f8-1f78f7946704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247A6BF5</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5FE8B5AC-E2E6-429D-9567-3631C0C30F03}"/>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554</cp:revision>
  <dcterms:created xsi:type="dcterms:W3CDTF">2023-03-16T02:16:00Z</dcterms:created>
  <dcterms:modified xsi:type="dcterms:W3CDTF">2026-10-08T06:23:00Z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78CC9451136C4F96A07536C69A7D3C20_13</vt:lpwstr>
  </property>
  <property fmtid="{D5CDD505-2E9C-101B-9397-08002B2CF9AE}" pid="4" name="KSOTemplateDocerSaveRecord">
    <vt:lpwstr>eyJoZGlkIjoiYWEwNDBkZDVjMDI2NzVhN2Q2ZjdkYzk3NDg0ZWQ4YWQiLCJ1c2VySWQiOiI1Mzk3NjA2MDAifQ==</vt:lpwstr>
  </property>
</Properties>
</file>