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A0BF6">
      <w:pPr>
        <w:jc w:val="center"/>
        <w:rPr>
          <w:rFonts w:hint="eastAsia" w:ascii="黑体" w:hAnsi="华文中宋" w:eastAsia="黑体"/>
          <w:bCs/>
          <w:color w:val="auto"/>
          <w:spacing w:val="20"/>
          <w:sz w:val="72"/>
          <w:szCs w:val="72"/>
          <w:highlight w:val="none"/>
        </w:rPr>
      </w:pPr>
    </w:p>
    <w:p w14:paraId="6FF09917">
      <w:pPr>
        <w:jc w:val="center"/>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rPr>
        <w:t>无锡市</w:t>
      </w:r>
      <w:r>
        <w:rPr>
          <w:rFonts w:hint="eastAsia" w:ascii="黑体" w:hAnsi="华文中宋" w:eastAsia="黑体"/>
          <w:bCs/>
          <w:color w:val="auto"/>
          <w:spacing w:val="20"/>
          <w:sz w:val="72"/>
          <w:szCs w:val="72"/>
          <w:highlight w:val="none"/>
          <w:lang w:eastAsia="zh-CN"/>
        </w:rPr>
        <w:t>新吴区政府采购</w:t>
      </w:r>
    </w:p>
    <w:p w14:paraId="17C841A5">
      <w:pPr>
        <w:rPr>
          <w:rFonts w:ascii="华文中宋" w:hAnsi="华文中宋" w:eastAsia="华文中宋"/>
          <w:bCs/>
          <w:color w:val="auto"/>
          <w:sz w:val="30"/>
          <w:highlight w:val="none"/>
        </w:rPr>
      </w:pPr>
    </w:p>
    <w:p w14:paraId="6E42174A">
      <w:pPr>
        <w:rPr>
          <w:rFonts w:ascii="华文中宋" w:hAnsi="华文中宋" w:eastAsia="华文中宋"/>
          <w:bCs/>
          <w:color w:val="auto"/>
          <w:sz w:val="30"/>
          <w:highlight w:val="none"/>
        </w:rPr>
      </w:pPr>
    </w:p>
    <w:p w14:paraId="224ADFEC">
      <w:pPr>
        <w:rPr>
          <w:rFonts w:ascii="华文中宋" w:hAnsi="华文中宋" w:eastAsia="华文中宋"/>
          <w:bCs/>
          <w:color w:val="auto"/>
          <w:sz w:val="30"/>
          <w:highlight w:val="none"/>
        </w:rPr>
      </w:pPr>
    </w:p>
    <w:p w14:paraId="24B6FD00">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公开</w:t>
      </w:r>
      <w:r>
        <w:rPr>
          <w:color w:val="auto"/>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ArPHXOzAEAAKwDAAAOAAAAAAAAAAEAIAAAACQBAABk&#10;cnMvZTJvRG9jLnhtbFBLBQYAAAAABgAGAFkBAABiBQ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24B59321">
      <w:pPr>
        <w:rPr>
          <w:rFonts w:ascii="华文中宋" w:hAnsi="华文中宋" w:eastAsia="华文中宋"/>
          <w:bCs/>
          <w:color w:val="auto"/>
          <w:sz w:val="30"/>
          <w:highlight w:val="none"/>
        </w:rPr>
      </w:pPr>
    </w:p>
    <w:p w14:paraId="3D94DD12">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46839545">
      <w:pPr>
        <w:jc w:val="left"/>
        <w:rPr>
          <w:rFonts w:hint="eastAsia" w:ascii="华文中宋" w:hAnsi="华文中宋" w:eastAsia="华文中宋"/>
          <w:bCs/>
          <w:color w:val="auto"/>
          <w:sz w:val="30"/>
          <w:highlight w:val="none"/>
        </w:rPr>
      </w:pPr>
    </w:p>
    <w:p w14:paraId="17F26C7F">
      <w:pPr>
        <w:jc w:val="left"/>
        <w:rPr>
          <w:rFonts w:hint="eastAsia" w:ascii="华文中宋" w:hAnsi="华文中宋" w:eastAsia="华文中宋"/>
          <w:bCs/>
          <w:color w:val="auto"/>
          <w:sz w:val="30"/>
          <w:highlight w:val="none"/>
        </w:rPr>
      </w:pPr>
    </w:p>
    <w:p w14:paraId="76CD63A7">
      <w:pPr>
        <w:keepNext w:val="0"/>
        <w:keepLines w:val="0"/>
        <w:pageBreakBefore w:val="0"/>
        <w:widowControl w:val="0"/>
        <w:spacing w:line="360" w:lineRule="auto"/>
        <w:ind w:left="2000" w:hanging="1095"/>
        <w:rPr>
          <w:rFonts w:hint="eastAsia" w:ascii="黑体" w:hAnsi="黑体" w:eastAsia="黑体"/>
          <w:color w:val="auto"/>
          <w:sz w:val="30"/>
          <w:szCs w:val="30"/>
          <w:highlight w:val="none"/>
        </w:rPr>
      </w:pPr>
    </w:p>
    <w:p w14:paraId="6B42A9B1">
      <w:pPr>
        <w:keepNext w:val="0"/>
        <w:keepLines w:val="0"/>
        <w:pageBreakBefore w:val="0"/>
        <w:widowControl w:val="0"/>
        <w:spacing w:line="360" w:lineRule="auto"/>
        <w:ind w:firstLine="300"/>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采购项目编号：</w:t>
      </w:r>
      <w:r>
        <w:rPr>
          <w:rFonts w:hint="eastAsia" w:ascii="黑体" w:hAnsi="黑体" w:eastAsia="黑体"/>
          <w:color w:val="auto"/>
          <w:sz w:val="30"/>
          <w:szCs w:val="30"/>
          <w:highlight w:val="none"/>
          <w:lang w:val="en-US" w:eastAsia="zh-CN"/>
        </w:rPr>
        <w:t xml:space="preserve">JSZC-320214-SZZH-G2026-0014 </w:t>
      </w:r>
    </w:p>
    <w:p w14:paraId="14B80421">
      <w:pPr>
        <w:keepNext w:val="0"/>
        <w:keepLines w:val="0"/>
        <w:pageBreakBefore w:val="0"/>
        <w:widowControl w:val="0"/>
        <w:spacing w:line="360" w:lineRule="auto"/>
        <w:ind w:firstLine="300"/>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rPr>
        <w:t>采购项目名称：</w:t>
      </w:r>
      <w:r>
        <w:rPr>
          <w:rFonts w:hint="eastAsia" w:ascii="黑体" w:hAnsi="黑体" w:eastAsia="黑体"/>
          <w:color w:val="auto"/>
          <w:sz w:val="30"/>
          <w:szCs w:val="30"/>
          <w:highlight w:val="none"/>
          <w:u w:val="none"/>
          <w:lang w:eastAsia="zh-CN"/>
        </w:rPr>
        <w:t>2026-2028年硕放街道商品房小区一体化收运服务项目</w:t>
      </w:r>
    </w:p>
    <w:p w14:paraId="2DA1427F">
      <w:pPr>
        <w:keepNext w:val="0"/>
        <w:keepLines w:val="0"/>
        <w:pageBreakBefore w:val="0"/>
        <w:widowControl w:val="0"/>
        <w:spacing w:line="360" w:lineRule="auto"/>
        <w:ind w:firstLine="300"/>
        <w:rPr>
          <w:rFonts w:hint="eastAsia" w:eastAsia="黑体"/>
          <w:color w:val="auto"/>
          <w:sz w:val="30"/>
          <w:szCs w:val="30"/>
          <w:highlight w:val="none"/>
          <w:lang w:eastAsia="zh-CN"/>
        </w:rPr>
      </w:pPr>
      <w:r>
        <w:rPr>
          <w:rFonts w:hint="eastAsia" w:ascii="黑体" w:hAnsi="黑体" w:eastAsia="黑体"/>
          <w:color w:val="auto"/>
          <w:sz w:val="30"/>
          <w:szCs w:val="30"/>
          <w:highlight w:val="none"/>
        </w:rPr>
        <w:t>采   购   人：</w:t>
      </w:r>
      <w:r>
        <w:rPr>
          <w:rFonts w:hint="eastAsia" w:ascii="黑体" w:hAnsi="黑体" w:eastAsia="黑体"/>
          <w:color w:val="auto"/>
          <w:sz w:val="30"/>
          <w:szCs w:val="30"/>
          <w:highlight w:val="none"/>
          <w:lang w:eastAsia="zh-CN"/>
        </w:rPr>
        <w:t>无锡市新吴区人民政府硕放街道办事处</w:t>
      </w:r>
    </w:p>
    <w:p w14:paraId="57EBAE12">
      <w:pPr>
        <w:keepNext w:val="0"/>
        <w:keepLines w:val="0"/>
        <w:pageBreakBefore w:val="0"/>
        <w:widowControl w:val="0"/>
        <w:spacing w:line="360" w:lineRule="auto"/>
        <w:ind w:firstLine="300"/>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采购代理机构：</w:t>
      </w:r>
      <w:r>
        <w:rPr>
          <w:rFonts w:hint="eastAsia" w:ascii="黑体" w:hAnsi="黑体" w:eastAsia="黑体"/>
          <w:color w:val="auto"/>
          <w:sz w:val="30"/>
          <w:szCs w:val="30"/>
          <w:highlight w:val="none"/>
          <w:lang w:val="en-US" w:eastAsia="zh-CN"/>
        </w:rPr>
        <w:t>江苏正华新工程咨询</w:t>
      </w:r>
      <w:r>
        <w:rPr>
          <w:rFonts w:hint="eastAsia" w:ascii="黑体" w:hAnsi="黑体" w:eastAsia="黑体"/>
          <w:color w:val="auto"/>
          <w:sz w:val="30"/>
          <w:szCs w:val="30"/>
          <w:highlight w:val="none"/>
          <w:lang w:eastAsia="zh-CN"/>
        </w:rPr>
        <w:t>有限公司</w:t>
      </w:r>
    </w:p>
    <w:p w14:paraId="3097AAEA">
      <w:pPr>
        <w:rPr>
          <w:rFonts w:ascii="黑体" w:hAnsi="黑体" w:eastAsia="黑体"/>
          <w:color w:val="auto"/>
          <w:highlight w:val="none"/>
        </w:rPr>
      </w:pPr>
    </w:p>
    <w:p w14:paraId="30CFA96F">
      <w:pPr>
        <w:jc w:val="center"/>
        <w:rPr>
          <w:rFonts w:hint="eastAsia" w:ascii="黑体" w:hAnsi="华文中宋" w:eastAsia="黑体"/>
          <w:bCs/>
          <w:color w:val="auto"/>
          <w:sz w:val="28"/>
          <w:szCs w:val="28"/>
          <w:highlight w:val="none"/>
        </w:rPr>
      </w:pPr>
    </w:p>
    <w:p w14:paraId="44DF1B52">
      <w:pPr>
        <w:jc w:val="center"/>
        <w:rPr>
          <w:rFonts w:hint="eastAsia" w:ascii="Tahoma" w:hAnsi="Tahoma"/>
          <w:color w:val="auto"/>
          <w:sz w:val="24"/>
          <w:szCs w:val="20"/>
          <w:highlight w:val="none"/>
        </w:rPr>
        <w:sectPr>
          <w:footerReference r:id="rId7" w:type="first"/>
          <w:headerReference r:id="rId5" w:type="default"/>
          <w:footerReference r:id="rId6" w:type="default"/>
          <w:pgSz w:w="11907" w:h="16840"/>
          <w:pgMar w:top="1440" w:right="1474" w:bottom="1440" w:left="1474" w:header="850" w:footer="454" w:gutter="0"/>
          <w:pgNumType w:start="1"/>
          <w:cols w:space="1701" w:num="1"/>
          <w:docGrid w:linePitch="360" w:charSpace="0"/>
        </w:sectPr>
      </w:pPr>
      <w:r>
        <w:rPr>
          <w:rFonts w:hint="eastAsia" w:ascii="黑体" w:hAnsi="华文中宋" w:eastAsia="黑体"/>
          <w:bCs/>
          <w:color w:val="auto"/>
          <w:sz w:val="36"/>
          <w:szCs w:val="36"/>
          <w:highlight w:val="none"/>
          <w:lang w:eastAsia="zh-CN"/>
        </w:rPr>
        <w:t>二〇二</w:t>
      </w:r>
      <w:r>
        <w:rPr>
          <w:rFonts w:hint="eastAsia" w:ascii="黑体" w:hAnsi="华文中宋" w:eastAsia="黑体"/>
          <w:bCs/>
          <w:color w:val="auto"/>
          <w:sz w:val="36"/>
          <w:szCs w:val="36"/>
          <w:highlight w:val="none"/>
          <w:lang w:val="en-US" w:eastAsia="zh-CN"/>
        </w:rPr>
        <w:t>六</w:t>
      </w:r>
      <w:r>
        <w:rPr>
          <w:rFonts w:hint="eastAsia" w:ascii="黑体" w:hAnsi="华文中宋" w:eastAsia="黑体"/>
          <w:bCs/>
          <w:color w:val="auto"/>
          <w:sz w:val="36"/>
          <w:szCs w:val="36"/>
          <w:highlight w:val="none"/>
        </w:rPr>
        <w:t>年</w:t>
      </w:r>
      <w:r>
        <w:rPr>
          <w:rFonts w:hint="eastAsia" w:ascii="黑体" w:hAnsi="华文中宋" w:eastAsia="黑体"/>
          <w:bCs/>
          <w:color w:val="auto"/>
          <w:sz w:val="36"/>
          <w:szCs w:val="36"/>
          <w:highlight w:val="none"/>
          <w:lang w:val="en-US" w:eastAsia="zh-CN"/>
        </w:rPr>
        <w:t>十</w:t>
      </w:r>
      <w:r>
        <w:rPr>
          <w:rFonts w:hint="eastAsia" w:ascii="黑体" w:hAnsi="华文中宋" w:eastAsia="黑体"/>
          <w:bCs/>
          <w:color w:val="auto"/>
          <w:sz w:val="36"/>
          <w:szCs w:val="36"/>
          <w:highlight w:val="none"/>
        </w:rPr>
        <w:t>月</w:t>
      </w:r>
    </w:p>
    <w:p w14:paraId="2FFCB975">
      <w:pPr>
        <w:pStyle w:val="2"/>
        <w:ind w:firstLine="480"/>
        <w:rPr>
          <w:rFonts w:hint="eastAsia" w:ascii="Tahoma" w:hAnsi="Tahoma"/>
          <w:color w:val="auto"/>
          <w:sz w:val="24"/>
          <w:szCs w:val="20"/>
          <w:highlight w:val="none"/>
        </w:rPr>
      </w:pPr>
    </w:p>
    <w:p w14:paraId="20F89610">
      <w:pPr>
        <w:jc w:val="center"/>
        <w:rPr>
          <w:rStyle w:val="275"/>
          <w:rFonts w:hint="eastAsia" w:eastAsia="黑体"/>
          <w:bCs/>
          <w:color w:val="auto"/>
          <w:sz w:val="48"/>
          <w:highlight w:val="none"/>
        </w:rPr>
      </w:pPr>
    </w:p>
    <w:p w14:paraId="2ABCFA75">
      <w:pPr>
        <w:jc w:val="center"/>
        <w:rPr>
          <w:rStyle w:val="275"/>
          <w:rFonts w:hint="eastAsia" w:eastAsia="黑体"/>
          <w:bCs/>
          <w:color w:val="auto"/>
          <w:sz w:val="48"/>
          <w:highlight w:val="none"/>
        </w:rPr>
      </w:pPr>
      <w:r>
        <w:rPr>
          <w:rStyle w:val="275"/>
          <w:rFonts w:hint="eastAsia" w:eastAsia="黑体"/>
          <w:bCs/>
          <w:color w:val="auto"/>
          <w:sz w:val="48"/>
          <w:highlight w:val="none"/>
        </w:rPr>
        <w:t>目     录</w:t>
      </w:r>
    </w:p>
    <w:p w14:paraId="3DAA8916">
      <w:pPr>
        <w:jc w:val="center"/>
        <w:rPr>
          <w:rFonts w:hint="eastAsia" w:ascii="黑体" w:eastAsia="黑体"/>
          <w:bCs/>
          <w:color w:val="auto"/>
          <w:sz w:val="30"/>
          <w:highlight w:val="none"/>
        </w:rPr>
      </w:pPr>
    </w:p>
    <w:p w14:paraId="70B70879">
      <w:pPr>
        <w:jc w:val="center"/>
        <w:rPr>
          <w:rFonts w:hint="eastAsia" w:ascii="黑体" w:eastAsia="黑体"/>
          <w:bCs/>
          <w:color w:val="auto"/>
          <w:sz w:val="30"/>
          <w:highlight w:val="none"/>
        </w:rPr>
      </w:pPr>
    </w:p>
    <w:p w14:paraId="1F5DD250">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一、</w:t>
      </w:r>
      <w:bookmarkStart w:id="0" w:name="_Hlt529243434"/>
      <w:bookmarkEnd w:id="0"/>
      <w:r>
        <w:rPr>
          <w:rFonts w:hint="eastAsia" w:ascii="宋体" w:hAnsi="宋体"/>
          <w:bCs/>
          <w:color w:val="auto"/>
          <w:sz w:val="28"/>
          <w:szCs w:val="30"/>
          <w:highlight w:val="none"/>
        </w:rPr>
        <w:t>投标邀请函------------------------------------（2）</w:t>
      </w:r>
    </w:p>
    <w:p w14:paraId="4187E11C">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二、投标人须知</w:t>
      </w:r>
      <w:r>
        <w:rPr>
          <w:rFonts w:hint="eastAsia" w:ascii="宋体" w:hAnsi="宋体"/>
          <w:bCs/>
          <w:color w:val="auto"/>
          <w:sz w:val="28"/>
          <w:szCs w:val="30"/>
          <w:highlight w:val="none"/>
        </w:rPr>
        <w:t>------------------------------------（</w:t>
      </w:r>
      <w:r>
        <w:rPr>
          <w:rFonts w:hint="eastAsia" w:ascii="宋体" w:hAnsi="宋体"/>
          <w:bCs/>
          <w:color w:val="auto"/>
          <w:sz w:val="28"/>
          <w:szCs w:val="30"/>
          <w:highlight w:val="none"/>
          <w:lang w:val="en-US" w:eastAsia="zh-CN"/>
        </w:rPr>
        <w:t>8</w:t>
      </w:r>
      <w:bookmarkStart w:id="24" w:name="_GoBack"/>
      <w:bookmarkEnd w:id="24"/>
      <w:r>
        <w:rPr>
          <w:rFonts w:hint="eastAsia" w:ascii="宋体" w:hAnsi="宋体"/>
          <w:bCs/>
          <w:color w:val="auto"/>
          <w:sz w:val="28"/>
          <w:szCs w:val="30"/>
          <w:highlight w:val="none"/>
        </w:rPr>
        <w:t>）</w:t>
      </w:r>
    </w:p>
    <w:p w14:paraId="15EE60CF">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三、</w:t>
      </w:r>
      <w:r>
        <w:rPr>
          <w:rFonts w:hint="eastAsia" w:ascii="宋体" w:hAnsi="宋体"/>
          <w:bCs/>
          <w:color w:val="auto"/>
          <w:sz w:val="28"/>
          <w:szCs w:val="30"/>
          <w:highlight w:val="none"/>
          <w:lang w:val="en-US" w:eastAsia="zh-CN"/>
        </w:rPr>
        <w:t>采购需求</w:t>
      </w:r>
      <w:r>
        <w:rPr>
          <w:rFonts w:hint="eastAsia" w:ascii="宋体" w:hAnsi="宋体"/>
          <w:bCs/>
          <w:color w:val="auto"/>
          <w:sz w:val="28"/>
          <w:szCs w:val="30"/>
          <w:highlight w:val="none"/>
        </w:rPr>
        <w:t>--------------------------------------（</w:t>
      </w:r>
      <w:r>
        <w:rPr>
          <w:rFonts w:hint="eastAsia" w:ascii="宋体" w:hAnsi="宋体"/>
          <w:bCs/>
          <w:color w:val="auto"/>
          <w:sz w:val="28"/>
          <w:szCs w:val="30"/>
          <w:highlight w:val="none"/>
          <w:lang w:val="en-US" w:eastAsia="zh-CN"/>
        </w:rPr>
        <w:t>25</w:t>
      </w:r>
      <w:r>
        <w:rPr>
          <w:rFonts w:hint="eastAsia" w:ascii="宋体" w:hAnsi="宋体"/>
          <w:bCs/>
          <w:color w:val="auto"/>
          <w:sz w:val="28"/>
          <w:szCs w:val="30"/>
          <w:highlight w:val="none"/>
        </w:rPr>
        <w:t>）</w:t>
      </w:r>
    </w:p>
    <w:p w14:paraId="41495970">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四、</w:t>
      </w:r>
      <w:r>
        <w:rPr>
          <w:rFonts w:hint="eastAsia" w:ascii="宋体" w:hAnsi="宋体"/>
          <w:bCs/>
          <w:color w:val="auto"/>
          <w:sz w:val="28"/>
          <w:szCs w:val="30"/>
          <w:highlight w:val="none"/>
        </w:rPr>
        <w:t>合同书（格式）--------------------------------（</w:t>
      </w:r>
      <w:r>
        <w:rPr>
          <w:rFonts w:hint="eastAsia" w:ascii="宋体" w:hAnsi="宋体"/>
          <w:bCs/>
          <w:color w:val="auto"/>
          <w:sz w:val="28"/>
          <w:szCs w:val="30"/>
          <w:highlight w:val="none"/>
          <w:lang w:val="en-US" w:eastAsia="zh-CN"/>
        </w:rPr>
        <w:t>31</w:t>
      </w:r>
      <w:r>
        <w:rPr>
          <w:rFonts w:hint="eastAsia" w:ascii="宋体" w:hAnsi="宋体"/>
          <w:bCs/>
          <w:color w:val="auto"/>
          <w:sz w:val="28"/>
          <w:szCs w:val="30"/>
          <w:highlight w:val="none"/>
        </w:rPr>
        <w:t>）</w:t>
      </w:r>
    </w:p>
    <w:p w14:paraId="6F7B6292">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五、</w:t>
      </w:r>
      <w:r>
        <w:rPr>
          <w:rFonts w:hint="eastAsia" w:ascii="宋体" w:hAnsi="宋体"/>
          <w:bCs/>
          <w:color w:val="auto"/>
          <w:sz w:val="28"/>
          <w:szCs w:val="30"/>
          <w:highlight w:val="none"/>
        </w:rPr>
        <w:t>合</w:t>
      </w:r>
      <w:bookmarkStart w:id="1" w:name="_Hlt29808642"/>
      <w:bookmarkStart w:id="2" w:name="_Hlt15786867"/>
      <w:r>
        <w:rPr>
          <w:rFonts w:hint="eastAsia" w:ascii="宋体" w:hAnsi="宋体"/>
          <w:bCs/>
          <w:color w:val="auto"/>
          <w:sz w:val="28"/>
          <w:szCs w:val="30"/>
          <w:highlight w:val="none"/>
        </w:rPr>
        <w:t>同</w:t>
      </w:r>
      <w:bookmarkEnd w:id="1"/>
      <w:bookmarkEnd w:id="2"/>
      <w:bookmarkStart w:id="3" w:name="_Hlt42398777"/>
      <w:bookmarkStart w:id="4" w:name="_Hlt42398776"/>
      <w:r>
        <w:rPr>
          <w:rFonts w:hint="eastAsia" w:ascii="宋体" w:hAnsi="宋体"/>
          <w:bCs/>
          <w:color w:val="auto"/>
          <w:sz w:val="28"/>
          <w:szCs w:val="30"/>
          <w:highlight w:val="none"/>
        </w:rPr>
        <w:t>条</w:t>
      </w:r>
      <w:bookmarkEnd w:id="3"/>
      <w:bookmarkEnd w:id="4"/>
      <w:r>
        <w:rPr>
          <w:rFonts w:hint="eastAsia" w:ascii="宋体" w:hAnsi="宋体"/>
          <w:bCs/>
          <w:color w:val="auto"/>
          <w:sz w:val="28"/>
          <w:szCs w:val="30"/>
          <w:highlight w:val="none"/>
        </w:rPr>
        <w:t>款（格式）------------------------------（</w:t>
      </w:r>
      <w:r>
        <w:rPr>
          <w:rFonts w:hint="eastAsia" w:ascii="宋体" w:hAnsi="宋体"/>
          <w:bCs/>
          <w:color w:val="auto"/>
          <w:sz w:val="28"/>
          <w:szCs w:val="30"/>
          <w:highlight w:val="none"/>
          <w:lang w:val="en-US" w:eastAsia="zh-CN"/>
        </w:rPr>
        <w:t>33</w:t>
      </w:r>
      <w:r>
        <w:rPr>
          <w:rFonts w:hint="eastAsia" w:ascii="宋体" w:hAnsi="宋体"/>
          <w:bCs/>
          <w:color w:val="auto"/>
          <w:sz w:val="28"/>
          <w:szCs w:val="30"/>
          <w:highlight w:val="none"/>
        </w:rPr>
        <w:t>）</w:t>
      </w:r>
    </w:p>
    <w:p w14:paraId="3B351B42">
      <w:pPr>
        <w:spacing w:line="720" w:lineRule="auto"/>
        <w:ind w:firstLine="420"/>
        <w:rPr>
          <w:rFonts w:hint="eastAsia" w:ascii="宋体" w:hAnsi="宋体"/>
          <w:bCs/>
          <w:color w:val="auto"/>
          <w:sz w:val="28"/>
          <w:szCs w:val="30"/>
          <w:highlight w:val="none"/>
        </w:rPr>
      </w:pPr>
      <w:r>
        <w:rPr>
          <w:rFonts w:hint="eastAsia" w:ascii="宋体" w:hAnsi="宋体"/>
          <w:bCs/>
          <w:color w:val="auto"/>
          <w:sz w:val="28"/>
          <w:szCs w:val="30"/>
          <w:highlight w:val="none"/>
          <w:lang w:eastAsia="zh-CN"/>
        </w:rPr>
        <w:t>六、</w:t>
      </w:r>
      <w:r>
        <w:rPr>
          <w:rFonts w:hint="eastAsia" w:ascii="宋体" w:hAnsi="宋体"/>
          <w:bCs/>
          <w:color w:val="auto"/>
          <w:sz w:val="28"/>
          <w:szCs w:val="30"/>
          <w:highlight w:val="none"/>
        </w:rPr>
        <w:t>附件 -----------------------------------------（</w:t>
      </w:r>
      <w:r>
        <w:rPr>
          <w:rFonts w:hint="eastAsia" w:ascii="宋体" w:hAnsi="宋体"/>
          <w:bCs/>
          <w:color w:val="auto"/>
          <w:sz w:val="28"/>
          <w:szCs w:val="30"/>
          <w:highlight w:val="none"/>
          <w:lang w:val="en-US" w:eastAsia="zh-CN"/>
        </w:rPr>
        <w:t>36</w:t>
      </w:r>
      <w:r>
        <w:rPr>
          <w:rFonts w:hint="eastAsia" w:ascii="宋体" w:hAnsi="宋体"/>
          <w:bCs/>
          <w:color w:val="auto"/>
          <w:sz w:val="28"/>
          <w:szCs w:val="30"/>
          <w:highlight w:val="none"/>
        </w:rPr>
        <w:t>）</w:t>
      </w:r>
    </w:p>
    <w:p w14:paraId="3B91EE94">
      <w:pPr>
        <w:pStyle w:val="2"/>
        <w:ind w:firstLine="480"/>
        <w:rPr>
          <w:rFonts w:hint="eastAsia" w:ascii="Tahoma" w:hAnsi="Tahoma"/>
          <w:color w:val="auto"/>
          <w:sz w:val="24"/>
          <w:szCs w:val="20"/>
          <w:highlight w:val="none"/>
        </w:rPr>
      </w:pPr>
    </w:p>
    <w:p w14:paraId="3542187B">
      <w:pPr>
        <w:jc w:val="center"/>
        <w:rPr>
          <w:rFonts w:hint="eastAsia" w:ascii="宋体" w:hAnsi="宋体" w:cs="宋体"/>
          <w:b/>
          <w:color w:val="auto"/>
          <w:highlight w:val="none"/>
        </w:rPr>
        <w:sectPr>
          <w:footerReference r:id="rId8" w:type="default"/>
          <w:pgSz w:w="11907" w:h="16840"/>
          <w:pgMar w:top="1440" w:right="1468" w:bottom="1440" w:left="1468" w:header="850" w:footer="454" w:gutter="0"/>
          <w:pgNumType w:start="1"/>
          <w:cols w:space="1701" w:num="1"/>
          <w:docGrid w:linePitch="360" w:charSpace="0"/>
        </w:sectPr>
      </w:pPr>
    </w:p>
    <w:p w14:paraId="732F31B4">
      <w:pPr>
        <w:jc w:val="center"/>
        <w:outlineLvl w:val="0"/>
        <w:rPr>
          <w:rFonts w:hint="eastAsia" w:ascii="黑体" w:eastAsia="黑体"/>
          <w:bCs/>
          <w:color w:val="auto"/>
          <w:sz w:val="28"/>
          <w:szCs w:val="28"/>
          <w:highlight w:val="none"/>
        </w:rPr>
      </w:pPr>
      <w:r>
        <w:rPr>
          <w:rFonts w:hint="eastAsia" w:ascii="黑体" w:eastAsia="黑体"/>
          <w:bCs/>
          <w:color w:val="auto"/>
          <w:sz w:val="28"/>
          <w:szCs w:val="28"/>
          <w:highlight w:val="none"/>
          <w:lang w:eastAsia="zh-CN"/>
        </w:rPr>
        <w:t>一、</w:t>
      </w:r>
      <w:bookmarkStart w:id="5" w:name="二．报价方须知"/>
      <w:bookmarkEnd w:id="5"/>
      <w:r>
        <w:rPr>
          <w:rFonts w:hint="eastAsia" w:ascii="黑体" w:eastAsia="黑体"/>
          <w:bCs/>
          <w:color w:val="auto"/>
          <w:sz w:val="28"/>
          <w:szCs w:val="28"/>
          <w:highlight w:val="none"/>
        </w:rPr>
        <w:t>投标邀请函</w:t>
      </w:r>
    </w:p>
    <w:p w14:paraId="0B237A33">
      <w:pPr>
        <w:ind w:firstLine="480"/>
        <w:rPr>
          <w:rFonts w:hint="eastAsia" w:ascii="宋体" w:hAnsi="宋体"/>
          <w:bCs/>
          <w:color w:val="auto"/>
          <w:highlight w:val="none"/>
        </w:rPr>
      </w:pPr>
      <w:r>
        <w:rPr>
          <w:rFonts w:hint="eastAsia" w:ascii="宋体" w:hAnsi="宋体"/>
          <w:bCs/>
          <w:color w:val="auto"/>
          <w:highlight w:val="none"/>
        </w:rPr>
        <w:t>江苏正华新工程咨询有限公司受无锡市新吴区人民政府硕放街道办事处的委托，对</w:t>
      </w:r>
      <w:r>
        <w:rPr>
          <w:rFonts w:hint="eastAsia" w:ascii="宋体" w:hAnsi="宋体" w:cs="宋体"/>
          <w:color w:val="auto"/>
          <w:highlight w:val="none"/>
          <w:lang w:eastAsia="zh-CN"/>
        </w:rPr>
        <w:t>2026-2028年硕放街道商品房小区一体化收运服务项目</w:t>
      </w:r>
      <w:r>
        <w:rPr>
          <w:rFonts w:hint="eastAsia" w:ascii="宋体" w:hAnsi="宋体"/>
          <w:bCs/>
          <w:color w:val="auto"/>
          <w:highlight w:val="none"/>
        </w:rPr>
        <w:t>进行公开招标，欢迎符合相关条件的供应商参加报价并提请注意下列相关事项：</w:t>
      </w:r>
    </w:p>
    <w:p w14:paraId="7A4893A1">
      <w:pPr>
        <w:ind w:firstLine="480"/>
        <w:rPr>
          <w:rFonts w:hint="eastAsia" w:ascii="黑体" w:hAnsi="黑体" w:eastAsia="黑体"/>
          <w:bCs/>
          <w:color w:val="auto"/>
          <w:highlight w:val="none"/>
        </w:rPr>
      </w:pPr>
      <w:r>
        <w:rPr>
          <w:rFonts w:hint="eastAsia" w:ascii="黑体" w:hAnsi="黑体" w:eastAsia="黑体"/>
          <w:bCs/>
          <w:color w:val="auto"/>
          <w:highlight w:val="none"/>
        </w:rPr>
        <w:t>（一）</w:t>
      </w:r>
      <w:r>
        <w:rPr>
          <w:rFonts w:hint="eastAsia" w:ascii="黑体" w:hAnsi="黑体" w:eastAsia="黑体" w:cs="宋体"/>
          <w:color w:val="auto"/>
          <w:highlight w:val="none"/>
        </w:rPr>
        <w:t>招标项目信息</w:t>
      </w:r>
    </w:p>
    <w:p w14:paraId="1424290B">
      <w:pPr>
        <w:widowControl/>
        <w:shd w:val="clear" w:color="auto" w:fill="FFFFFF"/>
        <w:ind w:firstLine="480"/>
        <w:jc w:val="left"/>
        <w:rPr>
          <w:rFonts w:hint="eastAsia" w:ascii="宋体" w:hAnsi="宋体" w:eastAsia="宋体" w:cs="宋体"/>
          <w:color w:val="auto"/>
          <w:highlight w:val="none"/>
          <w:lang w:eastAsia="zh-CN"/>
        </w:rPr>
      </w:pPr>
      <w:r>
        <w:rPr>
          <w:rFonts w:hint="eastAsia" w:ascii="宋体" w:hAnsi="宋体" w:cs="宋体"/>
          <w:color w:val="auto"/>
          <w:highlight w:val="none"/>
        </w:rPr>
        <w:t>1.项目名称：</w:t>
      </w:r>
      <w:r>
        <w:rPr>
          <w:rFonts w:hint="eastAsia" w:ascii="宋体" w:hAnsi="宋体" w:cs="宋体"/>
          <w:color w:val="auto"/>
          <w:highlight w:val="none"/>
          <w:lang w:eastAsia="zh-CN"/>
        </w:rPr>
        <w:t>2026-2028年硕放街道商品房小区一体化收运服务项目</w:t>
      </w:r>
    </w:p>
    <w:p w14:paraId="386BC6C2">
      <w:pPr>
        <w:widowControl/>
        <w:shd w:val="clear" w:color="auto" w:fill="FFFFFF"/>
        <w:ind w:firstLine="480"/>
        <w:jc w:val="left"/>
        <w:rPr>
          <w:rFonts w:ascii="宋体" w:hAnsi="宋体" w:eastAsia="宋体" w:cs="宋体"/>
          <w:color w:val="auto"/>
          <w:highlight w:val="none"/>
          <w:lang w:val="en-US" w:eastAsia="zh-CN"/>
        </w:rPr>
      </w:pPr>
      <w:r>
        <w:rPr>
          <w:rFonts w:hint="eastAsia" w:ascii="宋体" w:hAnsi="宋体" w:cs="宋体"/>
          <w:color w:val="auto"/>
          <w:highlight w:val="none"/>
        </w:rPr>
        <w:t>2.项目编号：</w:t>
      </w:r>
      <w:r>
        <w:rPr>
          <w:rFonts w:hint="eastAsia" w:ascii="宋体" w:hAnsi="宋体" w:cs="宋体"/>
          <w:color w:val="auto"/>
          <w:highlight w:val="none"/>
          <w:lang w:eastAsia="zh-CN"/>
        </w:rPr>
        <w:t>JSZC-320214-SZZH-G2026-00</w:t>
      </w:r>
      <w:r>
        <w:rPr>
          <w:rFonts w:hint="eastAsia" w:ascii="宋体" w:hAnsi="宋体" w:cs="宋体"/>
          <w:color w:val="auto"/>
          <w:highlight w:val="none"/>
          <w:lang w:val="en-US" w:eastAsia="zh-CN"/>
        </w:rPr>
        <w:t xml:space="preserve">14   </w:t>
      </w:r>
    </w:p>
    <w:p w14:paraId="7E28FC2E">
      <w:pPr>
        <w:widowControl/>
        <w:shd w:val="clear" w:color="auto" w:fill="FFFFFF"/>
        <w:ind w:firstLine="480"/>
        <w:jc w:val="left"/>
        <w:rPr>
          <w:rFonts w:hint="eastAsia" w:ascii="宋体" w:hAnsi="宋体" w:eastAsia="宋体" w:cs="宋体"/>
          <w:color w:val="auto"/>
          <w:highlight w:val="none"/>
          <w:lang w:val="en-US" w:eastAsia="zh-CN"/>
        </w:rPr>
      </w:pPr>
      <w:r>
        <w:rPr>
          <w:rFonts w:hint="eastAsia" w:ascii="宋体" w:hAnsi="宋体" w:cs="宋体"/>
          <w:color w:val="auto"/>
          <w:highlight w:val="none"/>
        </w:rPr>
        <w:t>3.项目预算：</w:t>
      </w:r>
      <w:r>
        <w:rPr>
          <w:rFonts w:hint="eastAsia" w:ascii="宋体" w:hAnsi="宋体" w:cs="宋体"/>
          <w:color w:val="auto"/>
          <w:highlight w:val="none"/>
          <w:lang w:val="en-US" w:eastAsia="zh-CN"/>
        </w:rPr>
        <w:t>185</w:t>
      </w:r>
      <w:r>
        <w:rPr>
          <w:rFonts w:hint="eastAsia" w:ascii="宋体" w:hAnsi="宋体" w:cs="宋体"/>
          <w:color w:val="auto"/>
          <w:highlight w:val="none"/>
        </w:rPr>
        <w:t>万元</w:t>
      </w:r>
    </w:p>
    <w:p w14:paraId="284D0EE9">
      <w:pPr>
        <w:widowControl/>
        <w:shd w:val="clear" w:color="auto" w:fill="FFFFFF"/>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4.最高限价：</w:t>
      </w:r>
      <w:r>
        <w:rPr>
          <w:rFonts w:hint="eastAsia" w:ascii="宋体" w:hAnsi="宋体" w:cs="宋体"/>
          <w:color w:val="auto"/>
          <w:highlight w:val="none"/>
          <w:lang w:val="en-US" w:eastAsia="zh-CN"/>
        </w:rPr>
        <w:t>185</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超过</w:t>
      </w:r>
      <w:r>
        <w:rPr>
          <w:rFonts w:hint="eastAsia" w:ascii="宋体" w:hAnsi="宋体" w:eastAsia="宋体" w:cs="宋体"/>
          <w:color w:val="auto"/>
          <w:highlight w:val="none"/>
          <w:lang w:val="en-US" w:eastAsia="zh-CN"/>
        </w:rPr>
        <w:t>最高</w:t>
      </w:r>
      <w:r>
        <w:rPr>
          <w:rFonts w:hint="eastAsia" w:ascii="宋体" w:hAnsi="宋体" w:eastAsia="宋体" w:cs="宋体"/>
          <w:color w:val="auto"/>
          <w:highlight w:val="none"/>
        </w:rPr>
        <w:t>限价的</w:t>
      </w:r>
      <w:r>
        <w:rPr>
          <w:rFonts w:hint="eastAsia" w:ascii="宋体" w:hAnsi="宋体" w:eastAsia="宋体" w:cs="宋体"/>
          <w:color w:val="auto"/>
          <w:highlight w:val="none"/>
          <w:lang w:val="en-US" w:eastAsia="zh-CN"/>
        </w:rPr>
        <w:t>按无效标处理</w:t>
      </w:r>
      <w:r>
        <w:rPr>
          <w:rFonts w:hint="eastAsia" w:ascii="宋体" w:hAnsi="宋体" w:eastAsia="宋体" w:cs="宋体"/>
          <w:color w:val="auto"/>
          <w:highlight w:val="none"/>
        </w:rPr>
        <w:t>。</w:t>
      </w:r>
    </w:p>
    <w:p w14:paraId="04C2FC11">
      <w:pPr>
        <w:widowControl/>
        <w:shd w:val="clear" w:color="auto" w:fill="FFFFFF"/>
        <w:ind w:firstLine="480"/>
        <w:jc w:val="left"/>
        <w:rPr>
          <w:rFonts w:ascii="宋体" w:hAnsi="宋体" w:cs="宋体"/>
          <w:color w:val="auto"/>
          <w:highlight w:val="none"/>
        </w:rPr>
      </w:pPr>
      <w:r>
        <w:rPr>
          <w:rFonts w:hint="eastAsia" w:ascii="宋体" w:hAnsi="宋体" w:cs="宋体"/>
          <w:color w:val="auto"/>
          <w:highlight w:val="none"/>
        </w:rPr>
        <w:t>5.采购方式：公开招标</w:t>
      </w:r>
    </w:p>
    <w:p w14:paraId="0A90B054">
      <w:pPr>
        <w:widowControl/>
        <w:shd w:val="clear" w:color="auto" w:fill="FFFFFF"/>
        <w:ind w:firstLine="480"/>
        <w:jc w:val="left"/>
        <w:rPr>
          <w:rFonts w:hint="eastAsia" w:ascii="宋体" w:hAnsi="宋体" w:cs="宋体"/>
          <w:color w:val="auto"/>
          <w:highlight w:val="none"/>
        </w:rPr>
      </w:pPr>
      <w:r>
        <w:rPr>
          <w:rFonts w:hint="eastAsia" w:ascii="宋体" w:hAnsi="宋体" w:cs="宋体"/>
          <w:color w:val="auto"/>
          <w:highlight w:val="none"/>
        </w:rPr>
        <w:t>6.采购人：无锡市新吴区人民政府硕放街道办事处</w:t>
      </w:r>
    </w:p>
    <w:p w14:paraId="3C32F1B1">
      <w:pPr>
        <w:widowControl/>
        <w:shd w:val="clear" w:color="auto" w:fill="FFFFFF"/>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cs="宋体"/>
          <w:color w:val="auto"/>
          <w:sz w:val="24"/>
          <w:highlight w:val="none"/>
        </w:rPr>
        <w:t>服务期：</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年（具体开始时间以采购人通知为准，不宜清运时段，服务期顺延）</w:t>
      </w:r>
      <w:r>
        <w:rPr>
          <w:rFonts w:hint="eastAsia" w:ascii="宋体" w:hAnsi="宋体" w:eastAsia="宋体" w:cs="宋体"/>
          <w:color w:val="auto"/>
          <w:highlight w:val="none"/>
        </w:rPr>
        <w:t>。</w:t>
      </w:r>
    </w:p>
    <w:p w14:paraId="42CD2329">
      <w:pPr>
        <w:widowControl/>
        <w:shd w:val="clear" w:color="auto" w:fill="FFFFFF"/>
        <w:ind w:firstLine="480"/>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w:t>
      </w:r>
      <w:r>
        <w:rPr>
          <w:rFonts w:hint="eastAsia" w:ascii="宋体" w:hAnsi="宋体" w:cs="宋体"/>
          <w:bCs/>
          <w:color w:val="auto"/>
          <w:sz w:val="24"/>
          <w:highlight w:val="none"/>
          <w:lang w:eastAsia="zh-CN"/>
        </w:rPr>
        <w:t>服务质量要求：符合采购人要求及市、区部门的相关规程和规范要求。</w:t>
      </w:r>
    </w:p>
    <w:p w14:paraId="4A2CFF14">
      <w:pPr>
        <w:widowControl/>
        <w:shd w:val="clear" w:color="auto" w:fill="FFFFFF"/>
        <w:ind w:firstLine="480"/>
        <w:jc w:val="lef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9.</w:t>
      </w:r>
      <w:r>
        <w:rPr>
          <w:rFonts w:hint="eastAsia" w:ascii="宋体" w:hAnsi="宋体" w:cs="宋体"/>
          <w:bCs/>
          <w:color w:val="auto"/>
          <w:sz w:val="24"/>
          <w:highlight w:val="none"/>
        </w:rPr>
        <w:t>服务标准：实行定时定点投放的居民区，生活垃圾确保一日两清运、日产日清，分类收运</w:t>
      </w:r>
      <w:r>
        <w:rPr>
          <w:rFonts w:hint="eastAsia" w:ascii="宋体" w:hAnsi="宋体" w:eastAsia="宋体" w:cs="宋体"/>
          <w:color w:val="auto"/>
          <w:sz w:val="24"/>
          <w:szCs w:val="32"/>
          <w:highlight w:val="none"/>
          <w:lang w:eastAsia="zh-CN"/>
        </w:rPr>
        <w:t>。</w:t>
      </w:r>
    </w:p>
    <w:p w14:paraId="424F0E4A">
      <w:pPr>
        <w:widowControl/>
        <w:shd w:val="clear" w:color="auto" w:fill="FFFFFF"/>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10.</w:t>
      </w:r>
      <w:r>
        <w:rPr>
          <w:rFonts w:hint="eastAsia" w:ascii="宋体" w:hAnsi="宋体" w:cs="宋体"/>
          <w:color w:val="auto"/>
          <w:highlight w:val="none"/>
        </w:rPr>
        <w:t>本项目标的所属行业：</w:t>
      </w:r>
      <w:r>
        <w:rPr>
          <w:rFonts w:hint="eastAsia" w:ascii="宋体" w:hAnsi="宋体" w:cs="宋体"/>
          <w:color w:val="auto"/>
          <w:sz w:val="24"/>
          <w:highlight w:val="none"/>
        </w:rPr>
        <w:t>其他未列明行业</w:t>
      </w:r>
      <w:r>
        <w:rPr>
          <w:rFonts w:hint="eastAsia" w:hAnsi="宋体" w:cs="宋体"/>
          <w:bCs/>
          <w:color w:val="auto"/>
          <w:highlight w:val="none"/>
        </w:rPr>
        <w:t>。</w:t>
      </w:r>
      <w:r>
        <w:rPr>
          <w:rFonts w:hint="eastAsia" w:ascii="宋体" w:hAnsi="宋体" w:cs="宋体"/>
          <w:color w:val="auto"/>
          <w:sz w:val="24"/>
          <w:highlight w:val="none"/>
        </w:rPr>
        <w:t>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hAnsi="宋体" w:cs="宋体"/>
          <w:bCs/>
          <w:color w:val="auto"/>
          <w:highlight w:val="none"/>
        </w:rPr>
        <w:t>。</w:t>
      </w:r>
    </w:p>
    <w:p w14:paraId="75C256C6">
      <w:pPr>
        <w:widowControl/>
        <w:shd w:val="clear" w:color="auto" w:fill="FFFFFF"/>
        <w:ind w:firstLine="480"/>
        <w:jc w:val="left"/>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11</w:t>
      </w:r>
      <w:r>
        <w:rPr>
          <w:rFonts w:hint="eastAsia" w:ascii="宋体" w:hAnsi="宋体" w:cs="宋体"/>
          <w:color w:val="auto"/>
          <w:highlight w:val="none"/>
        </w:rPr>
        <w:t>.本项目是否专门面向中小企业：</w:t>
      </w:r>
      <w:r>
        <w:rPr>
          <w:rFonts w:hint="eastAsia" w:ascii="宋体" w:hAnsi="宋体" w:cs="宋体"/>
          <w:color w:val="auto"/>
          <w:highlight w:val="none"/>
          <w:lang w:val="en-US" w:eastAsia="zh-CN"/>
        </w:rPr>
        <w:t>是</w:t>
      </w:r>
    </w:p>
    <w:p w14:paraId="237B488B">
      <w:pPr>
        <w:widowControl/>
        <w:shd w:val="clear" w:color="auto" w:fill="FFFFFF"/>
        <w:ind w:firstLine="480"/>
        <w:jc w:val="left"/>
        <w:rPr>
          <w:rFonts w:hint="eastAsia" w:ascii="黑体" w:hAnsi="黑体" w:eastAsia="黑体" w:cs="宋体"/>
          <w:color w:val="auto"/>
          <w:highlight w:val="none"/>
        </w:rPr>
      </w:pPr>
      <w:r>
        <w:rPr>
          <w:rFonts w:hint="eastAsia" w:ascii="黑体" w:hAnsi="黑体" w:eastAsia="黑体" w:cs="宋体"/>
          <w:color w:val="auto"/>
          <w:highlight w:val="none"/>
        </w:rPr>
        <w:t>（二）投标人资格要求</w:t>
      </w:r>
    </w:p>
    <w:p w14:paraId="7F1C46FC">
      <w:pPr>
        <w:pStyle w:val="261"/>
        <w:tabs>
          <w:tab w:val="left" w:pos="360"/>
          <w:tab w:val="left" w:pos="960"/>
        </w:tabs>
        <w:spacing w:before="0" w:beforeAutospacing="0" w:after="0" w:afterAutospacing="0" w:line="360" w:lineRule="auto"/>
        <w:rPr>
          <w:rFonts w:hint="eastAsia" w:cs="宋体"/>
          <w:color w:val="auto"/>
          <w:highlight w:val="none"/>
        </w:rPr>
      </w:pPr>
      <w:r>
        <w:rPr>
          <w:rFonts w:hint="eastAsia" w:cs="宋体"/>
          <w:color w:val="auto"/>
          <w:highlight w:val="none"/>
        </w:rPr>
        <w:t>1.满足《中华人民共和国政府采购法》第二十二条规定；</w:t>
      </w:r>
    </w:p>
    <w:p w14:paraId="5EE582C8">
      <w:pPr>
        <w:ind w:left="-67" w:firstLine="480"/>
        <w:rPr>
          <w:rFonts w:hint="eastAsia" w:ascii="宋体" w:hAnsi="宋体" w:eastAsia="宋体" w:cs="宋体"/>
          <w:color w:val="auto"/>
          <w:sz w:val="24"/>
          <w:highlight w:val="none"/>
          <w:lang w:eastAsia="zh-CN"/>
        </w:rPr>
      </w:pPr>
      <w:r>
        <w:rPr>
          <w:rFonts w:hint="eastAsia" w:ascii="宋体" w:hAnsi="宋体"/>
          <w:bCs/>
          <w:color w:val="auto"/>
          <w:highlight w:val="none"/>
        </w:rPr>
        <w:t>2.</w:t>
      </w:r>
      <w:r>
        <w:rPr>
          <w:rFonts w:hint="eastAsia" w:ascii="宋体" w:hAnsi="宋体" w:eastAsia="宋体" w:cs="宋体"/>
          <w:color w:val="auto"/>
          <w:sz w:val="24"/>
          <w:highlight w:val="none"/>
        </w:rPr>
        <w:t>落实政府采购政策需满足的资格要求</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供应商为中型企业/小型企业/微型企业（监狱企业、残疾人福利性单位视同小微企业）</w:t>
      </w:r>
      <w:r>
        <w:rPr>
          <w:rFonts w:hint="eastAsia" w:ascii="宋体" w:hAnsi="宋体" w:eastAsia="宋体" w:cs="宋体"/>
          <w:color w:val="auto"/>
          <w:sz w:val="24"/>
          <w:highlight w:val="none"/>
          <w:lang w:eastAsia="zh-CN"/>
        </w:rPr>
        <w:t>；</w:t>
      </w:r>
    </w:p>
    <w:p w14:paraId="340642A7">
      <w:pPr>
        <w:ind w:left="-67" w:firstLine="480"/>
        <w:rPr>
          <w:rFonts w:hint="eastAsia" w:ascii="宋体" w:hAnsi="宋体"/>
          <w:bCs/>
          <w:color w:val="auto"/>
          <w:highlight w:val="none"/>
        </w:rPr>
      </w:pPr>
      <w:r>
        <w:rPr>
          <w:rFonts w:hint="eastAsia" w:ascii="宋体" w:hAnsi="宋体"/>
          <w:bCs/>
          <w:color w:val="auto"/>
          <w:highlight w:val="none"/>
        </w:rPr>
        <w:t>3.具备采购人根据招标项目的特殊要求规定的以下特定资质：</w:t>
      </w:r>
    </w:p>
    <w:p w14:paraId="034A5A4D">
      <w:pPr>
        <w:ind w:firstLine="480"/>
        <w:rPr>
          <w:rFonts w:hint="eastAsia" w:ascii="宋体" w:hAnsi="宋体"/>
          <w:bCs/>
          <w:color w:val="auto"/>
          <w:highlight w:val="none"/>
        </w:rPr>
      </w:pPr>
      <w:r>
        <w:rPr>
          <w:rFonts w:hint="eastAsia" w:ascii="宋体" w:hAnsi="宋体" w:cs="宋体"/>
          <w:color w:val="auto"/>
          <w:highlight w:val="none"/>
        </w:rPr>
        <w:t>（1）</w:t>
      </w:r>
      <w:r>
        <w:rPr>
          <w:rFonts w:hint="eastAsia" w:ascii="宋体" w:hAnsi="宋体"/>
          <w:bCs/>
          <w:color w:val="auto"/>
          <w:highlight w:val="none"/>
        </w:rPr>
        <w:t>未被“信用中国”网站</w:t>
      </w:r>
      <w:r>
        <w:rPr>
          <w:rFonts w:hint="eastAsia" w:ascii="宋体" w:hAnsi="宋体"/>
          <w:color w:val="auto"/>
          <w:sz w:val="24"/>
          <w:szCs w:val="24"/>
        </w:rPr>
        <w:t>（</w:t>
      </w:r>
      <w:r>
        <w:rPr>
          <w:color w:val="auto"/>
        </w:rPr>
        <w:fldChar w:fldCharType="begin"/>
      </w:r>
      <w:r>
        <w:rPr>
          <w:color w:val="auto"/>
        </w:rPr>
        <w:instrText xml:space="preserve">HYPERLINK "http://www.creditchina.gov.cn"</w:instrText>
      </w:r>
      <w:r>
        <w:rPr>
          <w:color w:val="auto"/>
        </w:rPr>
        <w:fldChar w:fldCharType="separate"/>
      </w:r>
      <w:r>
        <w:rPr>
          <w:rFonts w:hint="eastAsia" w:ascii="宋体" w:hAnsi="宋体"/>
          <w:color w:val="auto"/>
          <w:sz w:val="24"/>
          <w:szCs w:val="24"/>
        </w:rPr>
        <w:t>www.creditchina.gov.cn</w:t>
      </w:r>
      <w:r>
        <w:rPr>
          <w:color w:val="auto"/>
        </w:rPr>
        <w:fldChar w:fldCharType="end"/>
      </w:r>
      <w:r>
        <w:rPr>
          <w:rFonts w:hint="eastAsia" w:ascii="宋体" w:hAnsi="宋体"/>
          <w:color w:val="auto"/>
          <w:sz w:val="24"/>
          <w:szCs w:val="24"/>
        </w:rPr>
        <w:t>）</w:t>
      </w:r>
      <w:r>
        <w:rPr>
          <w:rFonts w:hint="eastAsia" w:ascii="宋体" w:hAnsi="宋体"/>
          <w:bCs/>
          <w:color w:val="auto"/>
          <w:highlight w:val="none"/>
          <w:lang w:eastAsia="zh-CN"/>
        </w:rPr>
        <w:t>、</w:t>
      </w:r>
      <w:r>
        <w:rPr>
          <w:rFonts w:hint="eastAsia" w:ascii="宋体" w:hAnsi="宋体"/>
          <w:color w:val="auto"/>
          <w:sz w:val="24"/>
          <w:szCs w:val="24"/>
        </w:rPr>
        <w:t>中国政府采购网(www.ccgp.gov.cn)</w:t>
      </w:r>
      <w:r>
        <w:rPr>
          <w:rFonts w:hint="eastAsia" w:ascii="宋体" w:hAnsi="宋体"/>
          <w:bCs/>
          <w:color w:val="auto"/>
          <w:highlight w:val="none"/>
        </w:rPr>
        <w:t>列入失信被执行人、重大税收违法案件当事人名单、政府采购严重违法失信行为记录名单；</w:t>
      </w:r>
    </w:p>
    <w:p w14:paraId="2BA7FAF0">
      <w:pPr>
        <w:ind w:firstLine="480"/>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cs="宋体"/>
          <w:color w:val="auto"/>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s="宋体"/>
          <w:color w:val="auto"/>
          <w:highlight w:val="none"/>
        </w:rPr>
        <w:t>；</w:t>
      </w:r>
    </w:p>
    <w:p w14:paraId="406967AF">
      <w:pPr>
        <w:widowControl/>
        <w:shd w:val="clear" w:color="auto" w:fill="FFFFFF"/>
        <w:ind w:firstLine="480"/>
        <w:jc w:val="left"/>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）本项目不接受联合体投标。</w:t>
      </w:r>
    </w:p>
    <w:p w14:paraId="5877B0FD">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6CCCC00">
      <w:pPr>
        <w:pStyle w:val="261"/>
        <w:numPr>
          <w:ilvl w:val="0"/>
          <w:numId w:val="0"/>
        </w:numPr>
        <w:tabs>
          <w:tab w:val="left" w:pos="360"/>
          <w:tab w:val="left" w:pos="960"/>
        </w:tabs>
        <w:spacing w:before="0" w:beforeAutospacing="0" w:after="0" w:afterAutospacing="0" w:line="360" w:lineRule="auto"/>
        <w:ind w:firstLine="420" w:firstLineChars="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highlight w:val="none"/>
        </w:rPr>
        <w:t>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color w:val="auto"/>
          <w:sz w:val="24"/>
          <w:highlight w:val="none"/>
          <w:lang w:eastAsia="zh-CN"/>
        </w:rPr>
        <w:t>）</w:t>
      </w:r>
    </w:p>
    <w:p w14:paraId="124C4041">
      <w:pPr>
        <w:pStyle w:val="261"/>
        <w:numPr>
          <w:ilvl w:val="0"/>
          <w:numId w:val="0"/>
        </w:numPr>
        <w:tabs>
          <w:tab w:val="left" w:pos="360"/>
          <w:tab w:val="left" w:pos="960"/>
        </w:tabs>
        <w:spacing w:before="0" w:beforeAutospacing="0" w:after="0" w:afterAutospacing="0" w:line="360" w:lineRule="auto"/>
        <w:ind w:firstLine="420" w:firstLineChars="0"/>
        <w:rPr>
          <w:rFonts w:hint="eastAsia" w:cs="宋体"/>
          <w:color w:val="auto"/>
          <w:highlight w:val="none"/>
        </w:rPr>
      </w:pPr>
      <w:r>
        <w:rPr>
          <w:rFonts w:hint="eastAsia" w:ascii="宋体" w:hAnsi="宋体" w:eastAsia="宋体" w:cs="宋体"/>
          <w:color w:val="auto"/>
          <w:sz w:val="24"/>
          <w:szCs w:val="24"/>
          <w:lang w:val="en-US" w:eastAsia="zh-CN" w:bidi="ar-SA"/>
        </w:rPr>
        <w:t>3）</w:t>
      </w:r>
      <w:r>
        <w:rPr>
          <w:rFonts w:hint="eastAsia" w:cs="宋体"/>
          <w:color w:val="auto"/>
          <w:highlight w:val="none"/>
        </w:rPr>
        <w:t>采购人有权对以上资格条件进行核查，如供应商有弄虚作假行为或不具备以上条件的将取消其投标资格。</w:t>
      </w:r>
    </w:p>
    <w:p w14:paraId="0F38A59F">
      <w:pPr>
        <w:widowControl/>
        <w:shd w:val="clear" w:color="auto" w:fill="FFFFFF"/>
        <w:ind w:firstLine="480"/>
        <w:jc w:val="left"/>
        <w:rPr>
          <w:rFonts w:hint="eastAsia" w:ascii="黑体" w:hAnsi="黑体" w:eastAsia="黑体" w:cs="宋体"/>
          <w:color w:val="auto"/>
          <w:highlight w:val="none"/>
        </w:rPr>
      </w:pPr>
      <w:r>
        <w:rPr>
          <w:rFonts w:hint="eastAsia" w:ascii="黑体" w:hAnsi="黑体" w:eastAsia="黑体" w:cs="宋体"/>
          <w:color w:val="auto"/>
          <w:highlight w:val="none"/>
        </w:rPr>
        <w:t>（三）供应商主体信息库注册</w:t>
      </w:r>
    </w:p>
    <w:p w14:paraId="7165B43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1.请有意参加本项目采购活动的供应商按以下流程进行操作：</w:t>
      </w:r>
    </w:p>
    <w:p w14:paraId="72B3954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（1）访问“江苏政府采购网”点击“江苏省政府采购（</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）平台”（以下简称“</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”）进行账号注册，注册完成后需在系统中填写资质信息并提交审核。也可以直接通过http://jszfcg.jsczt.cn/进入注册界面。</w:t>
      </w:r>
    </w:p>
    <w:p w14:paraId="66E2533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（2）办理“意源”CA数字证书和“方正”电子签章（办理地址：无锡市滨湖区观山路199号12号楼</w:t>
      </w:r>
      <w:r>
        <w:rPr>
          <w:rFonts w:hint="eastAsia" w:ascii="宋体" w:hAnsi="宋体"/>
          <w:bCs/>
          <w:color w:val="auto"/>
          <w:sz w:val="24"/>
          <w:szCs w:val="24"/>
          <w:highlight w:val="none"/>
          <w:lang w:val="en-US" w:eastAsia="zh-CN"/>
        </w:rPr>
        <w:t>一</w:t>
      </w:r>
      <w:r>
        <w:rPr>
          <w:rFonts w:hint="eastAsia" w:ascii="宋体" w:hAnsi="宋体"/>
          <w:bCs/>
          <w:color w:val="auto"/>
          <w:sz w:val="24"/>
          <w:szCs w:val="24"/>
          <w:highlight w:val="none"/>
        </w:rPr>
        <w:t>楼），办理指南链接：http://jsxcmm.com/help/help.html。</w:t>
      </w:r>
    </w:p>
    <w:p w14:paraId="6CB8B8B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（3）CA驱动下载：</w:t>
      </w:r>
    </w:p>
    <w:p w14:paraId="08981AC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在“江苏省政府采购（</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）平台”账号</w:t>
      </w:r>
      <w:r>
        <w:rPr>
          <w:rFonts w:hint="eastAsia" w:ascii="宋体" w:hAnsi="宋体"/>
          <w:bCs/>
          <w:color w:val="auto"/>
          <w:sz w:val="24"/>
          <w:szCs w:val="24"/>
          <w:highlight w:val="none"/>
          <w:lang w:val="en-US" w:eastAsia="zh-CN"/>
        </w:rPr>
        <w:t>登录</w:t>
      </w:r>
      <w:r>
        <w:rPr>
          <w:rFonts w:hint="eastAsia"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3F3E844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技术服务电话：0510-81827781（服务时间：工作日 9:00-11:30，13:00-17:00）</w:t>
      </w:r>
    </w:p>
    <w:p w14:paraId="6F9753D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2.完成</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注册的供应商方可在</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中进行CA绑定。登录“江苏省政府采购（</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）平台”，插入CA后，点击【账号设置】——【绑定CA】。</w:t>
      </w:r>
    </w:p>
    <w:p w14:paraId="2E7BAAB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3.供应商应按上述要求提供相关材料及注册登记信息，所提供的材料应均是真实的、准确的，若有违背，供应商自行承担由此而产生的一切后果。</w:t>
      </w:r>
    </w:p>
    <w:p w14:paraId="710AED9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4.如供应商未按上述要求操作，由此所产生的损失及风险由供应商自行承担。具体操作步骤详见《“</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”系统供应商操作手册》（以下简称《操作手册》），下载地址：无锡市政府采购网——资料下载——</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p>
    <w:p w14:paraId="7B0F24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技术支持QQ：田女士：3071474382 ；王先生：897651173。</w:t>
      </w:r>
    </w:p>
    <w:p w14:paraId="2A527639">
      <w:pPr>
        <w:ind w:firstLine="480"/>
        <w:rPr>
          <w:rFonts w:ascii="黑体" w:hAnsi="黑体" w:eastAsia="黑体" w:cs="宋体"/>
          <w:color w:val="auto"/>
          <w:highlight w:val="none"/>
        </w:rPr>
      </w:pPr>
      <w:r>
        <w:rPr>
          <w:rFonts w:hint="eastAsia" w:ascii="黑体" w:hAnsi="黑体" w:eastAsia="黑体" w:cs="宋体"/>
          <w:color w:val="auto"/>
          <w:highlight w:val="none"/>
        </w:rPr>
        <w:t>（四）完成项目报名，获取采购文件</w:t>
      </w:r>
    </w:p>
    <w:p w14:paraId="2691AAB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平台（http://jszfcg.jscz.gov.cn/jszc/login）中免费下载公开招标文件（江苏</w:t>
      </w:r>
      <w:r>
        <w:rPr>
          <w:rFonts w:hint="eastAsia" w:ascii="宋体" w:hAnsi="宋体"/>
          <w:color w:val="auto"/>
          <w:sz w:val="24"/>
          <w:szCs w:val="20"/>
          <w:highlight w:val="none"/>
        </w:rPr>
        <w:t>政府采购网</w:t>
      </w:r>
      <w:r>
        <w:rPr>
          <w:rFonts w:hint="eastAsia" w:ascii="宋体" w:hAnsi="宋体"/>
          <w:color w:val="auto"/>
          <w:sz w:val="24"/>
          <w:szCs w:val="20"/>
          <w:highlight w:val="none"/>
          <w:lang w:eastAsia="zh-CN"/>
        </w:rPr>
        <w:t>－</w:t>
      </w:r>
      <w:r>
        <w:rPr>
          <w:rFonts w:hint="eastAsia" w:ascii="宋体" w:hAnsi="宋体"/>
          <w:color w:val="auto"/>
          <w:sz w:val="24"/>
          <w:szCs w:val="20"/>
          <w:highlight w:val="none"/>
        </w:rPr>
        <w:t>江苏省政府采购（</w:t>
      </w:r>
      <w:r>
        <w:rPr>
          <w:rFonts w:hint="eastAsia" w:ascii="宋体" w:hAnsi="宋体"/>
          <w:color w:val="auto"/>
          <w:sz w:val="24"/>
          <w:szCs w:val="20"/>
          <w:highlight w:val="none"/>
          <w:lang w:eastAsia="zh-CN"/>
        </w:rPr>
        <w:t>苏采云</w:t>
      </w:r>
      <w:r>
        <w:rPr>
          <w:rFonts w:hint="eastAsia" w:ascii="宋体" w:hAnsi="宋体"/>
          <w:color w:val="auto"/>
          <w:sz w:val="24"/>
          <w:szCs w:val="20"/>
          <w:highlight w:val="none"/>
        </w:rPr>
        <w:t>）平台或“政府采购客户端（</w:t>
      </w:r>
      <w:r>
        <w:rPr>
          <w:rFonts w:hint="eastAsia" w:ascii="宋体" w:hAnsi="宋体"/>
          <w:color w:val="auto"/>
          <w:sz w:val="24"/>
          <w:szCs w:val="20"/>
          <w:highlight w:val="none"/>
          <w:lang w:eastAsia="zh-CN"/>
        </w:rPr>
        <w:t>苏采云</w:t>
      </w:r>
      <w:r>
        <w:rPr>
          <w:rFonts w:hint="eastAsia" w:ascii="宋体" w:hAnsi="宋体"/>
          <w:color w:val="auto"/>
          <w:sz w:val="24"/>
          <w:szCs w:val="20"/>
          <w:highlight w:val="none"/>
        </w:rPr>
        <w:t>）”</w:t>
      </w:r>
      <w:r>
        <w:rPr>
          <w:rFonts w:ascii="宋体" w:hAnsi="宋体"/>
          <w:color w:val="auto"/>
          <w:sz w:val="24"/>
          <w:szCs w:val="20"/>
          <w:highlight w:val="none"/>
        </w:rPr>
        <w:t>中免费下载文件（“项目参与”——找到需要获取</w:t>
      </w:r>
      <w:r>
        <w:rPr>
          <w:rFonts w:hint="eastAsia" w:ascii="宋体" w:hAnsi="宋体"/>
          <w:color w:val="auto"/>
          <w:sz w:val="24"/>
          <w:szCs w:val="20"/>
          <w:highlight w:val="none"/>
        </w:rPr>
        <w:t>招标文件</w:t>
      </w:r>
      <w:r>
        <w:rPr>
          <w:rFonts w:ascii="宋体" w:hAnsi="宋体"/>
          <w:color w:val="auto"/>
          <w:sz w:val="24"/>
          <w:szCs w:val="20"/>
          <w:highlight w:val="none"/>
        </w:rPr>
        <w:t>的项目，点击“我要参与”——“参与投标”</w:t>
      </w:r>
      <w:r>
        <w:rPr>
          <w:rFonts w:hint="eastAsia" w:ascii="宋体" w:hAnsi="宋体"/>
          <w:color w:val="auto"/>
          <w:sz w:val="24"/>
          <w:szCs w:val="20"/>
          <w:highlight w:val="none"/>
        </w:rPr>
        <w:t>——“</w:t>
      </w:r>
      <w:r>
        <w:rPr>
          <w:rFonts w:ascii="宋体" w:hAnsi="宋体"/>
          <w:color w:val="auto"/>
          <w:sz w:val="24"/>
          <w:szCs w:val="20"/>
          <w:highlight w:val="none"/>
        </w:rPr>
        <w:t>下载文件</w:t>
      </w:r>
      <w:r>
        <w:rPr>
          <w:rFonts w:hint="eastAsia" w:ascii="宋体" w:hAnsi="宋体"/>
          <w:color w:val="auto"/>
          <w:sz w:val="24"/>
          <w:szCs w:val="20"/>
          <w:highlight w:val="none"/>
        </w:rPr>
        <w:t>”</w:t>
      </w:r>
      <w:r>
        <w:rPr>
          <w:rFonts w:ascii="宋体" w:hAnsi="宋体"/>
          <w:color w:val="auto"/>
          <w:sz w:val="24"/>
          <w:szCs w:val="20"/>
          <w:highlight w:val="none"/>
        </w:rPr>
        <w:t>）</w:t>
      </w:r>
      <w:r>
        <w:rPr>
          <w:rFonts w:hint="eastAsia" w:ascii="宋体" w:hAnsi="宋体"/>
          <w:bCs/>
          <w:color w:val="auto"/>
          <w:sz w:val="24"/>
          <w:szCs w:val="24"/>
          <w:highlight w:val="none"/>
        </w:rPr>
        <w:t>），完成项目报名，将</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平台上传该加密的投标文件，对招标文件各项内容做出实质性响应，否则其投标文件无效。</w:t>
      </w:r>
    </w:p>
    <w:p w14:paraId="2F987F9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”系统供应商操作手册及政府采购客户端工具也可通过“</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w:t>
      </w:r>
      <w:r>
        <w:rPr>
          <w:rFonts w:hint="eastAsia" w:ascii="宋体" w:hAnsi="宋体"/>
          <w:color w:val="auto"/>
          <w:sz w:val="24"/>
          <w:szCs w:val="20"/>
          <w:highlight w:val="none"/>
          <w:lang w:eastAsia="zh-CN"/>
        </w:rPr>
        <w:t>－</w:t>
      </w:r>
      <w:r>
        <w:rPr>
          <w:rFonts w:hint="eastAsia" w:ascii="宋体" w:hAnsi="宋体"/>
          <w:bCs/>
          <w:color w:val="auto"/>
          <w:sz w:val="24"/>
          <w:szCs w:val="24"/>
          <w:highlight w:val="none"/>
        </w:rPr>
        <w:t>已参与项目</w:t>
      </w:r>
      <w:r>
        <w:rPr>
          <w:rFonts w:hint="eastAsia" w:ascii="宋体" w:hAnsi="宋体"/>
          <w:color w:val="auto"/>
          <w:sz w:val="24"/>
          <w:szCs w:val="20"/>
          <w:highlight w:val="none"/>
          <w:lang w:eastAsia="zh-CN"/>
        </w:rPr>
        <w:t>－</w:t>
      </w:r>
      <w:r>
        <w:rPr>
          <w:rFonts w:hint="eastAsia" w:ascii="宋体" w:hAnsi="宋体"/>
          <w:bCs/>
          <w:color w:val="auto"/>
          <w:sz w:val="24"/>
          <w:szCs w:val="24"/>
          <w:highlight w:val="none"/>
        </w:rPr>
        <w:t>报名详情页面内相应链接进行下载。</w:t>
      </w:r>
    </w:p>
    <w:p w14:paraId="25BC9EA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”系统供应商操作手册可访问江苏政府采购网</w:t>
      </w:r>
      <w:r>
        <w:rPr>
          <w:rFonts w:hint="eastAsia" w:ascii="宋体" w:hAnsi="宋体"/>
          <w:color w:val="auto"/>
          <w:sz w:val="24"/>
          <w:szCs w:val="20"/>
          <w:highlight w:val="none"/>
          <w:lang w:eastAsia="zh-CN"/>
        </w:rPr>
        <w:t>－</w:t>
      </w:r>
      <w:r>
        <w:rPr>
          <w:rFonts w:hint="eastAsia" w:ascii="宋体" w:hAnsi="宋体"/>
          <w:bCs/>
          <w:color w:val="auto"/>
          <w:sz w:val="24"/>
          <w:szCs w:val="24"/>
          <w:highlight w:val="none"/>
        </w:rPr>
        <w:t>办事指南--“资料下载”进行下载《“</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”系统供应商操作手册及政府采购客户端工具》或可至无锡政府采购网</w:t>
      </w:r>
      <w:r>
        <w:rPr>
          <w:rFonts w:hint="eastAsia" w:ascii="宋体" w:hAnsi="宋体"/>
          <w:color w:val="auto"/>
          <w:sz w:val="24"/>
          <w:szCs w:val="20"/>
          <w:highlight w:val="none"/>
          <w:lang w:eastAsia="zh-CN"/>
        </w:rPr>
        <w:t>－</w:t>
      </w:r>
      <w:r>
        <w:rPr>
          <w:rFonts w:hint="eastAsia" w:ascii="宋体" w:hAnsi="宋体"/>
          <w:bCs/>
          <w:color w:val="auto"/>
          <w:sz w:val="24"/>
          <w:szCs w:val="24"/>
          <w:highlight w:val="none"/>
        </w:rPr>
        <w:t>下载专区</w:t>
      </w:r>
      <w:r>
        <w:rPr>
          <w:rFonts w:hint="eastAsia" w:ascii="宋体" w:hAnsi="宋体"/>
          <w:color w:val="auto"/>
          <w:sz w:val="24"/>
          <w:szCs w:val="20"/>
          <w:highlight w:val="none"/>
          <w:lang w:eastAsia="zh-CN"/>
        </w:rPr>
        <w:t>－</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”栏目下载《“</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”系统供应商操作手册》。</w:t>
      </w:r>
    </w:p>
    <w:p w14:paraId="289C23F7">
      <w:pPr>
        <w:ind w:left="-67" w:firstLine="480"/>
        <w:rPr>
          <w:rFonts w:hint="eastAsia" w:ascii="黑体" w:hAnsi="黑体" w:eastAsia="黑体" w:cs="宋体"/>
          <w:color w:val="auto"/>
          <w:highlight w:val="none"/>
        </w:rPr>
      </w:pPr>
      <w:r>
        <w:rPr>
          <w:rFonts w:hint="eastAsia" w:ascii="黑体" w:hAnsi="黑体" w:eastAsia="黑体" w:cs="宋体"/>
          <w:color w:val="auto"/>
          <w:highlight w:val="none"/>
        </w:rPr>
        <w:t>（五）公开答疑时间、地点</w:t>
      </w:r>
    </w:p>
    <w:p w14:paraId="01B78A00">
      <w:pPr>
        <w:keepNext w:val="0"/>
        <w:keepLines w:val="0"/>
        <w:pageBreakBefore w:val="0"/>
        <w:widowControl/>
        <w:spacing w:line="360" w:lineRule="auto"/>
        <w:ind w:firstLine="480"/>
        <w:jc w:val="left"/>
        <w:rPr>
          <w:rFonts w:ascii="宋体" w:hAnsi="宋体"/>
          <w:color w:val="auto"/>
          <w:sz w:val="24"/>
          <w:szCs w:val="24"/>
          <w:highlight w:val="none"/>
        </w:rPr>
      </w:pPr>
      <w:r>
        <w:rPr>
          <w:rFonts w:hint="eastAsia" w:ascii="宋体" w:hAnsi="宋体" w:eastAsia="宋体"/>
          <w:color w:val="auto"/>
          <w:sz w:val="24"/>
          <w:szCs w:val="24"/>
          <w:highlight w:val="none"/>
        </w:rPr>
        <w:t>采购人、</w:t>
      </w:r>
      <w:r>
        <w:rPr>
          <w:rFonts w:hint="eastAsia" w:ascii="宋体" w:hAnsi="宋体" w:eastAsia="宋体"/>
          <w:color w:val="auto"/>
          <w:sz w:val="24"/>
          <w:szCs w:val="24"/>
          <w:highlight w:val="none"/>
          <w:lang w:val="en-US" w:eastAsia="zh-CN"/>
        </w:rPr>
        <w:t>江苏正华新工程咨询有限公司</w:t>
      </w:r>
      <w:r>
        <w:rPr>
          <w:rFonts w:hint="eastAsia" w:ascii="宋体" w:hAnsi="宋体" w:eastAsia="宋体"/>
          <w:color w:val="auto"/>
          <w:sz w:val="24"/>
          <w:szCs w:val="24"/>
          <w:highlight w:val="none"/>
        </w:rPr>
        <w:t>将以</w:t>
      </w:r>
      <w:r>
        <w:rPr>
          <w:rFonts w:hint="eastAsia" w:ascii="宋体" w:hAnsi="宋体"/>
          <w:bCs/>
          <w:color w:val="auto"/>
          <w:sz w:val="24"/>
          <w:szCs w:val="24"/>
          <w:highlight w:val="none"/>
        </w:rPr>
        <w:t>线上不见面、</w:t>
      </w:r>
      <w:r>
        <w:rPr>
          <w:rFonts w:hint="eastAsia" w:ascii="宋体" w:hAnsi="宋体" w:eastAsia="宋体"/>
          <w:color w:val="auto"/>
          <w:sz w:val="24"/>
          <w:szCs w:val="24"/>
          <w:highlight w:val="none"/>
        </w:rPr>
        <w:t>电话咨询、邮箱（</w:t>
      </w:r>
      <w:r>
        <w:rPr>
          <w:rFonts w:hint="eastAsia" w:ascii="宋体" w:hAnsi="宋体"/>
          <w:bCs/>
          <w:color w:val="auto"/>
          <w:sz w:val="24"/>
          <w:szCs w:val="24"/>
          <w:highlight w:val="none"/>
          <w:lang w:val="en-US" w:eastAsia="zh-CN"/>
        </w:rPr>
        <w:t>362390434</w:t>
      </w:r>
      <w:r>
        <w:rPr>
          <w:rFonts w:hint="eastAsia" w:ascii="宋体" w:hAnsi="宋体"/>
          <w:bCs/>
          <w:color w:val="auto"/>
          <w:sz w:val="24"/>
          <w:szCs w:val="24"/>
          <w:highlight w:val="none"/>
        </w:rPr>
        <w:t>@qq.com</w:t>
      </w:r>
      <w:r>
        <w:rPr>
          <w:rFonts w:hint="eastAsia" w:ascii="宋体" w:hAnsi="宋体" w:eastAsia="宋体"/>
          <w:color w:val="auto"/>
          <w:sz w:val="24"/>
          <w:szCs w:val="24"/>
          <w:highlight w:val="none"/>
        </w:rPr>
        <w:t>）等方式开展线上不见面答疑服务。</w:t>
      </w:r>
      <w:r>
        <w:rPr>
          <w:rFonts w:hint="eastAsia" w:ascii="宋体" w:hAnsi="宋体"/>
          <w:bCs/>
          <w:color w:val="auto"/>
          <w:sz w:val="24"/>
          <w:szCs w:val="24"/>
          <w:highlight w:val="none"/>
        </w:rPr>
        <w:t>截止至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rPr>
        <w:t>日10:00前，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投标供应商如有需要对招标文件要求澄清的问题，请以书面形式</w:t>
      </w:r>
      <w:r>
        <w:rPr>
          <w:rFonts w:hint="eastAsia" w:ascii="宋体" w:hAnsi="宋体"/>
          <w:b/>
          <w:bCs/>
          <w:color w:val="auto"/>
          <w:sz w:val="24"/>
          <w:szCs w:val="24"/>
          <w:highlight w:val="none"/>
        </w:rPr>
        <w:t>（必须加盖投标供应商公章，也请务必留下联系方式，以便回复）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JSZC-320214-SZZH-G2026-00</w:t>
      </w:r>
      <w:r>
        <w:rPr>
          <w:rFonts w:hint="eastAsia" w:ascii="宋体" w:hAnsi="宋体" w:cs="宋体"/>
          <w:color w:val="auto"/>
          <w:sz w:val="24"/>
          <w:szCs w:val="24"/>
          <w:highlight w:val="none"/>
          <w:lang w:val="en-US" w:eastAsia="zh-CN"/>
        </w:rPr>
        <w:t xml:space="preserve">14 </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eastAsia="宋体" w:cs="Times New Roman"/>
          <w:bCs/>
          <w:color w:val="auto"/>
          <w:sz w:val="24"/>
          <w:szCs w:val="24"/>
          <w:highlight w:val="none"/>
        </w:rPr>
        <w:t>并</w:t>
      </w:r>
      <w:r>
        <w:rPr>
          <w:rFonts w:hint="eastAsia" w:ascii="宋体" w:hAnsi="宋体" w:eastAsia="宋体"/>
          <w:color w:val="auto"/>
          <w:sz w:val="24"/>
          <w:szCs w:val="24"/>
          <w:highlight w:val="none"/>
        </w:rPr>
        <w:t>于答疑截止时间前</w:t>
      </w:r>
      <w:r>
        <w:rPr>
          <w:rFonts w:hint="eastAsia" w:ascii="宋体" w:hAnsi="宋体" w:eastAsia="宋体"/>
          <w:color w:val="auto"/>
          <w:sz w:val="24"/>
          <w:szCs w:val="24"/>
          <w:highlight w:val="none"/>
          <w:lang w:eastAsia="zh-CN"/>
        </w:rPr>
        <w:t>通过邮</w:t>
      </w:r>
      <w:r>
        <w:rPr>
          <w:rFonts w:hint="eastAsia" w:ascii="宋体" w:hAnsi="宋体" w:eastAsia="宋体"/>
          <w:color w:val="auto"/>
          <w:sz w:val="24"/>
          <w:szCs w:val="24"/>
          <w:highlight w:val="none"/>
        </w:rPr>
        <w:t>箱（</w:t>
      </w:r>
      <w:r>
        <w:rPr>
          <w:rFonts w:hint="eastAsia" w:ascii="宋体" w:hAnsi="宋体" w:eastAsia="宋体"/>
          <w:color w:val="auto"/>
          <w:sz w:val="24"/>
          <w:szCs w:val="24"/>
          <w:highlight w:val="none"/>
          <w:lang w:val="en-US" w:eastAsia="zh-CN"/>
        </w:rPr>
        <w:t>362390434</w:t>
      </w:r>
      <w:r>
        <w:rPr>
          <w:rStyle w:val="278"/>
          <w:rFonts w:hint="eastAsia" w:ascii="宋体" w:hAnsi="宋体"/>
          <w:bCs/>
          <w:color w:val="auto"/>
          <w:sz w:val="24"/>
          <w:szCs w:val="24"/>
          <w:highlight w:val="none"/>
          <w:u w:val="none"/>
        </w:rPr>
        <w:t>@</w:t>
      </w:r>
      <w:r>
        <w:rPr>
          <w:rStyle w:val="278"/>
          <w:rFonts w:ascii="宋体" w:hAnsi="宋体"/>
          <w:bCs/>
          <w:color w:val="auto"/>
          <w:sz w:val="24"/>
          <w:szCs w:val="24"/>
          <w:highlight w:val="none"/>
          <w:u w:val="none"/>
        </w:rPr>
        <w:t>qq</w:t>
      </w:r>
      <w:r>
        <w:rPr>
          <w:rStyle w:val="278"/>
          <w:rFonts w:hint="eastAsia" w:ascii="宋体" w:hAnsi="宋体"/>
          <w:bCs/>
          <w:color w:val="auto"/>
          <w:sz w:val="24"/>
          <w:szCs w:val="24"/>
          <w:highlight w:val="none"/>
          <w:u w:val="none"/>
        </w:rPr>
        <w:t>.com</w:t>
      </w:r>
      <w:r>
        <w:rPr>
          <w:rFonts w:hint="eastAsia" w:ascii="宋体" w:hAnsi="宋体" w:eastAsia="宋体"/>
          <w:color w:val="auto"/>
          <w:sz w:val="24"/>
          <w:szCs w:val="24"/>
          <w:highlight w:val="none"/>
        </w:rPr>
        <w:t>）给项目联系人。</w:t>
      </w:r>
      <w:r>
        <w:rPr>
          <w:rFonts w:hint="eastAsia" w:ascii="宋体" w:hAnsi="宋体"/>
          <w:bCs/>
          <w:color w:val="auto"/>
          <w:sz w:val="24"/>
          <w:szCs w:val="24"/>
          <w:highlight w:val="none"/>
        </w:rPr>
        <w:t>若未在法定时间内提出澄清，由此造成的损失及风险由投标供应商自行承担。</w:t>
      </w:r>
    </w:p>
    <w:p w14:paraId="38AFF665">
      <w:pPr>
        <w:ind w:left="-67" w:firstLine="480"/>
        <w:rPr>
          <w:rFonts w:hint="eastAsia" w:ascii="宋体" w:hAnsi="宋体"/>
          <w:bCs/>
          <w:color w:val="auto"/>
          <w:highlight w:val="none"/>
        </w:rPr>
      </w:pPr>
      <w:r>
        <w:rPr>
          <w:rFonts w:hint="eastAsia" w:ascii="宋体" w:hAnsi="宋体"/>
          <w:bCs/>
          <w:color w:val="auto"/>
          <w:highlight w:val="none"/>
        </w:rPr>
        <w:t>注：建议各拟投标供应商尽量对项目现场和周围环境进行踏勘，在随后的招标中，对现场资料和数据所做出的推论、解释和结论及由此造成的后果由投标人负责。</w:t>
      </w:r>
    </w:p>
    <w:p w14:paraId="644276C1">
      <w:pPr>
        <w:widowControl/>
        <w:shd w:val="clear" w:color="auto" w:fill="FFFFFF"/>
        <w:ind w:firstLine="480"/>
        <w:jc w:val="left"/>
        <w:rPr>
          <w:rFonts w:hint="eastAsia" w:ascii="黑体" w:hAnsi="黑体" w:eastAsia="黑体" w:cs="宋体"/>
          <w:color w:val="auto"/>
          <w:highlight w:val="none"/>
        </w:rPr>
      </w:pPr>
      <w:r>
        <w:rPr>
          <w:rFonts w:hint="eastAsia" w:ascii="黑体" w:hAnsi="黑体" w:eastAsia="黑体" w:cs="宋体"/>
          <w:color w:val="auto"/>
          <w:highlight w:val="none"/>
        </w:rPr>
        <w:t>（六）投标及开标、定标时间、地点</w:t>
      </w:r>
      <w:r>
        <w:rPr>
          <w:rFonts w:hint="eastAsia" w:ascii="宋体" w:hAnsi="宋体" w:eastAsia="黑体" w:cs="宋体"/>
          <w:color w:val="auto"/>
          <w:highlight w:val="none"/>
        </w:rPr>
        <w:t>   </w:t>
      </w:r>
    </w:p>
    <w:p w14:paraId="371FE425">
      <w:pPr>
        <w:widowControl/>
        <w:spacing w:line="360" w:lineRule="auto"/>
        <w:ind w:firstLine="480"/>
        <w:jc w:val="left"/>
        <w:rPr>
          <w:rFonts w:ascii="宋体" w:hAnsi="宋体" w:eastAsia="黑体" w:cs="宋体"/>
          <w:color w:val="auto"/>
          <w:sz w:val="24"/>
          <w:szCs w:val="24"/>
          <w:highlight w:val="none"/>
        </w:rPr>
      </w:pPr>
      <w:bookmarkStart w:id="6" w:name="_Toc112006905"/>
      <w:r>
        <w:rPr>
          <w:rFonts w:hint="eastAsia" w:ascii="黑体" w:hAnsi="黑体" w:eastAsia="黑体" w:cs="宋体"/>
          <w:color w:val="auto"/>
          <w:sz w:val="24"/>
          <w:szCs w:val="24"/>
          <w:highlight w:val="none"/>
        </w:rPr>
        <w:t>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苏采云</w:t>
      </w:r>
      <w:r>
        <w:rPr>
          <w:rFonts w:hint="eastAsia" w:ascii="黑体" w:hAnsi="黑体" w:eastAsia="黑体" w:cs="宋体"/>
          <w:color w:val="auto"/>
          <w:sz w:val="24"/>
          <w:szCs w:val="24"/>
          <w:highlight w:val="none"/>
        </w:rPr>
        <w:t>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苏采云</w:t>
      </w:r>
      <w:r>
        <w:rPr>
          <w:rFonts w:hint="eastAsia" w:ascii="黑体" w:hAnsi="黑体" w:eastAsia="黑体" w:cs="宋体"/>
          <w:color w:val="auto"/>
          <w:sz w:val="24"/>
          <w:szCs w:val="24"/>
          <w:highlight w:val="none"/>
        </w:rPr>
        <w:t>”系统供应商操作手册》）。</w:t>
      </w:r>
    </w:p>
    <w:p w14:paraId="54F928D8">
      <w:pPr>
        <w:widowControl/>
        <w:shd w:val="clear" w:color="auto" w:fill="auto"/>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w:t>
      </w:r>
      <w:r>
        <w:rPr>
          <w:rFonts w:hint="eastAsia" w:ascii="宋体" w:hAnsi="宋体"/>
          <w:bCs/>
          <w:color w:val="auto"/>
          <w:sz w:val="24"/>
          <w:szCs w:val="24"/>
          <w:highlight w:val="none"/>
        </w:rPr>
        <w:t>20</w:t>
      </w: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03</w:t>
      </w:r>
      <w:r>
        <w:rPr>
          <w:rFonts w:hint="eastAsia" w:ascii="宋体" w:hAnsi="宋体"/>
          <w:bCs/>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:30（投标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07BFD634">
      <w:pPr>
        <w:widowControl/>
        <w:shd w:val="clear" w:color="auto" w:fill="auto"/>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w:t>
      </w:r>
      <w:r>
        <w:rPr>
          <w:rFonts w:hint="eastAsia" w:ascii="宋体" w:hAnsi="宋体"/>
          <w:bCs/>
          <w:color w:val="auto"/>
          <w:sz w:val="24"/>
          <w:szCs w:val="24"/>
          <w:highlight w:val="none"/>
        </w:rPr>
        <w:t>20</w:t>
      </w: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03</w:t>
      </w:r>
      <w:r>
        <w:rPr>
          <w:rFonts w:hint="eastAsia" w:ascii="宋体" w:hAnsi="宋体"/>
          <w:bCs/>
          <w:color w:val="auto"/>
          <w:sz w:val="24"/>
          <w:szCs w:val="24"/>
          <w:highlight w:val="none"/>
        </w:rPr>
        <w:t>日</w:t>
      </w:r>
      <w:r>
        <w:rPr>
          <w:rFonts w:hint="eastAsia" w:ascii="宋体" w:hAnsi="宋体" w:cs="宋体"/>
          <w:color w:val="auto"/>
          <w:sz w:val="24"/>
          <w:szCs w:val="24"/>
          <w:highlight w:val="none"/>
        </w:rPr>
        <w:t>开启解密后半小时。</w:t>
      </w:r>
    </w:p>
    <w:p w14:paraId="6149ABA4">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投标及开标地点：网上线上投标。</w:t>
      </w:r>
      <w:r>
        <w:rPr>
          <w:rFonts w:ascii="宋体" w:hAnsi="宋体"/>
          <w:color w:val="auto"/>
          <w:sz w:val="24"/>
          <w:szCs w:val="24"/>
          <w:highlight w:val="none"/>
        </w:rPr>
        <w:t xml:space="preserve"> </w:t>
      </w:r>
    </w:p>
    <w:p w14:paraId="6999DD26">
      <w:pPr>
        <w:shd w:val="clear" w:color="auto" w:fill="auto"/>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44E94CA4">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定标地点：无锡市公共资源交易中心新吴分中心</w:t>
      </w:r>
      <w:r>
        <w:rPr>
          <w:rFonts w:hint="eastAsia" w:ascii="宋体" w:hAnsi="宋体" w:eastAsia="宋体" w:cs="宋体"/>
          <w:color w:val="auto"/>
          <w:sz w:val="24"/>
          <w:szCs w:val="24"/>
          <w:highlight w:val="none"/>
          <w:lang w:val="en-US" w:eastAsia="zh-CN"/>
        </w:rPr>
        <w:t>评标室</w:t>
      </w:r>
      <w:r>
        <w:rPr>
          <w:rFonts w:hint="eastAsia" w:ascii="宋体" w:hAnsi="宋体" w:eastAsia="宋体" w:cs="宋体"/>
          <w:color w:val="auto"/>
          <w:sz w:val="24"/>
          <w:szCs w:val="24"/>
          <w:highlight w:val="none"/>
        </w:rPr>
        <w:t>。</w:t>
      </w:r>
    </w:p>
    <w:bookmarkEnd w:id="6"/>
    <w:p w14:paraId="71179D9C">
      <w:pPr>
        <w:ind w:firstLine="480"/>
        <w:rPr>
          <w:rFonts w:ascii="宋体" w:hAnsi="宋体"/>
          <w:bCs/>
          <w:color w:val="auto"/>
          <w:highlight w:val="none"/>
        </w:rPr>
      </w:pPr>
      <w:r>
        <w:rPr>
          <w:rFonts w:hint="eastAsia" w:ascii="黑体" w:hAnsi="黑体" w:eastAsia="黑体"/>
          <w:bCs/>
          <w:color w:val="auto"/>
          <w:highlight w:val="none"/>
        </w:rPr>
        <w:t>（七）投标有效期：</w:t>
      </w:r>
      <w:r>
        <w:rPr>
          <w:rFonts w:hint="eastAsia" w:ascii="宋体" w:hAnsi="宋体"/>
          <w:bCs/>
          <w:color w:val="auto"/>
          <w:highlight w:val="none"/>
        </w:rPr>
        <w:t>开标之日起</w:t>
      </w:r>
      <w:r>
        <w:rPr>
          <w:rFonts w:ascii="宋体" w:hAnsi="宋体"/>
          <w:bCs/>
          <w:color w:val="auto"/>
          <w:highlight w:val="none"/>
        </w:rPr>
        <w:t>90</w:t>
      </w:r>
      <w:r>
        <w:rPr>
          <w:rFonts w:hint="eastAsia" w:ascii="宋体" w:hAnsi="宋体"/>
          <w:bCs/>
          <w:color w:val="auto"/>
          <w:highlight w:val="none"/>
        </w:rPr>
        <w:t>天</w:t>
      </w:r>
    </w:p>
    <w:p w14:paraId="605E0F72">
      <w:pPr>
        <w:ind w:firstLine="480"/>
        <w:rPr>
          <w:rFonts w:ascii="黑体" w:hAnsi="黑体" w:eastAsia="黑体"/>
          <w:bCs/>
          <w:color w:val="auto"/>
          <w:highlight w:val="none"/>
        </w:rPr>
      </w:pPr>
      <w:r>
        <w:rPr>
          <w:rFonts w:hint="eastAsia" w:ascii="黑体" w:hAnsi="黑体" w:eastAsia="黑体"/>
          <w:bCs/>
          <w:color w:val="auto"/>
          <w:highlight w:val="none"/>
        </w:rPr>
        <w:t>（八）采购方法：</w:t>
      </w:r>
    </w:p>
    <w:p w14:paraId="75DAD5FB">
      <w:pPr>
        <w:keepNext w:val="0"/>
        <w:keepLines w:val="0"/>
        <w:pageBreakBefore w:val="0"/>
        <w:widowControl/>
        <w:shd w:val="clear" w:color="auto" w:fill="FFFFFF"/>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Times New Roman"/>
          <w:color w:val="auto"/>
          <w:sz w:val="24"/>
          <w:szCs w:val="24"/>
          <w:highlight w:val="none"/>
        </w:rPr>
        <w:t>”进行招标投标活动，招标、投标、评标和中标结果发布全程电子化。</w:t>
      </w:r>
    </w:p>
    <w:p w14:paraId="525DC4A9">
      <w:pPr>
        <w:ind w:firstLine="480"/>
        <w:rPr>
          <w:rFonts w:hint="eastAsia" w:ascii="黑体" w:hAnsi="黑体" w:eastAsia="黑体"/>
          <w:bCs/>
          <w:color w:val="auto"/>
          <w:highlight w:val="none"/>
        </w:rPr>
      </w:pPr>
      <w:r>
        <w:rPr>
          <w:rFonts w:hint="eastAsia" w:ascii="黑体" w:hAnsi="黑体" w:eastAsia="黑体"/>
          <w:bCs/>
          <w:color w:val="auto"/>
          <w:highlight w:val="none"/>
        </w:rPr>
        <w:t>（九）对本次招标提出询问，请按以下方式联系</w:t>
      </w:r>
    </w:p>
    <w:p w14:paraId="42286B92">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有关本次采购活动程序方面的问题，可来人、来函（传真）或电话联系。</w:t>
      </w:r>
    </w:p>
    <w:p w14:paraId="3197DE8A">
      <w:pPr>
        <w:shd w:val="clear" w:color="auto" w:fill="auto"/>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采购人：</w:t>
      </w:r>
      <w:r>
        <w:rPr>
          <w:rFonts w:hint="eastAsia" w:ascii="宋体" w:hAnsi="宋体" w:cs="宋体"/>
          <w:bCs/>
          <w:color w:val="auto"/>
          <w:highlight w:val="none"/>
        </w:rPr>
        <w:t>无锡市新吴区人民政府硕放街道办事处</w:t>
      </w:r>
    </w:p>
    <w:p w14:paraId="768D538C">
      <w:pPr>
        <w:shd w:val="clear" w:color="auto" w:fill="auto"/>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采购人统一社会信用代码： </w:t>
      </w:r>
      <w:r>
        <w:rPr>
          <w:rFonts w:hint="eastAsia" w:ascii="宋体" w:hAnsi="宋体" w:eastAsia="宋体" w:cs="Times New Roman"/>
          <w:color w:val="auto"/>
          <w:sz w:val="24"/>
          <w:szCs w:val="24"/>
          <w:highlight w:val="none"/>
          <w:lang w:val="en-US" w:eastAsia="zh-CN"/>
        </w:rPr>
        <w:t>11320214014032521X</w:t>
      </w:r>
    </w:p>
    <w:p w14:paraId="62B154F0">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采购人地址：</w:t>
      </w:r>
      <w:r>
        <w:rPr>
          <w:rFonts w:hint="eastAsia" w:ascii="宋体" w:hAnsi="宋体"/>
          <w:color w:val="auto"/>
          <w:highlight w:val="none"/>
        </w:rPr>
        <w:t>无锡市新吴区长江南路35号</w:t>
      </w:r>
    </w:p>
    <w:p w14:paraId="3744C9C3">
      <w:pPr>
        <w:pStyle w:val="611"/>
        <w:keepNext w:val="0"/>
        <w:keepLines w:val="0"/>
        <w:pageBreakBefore w:val="0"/>
        <w:tabs>
          <w:tab w:val="left" w:pos="0"/>
        </w:tabs>
        <w:spacing w:before="0" w:beforeAutospacing="0" w:after="0" w:afterAutospacing="0" w:line="360" w:lineRule="auto"/>
        <w:ind w:firstLine="480"/>
        <w:rPr>
          <w:rFonts w:hint="eastAsia" w:cs="宋体"/>
          <w:color w:val="auto"/>
          <w:highlight w:val="none"/>
          <w:lang w:val="en-US" w:eastAsia="zh-CN"/>
        </w:rPr>
      </w:pPr>
      <w:r>
        <w:rPr>
          <w:rFonts w:hint="eastAsia" w:cs="宋体"/>
          <w:color w:val="auto"/>
          <w:highlight w:val="none"/>
          <w:lang w:val="zh-CN"/>
        </w:rPr>
        <w:t>联系人：</w:t>
      </w:r>
      <w:r>
        <w:rPr>
          <w:rFonts w:hint="eastAsia" w:cs="宋体"/>
          <w:b w:val="0"/>
          <w:bCs w:val="0"/>
          <w:color w:val="auto"/>
          <w:sz w:val="24"/>
          <w:highlight w:val="none"/>
          <w:lang w:val="en-US" w:eastAsia="zh-CN"/>
        </w:rPr>
        <w:t>沈斌杰</w:t>
      </w:r>
      <w:r>
        <w:rPr>
          <w:rFonts w:hint="eastAsia" w:cs="宋体"/>
          <w:color w:val="auto"/>
          <w:highlight w:val="none"/>
          <w:lang w:val="en-US" w:eastAsia="zh-CN"/>
        </w:rPr>
        <w:t xml:space="preserve"> </w:t>
      </w:r>
    </w:p>
    <w:p w14:paraId="32147A0B">
      <w:pPr>
        <w:pStyle w:val="611"/>
        <w:keepNext w:val="0"/>
        <w:keepLines w:val="0"/>
        <w:pageBreakBefore w:val="0"/>
        <w:tabs>
          <w:tab w:val="left" w:pos="0"/>
        </w:tabs>
        <w:spacing w:before="0" w:beforeAutospacing="0" w:after="0" w:afterAutospacing="0" w:line="360" w:lineRule="auto"/>
        <w:ind w:firstLine="480"/>
        <w:rPr>
          <w:rFonts w:eastAsia="宋体" w:cs="宋体"/>
          <w:color w:val="auto"/>
          <w:highlight w:val="none"/>
          <w:lang w:val="en-US" w:eastAsia="zh-CN"/>
        </w:rPr>
      </w:pPr>
      <w:r>
        <w:rPr>
          <w:rFonts w:hint="eastAsia" w:ascii="宋体" w:hAnsi="宋体" w:eastAsia="宋体" w:cs="宋体"/>
          <w:b w:val="0"/>
          <w:bCs w:val="0"/>
          <w:color w:val="auto"/>
          <w:sz w:val="24"/>
          <w:highlight w:val="none"/>
        </w:rPr>
        <w:t>联系电话：19952711053</w:t>
      </w:r>
      <w:r>
        <w:rPr>
          <w:rFonts w:hint="eastAsia" w:ascii="宋体" w:hAnsi="宋体" w:cs="宋体"/>
          <w:color w:val="auto"/>
          <w:highlight w:val="none"/>
          <w:lang w:val="en-US" w:eastAsia="zh-CN"/>
        </w:rPr>
        <w:t xml:space="preserve">   </w:t>
      </w:r>
    </w:p>
    <w:p w14:paraId="46E075BE">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采购代理机构：</w:t>
      </w:r>
      <w:r>
        <w:rPr>
          <w:rFonts w:hint="eastAsia" w:ascii="宋体" w:hAnsi="宋体" w:eastAsia="宋体" w:cs="Times New Roman"/>
          <w:color w:val="auto"/>
          <w:sz w:val="24"/>
          <w:szCs w:val="24"/>
          <w:highlight w:val="none"/>
        </w:rPr>
        <w:t>江苏正华新工程咨询有限公司</w:t>
      </w:r>
    </w:p>
    <w:p w14:paraId="1316FB03">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代理机构统一社会信用代码：</w:t>
      </w:r>
      <w:r>
        <w:rPr>
          <w:rFonts w:hint="eastAsia" w:ascii="宋体" w:hAnsi="宋体" w:eastAsia="宋体" w:cs="Times New Roman"/>
          <w:color w:val="auto"/>
          <w:sz w:val="24"/>
          <w:szCs w:val="24"/>
          <w:highlight w:val="none"/>
          <w:lang w:val="zh-CN" w:eastAsia="zh-CN"/>
        </w:rPr>
        <w:t>913205057527314479</w:t>
      </w:r>
    </w:p>
    <w:p w14:paraId="09F2BC84">
      <w:pPr>
        <w:shd w:val="clear" w:color="auto" w:fill="auto"/>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联系人：</w:t>
      </w:r>
      <w:r>
        <w:rPr>
          <w:rFonts w:hint="eastAsia" w:ascii="宋体" w:hAnsi="宋体" w:eastAsia="宋体" w:cs="Times New Roman"/>
          <w:color w:val="auto"/>
          <w:sz w:val="24"/>
          <w:szCs w:val="24"/>
          <w:highlight w:val="none"/>
          <w:lang w:val="en-US" w:eastAsia="zh-CN"/>
        </w:rPr>
        <w:t>朱婷婷</w:t>
      </w:r>
    </w:p>
    <w:p w14:paraId="06CE610C">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联系电话：</w:t>
      </w:r>
      <w:r>
        <w:rPr>
          <w:rFonts w:hint="eastAsia" w:ascii="宋体" w:hAnsi="宋体" w:eastAsia="宋体" w:cs="Times New Roman"/>
          <w:color w:val="auto"/>
          <w:sz w:val="24"/>
          <w:szCs w:val="24"/>
          <w:highlight w:val="none"/>
          <w:lang w:val="en-US" w:eastAsia="zh-CN"/>
        </w:rPr>
        <w:t>13861606247</w:t>
      </w:r>
    </w:p>
    <w:p w14:paraId="32B8E130">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联系地址：</w:t>
      </w:r>
      <w:r>
        <w:rPr>
          <w:rFonts w:hint="eastAsia" w:ascii="宋体" w:hAnsi="宋体" w:eastAsia="宋体" w:cs="Times New Roman"/>
          <w:color w:val="auto"/>
          <w:sz w:val="24"/>
          <w:szCs w:val="24"/>
          <w:highlight w:val="none"/>
        </w:rPr>
        <w:t>无锡市高浪东路508号华发传感大厦A栋708室</w:t>
      </w:r>
    </w:p>
    <w:p w14:paraId="36B351BC">
      <w:pPr>
        <w:shd w:val="clear" w:color="auto" w:fill="auto"/>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电子邮件地址：362390434@qq.com</w:t>
      </w:r>
    </w:p>
    <w:p w14:paraId="2DC72A46">
      <w:pPr>
        <w:shd w:val="clear" w:color="auto" w:fill="auto"/>
        <w:spacing w:line="360" w:lineRule="auto"/>
        <w:ind w:firstLine="480"/>
        <w:outlineLvl w:val="9"/>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lang w:val="en-US" w:eastAsia="zh-CN"/>
        </w:rPr>
        <w:t>（十）其他</w:t>
      </w:r>
    </w:p>
    <w:p w14:paraId="0B77619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应在开标前</w:t>
      </w:r>
      <w:r>
        <w:rPr>
          <w:rFonts w:hint="eastAsia" w:ascii="宋体" w:hAnsi="宋体" w:cs="宋体"/>
          <w:color w:val="auto"/>
          <w:sz w:val="24"/>
          <w:szCs w:val="24"/>
          <w:highlight w:val="none"/>
          <w:lang w:val="zh-CN"/>
        </w:rPr>
        <w:t>提前上网设备确认是否浏览器设置、CA证书软件下载等，确保和CA证书匹配可以正常</w:t>
      </w:r>
      <w:r>
        <w:rPr>
          <w:rFonts w:hint="eastAsia" w:ascii="宋体" w:hAnsi="宋体" w:cs="宋体"/>
          <w:color w:val="auto"/>
          <w:sz w:val="24"/>
          <w:szCs w:val="24"/>
          <w:highlight w:val="none"/>
          <w:lang w:val="en-US" w:eastAsia="zh-CN"/>
        </w:rPr>
        <w:t>登录</w:t>
      </w:r>
      <w:r>
        <w:rPr>
          <w:rFonts w:hint="eastAsia" w:ascii="宋体" w:hAnsi="宋体" w:cs="宋体"/>
          <w:color w:val="auto"/>
          <w:sz w:val="24"/>
          <w:szCs w:val="24"/>
          <w:highlight w:val="none"/>
          <w:lang w:val="zh-CN"/>
        </w:rPr>
        <w:t>苏采云投标客户端，如因未提前准备好相关设备及CA锁导致的废标，由供应商自行承担。</w:t>
      </w:r>
    </w:p>
    <w:p w14:paraId="3C06557F">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解密后，供应商须自行准备设备（包括但不限于笔记本电脑、无线网络）登录</w:t>
      </w:r>
      <w:r>
        <w:rPr>
          <w:rFonts w:hint="eastAsia" w:ascii="宋体" w:hAnsi="宋体" w:cs="宋体"/>
          <w:color w:val="auto"/>
          <w:sz w:val="24"/>
          <w:szCs w:val="24"/>
          <w:highlight w:val="none"/>
          <w:lang w:eastAsia="zh-CN"/>
        </w:rPr>
        <w:t>苏采云</w:t>
      </w:r>
      <w:r>
        <w:rPr>
          <w:rFonts w:hint="eastAsia" w:ascii="宋体" w:hAnsi="宋体" w:cs="宋体"/>
          <w:color w:val="auto"/>
          <w:sz w:val="24"/>
          <w:szCs w:val="24"/>
          <w:highlight w:val="none"/>
        </w:rPr>
        <w:t>网上开标大厅</w:t>
      </w:r>
      <w:r>
        <w:rPr>
          <w:rFonts w:hint="eastAsia" w:ascii="宋体" w:hAnsi="宋体" w:cs="宋体"/>
          <w:color w:val="auto"/>
          <w:sz w:val="24"/>
          <w:szCs w:val="24"/>
          <w:highlight w:val="none"/>
          <w:lang w:val="zh-CN"/>
        </w:rPr>
        <w:t>，按采购文件规定时间解密后，在评审过程中保持在线，等待评标委员会的询问、按要求报价，并等待评审结果，中途不得离开。如未按要求应答，由此所产生的损失及风险由供应商自行承担。</w:t>
      </w:r>
    </w:p>
    <w:p w14:paraId="64EE457A">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p>
    <w:p w14:paraId="02856886">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4774E512">
      <w:pPr>
        <w:widowControl/>
        <w:shd w:val="clear" w:color="auto" w:fill="auto"/>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纸质投标文件：本项目为不见面开标，报价人无需递交纸质投标文件至现场，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lang w:val="zh-CN"/>
        </w:rPr>
        <w:t>副）。</w:t>
      </w:r>
    </w:p>
    <w:p w14:paraId="40CBDD42">
      <w:pPr>
        <w:widowControl/>
        <w:shd w:val="clear" w:color="auto" w:fill="auto"/>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1842409C">
      <w:pPr>
        <w:widowControl/>
        <w:shd w:val="clear" w:color="auto" w:fill="auto"/>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val="zh-CN"/>
        </w:rPr>
        <w:t>.</w:t>
      </w:r>
      <w:r>
        <w:rPr>
          <w:rFonts w:ascii="宋体" w:hAnsi="宋体" w:eastAsia="宋体" w:cs="宋体"/>
          <w:color w:val="auto"/>
          <w:sz w:val="24"/>
        </w:rPr>
        <w:t>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3B5AB5A8">
      <w:pPr>
        <w:widowControl/>
        <w:shd w:val="clear" w:color="auto" w:fill="auto"/>
        <w:spacing w:line="360" w:lineRule="auto"/>
        <w:ind w:firstLine="480"/>
        <w:jc w:val="left"/>
        <w:rPr>
          <w:rFonts w:hint="eastAsia" w:ascii="宋体" w:hAnsi="宋体" w:cs="宋体"/>
          <w:color w:val="auto"/>
          <w:sz w:val="24"/>
          <w:szCs w:val="24"/>
          <w:highlight w:val="none"/>
          <w:lang w:val="zh-CN"/>
        </w:rPr>
      </w:pPr>
    </w:p>
    <w:p w14:paraId="01D072A2">
      <w:pPr>
        <w:widowControl/>
        <w:shd w:val="clear" w:color="auto" w:fill="auto"/>
        <w:spacing w:line="360" w:lineRule="auto"/>
        <w:ind w:firstLine="480"/>
        <w:jc w:val="center"/>
        <w:outlineLvl w:val="0"/>
        <w:rPr>
          <w:rFonts w:hint="eastAsia" w:ascii="黑体" w:eastAsia="黑体"/>
          <w:bCs/>
          <w:color w:val="auto"/>
          <w:sz w:val="28"/>
          <w:szCs w:val="28"/>
          <w:highlight w:val="none"/>
        </w:rPr>
      </w:pPr>
      <w:r>
        <w:rPr>
          <w:rFonts w:hint="eastAsia" w:ascii="宋体" w:hAnsi="宋体" w:cs="宋体"/>
          <w:color w:val="auto"/>
          <w:sz w:val="24"/>
          <w:szCs w:val="24"/>
          <w:highlight w:val="none"/>
          <w:lang w:val="zh-CN"/>
        </w:rPr>
        <w:br w:type="page" w:clear="all"/>
      </w:r>
      <w:r>
        <w:rPr>
          <w:rFonts w:hint="eastAsia" w:ascii="宋体" w:hAnsi="宋体" w:cs="宋体"/>
          <w:color w:val="auto"/>
          <w:sz w:val="24"/>
          <w:szCs w:val="24"/>
          <w:highlight w:val="none"/>
          <w:lang w:val="zh-CN"/>
        </w:rPr>
        <w:t>二、</w:t>
      </w:r>
      <w:r>
        <w:rPr>
          <w:rFonts w:hint="eastAsia" w:ascii="黑体" w:eastAsia="黑体"/>
          <w:bCs/>
          <w:color w:val="auto"/>
          <w:sz w:val="28"/>
          <w:szCs w:val="28"/>
          <w:highlight w:val="none"/>
        </w:rPr>
        <w:t>投标人须知</w:t>
      </w:r>
    </w:p>
    <w:p w14:paraId="6F566CDD">
      <w:pPr>
        <w:ind w:firstLine="240"/>
        <w:outlineLvl w:val="1"/>
        <w:rPr>
          <w:rFonts w:hint="eastAsia" w:ascii="宋体" w:hAnsi="宋体" w:cs="宋体"/>
          <w:b/>
          <w:color w:val="auto"/>
          <w:highlight w:val="none"/>
        </w:rPr>
      </w:pPr>
      <w:r>
        <w:rPr>
          <w:rFonts w:hint="eastAsia" w:ascii="宋体" w:hAnsi="宋体" w:cs="宋体"/>
          <w:b/>
          <w:color w:val="auto"/>
          <w:highlight w:val="none"/>
        </w:rPr>
        <w:t>（一）遵循原则：</w:t>
      </w:r>
    </w:p>
    <w:p w14:paraId="3AE8FBCB">
      <w:pPr>
        <w:ind w:firstLine="480"/>
        <w:rPr>
          <w:rFonts w:eastAsia="黑体"/>
          <w:bCs/>
          <w:color w:val="auto"/>
          <w:highlight w:val="none"/>
        </w:rPr>
      </w:pPr>
      <w:r>
        <w:rPr>
          <w:bCs/>
          <w:color w:val="auto"/>
          <w:highlight w:val="none"/>
        </w:rPr>
        <w:t>公开透明原则、公平竞争原则、公正原则和诚实信用原则。</w:t>
      </w:r>
    </w:p>
    <w:p w14:paraId="03E06BF4">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（二）招标文件：</w:t>
      </w:r>
    </w:p>
    <w:p w14:paraId="6ABB0C49">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1.招标文件包括本文件目录所列全部内容，投标人应仔细阅读，并在投标文件中充分响应招标文件的所有要求。</w:t>
      </w:r>
    </w:p>
    <w:p w14:paraId="7D71798E">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2.投标人一旦参加本项目投标，即表明承诺接受了本招标文件中的所有条件和规定。</w:t>
      </w:r>
    </w:p>
    <w:p w14:paraId="322CBEA3">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3.招标文件中的“法定代表人”是指投标人的营业执照或相关部门的登记证明文件中的“法定代表人”或“负责人”。</w:t>
      </w:r>
    </w:p>
    <w:p w14:paraId="12C07740">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4.投标供应商应在苏采云平台（http://jszfcg.jsczt.cn/jszc/login）下载招标文件及有关资料，按要求制作、上传投标文件，对招标文件各项内容做出实质性响应，否则投标无效。</w:t>
      </w:r>
    </w:p>
    <w:p w14:paraId="1D36EDB3">
      <w:pPr>
        <w:ind w:firstLine="480"/>
        <w:jc w:val="left"/>
        <w:rPr>
          <w:rFonts w:hint="eastAsia"/>
          <w:color w:val="auto"/>
          <w:highlight w:val="none"/>
        </w:rPr>
      </w:pPr>
      <w:r>
        <w:rPr>
          <w:rFonts w:hint="eastAsia" w:ascii="宋体" w:hAnsi="宋体" w:cs="宋体"/>
          <w:bCs/>
          <w:color w:val="auto"/>
          <w:highlight w:val="none"/>
        </w:rPr>
        <w:t>5.招标文件仅作为本次招投标使用。</w:t>
      </w:r>
    </w:p>
    <w:p w14:paraId="21E61F98">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（三）招标文件的解释：</w:t>
      </w:r>
    </w:p>
    <w:p w14:paraId="0ACF7CDF">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1.投标人如有需要对招标文件要求澄清的问题，请以电子邮件的形式提出，并按</w:t>
      </w:r>
      <w:r>
        <w:rPr>
          <w:rFonts w:hint="eastAsia" w:ascii="宋体" w:hAnsi="宋体" w:eastAsia="宋体" w:cs="Times New Roman"/>
          <w:bCs/>
          <w:color w:val="auto"/>
          <w:sz w:val="24"/>
          <w:szCs w:val="24"/>
          <w:highlight w:val="none"/>
          <w:lang w:val="en-US" w:eastAsia="zh-CN"/>
        </w:rPr>
        <w:t>投标</w:t>
      </w:r>
      <w:r>
        <w:rPr>
          <w:rFonts w:hint="eastAsia" w:ascii="宋体" w:hAnsi="宋体" w:eastAsia="宋体" w:cs="Times New Roman"/>
          <w:bCs/>
          <w:color w:val="auto"/>
          <w:sz w:val="24"/>
          <w:szCs w:val="24"/>
          <w:highlight w:val="none"/>
        </w:rPr>
        <w:t>邀请的要求在规定的时间前送达。</w:t>
      </w:r>
    </w:p>
    <w:p w14:paraId="69F68781">
      <w:pPr>
        <w:shd w:val="clear" w:color="auto" w:fill="auto"/>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2.采购人、江苏正华新工程咨询有限公司将按“投标邀请函”第五项规定的时间对投标人针对招标文件提出的要求澄清的问题进行书面答疑。</w:t>
      </w:r>
    </w:p>
    <w:p w14:paraId="2E5DD352">
      <w:pPr>
        <w:ind w:firstLine="480"/>
        <w:rPr>
          <w:rFonts w:hint="eastAsia" w:ascii="宋体" w:hAnsi="宋体" w:cs="宋体"/>
          <w:bCs/>
          <w:color w:val="auto"/>
          <w:highlight w:val="none"/>
        </w:rPr>
      </w:pPr>
      <w:r>
        <w:rPr>
          <w:rFonts w:hint="eastAsia" w:ascii="宋体" w:hAnsi="宋体" w:cs="宋体"/>
          <w:bCs/>
          <w:color w:val="auto"/>
          <w:highlight w:val="none"/>
        </w:rPr>
        <w:t>3.本文件的最终解释权归采购人。</w:t>
      </w:r>
    </w:p>
    <w:p w14:paraId="5B61A1C7">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 xml:space="preserve">（四）招标文件的补充或修正： </w:t>
      </w:r>
    </w:p>
    <w:p w14:paraId="31B95E7B">
      <w:pPr>
        <w:ind w:firstLine="480"/>
        <w:rPr>
          <w:rFonts w:hint="eastAsia" w:ascii="宋体" w:hAnsi="宋体" w:cs="宋体"/>
          <w:bCs/>
          <w:color w:val="auto"/>
          <w:highlight w:val="none"/>
        </w:rPr>
      </w:pPr>
      <w:r>
        <w:rPr>
          <w:rFonts w:hint="eastAsia" w:ascii="宋体" w:hAnsi="宋体" w:cs="宋体"/>
          <w:bCs/>
          <w:color w:val="auto"/>
          <w:highlight w:val="none"/>
        </w:rPr>
        <w:t>1.江苏正华新工程咨询有限公司可在投标截止时间15日前对招标文件进行必要的澄清或者修改，不足15日的，将顺延提交投标文件的截止时间。</w:t>
      </w:r>
    </w:p>
    <w:p w14:paraId="39D6863F">
      <w:pPr>
        <w:ind w:firstLine="480"/>
        <w:rPr>
          <w:rFonts w:hint="eastAsia" w:ascii="宋体" w:hAnsi="宋体" w:cs="宋体"/>
          <w:bCs/>
          <w:color w:val="auto"/>
          <w:highlight w:val="none"/>
        </w:rPr>
      </w:pPr>
      <w:r>
        <w:rPr>
          <w:rFonts w:hint="eastAsia" w:ascii="宋体" w:hAnsi="宋体" w:cs="宋体"/>
          <w:bCs/>
          <w:color w:val="auto"/>
          <w:highlight w:val="none"/>
        </w:rPr>
        <w:t>2.如需对招标文件进行澄清或修正，江苏正华新工程咨询有限公司将在财政部门指定的政府采购信息发布媒体上（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p>
    <w:p w14:paraId="11792B3A">
      <w:pPr>
        <w:ind w:firstLine="480"/>
        <w:rPr>
          <w:rFonts w:hint="eastAsia" w:ascii="宋体" w:hAnsi="宋体" w:cs="宋体"/>
          <w:bCs/>
          <w:color w:val="auto"/>
          <w:highlight w:val="none"/>
        </w:rPr>
      </w:pPr>
      <w:r>
        <w:rPr>
          <w:rFonts w:hint="eastAsia" w:ascii="宋体" w:hAnsi="宋体" w:cs="宋体"/>
          <w:bCs/>
          <w:color w:val="auto"/>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HYPERLINK "http://download.ccgp.gov.cn/2018/zhiyihanfanben.zip" \t "_blank"</w:instrText>
      </w:r>
      <w:r>
        <w:rPr>
          <w:rFonts w:hint="eastAsia" w:ascii="宋体" w:hAnsi="宋体" w:cs="宋体"/>
          <w:bCs/>
          <w:color w:val="auto"/>
          <w:highlight w:val="none"/>
        </w:rPr>
        <w:fldChar w:fldCharType="separate"/>
      </w:r>
      <w:r>
        <w:rPr>
          <w:rFonts w:hint="eastAsia" w:ascii="宋体" w:hAnsi="宋体" w:cs="宋体"/>
          <w:bCs/>
          <w:color w:val="auto"/>
          <w:highlight w:val="none"/>
        </w:rPr>
        <w:t>政府采购供应商质疑函范本</w:t>
      </w:r>
      <w:r>
        <w:rPr>
          <w:rFonts w:hint="eastAsia" w:ascii="宋体" w:hAnsi="宋体" w:cs="宋体"/>
          <w:bCs/>
          <w:color w:val="auto"/>
          <w:highlight w:val="none"/>
        </w:rPr>
        <w:fldChar w:fldCharType="end"/>
      </w:r>
      <w:r>
        <w:rPr>
          <w:rFonts w:hint="eastAsia" w:ascii="宋体" w:hAnsi="宋体" w:cs="宋体"/>
          <w:bCs/>
          <w:color w:val="auto"/>
          <w:highlight w:val="none"/>
        </w:rPr>
        <w:t>》）。江苏正华新工程咨询有限公司将在收到符合上述要求的书面质疑后七个工作日内，对质疑内容</w:t>
      </w:r>
      <w:r>
        <w:rPr>
          <w:rFonts w:hint="eastAsia" w:ascii="宋体" w:hAnsi="宋体" w:cs="宋体"/>
          <w:bCs/>
          <w:color w:val="auto"/>
          <w:highlight w:val="none"/>
          <w:lang w:eastAsia="zh-CN"/>
        </w:rPr>
        <w:t>作出</w:t>
      </w:r>
      <w:r>
        <w:rPr>
          <w:rFonts w:hint="eastAsia" w:ascii="宋体" w:hAnsi="宋体" w:cs="宋体"/>
          <w:bCs/>
          <w:color w:val="auto"/>
          <w:highlight w:val="none"/>
        </w:rPr>
        <w:t>答复。投标人在法定质疑期限外送达的质疑函或法定质疑期限内送达的质疑函不符合上述要求的均为无效质疑，江苏正华新工程咨询有限公司对无效质疑不予受理。</w:t>
      </w:r>
    </w:p>
    <w:p w14:paraId="14D7A9EE">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（五）质疑与投诉</w:t>
      </w:r>
    </w:p>
    <w:p w14:paraId="15FB6D3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4BBC16F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597290EB">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2.1</w:t>
      </w:r>
      <w:bookmarkStart w:id="7" w:name="hmcheck_515e54b169b9424da90e1517b697a155"/>
      <w:r>
        <w:rPr>
          <w:rFonts w:hint="eastAsia" w:ascii="宋体" w:hAnsi="宋体" w:eastAsia="宋体" w:cs="Times New Roman"/>
          <w:bCs/>
          <w:color w:val="auto"/>
          <w:sz w:val="24"/>
          <w:szCs w:val="24"/>
          <w:highlight w:val="none"/>
          <w:shd w:val="clear" w:color="auto" w:fill="auto"/>
          <w:lang w:eastAsia="zh-CN"/>
        </w:rPr>
        <w:t>提出疑问</w:t>
      </w:r>
      <w:bookmarkEnd w:id="7"/>
      <w:r>
        <w:rPr>
          <w:rFonts w:hint="eastAsia" w:ascii="宋体" w:hAnsi="宋体" w:eastAsia="宋体" w:cs="Times New Roman"/>
          <w:bCs/>
          <w:color w:val="auto"/>
          <w:sz w:val="24"/>
          <w:szCs w:val="24"/>
          <w:highlight w:val="none"/>
          <w:shd w:val="clear" w:color="auto" w:fill="auto"/>
          <w:lang w:eastAsia="zh-CN"/>
        </w:rPr>
        <w:t>的供应商应当是参与所质疑项目采购活动的供应商。</w:t>
      </w:r>
    </w:p>
    <w:p w14:paraId="5516E4F3">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2.2潜在供应商已依法获取其可质疑的招标文件的，可以对该文件</w:t>
      </w:r>
      <w:bookmarkStart w:id="8" w:name="hmcheck_100106ae39034423a833e3c9a5f2b732"/>
      <w:r>
        <w:rPr>
          <w:rFonts w:hint="eastAsia" w:ascii="宋体" w:hAnsi="宋体" w:eastAsia="宋体" w:cs="Times New Roman"/>
          <w:bCs/>
          <w:color w:val="auto"/>
          <w:sz w:val="24"/>
          <w:szCs w:val="24"/>
          <w:highlight w:val="none"/>
          <w:shd w:val="clear" w:color="auto" w:fill="auto"/>
          <w:lang w:eastAsia="zh-CN"/>
        </w:rPr>
        <w:t>提出疑问</w:t>
      </w:r>
      <w:bookmarkEnd w:id="8"/>
      <w:r>
        <w:rPr>
          <w:rFonts w:hint="eastAsia" w:ascii="宋体" w:hAnsi="宋体" w:eastAsia="宋体" w:cs="Times New Roman"/>
          <w:bCs/>
          <w:color w:val="auto"/>
          <w:sz w:val="24"/>
          <w:szCs w:val="24"/>
          <w:highlight w:val="none"/>
          <w:shd w:val="clear" w:color="auto" w:fill="auto"/>
          <w:lang w:eastAsia="zh-CN"/>
        </w:rPr>
        <w:t>。对招标文件</w:t>
      </w:r>
      <w:bookmarkStart w:id="9" w:name="hmcheck_af7fa3aa3db445de884ec66ab120e770"/>
      <w:r>
        <w:rPr>
          <w:rFonts w:hint="eastAsia" w:ascii="宋体" w:hAnsi="宋体" w:eastAsia="宋体" w:cs="Times New Roman"/>
          <w:bCs/>
          <w:color w:val="auto"/>
          <w:sz w:val="24"/>
          <w:szCs w:val="24"/>
          <w:highlight w:val="none"/>
          <w:shd w:val="clear" w:color="auto" w:fill="auto"/>
          <w:lang w:eastAsia="zh-CN"/>
        </w:rPr>
        <w:t>提出疑问</w:t>
      </w:r>
      <w:bookmarkEnd w:id="9"/>
      <w:r>
        <w:rPr>
          <w:rFonts w:hint="eastAsia" w:ascii="宋体" w:hAnsi="宋体" w:eastAsia="宋体" w:cs="Times New Roman"/>
          <w:bCs/>
          <w:color w:val="auto"/>
          <w:sz w:val="24"/>
          <w:szCs w:val="24"/>
          <w:highlight w:val="none"/>
          <w:shd w:val="clear" w:color="auto" w:fill="auto"/>
          <w:lang w:eastAsia="zh-CN"/>
        </w:rPr>
        <w:t>的，应当在获取招标文件或者招标文件公告期限届满之日起7个工作日内以书面形式提出。</w:t>
      </w:r>
    </w:p>
    <w:p w14:paraId="50A69163">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2.3供应商认为招标文件、采购过程、中标或者成交结果使自己的权益受到损害的，可以在知道或者应知其权益受到损害之日起7个工作日内，以书面形式向采购人</w:t>
      </w:r>
      <w:bookmarkStart w:id="10" w:name="hmcheck_648a5c56467b4dfd95ac08dfa4bd54a1"/>
      <w:r>
        <w:rPr>
          <w:rFonts w:hint="eastAsia" w:ascii="宋体" w:hAnsi="宋体" w:eastAsia="宋体" w:cs="Times New Roman"/>
          <w:bCs/>
          <w:color w:val="auto"/>
          <w:sz w:val="24"/>
          <w:szCs w:val="24"/>
          <w:highlight w:val="none"/>
          <w:shd w:val="clear" w:color="auto" w:fill="auto"/>
          <w:lang w:eastAsia="zh-CN"/>
        </w:rPr>
        <w:t>提出疑问</w:t>
      </w:r>
      <w:bookmarkEnd w:id="10"/>
      <w:r>
        <w:rPr>
          <w:rFonts w:hint="eastAsia" w:ascii="宋体" w:hAnsi="宋体" w:eastAsia="宋体" w:cs="Times New Roman"/>
          <w:bCs/>
          <w:color w:val="auto"/>
          <w:sz w:val="24"/>
          <w:szCs w:val="24"/>
          <w:highlight w:val="none"/>
          <w:shd w:val="clear" w:color="auto" w:fill="auto"/>
          <w:lang w:eastAsia="zh-CN"/>
        </w:rPr>
        <w:t>。供应商须在法定质疑期内一次性提出针对同一采购程序环节的质疑。</w:t>
      </w:r>
    </w:p>
    <w:p w14:paraId="587C5295">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2.4供应商</w:t>
      </w:r>
      <w:bookmarkStart w:id="11" w:name="hmcheck_2d2663e1cdee46d3bb417dec0802993c"/>
      <w:r>
        <w:rPr>
          <w:rFonts w:hint="eastAsia" w:ascii="宋体" w:hAnsi="宋体" w:eastAsia="宋体" w:cs="Times New Roman"/>
          <w:bCs/>
          <w:color w:val="auto"/>
          <w:sz w:val="24"/>
          <w:szCs w:val="24"/>
          <w:highlight w:val="none"/>
          <w:shd w:val="clear" w:color="auto" w:fill="auto"/>
          <w:lang w:eastAsia="zh-CN"/>
        </w:rPr>
        <w:t>提出疑问</w:t>
      </w:r>
      <w:bookmarkEnd w:id="11"/>
      <w:r>
        <w:rPr>
          <w:rFonts w:hint="eastAsia" w:ascii="宋体" w:hAnsi="宋体" w:eastAsia="宋体" w:cs="Times New Roman"/>
          <w:bCs/>
          <w:color w:val="auto"/>
          <w:sz w:val="24"/>
          <w:szCs w:val="24"/>
          <w:highlight w:val="none"/>
          <w:shd w:val="clear" w:color="auto" w:fill="auto"/>
          <w:lang w:eastAsia="zh-CN"/>
        </w:rPr>
        <w:t>应当提交质疑函和必要的证明材料。质疑函应当包括下列内容：</w:t>
      </w:r>
    </w:p>
    <w:p w14:paraId="0F2092BA">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（1）供应商的姓名或者名称、地址、邮编、联系人及联系电话；</w:t>
      </w:r>
    </w:p>
    <w:p w14:paraId="51CD1E9C">
      <w:pPr>
        <w:shd w:val="clear" w:color="auto" w:fill="auto"/>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7C717D34">
      <w:pPr>
        <w:shd w:val="clear" w:color="auto" w:fill="auto"/>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35DEA939">
      <w:pPr>
        <w:shd w:val="clear" w:color="auto" w:fill="auto"/>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3045D7D">
      <w:pPr>
        <w:shd w:val="clear" w:color="auto" w:fill="auto"/>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79709AC2">
      <w:pPr>
        <w:shd w:val="clear" w:color="auto" w:fill="auto"/>
        <w:tabs>
          <w:tab w:val="left" w:pos="0"/>
          <w:tab w:val="left" w:pos="945"/>
        </w:tabs>
        <w:spacing w:line="360" w:lineRule="auto"/>
        <w:ind w:firstLine="480"/>
        <w:rPr>
          <w:rFonts w:hint="eastAsia" w:ascii="宋体" w:hAnsi="宋体" w:eastAsia="宋体" w:cs="Times New Roman"/>
          <w:bCs/>
          <w:color w:val="auto"/>
          <w:sz w:val="24"/>
          <w:szCs w:val="24"/>
          <w:highlight w:val="none"/>
          <w:shd w:val="clear" w:color="auto" w:fill="auto"/>
          <w:lang w:eastAsia="zh-CN"/>
        </w:rPr>
      </w:pPr>
      <w:r>
        <w:rPr>
          <w:rFonts w:hint="eastAsia" w:ascii="宋体" w:hAnsi="宋体" w:eastAsia="宋体" w:cs="Times New Roman"/>
          <w:bCs/>
          <w:color w:val="auto"/>
          <w:sz w:val="24"/>
          <w:szCs w:val="24"/>
          <w:highlight w:val="none"/>
          <w:shd w:val="clear" w:color="auto" w:fill="auto"/>
          <w:lang w:eastAsia="zh-CN"/>
        </w:rPr>
        <w:t>（6）</w:t>
      </w:r>
      <w:bookmarkStart w:id="12" w:name="hmcheck_530befb13eb6433baf70ae33de8772dc"/>
      <w:r>
        <w:rPr>
          <w:rFonts w:hint="eastAsia" w:ascii="宋体" w:hAnsi="宋体" w:eastAsia="宋体" w:cs="Times New Roman"/>
          <w:bCs/>
          <w:color w:val="auto"/>
          <w:sz w:val="24"/>
          <w:szCs w:val="24"/>
          <w:highlight w:val="none"/>
          <w:shd w:val="clear" w:color="auto" w:fill="auto"/>
          <w:lang w:eastAsia="zh-CN"/>
        </w:rPr>
        <w:t>提出疑问</w:t>
      </w:r>
      <w:bookmarkEnd w:id="12"/>
      <w:r>
        <w:rPr>
          <w:rFonts w:hint="eastAsia" w:ascii="宋体" w:hAnsi="宋体" w:eastAsia="宋体" w:cs="Times New Roman"/>
          <w:bCs/>
          <w:color w:val="auto"/>
          <w:sz w:val="24"/>
          <w:szCs w:val="24"/>
          <w:highlight w:val="none"/>
          <w:shd w:val="clear" w:color="auto" w:fill="auto"/>
          <w:lang w:eastAsia="zh-CN"/>
        </w:rPr>
        <w:t>的日期。</w:t>
      </w:r>
    </w:p>
    <w:p w14:paraId="500FB51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7241888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181AF05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3072C2F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质疑的受理与答复</w:t>
      </w:r>
    </w:p>
    <w:p w14:paraId="55A0FE8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2D2F687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3E85BDB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615CD65D">
      <w:pPr>
        <w:keepNext w:val="0"/>
        <w:keepLines w:val="0"/>
        <w:pageBreakBefore w:val="0"/>
        <w:widowControl w:val="0"/>
        <w:shd w:val="clear" w:color="auto" w:fill="auto"/>
        <w:tabs>
          <w:tab w:val="left" w:pos="0"/>
          <w:tab w:val="left" w:pos="945"/>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接收单位：</w:t>
      </w:r>
      <w:r>
        <w:rPr>
          <w:rFonts w:hint="eastAsia" w:ascii="宋体" w:hAnsi="宋体" w:eastAsia="宋体" w:cs="宋体"/>
          <w:bCs/>
          <w:color w:val="auto"/>
          <w:sz w:val="24"/>
          <w:szCs w:val="24"/>
          <w:highlight w:val="none"/>
          <w:lang w:val="en-US" w:eastAsia="zh-CN"/>
        </w:rPr>
        <w:t>江苏正华新工程咨询有限公司</w:t>
      </w:r>
    </w:p>
    <w:p w14:paraId="67120983">
      <w:pPr>
        <w:keepNext w:val="0"/>
        <w:keepLines w:val="0"/>
        <w:pageBreakBefore w:val="0"/>
        <w:widowControl w:val="0"/>
        <w:shd w:val="clear" w:color="auto" w:fill="auto"/>
        <w:tabs>
          <w:tab w:val="left" w:pos="0"/>
          <w:tab w:val="left" w:pos="945"/>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eastAsia="宋体" w:cs="宋体"/>
          <w:bCs/>
          <w:color w:val="auto"/>
          <w:sz w:val="24"/>
          <w:szCs w:val="24"/>
          <w:highlight w:val="none"/>
          <w:lang w:eastAsia="zh-CN"/>
        </w:rPr>
        <w:t>无锡市</w:t>
      </w:r>
      <w:r>
        <w:rPr>
          <w:rFonts w:hint="eastAsia" w:ascii="宋体" w:hAnsi="宋体" w:eastAsia="宋体" w:cs="宋体"/>
          <w:bCs/>
          <w:color w:val="auto"/>
          <w:sz w:val="24"/>
          <w:szCs w:val="24"/>
          <w:highlight w:val="none"/>
          <w:lang w:val="en-US" w:eastAsia="zh-CN"/>
        </w:rPr>
        <w:t>高浪东路508号华发传感大厦A</w:t>
      </w:r>
      <w:r>
        <w:rPr>
          <w:rFonts w:hint="eastAsia" w:ascii="宋体" w:hAnsi="宋体" w:eastAsia="宋体" w:cs="宋体"/>
          <w:bCs/>
          <w:color w:val="auto"/>
          <w:sz w:val="24"/>
          <w:szCs w:val="24"/>
          <w:highlight w:val="none"/>
          <w:lang w:eastAsia="zh-CN"/>
        </w:rPr>
        <w:t>栋</w:t>
      </w:r>
      <w:r>
        <w:rPr>
          <w:rFonts w:hint="eastAsia" w:ascii="宋体" w:hAnsi="宋体" w:eastAsia="宋体" w:cs="宋体"/>
          <w:bCs/>
          <w:color w:val="auto"/>
          <w:sz w:val="24"/>
          <w:szCs w:val="24"/>
          <w:highlight w:val="none"/>
          <w:lang w:val="en-US" w:eastAsia="zh-CN"/>
        </w:rPr>
        <w:t>708</w:t>
      </w:r>
    </w:p>
    <w:p w14:paraId="51ECA6EA">
      <w:pPr>
        <w:keepNext w:val="0"/>
        <w:keepLines w:val="0"/>
        <w:pageBreakBefore w:val="0"/>
        <w:widowControl w:val="0"/>
        <w:shd w:val="clear" w:color="auto" w:fill="auto"/>
        <w:tabs>
          <w:tab w:val="left" w:pos="0"/>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邮编：214000</w:t>
      </w:r>
    </w:p>
    <w:p w14:paraId="08F996C7">
      <w:pPr>
        <w:keepNext w:val="0"/>
        <w:keepLines w:val="0"/>
        <w:pageBreakBefore w:val="0"/>
        <w:widowControl w:val="0"/>
        <w:shd w:val="clear" w:color="auto" w:fill="auto"/>
        <w:tabs>
          <w:tab w:val="left" w:pos="0"/>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val="en-US" w:eastAsia="zh-CN"/>
        </w:rPr>
        <w:t>朱婷婷</w:t>
      </w:r>
    </w:p>
    <w:p w14:paraId="3C42F7CE">
      <w:pPr>
        <w:keepNext w:val="0"/>
        <w:keepLines w:val="0"/>
        <w:pageBreakBefore w:val="0"/>
        <w:widowControl w:val="0"/>
        <w:shd w:val="clear" w:color="auto" w:fill="auto"/>
        <w:tabs>
          <w:tab w:val="left" w:pos="0"/>
          <w:tab w:val="left" w:pos="945"/>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lang w:val="en-US" w:eastAsia="zh-CN"/>
        </w:rPr>
        <w:t>13861606247</w:t>
      </w:r>
    </w:p>
    <w:p w14:paraId="218C908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3A7421F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86183D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投诉的提起</w:t>
      </w:r>
    </w:p>
    <w:p w14:paraId="431FD01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7363CD91">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lang w:eastAsia="zh-CN"/>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00737D5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6D3EBDF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570E349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183E63D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2FDF94A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3DCCE1B3">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3CEB8B9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151E467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65D7F3C0">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016AAF68">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10E8534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73D8B963">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4FAEB3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44E9E1F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42AF8D9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6EA90A28">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六</w:t>
      </w:r>
      <w:r>
        <w:rPr>
          <w:rFonts w:hint="eastAsia" w:ascii="宋体" w:hAnsi="宋体" w:eastAsia="宋体" w:cs="宋体"/>
          <w:b/>
          <w:color w:val="auto"/>
          <w:highlight w:val="none"/>
        </w:rPr>
        <w:t>）投标文件的组成：（相应内容上传至投标客户端）</w:t>
      </w:r>
    </w:p>
    <w:p w14:paraId="53F2FE59">
      <w:pPr>
        <w:numPr>
          <w:ilvl w:val="0"/>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0E2E08C8">
      <w:pPr>
        <w:numPr>
          <w:ilvl w:val="0"/>
          <w:numId w:val="6"/>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p>
    <w:p w14:paraId="7C078494">
      <w:pPr>
        <w:widowControl w:val="0"/>
        <w:numPr>
          <w:ilvl w:val="0"/>
          <w:numId w:val="7"/>
        </w:numPr>
        <w:tabs>
          <w:tab w:val="left" w:pos="927"/>
          <w:tab w:val="left" w:pos="1276"/>
        </w:tabs>
        <w:spacing w:line="360" w:lineRule="auto"/>
        <w:ind w:left="567" w:leftChars="0"/>
        <w:jc w:val="both"/>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关于资格的声明函（</w:t>
      </w:r>
      <w:r>
        <w:rPr>
          <w:rFonts w:hint="eastAsia" w:ascii="宋体" w:hAnsi="宋体" w:eastAsia="宋体" w:cs="Times New Roman"/>
          <w:b/>
          <w:bCs/>
          <w:color w:val="auto"/>
          <w:sz w:val="24"/>
          <w:szCs w:val="24"/>
          <w:highlight w:val="none"/>
          <w:lang w:val="en-US" w:eastAsia="zh-CN" w:bidi="ar-SA"/>
        </w:rPr>
        <w:t>格式见附件</w:t>
      </w:r>
      <w:r>
        <w:rPr>
          <w:rFonts w:hint="eastAsia" w:ascii="宋体" w:hAnsi="宋体" w:eastAsia="宋体" w:cs="Times New Roman"/>
          <w:bCs/>
          <w:color w:val="auto"/>
          <w:sz w:val="24"/>
          <w:szCs w:val="24"/>
          <w:highlight w:val="none"/>
          <w:lang w:val="en-US" w:eastAsia="zh-CN" w:bidi="ar-SA"/>
        </w:rPr>
        <w:t>）</w:t>
      </w:r>
    </w:p>
    <w:p w14:paraId="0E305935">
      <w:pPr>
        <w:widowControl w:val="0"/>
        <w:numPr>
          <w:ilvl w:val="0"/>
          <w:numId w:val="7"/>
        </w:numPr>
        <w:tabs>
          <w:tab w:val="left" w:pos="927"/>
          <w:tab w:val="left" w:pos="1276"/>
        </w:tabs>
        <w:spacing w:line="360" w:lineRule="auto"/>
        <w:ind w:left="567" w:leftChars="0"/>
        <w:jc w:val="both"/>
        <w:rPr>
          <w:rFonts w:asci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具有独立承担民事责任能力的投标供应商营业执照或相关部门的登记证明文件扫描件（</w:t>
      </w:r>
      <w:r>
        <w:rPr>
          <w:rFonts w:hint="eastAsia" w:ascii="宋体" w:hAnsi="宋体" w:eastAsia="宋体" w:cs="Times New Roman"/>
          <w:b/>
          <w:bCs w:val="0"/>
          <w:color w:val="auto"/>
          <w:sz w:val="24"/>
          <w:szCs w:val="24"/>
          <w:highlight w:val="none"/>
          <w:lang w:val="en-US" w:eastAsia="zh-CN" w:bidi="ar-SA"/>
        </w:rPr>
        <w:t>投标供应商如</w:t>
      </w:r>
      <w:r>
        <w:rPr>
          <w:rFonts w:hint="eastAsia" w:ascii="宋体" w:hAnsi="宋体" w:eastAsia="宋体" w:cs="宋体"/>
          <w:b/>
          <w:bCs w:val="0"/>
          <w:color w:val="auto"/>
          <w:sz w:val="24"/>
          <w:szCs w:val="24"/>
          <w:highlight w:val="none"/>
          <w:lang w:val="en-US" w:eastAsia="zh-CN" w:bidi="ar-SA"/>
        </w:rPr>
        <w:t>允许以分支机构身份参加投标的，提供投标供应商分支机构的营业执照</w:t>
      </w:r>
      <w:r>
        <w:rPr>
          <w:rFonts w:hint="eastAsia" w:ascii="宋体" w:hAnsi="宋体" w:eastAsia="宋体" w:cs="Times New Roman"/>
          <w:b/>
          <w:bCs w:val="0"/>
          <w:color w:val="auto"/>
          <w:sz w:val="24"/>
          <w:szCs w:val="24"/>
          <w:highlight w:val="none"/>
          <w:lang w:val="en-US" w:eastAsia="zh-CN" w:bidi="ar-SA"/>
        </w:rPr>
        <w:t>扫描件</w:t>
      </w:r>
      <w:r>
        <w:rPr>
          <w:rFonts w:hint="eastAsia" w:ascii="宋体" w:hAnsi="宋体" w:eastAsia="宋体" w:cs="Times New Roman"/>
          <w:bCs/>
          <w:color w:val="auto"/>
          <w:sz w:val="24"/>
          <w:szCs w:val="24"/>
          <w:highlight w:val="none"/>
          <w:lang w:val="en-US" w:eastAsia="zh-CN" w:bidi="ar-SA"/>
        </w:rPr>
        <w:t>）；</w:t>
      </w:r>
    </w:p>
    <w:p w14:paraId="14FBA6F6">
      <w:pPr>
        <w:widowControl w:val="0"/>
        <w:numPr>
          <w:ilvl w:val="0"/>
          <w:numId w:val="7"/>
        </w:numPr>
        <w:tabs>
          <w:tab w:val="left" w:pos="927"/>
          <w:tab w:val="left" w:pos="1276"/>
        </w:tabs>
        <w:spacing w:line="360" w:lineRule="auto"/>
        <w:ind w:left="567" w:leftChars="0"/>
        <w:jc w:val="both"/>
        <w:rPr>
          <w:rFonts w:ascii="宋体"/>
          <w:bCs/>
          <w:color w:val="auto"/>
          <w:sz w:val="24"/>
          <w:szCs w:val="24"/>
          <w:highlight w:val="none"/>
        </w:rPr>
      </w:pPr>
      <w:r>
        <w:rPr>
          <w:rFonts w:hint="eastAsia" w:ascii="宋体" w:hAnsi="宋体" w:eastAsia="宋体" w:cs="宋体"/>
          <w:bCs/>
          <w:color w:val="auto"/>
          <w:sz w:val="24"/>
          <w:szCs w:val="24"/>
          <w:highlight w:val="none"/>
        </w:rPr>
        <w:t>投标供应商法定代表人授权委托书</w:t>
      </w:r>
      <w:r>
        <w:rPr>
          <w:rFonts w:hint="eastAsia" w:ascii="宋体" w:hAnsi="宋体" w:eastAsia="宋体" w:cs="宋体"/>
          <w:b/>
          <w:color w:val="auto"/>
          <w:sz w:val="24"/>
          <w:szCs w:val="24"/>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olor w:val="auto"/>
          <w:sz w:val="24"/>
          <w:szCs w:val="24"/>
          <w:highlight w:val="none"/>
        </w:rPr>
        <w:t>；</w:t>
      </w:r>
    </w:p>
    <w:p w14:paraId="43F96B11">
      <w:pPr>
        <w:widowControl w:val="0"/>
        <w:numPr>
          <w:ilvl w:val="0"/>
          <w:numId w:val="7"/>
        </w:numPr>
        <w:tabs>
          <w:tab w:val="left" w:pos="927"/>
          <w:tab w:val="left" w:pos="1276"/>
        </w:tabs>
        <w:spacing w:line="360" w:lineRule="auto"/>
        <w:ind w:left="567" w:leftChars="0"/>
        <w:jc w:val="both"/>
        <w:rPr>
          <w:rFonts w:ascii="宋体"/>
          <w:bCs/>
          <w:color w:val="auto"/>
          <w:sz w:val="24"/>
          <w:szCs w:val="24"/>
          <w:highlight w:val="none"/>
        </w:rPr>
      </w:pPr>
      <w:r>
        <w:rPr>
          <w:rFonts w:hint="eastAsia" w:ascii="宋体" w:hAnsi="宋体" w:eastAsia="宋体" w:cs="宋体"/>
          <w:bCs/>
          <w:color w:val="auto"/>
          <w:sz w:val="24"/>
          <w:szCs w:val="24"/>
          <w:highlight w:val="none"/>
        </w:rPr>
        <w:t>投标供应商法定代表人身份证原件扫描件</w:t>
      </w:r>
      <w:r>
        <w:rPr>
          <w:rFonts w:hint="eastAsia" w:ascii="宋体" w:hAnsi="宋体" w:eastAsia="宋体" w:cs="宋体"/>
          <w:b/>
          <w:color w:val="auto"/>
          <w:sz w:val="24"/>
          <w:szCs w:val="24"/>
          <w:highlight w:val="none"/>
        </w:rPr>
        <w:t>（身份证应为正、反面）</w:t>
      </w:r>
      <w:r>
        <w:rPr>
          <w:rFonts w:hint="eastAsia" w:ascii="宋体" w:hAnsi="宋体"/>
          <w:bCs/>
          <w:color w:val="auto"/>
          <w:sz w:val="24"/>
          <w:szCs w:val="24"/>
          <w:highlight w:val="none"/>
        </w:rPr>
        <w:t>；</w:t>
      </w:r>
    </w:p>
    <w:p w14:paraId="61BA2975">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hAnsi="宋体" w:eastAsia="宋体" w:cs="宋体"/>
          <w:bCs/>
          <w:color w:val="auto"/>
          <w:sz w:val="24"/>
          <w:szCs w:val="24"/>
          <w:highlight w:val="none"/>
        </w:rPr>
        <w:t>投标供应商法定代表人授权代表身份证原件扫描件</w:t>
      </w:r>
      <w:r>
        <w:rPr>
          <w:rFonts w:hint="eastAsia" w:ascii="宋体" w:hAnsi="宋体" w:eastAsia="宋体" w:cs="宋体"/>
          <w:b/>
          <w:color w:val="auto"/>
          <w:sz w:val="24"/>
          <w:szCs w:val="24"/>
          <w:highlight w:val="none"/>
        </w:rPr>
        <w:t>（身份证应为正、反面，法定代表人亲自参加投标的除外）</w:t>
      </w:r>
      <w:r>
        <w:rPr>
          <w:rFonts w:hint="eastAsia" w:ascii="宋体" w:hAnsi="宋体"/>
          <w:color w:val="auto"/>
          <w:sz w:val="24"/>
          <w:szCs w:val="24"/>
          <w:highlight w:val="none"/>
        </w:rPr>
        <w:t>；</w:t>
      </w:r>
    </w:p>
    <w:p w14:paraId="2AAC97D3">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bCs/>
          <w:color w:val="auto"/>
          <w:sz w:val="24"/>
          <w:szCs w:val="24"/>
          <w:highlight w:val="none"/>
        </w:rPr>
        <w:t>投标供应商近一年中任意一个月份</w:t>
      </w:r>
      <w:r>
        <w:rPr>
          <w:rFonts w:hint="eastAsia" w:ascii="宋体"/>
          <w:bCs/>
          <w:color w:val="auto"/>
          <w:sz w:val="24"/>
          <w:szCs w:val="24"/>
          <w:highlight w:val="none"/>
          <w:lang w:eastAsia="zh-CN"/>
        </w:rPr>
        <w:t>（</w:t>
      </w:r>
      <w:r>
        <w:rPr>
          <w:rFonts w:hint="eastAsia" w:ascii="宋体"/>
          <w:bCs/>
          <w:color w:val="auto"/>
          <w:sz w:val="24"/>
          <w:szCs w:val="24"/>
          <w:highlight w:val="none"/>
        </w:rPr>
        <w:t>不含投标当月</w:t>
      </w:r>
      <w:r>
        <w:rPr>
          <w:rFonts w:hint="eastAsia" w:ascii="宋体"/>
          <w:bCs/>
          <w:color w:val="auto"/>
          <w:sz w:val="24"/>
          <w:szCs w:val="24"/>
          <w:highlight w:val="none"/>
          <w:lang w:eastAsia="zh-CN"/>
        </w:rPr>
        <w:t>）</w:t>
      </w:r>
      <w:r>
        <w:rPr>
          <w:rFonts w:hint="eastAsia" w:ascii="宋体"/>
          <w:bCs/>
          <w:color w:val="auto"/>
          <w:sz w:val="24"/>
          <w:szCs w:val="24"/>
          <w:highlight w:val="none"/>
        </w:rPr>
        <w:t>为其</w:t>
      </w:r>
      <w:r>
        <w:rPr>
          <w:rFonts w:hint="eastAsia" w:ascii="宋体"/>
          <w:b/>
          <w:bCs w:val="0"/>
          <w:color w:val="auto"/>
          <w:sz w:val="24"/>
          <w:szCs w:val="24"/>
          <w:highlight w:val="none"/>
        </w:rPr>
        <w:t>法定代表人授权代表</w:t>
      </w:r>
      <w:r>
        <w:rPr>
          <w:rFonts w:hint="eastAsia" w:ascii="宋体"/>
          <w:bCs/>
          <w:color w:val="auto"/>
          <w:sz w:val="24"/>
          <w:szCs w:val="24"/>
          <w:highlight w:val="none"/>
        </w:rPr>
        <w:t>缴纳社保的证明</w:t>
      </w:r>
      <w:r>
        <w:rPr>
          <w:rFonts w:hint="eastAsia" w:ascii="宋体"/>
          <w:bCs/>
          <w:color w:val="auto"/>
          <w:sz w:val="24"/>
          <w:szCs w:val="24"/>
          <w:highlight w:val="none"/>
          <w:lang w:val="en-US" w:eastAsia="zh-CN"/>
        </w:rPr>
        <w:t>文件</w:t>
      </w:r>
      <w:r>
        <w:rPr>
          <w:rFonts w:hint="eastAsia" w:ascii="宋体" w:hAnsi="宋体" w:eastAsia="宋体" w:cs="宋体"/>
          <w:color w:val="auto"/>
          <w:sz w:val="24"/>
          <w:szCs w:val="24"/>
          <w:highlight w:val="none"/>
          <w:lang w:eastAsia="zh-CN"/>
        </w:rPr>
        <w:t>扫描件加盖公章</w:t>
      </w:r>
      <w:r>
        <w:rPr>
          <w:rFonts w:hint="eastAsia" w:ascii="宋体"/>
          <w:bCs/>
          <w:color w:val="auto"/>
          <w:sz w:val="24"/>
          <w:szCs w:val="24"/>
          <w:highlight w:val="none"/>
        </w:rPr>
        <w:t>（由相关主管部门出具，新成立公司除外、法定代表人亲自参加投标的除外）</w:t>
      </w:r>
    </w:p>
    <w:p w14:paraId="09D2E2B1">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bCs/>
          <w:color w:val="auto"/>
          <w:sz w:val="24"/>
          <w:szCs w:val="24"/>
          <w:highlight w:val="none"/>
        </w:rPr>
        <w:t>投标供应商近一年中任意一个月份</w:t>
      </w:r>
      <w:r>
        <w:rPr>
          <w:rFonts w:hint="eastAsia" w:ascii="宋体"/>
          <w:bCs/>
          <w:color w:val="auto"/>
          <w:sz w:val="24"/>
          <w:szCs w:val="24"/>
          <w:highlight w:val="none"/>
          <w:lang w:eastAsia="zh-CN"/>
        </w:rPr>
        <w:t>（</w:t>
      </w:r>
      <w:r>
        <w:rPr>
          <w:rFonts w:hint="eastAsia" w:ascii="宋体"/>
          <w:bCs/>
          <w:color w:val="auto"/>
          <w:sz w:val="24"/>
          <w:szCs w:val="24"/>
          <w:highlight w:val="none"/>
        </w:rPr>
        <w:t>不含投标当月</w:t>
      </w:r>
      <w:r>
        <w:rPr>
          <w:rFonts w:hint="eastAsia" w:ascii="宋体"/>
          <w:bCs/>
          <w:color w:val="auto"/>
          <w:sz w:val="24"/>
          <w:szCs w:val="24"/>
          <w:highlight w:val="none"/>
          <w:lang w:eastAsia="zh-CN"/>
        </w:rPr>
        <w:t>）</w:t>
      </w:r>
      <w:r>
        <w:rPr>
          <w:rFonts w:hint="eastAsia" w:ascii="宋体"/>
          <w:bCs/>
          <w:color w:val="auto"/>
          <w:sz w:val="24"/>
          <w:szCs w:val="24"/>
          <w:highlight w:val="none"/>
        </w:rPr>
        <w:t>的财务状况报告（资产负债表和利润表）或由会计师事务所出具的近两年中（202</w:t>
      </w:r>
      <w:r>
        <w:rPr>
          <w:rFonts w:hint="eastAsia" w:ascii="宋体"/>
          <w:bCs/>
          <w:color w:val="auto"/>
          <w:sz w:val="24"/>
          <w:szCs w:val="24"/>
          <w:highlight w:val="none"/>
          <w:lang w:val="en-US" w:eastAsia="zh-CN"/>
        </w:rPr>
        <w:t>4</w:t>
      </w:r>
      <w:r>
        <w:rPr>
          <w:rFonts w:hint="eastAsia" w:ascii="宋体"/>
          <w:bCs/>
          <w:color w:val="auto"/>
          <w:sz w:val="24"/>
          <w:szCs w:val="24"/>
          <w:highlight w:val="none"/>
        </w:rPr>
        <w:t>年或202</w:t>
      </w:r>
      <w:r>
        <w:rPr>
          <w:rFonts w:hint="eastAsia" w:ascii="宋体"/>
          <w:bCs/>
          <w:color w:val="auto"/>
          <w:sz w:val="24"/>
          <w:szCs w:val="24"/>
          <w:highlight w:val="none"/>
          <w:lang w:val="en-US" w:eastAsia="zh-CN"/>
        </w:rPr>
        <w:t>5</w:t>
      </w:r>
      <w:r>
        <w:rPr>
          <w:rFonts w:hint="eastAsia" w:ascii="宋体"/>
          <w:bCs/>
          <w:color w:val="auto"/>
          <w:sz w:val="24"/>
          <w:szCs w:val="24"/>
          <w:highlight w:val="none"/>
        </w:rPr>
        <w:t>年）任意一个年度的审计报告和所附已审财务报告</w:t>
      </w:r>
      <w:r>
        <w:rPr>
          <w:rFonts w:hint="eastAsia" w:ascii="宋体" w:hAnsi="宋体" w:eastAsia="宋体" w:cs="宋体"/>
          <w:color w:val="auto"/>
          <w:sz w:val="24"/>
          <w:szCs w:val="24"/>
          <w:highlight w:val="none"/>
          <w:lang w:eastAsia="zh-CN"/>
        </w:rPr>
        <w:t>扫描件加盖公章</w:t>
      </w:r>
      <w:r>
        <w:rPr>
          <w:rFonts w:hint="eastAsia" w:ascii="宋体"/>
          <w:bCs/>
          <w:color w:val="auto"/>
          <w:sz w:val="24"/>
          <w:szCs w:val="24"/>
          <w:highlight w:val="none"/>
        </w:rPr>
        <w:t>；</w:t>
      </w:r>
    </w:p>
    <w:p w14:paraId="3E5CB4A0">
      <w:pPr>
        <w:widowControl w:val="0"/>
        <w:numPr>
          <w:ilvl w:val="0"/>
          <w:numId w:val="7"/>
        </w:numPr>
        <w:tabs>
          <w:tab w:val="left" w:pos="927"/>
          <w:tab w:val="left" w:pos="1276"/>
        </w:tabs>
        <w:spacing w:line="360" w:lineRule="auto"/>
        <w:ind w:left="567" w:leftChars="0"/>
        <w:jc w:val="both"/>
        <w:rPr>
          <w:rFonts w:ascii="宋体"/>
          <w:bCs/>
          <w:color w:val="auto"/>
          <w:sz w:val="24"/>
          <w:szCs w:val="24"/>
          <w:highlight w:val="none"/>
        </w:rPr>
      </w:pPr>
      <w:r>
        <w:rPr>
          <w:rFonts w:hint="eastAsia" w:ascii="宋体" w:hAnsi="宋体" w:eastAsia="宋体" w:cs="宋体"/>
          <w:bCs/>
          <w:color w:val="auto"/>
          <w:sz w:val="24"/>
          <w:szCs w:val="24"/>
          <w:highlight w:val="none"/>
        </w:rPr>
        <w:t>投标供应商</w:t>
      </w:r>
      <w:r>
        <w:rPr>
          <w:rFonts w:hint="eastAsia" w:ascii="宋体" w:hAnsi="宋体" w:eastAsia="宋体" w:cs="宋体"/>
          <w:color w:val="auto"/>
          <w:sz w:val="24"/>
          <w:szCs w:val="24"/>
          <w:highlight w:val="none"/>
        </w:rPr>
        <w:t>近一年中任意一个月份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的依法缴纳税收的相关材料（提供相关主管部门证明或银行代扣证明，或者提供依法免税的主管部门出具的相应证明材料）扫描件</w:t>
      </w:r>
      <w:r>
        <w:rPr>
          <w:rFonts w:hint="eastAsia" w:ascii="宋体" w:hAnsi="宋体" w:eastAsia="宋体" w:cs="宋体"/>
          <w:color w:val="auto"/>
          <w:sz w:val="24"/>
          <w:szCs w:val="24"/>
          <w:highlight w:val="none"/>
          <w:lang w:eastAsia="zh-CN"/>
        </w:rPr>
        <w:t>加盖公章</w:t>
      </w:r>
      <w:r>
        <w:rPr>
          <w:rFonts w:hint="eastAsia" w:ascii="宋体"/>
          <w:bCs/>
          <w:color w:val="auto"/>
          <w:sz w:val="24"/>
          <w:szCs w:val="24"/>
          <w:highlight w:val="none"/>
        </w:rPr>
        <w:t>；</w:t>
      </w:r>
    </w:p>
    <w:p w14:paraId="33BE2B57">
      <w:pPr>
        <w:widowControl w:val="0"/>
        <w:numPr>
          <w:ilvl w:val="0"/>
          <w:numId w:val="7"/>
        </w:numPr>
        <w:tabs>
          <w:tab w:val="left" w:pos="927"/>
          <w:tab w:val="left" w:pos="1276"/>
        </w:tabs>
        <w:spacing w:line="360" w:lineRule="auto"/>
        <w:ind w:left="567" w:leftChars="0"/>
        <w:jc w:val="both"/>
        <w:rPr>
          <w:rFonts w:ascii="宋体"/>
          <w:bCs/>
          <w:color w:val="auto"/>
          <w:sz w:val="24"/>
          <w:szCs w:val="24"/>
          <w:highlight w:val="none"/>
        </w:rPr>
      </w:pPr>
      <w:r>
        <w:rPr>
          <w:rFonts w:hint="eastAsia" w:ascii="宋体" w:hAnsi="宋体" w:eastAsia="宋体" w:cs="宋体"/>
          <w:bCs/>
          <w:color w:val="auto"/>
          <w:sz w:val="24"/>
          <w:szCs w:val="24"/>
          <w:highlight w:val="none"/>
        </w:rPr>
        <w:t>投标供应商</w:t>
      </w:r>
      <w:r>
        <w:rPr>
          <w:rFonts w:hint="eastAsia" w:ascii="宋体" w:hAnsi="宋体" w:eastAsia="宋体" w:cs="宋体"/>
          <w:color w:val="auto"/>
          <w:sz w:val="24"/>
          <w:szCs w:val="24"/>
          <w:highlight w:val="none"/>
        </w:rPr>
        <w:t>近一年中任意一个月份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的依法缴纳社会保障资金的相关材料（提供相关主管部门证明或银行代扣证明，或者提供依法不需要缴纳社会保障资金的主管部门出具的证明材料）扫描件</w:t>
      </w:r>
      <w:r>
        <w:rPr>
          <w:rFonts w:hint="eastAsia" w:ascii="宋体" w:hAnsi="宋体" w:eastAsia="宋体" w:cs="宋体"/>
          <w:color w:val="auto"/>
          <w:sz w:val="24"/>
          <w:szCs w:val="24"/>
          <w:highlight w:val="none"/>
          <w:lang w:eastAsia="zh-CN"/>
        </w:rPr>
        <w:t>加盖公章</w:t>
      </w:r>
      <w:r>
        <w:rPr>
          <w:rFonts w:hint="eastAsia" w:ascii="宋体"/>
          <w:bCs/>
          <w:color w:val="auto"/>
          <w:sz w:val="24"/>
          <w:szCs w:val="24"/>
          <w:highlight w:val="none"/>
        </w:rPr>
        <w:t>；</w:t>
      </w:r>
    </w:p>
    <w:p w14:paraId="3805D077">
      <w:pPr>
        <w:widowControl w:val="0"/>
        <w:numPr>
          <w:ilvl w:val="0"/>
          <w:numId w:val="7"/>
        </w:numPr>
        <w:tabs>
          <w:tab w:val="left" w:pos="927"/>
          <w:tab w:val="left" w:pos="1276"/>
        </w:tabs>
        <w:spacing w:line="360" w:lineRule="auto"/>
        <w:ind w:left="567" w:leftChars="0"/>
        <w:jc w:val="both"/>
        <w:rPr>
          <w:rFonts w:hint="eastAsia" w:ascii="宋体" w:hAnsi="宋体"/>
          <w:bCs/>
          <w:color w:val="auto"/>
          <w:sz w:val="24"/>
          <w:szCs w:val="24"/>
          <w:highlight w:val="none"/>
        </w:rPr>
      </w:pPr>
      <w:r>
        <w:rPr>
          <w:rFonts w:hint="eastAsia" w:ascii="宋体" w:hAnsi="宋体" w:cs="宋体"/>
          <w:bCs/>
          <w:color w:val="auto"/>
          <w:sz w:val="24"/>
          <w:highlight w:val="none"/>
        </w:rPr>
        <w:t>政府采购投标及履约承诺函</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93B4000">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hAnsi="宋体" w:cs="宋体"/>
          <w:bCs/>
          <w:color w:val="auto"/>
          <w:sz w:val="24"/>
          <w:highlight w:val="none"/>
          <w:lang w:val="en-US" w:eastAsia="zh-CN"/>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17E9A730">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hAnsi="宋体"/>
          <w:bCs/>
          <w:color w:val="auto"/>
          <w:sz w:val="24"/>
          <w:szCs w:val="24"/>
          <w:highlight w:val="none"/>
        </w:rPr>
        <w:t>供应商应为</w:t>
      </w:r>
      <w:r>
        <w:rPr>
          <w:rFonts w:hint="eastAsia" w:ascii="宋体" w:hAnsi="宋体"/>
          <w:bCs/>
          <w:color w:val="auto"/>
          <w:sz w:val="24"/>
          <w:szCs w:val="24"/>
          <w:highlight w:val="none"/>
          <w:lang w:val="en-US" w:eastAsia="zh-CN"/>
        </w:rPr>
        <w:t>中小</w:t>
      </w:r>
      <w:r>
        <w:rPr>
          <w:rFonts w:hint="eastAsia" w:ascii="宋体" w:hAnsi="宋体"/>
          <w:bCs/>
          <w:color w:val="auto"/>
          <w:sz w:val="24"/>
          <w:szCs w:val="24"/>
          <w:highlight w:val="none"/>
        </w:rPr>
        <w:t>企业、监狱企业、残疾人福利性单位</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》的</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5789DD1">
      <w:pPr>
        <w:widowControl w:val="0"/>
        <w:numPr>
          <w:ilvl w:val="0"/>
          <w:numId w:val="7"/>
        </w:numPr>
        <w:tabs>
          <w:tab w:val="left" w:pos="927"/>
          <w:tab w:val="left" w:pos="1276"/>
        </w:tabs>
        <w:spacing w:line="360" w:lineRule="auto"/>
        <w:ind w:left="567" w:leftChars="0"/>
        <w:jc w:val="both"/>
        <w:rPr>
          <w:rFonts w:hint="eastAsia"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“投标供应商资格要求”之</w:t>
      </w:r>
      <w:r>
        <w:rPr>
          <w:rFonts w:hint="eastAsia" w:ascii="宋体" w:hAnsi="宋体"/>
          <w:b/>
          <w:bCs/>
          <w:color w:val="auto"/>
          <w:sz w:val="24"/>
          <w:szCs w:val="24"/>
          <w:highlight w:val="none"/>
          <w:lang w:val="en-US" w:eastAsia="zh-CN"/>
        </w:rPr>
        <w:t>3</w:t>
      </w:r>
      <w:r>
        <w:rPr>
          <w:rFonts w:hint="eastAsia" w:ascii="宋体" w:hAnsi="宋体"/>
          <w:b/>
          <w:bCs/>
          <w:color w:val="auto"/>
          <w:sz w:val="24"/>
          <w:szCs w:val="24"/>
          <w:highlight w:val="none"/>
        </w:rPr>
        <w:t>中要求）</w:t>
      </w:r>
      <w:r>
        <w:rPr>
          <w:rFonts w:hint="eastAsia" w:ascii="宋体" w:hAnsi="宋体"/>
          <w:bCs/>
          <w:color w:val="auto"/>
          <w:sz w:val="24"/>
          <w:szCs w:val="24"/>
          <w:highlight w:val="none"/>
        </w:rPr>
        <w:t>。</w:t>
      </w:r>
    </w:p>
    <w:p w14:paraId="6A459374">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22105A5">
      <w:pPr>
        <w:numPr>
          <w:ilvl w:val="0"/>
          <w:numId w:val="6"/>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开标一览表（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AD8EF6A">
      <w:pPr>
        <w:numPr>
          <w:ilvl w:val="0"/>
          <w:numId w:val="6"/>
        </w:numPr>
        <w:tabs>
          <w:tab w:val="left" w:pos="525"/>
          <w:tab w:val="left" w:pos="945"/>
        </w:tabs>
        <w:spacing w:line="360" w:lineRule="auto"/>
        <w:ind w:left="1" w:firstLine="523"/>
        <w:rPr>
          <w:rFonts w:ascii="宋体" w:hAnsi="宋体"/>
          <w:b/>
          <w:bCs/>
          <w:color w:val="auto"/>
          <w:sz w:val="24"/>
          <w:szCs w:val="24"/>
          <w:highlight w:val="none"/>
        </w:rPr>
      </w:pPr>
      <w:r>
        <w:rPr>
          <w:rFonts w:hint="eastAsia" w:ascii="宋体" w:hAnsi="宋体"/>
          <w:bCs/>
          <w:color w:val="auto"/>
          <w:sz w:val="24"/>
          <w:szCs w:val="24"/>
          <w:highlight w:val="none"/>
        </w:rPr>
        <w:t>投标报价明细表（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r>
        <w:rPr>
          <w:rFonts w:hint="eastAsia" w:ascii="黑体" w:hAnsi="黑体" w:eastAsia="黑体"/>
          <w:bCs/>
          <w:color w:val="auto"/>
          <w:sz w:val="24"/>
          <w:szCs w:val="24"/>
          <w:highlight w:val="none"/>
        </w:rPr>
        <w:t xml:space="preserve"> </w:t>
      </w:r>
    </w:p>
    <w:p w14:paraId="4E07E9D8">
      <w:pPr>
        <w:numPr>
          <w:ilvl w:val="0"/>
          <w:numId w:val="6"/>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投标偏离表（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80C4CD5">
      <w:pPr>
        <w:numPr>
          <w:ilvl w:val="0"/>
          <w:numId w:val="6"/>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cs="宋体"/>
          <w:color w:val="auto"/>
          <w:sz w:val="24"/>
          <w:highlight w:val="none"/>
        </w:rPr>
        <w:t>企业类似业绩一览表（</w:t>
      </w:r>
      <w:r>
        <w:rPr>
          <w:rFonts w:hint="eastAsia" w:ascii="宋体" w:hAnsi="宋体"/>
          <w:b/>
          <w:bCs/>
          <w:color w:val="auto"/>
          <w:sz w:val="24"/>
          <w:szCs w:val="24"/>
          <w:highlight w:val="none"/>
        </w:rPr>
        <w:t>格式见附件</w:t>
      </w:r>
      <w:r>
        <w:rPr>
          <w:rFonts w:hint="eastAsia" w:ascii="宋体" w:hAnsi="宋体" w:cs="宋体"/>
          <w:color w:val="auto"/>
          <w:sz w:val="24"/>
          <w:highlight w:val="none"/>
        </w:rPr>
        <w:t>）</w:t>
      </w:r>
    </w:p>
    <w:p w14:paraId="025D7375">
      <w:pPr>
        <w:numPr>
          <w:ilvl w:val="0"/>
          <w:numId w:val="6"/>
        </w:numPr>
        <w:tabs>
          <w:tab w:val="left" w:pos="525"/>
          <w:tab w:val="left" w:pos="945"/>
        </w:tabs>
        <w:spacing w:line="360" w:lineRule="auto"/>
        <w:ind w:left="1" w:firstLine="523"/>
        <w:rPr>
          <w:rFonts w:hint="eastAsia" w:ascii="宋体" w:hAnsi="宋体"/>
          <w:b/>
          <w:bCs/>
          <w:color w:val="auto"/>
          <w:sz w:val="24"/>
          <w:szCs w:val="24"/>
          <w:highlight w:val="none"/>
        </w:rPr>
      </w:pPr>
      <w:r>
        <w:rPr>
          <w:rFonts w:hint="eastAsia" w:ascii="宋体" w:hAnsi="宋体" w:cs="宋体"/>
          <w:color w:val="auto"/>
          <w:sz w:val="24"/>
          <w:highlight w:val="none"/>
        </w:rPr>
        <w:t>投标供应商拟投入本项目人员一览表</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0C5221C">
      <w:pPr>
        <w:numPr>
          <w:ilvl w:val="0"/>
          <w:numId w:val="6"/>
        </w:numPr>
        <w:tabs>
          <w:tab w:val="left" w:pos="525"/>
          <w:tab w:val="left" w:pos="945"/>
        </w:tabs>
        <w:spacing w:line="360" w:lineRule="auto"/>
        <w:ind w:left="1" w:firstLine="523"/>
        <w:rPr>
          <w:rFonts w:ascii="宋体" w:hAnsi="宋体"/>
          <w:b/>
          <w:bCs/>
          <w:color w:val="auto"/>
          <w:sz w:val="24"/>
          <w:szCs w:val="24"/>
          <w:highlight w:val="none"/>
        </w:rPr>
      </w:pPr>
      <w:r>
        <w:rPr>
          <w:rFonts w:hint="eastAsia" w:ascii="宋体" w:hAnsi="宋体"/>
          <w:bCs/>
          <w:color w:val="auto"/>
          <w:sz w:val="24"/>
          <w:szCs w:val="24"/>
          <w:highlight w:val="none"/>
        </w:rPr>
        <w:t>机械设备投入计划表（</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F8BCFB7">
      <w:pPr>
        <w:numPr>
          <w:ilvl w:val="0"/>
          <w:numId w:val="6"/>
        </w:numPr>
        <w:tabs>
          <w:tab w:val="left" w:pos="525"/>
          <w:tab w:val="left" w:pos="945"/>
        </w:tabs>
        <w:spacing w:line="360" w:lineRule="auto"/>
        <w:ind w:left="1" w:firstLine="523"/>
        <w:rPr>
          <w:rFonts w:ascii="宋体" w:hAnsi="宋体"/>
          <w:b/>
          <w:bCs/>
          <w:color w:val="auto"/>
          <w:sz w:val="24"/>
          <w:szCs w:val="24"/>
          <w:highlight w:val="none"/>
        </w:rPr>
      </w:pPr>
      <w:r>
        <w:rPr>
          <w:rFonts w:hint="eastAsia" w:ascii="宋体" w:hAnsi="宋体"/>
          <w:bCs/>
          <w:color w:val="auto"/>
          <w:sz w:val="24"/>
          <w:szCs w:val="24"/>
          <w:highlight w:val="none"/>
        </w:rPr>
        <w:t>技术文件（</w:t>
      </w:r>
      <w:r>
        <w:rPr>
          <w:rFonts w:hint="eastAsia" w:ascii="宋体" w:hAnsi="宋体"/>
          <w:b/>
          <w:bCs w:val="0"/>
          <w:color w:val="auto"/>
          <w:sz w:val="24"/>
          <w:szCs w:val="24"/>
          <w:highlight w:val="none"/>
        </w:rPr>
        <w:t>内容参照评标办法</w:t>
      </w:r>
      <w:r>
        <w:rPr>
          <w:rFonts w:hint="eastAsia" w:ascii="宋体" w:hAnsi="宋体"/>
          <w:bCs/>
          <w:color w:val="auto"/>
          <w:sz w:val="24"/>
          <w:szCs w:val="24"/>
          <w:highlight w:val="none"/>
        </w:rPr>
        <w:t>）</w:t>
      </w:r>
    </w:p>
    <w:p w14:paraId="40E9E3DF">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评分标准中对应的</w:t>
      </w:r>
      <w:r>
        <w:rPr>
          <w:rFonts w:hint="eastAsia" w:ascii="宋体" w:hAnsi="宋体"/>
          <w:bCs/>
          <w:color w:val="auto"/>
          <w:sz w:val="24"/>
          <w:szCs w:val="24"/>
          <w:highlight w:val="none"/>
          <w:lang w:val="en-US" w:eastAsia="zh-CN"/>
        </w:rPr>
        <w:t>其他</w:t>
      </w:r>
      <w:r>
        <w:rPr>
          <w:rFonts w:hint="eastAsia" w:ascii="宋体" w:hAnsi="宋体"/>
          <w:bCs/>
          <w:color w:val="auto"/>
          <w:sz w:val="24"/>
          <w:szCs w:val="24"/>
          <w:highlight w:val="none"/>
        </w:rPr>
        <w:t>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62DF9230">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18DEE295">
      <w:pPr>
        <w:numPr>
          <w:ilvl w:val="0"/>
          <w:numId w:val="6"/>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w:t>
      </w:r>
      <w:r>
        <w:rPr>
          <w:rFonts w:hint="eastAsia" w:ascii="宋体" w:hAnsi="宋体"/>
          <w:b/>
          <w:bCs/>
          <w:color w:val="auto"/>
          <w:sz w:val="24"/>
          <w:szCs w:val="24"/>
          <w:highlight w:val="none"/>
        </w:rPr>
        <w:t>投标供应商认为有必要提供的声明和文件，如有自拟并自行添加</w:t>
      </w:r>
      <w:r>
        <w:rPr>
          <w:rFonts w:hint="eastAsia" w:ascii="宋体" w:hAnsi="宋体"/>
          <w:bCs/>
          <w:color w:val="auto"/>
          <w:sz w:val="24"/>
          <w:szCs w:val="24"/>
          <w:highlight w:val="none"/>
        </w:rPr>
        <w:t>）</w:t>
      </w:r>
    </w:p>
    <w:p w14:paraId="4C1388AA">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上述</w:t>
      </w:r>
      <w:r>
        <w:rPr>
          <w:rFonts w:ascii="宋体" w:hAnsi="宋体"/>
          <w:bCs/>
          <w:color w:val="auto"/>
          <w:sz w:val="24"/>
          <w:szCs w:val="24"/>
          <w:highlight w:val="none"/>
        </w:rPr>
        <w:t>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项投标供应商必须按要求全部提供，否则投标文件无效。</w:t>
      </w:r>
      <w:r>
        <w:rPr>
          <w:rFonts w:hint="eastAsia" w:ascii="Tahoma" w:hAnsi="Tahoma" w:cs="Tahoma"/>
          <w:color w:val="auto"/>
          <w:sz w:val="24"/>
          <w:szCs w:val="24"/>
          <w:highlight w:val="none"/>
        </w:rPr>
        <w:t>如上述资格证明文件遇年检、换证，则必须提供法定年检、换证单位出具的有效证明</w:t>
      </w:r>
      <w:r>
        <w:rPr>
          <w:rFonts w:hint="eastAsia" w:ascii="宋体" w:hAnsi="宋体"/>
          <w:bCs/>
          <w:color w:val="auto"/>
          <w:sz w:val="24"/>
          <w:szCs w:val="24"/>
          <w:highlight w:val="none"/>
        </w:rPr>
        <w:t>扫描件</w:t>
      </w:r>
      <w:r>
        <w:rPr>
          <w:rFonts w:hint="eastAsia" w:ascii="Tahoma" w:hAnsi="Tahoma" w:cs="Tahoma"/>
          <w:color w:val="auto"/>
          <w:sz w:val="24"/>
          <w:szCs w:val="24"/>
          <w:highlight w:val="none"/>
        </w:rPr>
        <w:t>。如上述资格证明文件第</w:t>
      </w:r>
      <w:r>
        <w:rPr>
          <w:rFonts w:hint="eastAsia" w:ascii="宋体" w:hAnsi="宋体" w:cs="Tahoma"/>
          <w:color w:val="auto"/>
          <w:sz w:val="24"/>
          <w:szCs w:val="24"/>
          <w:highlight w:val="none"/>
        </w:rPr>
        <w:t>（</w:t>
      </w:r>
      <w:r>
        <w:rPr>
          <w:rFonts w:ascii="宋体" w:hAnsi="宋体" w:cs="Tahoma"/>
          <w:color w:val="auto"/>
          <w:sz w:val="24"/>
          <w:szCs w:val="24"/>
          <w:highlight w:val="none"/>
        </w:rPr>
        <w:t>6</w:t>
      </w:r>
      <w:r>
        <w:rPr>
          <w:rFonts w:hint="eastAsia" w:ascii="宋体" w:hAnsi="宋体" w:cs="Tahoma"/>
          <w:color w:val="auto"/>
          <w:sz w:val="24"/>
          <w:szCs w:val="24"/>
          <w:highlight w:val="none"/>
        </w:rPr>
        <w:t>）（</w:t>
      </w:r>
      <w:r>
        <w:rPr>
          <w:rFonts w:ascii="宋体" w:hAnsi="宋体" w:cs="Tahoma"/>
          <w:color w:val="auto"/>
          <w:sz w:val="24"/>
          <w:szCs w:val="24"/>
          <w:highlight w:val="none"/>
        </w:rPr>
        <w:t>7</w:t>
      </w:r>
      <w:r>
        <w:rPr>
          <w:rFonts w:hint="eastAsia" w:ascii="宋体" w:hAnsi="宋体" w:cs="Tahoma"/>
          <w:color w:val="auto"/>
          <w:sz w:val="24"/>
          <w:szCs w:val="24"/>
          <w:highlight w:val="none"/>
        </w:rPr>
        <w:t>）（8）（9）</w:t>
      </w:r>
      <w:r>
        <w:rPr>
          <w:rFonts w:hint="eastAsia" w:ascii="Tahoma" w:hAnsi="Tahoma" w:cs="Tahoma"/>
          <w:color w:val="auto"/>
          <w:sz w:val="24"/>
          <w:szCs w:val="24"/>
          <w:highlight w:val="none"/>
        </w:rPr>
        <w:t>四项遇有国家相关政策规定可不具备的，必须提供相关政策规定或相关单位出具的有效证明</w:t>
      </w:r>
      <w:r>
        <w:rPr>
          <w:rFonts w:hint="eastAsia" w:ascii="宋体" w:hAnsi="宋体"/>
          <w:bCs/>
          <w:color w:val="auto"/>
          <w:sz w:val="24"/>
          <w:szCs w:val="24"/>
          <w:highlight w:val="none"/>
        </w:rPr>
        <w:t>扫描件</w:t>
      </w:r>
      <w:r>
        <w:rPr>
          <w:rFonts w:hint="eastAsia" w:ascii="Tahoma" w:hAnsi="Tahoma" w:cs="Tahoma"/>
          <w:color w:val="auto"/>
          <w:sz w:val="24"/>
          <w:szCs w:val="24"/>
          <w:highlight w:val="none"/>
        </w:rPr>
        <w:t>。</w:t>
      </w:r>
      <w:r>
        <w:rPr>
          <w:rFonts w:hint="eastAsia" w:ascii="宋体" w:hAnsi="宋体"/>
          <w:bCs/>
          <w:color w:val="auto"/>
          <w:sz w:val="24"/>
          <w:szCs w:val="24"/>
          <w:highlight w:val="none"/>
        </w:rPr>
        <w:t>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其他</w:t>
      </w:r>
      <w:r>
        <w:rPr>
          <w:rFonts w:hint="eastAsia" w:ascii="宋体" w:hAnsi="宋体"/>
          <w:bCs/>
          <w:color w:val="auto"/>
          <w:sz w:val="24"/>
          <w:szCs w:val="24"/>
          <w:highlight w:val="none"/>
        </w:rPr>
        <w:t>可在中国大陆有效居留的许可证明。</w:t>
      </w:r>
    </w:p>
    <w:p w14:paraId="2B0362B4">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七</w:t>
      </w:r>
      <w:r>
        <w:rPr>
          <w:rFonts w:hint="eastAsia" w:ascii="宋体" w:hAnsi="宋体" w:eastAsia="宋体" w:cs="宋体"/>
          <w:b/>
          <w:color w:val="auto"/>
          <w:highlight w:val="none"/>
        </w:rPr>
        <w:t>）投标文件的</w:t>
      </w:r>
      <w:r>
        <w:rPr>
          <w:rFonts w:hint="eastAsia" w:ascii="宋体" w:hAnsi="宋体" w:eastAsia="宋体" w:cs="宋体"/>
          <w:b/>
          <w:color w:val="auto"/>
          <w:highlight w:val="none"/>
          <w:lang w:val="en-US" w:eastAsia="zh-CN"/>
        </w:rPr>
        <w:t>制作</w:t>
      </w:r>
      <w:r>
        <w:rPr>
          <w:rFonts w:hint="eastAsia" w:ascii="宋体" w:hAnsi="宋体" w:eastAsia="宋体" w:cs="宋体"/>
          <w:b/>
          <w:color w:val="auto"/>
          <w:highlight w:val="none"/>
        </w:rPr>
        <w:t>：</w:t>
      </w:r>
    </w:p>
    <w:p w14:paraId="3674D404">
      <w:pPr>
        <w:widowControl/>
        <w:ind w:firstLine="480"/>
        <w:jc w:val="left"/>
        <w:rPr>
          <w:rFonts w:ascii="宋体" w:hAnsi="宋体"/>
          <w:bCs/>
          <w:color w:val="auto"/>
          <w:highlight w:val="none"/>
        </w:rPr>
      </w:pPr>
      <w:r>
        <w:rPr>
          <w:rFonts w:hint="eastAsia" w:ascii="宋体" w:hAnsi="宋体"/>
          <w:bCs/>
          <w:color w:val="auto"/>
          <w:highlight w:val="none"/>
        </w:rPr>
        <w:t>1</w:t>
      </w:r>
      <w:r>
        <w:rPr>
          <w:rFonts w:hint="eastAsia" w:ascii="宋体" w:hAnsi="宋体"/>
          <w:bCs/>
          <w:color w:val="auto"/>
          <w:highlight w:val="none"/>
          <w:lang w:eastAsia="zh-CN"/>
        </w:rPr>
        <w:t>、</w:t>
      </w:r>
      <w:r>
        <w:rPr>
          <w:rFonts w:hint="eastAsia" w:ascii="宋体" w:hAnsi="宋体"/>
          <w:bCs/>
          <w:color w:val="auto"/>
          <w:highlight w:val="none"/>
        </w:rPr>
        <w:t>所有文件、往来函件均应使用简体中文（规格、型号辅助符号除外）。</w:t>
      </w:r>
    </w:p>
    <w:p w14:paraId="7DC3997A">
      <w:pPr>
        <w:widowControl/>
        <w:ind w:firstLine="480"/>
        <w:jc w:val="left"/>
        <w:rPr>
          <w:rFonts w:ascii="宋体" w:hAnsi="宋体"/>
          <w:bCs/>
          <w:color w:val="auto"/>
          <w:highlight w:val="none"/>
        </w:rPr>
      </w:pPr>
      <w:r>
        <w:rPr>
          <w:rFonts w:hint="eastAsia" w:ascii="宋体" w:hAnsi="宋体"/>
          <w:bCs/>
          <w:color w:val="auto"/>
          <w:highlight w:val="none"/>
        </w:rPr>
        <w:t>2、投标文件由投标供应商按给定格式如实填写（编写），须有法人（盖章）、法定代表人或法定代表人授权代表签字或盖章，方为有效，未尽事宜可自行补充。</w:t>
      </w:r>
    </w:p>
    <w:p w14:paraId="5E6D6F7B">
      <w:pPr>
        <w:widowControl/>
        <w:ind w:firstLine="480"/>
        <w:jc w:val="left"/>
        <w:rPr>
          <w:rFonts w:ascii="宋体" w:hAnsi="宋体"/>
          <w:bCs/>
          <w:color w:val="auto"/>
          <w:highlight w:val="none"/>
        </w:rPr>
      </w:pPr>
      <w:r>
        <w:rPr>
          <w:rFonts w:hint="eastAsia" w:ascii="宋体" w:hAnsi="宋体"/>
          <w:bCs/>
          <w:color w:val="auto"/>
          <w:highlight w:val="none"/>
        </w:rPr>
        <w:t>3、投标供应商报价一律以人民币为报价结算货币，结算单位为“元”。</w:t>
      </w:r>
    </w:p>
    <w:p w14:paraId="3176547D">
      <w:pPr>
        <w:widowControl/>
        <w:ind w:firstLine="480"/>
        <w:jc w:val="left"/>
        <w:rPr>
          <w:rFonts w:ascii="宋体" w:hAnsi="宋体"/>
          <w:bCs/>
          <w:color w:val="auto"/>
          <w:highlight w:val="none"/>
        </w:rPr>
      </w:pPr>
      <w:r>
        <w:rPr>
          <w:rFonts w:hint="eastAsia" w:ascii="宋体" w:hAnsi="宋体"/>
          <w:bCs/>
          <w:color w:val="auto"/>
          <w:highlight w:val="none"/>
        </w:rPr>
        <w:t>4、投标文件格式部分，应由投标供应商按给定格式提供，不得更改。</w:t>
      </w:r>
    </w:p>
    <w:p w14:paraId="308E58C7">
      <w:pPr>
        <w:widowControl/>
        <w:ind w:firstLine="480"/>
        <w:jc w:val="left"/>
        <w:rPr>
          <w:rFonts w:hint="eastAsia" w:ascii="宋体" w:hAnsi="宋体"/>
          <w:bCs/>
          <w:color w:val="auto"/>
          <w:highlight w:val="none"/>
        </w:rPr>
      </w:pPr>
      <w:r>
        <w:rPr>
          <w:rFonts w:hint="eastAsia" w:ascii="宋体" w:hAnsi="宋体"/>
          <w:bCs/>
          <w:color w:val="auto"/>
          <w:highlight w:val="none"/>
        </w:rPr>
        <w:t>5. 投标文件的份数：</w:t>
      </w:r>
    </w:p>
    <w:p w14:paraId="666FDEB4">
      <w:pPr>
        <w:widowControl/>
        <w:ind w:firstLine="480"/>
        <w:jc w:val="left"/>
        <w:rPr>
          <w:rFonts w:hint="eastAsia" w:ascii="宋体" w:hAnsi="宋体"/>
          <w:bCs/>
          <w:color w:val="auto"/>
          <w:highlight w:val="none"/>
        </w:rPr>
      </w:pPr>
      <w:r>
        <w:rPr>
          <w:rFonts w:hint="eastAsia" w:ascii="宋体" w:hAnsi="宋体"/>
          <w:bCs/>
          <w:color w:val="auto"/>
          <w:highlight w:val="none"/>
        </w:rPr>
        <w:t>1）中标供应商在中标公告结束后递交纸质版投标文件一正</w:t>
      </w:r>
      <w:r>
        <w:rPr>
          <w:rFonts w:hint="eastAsia" w:ascii="宋体" w:hAnsi="宋体"/>
          <w:bCs/>
          <w:color w:val="auto"/>
          <w:highlight w:val="none"/>
          <w:lang w:val="en-US" w:eastAsia="zh-CN"/>
        </w:rPr>
        <w:t>三</w:t>
      </w:r>
      <w:r>
        <w:rPr>
          <w:rFonts w:hint="eastAsia" w:ascii="宋体" w:hAnsi="宋体"/>
          <w:bCs/>
          <w:color w:val="auto"/>
          <w:highlight w:val="none"/>
        </w:rPr>
        <w:t>副至招标代理机构。</w:t>
      </w:r>
    </w:p>
    <w:p w14:paraId="079CD031">
      <w:pPr>
        <w:widowControl/>
        <w:ind w:firstLine="480"/>
        <w:jc w:val="left"/>
        <w:rPr>
          <w:rFonts w:hint="eastAsia" w:ascii="宋体" w:hAnsi="宋体"/>
          <w:bCs/>
          <w:color w:val="auto"/>
          <w:highlight w:val="none"/>
        </w:rPr>
      </w:pPr>
      <w:r>
        <w:rPr>
          <w:rFonts w:hint="eastAsia" w:ascii="宋体" w:hAnsi="宋体"/>
          <w:bCs/>
          <w:color w:val="auto"/>
          <w:highlight w:val="none"/>
        </w:rPr>
        <w:t>2）</w:t>
      </w:r>
      <w:r>
        <w:rPr>
          <w:rFonts w:hint="eastAsia" w:ascii="宋体" w:hAnsi="宋体" w:cs="宋体"/>
          <w:color w:val="auto"/>
          <w:highlight w:val="none"/>
        </w:rPr>
        <w:t>投标人</w:t>
      </w:r>
      <w:r>
        <w:rPr>
          <w:rFonts w:hint="eastAsia" w:ascii="宋体" w:hAnsi="宋体"/>
          <w:bCs/>
          <w:color w:val="auto"/>
          <w:highlight w:val="none"/>
        </w:rPr>
        <w:t>在开标前务必确认电脑浏览器设置、CA证书软件下载等，确保和CA证书匹配可以正常</w:t>
      </w:r>
      <w:r>
        <w:rPr>
          <w:rFonts w:hint="eastAsia" w:ascii="宋体" w:hAnsi="宋体"/>
          <w:bCs/>
          <w:color w:val="auto"/>
          <w:highlight w:val="none"/>
          <w:lang w:eastAsia="zh-CN"/>
        </w:rPr>
        <w:t>登录</w:t>
      </w:r>
      <w:r>
        <w:rPr>
          <w:rFonts w:hint="eastAsia" w:ascii="宋体" w:hAnsi="宋体"/>
          <w:bCs/>
          <w:color w:val="auto"/>
          <w:highlight w:val="none"/>
        </w:rPr>
        <w:t>政采云投标客户端。</w:t>
      </w:r>
    </w:p>
    <w:p w14:paraId="5A3E6F72">
      <w:pPr>
        <w:widowControl/>
        <w:ind w:firstLine="480"/>
        <w:jc w:val="left"/>
        <w:rPr>
          <w:rFonts w:hint="eastAsia" w:ascii="宋体" w:hAnsi="宋体"/>
          <w:bCs/>
          <w:color w:val="auto"/>
          <w:highlight w:val="none"/>
        </w:rPr>
      </w:pPr>
      <w:r>
        <w:rPr>
          <w:rFonts w:hint="eastAsia" w:ascii="宋体" w:hAnsi="宋体"/>
          <w:bCs/>
          <w:color w:val="auto"/>
          <w:highlight w:val="none"/>
        </w:rPr>
        <w:t>3）</w:t>
      </w:r>
      <w:r>
        <w:rPr>
          <w:rFonts w:hint="eastAsia" w:ascii="宋体" w:hAnsi="宋体" w:cs="宋体"/>
          <w:color w:val="auto"/>
          <w:highlight w:val="none"/>
        </w:rPr>
        <w:t>投标人</w:t>
      </w:r>
      <w:r>
        <w:rPr>
          <w:rFonts w:hint="eastAsia" w:ascii="宋体" w:hAnsi="宋体"/>
          <w:bCs/>
          <w:color w:val="auto"/>
          <w:highlight w:val="none"/>
        </w:rPr>
        <w:t>请仔细阅读供应商注册流程和招标文件中关于电子开评标等相关事项，如有问题可发送邮件或电话咨询。</w:t>
      </w:r>
    </w:p>
    <w:p w14:paraId="4871EC01">
      <w:pPr>
        <w:widowControl/>
        <w:ind w:firstLine="480"/>
        <w:jc w:val="left"/>
        <w:rPr>
          <w:rFonts w:hint="eastAsia" w:ascii="宋体" w:hAnsi="宋体"/>
          <w:bCs/>
          <w:color w:val="auto"/>
          <w:highlight w:val="none"/>
        </w:rPr>
      </w:pPr>
      <w:r>
        <w:rPr>
          <w:rFonts w:hint="eastAsia" w:ascii="宋体" w:hAnsi="宋体"/>
          <w:bCs/>
          <w:color w:val="auto"/>
          <w:highlight w:val="none"/>
        </w:rPr>
        <w:t>4）本次采购采用《无锡市政府采购交易管理系统》进行招标活动，招标文件发布、投标、评审和中标结果发布全程电子化。</w:t>
      </w:r>
    </w:p>
    <w:p w14:paraId="5F2972E3">
      <w:pPr>
        <w:widowControl/>
        <w:ind w:firstLine="480"/>
        <w:jc w:val="left"/>
        <w:rPr>
          <w:rFonts w:ascii="宋体" w:hAnsi="宋体"/>
          <w:bCs/>
          <w:color w:val="auto"/>
          <w:highlight w:val="none"/>
        </w:rPr>
      </w:pPr>
      <w:r>
        <w:rPr>
          <w:rFonts w:hint="eastAsia" w:ascii="宋体" w:hAnsi="宋体"/>
          <w:bCs/>
          <w:color w:val="auto"/>
          <w:highlight w:val="none"/>
        </w:rPr>
        <w:t>6、投标文件不应有涂改、增删和潦草之处，如有必须修改时，修改处必须有法人、法定代表人或法定代表人授权代表的签章。</w:t>
      </w:r>
    </w:p>
    <w:p w14:paraId="7B37D85A">
      <w:pPr>
        <w:widowControl/>
        <w:ind w:firstLine="480"/>
        <w:jc w:val="left"/>
        <w:rPr>
          <w:rFonts w:hint="eastAsia" w:ascii="宋体" w:hAnsi="宋体"/>
          <w:bCs/>
          <w:color w:val="auto"/>
          <w:highlight w:val="none"/>
        </w:rPr>
      </w:pPr>
      <w:r>
        <w:rPr>
          <w:rFonts w:hint="eastAsia" w:ascii="宋体" w:hAnsi="宋体"/>
          <w:bCs/>
          <w:color w:val="auto"/>
          <w:highlight w:val="none"/>
        </w:rPr>
        <w:t>7、投标费用自理。</w:t>
      </w:r>
    </w:p>
    <w:p w14:paraId="569865CC">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八</w:t>
      </w:r>
      <w:r>
        <w:rPr>
          <w:rFonts w:hint="eastAsia" w:ascii="宋体" w:hAnsi="宋体" w:eastAsia="宋体" w:cs="宋体"/>
          <w:b/>
          <w:color w:val="auto"/>
          <w:highlight w:val="none"/>
        </w:rPr>
        <w:t>）网上投标</w:t>
      </w:r>
    </w:p>
    <w:p w14:paraId="425E866B">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1.投标人应由其法定代表人或法定代表人授权代表在规定的网上投标时间内，凭CA数字证书</w:t>
      </w:r>
      <w:r>
        <w:rPr>
          <w:rFonts w:hint="eastAsia" w:ascii="宋体" w:hAnsi="宋体" w:eastAsia="宋体" w:cs="Times New Roman"/>
          <w:bCs/>
          <w:color w:val="auto"/>
          <w:highlight w:val="none"/>
          <w:lang w:eastAsia="zh-CN"/>
        </w:rPr>
        <w:t>登录</w:t>
      </w:r>
      <w:r>
        <w:rPr>
          <w:rFonts w:hint="eastAsia" w:ascii="宋体" w:hAnsi="宋体" w:eastAsia="宋体" w:cs="Times New Roman"/>
          <w:bCs/>
          <w:color w:val="auto"/>
          <w:highlight w:val="none"/>
        </w:rPr>
        <w:t>江苏省政府采购（苏采云）平台获取招标文件，在苏采云投标客户端制作投标文件（电子数据），并在投标截止时间之前上传投标文件。</w:t>
      </w:r>
    </w:p>
    <w:p w14:paraId="75ADE40D">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2.投标人应对CA数字证书妥善保管，如被他人盗用投标，后果自负。</w:t>
      </w:r>
    </w:p>
    <w:p w14:paraId="2B48F668">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3.投标人按招标文件规定的网上解密时间进行解密，如未按时解密后果自负。</w:t>
      </w:r>
    </w:p>
    <w:p w14:paraId="489441D2">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4.投标人应当对招标文件提出的要求和条件作出实质性响应，并在电子投标系统逐条应答。</w:t>
      </w:r>
    </w:p>
    <w:p w14:paraId="2D2FB212">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5.投标人应对要求提供的资格证明文件（如资质证书、资格证书）、技术资料（如白皮书、彩页、手册、检测报告等）扫描上传至投标系统。</w:t>
      </w:r>
    </w:p>
    <w:p w14:paraId="6573D278">
      <w:pPr>
        <w:widowControl/>
        <w:ind w:firstLine="480"/>
        <w:jc w:val="left"/>
        <w:rPr>
          <w:rFonts w:hint="eastAsia" w:ascii="宋体" w:hAnsi="宋体" w:eastAsia="宋体" w:cs="Times New Roman"/>
          <w:bCs/>
          <w:color w:val="auto"/>
          <w:highlight w:val="none"/>
        </w:rPr>
      </w:pPr>
      <w:r>
        <w:rPr>
          <w:rFonts w:hint="eastAsia" w:ascii="宋体" w:hAnsi="宋体" w:eastAsia="宋体" w:cs="Times New Roman"/>
          <w:bCs/>
          <w:color w:val="auto"/>
          <w:highlight w:val="none"/>
        </w:rPr>
        <w:t>6.投标人进行网上投标请参照《政府采购项目电子交易管理操作指南</w:t>
      </w:r>
      <w:r>
        <w:rPr>
          <w:rFonts w:hint="eastAsia" w:ascii="宋体" w:hAnsi="宋体" w:eastAsia="宋体" w:cs="Times New Roman"/>
          <w:bCs/>
          <w:color w:val="auto"/>
          <w:highlight w:val="none"/>
          <w:lang w:eastAsia="zh-CN"/>
        </w:rPr>
        <w:t>－</w:t>
      </w:r>
      <w:r>
        <w:rPr>
          <w:rFonts w:hint="eastAsia" w:ascii="宋体" w:hAnsi="宋体" w:eastAsia="宋体" w:cs="Times New Roman"/>
          <w:bCs/>
          <w:color w:val="auto"/>
          <w:highlight w:val="none"/>
        </w:rPr>
        <w:t>供应商》。</w:t>
      </w:r>
    </w:p>
    <w:p w14:paraId="28705950">
      <w:pPr>
        <w:pStyle w:val="610"/>
        <w:keepNext w:val="0"/>
        <w:keepLines w:val="0"/>
        <w:pageBreakBefore w:val="0"/>
        <w:spacing w:line="360" w:lineRule="auto"/>
        <w:ind w:firstLine="482"/>
        <w:rPr>
          <w:rFonts w:hint="eastAsia"/>
          <w:color w:val="auto"/>
          <w:highlight w:val="none"/>
        </w:rPr>
      </w:pPr>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040D1DDD">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九</w:t>
      </w:r>
      <w:r>
        <w:rPr>
          <w:rFonts w:hint="eastAsia" w:ascii="宋体" w:hAnsi="宋体" w:eastAsia="宋体" w:cs="宋体"/>
          <w:b/>
          <w:color w:val="auto"/>
          <w:highlight w:val="none"/>
        </w:rPr>
        <w:t>）无效投标文件的确认：</w:t>
      </w:r>
    </w:p>
    <w:p w14:paraId="3106E06F">
      <w:pPr>
        <w:keepNext w:val="0"/>
        <w:keepLines w:val="0"/>
        <w:pageBreakBefore w:val="0"/>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投标供应商有下列情况之一者，投标文件无效：</w:t>
      </w:r>
    </w:p>
    <w:p w14:paraId="133A240C">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1.电子投标文件未按规定期限报价的；</w:t>
      </w:r>
    </w:p>
    <w:p w14:paraId="1919A7A9">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2.电子投标文件未按招标文件要求加盖公章或签电子公章的；</w:t>
      </w:r>
    </w:p>
    <w:p w14:paraId="4632B4C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3.投标供应商在苏采云系统规定的时间内未成功解密电子投标文件的；</w:t>
      </w:r>
    </w:p>
    <w:p w14:paraId="4E1F3339">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4.投标供应商的法定代表人授权代表无法定代表人授权委托书的；</w:t>
      </w:r>
    </w:p>
    <w:p w14:paraId="56F2093D">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5.不具备招标文件中规定的资格要求及未按招标文件规定的要求提供资格证明文件的；</w:t>
      </w:r>
    </w:p>
    <w:p w14:paraId="2F302B22">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6.投标文件含有采购人不能接受的附加条件的；</w:t>
      </w:r>
    </w:p>
    <w:p w14:paraId="7352A37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7.投标文件未按招标文件规定的格式、内容和要求填写；没有在投标系统指定位置上传对应文件、材料的；</w:t>
      </w:r>
    </w:p>
    <w:p w14:paraId="4D2994E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8.电子投标文件图片、字迹模糊不清、无法辨认的；</w:t>
      </w:r>
    </w:p>
    <w:p w14:paraId="1C81AF6E">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9.投标文件中有招标文件未允许提供的选择性内容的；</w:t>
      </w:r>
    </w:p>
    <w:p w14:paraId="4F9F74BF">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10.恶意串通其他投标供应商，故意哄抬价格或压价的；</w:t>
      </w:r>
    </w:p>
    <w:p w14:paraId="13E4406D">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11.提供虚假材料的（包括工商营业执照、财务报表、资格证明文件等）；</w:t>
      </w:r>
    </w:p>
    <w:p w14:paraId="6C5667D1">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12.投标文件未加盖投标供应商公章及法定代表人或授权代表签字和盖章的；</w:t>
      </w:r>
    </w:p>
    <w:p w14:paraId="1F74D0DF">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13.不同投标供应商委托同一单位或者个人办理投标事宜；</w:t>
      </w:r>
    </w:p>
    <w:p w14:paraId="481CE891">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14.不同投标供应商聘请同一人为其投标提供技术或经济咨询服务的；</w:t>
      </w:r>
    </w:p>
    <w:p w14:paraId="0A3715BA">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15.不同投标供应商的投标文件载明的项目管理成员或者联系人为同一人的；</w:t>
      </w:r>
    </w:p>
    <w:p w14:paraId="06F717BE">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16.同一投标文件中单位名称落款与公章不是同一单位的；</w:t>
      </w:r>
    </w:p>
    <w:p w14:paraId="54AB341E">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7</w:t>
      </w:r>
      <w:r>
        <w:rPr>
          <w:rFonts w:hint="eastAsia" w:ascii="宋体" w:hAnsi="宋体" w:eastAsia="宋体" w:cs="宋体"/>
          <w:color w:val="auto"/>
          <w:sz w:val="24"/>
        </w:rPr>
        <w:t>.不同投标供应商的投标文件异常一致或者投标报价呈规律性差异；</w:t>
      </w:r>
    </w:p>
    <w:p w14:paraId="37BFEFC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8</w:t>
      </w:r>
      <w:r>
        <w:rPr>
          <w:rFonts w:hint="eastAsia" w:ascii="宋体" w:hAnsi="宋体" w:eastAsia="宋体" w:cs="宋体"/>
          <w:color w:val="auto"/>
          <w:sz w:val="24"/>
        </w:rPr>
        <w:t>.商务标和技术标，其中某一标被本项目评委确认为无效投标文件的；</w:t>
      </w:r>
    </w:p>
    <w:p w14:paraId="0B354C0C">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19</w:t>
      </w:r>
      <w:r>
        <w:rPr>
          <w:rFonts w:hint="eastAsia" w:ascii="宋体" w:hAnsi="宋体" w:eastAsia="宋体" w:cs="宋体"/>
          <w:color w:val="auto"/>
          <w:sz w:val="24"/>
        </w:rPr>
        <w:t>.改变招标文件规定的暂定价格或不可竞争费用的；</w:t>
      </w:r>
    </w:p>
    <w:p w14:paraId="446D918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.改变招标文件提供的工程量清单中的名称、计量单位、采购数量及采购需求的；</w:t>
      </w:r>
    </w:p>
    <w:p w14:paraId="7F697FFA">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21</w:t>
      </w:r>
      <w:r>
        <w:rPr>
          <w:rFonts w:hint="eastAsia" w:ascii="宋体" w:hAnsi="宋体" w:eastAsia="宋体" w:cs="宋体"/>
          <w:color w:val="auto"/>
          <w:sz w:val="24"/>
        </w:rPr>
        <w:t>.未按要求提供技术文件的；</w:t>
      </w:r>
    </w:p>
    <w:p w14:paraId="0A9E43F1">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22</w:t>
      </w:r>
      <w:r>
        <w:rPr>
          <w:rFonts w:hint="eastAsia" w:ascii="宋体" w:hAnsi="宋体" w:eastAsia="宋体" w:cs="宋体"/>
          <w:color w:val="auto"/>
          <w:sz w:val="24"/>
        </w:rPr>
        <w:t>.投标文件商务标中同一方案有选择性投标报价且未声明以哪一个为准的；</w:t>
      </w:r>
    </w:p>
    <w:p w14:paraId="1C5E1083">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23</w:t>
      </w:r>
      <w:r>
        <w:rPr>
          <w:rFonts w:hint="eastAsia" w:ascii="宋体" w:hAnsi="宋体" w:eastAsia="宋体" w:cs="宋体"/>
          <w:color w:val="auto"/>
          <w:sz w:val="24"/>
        </w:rPr>
        <w:t>.超过招标文件规定的最高限价的；</w:t>
      </w:r>
    </w:p>
    <w:p w14:paraId="2630CEA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4</w:t>
      </w:r>
      <w:r>
        <w:rPr>
          <w:rFonts w:hint="eastAsia" w:ascii="宋体" w:hAnsi="宋体" w:eastAsia="宋体" w:cs="宋体"/>
          <w:color w:val="auto"/>
          <w:sz w:val="24"/>
        </w:rPr>
        <w:t>.评标委员会认为投标供应商的投标总报价或者分项报价明显低于其他通过符合性审查投标供应商的报价的，有可能影响产品质量或者不能诚信履约的，将要求其在评标现场合理的时间内提供书面说明，必要时提交相关证明材料；投标供应商不能证明其报价合理性的，评标委员会将其作为无效投标处理；</w:t>
      </w:r>
    </w:p>
    <w:p w14:paraId="28FCD04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.未通过初步资格性审查、投标文件资格性检查、投标文件符合性审查的；</w:t>
      </w:r>
    </w:p>
    <w:p w14:paraId="270D61D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6</w:t>
      </w:r>
      <w:r>
        <w:rPr>
          <w:rFonts w:hint="eastAsia" w:ascii="宋体" w:hAnsi="宋体" w:eastAsia="宋体" w:cs="宋体"/>
          <w:color w:val="auto"/>
          <w:sz w:val="24"/>
        </w:rPr>
        <w:t>.列入失信被执行人、重大税收违法案件当事人名单、政府采购严重违法失信行为记录名单及其他不符合《中华人民共和国政府采购法》第二十二条规定条件的；</w:t>
      </w:r>
    </w:p>
    <w:p w14:paraId="67591CF3">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.投标供应商的投标报价畸高或畸低，但投标总报价与各分项报价不能相互对应，在询标时没有合理的解释或者不能提供计算依据和报价依据的；</w:t>
      </w:r>
    </w:p>
    <w:p w14:paraId="48072357">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8</w:t>
      </w:r>
      <w:r>
        <w:rPr>
          <w:rFonts w:hint="eastAsia" w:ascii="宋体" w:hAnsi="宋体" w:eastAsia="宋体" w:cs="宋体"/>
          <w:color w:val="auto"/>
          <w:sz w:val="24"/>
        </w:rPr>
        <w:t>.不同投标供应商的投标文件的目录序号、排版格式、文字风格等存在明显的相似性或一致性，特征显示由同一单位或者同一个人编制的；</w:t>
      </w:r>
    </w:p>
    <w:p w14:paraId="38FD123C">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lang w:val="en-US" w:eastAsia="zh-CN"/>
        </w:rPr>
        <w:t>29</w:t>
      </w:r>
      <w:r>
        <w:rPr>
          <w:rFonts w:hint="eastAsia" w:ascii="宋体" w:hAnsi="宋体" w:eastAsia="宋体" w:cs="宋体"/>
          <w:color w:val="auto"/>
          <w:sz w:val="24"/>
        </w:rPr>
        <w:t>.不同投标供应商投标文件内容存在非正常一致、项目组成员或者联系人员出现同一人、投标文件中错误（或异常）一致或雷同、电子文档信息一致或雷同的；</w:t>
      </w:r>
    </w:p>
    <w:p w14:paraId="4A3E297A">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0</w:t>
      </w:r>
      <w:r>
        <w:rPr>
          <w:rFonts w:hint="eastAsia" w:ascii="宋体" w:hAnsi="宋体" w:eastAsia="宋体" w:cs="宋体"/>
          <w:color w:val="auto"/>
          <w:sz w:val="24"/>
        </w:rPr>
        <w:t>.不同投标供应商的委托代理人、项目负责人以及其他相关人员有在同一个单位缴纳社会保险的；</w:t>
      </w:r>
    </w:p>
    <w:p w14:paraId="368C0B65">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1</w:t>
      </w:r>
      <w:r>
        <w:rPr>
          <w:rFonts w:hint="eastAsia" w:ascii="宋体" w:hAnsi="宋体" w:eastAsia="宋体" w:cs="宋体"/>
          <w:color w:val="auto"/>
          <w:sz w:val="24"/>
        </w:rPr>
        <w:t>.不同投标供应商的投标文件由同一台电脑编制或者同一把数字证书加密锁加密或者同一台附属设备打印的；</w:t>
      </w:r>
    </w:p>
    <w:p w14:paraId="18378452">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2</w:t>
      </w:r>
      <w:r>
        <w:rPr>
          <w:rFonts w:hint="eastAsia" w:ascii="宋体" w:hAnsi="宋体" w:eastAsia="宋体" w:cs="宋体"/>
          <w:color w:val="auto"/>
          <w:sz w:val="24"/>
        </w:rPr>
        <w:t>.各投标供应商的投标文件上传使用的MAC地址和IP地址一致的，不同投标文件留有相同标记标识、存在两处以上一致性错误或雷同等情况，视为投标供应商相互围标、串标，其投标无效；</w:t>
      </w:r>
    </w:p>
    <w:p w14:paraId="0F365190">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3</w:t>
      </w:r>
      <w:r>
        <w:rPr>
          <w:rFonts w:hint="eastAsia" w:ascii="宋体" w:hAnsi="宋体" w:eastAsia="宋体" w:cs="宋体"/>
          <w:color w:val="auto"/>
          <w:sz w:val="24"/>
        </w:rPr>
        <w:t>.单位负责人为同一人或者存在直接控股、管理关系的不同供应商；</w:t>
      </w:r>
    </w:p>
    <w:p w14:paraId="64F753C3">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4</w:t>
      </w:r>
      <w:r>
        <w:rPr>
          <w:rFonts w:hint="eastAsia" w:ascii="宋体" w:hAnsi="宋体" w:eastAsia="宋体" w:cs="宋体"/>
          <w:color w:val="auto"/>
          <w:sz w:val="24"/>
        </w:rPr>
        <w:t>.电子投标文件与招标文件要求格式不一致而无法导入计算机评标系统；</w:t>
      </w:r>
    </w:p>
    <w:p w14:paraId="04DA7A40">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5</w:t>
      </w:r>
      <w:r>
        <w:rPr>
          <w:rFonts w:hint="eastAsia" w:ascii="宋体" w:hAnsi="宋体" w:eastAsia="宋体" w:cs="宋体"/>
          <w:color w:val="auto"/>
          <w:sz w:val="24"/>
        </w:rPr>
        <w:t>.启用投标文件电子文本的项目，投标供应商因自身原因造成投标文件电子文本无法导入应急开评标系统的，视为放弃投标；</w:t>
      </w:r>
    </w:p>
    <w:p w14:paraId="1654DDAC">
      <w:pPr>
        <w:spacing w:line="360" w:lineRule="auto"/>
        <w:ind w:left="-2" w:firstLine="42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6</w:t>
      </w:r>
      <w:r>
        <w:rPr>
          <w:rFonts w:hint="eastAsia" w:ascii="宋体" w:hAnsi="宋体" w:eastAsia="宋体" w:cs="宋体"/>
          <w:color w:val="auto"/>
          <w:sz w:val="24"/>
        </w:rPr>
        <w:t>.投标文件内容不全或不符合法律法规和招标文件中规定的其他实质性要求的。</w:t>
      </w:r>
    </w:p>
    <w:p w14:paraId="5C18AC1F">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十</w:t>
      </w:r>
      <w:r>
        <w:rPr>
          <w:rFonts w:hint="eastAsia" w:ascii="宋体" w:hAnsi="宋体" w:eastAsia="宋体" w:cs="宋体"/>
          <w:b/>
          <w:color w:val="auto"/>
          <w:highlight w:val="none"/>
        </w:rPr>
        <w:t>）开标、评标：</w:t>
      </w:r>
    </w:p>
    <w:p w14:paraId="269B10CA">
      <w:pPr>
        <w:keepNext w:val="0"/>
        <w:keepLines w:val="0"/>
        <w:pageBreakBefore w:val="0"/>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lang w:eastAsia="zh-CN"/>
        </w:rPr>
        <w:t>1.</w:t>
      </w:r>
      <w:r>
        <w:rPr>
          <w:rFonts w:hint="eastAsia" w:ascii="宋体" w:hAnsi="宋体"/>
          <w:bCs/>
          <w:color w:val="auto"/>
          <w:sz w:val="24"/>
          <w:szCs w:val="24"/>
          <w:highlight w:val="none"/>
        </w:rPr>
        <w:t>所有投标单位在招标文件规定的时间内解密各自投标文件；</w:t>
      </w:r>
    </w:p>
    <w:p w14:paraId="57C89E1D">
      <w:pPr>
        <w:keepNext w:val="0"/>
        <w:keepLines w:val="0"/>
        <w:pageBreakBefore w:val="0"/>
        <w:numPr>
          <w:ilvl w:val="1"/>
          <w:numId w:val="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投标截止时间后参加投标的供应商或解密投标文件的供应商不足三家的，不开标；开标后，所有投标供应商可在线上开标大厅中看到所有投标供应商的投标报价；</w:t>
      </w:r>
    </w:p>
    <w:p w14:paraId="391C96D8">
      <w:pPr>
        <w:keepNext w:val="0"/>
        <w:keepLines w:val="0"/>
        <w:pageBreakBefore w:val="0"/>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lang w:eastAsia="zh-CN"/>
        </w:rPr>
        <w:t>3.</w:t>
      </w: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717E8822">
      <w:pPr>
        <w:keepNext w:val="0"/>
        <w:keepLines w:val="0"/>
        <w:pageBreakBefore w:val="0"/>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投标文件中开标一览表（报价表）内容与投标文件中相应内容不一致的，以开标一览表（报价表）为准；</w:t>
      </w:r>
    </w:p>
    <w:p w14:paraId="561C197F">
      <w:pPr>
        <w:keepNext w:val="0"/>
        <w:keepLines w:val="0"/>
        <w:pageBreakBefore w:val="0"/>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大写金额和小写金额不一致的，以大写金额为准；</w:t>
      </w:r>
    </w:p>
    <w:p w14:paraId="737AE517">
      <w:pPr>
        <w:keepNext w:val="0"/>
        <w:keepLines w:val="0"/>
        <w:pageBreakBefore w:val="0"/>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单价金额小数点或者百分比有明显错位的，以开标一览表的总价为准，并修改单价；</w:t>
      </w:r>
    </w:p>
    <w:p w14:paraId="310788C9">
      <w:pPr>
        <w:keepNext w:val="0"/>
        <w:keepLines w:val="0"/>
        <w:pageBreakBefore w:val="0"/>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总价金额与按单价汇总金额不一致的，以单价金额计算结果为准。</w:t>
      </w:r>
    </w:p>
    <w:p w14:paraId="43A5AB36">
      <w:pPr>
        <w:keepNext w:val="0"/>
        <w:keepLines w:val="0"/>
        <w:pageBreakBefore w:val="0"/>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投标供应商</w:t>
      </w:r>
      <w:r>
        <w:rPr>
          <w:rFonts w:ascii="宋体" w:hAnsi="宋体"/>
          <w:bCs/>
          <w:color w:val="auto"/>
          <w:sz w:val="24"/>
          <w:szCs w:val="24"/>
          <w:highlight w:val="none"/>
        </w:rPr>
        <w:t>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经投标供应商确认后产生约束力，投标供应商不确认的，其投标无效</w:t>
      </w:r>
      <w:r>
        <w:rPr>
          <w:rFonts w:hint="eastAsia" w:ascii="宋体" w:hAnsi="宋体"/>
          <w:bCs/>
          <w:color w:val="auto"/>
          <w:sz w:val="24"/>
          <w:szCs w:val="24"/>
          <w:highlight w:val="none"/>
        </w:rPr>
        <w:t>。</w:t>
      </w:r>
    </w:p>
    <w:p w14:paraId="09A83DD9">
      <w:pPr>
        <w:keepNext w:val="0"/>
        <w:keepLines w:val="0"/>
        <w:pageBreakBefore w:val="0"/>
        <w:numPr>
          <w:ilvl w:val="1"/>
          <w:numId w:val="0"/>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电子投标文件与纸质投标文件（如有）不符的，以电子投标文件为准。</w:t>
      </w:r>
    </w:p>
    <w:p w14:paraId="2F93A65F">
      <w:pPr>
        <w:keepNext w:val="0"/>
        <w:keepLines w:val="0"/>
        <w:pageBreakBefore w:val="0"/>
        <w:numPr>
          <w:ilvl w:val="1"/>
          <w:numId w:val="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投标供应商未参加开标的，视同认可开标结果。</w:t>
      </w:r>
    </w:p>
    <w:p w14:paraId="1EEEE3B9">
      <w:pPr>
        <w:keepNext w:val="0"/>
        <w:keepLines w:val="0"/>
        <w:pageBreakBefore w:val="0"/>
        <w:numPr>
          <w:ilvl w:val="1"/>
          <w:numId w:val="0"/>
        </w:numPr>
        <w:tabs>
          <w:tab w:val="left" w:pos="525"/>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lang w:eastAsia="zh-CN"/>
        </w:rPr>
        <w:t>6.</w:t>
      </w:r>
      <w:r>
        <w:rPr>
          <w:rFonts w:hint="eastAsia" w:ascii="宋体" w:hAnsi="宋体"/>
          <w:bCs/>
          <w:color w:val="auto"/>
          <w:sz w:val="24"/>
          <w:szCs w:val="24"/>
          <w:highlight w:val="none"/>
        </w:rPr>
        <w:t>评标程序</w:t>
      </w:r>
    </w:p>
    <w:p w14:paraId="3346FB13">
      <w:pPr>
        <w:keepNext w:val="0"/>
        <w:keepLines w:val="0"/>
        <w:pageBreakBefore w:val="0"/>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评标工作由</w:t>
      </w:r>
      <w:r>
        <w:rPr>
          <w:rFonts w:hint="eastAsia" w:ascii="宋体" w:hAnsi="宋体"/>
          <w:bCs/>
          <w:color w:val="auto"/>
          <w:sz w:val="24"/>
          <w:szCs w:val="24"/>
          <w:highlight w:val="none"/>
          <w:lang w:eastAsia="zh-CN"/>
        </w:rPr>
        <w:t>江苏正华新工程咨询有限公司</w:t>
      </w:r>
      <w:r>
        <w:rPr>
          <w:rFonts w:hint="eastAsia" w:ascii="宋体" w:hAnsi="宋体"/>
          <w:bCs/>
          <w:color w:val="auto"/>
          <w:sz w:val="24"/>
          <w:szCs w:val="24"/>
          <w:highlight w:val="none"/>
        </w:rPr>
        <w:t>负责组织，具体评标事务由依法组建的评标委员会负责。</w:t>
      </w:r>
    </w:p>
    <w:p w14:paraId="41637850">
      <w:pPr>
        <w:keepNext w:val="0"/>
        <w:keepLines w:val="0"/>
        <w:pageBreakBefore w:val="0"/>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6.1</w:t>
      </w:r>
      <w:r>
        <w:rPr>
          <w:rFonts w:hint="eastAsia" w:ascii="宋体" w:hAnsi="宋体"/>
          <w:bCs/>
          <w:color w:val="auto"/>
          <w:sz w:val="24"/>
          <w:szCs w:val="24"/>
          <w:highlight w:val="none"/>
        </w:rPr>
        <w:t>投标文件初审。初审分为资格性检查和符合性检查。</w:t>
      </w:r>
    </w:p>
    <w:p w14:paraId="1EAAAA6E">
      <w:pPr>
        <w:keepNext w:val="0"/>
        <w:keepLines w:val="0"/>
        <w:pageBreakBefore w:val="0"/>
        <w:numPr>
          <w:ilvl w:val="0"/>
          <w:numId w:val="0"/>
        </w:numPr>
        <w:tabs>
          <w:tab w:val="left" w:pos="630"/>
          <w:tab w:val="left" w:pos="945"/>
          <w:tab w:val="left" w:pos="1155"/>
        </w:tabs>
        <w:spacing w:line="360" w:lineRule="auto"/>
        <w:ind w:left="0" w:firstLine="523"/>
        <w:rPr>
          <w:rFonts w:hint="eastAsia" w:ascii="宋体" w:hAnsi="宋体" w:eastAsia="宋体" w:cs="宋体"/>
          <w:bCs/>
          <w:color w:val="auto"/>
          <w:sz w:val="24"/>
          <w:highlight w:val="none"/>
        </w:rPr>
      </w:pPr>
      <w:r>
        <w:rPr>
          <w:rFonts w:hint="eastAsia" w:ascii="宋体" w:hAnsi="宋体"/>
          <w:bCs/>
          <w:color w:val="auto"/>
          <w:sz w:val="24"/>
          <w:szCs w:val="24"/>
          <w:highlight w:val="none"/>
          <w:lang w:val="en-US" w:eastAsia="zh-CN"/>
        </w:rPr>
        <w:t>6.1.1</w:t>
      </w:r>
      <w:r>
        <w:rPr>
          <w:rFonts w:hint="eastAsia" w:ascii="宋体" w:hAnsi="宋体"/>
          <w:bCs/>
          <w:color w:val="auto"/>
          <w:sz w:val="24"/>
          <w:szCs w:val="24"/>
          <w:highlight w:val="none"/>
        </w:rPr>
        <w:t>资格性检查。</w:t>
      </w:r>
      <w:r>
        <w:rPr>
          <w:rFonts w:hint="eastAsia" w:ascii="Arial" w:hAnsi="Arial" w:eastAsia="Arial"/>
          <w:color w:val="auto"/>
          <w:sz w:val="24"/>
          <w:szCs w:val="24"/>
          <w:highlight w:val="none"/>
        </w:rPr>
        <w:t>采购人</w:t>
      </w:r>
      <w:r>
        <w:rPr>
          <w:rFonts w:hint="eastAsia" w:ascii="Arial" w:hAnsi="Arial" w:eastAsia="宋体"/>
          <w:color w:val="auto"/>
          <w:sz w:val="24"/>
          <w:szCs w:val="24"/>
          <w:highlight w:val="none"/>
          <w:lang w:val="en-US" w:eastAsia="zh-CN"/>
        </w:rPr>
        <w:t>或采购</w:t>
      </w:r>
      <w:r>
        <w:rPr>
          <w:rFonts w:hint="eastAsia" w:ascii="Arial" w:hAnsi="Arial" w:eastAsia="Arial"/>
          <w:color w:val="auto"/>
          <w:sz w:val="24"/>
          <w:szCs w:val="24"/>
          <w:highlight w:val="none"/>
        </w:rPr>
        <w:t>代理机构</w:t>
      </w:r>
      <w:r>
        <w:rPr>
          <w:rFonts w:hint="eastAsia" w:ascii="宋体" w:hAnsi="宋体"/>
          <w:bCs/>
          <w:color w:val="auto"/>
          <w:sz w:val="24"/>
          <w:szCs w:val="24"/>
          <w:highlight w:val="none"/>
        </w:rPr>
        <w:t>依据法律法规和招标文件的规定，对投标文件中的资格证明、投标（报价）承诺函等进行审查；通过“信用中国”网站（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查询投标供应商在投标截止时间之前，是否被列入</w:t>
      </w:r>
      <w:r>
        <w:rPr>
          <w:rFonts w:hint="eastAsia" w:ascii="宋体" w:hAnsi="宋体"/>
          <w:color w:val="auto"/>
          <w:sz w:val="24"/>
          <w:szCs w:val="24"/>
          <w:highlight w:val="none"/>
        </w:rPr>
        <w:t>失信被执行人、重大税收违法案件当事人名单、政府采购严重违法失信行为记录名单，</w:t>
      </w:r>
      <w:r>
        <w:rPr>
          <w:rFonts w:hint="eastAsia" w:ascii="宋体" w:hAnsi="宋体"/>
          <w:bCs/>
          <w:color w:val="auto"/>
          <w:sz w:val="24"/>
          <w:szCs w:val="24"/>
          <w:highlight w:val="none"/>
        </w:rPr>
        <w:t>以确定投标供应商是否具备投标资格。信用</w:t>
      </w:r>
      <w:r>
        <w:rPr>
          <w:rFonts w:hint="eastAsia" w:ascii="宋体" w:hAnsi="宋体"/>
          <w:color w:val="auto"/>
          <w:sz w:val="24"/>
          <w:szCs w:val="24"/>
          <w:highlight w:val="none"/>
        </w:rPr>
        <w:t>查询结果以网页打印的形式留存并归档。</w:t>
      </w:r>
      <w:r>
        <w:rPr>
          <w:rFonts w:hint="eastAsia" w:ascii="宋体" w:hAnsi="宋体" w:eastAsia="宋体" w:cs="宋体"/>
          <w:bCs/>
          <w:color w:val="auto"/>
          <w:sz w:val="24"/>
          <w:highlight w:val="none"/>
        </w:rPr>
        <w:t>资格审查不合格的投标人的投标文件不进入后续评审。</w:t>
      </w:r>
    </w:p>
    <w:p w14:paraId="3FD77ED4">
      <w:pPr>
        <w:keepNext w:val="0"/>
        <w:keepLines w:val="0"/>
        <w:pageBreakBefore w:val="0"/>
        <w:numPr>
          <w:ilvl w:val="0"/>
          <w:numId w:val="0"/>
        </w:numPr>
        <w:tabs>
          <w:tab w:val="left" w:pos="630"/>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lang w:val="en-US" w:eastAsia="zh-CN"/>
        </w:rPr>
        <w:t>6.1.2</w:t>
      </w:r>
      <w:r>
        <w:rPr>
          <w:rFonts w:hint="eastAsia"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579553E2">
      <w:pPr>
        <w:keepNext w:val="0"/>
        <w:keepLines w:val="0"/>
        <w:pageBreakBefore w:val="0"/>
        <w:numPr>
          <w:ilvl w:val="0"/>
          <w:numId w:val="0"/>
        </w:numPr>
        <w:tabs>
          <w:tab w:val="left" w:pos="945"/>
          <w:tab w:val="left" w:pos="1155"/>
          <w:tab w:val="left" w:pos="1365"/>
        </w:tabs>
        <w:spacing w:line="360" w:lineRule="auto"/>
        <w:ind w:left="0" w:firstLine="523"/>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6.2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p>
    <w:p w14:paraId="23C1016E">
      <w:pPr>
        <w:keepNext w:val="0"/>
        <w:keepLines w:val="0"/>
        <w:pageBreakBefore w:val="0"/>
        <w:numPr>
          <w:ilvl w:val="0"/>
          <w:numId w:val="0"/>
        </w:numPr>
        <w:tabs>
          <w:tab w:val="left" w:pos="945"/>
          <w:tab w:val="left" w:pos="1155"/>
          <w:tab w:val="left" w:pos="1365"/>
        </w:tabs>
        <w:spacing w:line="360" w:lineRule="auto"/>
        <w:ind w:left="0" w:firstLine="523"/>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6.3</w:t>
      </w: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18263918">
      <w:pPr>
        <w:keepNext w:val="0"/>
        <w:keepLines w:val="0"/>
        <w:pageBreakBefore w:val="0"/>
        <w:numPr>
          <w:ilvl w:val="0"/>
          <w:numId w:val="0"/>
        </w:numPr>
        <w:tabs>
          <w:tab w:val="left" w:pos="945"/>
          <w:tab w:val="left" w:pos="1155"/>
          <w:tab w:val="left" w:pos="1365"/>
        </w:tabs>
        <w:spacing w:line="360" w:lineRule="auto"/>
        <w:ind w:left="0" w:firstLine="523"/>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lang w:val="en-US" w:eastAsia="zh-CN"/>
        </w:rPr>
        <w:t>6.3.1</w:t>
      </w:r>
      <w:r>
        <w:rPr>
          <w:rFonts w:hint="eastAsia" w:ascii="宋体" w:hAnsi="宋体" w:eastAsia="宋体" w:cs="宋体"/>
          <w:bCs/>
          <w:color w:val="auto"/>
          <w:sz w:val="24"/>
          <w:szCs w:val="21"/>
          <w:highlight w:val="none"/>
        </w:rPr>
        <w:t>投标文件资格性检查和投标文件的符合性检查结束后，</w:t>
      </w:r>
      <w:r>
        <w:rPr>
          <w:rFonts w:hint="eastAsia" w:ascii="宋体" w:hAnsi="宋体" w:eastAsia="宋体" w:cs="宋体"/>
          <w:color w:val="auto"/>
          <w:sz w:val="24"/>
          <w:szCs w:val="21"/>
          <w:highlight w:val="none"/>
        </w:rPr>
        <w:t>凡属于“（八）无效投标文件的确认”的投标文件不进入比较与评价程序。</w:t>
      </w:r>
    </w:p>
    <w:p w14:paraId="7DF3329E">
      <w:pPr>
        <w:keepNext w:val="0"/>
        <w:keepLines w:val="0"/>
        <w:pageBreakBefore w:val="0"/>
        <w:numPr>
          <w:ilvl w:val="0"/>
          <w:numId w:val="0"/>
        </w:numPr>
        <w:tabs>
          <w:tab w:val="left" w:pos="945"/>
          <w:tab w:val="left" w:pos="1155"/>
          <w:tab w:val="left" w:pos="1365"/>
        </w:tabs>
        <w:spacing w:line="360" w:lineRule="auto"/>
        <w:ind w:left="0" w:firstLine="523"/>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lang w:val="en-US" w:eastAsia="zh-CN"/>
        </w:rPr>
        <w:t>6.3</w:t>
      </w:r>
      <w:r>
        <w:rPr>
          <w:rFonts w:hint="eastAsia" w:ascii="宋体" w:hAnsi="宋体" w:eastAsia="宋体" w:cs="宋体"/>
          <w:color w:val="auto"/>
          <w:sz w:val="24"/>
          <w:szCs w:val="21"/>
          <w:highlight w:val="none"/>
        </w:rPr>
        <w:t>.2 经评审有效的投标文件</w:t>
      </w:r>
      <w:r>
        <w:rPr>
          <w:rFonts w:hint="eastAsia" w:ascii="宋体" w:hAnsi="宋体" w:eastAsia="宋体" w:cs="宋体"/>
          <w:bCs/>
          <w:color w:val="auto"/>
          <w:sz w:val="24"/>
          <w:szCs w:val="21"/>
          <w:highlight w:val="none"/>
        </w:rPr>
        <w:t>按招标文件中规定的评标方法和标准，</w:t>
      </w:r>
      <w:r>
        <w:rPr>
          <w:rFonts w:hint="eastAsia" w:ascii="宋体" w:hAnsi="宋体" w:eastAsia="宋体" w:cs="宋体"/>
          <w:color w:val="auto"/>
          <w:sz w:val="24"/>
          <w:szCs w:val="21"/>
          <w:highlight w:val="none"/>
        </w:rPr>
        <w:t>由评标委员会</w:t>
      </w:r>
      <w:r>
        <w:rPr>
          <w:rFonts w:hint="eastAsia" w:ascii="宋体" w:hAnsi="宋体" w:eastAsia="宋体" w:cs="宋体"/>
          <w:bCs/>
          <w:color w:val="auto"/>
          <w:sz w:val="24"/>
          <w:szCs w:val="21"/>
          <w:highlight w:val="none"/>
        </w:rPr>
        <w:t>进行比较与评价。</w:t>
      </w:r>
    </w:p>
    <w:p w14:paraId="5EB39C54">
      <w:pPr>
        <w:keepNext w:val="0"/>
        <w:keepLines w:val="0"/>
        <w:pageBreakBefore w:val="0"/>
        <w:numPr>
          <w:ilvl w:val="0"/>
          <w:numId w:val="0"/>
        </w:numPr>
        <w:tabs>
          <w:tab w:val="left" w:pos="945"/>
          <w:tab w:val="left" w:pos="1155"/>
          <w:tab w:val="left" w:pos="1365"/>
        </w:tabs>
        <w:spacing w:line="360" w:lineRule="auto"/>
        <w:ind w:left="0" w:firstLine="523"/>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lang w:val="en-US" w:eastAsia="zh-CN"/>
        </w:rPr>
        <w:t>6.3</w:t>
      </w:r>
      <w:r>
        <w:rPr>
          <w:rFonts w:hint="eastAsia" w:ascii="宋体" w:hAnsi="宋体" w:eastAsia="宋体" w:cs="宋体"/>
          <w:bCs/>
          <w:color w:val="auto"/>
          <w:sz w:val="24"/>
          <w:szCs w:val="21"/>
          <w:highlight w:val="none"/>
        </w:rPr>
        <w:t>.3评审小组负责对招标文件评分标准中涉及的投标人的投标价格、投标人评价、技术文件等内容进行评审</w:t>
      </w:r>
      <w:r>
        <w:rPr>
          <w:rFonts w:hint="eastAsia" w:ascii="宋体" w:hAnsi="宋体" w:eastAsia="宋体" w:cs="宋体"/>
          <w:bCs/>
          <w:color w:val="auto"/>
          <w:sz w:val="24"/>
          <w:szCs w:val="21"/>
          <w:highlight w:val="none"/>
          <w:lang w:eastAsia="zh-CN"/>
        </w:rPr>
        <w:t>；</w:t>
      </w:r>
    </w:p>
    <w:p w14:paraId="6E4C4A18">
      <w:pPr>
        <w:keepNext w:val="0"/>
        <w:keepLines w:val="0"/>
        <w:pageBreakBefore w:val="0"/>
        <w:numPr>
          <w:ilvl w:val="1"/>
          <w:numId w:val="0"/>
        </w:numPr>
        <w:tabs>
          <w:tab w:val="left" w:pos="525"/>
          <w:tab w:val="left" w:pos="945"/>
        </w:tabs>
        <w:spacing w:line="360" w:lineRule="auto"/>
        <w:ind w:left="1" w:firstLine="523"/>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lang w:val="en-US" w:eastAsia="zh-CN"/>
        </w:rPr>
        <w:t>7.</w:t>
      </w:r>
      <w:r>
        <w:rPr>
          <w:rFonts w:hint="eastAsia" w:ascii="宋体" w:hAnsi="Times New Roman" w:eastAsia="宋体" w:cs="Times New Roman"/>
          <w:bCs/>
          <w:color w:val="auto"/>
          <w:sz w:val="24"/>
          <w:szCs w:val="24"/>
          <w:highlight w:val="none"/>
        </w:rPr>
        <w:t>评标方法</w:t>
      </w:r>
    </w:p>
    <w:p w14:paraId="6BCF9A8C">
      <w:pPr>
        <w:tabs>
          <w:tab w:val="left" w:pos="945"/>
        </w:tabs>
        <w:ind w:firstLine="523"/>
        <w:rPr>
          <w:rFonts w:ascii="宋体"/>
          <w:bCs/>
          <w:color w:val="auto"/>
          <w:highlight w:val="none"/>
        </w:rPr>
      </w:pPr>
      <w:r>
        <w:rPr>
          <w:rFonts w:hint="eastAsia" w:ascii="宋体" w:hAnsi="宋体"/>
          <w:bCs/>
          <w:color w:val="auto"/>
          <w:highlight w:val="none"/>
        </w:rPr>
        <w:t>投标人通过初审的，方可进入比较与评价程序。</w:t>
      </w:r>
    </w:p>
    <w:p w14:paraId="46092961">
      <w:pPr>
        <w:tabs>
          <w:tab w:val="left" w:pos="945"/>
        </w:tabs>
        <w:ind w:firstLine="523"/>
        <w:rPr>
          <w:rFonts w:hint="eastAsia" w:ascii="宋体" w:hAnsi="宋体"/>
          <w:bCs/>
          <w:color w:val="auto"/>
          <w:highlight w:val="none"/>
        </w:rPr>
      </w:pPr>
      <w:r>
        <w:rPr>
          <w:rFonts w:hint="eastAsia" w:ascii="宋体" w:hAnsi="宋体"/>
          <w:bCs/>
          <w:color w:val="auto"/>
          <w:highlight w:val="none"/>
        </w:rPr>
        <w:t>比较与评价采用综合评分法。</w:t>
      </w:r>
    </w:p>
    <w:p w14:paraId="07BC4A3D">
      <w:pPr>
        <w:tabs>
          <w:tab w:val="left" w:pos="945"/>
        </w:tabs>
        <w:ind w:firstLine="523"/>
        <w:rPr>
          <w:rFonts w:ascii="宋体" w:hAnsi="宋体"/>
          <w:bCs/>
          <w:color w:val="auto"/>
          <w:highlight w:val="none"/>
        </w:rPr>
      </w:pPr>
      <w:r>
        <w:rPr>
          <w:rFonts w:hint="eastAsia" w:ascii="宋体" w:hAnsi="宋体"/>
          <w:bCs/>
          <w:color w:val="auto"/>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非单一产品采购项目，多家投标人提供的核心产品品牌相同的，同上处理。</w:t>
      </w:r>
    </w:p>
    <w:p w14:paraId="46902B3F">
      <w:pPr>
        <w:keepNext w:val="0"/>
        <w:keepLines w:val="0"/>
        <w:pageBreakBefore w:val="0"/>
        <w:numPr>
          <w:ilvl w:val="1"/>
          <w:numId w:val="0"/>
        </w:numPr>
        <w:tabs>
          <w:tab w:val="left" w:pos="525"/>
          <w:tab w:val="left" w:pos="945"/>
        </w:tabs>
        <w:spacing w:line="360" w:lineRule="auto"/>
        <w:ind w:left="1" w:firstLine="523"/>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8.评分标准</w:t>
      </w:r>
    </w:p>
    <w:p w14:paraId="55F5320D">
      <w:pPr>
        <w:tabs>
          <w:tab w:val="left" w:pos="525"/>
          <w:tab w:val="left" w:pos="945"/>
        </w:tabs>
        <w:ind w:left="524"/>
        <w:rPr>
          <w:rFonts w:ascii="宋体" w:hAnsi="宋体"/>
          <w:bCs/>
          <w:color w:val="auto"/>
          <w:highlight w:val="none"/>
        </w:rPr>
      </w:pPr>
      <w:r>
        <w:rPr>
          <w:rFonts w:hint="eastAsia" w:ascii="宋体" w:hAnsi="宋体"/>
          <w:bCs/>
          <w:color w:val="auto"/>
          <w:highlight w:val="none"/>
        </w:rPr>
        <w:t>详见附件。</w:t>
      </w:r>
    </w:p>
    <w:p w14:paraId="36DFA43C">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一</w:t>
      </w:r>
      <w:r>
        <w:rPr>
          <w:rFonts w:hint="eastAsia" w:ascii="宋体" w:hAnsi="宋体" w:eastAsia="宋体" w:cs="宋体"/>
          <w:b/>
          <w:color w:val="auto"/>
          <w:highlight w:val="none"/>
        </w:rPr>
        <w:t>）定标：</w:t>
      </w:r>
    </w:p>
    <w:p w14:paraId="6D571775">
      <w:pPr>
        <w:tabs>
          <w:tab w:val="left" w:pos="1155"/>
        </w:tabs>
        <w:ind w:firstLine="480"/>
        <w:rPr>
          <w:rFonts w:hint="eastAsia" w:ascii="宋体" w:hAnsi="宋体" w:cs="宋体"/>
          <w:bCs/>
          <w:color w:val="auto"/>
          <w:highlight w:val="none"/>
        </w:rPr>
      </w:pPr>
      <w:r>
        <w:rPr>
          <w:rFonts w:hint="eastAsia" w:ascii="宋体" w:hAnsi="宋体" w:cs="宋体"/>
          <w:bCs/>
          <w:color w:val="auto"/>
          <w:highlight w:val="none"/>
        </w:rPr>
        <w:t>1.评标委员会根据招标文件规定的评标方法和评标标准进行评审，按招标文件的要求依法</w:t>
      </w:r>
      <w:r>
        <w:rPr>
          <w:rFonts w:hint="eastAsia" w:ascii="宋体" w:hAnsi="宋体" w:cs="宋体"/>
          <w:bCs/>
          <w:color w:val="auto"/>
          <w:highlight w:val="none"/>
          <w:lang w:val="en-US" w:eastAsia="zh-CN"/>
        </w:rPr>
        <w:t>选取中标候选人；</w:t>
      </w:r>
      <w:r>
        <w:rPr>
          <w:rFonts w:hint="eastAsia" w:ascii="宋体" w:hAnsi="宋体"/>
          <w:bCs/>
          <w:color w:val="auto"/>
          <w:sz w:val="24"/>
        </w:rPr>
        <w:t>采购人应根据评委会推荐的中标候选人确定</w:t>
      </w:r>
      <w:r>
        <w:rPr>
          <w:rFonts w:hint="eastAsia" w:ascii="宋体" w:hAnsi="宋体" w:cs="宋体"/>
          <w:bCs/>
          <w:color w:val="auto"/>
          <w:highlight w:val="none"/>
        </w:rPr>
        <w:t>中标供应商。江苏正华新工程咨询有限公司将在江苏政府采购网上发布中标公告。如有质疑，应在法定质疑期限内，即</w:t>
      </w:r>
      <w:r>
        <w:rPr>
          <w:rFonts w:hint="eastAsia" w:ascii="宋体" w:hAnsi="宋体" w:cs="宋体"/>
          <w:color w:val="auto"/>
          <w:highlight w:val="none"/>
        </w:rPr>
        <w:t>中标公告</w:t>
      </w:r>
      <w:r>
        <w:rPr>
          <w:rFonts w:hint="eastAsia" w:ascii="宋体" w:hAnsi="宋体" w:cs="宋体"/>
          <w:bCs/>
          <w:color w:val="auto"/>
          <w:highlight w:val="none"/>
        </w:rPr>
        <w:t>期限届满之日</w:t>
      </w:r>
      <w:r>
        <w:rPr>
          <w:rFonts w:hint="eastAsia" w:ascii="宋体" w:hAnsi="宋体" w:cs="宋体"/>
          <w:color w:val="auto"/>
          <w:highlight w:val="none"/>
        </w:rPr>
        <w:t>起7个工作日</w:t>
      </w:r>
      <w:r>
        <w:rPr>
          <w:rFonts w:hint="eastAsia" w:ascii="宋体" w:hAnsi="宋体" w:cs="宋体"/>
          <w:bCs/>
          <w:color w:val="auto"/>
          <w:highlight w:val="none"/>
        </w:rPr>
        <w:t>内，以书面形式（原件）送达江苏正华新工程咨询有限公司，并且针对同一采购程序环节的质疑，须在法定质疑期内一次性提出。质疑函的质疑事项应具体、明确，并有必要的事实依据和法律依据（格式详见中国政府采购网《</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"http://download.ccgp.gov.cn/2018/zhiyihanfanben.zip" \t "_blank"</w:instrText>
      </w:r>
      <w:r>
        <w:rPr>
          <w:rFonts w:hint="eastAsia" w:ascii="宋体" w:hAnsi="宋体" w:cs="宋体"/>
          <w:color w:val="auto"/>
          <w:highlight w:val="none"/>
        </w:rPr>
        <w:fldChar w:fldCharType="separate"/>
      </w:r>
      <w:r>
        <w:rPr>
          <w:rFonts w:hint="eastAsia" w:ascii="宋体" w:hAnsi="宋体" w:cs="宋体"/>
          <w:bCs/>
          <w:color w:val="auto"/>
          <w:highlight w:val="none"/>
        </w:rPr>
        <w:t>政府采购供应商质疑函范本</w:t>
      </w:r>
      <w:r>
        <w:rPr>
          <w:rFonts w:hint="eastAsia" w:ascii="宋体" w:hAnsi="宋体" w:cs="宋体"/>
          <w:color w:val="auto"/>
          <w:highlight w:val="none"/>
        </w:rPr>
        <w:fldChar w:fldCharType="end"/>
      </w:r>
      <w:r>
        <w:rPr>
          <w:rFonts w:hint="eastAsia" w:ascii="宋体" w:hAnsi="宋体" w:cs="宋体"/>
          <w:bCs/>
          <w:color w:val="auto"/>
          <w:highlight w:val="none"/>
        </w:rPr>
        <w:t>》）。江苏正华新工程咨询有限公司将在收到符合上述要求的书面质疑后七个工作日内，对质疑内容</w:t>
      </w:r>
      <w:r>
        <w:rPr>
          <w:rFonts w:hint="eastAsia" w:ascii="宋体" w:hAnsi="宋体" w:cs="宋体"/>
          <w:bCs/>
          <w:color w:val="auto"/>
          <w:highlight w:val="none"/>
          <w:lang w:eastAsia="zh-CN"/>
        </w:rPr>
        <w:t>作出</w:t>
      </w:r>
      <w:r>
        <w:rPr>
          <w:rFonts w:hint="eastAsia" w:ascii="宋体" w:hAnsi="宋体" w:cs="宋体"/>
          <w:bCs/>
          <w:color w:val="auto"/>
          <w:highlight w:val="none"/>
        </w:rPr>
        <w:t>答复。投标人在法定质疑期限外送达的质疑函或法定质疑期限内送达的质疑函不符合上述要求的均为无效质疑，江苏正华新工程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p>
    <w:p w14:paraId="088B2978">
      <w:pPr>
        <w:tabs>
          <w:tab w:val="left" w:pos="1155"/>
        </w:tabs>
        <w:ind w:firstLine="480"/>
        <w:rPr>
          <w:rFonts w:hint="eastAsia" w:ascii="宋体" w:hAnsi="宋体" w:cs="宋体"/>
          <w:bCs/>
          <w:color w:val="auto"/>
          <w:highlight w:val="none"/>
        </w:rPr>
      </w:pPr>
      <w:r>
        <w:rPr>
          <w:rFonts w:hint="eastAsia" w:ascii="宋体" w:hAnsi="宋体" w:cs="宋体"/>
          <w:bCs/>
          <w:color w:val="auto"/>
          <w:highlight w:val="none"/>
        </w:rPr>
        <w:t>2.在发布中标公告的同时，江苏正华新工程咨询有限公司将向中标供应商</w:t>
      </w:r>
      <w:r>
        <w:rPr>
          <w:rFonts w:hint="eastAsia" w:ascii="宋体" w:hAnsi="宋体" w:cs="宋体"/>
          <w:bCs/>
          <w:color w:val="auto"/>
          <w:highlight w:val="none"/>
          <w:lang w:eastAsia="zh-CN"/>
        </w:rPr>
        <w:t>发出</w:t>
      </w:r>
      <w:r>
        <w:rPr>
          <w:rFonts w:hint="eastAsia" w:ascii="宋体" w:hAnsi="宋体" w:cs="宋体"/>
          <w:bCs/>
          <w:color w:val="auto"/>
          <w:highlight w:val="none"/>
        </w:rPr>
        <w:t>中标通知书。</w:t>
      </w:r>
    </w:p>
    <w:p w14:paraId="79AE7CA1">
      <w:pPr>
        <w:tabs>
          <w:tab w:val="left" w:pos="525"/>
          <w:tab w:val="left" w:pos="1155"/>
        </w:tabs>
        <w:ind w:firstLine="480"/>
        <w:rPr>
          <w:rFonts w:hint="eastAsia"/>
          <w:color w:val="auto"/>
          <w:highlight w:val="none"/>
        </w:rPr>
      </w:pPr>
      <w:r>
        <w:rPr>
          <w:rFonts w:hint="eastAsia" w:ascii="宋体" w:hAnsi="宋体" w:cs="宋体"/>
          <w:color w:val="auto"/>
          <w:highlight w:val="none"/>
        </w:rPr>
        <w:t>3.投标供应商电子投标文件将作为电子档案保存。提交的纸质投标文件（如有）将作为存档依据，不予退回。</w:t>
      </w:r>
    </w:p>
    <w:p w14:paraId="0FC42130">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）废标的确认：</w:t>
      </w:r>
    </w:p>
    <w:p w14:paraId="57A7D5F3">
      <w:pPr>
        <w:ind w:firstLine="480"/>
        <w:rPr>
          <w:rFonts w:ascii="宋体"/>
          <w:bCs/>
          <w:color w:val="auto"/>
          <w:highlight w:val="none"/>
        </w:rPr>
      </w:pPr>
      <w:r>
        <w:rPr>
          <w:rFonts w:hint="eastAsia" w:ascii="宋体" w:hAnsi="宋体"/>
          <w:bCs/>
          <w:color w:val="auto"/>
          <w:highlight w:val="none"/>
        </w:rPr>
        <w:t>在招标采购中，出现下列情况之一的，应予废标：</w:t>
      </w:r>
    </w:p>
    <w:p w14:paraId="3CD9DBCA">
      <w:pPr>
        <w:numPr>
          <w:ilvl w:val="0"/>
          <w:numId w:val="8"/>
        </w:numPr>
        <w:tabs>
          <w:tab w:val="left" w:pos="525"/>
          <w:tab w:val="left" w:pos="945"/>
          <w:tab w:val="left" w:pos="1260"/>
        </w:tabs>
        <w:ind w:left="0" w:firstLine="525"/>
        <w:rPr>
          <w:rFonts w:ascii="宋体"/>
          <w:bCs/>
          <w:color w:val="auto"/>
          <w:highlight w:val="none"/>
        </w:rPr>
      </w:pPr>
      <w:r>
        <w:rPr>
          <w:rFonts w:hint="eastAsia" w:ascii="宋体" w:hAnsi="宋体"/>
          <w:bCs/>
          <w:color w:val="auto"/>
          <w:highlight w:val="none"/>
        </w:rPr>
        <w:t>符合专业条件的投标人或者对招标文件作出实质性响应的投标人不足三家；</w:t>
      </w:r>
    </w:p>
    <w:p w14:paraId="1A59C765">
      <w:pPr>
        <w:numPr>
          <w:ilvl w:val="0"/>
          <w:numId w:val="8"/>
        </w:numPr>
        <w:tabs>
          <w:tab w:val="left" w:pos="525"/>
          <w:tab w:val="left" w:pos="945"/>
          <w:tab w:val="left" w:pos="1260"/>
        </w:tabs>
        <w:ind w:left="0" w:firstLine="525"/>
        <w:rPr>
          <w:rFonts w:ascii="宋体"/>
          <w:bCs/>
          <w:color w:val="auto"/>
          <w:highlight w:val="none"/>
        </w:rPr>
      </w:pPr>
      <w:r>
        <w:rPr>
          <w:rFonts w:hint="eastAsia" w:ascii="宋体" w:hAnsi="宋体"/>
          <w:bCs/>
          <w:color w:val="auto"/>
          <w:highlight w:val="none"/>
        </w:rPr>
        <w:t>出现影响采购公正的违法、违规行为；</w:t>
      </w:r>
    </w:p>
    <w:p w14:paraId="062B62B2">
      <w:pPr>
        <w:numPr>
          <w:ilvl w:val="0"/>
          <w:numId w:val="8"/>
        </w:numPr>
        <w:tabs>
          <w:tab w:val="left" w:pos="525"/>
          <w:tab w:val="left" w:pos="945"/>
          <w:tab w:val="left" w:pos="1260"/>
        </w:tabs>
        <w:ind w:left="0" w:firstLine="525"/>
        <w:rPr>
          <w:rFonts w:ascii="宋体"/>
          <w:bCs/>
          <w:color w:val="auto"/>
          <w:highlight w:val="none"/>
        </w:rPr>
      </w:pPr>
      <w:r>
        <w:rPr>
          <w:rFonts w:hint="eastAsia" w:ascii="宋体" w:hAnsi="宋体"/>
          <w:bCs/>
          <w:color w:val="auto"/>
          <w:highlight w:val="none"/>
        </w:rPr>
        <w:t>投标人的报价均超过采购预算，采购人不能支付的；</w:t>
      </w:r>
    </w:p>
    <w:p w14:paraId="2CDFF543">
      <w:pPr>
        <w:numPr>
          <w:ilvl w:val="0"/>
          <w:numId w:val="8"/>
        </w:numPr>
        <w:tabs>
          <w:tab w:val="right" w:pos="180"/>
          <w:tab w:val="left" w:pos="525"/>
          <w:tab w:val="left" w:pos="945"/>
          <w:tab w:val="left" w:pos="1260"/>
        </w:tabs>
        <w:ind w:left="0" w:firstLine="525"/>
        <w:rPr>
          <w:rFonts w:ascii="宋体"/>
          <w:bCs/>
          <w:color w:val="auto"/>
          <w:highlight w:val="none"/>
        </w:rPr>
      </w:pPr>
      <w:r>
        <w:rPr>
          <w:rFonts w:hint="eastAsia" w:ascii="宋体" w:hAnsi="宋体"/>
          <w:bCs/>
          <w:color w:val="auto"/>
          <w:highlight w:val="none"/>
        </w:rPr>
        <w:t>因重大变故，采购任务取消。</w:t>
      </w:r>
    </w:p>
    <w:p w14:paraId="6F46DAD8">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三</w:t>
      </w:r>
      <w:r>
        <w:rPr>
          <w:rFonts w:hint="eastAsia" w:ascii="宋体" w:hAnsi="宋体" w:eastAsia="宋体" w:cs="宋体"/>
          <w:b/>
          <w:color w:val="auto"/>
          <w:highlight w:val="none"/>
        </w:rPr>
        <w:t>）中标无效的确认：</w:t>
      </w:r>
    </w:p>
    <w:p w14:paraId="1C7B6EC4">
      <w:pPr>
        <w:numPr>
          <w:ilvl w:val="0"/>
          <w:numId w:val="0"/>
        </w:numPr>
        <w:tabs>
          <w:tab w:val="left" w:pos="420"/>
          <w:tab w:val="left" w:pos="945"/>
          <w:tab w:val="left" w:pos="1155"/>
        </w:tabs>
        <w:ind w:left="0" w:firstLine="523"/>
        <w:rPr>
          <w:rFonts w:ascii="宋体"/>
          <w:bCs/>
          <w:color w:val="auto"/>
          <w:highlight w:val="none"/>
        </w:rPr>
      </w:pPr>
      <w:r>
        <w:rPr>
          <w:rFonts w:hint="eastAsia" w:ascii="宋体" w:cs="Times New Roman"/>
          <w:bCs/>
          <w:color w:val="auto"/>
          <w:sz w:val="24"/>
          <w:szCs w:val="24"/>
          <w:lang w:val="en-US" w:eastAsia="zh-CN" w:bidi="ar-SA"/>
        </w:rPr>
        <w:t>（1）</w:t>
      </w:r>
      <w:r>
        <w:rPr>
          <w:rFonts w:hint="eastAsia" w:ascii="宋体" w:hAnsi="宋体"/>
          <w:bCs/>
          <w:color w:val="auto"/>
          <w:highlight w:val="none"/>
        </w:rPr>
        <w:t>提供虚假材料谋取中标的；</w:t>
      </w:r>
    </w:p>
    <w:p w14:paraId="4170A30E">
      <w:pPr>
        <w:numPr>
          <w:ilvl w:val="0"/>
          <w:numId w:val="0"/>
        </w:numPr>
        <w:tabs>
          <w:tab w:val="left" w:pos="420"/>
          <w:tab w:val="left" w:pos="945"/>
          <w:tab w:val="left" w:pos="1155"/>
        </w:tabs>
        <w:ind w:left="0" w:firstLine="523"/>
        <w:rPr>
          <w:rFonts w:ascii="宋体"/>
          <w:bCs/>
          <w:color w:val="auto"/>
          <w:highlight w:val="none"/>
        </w:rPr>
      </w:pPr>
      <w:r>
        <w:rPr>
          <w:rFonts w:hint="eastAsia" w:ascii="宋体" w:cs="Times New Roman"/>
          <w:bCs/>
          <w:color w:val="auto"/>
          <w:sz w:val="24"/>
          <w:szCs w:val="24"/>
          <w:lang w:val="en-US" w:eastAsia="zh-CN" w:bidi="ar-SA"/>
        </w:rPr>
        <w:t>（2）</w:t>
      </w:r>
      <w:r>
        <w:rPr>
          <w:rFonts w:hint="eastAsia" w:ascii="宋体" w:hAnsi="宋体"/>
          <w:bCs/>
          <w:color w:val="auto"/>
          <w:highlight w:val="none"/>
        </w:rPr>
        <w:t>采取不正当手段诋毁、排挤其他投标人的；</w:t>
      </w:r>
    </w:p>
    <w:p w14:paraId="667BC623">
      <w:pPr>
        <w:numPr>
          <w:ilvl w:val="0"/>
          <w:numId w:val="0"/>
        </w:numPr>
        <w:tabs>
          <w:tab w:val="left" w:pos="420"/>
          <w:tab w:val="left" w:pos="945"/>
          <w:tab w:val="left" w:pos="1155"/>
        </w:tabs>
        <w:ind w:left="0" w:firstLine="523"/>
        <w:rPr>
          <w:rFonts w:ascii="宋体"/>
          <w:bCs/>
          <w:color w:val="auto"/>
          <w:highlight w:val="none"/>
        </w:rPr>
      </w:pPr>
      <w:r>
        <w:rPr>
          <w:rFonts w:hint="eastAsia" w:ascii="宋体" w:cs="Times New Roman"/>
          <w:bCs/>
          <w:color w:val="auto"/>
          <w:sz w:val="24"/>
          <w:szCs w:val="24"/>
          <w:lang w:val="en-US" w:eastAsia="zh-CN" w:bidi="ar-SA"/>
        </w:rPr>
        <w:t>（3）</w:t>
      </w:r>
      <w:r>
        <w:rPr>
          <w:rFonts w:hint="eastAsia" w:ascii="宋体" w:hAnsi="宋体"/>
          <w:bCs/>
          <w:color w:val="auto"/>
          <w:highlight w:val="none"/>
        </w:rPr>
        <w:t>与招标采购单位、其他投标人恶意串通的；</w:t>
      </w:r>
    </w:p>
    <w:p w14:paraId="78EFB404">
      <w:pPr>
        <w:numPr>
          <w:ilvl w:val="0"/>
          <w:numId w:val="0"/>
        </w:numPr>
        <w:tabs>
          <w:tab w:val="left" w:pos="420"/>
          <w:tab w:val="left" w:pos="945"/>
          <w:tab w:val="left" w:pos="1155"/>
        </w:tabs>
        <w:ind w:left="0" w:firstLine="523"/>
        <w:rPr>
          <w:rFonts w:ascii="宋体" w:hAnsi="宋体"/>
          <w:bCs/>
          <w:color w:val="auto"/>
          <w:highlight w:val="none"/>
        </w:rPr>
      </w:pPr>
      <w:r>
        <w:rPr>
          <w:rFonts w:hint="eastAsia" w:ascii="宋体" w:hAnsi="宋体" w:cs="Times New Roman"/>
          <w:bCs/>
          <w:color w:val="auto"/>
          <w:sz w:val="24"/>
          <w:szCs w:val="24"/>
          <w:lang w:val="en-US" w:eastAsia="zh-CN" w:bidi="ar-SA"/>
        </w:rPr>
        <w:t>（4）</w:t>
      </w:r>
      <w:r>
        <w:rPr>
          <w:rFonts w:hint="eastAsia" w:ascii="宋体" w:hAnsi="宋体"/>
          <w:bCs/>
          <w:color w:val="auto"/>
          <w:highlight w:val="none"/>
        </w:rPr>
        <w:t>向招标采购单位行贿或者提供其他不正当利益的；</w:t>
      </w:r>
    </w:p>
    <w:p w14:paraId="5D60DE0A">
      <w:pPr>
        <w:numPr>
          <w:ilvl w:val="0"/>
          <w:numId w:val="0"/>
        </w:numPr>
        <w:tabs>
          <w:tab w:val="left" w:pos="420"/>
          <w:tab w:val="left" w:pos="945"/>
          <w:tab w:val="left" w:pos="1155"/>
        </w:tabs>
        <w:ind w:left="0" w:firstLine="523"/>
        <w:rPr>
          <w:rFonts w:ascii="宋体" w:hAnsi="宋体"/>
          <w:bCs/>
          <w:color w:val="auto"/>
          <w:highlight w:val="none"/>
        </w:rPr>
      </w:pPr>
      <w:r>
        <w:rPr>
          <w:rFonts w:hint="eastAsia" w:ascii="宋体" w:hAnsi="宋体" w:cs="Times New Roman"/>
          <w:bCs/>
          <w:color w:val="auto"/>
          <w:sz w:val="24"/>
          <w:szCs w:val="24"/>
          <w:lang w:val="en-US" w:eastAsia="zh-CN" w:bidi="ar-SA"/>
        </w:rPr>
        <w:t>（5）</w:t>
      </w:r>
      <w:r>
        <w:rPr>
          <w:rFonts w:hint="eastAsia" w:ascii="宋体" w:hAnsi="宋体"/>
          <w:bCs/>
          <w:color w:val="auto"/>
          <w:highlight w:val="none"/>
        </w:rPr>
        <w:t>在招标过程中与招标采购单位进行协商谈判、不按照招标文件和中标供应商的投标文件订立合同，或者与采购人另行订立背离合同实质性内容的协议的；</w:t>
      </w:r>
    </w:p>
    <w:p w14:paraId="3B3E95C5">
      <w:pPr>
        <w:numPr>
          <w:ilvl w:val="0"/>
          <w:numId w:val="0"/>
        </w:numPr>
        <w:tabs>
          <w:tab w:val="left" w:pos="420"/>
          <w:tab w:val="left" w:pos="945"/>
          <w:tab w:val="left" w:pos="1155"/>
        </w:tabs>
        <w:ind w:left="0" w:firstLine="523"/>
        <w:rPr>
          <w:rFonts w:ascii="宋体" w:hAnsi="宋体"/>
          <w:bCs/>
          <w:color w:val="auto"/>
          <w:highlight w:val="none"/>
        </w:rPr>
      </w:pPr>
      <w:r>
        <w:rPr>
          <w:rFonts w:hint="eastAsia" w:ascii="宋体" w:hAnsi="宋体" w:cs="Times New Roman"/>
          <w:bCs/>
          <w:color w:val="auto"/>
          <w:sz w:val="24"/>
          <w:szCs w:val="24"/>
          <w:lang w:val="en-US" w:eastAsia="zh-CN" w:bidi="ar-SA"/>
        </w:rPr>
        <w:t>（6）</w:t>
      </w:r>
      <w:r>
        <w:rPr>
          <w:rFonts w:hint="eastAsia" w:ascii="宋体" w:hAnsi="宋体"/>
          <w:bCs/>
          <w:color w:val="auto"/>
          <w:highlight w:val="none"/>
        </w:rPr>
        <w:t>拒绝有关部门监督检查或者提供虚假情况的。</w:t>
      </w:r>
    </w:p>
    <w:p w14:paraId="07DCCF91">
      <w:pPr>
        <w:tabs>
          <w:tab w:val="left" w:pos="945"/>
        </w:tabs>
        <w:ind w:firstLine="480"/>
        <w:outlineLvl w:val="9"/>
        <w:rPr>
          <w:rFonts w:ascii="宋体" w:hAnsi="宋体"/>
          <w:bCs/>
          <w:color w:val="auto"/>
          <w:highlight w:val="none"/>
        </w:rPr>
      </w:pPr>
      <w:r>
        <w:rPr>
          <w:rFonts w:hint="eastAsia" w:ascii="宋体" w:hAnsi="宋体"/>
          <w:bCs/>
          <w:color w:val="auto"/>
          <w:highlight w:val="none"/>
        </w:rPr>
        <w:t>投标人有上述（</w:t>
      </w:r>
      <w:r>
        <w:rPr>
          <w:rFonts w:ascii="宋体" w:hAnsi="宋体"/>
          <w:bCs/>
          <w:color w:val="auto"/>
          <w:highlight w:val="none"/>
        </w:rPr>
        <w:t>1</w:t>
      </w:r>
      <w:r>
        <w:rPr>
          <w:rFonts w:hint="eastAsia" w:ascii="宋体" w:hAnsi="宋体"/>
          <w:bCs/>
          <w:color w:val="auto"/>
          <w:highlight w:val="none"/>
        </w:rPr>
        <w:t>）至（</w:t>
      </w:r>
      <w:r>
        <w:rPr>
          <w:rFonts w:ascii="宋体" w:hAnsi="宋体"/>
          <w:bCs/>
          <w:color w:val="auto"/>
          <w:highlight w:val="none"/>
        </w:rPr>
        <w:t>5</w:t>
      </w:r>
      <w:r>
        <w:rPr>
          <w:rFonts w:hint="eastAsia" w:ascii="宋体" w:hAnsi="宋体"/>
          <w:bCs/>
          <w:color w:val="auto"/>
          <w:highlight w:val="none"/>
        </w:rPr>
        <w:t>）项情形之一的，中标无效。有上述（</w:t>
      </w:r>
      <w:r>
        <w:rPr>
          <w:rFonts w:ascii="宋体" w:hAnsi="宋体"/>
          <w:bCs/>
          <w:color w:val="auto"/>
          <w:highlight w:val="none"/>
        </w:rPr>
        <w:t>1</w:t>
      </w:r>
      <w:r>
        <w:rPr>
          <w:rFonts w:hint="eastAsia" w:ascii="宋体" w:hAnsi="宋体"/>
          <w:bCs/>
          <w:color w:val="auto"/>
          <w:highlight w:val="none"/>
        </w:rPr>
        <w:t>）至（</w:t>
      </w:r>
      <w:r>
        <w:rPr>
          <w:rFonts w:ascii="宋体" w:hAnsi="宋体"/>
          <w:bCs/>
          <w:color w:val="auto"/>
          <w:highlight w:val="none"/>
        </w:rPr>
        <w:t>6</w:t>
      </w:r>
      <w:r>
        <w:rPr>
          <w:rFonts w:hint="eastAsia" w:ascii="宋体" w:hAnsi="宋体"/>
          <w:bCs/>
          <w:color w:val="auto"/>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6618117">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四</w:t>
      </w:r>
      <w:r>
        <w:rPr>
          <w:rFonts w:hint="eastAsia" w:ascii="宋体" w:hAnsi="宋体" w:eastAsia="宋体" w:cs="宋体"/>
          <w:b/>
          <w:color w:val="auto"/>
          <w:highlight w:val="none"/>
        </w:rPr>
        <w:t>）签订、履行合同：</w:t>
      </w:r>
    </w:p>
    <w:p w14:paraId="7A2AE7C3">
      <w:pPr>
        <w:tabs>
          <w:tab w:val="left" w:pos="525"/>
          <w:tab w:val="left" w:pos="945"/>
        </w:tabs>
        <w:ind w:firstLine="480"/>
        <w:rPr>
          <w:rFonts w:hint="eastAsia" w:ascii="宋体" w:hAnsi="宋体"/>
          <w:bCs/>
          <w:color w:val="auto"/>
          <w:highlight w:val="none"/>
        </w:rPr>
      </w:pPr>
      <w:r>
        <w:rPr>
          <w:rFonts w:hint="eastAsia" w:ascii="宋体" w:hAnsi="宋体"/>
          <w:bCs/>
          <w:color w:val="auto"/>
          <w:highlight w:val="none"/>
        </w:rPr>
        <w:t>1.</w:t>
      </w:r>
      <w:r>
        <w:rPr>
          <w:rFonts w:ascii="宋体" w:hAnsi="宋体"/>
          <w:bCs/>
          <w:color w:val="auto"/>
          <w:highlight w:val="none"/>
        </w:rPr>
        <w:t>采购人应当自中标通知书发出之日起三十日内</w:t>
      </w:r>
      <w:r>
        <w:rPr>
          <w:rFonts w:hint="eastAsia" w:ascii="宋体" w:hAnsi="宋体"/>
          <w:bCs/>
          <w:color w:val="auto"/>
          <w:highlight w:val="none"/>
        </w:rPr>
        <w:t>，按照招标文件和中标供应商投标文件的约定，在江苏正华新工程咨询有限公司就实质性条款见证后，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江苏正华新工程咨询有限公司见证部分详见招标文件合同书（格式条款），见证后的格式条款不得</w:t>
      </w:r>
      <w:r>
        <w:rPr>
          <w:rFonts w:hint="eastAsia" w:ascii="宋体" w:hAnsi="宋体"/>
          <w:bCs/>
          <w:color w:val="auto"/>
          <w:highlight w:val="none"/>
          <w:lang w:eastAsia="zh-CN"/>
        </w:rPr>
        <w:t>做</w:t>
      </w:r>
      <w:r>
        <w:rPr>
          <w:rFonts w:hint="eastAsia" w:ascii="宋体" w:hAnsi="宋体"/>
          <w:bCs/>
          <w:color w:val="auto"/>
          <w:highlight w:val="none"/>
        </w:rPr>
        <w:t>任何修改。</w:t>
      </w:r>
    </w:p>
    <w:p w14:paraId="11BFDA3A">
      <w:pPr>
        <w:tabs>
          <w:tab w:val="left" w:pos="525"/>
          <w:tab w:val="left" w:pos="945"/>
        </w:tabs>
        <w:ind w:firstLine="480"/>
        <w:rPr>
          <w:rFonts w:hint="eastAsia" w:ascii="宋体" w:hAnsi="宋体"/>
          <w:bCs/>
          <w:color w:val="auto"/>
          <w:highlight w:val="none"/>
        </w:rPr>
      </w:pPr>
      <w:r>
        <w:rPr>
          <w:rFonts w:hint="eastAsia" w:ascii="宋体" w:hAnsi="宋体"/>
          <w:bCs/>
          <w:color w:val="auto"/>
          <w:highlight w:val="none"/>
        </w:rPr>
        <w:t>2.中标方非因不可抗力未履行招标文件、投标文件和合同规定的义务，一经查实，采购人将根据具体情况提请政府采购管理部门作出相应处理。</w:t>
      </w:r>
    </w:p>
    <w:p w14:paraId="0A347C0D">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五</w:t>
      </w:r>
      <w:r>
        <w:rPr>
          <w:rFonts w:hint="eastAsia" w:ascii="宋体" w:hAnsi="宋体" w:eastAsia="宋体" w:cs="宋体"/>
          <w:b/>
          <w:color w:val="auto"/>
          <w:highlight w:val="none"/>
        </w:rPr>
        <w:t>）注意事项：</w:t>
      </w:r>
    </w:p>
    <w:p w14:paraId="5A86D697">
      <w:pPr>
        <w:tabs>
          <w:tab w:val="right" w:pos="284"/>
          <w:tab w:val="left" w:pos="945"/>
        </w:tabs>
        <w:ind w:firstLine="523"/>
        <w:rPr>
          <w:rFonts w:hint="eastAsia" w:ascii="宋体" w:hAnsi="宋体" w:cs="宋体"/>
          <w:bCs/>
          <w:color w:val="auto"/>
          <w:highlight w:val="none"/>
        </w:rPr>
      </w:pPr>
      <w:r>
        <w:rPr>
          <w:rFonts w:hint="eastAsia" w:ascii="宋体" w:hAnsi="宋体" w:cs="宋体"/>
          <w:bCs/>
          <w:color w:val="auto"/>
          <w:highlight w:val="none"/>
        </w:rPr>
        <w:t>中标供应商有下列情形之一的，情节严重的，由财政部门将其列入不良行为记录名单，在一至三年内禁止参加政府采购活动，并予以通报：</w:t>
      </w:r>
    </w:p>
    <w:p w14:paraId="0C7E8F3E">
      <w:pPr>
        <w:numPr>
          <w:ilvl w:val="3"/>
          <w:numId w:val="9"/>
        </w:numPr>
        <w:tabs>
          <w:tab w:val="left" w:pos="735"/>
          <w:tab w:val="left" w:pos="945"/>
          <w:tab w:val="left" w:pos="1155"/>
        </w:tabs>
        <w:ind w:left="0" w:firstLine="523"/>
        <w:rPr>
          <w:rFonts w:ascii="宋体"/>
          <w:bCs/>
          <w:color w:val="auto"/>
          <w:highlight w:val="none"/>
        </w:rPr>
      </w:pPr>
      <w:r>
        <w:rPr>
          <w:rFonts w:hint="eastAsia" w:ascii="宋体" w:hAnsi="宋体"/>
          <w:bCs/>
          <w:color w:val="auto"/>
          <w:highlight w:val="none"/>
        </w:rPr>
        <w:t>中标后无正当理由不与采购人签订合同的；</w:t>
      </w:r>
    </w:p>
    <w:p w14:paraId="49F624D0">
      <w:pPr>
        <w:numPr>
          <w:ilvl w:val="3"/>
          <w:numId w:val="9"/>
        </w:numPr>
        <w:tabs>
          <w:tab w:val="left" w:pos="735"/>
          <w:tab w:val="left" w:pos="945"/>
          <w:tab w:val="left" w:pos="1155"/>
        </w:tabs>
        <w:ind w:left="0" w:firstLine="523"/>
        <w:rPr>
          <w:rFonts w:ascii="宋体"/>
          <w:bCs/>
          <w:color w:val="auto"/>
          <w:highlight w:val="none"/>
        </w:rPr>
      </w:pPr>
      <w:r>
        <w:rPr>
          <w:rFonts w:hint="eastAsia" w:ascii="宋体" w:hAnsi="宋体"/>
          <w:bCs/>
          <w:color w:val="auto"/>
          <w:highlight w:val="none"/>
        </w:rPr>
        <w:t>将中标项目转让给他人，或者在投标文件中未说明，且未经过采购人同意，将中标项目分包给他人的；</w:t>
      </w:r>
    </w:p>
    <w:p w14:paraId="7C1694ED">
      <w:pPr>
        <w:numPr>
          <w:ilvl w:val="3"/>
          <w:numId w:val="9"/>
        </w:numPr>
        <w:tabs>
          <w:tab w:val="left" w:pos="735"/>
          <w:tab w:val="left" w:pos="945"/>
          <w:tab w:val="left" w:pos="1155"/>
        </w:tabs>
        <w:ind w:left="0" w:firstLine="523"/>
        <w:rPr>
          <w:rFonts w:ascii="宋体"/>
          <w:bCs/>
          <w:color w:val="auto"/>
          <w:highlight w:val="none"/>
        </w:rPr>
      </w:pPr>
      <w:r>
        <w:rPr>
          <w:rFonts w:hint="eastAsia" w:ascii="宋体" w:hAnsi="宋体"/>
          <w:bCs/>
          <w:color w:val="auto"/>
          <w:highlight w:val="none"/>
        </w:rPr>
        <w:t>拒绝履行合同义务的。</w:t>
      </w:r>
    </w:p>
    <w:p w14:paraId="46962C73">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六</w:t>
      </w:r>
      <w:r>
        <w:rPr>
          <w:rFonts w:hint="eastAsia" w:ascii="宋体" w:hAnsi="宋体" w:eastAsia="宋体" w:cs="宋体"/>
          <w:b/>
          <w:color w:val="auto"/>
          <w:highlight w:val="none"/>
        </w:rPr>
        <w:t>）政府采购信用担保</w:t>
      </w:r>
    </w:p>
    <w:p w14:paraId="7B2FA04C">
      <w:pPr>
        <w:tabs>
          <w:tab w:val="left" w:pos="525"/>
          <w:tab w:val="left" w:pos="1050"/>
        </w:tabs>
        <w:ind w:firstLine="480"/>
        <w:rPr>
          <w:rFonts w:ascii="宋体" w:hAnsi="宋体"/>
          <w:color w:val="auto"/>
          <w:highlight w:val="none"/>
        </w:rPr>
      </w:pPr>
      <w:r>
        <w:rPr>
          <w:rFonts w:hint="eastAsia" w:ascii="宋体" w:hAnsi="宋体"/>
          <w:color w:val="auto"/>
          <w:highlight w:val="none"/>
        </w:rPr>
        <w:t>政府采购信用担保，是由专业担保机构为供应商向采购人、代理机构、金融机构提供的保证，主要包括履约担保、合同融资</w:t>
      </w:r>
      <w:r>
        <w:rPr>
          <w:rFonts w:hint="eastAsia" w:ascii="宋体" w:hAnsi="宋体"/>
          <w:color w:val="auto"/>
          <w:highlight w:val="none"/>
          <w:lang w:eastAsia="zh-CN"/>
        </w:rPr>
        <w:t>两种</w:t>
      </w:r>
      <w:r>
        <w:rPr>
          <w:rFonts w:hint="eastAsia" w:ascii="宋体" w:hAnsi="宋体"/>
          <w:color w:val="auto"/>
          <w:highlight w:val="none"/>
        </w:rPr>
        <w:t>形式。供应商可以根据自身情况，自行决定是否选择采用</w:t>
      </w:r>
      <w:r>
        <w:rPr>
          <w:rFonts w:hint="eastAsia" w:ascii="宋体" w:hAnsi="宋体"/>
          <w:color w:val="auto"/>
          <w:highlight w:val="none"/>
          <w:lang w:eastAsia="zh-CN"/>
        </w:rPr>
        <w:t>该两种</w:t>
      </w:r>
      <w:r>
        <w:rPr>
          <w:rFonts w:hint="eastAsia" w:ascii="宋体" w:hAnsi="宋体"/>
          <w:color w:val="auto"/>
          <w:highlight w:val="none"/>
        </w:rPr>
        <w:t>信用担保形式。</w:t>
      </w:r>
    </w:p>
    <w:p w14:paraId="47629109">
      <w:pPr>
        <w:tabs>
          <w:tab w:val="left" w:pos="525"/>
          <w:tab w:val="left" w:pos="1050"/>
        </w:tabs>
        <w:ind w:firstLine="480"/>
        <w:rPr>
          <w:rFonts w:ascii="宋体" w:hAnsi="宋体"/>
          <w:color w:val="auto"/>
          <w:highlight w:val="none"/>
        </w:rPr>
      </w:pPr>
      <w:r>
        <w:rPr>
          <w:rFonts w:hint="eastAsia" w:ascii="宋体" w:hAnsi="宋体"/>
          <w:color w:val="auto"/>
          <w:highlight w:val="none"/>
        </w:rPr>
        <w:t>1、履约担保</w:t>
      </w:r>
    </w:p>
    <w:p w14:paraId="50AD4C1F">
      <w:pPr>
        <w:tabs>
          <w:tab w:val="left" w:pos="525"/>
          <w:tab w:val="left" w:pos="1050"/>
        </w:tabs>
        <w:ind w:firstLine="480"/>
        <w:rPr>
          <w:rFonts w:ascii="宋体" w:hAnsi="宋体"/>
          <w:color w:val="auto"/>
          <w:highlight w:val="none"/>
        </w:rPr>
      </w:pPr>
      <w:r>
        <w:rPr>
          <w:rFonts w:hint="eastAsia" w:ascii="宋体" w:hAnsi="宋体"/>
          <w:color w:val="auto"/>
          <w:highlight w:val="none"/>
        </w:rPr>
        <w:t>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highlight w:val="none"/>
          <w:lang w:eastAsia="zh-CN"/>
        </w:rPr>
        <w:t>以</w:t>
      </w:r>
      <w:r>
        <w:rPr>
          <w:rFonts w:hint="eastAsia" w:ascii="宋体" w:hAnsi="宋体"/>
          <w:color w:val="auto"/>
          <w:highlight w:val="none"/>
        </w:rPr>
        <w:t>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6C10318C">
      <w:pPr>
        <w:tabs>
          <w:tab w:val="left" w:pos="525"/>
          <w:tab w:val="left" w:pos="1050"/>
        </w:tabs>
        <w:rPr>
          <w:rFonts w:ascii="宋体" w:hAnsi="宋体"/>
          <w:color w:val="auto"/>
          <w:highlight w:val="none"/>
        </w:rPr>
      </w:pPr>
      <w:r>
        <w:rPr>
          <w:rFonts w:hint="eastAsia" w:ascii="宋体" w:hAnsi="宋体"/>
          <w:color w:val="auto"/>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highlight w:val="none"/>
          <w:lang w:eastAsia="zh-CN"/>
        </w:rPr>
        <w:t>开展</w:t>
      </w:r>
      <w:r>
        <w:rPr>
          <w:rFonts w:hint="eastAsia" w:ascii="宋体" w:hAnsi="宋体"/>
          <w:color w:val="auto"/>
          <w:highlight w:val="none"/>
        </w:rPr>
        <w:t>政府采购履约担保业务。</w:t>
      </w:r>
    </w:p>
    <w:p w14:paraId="61C86C33">
      <w:pPr>
        <w:tabs>
          <w:tab w:val="left" w:pos="525"/>
          <w:tab w:val="left" w:pos="1050"/>
        </w:tabs>
        <w:ind w:firstLine="480"/>
        <w:rPr>
          <w:rFonts w:ascii="宋体" w:hAnsi="宋体"/>
          <w:color w:val="auto"/>
          <w:highlight w:val="none"/>
        </w:rPr>
      </w:pPr>
      <w:r>
        <w:rPr>
          <w:rFonts w:hint="eastAsia" w:ascii="宋体" w:hAnsi="宋体"/>
          <w:color w:val="auto"/>
          <w:highlight w:val="none"/>
        </w:rPr>
        <w:t>2、政府采购合同融资</w:t>
      </w:r>
    </w:p>
    <w:p w14:paraId="039292CB">
      <w:pPr>
        <w:tabs>
          <w:tab w:val="left" w:pos="525"/>
          <w:tab w:val="left" w:pos="1050"/>
        </w:tabs>
        <w:ind w:firstLine="480"/>
        <w:rPr>
          <w:rFonts w:ascii="宋体" w:hAnsi="宋体"/>
          <w:color w:val="auto"/>
          <w:highlight w:val="none"/>
        </w:rPr>
      </w:pPr>
      <w:r>
        <w:rPr>
          <w:rFonts w:hint="eastAsia" w:ascii="宋体" w:hAnsi="宋体"/>
          <w:color w:val="auto"/>
          <w:highlight w:val="none"/>
        </w:rPr>
        <w:t>根据无锡市《关于开展政府采购合同融资工作的通知》（锡财购〔2020〕17号） 要求</w:t>
      </w:r>
      <w:r>
        <w:rPr>
          <w:rFonts w:hint="eastAsia" w:ascii="宋体" w:hAnsi="宋体"/>
          <w:color w:val="auto"/>
          <w:highlight w:val="none"/>
          <w:lang w:eastAsia="zh-CN"/>
        </w:rPr>
        <w:t>：</w:t>
      </w:r>
      <w:r>
        <w:rPr>
          <w:rFonts w:hint="eastAsia" w:ascii="宋体" w:hAnsi="宋体"/>
          <w:color w:val="auto"/>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82319C">
      <w:pPr>
        <w:tabs>
          <w:tab w:val="left" w:pos="525"/>
          <w:tab w:val="left" w:pos="1050"/>
        </w:tabs>
        <w:ind w:firstLine="480"/>
        <w:rPr>
          <w:rFonts w:ascii="宋体" w:hAnsi="宋体"/>
          <w:color w:val="auto"/>
          <w:highlight w:val="none"/>
        </w:rPr>
      </w:pPr>
      <w:r>
        <w:rPr>
          <w:rFonts w:hint="eastAsia" w:ascii="宋体" w:hAnsi="宋体"/>
          <w:color w:val="auto"/>
          <w:highlight w:val="none"/>
        </w:rPr>
        <w:t>中标供应商可根据自身情况，自行决定是否选择采用合同融资形式，在</w:t>
      </w:r>
      <w:r>
        <w:rPr>
          <w:rFonts w:hint="eastAsia" w:ascii="宋体" w:hAnsi="宋体"/>
          <w:color w:val="auto"/>
          <w:highlight w:val="none"/>
          <w:lang w:val="en-US" w:eastAsia="zh-CN"/>
        </w:rPr>
        <w:t>江苏</w:t>
      </w:r>
      <w:r>
        <w:rPr>
          <w:rFonts w:hint="eastAsia" w:ascii="宋体" w:hAnsi="宋体"/>
          <w:color w:val="auto"/>
          <w:highlight w:val="none"/>
        </w:rPr>
        <w:t>政府采购网——政采贷专栏提供的银行名录内自主选择合作银行。</w:t>
      </w:r>
    </w:p>
    <w:p w14:paraId="55B228D1">
      <w:pPr>
        <w:tabs>
          <w:tab w:val="left" w:pos="525"/>
          <w:tab w:val="left" w:pos="1050"/>
        </w:tabs>
        <w:ind w:firstLine="480"/>
        <w:rPr>
          <w:rFonts w:ascii="宋体" w:hAnsi="宋体"/>
          <w:color w:val="auto"/>
          <w:highlight w:val="none"/>
        </w:rPr>
      </w:pPr>
      <w:r>
        <w:rPr>
          <w:rFonts w:hint="eastAsia" w:ascii="宋体" w:hAnsi="宋体"/>
          <w:color w:val="auto"/>
          <w:highlight w:val="none"/>
        </w:rPr>
        <w:t>政府采购合同融资政策告知：</w:t>
      </w:r>
    </w:p>
    <w:p w14:paraId="3A3D0622">
      <w:pPr>
        <w:tabs>
          <w:tab w:val="left" w:pos="525"/>
          <w:tab w:val="left" w:pos="1050"/>
        </w:tabs>
        <w:ind w:firstLine="480"/>
        <w:rPr>
          <w:rFonts w:ascii="宋体" w:hAnsi="宋体"/>
          <w:color w:val="auto"/>
          <w:highlight w:val="none"/>
        </w:rPr>
      </w:pPr>
      <w:r>
        <w:rPr>
          <w:rFonts w:hint="eastAsia" w:ascii="宋体" w:hAnsi="宋体"/>
          <w:color w:val="auto"/>
          <w:highlight w:val="none"/>
        </w:rPr>
        <w:t>中标供应商可依法依规使用本项目合同向金融机构融资，但采购人不为中标供应商的融资行为提供担保。</w:t>
      </w:r>
    </w:p>
    <w:p w14:paraId="60132287">
      <w:pPr>
        <w:tabs>
          <w:tab w:val="left" w:pos="525"/>
          <w:tab w:val="left" w:pos="1050"/>
        </w:tabs>
        <w:ind w:firstLine="480"/>
        <w:rPr>
          <w:rFonts w:ascii="宋体" w:hAnsi="宋体"/>
          <w:color w:val="auto"/>
          <w:highlight w:val="none"/>
        </w:rPr>
      </w:pPr>
      <w:r>
        <w:rPr>
          <w:rFonts w:hint="eastAsia" w:ascii="宋体" w:hAnsi="宋体"/>
          <w:color w:val="auto"/>
          <w:highlight w:val="none"/>
        </w:rPr>
        <w:t>无锡市政府采购合同融资政策告知函</w:t>
      </w:r>
    </w:p>
    <w:p w14:paraId="02E0AAAD">
      <w:pPr>
        <w:tabs>
          <w:tab w:val="left" w:pos="525"/>
          <w:tab w:val="left" w:pos="1050"/>
        </w:tabs>
        <w:ind w:firstLine="480"/>
        <w:rPr>
          <w:rFonts w:ascii="宋体" w:hAnsi="宋体"/>
          <w:color w:val="auto"/>
          <w:highlight w:val="none"/>
        </w:rPr>
      </w:pPr>
      <w:r>
        <w:rPr>
          <w:rFonts w:hint="eastAsia" w:ascii="宋体" w:hAnsi="宋体"/>
          <w:color w:val="auto"/>
          <w:highlight w:val="none"/>
        </w:rPr>
        <w:t>各供应商：</w:t>
      </w:r>
    </w:p>
    <w:p w14:paraId="181FB939">
      <w:pPr>
        <w:tabs>
          <w:tab w:val="left" w:pos="525"/>
          <w:tab w:val="left" w:pos="1050"/>
        </w:tabs>
        <w:ind w:firstLine="480"/>
        <w:rPr>
          <w:rFonts w:ascii="宋体" w:hAnsi="宋体"/>
          <w:color w:val="auto"/>
          <w:highlight w:val="none"/>
        </w:rPr>
      </w:pPr>
      <w:r>
        <w:rPr>
          <w:rFonts w:hint="eastAsia" w:ascii="宋体" w:hAnsi="宋体"/>
          <w:color w:val="auto"/>
          <w:highlight w:val="none"/>
        </w:rPr>
        <w:t>欢迎贵公司参与无锡市政府采购活动！</w:t>
      </w:r>
    </w:p>
    <w:p w14:paraId="6AEFD233">
      <w:pPr>
        <w:tabs>
          <w:tab w:val="left" w:pos="525"/>
          <w:tab w:val="left" w:pos="1050"/>
        </w:tabs>
        <w:ind w:firstLine="480"/>
        <w:rPr>
          <w:rFonts w:ascii="宋体" w:hAnsi="宋体"/>
          <w:color w:val="auto"/>
          <w:highlight w:val="none"/>
        </w:rPr>
      </w:pPr>
      <w:r>
        <w:rPr>
          <w:rFonts w:hint="eastAsia" w:ascii="宋体" w:hAnsi="宋体"/>
          <w:color w:val="auto"/>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p>
    <w:p w14:paraId="3044780F">
      <w:pPr>
        <w:ind w:firstLine="480"/>
        <w:rPr>
          <w:rFonts w:hint="eastAsia" w:ascii="黑体" w:hAnsi="宋体" w:eastAsia="黑体"/>
          <w:bCs/>
          <w:color w:val="auto"/>
          <w:highlight w:val="none"/>
        </w:rPr>
      </w:pPr>
      <w:r>
        <w:rPr>
          <w:rFonts w:hint="eastAsia" w:ascii="宋体" w:hAnsi="宋体"/>
          <w:color w:val="auto"/>
          <w:highlight w:val="none"/>
        </w:rPr>
        <w:t>贷款渠道和提供贷款的金融机构，可在</w:t>
      </w:r>
      <w:r>
        <w:rPr>
          <w:rFonts w:hint="eastAsia" w:ascii="宋体" w:hAnsi="宋体"/>
          <w:color w:val="auto"/>
          <w:highlight w:val="none"/>
          <w:lang w:val="en-US" w:eastAsia="zh-CN"/>
        </w:rPr>
        <w:t>江苏政府采购网</w:t>
      </w:r>
      <w:r>
        <w:rPr>
          <w:rFonts w:hint="eastAsia" w:ascii="宋体" w:hAnsi="宋体"/>
          <w:color w:val="auto"/>
          <w:highlight w:val="none"/>
        </w:rPr>
        <w:t>查询联系。</w:t>
      </w:r>
    </w:p>
    <w:p w14:paraId="6A762B25">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七</w:t>
      </w:r>
      <w:r>
        <w:rPr>
          <w:rFonts w:hint="eastAsia" w:ascii="宋体" w:hAnsi="宋体" w:eastAsia="宋体" w:cs="宋体"/>
          <w:b/>
          <w:color w:val="auto"/>
          <w:highlight w:val="none"/>
        </w:rPr>
        <w:t>）</w:t>
      </w:r>
      <w:r>
        <w:rPr>
          <w:rFonts w:hint="eastAsia" w:ascii="宋体" w:hAnsi="宋体" w:eastAsia="宋体" w:cs="宋体"/>
          <w:b/>
          <w:color w:val="auto"/>
          <w:highlight w:val="none"/>
          <w:lang w:val="en-US" w:eastAsia="zh-CN"/>
        </w:rPr>
        <w:t>采购代理</w:t>
      </w:r>
      <w:r>
        <w:rPr>
          <w:rFonts w:hint="eastAsia" w:ascii="宋体" w:hAnsi="宋体" w:eastAsia="宋体" w:cs="宋体"/>
          <w:b/>
          <w:color w:val="auto"/>
          <w:highlight w:val="none"/>
        </w:rPr>
        <w:t>服务费：</w:t>
      </w:r>
    </w:p>
    <w:p w14:paraId="461BF955">
      <w:pPr>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1.本次招标代理费由中标人支付，采购代理服务费的收费按差额定率累进法，收费标准为：中标金额100万以下费率为1.5%，</w:t>
      </w:r>
      <w:r>
        <w:rPr>
          <w:rFonts w:hint="eastAsia" w:ascii="宋体" w:hAnsi="宋体" w:eastAsia="宋体" w:cs="宋体"/>
          <w:bCs/>
          <w:color w:val="auto"/>
          <w:sz w:val="24"/>
          <w:highlight w:val="none"/>
          <w:lang w:eastAsia="zh-CN"/>
        </w:rPr>
        <w:t>100万-500万</w:t>
      </w:r>
      <w:r>
        <w:rPr>
          <w:rFonts w:hint="eastAsia" w:ascii="宋体" w:hAnsi="宋体" w:eastAsia="宋体" w:cs="宋体"/>
          <w:bCs/>
          <w:color w:val="auto"/>
          <w:sz w:val="24"/>
          <w:highlight w:val="none"/>
        </w:rPr>
        <w:t>的费率为0.8%，并在此基</w:t>
      </w:r>
      <w:r>
        <w:rPr>
          <w:rFonts w:hint="eastAsia" w:ascii="宋体" w:hAnsi="宋体" w:cs="宋体"/>
          <w:bCs/>
          <w:color w:val="auto"/>
          <w:sz w:val="24"/>
          <w:highlight w:val="none"/>
          <w:lang w:eastAsia="zh-CN"/>
        </w:rPr>
        <w:t>础上</w:t>
      </w:r>
      <w:r>
        <w:rPr>
          <w:rFonts w:hint="eastAsia" w:ascii="宋体" w:hAnsi="宋体" w:eastAsia="宋体" w:cs="宋体"/>
          <w:bCs/>
          <w:color w:val="auto"/>
          <w:sz w:val="24"/>
          <w:highlight w:val="none"/>
        </w:rPr>
        <w:t>的70%计取。</w:t>
      </w:r>
    </w:p>
    <w:p w14:paraId="0AE066D9">
      <w:pPr>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2.领取中标通知书时由中标供应商向采购代理机构一次性付清。</w:t>
      </w:r>
    </w:p>
    <w:p w14:paraId="6C265DCC">
      <w:pPr>
        <w:tabs>
          <w:tab w:val="left" w:pos="525"/>
          <w:tab w:val="left" w:pos="1050"/>
        </w:tabs>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3.中标供应商如果未按规定缴纳采购代理服务费</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采购代理机构将保留诉讼的权利</w:t>
      </w:r>
      <w:r>
        <w:rPr>
          <w:rFonts w:hint="eastAsia" w:ascii="宋体" w:hAnsi="宋体" w:eastAsia="宋体" w:cs="宋体"/>
          <w:bCs/>
          <w:color w:val="auto"/>
          <w:sz w:val="24"/>
          <w:highlight w:val="none"/>
          <w:lang w:eastAsia="zh-CN"/>
        </w:rPr>
        <w:t>。</w:t>
      </w:r>
    </w:p>
    <w:p w14:paraId="794D379E">
      <w:pPr>
        <w:ind w:firstLine="240"/>
        <w:outlineLvl w:val="1"/>
        <w:rPr>
          <w:rFonts w:hint="eastAsia" w:ascii="宋体" w:hAnsi="宋体" w:eastAsia="宋体" w:cs="宋体"/>
          <w:b/>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八</w:t>
      </w:r>
      <w:r>
        <w:rPr>
          <w:rFonts w:hint="eastAsia" w:ascii="宋体" w:hAnsi="宋体" w:eastAsia="宋体" w:cs="宋体"/>
          <w:b/>
          <w:color w:val="auto"/>
          <w:highlight w:val="none"/>
        </w:rPr>
        <w:t>）其他：</w:t>
      </w:r>
    </w:p>
    <w:p w14:paraId="615F92C8">
      <w:pPr>
        <w:spacing w:line="440" w:lineRule="exact"/>
        <w:ind w:firstLine="480"/>
        <w:jc w:val="left"/>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1.招标文件的条款必须认真审阅，投标人应自行检查招标文件页数是否齐全。若有遗漏、重复或不清楚，需立刻通知采购人予以更正；凡属对条款的误解所造成的</w:t>
      </w:r>
      <w:r>
        <w:rPr>
          <w:rFonts w:hint="eastAsia" w:ascii="宋体" w:hAnsi="宋体" w:cs="宋体"/>
          <w:bCs/>
          <w:color w:val="auto"/>
          <w:highlight w:val="none"/>
        </w:rPr>
        <w:t>投标</w:t>
      </w:r>
      <w:r>
        <w:rPr>
          <w:rFonts w:hint="eastAsia" w:ascii="宋体" w:hAnsi="宋体" w:cs="宋体"/>
          <w:color w:val="auto"/>
          <w:highlight w:val="none"/>
          <w:shd w:val="clear" w:color="auto" w:fill="FFFFFF"/>
        </w:rPr>
        <w:t>价格失误，由供应商负责。</w:t>
      </w:r>
    </w:p>
    <w:p w14:paraId="013EB91A">
      <w:pPr>
        <w:pStyle w:val="283"/>
        <w:ind w:firstLine="0"/>
        <w:rPr>
          <w:rFonts w:hint="eastAsia" w:ascii="宋体" w:hAnsi="宋体"/>
          <w:color w:val="auto"/>
          <w:highlight w:val="none"/>
        </w:rPr>
      </w:pPr>
    </w:p>
    <w:p w14:paraId="01D2DD63">
      <w:pPr>
        <w:pStyle w:val="283"/>
        <w:ind w:firstLine="0"/>
        <w:rPr>
          <w:rFonts w:hint="eastAsia" w:ascii="宋体" w:hAnsi="宋体"/>
          <w:color w:val="auto"/>
          <w:highlight w:val="none"/>
        </w:rPr>
      </w:pPr>
      <w:r>
        <w:rPr>
          <w:rFonts w:hint="eastAsia" w:ascii="宋体" w:hAnsi="宋体"/>
          <w:color w:val="auto"/>
          <w:highlight w:val="none"/>
        </w:rPr>
        <w:br w:type="page" w:clear="all"/>
      </w:r>
      <w:r>
        <w:rPr>
          <w:rFonts w:hint="eastAsia" w:ascii="宋体" w:hAnsi="宋体"/>
          <w:color w:val="auto"/>
          <w:highlight w:val="none"/>
        </w:rPr>
        <w:t>附：</w:t>
      </w:r>
    </w:p>
    <w:p w14:paraId="6C462F81">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政府采购履约担保函（项目用）</w:t>
      </w:r>
    </w:p>
    <w:p w14:paraId="1E4F3F1B">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编号：</w:t>
      </w:r>
    </w:p>
    <w:p w14:paraId="346094F7">
      <w:pPr>
        <w:widowControl/>
        <w:tabs>
          <w:tab w:val="left" w:pos="360"/>
          <w:tab w:val="left" w:pos="960"/>
        </w:tabs>
        <w:spacing w:line="440" w:lineRule="exact"/>
        <w:jc w:val="left"/>
        <w:rPr>
          <w:rFonts w:hint="eastAsia" w:ascii="宋体" w:hAnsi="宋体"/>
          <w:color w:val="auto"/>
          <w:highlight w:val="none"/>
        </w:rPr>
      </w:pPr>
      <w:r>
        <w:rPr>
          <w:rFonts w:hint="eastAsia" w:ascii="宋体" w:hAnsi="宋体"/>
          <w:color w:val="auto"/>
          <w:highlight w:val="none"/>
        </w:rPr>
        <w:t xml:space="preserve">  （采购人）：</w:t>
      </w:r>
    </w:p>
    <w:p w14:paraId="43FB7564">
      <w:pPr>
        <w:widowControl/>
        <w:tabs>
          <w:tab w:val="left" w:pos="360"/>
          <w:tab w:val="left" w:pos="960"/>
        </w:tabs>
        <w:spacing w:line="440" w:lineRule="exact"/>
        <w:ind w:firstLine="360"/>
        <w:jc w:val="left"/>
        <w:rPr>
          <w:rFonts w:hint="eastAsia" w:ascii="宋体" w:hAnsi="宋体"/>
          <w:color w:val="auto"/>
          <w:highlight w:val="none"/>
        </w:rPr>
      </w:pPr>
    </w:p>
    <w:p w14:paraId="589CE244">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 xml:space="preserve">鉴于你方与 </w:t>
      </w:r>
      <w:r>
        <w:rPr>
          <w:rFonts w:hint="eastAsia" w:ascii="宋体" w:hAnsi="宋体"/>
          <w:color w:val="auto"/>
          <w:highlight w:val="none"/>
          <w:u w:val="single"/>
        </w:rPr>
        <w:t xml:space="preserve">                   </w:t>
      </w:r>
      <w:r>
        <w:rPr>
          <w:rFonts w:hint="eastAsia" w:ascii="宋体" w:hAnsi="宋体"/>
          <w:color w:val="auto"/>
          <w:highlight w:val="none"/>
        </w:rPr>
        <w:t>（以下简称供应商）于   年  月  日</w:t>
      </w:r>
      <w:r>
        <w:rPr>
          <w:rFonts w:hint="eastAsia" w:ascii="宋体" w:hAnsi="宋体"/>
          <w:color w:val="auto"/>
          <w:highlight w:val="none"/>
          <w:lang w:eastAsia="zh-CN"/>
        </w:rPr>
        <w:t>签订</w:t>
      </w:r>
      <w:r>
        <w:rPr>
          <w:rFonts w:hint="eastAsia" w:ascii="宋体" w:hAnsi="宋体"/>
          <w:color w:val="auto"/>
          <w:highlight w:val="none"/>
        </w:rPr>
        <w:t>编号为   的</w:t>
      </w:r>
      <w:r>
        <w:rPr>
          <w:rFonts w:hint="eastAsia" w:ascii="宋体" w:hAnsi="宋体"/>
          <w:color w:val="auto"/>
          <w:highlight w:val="none"/>
          <w:lang w:eastAsia="zh-CN"/>
        </w:rPr>
        <w:t>《           政府采购合同》（以下简称“主合同”）</w:t>
      </w:r>
      <w:r>
        <w:rPr>
          <w:rFonts w:hint="eastAsia" w:ascii="宋体" w:hAnsi="宋体"/>
          <w:color w:val="auto"/>
          <w:highlight w:val="none"/>
        </w:rPr>
        <w:t>，且依据该合同的约定，供应商应在    年    月   日前向你方交纳履约保证金，且可以履约担保函的形式交纳履约保证金。应供应商的申请，我方以保证的方式向你方提供如下履约保证金担保：</w:t>
      </w:r>
    </w:p>
    <w:p w14:paraId="7C6E7370">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一、保证责任的情形及保证金额</w:t>
      </w:r>
    </w:p>
    <w:p w14:paraId="57A7CE69">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（一）在供应商出现下列情形之一时，我方承担保证责任：</w:t>
      </w:r>
    </w:p>
    <w:p w14:paraId="342A8526">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1．将中标项目转让给他人，或者在投标文件中未说明，且未经采购招标机构人同意，将中标项目分包给他人的；</w:t>
      </w:r>
    </w:p>
    <w:p w14:paraId="0F68D847">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 xml:space="preserve">2．主合同约定的应当缴纳履约保证金的情形: </w:t>
      </w:r>
    </w:p>
    <w:p w14:paraId="29F435D5">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（1）未按主合同约定的质量、数量和期限供应货物/提供服务/完成工程的；</w:t>
      </w:r>
    </w:p>
    <w:p w14:paraId="2DF3B421">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 xml:space="preserve">（2） </w:t>
      </w:r>
      <w:r>
        <w:rPr>
          <w:rFonts w:hint="eastAsia" w:ascii="宋体" w:hAnsi="宋体"/>
          <w:color w:val="auto"/>
          <w:highlight w:val="none"/>
          <w:u w:val="single"/>
        </w:rPr>
        <w:t xml:space="preserve">                                                          </w:t>
      </w:r>
      <w:r>
        <w:rPr>
          <w:rFonts w:hint="eastAsia" w:ascii="宋体" w:hAnsi="宋体"/>
          <w:color w:val="auto"/>
          <w:highlight w:val="none"/>
        </w:rPr>
        <w:t>。</w:t>
      </w:r>
    </w:p>
    <w:p w14:paraId="40B534AA">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（二）我方的保证范围是主合同约定的合同价款总额的        %数额为         元（大写           ），币种为        。（即主合同履约保证金金额）</w:t>
      </w:r>
    </w:p>
    <w:p w14:paraId="7C88CF73">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二、保证的方式及保证期间</w:t>
      </w:r>
    </w:p>
    <w:p w14:paraId="1339ED1B">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我方保证的方式为：连带责任保证。</w:t>
      </w:r>
    </w:p>
    <w:p w14:paraId="0D92E755">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我方保证的期间为：自本合同生效之日起至供应商按照主合同约定的供货/完工期限届满后     日内。</w:t>
      </w:r>
    </w:p>
    <w:p w14:paraId="36A992C9">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如果供应商未按主合同约定向贵方供应货物/提供服务/完成工程的，由我方在保证金额内向你方支付上述款项。</w:t>
      </w:r>
    </w:p>
    <w:p w14:paraId="7C4E711A">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三、承担保证责任的程序</w:t>
      </w:r>
    </w:p>
    <w:p w14:paraId="6DD119D9">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1．你方要求我方承担保证责任的，应在本保函保证期间内向我方发出书面索赔通知。索赔通知应写明要求索赔的金额，支付款项应到达</w:t>
      </w:r>
      <w:r>
        <w:rPr>
          <w:rFonts w:hint="eastAsia" w:ascii="宋体" w:hAnsi="宋体"/>
          <w:color w:val="auto"/>
          <w:highlight w:val="none"/>
          <w:lang w:eastAsia="zh-CN"/>
        </w:rPr>
        <w:t>的账号</w:t>
      </w:r>
      <w:r>
        <w:rPr>
          <w:rFonts w:hint="eastAsia" w:ascii="宋体" w:hAnsi="宋体"/>
          <w:color w:val="auto"/>
          <w:highlight w:val="none"/>
        </w:rPr>
        <w:t>。并附有证明供应商违约事实的证明材料。</w:t>
      </w:r>
    </w:p>
    <w:p w14:paraId="4C80C3EB">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如果你方与供应商因货物质量问题产生争议，你方还需同时提供质监部门出具的质量检测报告，或经诉讼（仲裁）程序裁决后的裁决书、调解书，本保证人即按照检测结果或裁决书、调解书决定是否承担保证责任。</w:t>
      </w:r>
    </w:p>
    <w:p w14:paraId="69DB1B27">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2． 我方收到你方的书面索赔通知及相应证明材料，在    工作日内进行核定后按照本保函的承诺承担保证责任。</w:t>
      </w:r>
    </w:p>
    <w:p w14:paraId="3E41F29B">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四、保证责任的终止</w:t>
      </w:r>
    </w:p>
    <w:p w14:paraId="7905C61D">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647E98E8">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2．我方按照本保函向你方履行了保证责任后，自我方向你方支付款项（支付款项从我方账户划出）之日起，保证责任即终止。</w:t>
      </w:r>
    </w:p>
    <w:p w14:paraId="07814B90">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3．按照法律法规的规定或出现应终止我方保证责任的</w:t>
      </w:r>
      <w:r>
        <w:rPr>
          <w:rFonts w:hint="eastAsia" w:ascii="宋体" w:hAnsi="宋体"/>
          <w:color w:val="auto"/>
          <w:highlight w:val="none"/>
          <w:lang w:eastAsia="zh-CN"/>
        </w:rPr>
        <w:t>其他情形的</w:t>
      </w:r>
      <w:r>
        <w:rPr>
          <w:rFonts w:hint="eastAsia" w:ascii="宋体" w:hAnsi="宋体"/>
          <w:color w:val="auto"/>
          <w:highlight w:val="none"/>
        </w:rPr>
        <w:t>，我方在本保函项下的保证责任亦终止。</w:t>
      </w:r>
    </w:p>
    <w:p w14:paraId="65196425">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4B10394">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五、免责条款</w:t>
      </w:r>
    </w:p>
    <w:p w14:paraId="3D062DF2">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1．因你方违反主合同约定致使供应商不能履行义务的，我方不承担保证责任。</w:t>
      </w:r>
    </w:p>
    <w:p w14:paraId="49DF44B6">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2．依照法律法规的规定或你方与供应商的另行约定，全部或者部分免除供应商应缴纳的保证金义务的，我方亦免除相应的保证责任。</w:t>
      </w:r>
    </w:p>
    <w:p w14:paraId="335ABE63">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3．因不可抗力造成供应商不能履行供货义务的，我方不承担保证责任。</w:t>
      </w:r>
    </w:p>
    <w:p w14:paraId="52AC8412">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六、争议的解决</w:t>
      </w:r>
    </w:p>
    <w:p w14:paraId="1A2B79BB">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因本保函发生的纠纷，由你我双方协商解决，协商不成的，通过诉讼程序解决，诉讼管辖地法院为        法院。</w:t>
      </w:r>
    </w:p>
    <w:p w14:paraId="6B539DC3">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七、保函的生效</w:t>
      </w:r>
    </w:p>
    <w:p w14:paraId="1FCA3736">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本保函自我方加盖公章之日起生效。</w:t>
      </w:r>
    </w:p>
    <w:p w14:paraId="19FF3DBC">
      <w:pPr>
        <w:widowControl/>
        <w:tabs>
          <w:tab w:val="left" w:pos="360"/>
          <w:tab w:val="left" w:pos="960"/>
        </w:tabs>
        <w:spacing w:line="440" w:lineRule="exact"/>
        <w:jc w:val="left"/>
        <w:rPr>
          <w:rFonts w:hint="eastAsia" w:ascii="宋体" w:hAnsi="宋体"/>
          <w:color w:val="auto"/>
          <w:highlight w:val="none"/>
        </w:rPr>
      </w:pPr>
      <w:r>
        <w:rPr>
          <w:rFonts w:hint="eastAsia" w:ascii="宋体" w:hAnsi="宋体"/>
          <w:color w:val="auto"/>
          <w:highlight w:val="none"/>
        </w:rPr>
        <w:t xml:space="preserve">                                 </w:t>
      </w:r>
    </w:p>
    <w:p w14:paraId="673AD9F2">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保证人：（公章）</w:t>
      </w:r>
    </w:p>
    <w:p w14:paraId="6367432C">
      <w:pPr>
        <w:widowControl/>
        <w:tabs>
          <w:tab w:val="left" w:pos="360"/>
          <w:tab w:val="left" w:pos="960"/>
        </w:tabs>
        <w:spacing w:line="440" w:lineRule="exact"/>
        <w:ind w:firstLine="360"/>
        <w:jc w:val="left"/>
        <w:rPr>
          <w:rFonts w:hint="eastAsia" w:ascii="宋体" w:hAnsi="宋体"/>
          <w:color w:val="auto"/>
          <w:highlight w:val="none"/>
        </w:rPr>
      </w:pPr>
      <w:r>
        <w:rPr>
          <w:rFonts w:hint="eastAsia" w:ascii="宋体" w:hAnsi="宋体"/>
          <w:color w:val="auto"/>
          <w:highlight w:val="none"/>
        </w:rPr>
        <w:t xml:space="preserve"> 年     月      日</w:t>
      </w:r>
    </w:p>
    <w:p w14:paraId="71B4D5DC">
      <w:pPr>
        <w:pStyle w:val="283"/>
        <w:ind w:firstLine="448"/>
        <w:rPr>
          <w:rFonts w:hint="eastAsia" w:ascii="Tahoma" w:hAnsi="Tahoma"/>
          <w:color w:val="auto"/>
          <w:szCs w:val="20"/>
          <w:highlight w:val="none"/>
        </w:rPr>
        <w:sectPr>
          <w:headerReference r:id="rId9" w:type="default"/>
          <w:footerReference r:id="rId10" w:type="default"/>
          <w:pgSz w:w="11907" w:h="16840"/>
          <w:pgMar w:top="1440" w:right="1800" w:bottom="1440" w:left="1800" w:header="850" w:footer="907" w:gutter="0"/>
          <w:cols w:space="1701" w:num="1"/>
          <w:docGrid w:linePitch="360" w:charSpace="0"/>
        </w:sectPr>
      </w:pPr>
    </w:p>
    <w:p w14:paraId="5A65DE7D">
      <w:pPr>
        <w:jc w:val="center"/>
        <w:outlineLvl w:val="0"/>
        <w:rPr>
          <w:rFonts w:ascii="黑体" w:eastAsia="黑体"/>
          <w:bCs/>
          <w:color w:val="auto"/>
          <w:sz w:val="28"/>
          <w:szCs w:val="28"/>
          <w:highlight w:val="none"/>
          <w:lang w:val="en-US" w:eastAsia="zh-CN"/>
        </w:rPr>
      </w:pPr>
      <w:r>
        <w:rPr>
          <w:rFonts w:hint="eastAsia" w:ascii="黑体" w:eastAsia="黑体"/>
          <w:bCs/>
          <w:color w:val="auto"/>
          <w:sz w:val="28"/>
          <w:szCs w:val="28"/>
          <w:highlight w:val="none"/>
          <w:lang w:eastAsia="zh-CN"/>
        </w:rPr>
        <w:t>三、</w:t>
      </w:r>
      <w:r>
        <w:rPr>
          <w:rFonts w:hint="eastAsia" w:ascii="黑体" w:eastAsia="黑体"/>
          <w:bCs/>
          <w:color w:val="auto"/>
          <w:sz w:val="28"/>
          <w:szCs w:val="28"/>
          <w:highlight w:val="none"/>
          <w:lang w:val="en-US" w:eastAsia="zh-CN"/>
        </w:rPr>
        <w:t>采购需求</w:t>
      </w:r>
    </w:p>
    <w:p w14:paraId="003DEBEF">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一、采购标的需实现的功能或者目标，以及为落实政府采购政策需满足的要求</w:t>
      </w:r>
    </w:p>
    <w:p w14:paraId="5CFB9B06">
      <w:pPr>
        <w:spacing w:line="360" w:lineRule="auto"/>
        <w:ind w:firstLine="480"/>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为进一步推动硕放街道生活垃圾分类工作开展，明确居民小区生活垃圾分类清运主体责任，规范清运秩序，按照《无锡市市区城市生活垃圾处理费收缴实施办法》（锡政规〔2023〕1号）以及《无锡市城乡生活垃圾分类清运规范》（锡分类办发〔2022〕2号）等文件要求。需要将硕放辖区商品房小区生活垃圾一体化清运。随着城市化进程的加快，住宅小区生活垃圾产量日益增加，为保障居民小区生活垃圾分类工作体系常态高效运行，</w:t>
      </w:r>
      <w:r>
        <w:rPr>
          <w:rFonts w:hint="eastAsia" w:ascii="宋体" w:hAnsi="宋体" w:eastAsia="宋体" w:cs="宋体"/>
          <w:color w:val="auto"/>
          <w:sz w:val="24"/>
          <w:highlight w:val="none"/>
          <w:lang w:val="en-US" w:eastAsia="zh-CN" w:bidi="ar"/>
        </w:rPr>
        <w:t>进一步</w:t>
      </w:r>
      <w:r>
        <w:rPr>
          <w:rFonts w:hint="eastAsia" w:ascii="宋体" w:hAnsi="宋体" w:eastAsia="宋体" w:cs="宋体"/>
          <w:color w:val="auto"/>
          <w:sz w:val="24"/>
          <w:highlight w:val="none"/>
          <w:lang w:bidi="ar"/>
        </w:rPr>
        <w:t>提高垃圾清运效率，降低环境污染，保障小区居民生活环境整洁，</w:t>
      </w:r>
      <w:r>
        <w:rPr>
          <w:rFonts w:hint="eastAsia" w:ascii="宋体" w:hAnsi="宋体" w:eastAsia="宋体" w:cs="宋体"/>
          <w:color w:val="auto"/>
          <w:sz w:val="24"/>
          <w:highlight w:val="none"/>
          <w:lang w:val="en-US" w:eastAsia="zh-CN" w:bidi="ar"/>
        </w:rPr>
        <w:t>并</w:t>
      </w:r>
      <w:r>
        <w:rPr>
          <w:rFonts w:hint="eastAsia" w:ascii="宋体" w:hAnsi="宋体" w:eastAsia="宋体" w:cs="宋体"/>
          <w:color w:val="auto"/>
          <w:sz w:val="24"/>
          <w:highlight w:val="none"/>
          <w:lang w:bidi="ar"/>
        </w:rPr>
        <w:t>确保垃圾清运工作的专业性、高效性和安全性，拟</w:t>
      </w:r>
      <w:r>
        <w:rPr>
          <w:rFonts w:hint="eastAsia" w:ascii="宋体" w:hAnsi="宋体" w:eastAsia="宋体" w:cs="宋体"/>
          <w:color w:val="auto"/>
          <w:sz w:val="24"/>
          <w:highlight w:val="none"/>
          <w:lang w:val="en-US" w:eastAsia="zh-CN" w:bidi="ar"/>
        </w:rPr>
        <w:t>开展</w:t>
      </w:r>
      <w:r>
        <w:rPr>
          <w:rFonts w:hint="eastAsia" w:ascii="宋体" w:hAnsi="宋体" w:eastAsia="宋体" w:cs="宋体"/>
          <w:color w:val="auto"/>
          <w:sz w:val="24"/>
          <w:highlight w:val="none"/>
          <w:lang w:bidi="ar"/>
        </w:rPr>
        <w:t>我街道商品房小区生活垃圾一体化清运工作，我街道共有</w:t>
      </w:r>
      <w:r>
        <w:rPr>
          <w:rFonts w:hint="eastAsia" w:ascii="宋体" w:hAnsi="宋体" w:eastAsia="宋体" w:cs="宋体"/>
          <w:color w:val="auto"/>
          <w:sz w:val="24"/>
          <w:highlight w:val="none"/>
          <w:lang w:val="en-US" w:eastAsia="zh-CN" w:bidi="ar"/>
        </w:rPr>
        <w:t>12</w:t>
      </w:r>
      <w:r>
        <w:rPr>
          <w:rFonts w:hint="eastAsia" w:ascii="宋体" w:hAnsi="宋体" w:eastAsia="宋体" w:cs="宋体"/>
          <w:color w:val="auto"/>
          <w:sz w:val="24"/>
          <w:highlight w:val="none"/>
          <w:lang w:bidi="ar"/>
        </w:rPr>
        <w:t>个商品房住宅小区，共计</w:t>
      </w:r>
      <w:r>
        <w:rPr>
          <w:rFonts w:hint="eastAsia" w:ascii="宋体" w:hAnsi="宋体" w:eastAsia="宋体" w:cs="宋体"/>
          <w:color w:val="auto"/>
          <w:sz w:val="24"/>
          <w:highlight w:val="none"/>
          <w:lang w:val="en-US" w:eastAsia="zh-CN" w:bidi="ar"/>
        </w:rPr>
        <w:t>9700</w:t>
      </w:r>
      <w:r>
        <w:rPr>
          <w:rFonts w:hint="eastAsia" w:ascii="宋体" w:hAnsi="宋体" w:eastAsia="宋体" w:cs="宋体"/>
          <w:color w:val="auto"/>
          <w:sz w:val="24"/>
          <w:highlight w:val="none"/>
          <w:lang w:bidi="ar"/>
        </w:rPr>
        <w:t>户。根据市、区城管局要求，拟采用直运方式将各</w:t>
      </w:r>
      <w:r>
        <w:rPr>
          <w:rFonts w:hint="eastAsia" w:ascii="宋体" w:hAnsi="宋体" w:eastAsia="宋体" w:cs="宋体"/>
          <w:color w:val="auto"/>
          <w:sz w:val="24"/>
          <w:highlight w:val="none"/>
          <w:lang w:val="en-US" w:eastAsia="zh-CN" w:bidi="ar"/>
        </w:rPr>
        <w:t>商品房小区</w:t>
      </w:r>
      <w:r>
        <w:rPr>
          <w:rFonts w:hint="eastAsia" w:ascii="宋体" w:hAnsi="宋体" w:eastAsia="宋体" w:cs="宋体"/>
          <w:color w:val="auto"/>
          <w:sz w:val="24"/>
          <w:highlight w:val="none"/>
          <w:lang w:bidi="ar"/>
        </w:rPr>
        <w:t>内的</w:t>
      </w:r>
      <w:r>
        <w:rPr>
          <w:rFonts w:hint="eastAsia" w:ascii="宋体" w:hAnsi="宋体" w:eastAsia="宋体" w:cs="宋体"/>
          <w:color w:val="auto"/>
          <w:sz w:val="24"/>
          <w:highlight w:val="none"/>
          <w:lang w:val="en-US" w:eastAsia="zh-CN" w:bidi="ar"/>
        </w:rPr>
        <w:t>生活</w:t>
      </w:r>
      <w:r>
        <w:rPr>
          <w:rFonts w:hint="eastAsia" w:ascii="宋体" w:hAnsi="宋体" w:eastAsia="宋体" w:cs="宋体"/>
          <w:color w:val="auto"/>
          <w:sz w:val="24"/>
          <w:highlight w:val="none"/>
          <w:lang w:bidi="ar"/>
        </w:rPr>
        <w:t>垃圾清运至指定消纳场所并实行资源化处置再利用。</w:t>
      </w:r>
    </w:p>
    <w:p w14:paraId="2227630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二、采购标的需执行的国家相关标准、行业标准、地方标准或者其他标准、规范</w:t>
      </w:r>
    </w:p>
    <w:p w14:paraId="11CA81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此次采购根据</w:t>
      </w:r>
      <w:r>
        <w:rPr>
          <w:rFonts w:hint="eastAsia" w:ascii="宋体" w:hAnsi="宋体" w:eastAsia="宋体" w:cs="宋体"/>
          <w:bCs/>
          <w:color w:val="auto"/>
          <w:sz w:val="24"/>
          <w:highlight w:val="none"/>
        </w:rPr>
        <w:t>《中华人民共和国政府采购法》《中华人民共和国民法典》《</w:t>
      </w:r>
      <w:r>
        <w:rPr>
          <w:rFonts w:hint="eastAsia" w:ascii="宋体" w:hAnsi="宋体" w:eastAsia="宋体" w:cs="宋体"/>
          <w:color w:val="auto"/>
          <w:sz w:val="24"/>
          <w:highlight w:val="none"/>
        </w:rPr>
        <w:t>中华人民共和国道路交通安全法》《中华人民共和国道路交通安全法实施条例》</w:t>
      </w:r>
      <w:r>
        <w:rPr>
          <w:rFonts w:hint="eastAsia" w:ascii="宋体" w:hAnsi="宋体" w:eastAsia="宋体" w:cs="宋体"/>
          <w:color w:val="auto"/>
          <w:sz w:val="24"/>
          <w:highlight w:val="none"/>
          <w:lang w:bidi="ar"/>
        </w:rPr>
        <w:t>等法律法规。</w:t>
      </w:r>
    </w:p>
    <w:p w14:paraId="62EA8A9A">
      <w:pPr>
        <w:numPr>
          <w:ilvl w:val="0"/>
          <w:numId w:val="0"/>
        </w:numPr>
        <w:spacing w:line="360" w:lineRule="auto"/>
        <w:ind w:firstLine="482"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szCs w:val="24"/>
          <w:lang w:val="en-US" w:eastAsia="zh-CN" w:bidi="ar-SA"/>
        </w:rPr>
        <w:t>三、</w:t>
      </w:r>
      <w:r>
        <w:rPr>
          <w:rFonts w:hint="eastAsia" w:ascii="宋体" w:hAnsi="宋体" w:eastAsia="宋体" w:cs="宋体"/>
          <w:b/>
          <w:bCs/>
          <w:color w:val="auto"/>
          <w:sz w:val="24"/>
          <w:highlight w:val="none"/>
          <w:lang w:bidi="ar"/>
        </w:rPr>
        <w:t>采购标的需满足的质量、安全、技术规格、物理特性等要求及项目简要说明</w:t>
      </w:r>
    </w:p>
    <w:p w14:paraId="1867069D">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bidi="ar"/>
        </w:rPr>
        <w:t>作业质量要求：</w:t>
      </w:r>
    </w:p>
    <w:p w14:paraId="65C081C5">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（1）垃圾运输作业做到车走地净。</w:t>
      </w:r>
    </w:p>
    <w:p w14:paraId="6A415410">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（2）垃圾收集运输途中做到密闭运输，不得抛洒滴漏。</w:t>
      </w:r>
    </w:p>
    <w:p w14:paraId="5037285F">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（3）垃圾运输装运中应听从现场工作人员指挥，谨慎操作小心驾驶，以防人身机械事故的发生。</w:t>
      </w:r>
    </w:p>
    <w:p w14:paraId="7BF75ABF">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（4）在垃圾运输工作中发生的任何交通事故及涉及人员伤亡、财物损坏等安全事故，均由中标人负责。</w:t>
      </w:r>
    </w:p>
    <w:p w14:paraId="3FABE42B">
      <w:pPr>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（5）严禁车辆超载运营，因超载等违规、违法行为受到的处罚均由中标人承担</w:t>
      </w:r>
      <w:r>
        <w:rPr>
          <w:rFonts w:hint="eastAsia" w:ascii="宋体" w:hAnsi="宋体" w:eastAsia="宋体" w:cs="宋体"/>
          <w:color w:val="auto"/>
          <w:sz w:val="24"/>
          <w:highlight w:val="none"/>
          <w:lang w:eastAsia="zh-CN" w:bidi="ar"/>
        </w:rPr>
        <w:t>。</w:t>
      </w:r>
    </w:p>
    <w:p w14:paraId="547D2147">
      <w:pPr>
        <w:spacing w:line="360" w:lineRule="auto"/>
        <w:ind w:left="241" w:firstLine="24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项目简要说明：</w:t>
      </w:r>
    </w:p>
    <w:p w14:paraId="19D84F82">
      <w:pPr>
        <w:spacing w:line="360" w:lineRule="auto"/>
        <w:ind w:firstLine="480"/>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1、保障居民小区生活垃圾分类工作体系常态高效运行，</w:t>
      </w:r>
      <w:r>
        <w:rPr>
          <w:rFonts w:hint="eastAsia" w:ascii="宋体" w:hAnsi="宋体" w:eastAsia="宋体" w:cs="宋体"/>
          <w:color w:val="auto"/>
          <w:sz w:val="24"/>
          <w:highlight w:val="none"/>
          <w:lang w:val="en-US" w:eastAsia="zh-CN" w:bidi="ar"/>
        </w:rPr>
        <w:t>进一步</w:t>
      </w:r>
      <w:r>
        <w:rPr>
          <w:rFonts w:hint="eastAsia" w:ascii="宋体" w:hAnsi="宋体" w:eastAsia="宋体" w:cs="宋体"/>
          <w:color w:val="auto"/>
          <w:sz w:val="24"/>
          <w:highlight w:val="none"/>
          <w:lang w:bidi="ar"/>
        </w:rPr>
        <w:t>提高垃圾清运效率，降低环境污染，保障小区居民生活环境整洁，</w:t>
      </w:r>
      <w:r>
        <w:rPr>
          <w:rFonts w:hint="eastAsia" w:ascii="宋体" w:hAnsi="宋体" w:eastAsia="宋体" w:cs="宋体"/>
          <w:color w:val="auto"/>
          <w:sz w:val="24"/>
          <w:highlight w:val="none"/>
          <w:lang w:val="en-US" w:eastAsia="zh-CN" w:bidi="ar"/>
        </w:rPr>
        <w:t>并</w:t>
      </w:r>
      <w:r>
        <w:rPr>
          <w:rFonts w:hint="eastAsia" w:ascii="宋体" w:hAnsi="宋体" w:eastAsia="宋体" w:cs="宋体"/>
          <w:color w:val="auto"/>
          <w:sz w:val="24"/>
          <w:highlight w:val="none"/>
          <w:lang w:bidi="ar"/>
        </w:rPr>
        <w:t>确保垃圾清运工作的专业性、高效性和安全性，</w:t>
      </w:r>
      <w:r>
        <w:rPr>
          <w:rFonts w:hint="eastAsia" w:ascii="宋体" w:hAnsi="宋体" w:eastAsia="宋体" w:cs="宋体"/>
          <w:color w:val="auto"/>
          <w:sz w:val="24"/>
          <w:highlight w:val="none"/>
          <w:lang w:eastAsia="zh-CN" w:bidi="ar"/>
        </w:rPr>
        <w:t>为硕放街道商品房小区生活垃圾提供一体化清运工作。</w:t>
      </w:r>
    </w:p>
    <w:p w14:paraId="301D2A2C">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项目地点：无锡市新吴区硕放街道。</w:t>
      </w:r>
    </w:p>
    <w:p w14:paraId="7242F986">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服务期：</w:t>
      </w:r>
      <w:r>
        <w:rPr>
          <w:rFonts w:hint="eastAsia" w:ascii="宋体" w:hAnsi="宋体" w:eastAsia="宋体" w:cs="宋体"/>
          <w:color w:val="auto"/>
          <w:sz w:val="24"/>
          <w:highlight w:val="none"/>
          <w:lang w:val="en-US" w:eastAsia="zh-CN" w:bidi="ar"/>
        </w:rPr>
        <w:t>二</w:t>
      </w:r>
      <w:r>
        <w:rPr>
          <w:rFonts w:hint="eastAsia" w:ascii="宋体" w:hAnsi="宋体" w:eastAsia="宋体" w:cs="宋体"/>
          <w:color w:val="auto"/>
          <w:sz w:val="24"/>
          <w:highlight w:val="none"/>
          <w:lang w:bidi="ar"/>
        </w:rPr>
        <w:t>年（具体开始时间以采购人通知为准，不宜清运时段，服务期顺延）。</w:t>
      </w:r>
    </w:p>
    <w:p w14:paraId="02EFC364">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服务质量要求：符合采购人要求及市、区部门的相关规程和规范要求。</w:t>
      </w:r>
    </w:p>
    <w:p w14:paraId="20BE9E75">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服务标准：实行定时定点投放的居民区，</w:t>
      </w:r>
      <w:r>
        <w:rPr>
          <w:rFonts w:hint="eastAsia" w:ascii="宋体" w:hAnsi="宋体" w:eastAsia="宋体" w:cs="宋体"/>
          <w:color w:val="auto"/>
          <w:sz w:val="24"/>
          <w:highlight w:val="none"/>
          <w:lang w:val="en-US" w:eastAsia="zh-CN" w:bidi="ar"/>
        </w:rPr>
        <w:t>生活</w:t>
      </w:r>
      <w:r>
        <w:rPr>
          <w:rFonts w:hint="eastAsia" w:ascii="宋体" w:hAnsi="宋体" w:eastAsia="宋体" w:cs="宋体"/>
          <w:color w:val="auto"/>
          <w:sz w:val="24"/>
          <w:highlight w:val="none"/>
          <w:lang w:bidi="ar"/>
        </w:rPr>
        <w:t>垃圾确保</w:t>
      </w:r>
      <w:r>
        <w:rPr>
          <w:rFonts w:hint="eastAsia" w:ascii="宋体" w:hAnsi="宋体" w:eastAsia="宋体" w:cs="宋体"/>
          <w:color w:val="auto"/>
          <w:sz w:val="24"/>
          <w:highlight w:val="none"/>
          <w:lang w:val="en-US" w:eastAsia="zh-CN" w:bidi="ar"/>
        </w:rPr>
        <w:t>分类收运、</w:t>
      </w:r>
      <w:r>
        <w:rPr>
          <w:rFonts w:hint="eastAsia" w:ascii="宋体" w:hAnsi="宋体" w:eastAsia="宋体" w:cs="宋体"/>
          <w:color w:val="auto"/>
          <w:sz w:val="24"/>
          <w:highlight w:val="none"/>
          <w:lang w:bidi="ar"/>
        </w:rPr>
        <w:t>一日两清运、日产日清。</w:t>
      </w:r>
    </w:p>
    <w:p w14:paraId="47E736B6">
      <w:pPr>
        <w:numPr>
          <w:ilvl w:val="0"/>
          <w:numId w:val="0"/>
        </w:numPr>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、付款方式：</w:t>
      </w:r>
      <w:r>
        <w:rPr>
          <w:rFonts w:hint="eastAsia" w:ascii="宋体" w:hAnsi="宋体" w:eastAsia="宋体" w:cs="宋体"/>
          <w:color w:val="auto"/>
          <w:sz w:val="24"/>
          <w:szCs w:val="24"/>
          <w:highlight w:val="none"/>
          <w:lang w:val="en-US" w:eastAsia="zh-CN"/>
        </w:rPr>
        <w:t>本项目无预付款，按季度结算，并扣除考核扣款（如有）。所有款项全部支付至中标单位基本账户。乙方应在付款前10个工作日内开具相应的增值税发票。</w:t>
      </w:r>
    </w:p>
    <w:p w14:paraId="1327E6D2">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居民定点生活垃圾点位</w:t>
      </w:r>
      <w:r>
        <w:rPr>
          <w:rFonts w:hint="eastAsia" w:ascii="宋体" w:hAnsi="宋体" w:eastAsia="宋体" w:cs="宋体"/>
          <w:color w:val="auto"/>
          <w:sz w:val="24"/>
          <w:highlight w:val="none"/>
          <w:lang w:bidi="ar"/>
        </w:rPr>
        <w:t>垃圾散乱需</w:t>
      </w:r>
      <w:r>
        <w:rPr>
          <w:rFonts w:hint="eastAsia" w:ascii="宋体" w:hAnsi="宋体" w:eastAsia="宋体" w:cs="宋体"/>
          <w:color w:val="auto"/>
          <w:sz w:val="24"/>
          <w:highlight w:val="none"/>
          <w:lang w:val="en-US" w:eastAsia="zh-CN" w:bidi="ar"/>
        </w:rPr>
        <w:t>整理</w:t>
      </w:r>
      <w:r>
        <w:rPr>
          <w:rFonts w:hint="eastAsia" w:ascii="宋体" w:hAnsi="宋体" w:eastAsia="宋体" w:cs="宋体"/>
          <w:color w:val="auto"/>
          <w:sz w:val="24"/>
          <w:highlight w:val="none"/>
          <w:lang w:bidi="ar"/>
        </w:rPr>
        <w:t>的，费用也由采购方</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或商品房物业</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承担。</w:t>
      </w:r>
    </w:p>
    <w:p w14:paraId="633B462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四、采购标的需满足的服务标准、期限、效率等要求</w:t>
      </w:r>
    </w:p>
    <w:p w14:paraId="21E2A3C9">
      <w:pPr>
        <w:spacing w:line="360" w:lineRule="auto"/>
        <w:ind w:firstLine="48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1、</w:t>
      </w:r>
      <w:r>
        <w:rPr>
          <w:rFonts w:hint="eastAsia" w:ascii="宋体" w:hAnsi="宋体" w:eastAsia="宋体" w:cs="宋体"/>
          <w:color w:val="auto"/>
          <w:sz w:val="24"/>
          <w:highlight w:val="none"/>
          <w:lang w:val="en-US" w:eastAsia="zh-CN" w:bidi="ar"/>
        </w:rPr>
        <w:t>清运要求</w:t>
      </w:r>
      <w:r>
        <w:rPr>
          <w:rFonts w:hint="eastAsia" w:ascii="宋体" w:hAnsi="宋体" w:eastAsia="宋体" w:cs="宋体"/>
          <w:color w:val="auto"/>
          <w:sz w:val="24"/>
          <w:highlight w:val="none"/>
        </w:rPr>
        <w:t>：</w:t>
      </w:r>
      <w:r>
        <w:rPr>
          <w:rFonts w:hint="eastAsia" w:ascii="宋体" w:hAnsi="宋体" w:eastAsia="宋体" w:cs="宋体"/>
          <w:color w:val="auto"/>
          <w:sz w:val="24"/>
          <w:szCs w:val="20"/>
          <w:highlight w:val="none"/>
          <w:lang w:val="en-US" w:eastAsia="zh-CN"/>
        </w:rPr>
        <w:t>中标人将生活垃圾进行分类装运，及时清运至无锡市合法的资源化利用场所</w:t>
      </w:r>
      <w:r>
        <w:rPr>
          <w:rFonts w:hint="eastAsia" w:ascii="宋体" w:hAnsi="宋体" w:eastAsia="宋体" w:cs="宋体"/>
          <w:color w:val="auto"/>
          <w:sz w:val="24"/>
          <w:highlight w:val="none"/>
        </w:rPr>
        <w:t>终端进行处置。</w:t>
      </w:r>
      <w:r>
        <w:rPr>
          <w:rFonts w:hint="eastAsia" w:ascii="宋体" w:hAnsi="宋体" w:eastAsia="宋体" w:cs="宋体"/>
          <w:color w:val="auto"/>
          <w:sz w:val="24"/>
          <w:highlight w:val="none"/>
          <w:lang w:val="en-US" w:eastAsia="zh-CN"/>
        </w:rPr>
        <w:t>生活垃圾</w:t>
      </w:r>
      <w:r>
        <w:rPr>
          <w:rFonts w:hint="eastAsia" w:ascii="宋体" w:hAnsi="宋体" w:eastAsia="宋体" w:cs="宋体"/>
          <w:color w:val="auto"/>
          <w:sz w:val="24"/>
          <w:highlight w:val="none"/>
          <w:lang w:bidi="ar"/>
        </w:rPr>
        <w:t>必须做到日产日清，垃圾滞留时间不得超过12小时；如集中堆放点因故取消，中标人必须安排车辆实行上门日产日清收集。垃圾运输过程应密闭，不应出现遗撒及垃圾粘挂现象，转运途中不应遗洒垃圾渗沥液。垃圾清运过程中倘若出现抛洒滴漏、污染环境严重的需要由中标方自行冲洗地面、清理抛洒的垃圾。</w:t>
      </w:r>
    </w:p>
    <w:p w14:paraId="38A89F1D">
      <w:pPr>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、清理运输处置：中标人负责每日将</w:t>
      </w:r>
      <w:r>
        <w:rPr>
          <w:rFonts w:hint="eastAsia" w:ascii="宋体" w:hAnsi="宋体" w:eastAsia="宋体" w:cs="宋体"/>
          <w:color w:val="auto"/>
          <w:sz w:val="24"/>
          <w:highlight w:val="none"/>
          <w:lang w:val="en-US" w:eastAsia="zh-CN" w:bidi="ar"/>
        </w:rPr>
        <w:t>生活</w:t>
      </w:r>
      <w:r>
        <w:rPr>
          <w:rFonts w:hint="eastAsia" w:ascii="宋体" w:hAnsi="宋体" w:eastAsia="宋体" w:cs="宋体"/>
          <w:color w:val="auto"/>
          <w:sz w:val="24"/>
          <w:highlight w:val="none"/>
          <w:lang w:bidi="ar"/>
        </w:rPr>
        <w:t>垃圾分类清运至合法</w:t>
      </w:r>
      <w:r>
        <w:rPr>
          <w:rFonts w:hint="eastAsia" w:ascii="宋体" w:hAnsi="宋体" w:eastAsia="宋体" w:cs="宋体"/>
          <w:color w:val="auto"/>
          <w:sz w:val="24"/>
          <w:highlight w:val="none"/>
          <w:lang w:val="en-US" w:eastAsia="zh-CN" w:bidi="ar"/>
        </w:rPr>
        <w:t>生活</w:t>
      </w:r>
      <w:r>
        <w:rPr>
          <w:rFonts w:hint="eastAsia" w:ascii="宋体" w:hAnsi="宋体" w:eastAsia="宋体" w:cs="宋体"/>
          <w:color w:val="auto"/>
          <w:sz w:val="24"/>
          <w:highlight w:val="none"/>
          <w:lang w:bidi="ar"/>
        </w:rPr>
        <w:t>垃圾消纳场。</w:t>
      </w:r>
    </w:p>
    <w:p w14:paraId="2A853DB0">
      <w:pPr>
        <w:spacing w:line="360" w:lineRule="auto"/>
        <w:ind w:firstLine="48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中标方应使用采购方提供的单据记录每次的垃圾运输，由采购方委派的负责人、中标方委派的负责人签字确认，最终由采购方保存直至送审结束。</w:t>
      </w:r>
    </w:p>
    <w:p w14:paraId="46E40819">
      <w:pPr>
        <w:spacing w:line="360" w:lineRule="auto"/>
        <w:ind w:firstLine="48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、车辆要求：（1）车辆必须符合相关密封要求；（2）车辆颜色、标识统一；（3）车辆必须加装卫星定位系统，接入市、区两级监管平台；</w:t>
      </w:r>
      <w:r>
        <w:rPr>
          <w:rFonts w:hint="eastAsia" w:ascii="Times New Roman" w:hAnsi="宋体" w:eastAsia="宋体" w:cs="宋体"/>
          <w:color w:val="auto"/>
          <w:sz w:val="24"/>
          <w:highlight w:val="none"/>
          <w:lang w:eastAsia="zh-CN" w:bidi="ar"/>
        </w:rPr>
        <w:t>（</w:t>
      </w:r>
      <w:r>
        <w:rPr>
          <w:rFonts w:hint="eastAsia" w:ascii="Times New Roman"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车辆</w:t>
      </w:r>
      <w:r>
        <w:rPr>
          <w:rFonts w:hint="eastAsia" w:ascii="Times New Roman" w:hAnsi="宋体" w:eastAsia="宋体" w:cs="宋体"/>
          <w:color w:val="auto"/>
          <w:sz w:val="24"/>
          <w:highlight w:val="none"/>
          <w:lang w:val="en-US" w:eastAsia="zh-CN" w:bidi="ar"/>
        </w:rPr>
        <w:t>必须安装</w:t>
      </w:r>
      <w:r>
        <w:rPr>
          <w:rFonts w:hint="eastAsia" w:ascii="宋体" w:hAnsi="宋体" w:eastAsia="宋体" w:cs="宋体"/>
          <w:color w:val="auto"/>
          <w:sz w:val="24"/>
          <w:highlight w:val="none"/>
          <w:lang w:bidi="ar"/>
        </w:rPr>
        <w:t>称重系统</w:t>
      </w:r>
      <w:r>
        <w:rPr>
          <w:rFonts w:hint="eastAsia" w:ascii="Times New Roman" w:hAnsi="宋体" w:eastAsia="宋体" w:cs="宋体"/>
          <w:color w:val="auto"/>
          <w:sz w:val="24"/>
          <w:highlight w:val="none"/>
          <w:lang w:eastAsia="zh-CN" w:bidi="ar"/>
        </w:rPr>
        <w:t>；</w:t>
      </w:r>
      <w:r>
        <w:rPr>
          <w:rFonts w:hint="eastAsia" w:ascii="宋体" w:hAnsi="宋体" w:eastAsia="宋体" w:cs="宋体"/>
          <w:color w:val="auto"/>
          <w:sz w:val="24"/>
          <w:highlight w:val="none"/>
          <w:lang w:eastAsia="zh-CN" w:bidi="ar"/>
        </w:rPr>
        <w:t>（</w:t>
      </w:r>
      <w:r>
        <w:rPr>
          <w:rFonts w:hint="eastAsia" w:ascii="Times New Roman" w:hAnsi="宋体" w:eastAsia="宋体" w:cs="宋体"/>
          <w:color w:val="auto"/>
          <w:sz w:val="24"/>
          <w:highlight w:val="none"/>
          <w:lang w:val="en-US" w:eastAsia="zh-CN" w:bidi="ar"/>
        </w:rPr>
        <w:t>5</w:t>
      </w:r>
      <w:r>
        <w:rPr>
          <w:rFonts w:hint="eastAsia" w:ascii="宋体" w:hAnsi="宋体" w:eastAsia="宋体" w:cs="宋体"/>
          <w:color w:val="auto"/>
          <w:sz w:val="24"/>
          <w:highlight w:val="none"/>
          <w:lang w:val="en-US" w:eastAsia="zh-CN" w:bidi="ar"/>
        </w:rPr>
        <w:t>）中标人车辆只能在本项目采购范围辖区内使用，做到专车专运，</w:t>
      </w:r>
      <w:r>
        <w:rPr>
          <w:rFonts w:hint="eastAsia" w:ascii="Times New Roman" w:hAnsi="宋体" w:eastAsia="宋体" w:cs="宋体"/>
          <w:color w:val="auto"/>
          <w:sz w:val="24"/>
          <w:highlight w:val="none"/>
          <w:lang w:val="en-US" w:eastAsia="zh-CN" w:bidi="ar"/>
        </w:rPr>
        <w:t>严禁</w:t>
      </w:r>
      <w:r>
        <w:rPr>
          <w:rFonts w:hint="eastAsia" w:ascii="宋体" w:hAnsi="宋体" w:eastAsia="宋体" w:cs="宋体"/>
          <w:color w:val="auto"/>
          <w:sz w:val="24"/>
          <w:highlight w:val="none"/>
          <w:lang w:val="en-US" w:eastAsia="zh-CN" w:bidi="ar"/>
        </w:rPr>
        <w:t>中标车辆外借</w:t>
      </w:r>
      <w:r>
        <w:rPr>
          <w:rFonts w:hint="eastAsia" w:ascii="Times New Roman" w:hAnsi="宋体" w:eastAsia="宋体" w:cs="宋体"/>
          <w:color w:val="auto"/>
          <w:sz w:val="24"/>
          <w:highlight w:val="none"/>
          <w:lang w:val="en-US" w:eastAsia="zh-CN" w:bidi="ar"/>
        </w:rPr>
        <w:t>到其他</w:t>
      </w:r>
      <w:r>
        <w:rPr>
          <w:rFonts w:hint="eastAsia" w:ascii="宋体" w:hAnsi="宋体" w:eastAsia="宋体" w:cs="宋体"/>
          <w:color w:val="auto"/>
          <w:sz w:val="24"/>
          <w:highlight w:val="none"/>
          <w:lang w:val="en-US" w:eastAsia="zh-CN" w:bidi="ar"/>
        </w:rPr>
        <w:t>辖区使用，如遇特殊情况，中标人须及时报备采购人，经采购人同意后才可更换</w:t>
      </w:r>
      <w:r>
        <w:rPr>
          <w:rFonts w:hint="eastAsia" w:ascii="Times New Roman" w:hAnsi="宋体" w:eastAsia="宋体" w:cs="宋体"/>
          <w:color w:val="auto"/>
          <w:sz w:val="24"/>
          <w:highlight w:val="none"/>
          <w:lang w:val="en-US" w:eastAsia="zh-CN" w:bidi="ar"/>
        </w:rPr>
        <w:t>其他</w:t>
      </w:r>
      <w:r>
        <w:rPr>
          <w:rFonts w:hint="eastAsia" w:ascii="宋体" w:hAnsi="宋体" w:eastAsia="宋体" w:cs="宋体"/>
          <w:color w:val="auto"/>
          <w:sz w:val="24"/>
          <w:highlight w:val="none"/>
          <w:lang w:val="en-US" w:eastAsia="zh-CN" w:bidi="ar"/>
        </w:rPr>
        <w:t>车辆运输。</w:t>
      </w:r>
    </w:p>
    <w:p w14:paraId="70A65FBC">
      <w:pPr>
        <w:spacing w:line="360" w:lineRule="auto"/>
        <w:ind w:firstLine="480"/>
        <w:outlineLvl w:val="9"/>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5、人员要求：</w:t>
      </w:r>
    </w:p>
    <w:p w14:paraId="42ED51B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作业人员统一着装、佩证上岗。禁止使用超龄人员（男年满60岁、女满50岁人员）。</w:t>
      </w:r>
    </w:p>
    <w:p w14:paraId="76D29A4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作业人员无拾荒行为，无聚堆闲聊、瞌睡或做与工作无关之事。</w:t>
      </w:r>
    </w:p>
    <w:p w14:paraId="266BC0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作业机器设备保持干净整洁，状况良好，机器设备上无乱挂放，工具摆放整齐。</w:t>
      </w:r>
    </w:p>
    <w:p w14:paraId="073CFC2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作业文明，采取有效措施减少扬尘、</w:t>
      </w:r>
      <w:r>
        <w:rPr>
          <w:rFonts w:hint="eastAsia" w:ascii="宋体" w:hAnsi="宋体" w:eastAsia="宋体" w:cs="宋体"/>
          <w:color w:val="auto"/>
          <w:sz w:val="24"/>
          <w:highlight w:val="none"/>
          <w:lang w:eastAsia="zh-CN" w:bidi="ar"/>
        </w:rPr>
        <w:t>噪声</w:t>
      </w:r>
      <w:r>
        <w:rPr>
          <w:rFonts w:hint="eastAsia" w:ascii="宋体" w:hAnsi="宋体" w:eastAsia="宋体" w:cs="宋体"/>
          <w:color w:val="auto"/>
          <w:sz w:val="24"/>
          <w:highlight w:val="none"/>
          <w:lang w:bidi="ar"/>
        </w:rPr>
        <w:t>等作业扰民问题。</w:t>
      </w:r>
    </w:p>
    <w:p w14:paraId="0EDAC17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5</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中标人承担所有人员的安全责任及费用。</w:t>
      </w:r>
    </w:p>
    <w:p w14:paraId="2DB3A28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6</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中标人应为作业人员提供工作服及必要的劳动防护用品。</w:t>
      </w:r>
    </w:p>
    <w:p w14:paraId="7979695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7</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作业服务期内，招标人根据工作需要召开会议，中标人负责人必须准时参加。</w:t>
      </w:r>
    </w:p>
    <w:p w14:paraId="2D61C8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8</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机器设备采用符合招标人要求的专用设备，所有机器设备外观整洁，状况良好。</w:t>
      </w:r>
    </w:p>
    <w:p w14:paraId="260220D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9</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专用机器设备必须符合法律法规要求，具备购买或租赁手续，所产生费用及事故责任均由中标人承担。</w:t>
      </w:r>
    </w:p>
    <w:p w14:paraId="2E54F5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10</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安全责任：中标人负责在服务中一切安全工作，如发生人员伤亡等意外事故，一切后果全部由中标人负责，采购方不承担任何安全及事故责任。</w:t>
      </w:r>
    </w:p>
    <w:p w14:paraId="6EE5B645">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bidi="ar"/>
        </w:rPr>
        <w:t>五</w:t>
      </w:r>
      <w:r>
        <w:rPr>
          <w:rFonts w:hint="eastAsia" w:ascii="宋体" w:hAnsi="宋体" w:eastAsia="宋体" w:cs="宋体"/>
          <w:color w:val="auto"/>
          <w:sz w:val="24"/>
          <w:highlight w:val="none"/>
          <w:lang w:bidi="ar"/>
        </w:rPr>
        <w:t>、</w:t>
      </w:r>
      <w:r>
        <w:rPr>
          <w:rFonts w:hint="eastAsia" w:ascii="宋体" w:hAnsi="宋体" w:eastAsia="宋体" w:cs="宋体"/>
          <w:b/>
          <w:color w:val="auto"/>
          <w:sz w:val="24"/>
          <w:highlight w:val="none"/>
          <w:lang w:bidi="ar"/>
        </w:rPr>
        <w:t>本项目采购标的的数量、采购项目交付或者实施的时间和地点要求：</w:t>
      </w:r>
    </w:p>
    <w:p w14:paraId="0D928B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1、采购标的的数量：共</w:t>
      </w:r>
      <w:r>
        <w:rPr>
          <w:rFonts w:hint="eastAsia" w:ascii="宋体" w:hAnsi="宋体" w:eastAsia="宋体" w:cs="宋体"/>
          <w:color w:val="auto"/>
          <w:sz w:val="24"/>
          <w:highlight w:val="none"/>
          <w:lang w:val="en-US" w:eastAsia="zh-CN" w:bidi="ar"/>
        </w:rPr>
        <w:t>涉及12</w:t>
      </w:r>
      <w:r>
        <w:rPr>
          <w:rFonts w:hint="eastAsia" w:ascii="宋体" w:hAnsi="宋体" w:eastAsia="宋体" w:cs="宋体"/>
          <w:color w:val="auto"/>
          <w:sz w:val="24"/>
          <w:highlight w:val="none"/>
          <w:lang w:bidi="ar"/>
        </w:rPr>
        <w:t>个商品房住宅小区，共计9</w:t>
      </w:r>
      <w:r>
        <w:rPr>
          <w:rFonts w:hint="eastAsia" w:ascii="宋体" w:hAnsi="宋体" w:eastAsia="宋体" w:cs="宋体"/>
          <w:color w:val="auto"/>
          <w:sz w:val="24"/>
          <w:highlight w:val="none"/>
          <w:lang w:val="en-US" w:eastAsia="zh-CN" w:bidi="ar"/>
        </w:rPr>
        <w:t>700</w:t>
      </w:r>
      <w:r>
        <w:rPr>
          <w:rFonts w:hint="eastAsia" w:ascii="宋体" w:hAnsi="宋体" w:eastAsia="宋体" w:cs="宋体"/>
          <w:color w:val="auto"/>
          <w:sz w:val="24"/>
          <w:highlight w:val="none"/>
          <w:lang w:bidi="ar"/>
        </w:rPr>
        <w:t>户。</w:t>
      </w:r>
    </w:p>
    <w:p w14:paraId="767D0304">
      <w:pPr>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2、实施地点：无锡市新吴区</w:t>
      </w:r>
      <w:r>
        <w:rPr>
          <w:rFonts w:hint="eastAsia" w:ascii="宋体" w:hAnsi="宋体" w:eastAsia="宋体" w:cs="宋体"/>
          <w:color w:val="auto"/>
          <w:sz w:val="24"/>
          <w:highlight w:val="none"/>
          <w:lang w:val="en-US" w:eastAsia="zh-CN" w:bidi="ar"/>
        </w:rPr>
        <w:t>硕放街道</w:t>
      </w:r>
      <w:r>
        <w:rPr>
          <w:rFonts w:hint="eastAsia" w:ascii="宋体" w:hAnsi="宋体" w:eastAsia="宋体" w:cs="宋体"/>
          <w:color w:val="auto"/>
          <w:sz w:val="24"/>
          <w:highlight w:val="none"/>
          <w:lang w:bidi="ar"/>
        </w:rPr>
        <w:t>。</w:t>
      </w:r>
    </w:p>
    <w:p w14:paraId="718B8955">
      <w:pPr>
        <w:spacing w:line="360" w:lineRule="auto"/>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bidi="ar"/>
        </w:rPr>
        <w:t>六、</w:t>
      </w:r>
      <w:r>
        <w:rPr>
          <w:rFonts w:hint="eastAsia" w:ascii="宋体" w:hAnsi="宋体" w:eastAsia="宋体" w:cs="宋体"/>
          <w:b/>
          <w:color w:val="auto"/>
          <w:sz w:val="24"/>
          <w:highlight w:val="none"/>
          <w:lang w:bidi="ar"/>
        </w:rPr>
        <w:t>本项目验收标准：</w:t>
      </w:r>
      <w:r>
        <w:rPr>
          <w:rFonts w:hint="eastAsia" w:ascii="宋体" w:hAnsi="宋体" w:eastAsia="宋体" w:cs="宋体"/>
          <w:color w:val="auto"/>
          <w:sz w:val="24"/>
          <w:highlight w:val="none"/>
          <w:lang w:bidi="ar"/>
        </w:rPr>
        <w:t>按国家现行法律法规的要求进行验收。</w:t>
      </w:r>
    </w:p>
    <w:p w14:paraId="56426AC0">
      <w:pPr>
        <w:spacing w:line="360" w:lineRule="auto"/>
        <w:ind w:left="482"/>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七、其他技术、服务要求：</w:t>
      </w:r>
    </w:p>
    <w:p w14:paraId="7D0846B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合同履行期间将按照相关规定对该招标项目进行检查考核和验收。履约保证金在服务期满且服务缺陷更正3个月内，并办理移交手续后支付。如中标人对管理服务缺陷不予更正，招标人有权另请其他单位更正，所发生的费用在履约保证金中扣除。</w:t>
      </w:r>
    </w:p>
    <w:p w14:paraId="413317D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2、中标人须按照本招标文件的要求对该招标项目进行</w:t>
      </w:r>
      <w:r>
        <w:rPr>
          <w:rFonts w:hint="eastAsia" w:ascii="宋体" w:hAnsi="宋体" w:eastAsia="宋体" w:cs="宋体"/>
          <w:color w:val="auto"/>
          <w:sz w:val="24"/>
          <w:highlight w:val="none"/>
          <w:lang w:val="en-US" w:eastAsia="zh-CN" w:bidi="ar"/>
        </w:rPr>
        <w:t>生活</w:t>
      </w:r>
      <w:r>
        <w:rPr>
          <w:rFonts w:hint="eastAsia" w:ascii="宋体" w:hAnsi="宋体" w:eastAsia="宋体" w:cs="宋体"/>
          <w:color w:val="auto"/>
          <w:sz w:val="24"/>
          <w:highlight w:val="none"/>
          <w:lang w:bidi="ar"/>
        </w:rPr>
        <w:t>垃圾清</w:t>
      </w:r>
      <w:r>
        <w:rPr>
          <w:rFonts w:hint="eastAsia" w:ascii="宋体" w:hAnsi="宋体" w:eastAsia="宋体" w:cs="宋体"/>
          <w:color w:val="auto"/>
          <w:sz w:val="24"/>
          <w:highlight w:val="none"/>
          <w:lang w:val="en-US" w:eastAsia="zh-CN" w:bidi="ar"/>
        </w:rPr>
        <w:t>运</w:t>
      </w:r>
      <w:r>
        <w:rPr>
          <w:rFonts w:hint="eastAsia" w:ascii="宋体" w:hAnsi="宋体" w:eastAsia="宋体" w:cs="宋体"/>
          <w:color w:val="auto"/>
          <w:sz w:val="24"/>
          <w:highlight w:val="none"/>
          <w:lang w:bidi="ar"/>
        </w:rPr>
        <w:t>。</w:t>
      </w:r>
    </w:p>
    <w:p w14:paraId="20DDC1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3、中标人的用工必须符合国家用工的相关规定。</w:t>
      </w:r>
    </w:p>
    <w:p w14:paraId="00FCCA6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4、中标人必须说明其是否响应采购文件中提出的全部服务内容与要求，</w:t>
      </w:r>
      <w:r>
        <w:rPr>
          <w:rFonts w:hint="eastAsia" w:ascii="宋体" w:hAnsi="宋体" w:eastAsia="宋体" w:cs="宋体"/>
          <w:color w:val="auto"/>
          <w:sz w:val="24"/>
          <w:highlight w:val="none"/>
          <w:lang w:eastAsia="zh-CN" w:bidi="ar"/>
        </w:rPr>
        <w:t>如果</w:t>
      </w:r>
      <w:r>
        <w:rPr>
          <w:rFonts w:hint="eastAsia" w:ascii="宋体" w:hAnsi="宋体" w:eastAsia="宋体" w:cs="宋体"/>
          <w:color w:val="auto"/>
          <w:sz w:val="24"/>
          <w:highlight w:val="none"/>
          <w:lang w:bidi="ar"/>
        </w:rPr>
        <w:t>其中某些条款不响应时，应在文件中逐条列出，未列出的视同响应。</w:t>
      </w:r>
    </w:p>
    <w:p w14:paraId="5396CD9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5、现场踏勘</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为更好地了解现场情况</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各中标人需自行至现场进行踏勘</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熟悉现场及周围道路等情况，以获得一切可能影响其投标的直接资料。中标人中标后，不得以不完全了解现场情况为理由而向招标采购单位提出任何索赔或加价的要求，对此招标采购单位不承担任何责任并将不</w:t>
      </w:r>
      <w:r>
        <w:rPr>
          <w:rFonts w:hint="eastAsia" w:ascii="宋体" w:hAnsi="宋体" w:eastAsia="宋体" w:cs="宋体"/>
          <w:color w:val="auto"/>
          <w:sz w:val="24"/>
          <w:highlight w:val="none"/>
          <w:lang w:eastAsia="zh-CN" w:bidi="ar"/>
        </w:rPr>
        <w:t>做</w:t>
      </w:r>
      <w:r>
        <w:rPr>
          <w:rFonts w:hint="eastAsia" w:ascii="宋体" w:hAnsi="宋体" w:eastAsia="宋体" w:cs="宋体"/>
          <w:color w:val="auto"/>
          <w:sz w:val="24"/>
          <w:highlight w:val="none"/>
          <w:lang w:bidi="ar"/>
        </w:rPr>
        <w:t>任何答复与考虑。</w:t>
      </w:r>
    </w:p>
    <w:p w14:paraId="1D44820E">
      <w:pPr>
        <w:numPr>
          <w:ilvl w:val="0"/>
          <w:numId w:val="0"/>
        </w:numPr>
        <w:tabs>
          <w:tab w:val="left" w:pos="840"/>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bidi="ar"/>
        </w:rPr>
        <w:t>6、</w:t>
      </w:r>
      <w:r>
        <w:rPr>
          <w:rFonts w:hint="eastAsia" w:ascii="宋体" w:hAnsi="宋体" w:eastAsia="宋体" w:cs="宋体"/>
          <w:color w:val="auto"/>
          <w:sz w:val="24"/>
          <w:szCs w:val="20"/>
          <w:highlight w:val="none"/>
        </w:rPr>
        <w:t>本项目</w:t>
      </w:r>
      <w:r>
        <w:rPr>
          <w:rFonts w:hint="eastAsia" w:ascii="宋体" w:hAnsi="宋体" w:eastAsia="宋体" w:cs="宋体"/>
          <w:color w:val="auto"/>
          <w:sz w:val="24"/>
          <w:szCs w:val="20"/>
          <w:highlight w:val="none"/>
          <w:lang w:val="en-US" w:eastAsia="zh-CN"/>
        </w:rPr>
        <w:t>报价</w:t>
      </w:r>
      <w:r>
        <w:rPr>
          <w:rFonts w:hint="eastAsia" w:ascii="宋体" w:hAnsi="宋体" w:eastAsia="宋体" w:cs="宋体"/>
          <w:color w:val="auto"/>
          <w:sz w:val="24"/>
          <w:szCs w:val="20"/>
          <w:highlight w:val="none"/>
        </w:rPr>
        <w:t>应包含处置过程中的人工费、油料费、设备修理费、保养费、年检年审费、税费、利润等所有与项目相关的一切费用。</w:t>
      </w:r>
    </w:p>
    <w:p w14:paraId="185669A4">
      <w:pPr>
        <w:tabs>
          <w:tab w:val="left" w:pos="0"/>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加强合作，积极做好各项突击性工作和创卫工作，自觉接受各级部门的检查考核，如发现</w:t>
      </w:r>
      <w:r>
        <w:rPr>
          <w:rFonts w:hint="eastAsia" w:ascii="宋体" w:hAnsi="宋体" w:cs="宋体"/>
          <w:color w:val="auto"/>
          <w:sz w:val="24"/>
          <w:szCs w:val="20"/>
          <w:highlight w:val="none"/>
          <w:lang w:eastAsia="zh-CN"/>
        </w:rPr>
        <w:t>问题须及时</w:t>
      </w:r>
      <w:r>
        <w:rPr>
          <w:rFonts w:hint="eastAsia" w:ascii="宋体" w:hAnsi="宋体" w:eastAsia="宋体" w:cs="宋体"/>
          <w:color w:val="auto"/>
          <w:sz w:val="24"/>
          <w:szCs w:val="20"/>
          <w:highlight w:val="none"/>
        </w:rPr>
        <w:t>整改。</w:t>
      </w:r>
    </w:p>
    <w:p w14:paraId="0BD19443">
      <w:pPr>
        <w:tabs>
          <w:tab w:val="left" w:pos="0"/>
        </w:tabs>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作业时保证安全，发生各种意外事故，由投标供应商自行解决并承担相应的责任。</w:t>
      </w:r>
    </w:p>
    <w:p w14:paraId="044D1B7C">
      <w:pPr>
        <w:pageBreakBefore w:val="0"/>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9、</w:t>
      </w:r>
      <w:r>
        <w:rPr>
          <w:rFonts w:hint="eastAsia" w:ascii="宋体" w:hAnsi="宋体" w:eastAsia="宋体" w:cs="宋体"/>
          <w:color w:val="auto"/>
          <w:sz w:val="24"/>
          <w:szCs w:val="20"/>
          <w:highlight w:val="none"/>
        </w:rPr>
        <w:t>投标供应商接到责任范围内的投诉电话和新闻舆论监督曝光的，应在3小时内处理完毕，并</w:t>
      </w:r>
      <w:r>
        <w:rPr>
          <w:rFonts w:hint="eastAsia" w:ascii="宋体" w:hAnsi="宋体" w:eastAsia="宋体" w:cs="宋体"/>
          <w:color w:val="auto"/>
          <w:sz w:val="24"/>
          <w:szCs w:val="20"/>
          <w:highlight w:val="none"/>
          <w:lang w:eastAsia="zh-CN"/>
        </w:rPr>
        <w:t>做好</w:t>
      </w:r>
      <w:r>
        <w:rPr>
          <w:rFonts w:hint="eastAsia" w:ascii="宋体" w:hAnsi="宋体" w:eastAsia="宋体" w:cs="宋体"/>
          <w:color w:val="auto"/>
          <w:sz w:val="24"/>
          <w:szCs w:val="20"/>
          <w:highlight w:val="none"/>
        </w:rPr>
        <w:t>信息反馈。</w:t>
      </w:r>
    </w:p>
    <w:p w14:paraId="7E021B19">
      <w:pPr>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10.</w:t>
      </w:r>
      <w:r>
        <w:rPr>
          <w:rFonts w:hint="eastAsia" w:ascii="宋体" w:hAnsi="宋体" w:eastAsia="宋体" w:cs="宋体"/>
          <w:color w:val="auto"/>
          <w:sz w:val="24"/>
          <w:highlight w:val="none"/>
          <w:lang w:bidi="ar"/>
        </w:rPr>
        <w:t>清运公司发生下列情形或实施行为之一的，甲方可单方面解除清运合同。</w:t>
      </w:r>
    </w:p>
    <w:p w14:paraId="670D69EB">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a.处置设备、车辆、人员等因素不符合本规范规定，经指出后未在规定时间内整改到位的；</w:t>
      </w:r>
    </w:p>
    <w:p w14:paraId="50406BF7">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b.经营状况严重恶化，难以履行合同的；</w:t>
      </w:r>
    </w:p>
    <w:p w14:paraId="7510BE54">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c.转移财产，抽逃资金，逃避有关债务的；</w:t>
      </w:r>
    </w:p>
    <w:p w14:paraId="0DADA0B6">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d.违规收费，收费不开、少开或虚开票据牟取非法利益的；</w:t>
      </w:r>
    </w:p>
    <w:p w14:paraId="3AE3F1CE">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e.发生重大交通事故，造成人员伤亡的；</w:t>
      </w:r>
    </w:p>
    <w:p w14:paraId="73A29F33">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f.不按规定要求装卸垃圾，发现偷倒、乱卸现象的；</w:t>
      </w:r>
    </w:p>
    <w:p w14:paraId="503FCDB1">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g.清运公司内部管理混乱，形象不佳，社会影响恶劣的；</w:t>
      </w:r>
    </w:p>
    <w:p w14:paraId="402B252D">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h.未经批准，私自将垃圾运至甲方堆场的；</w:t>
      </w:r>
    </w:p>
    <w:p w14:paraId="270F73E3">
      <w:pPr>
        <w:widowControl/>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i.因法律、政策发生变化的。</w:t>
      </w:r>
    </w:p>
    <w:p w14:paraId="7AB212C8">
      <w:pPr>
        <w:tabs>
          <w:tab w:val="left" w:pos="0"/>
        </w:tabs>
        <w:spacing w:line="360" w:lineRule="auto"/>
        <w:ind w:firstLine="480"/>
        <w:rPr>
          <w:rFonts w:hint="eastAsia" w:ascii="宋体" w:hAnsi="宋体" w:eastAsia="宋体" w:cs="宋体"/>
          <w:color w:val="auto"/>
          <w:sz w:val="21"/>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其他事项，签订合同时另行约定。</w:t>
      </w:r>
    </w:p>
    <w:p w14:paraId="6C198CC8">
      <w:pPr>
        <w:spacing w:line="360" w:lineRule="auto"/>
        <w:ind w:left="482"/>
        <w:rPr>
          <w:rFonts w:hint="eastAsia" w:ascii="宋体" w:hAnsi="宋体" w:eastAsia="宋体" w:cs="宋体"/>
          <w:b/>
          <w:color w:val="auto"/>
          <w:sz w:val="24"/>
          <w:highlight w:val="none"/>
          <w:lang w:val="en-US" w:eastAsia="zh-CN" w:bidi="ar"/>
        </w:rPr>
      </w:pPr>
      <w:r>
        <w:rPr>
          <w:rFonts w:hint="eastAsia" w:ascii="宋体" w:hAnsi="宋体" w:eastAsia="宋体" w:cs="宋体"/>
          <w:b/>
          <w:color w:val="auto"/>
          <w:sz w:val="24"/>
          <w:highlight w:val="none"/>
          <w:lang w:val="en-US" w:eastAsia="zh-CN" w:bidi="ar"/>
        </w:rPr>
        <w:t>八、服务考核办法：</w:t>
      </w:r>
    </w:p>
    <w:p w14:paraId="7AACAB34">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采购人按服务作业质量考核办法进行验收，考核办法具体内容如下：</w:t>
      </w:r>
    </w:p>
    <w:p w14:paraId="4B4BA564">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1.无特殊情况规定时间内必须把规定处理垃圾的量限时处理干净，如果没有及时处理且未达到采购人要求的，当月扣除</w:t>
      </w: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rPr>
        <w:t>00元。如遇特殊情况无法按时按量完成垃圾清运处置业务，须提前一周告知甲方，并</w:t>
      </w:r>
      <w:r>
        <w:rPr>
          <w:rFonts w:hint="eastAsia" w:ascii="宋体" w:hAnsi="宋体" w:eastAsia="宋体" w:cs="宋体"/>
          <w:color w:val="auto"/>
          <w:sz w:val="24"/>
          <w:szCs w:val="20"/>
          <w:highlight w:val="none"/>
          <w:lang w:eastAsia="zh-CN"/>
        </w:rPr>
        <w:t>经</w:t>
      </w:r>
      <w:r>
        <w:rPr>
          <w:rFonts w:hint="eastAsia" w:ascii="宋体" w:hAnsi="宋体" w:eastAsia="宋体" w:cs="宋体"/>
          <w:color w:val="auto"/>
          <w:sz w:val="24"/>
          <w:szCs w:val="20"/>
          <w:highlight w:val="none"/>
        </w:rPr>
        <w:t>甲方同意，否则视为未完成清运处置任务，当月扣款</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000元。</w:t>
      </w:r>
    </w:p>
    <w:p w14:paraId="57FD2603">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2.日常考核检查中发现存在严重问题中标单位却不及时整改的，发现一次扣款500元，第二次扣款1000元，第三次扣款1500元，以此类推，扣完为止。</w:t>
      </w:r>
    </w:p>
    <w:p w14:paraId="6F2CA0EE">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3.如接到12345便民热线等群众投诉反映清理过程不到位，有抛洒滴漏、超速违规</w:t>
      </w:r>
      <w:r>
        <w:rPr>
          <w:rFonts w:hint="eastAsia" w:ascii="宋体" w:hAnsi="宋体" w:eastAsia="宋体" w:cs="宋体"/>
          <w:color w:val="auto"/>
          <w:sz w:val="24"/>
          <w:szCs w:val="20"/>
          <w:highlight w:val="none"/>
          <w:lang w:eastAsia="zh-CN"/>
        </w:rPr>
        <w:t>，就</w:t>
      </w:r>
      <w:r>
        <w:rPr>
          <w:rFonts w:hint="eastAsia" w:ascii="宋体" w:hAnsi="宋体" w:eastAsia="宋体" w:cs="宋体"/>
          <w:color w:val="auto"/>
          <w:sz w:val="24"/>
          <w:szCs w:val="20"/>
          <w:highlight w:val="none"/>
        </w:rPr>
        <w:t>地焚烧垃圾等现象，发现一次扣款500元，第二次扣款1000元，第三次扣款1500元，以此类推，扣完为止。</w:t>
      </w:r>
    </w:p>
    <w:p w14:paraId="2179B44A">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4.中标单位管理人员必须做好垃圾进出</w:t>
      </w:r>
      <w:r>
        <w:rPr>
          <w:rFonts w:hint="eastAsia" w:ascii="宋体" w:hAnsi="宋体" w:eastAsia="宋体" w:cs="宋体"/>
          <w:color w:val="auto"/>
          <w:sz w:val="24"/>
          <w:szCs w:val="20"/>
          <w:highlight w:val="none"/>
          <w:lang w:val="en-US" w:eastAsia="zh-CN"/>
        </w:rPr>
        <w:t>垃圾消纳</w:t>
      </w:r>
      <w:r>
        <w:rPr>
          <w:rFonts w:hint="eastAsia" w:ascii="宋体" w:hAnsi="宋体" w:eastAsia="宋体" w:cs="宋体"/>
          <w:color w:val="auto"/>
          <w:sz w:val="24"/>
          <w:szCs w:val="20"/>
          <w:highlight w:val="none"/>
        </w:rPr>
        <w:t>场记录。若未能及时做好记录，扣除考核款2000元/次。</w:t>
      </w:r>
    </w:p>
    <w:p w14:paraId="4CA9F6B9">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5.如遇突发事件中标单位必须承诺接到通知后2小时内到达现场，在规定时间内清理完成。若不能完成，采购人立即安排其他单位清理，清理费用双倍在应付服务款中扣除。并扣除考核款</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rPr>
        <w:t>000元/次。</w:t>
      </w:r>
    </w:p>
    <w:tbl>
      <w:tblPr>
        <w:tblStyle w:val="30"/>
        <w:tblW w:w="996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71"/>
        <w:gridCol w:w="4793"/>
        <w:gridCol w:w="3729"/>
        <w:gridCol w:w="667"/>
      </w:tblGrid>
      <w:tr w14:paraId="23EC63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690"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8A2552">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eastAsia="宋体" w:cs="宋体"/>
                <w:color w:val="auto"/>
                <w:sz w:val="21"/>
                <w:highlight w:val="none"/>
              </w:rPr>
            </w:pPr>
            <w:r>
              <w:rPr>
                <w:rFonts w:hint="eastAsia" w:ascii="宋体" w:hAnsi="宋体" w:eastAsia="宋体" w:cs="宋体"/>
                <w:color w:val="auto"/>
                <w:sz w:val="32"/>
                <w:highlight w:val="none"/>
              </w:rPr>
              <w:t>考核项目</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08DDC9">
            <w:pPr>
              <w:pBdr>
                <w:top w:val="none" w:color="000000" w:sz="0" w:space="0"/>
                <w:left w:val="none" w:color="000000" w:sz="0" w:space="0"/>
                <w:bottom w:val="none" w:color="000000" w:sz="0" w:space="0"/>
                <w:right w:val="none" w:color="000000" w:sz="0" w:space="0"/>
              </w:pBdr>
              <w:spacing w:line="240" w:lineRule="auto"/>
              <w:jc w:val="center"/>
              <w:rPr>
                <w:rFonts w:hint="eastAsia" w:ascii="宋体" w:hAnsi="宋体" w:eastAsia="宋体" w:cs="宋体"/>
                <w:color w:val="auto"/>
                <w:sz w:val="21"/>
                <w:highlight w:val="none"/>
              </w:rPr>
            </w:pPr>
            <w:r>
              <w:rPr>
                <w:rFonts w:hint="eastAsia" w:ascii="宋体" w:hAnsi="宋体" w:eastAsia="宋体" w:cs="宋体"/>
                <w:color w:val="auto"/>
                <w:sz w:val="32"/>
                <w:highlight w:val="none"/>
              </w:rPr>
              <w:t>扣款标准</w:t>
            </w:r>
          </w:p>
        </w:tc>
      </w:tr>
      <w:tr w14:paraId="249801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970"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F57D0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1"/>
                <w:highlight w:val="none"/>
              </w:rPr>
            </w:pPr>
            <w:r>
              <w:rPr>
                <w:rFonts w:hint="eastAsia" w:ascii="宋体" w:hAnsi="宋体" w:eastAsia="宋体" w:cs="宋体"/>
                <w:color w:val="auto"/>
                <w:sz w:val="24"/>
                <w:highlight w:val="none"/>
              </w:rPr>
              <w:t>1、生活垃圾按调度进入处理厂（场），不乱倒、偷倒。</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61BCD76">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不服从调度一次扣5000元。</w:t>
            </w:r>
          </w:p>
        </w:tc>
      </w:tr>
      <w:tr w14:paraId="0F6765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1446" w:hRule="atLeast"/>
          <w:jc w:val="center"/>
        </w:trPr>
        <w:tc>
          <w:tcPr>
            <w:tcW w:w="47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E25CCC">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2、运输垃圾应密闭，按照规定的路线</w:t>
            </w:r>
            <w:r>
              <w:rPr>
                <w:rFonts w:hint="eastAsia" w:ascii="Times New Roman" w:hAnsi="宋体" w:eastAsia="宋体" w:cs="宋体"/>
                <w:color w:val="auto"/>
                <w:sz w:val="24"/>
                <w:highlight w:val="none"/>
                <w:lang w:eastAsia="zh-CN"/>
              </w:rPr>
              <w:t>行驶</w:t>
            </w:r>
            <w:r>
              <w:rPr>
                <w:rFonts w:hint="eastAsia" w:ascii="宋体" w:hAnsi="宋体" w:eastAsia="宋体" w:cs="宋体"/>
                <w:color w:val="auto"/>
                <w:sz w:val="24"/>
                <w:highlight w:val="none"/>
              </w:rPr>
              <w:t>，在运输过程中无垃圾和污水抛洒滴漏和拖挂现象</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466FF60">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发现垃圾抛洒滴漏和拖挂现象一次扣500元。</w:t>
            </w:r>
          </w:p>
        </w:tc>
      </w:tr>
      <w:tr w14:paraId="250B7D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1446"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CAF1310">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3、车容应整洁，标志（车牌号码、车门上喷印的单位名称）应清晰，车体外部无污物、灰垢，出车前检查车况，保持性能良好。</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7E24B86">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发现不整洁或有破损每辆扣500元。</w:t>
            </w:r>
          </w:p>
        </w:tc>
      </w:tr>
      <w:tr w14:paraId="3BF3E9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970"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520AD97">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4、生活垃圾运输作业规范，</w:t>
            </w:r>
            <w:r>
              <w:rPr>
                <w:rFonts w:hint="eastAsia" w:ascii="Times New Roman" w:hAnsi="宋体" w:eastAsia="宋体" w:cs="宋体"/>
                <w:color w:val="auto"/>
                <w:sz w:val="24"/>
                <w:highlight w:val="none"/>
                <w:lang w:eastAsia="zh-CN"/>
              </w:rPr>
              <w:t>台账资料</w:t>
            </w:r>
            <w:r>
              <w:rPr>
                <w:rFonts w:hint="eastAsia" w:ascii="宋体" w:hAnsi="宋体" w:eastAsia="宋体" w:cs="宋体"/>
                <w:color w:val="auto"/>
                <w:sz w:val="24"/>
                <w:highlight w:val="none"/>
              </w:rPr>
              <w:t>记录齐全。</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D4B7B7C">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记录不全，每次扣100元。</w:t>
            </w:r>
          </w:p>
        </w:tc>
      </w:tr>
      <w:tr w14:paraId="738DEE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970"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9CF0005">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5、垃圾装运量应以车辆的额定荷载和有效容积为限，不得超重运输。</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751A37F">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发现超重运输一次扣200元</w:t>
            </w:r>
          </w:p>
        </w:tc>
      </w:tr>
      <w:tr w14:paraId="01DC9E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1446" w:hRule="atLeast"/>
          <w:jc w:val="center"/>
        </w:trPr>
        <w:tc>
          <w:tcPr>
            <w:tcW w:w="479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BE000EE">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6、运输作业做到垃圾日产日清，无满车垃圾过夜。运输作业结束，应将车辆清洗干净，停放整齐。</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BD62754">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有满车垃圾过夜每次扣2000元。运输作业结束，车辆未清洗干净，发现一次扣200元。</w:t>
            </w:r>
          </w:p>
        </w:tc>
      </w:tr>
      <w:tr w14:paraId="206FF0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1446" w:hRule="atLeast"/>
          <w:jc w:val="center"/>
        </w:trPr>
        <w:tc>
          <w:tcPr>
            <w:tcW w:w="47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100D02">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7、驾驶员应持有效证件，统一着装，服装整洁，文明作业。</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F57FE21">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发现未持有效证件的驾驶员一次扣500元；没有统一着装每人/次扣100元。</w:t>
            </w:r>
          </w:p>
        </w:tc>
      </w:tr>
      <w:tr w14:paraId="7F6CCF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1446" w:hRule="atLeast"/>
          <w:jc w:val="center"/>
        </w:trPr>
        <w:tc>
          <w:tcPr>
            <w:tcW w:w="47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281071">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8、应避免出现被市级相关部门通报、查扣等现象，减少对区级管理工作造成的负面影响。</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67831FD">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车辆被查扣，一次扣</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00元；清运情况不佳被市级部门通报的，一次扣</w:t>
            </w:r>
            <w:r>
              <w:rPr>
                <w:rFonts w:hint="eastAsia" w:ascii="宋体" w:hAnsi="宋体" w:eastAsia="宋体" w:cs="宋体"/>
                <w:color w:val="auto"/>
                <w:sz w:val="24"/>
                <w:highlight w:val="none"/>
                <w:lang w:val="en-US" w:eastAsia="zh-CN"/>
              </w:rPr>
              <w:t>5000</w:t>
            </w:r>
            <w:r>
              <w:rPr>
                <w:rFonts w:hint="eastAsia" w:ascii="宋体" w:hAnsi="宋体" w:eastAsia="宋体" w:cs="宋体"/>
                <w:color w:val="auto"/>
                <w:sz w:val="24"/>
                <w:highlight w:val="none"/>
              </w:rPr>
              <w:t>元。</w:t>
            </w:r>
          </w:p>
        </w:tc>
      </w:tr>
      <w:tr w14:paraId="6C5EB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997" w:hRule="atLeast"/>
          <w:jc w:val="center"/>
        </w:trPr>
        <w:tc>
          <w:tcPr>
            <w:tcW w:w="47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4CA68E">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9、应在规定的时间内及时提交甲方及政府相关部门所需台账、资料，避免影响工作进度。</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24376E1">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发现台账未及时正确提交一次扣300元</w:t>
            </w:r>
            <w:r>
              <w:rPr>
                <w:rFonts w:hint="eastAsia" w:ascii="宋体" w:hAnsi="宋体" w:eastAsia="宋体" w:cs="宋体"/>
                <w:color w:val="auto"/>
                <w:kern w:val="21"/>
                <w:sz w:val="24"/>
                <w:szCs w:val="24"/>
                <w:highlight w:val="none"/>
                <w:lang w:val="en-US" w:eastAsia="zh-CN"/>
              </w:rPr>
              <w:t>。</w:t>
            </w:r>
          </w:p>
        </w:tc>
      </w:tr>
      <w:tr w14:paraId="61165E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Before w:val="1"/>
          <w:gridAfter w:val="1"/>
          <w:wBefore w:w="771" w:type="dxa"/>
          <w:wAfter w:w="667" w:type="dxa"/>
          <w:trHeight w:val="997" w:hRule="atLeast"/>
          <w:jc w:val="center"/>
        </w:trPr>
        <w:tc>
          <w:tcPr>
            <w:tcW w:w="47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BAE153">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10、垃圾清运禁止混运</w:t>
            </w:r>
          </w:p>
        </w:tc>
        <w:tc>
          <w:tcPr>
            <w:tcW w:w="372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1F5AEC8">
            <w:pPr>
              <w:pBdr>
                <w:top w:val="none" w:color="000000" w:sz="0" w:space="0"/>
                <w:left w:val="none" w:color="000000" w:sz="0" w:space="0"/>
                <w:bottom w:val="none" w:color="000000" w:sz="0" w:space="0"/>
                <w:right w:val="none" w:color="000000" w:sz="0" w:space="0"/>
              </w:pBd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被</w:t>
            </w:r>
            <w:r>
              <w:rPr>
                <w:rFonts w:hint="eastAsia" w:ascii="宋体" w:hAnsi="宋体" w:eastAsia="宋体" w:cs="宋体"/>
                <w:color w:val="auto"/>
                <w:sz w:val="24"/>
                <w:highlight w:val="none"/>
              </w:rPr>
              <w:t>市级相关部门</w:t>
            </w:r>
            <w:r>
              <w:rPr>
                <w:rFonts w:hint="eastAsia" w:ascii="宋体" w:hAnsi="宋体" w:eastAsia="宋体" w:cs="宋体"/>
                <w:color w:val="auto"/>
                <w:sz w:val="24"/>
                <w:highlight w:val="none"/>
                <w:lang w:val="en-US" w:eastAsia="zh-CN"/>
              </w:rPr>
              <w:t>查到一次，扣款10000元</w:t>
            </w:r>
          </w:p>
        </w:tc>
      </w:tr>
      <w:tr w14:paraId="09CCE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9960" w:type="dxa"/>
            <w:gridSpan w:val="4"/>
            <w:tcBorders>
              <w:top w:val="nil"/>
              <w:left w:val="nil"/>
              <w:bottom w:val="nil"/>
              <w:right w:val="nil"/>
            </w:tcBorders>
            <w:noWrap w:val="0"/>
            <w:tcMar>
              <w:top w:w="15" w:type="dxa"/>
              <w:left w:w="15" w:type="dxa"/>
              <w:bottom w:w="0" w:type="dxa"/>
              <w:right w:w="15" w:type="dxa"/>
            </w:tcMar>
            <w:vAlign w:val="center"/>
          </w:tcPr>
          <w:p w14:paraId="09E157F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月扣款金额：                                    </w:t>
            </w:r>
          </w:p>
        </w:tc>
      </w:tr>
      <w:tr w14:paraId="069D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9" w:hRule="atLeast"/>
          <w:jc w:val="center"/>
        </w:trPr>
        <w:tc>
          <w:tcPr>
            <w:tcW w:w="9960" w:type="dxa"/>
            <w:gridSpan w:val="4"/>
            <w:tcBorders>
              <w:top w:val="nil"/>
              <w:left w:val="nil"/>
              <w:bottom w:val="nil"/>
              <w:right w:val="nil"/>
            </w:tcBorders>
            <w:noWrap w:val="0"/>
            <w:tcMar>
              <w:top w:w="15" w:type="dxa"/>
              <w:left w:w="15" w:type="dxa"/>
              <w:bottom w:w="0" w:type="dxa"/>
              <w:right w:w="15" w:type="dxa"/>
            </w:tcMar>
            <w:vAlign w:val="center"/>
          </w:tcPr>
          <w:p w14:paraId="16904BE2">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1"/>
                <w:highlight w:val="none"/>
              </w:rPr>
              <w:t>检查考核人员签名：</w:t>
            </w:r>
          </w:p>
        </w:tc>
      </w:tr>
    </w:tbl>
    <w:p w14:paraId="12FB574A">
      <w:pPr>
        <w:rPr>
          <w:rFonts w:hint="eastAsia" w:ascii="黑体" w:eastAsia="黑体"/>
          <w:bCs/>
          <w:color w:val="auto"/>
          <w:sz w:val="28"/>
          <w:szCs w:val="28"/>
          <w:highlight w:val="none"/>
          <w:lang w:val="en-US" w:eastAsia="zh-CN"/>
        </w:rPr>
      </w:pPr>
      <w:r>
        <w:rPr>
          <w:rFonts w:hint="eastAsia" w:ascii="黑体" w:eastAsia="黑体"/>
          <w:bCs/>
          <w:color w:val="auto"/>
          <w:sz w:val="28"/>
          <w:szCs w:val="28"/>
          <w:highlight w:val="none"/>
          <w:lang w:val="en-US" w:eastAsia="zh-CN"/>
        </w:rPr>
        <w:br w:type="page"/>
      </w:r>
    </w:p>
    <w:p w14:paraId="77CD11D8">
      <w:pPr>
        <w:jc w:val="center"/>
        <w:outlineLvl w:val="0"/>
        <w:rPr>
          <w:rFonts w:hint="eastAsia" w:ascii="黑体" w:hAnsi="Times New Roman" w:eastAsia="黑体" w:cs="Times New Roman"/>
          <w:bCs/>
          <w:color w:val="auto"/>
          <w:sz w:val="28"/>
          <w:szCs w:val="28"/>
          <w:highlight w:val="none"/>
        </w:rPr>
      </w:pPr>
      <w:r>
        <w:rPr>
          <w:rFonts w:hint="eastAsia" w:ascii="黑体" w:eastAsia="黑体"/>
          <w:bCs/>
          <w:color w:val="auto"/>
          <w:sz w:val="28"/>
          <w:szCs w:val="28"/>
          <w:highlight w:val="none"/>
          <w:lang w:val="en-US" w:eastAsia="zh-CN"/>
        </w:rPr>
        <w:t>四、</w:t>
      </w:r>
      <w:r>
        <w:rPr>
          <w:rFonts w:hint="eastAsia" w:ascii="黑体" w:hAnsi="Times New Roman" w:eastAsia="黑体" w:cs="Times New Roman"/>
          <w:bCs/>
          <w:color w:val="auto"/>
          <w:sz w:val="28"/>
          <w:szCs w:val="28"/>
          <w:highlight w:val="none"/>
        </w:rPr>
        <w:t>合同书（格式）</w:t>
      </w:r>
    </w:p>
    <w:p w14:paraId="25925CE7">
      <w:pPr>
        <w:spacing w:line="360" w:lineRule="auto"/>
        <w:rPr>
          <w:rFonts w:hint="eastAsia" w:ascii="宋体" w:hAnsi="宋体" w:eastAsia="宋体" w:cs="Times New Roman"/>
          <w:color w:val="auto"/>
          <w:sz w:val="28"/>
        </w:rPr>
      </w:pPr>
    </w:p>
    <w:p w14:paraId="2FB1ED49">
      <w:pPr>
        <w:spacing w:line="360" w:lineRule="auto"/>
        <w:rPr>
          <w:rFonts w:hint="eastAsia" w:ascii="宋体" w:hAnsi="宋体" w:eastAsia="宋体" w:cs="Times New Roman"/>
          <w:color w:val="auto"/>
          <w:sz w:val="28"/>
        </w:rPr>
      </w:pPr>
    </w:p>
    <w:p w14:paraId="38656690">
      <w:pPr>
        <w:spacing w:line="360" w:lineRule="auto"/>
        <w:rPr>
          <w:rFonts w:hint="eastAsia" w:ascii="宋体" w:hAnsi="宋体" w:eastAsia="宋体" w:cs="Times New Roman"/>
          <w:color w:val="auto"/>
          <w:sz w:val="21"/>
        </w:rPr>
      </w:pPr>
      <w:r>
        <w:rPr>
          <w:rFonts w:hint="eastAsia" w:ascii="宋体" w:hAnsi="宋体" w:eastAsia="宋体" w:cs="Times New Roman"/>
          <w:color w:val="auto"/>
          <w:sz w:val="28"/>
        </w:rPr>
        <w:t>合同编号：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
        <w:gridCol w:w="511"/>
        <w:gridCol w:w="510"/>
        <w:gridCol w:w="511"/>
        <w:gridCol w:w="511"/>
        <w:gridCol w:w="510"/>
        <w:gridCol w:w="511"/>
        <w:gridCol w:w="511"/>
        <w:gridCol w:w="510"/>
        <w:gridCol w:w="511"/>
        <w:gridCol w:w="511"/>
        <w:gridCol w:w="510"/>
        <w:gridCol w:w="511"/>
        <w:gridCol w:w="511"/>
      </w:tblGrid>
      <w:tr w14:paraId="0D65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10" w:type="dxa"/>
            <w:noWrap/>
            <w:vAlign w:val="center"/>
          </w:tcPr>
          <w:p w14:paraId="5EC75DAB">
            <w:pPr>
              <w:spacing w:line="360" w:lineRule="auto"/>
              <w:jc w:val="center"/>
              <w:rPr>
                <w:rFonts w:hint="eastAsia" w:ascii="宋体" w:hAnsi="宋体" w:eastAsia="宋体" w:cs="Times New Roman"/>
                <w:color w:val="auto"/>
                <w:sz w:val="21"/>
              </w:rPr>
            </w:pPr>
          </w:p>
        </w:tc>
        <w:tc>
          <w:tcPr>
            <w:tcW w:w="511" w:type="dxa"/>
            <w:noWrap/>
            <w:vAlign w:val="center"/>
          </w:tcPr>
          <w:p w14:paraId="3148BD95">
            <w:pPr>
              <w:spacing w:line="360" w:lineRule="auto"/>
              <w:jc w:val="center"/>
              <w:rPr>
                <w:rFonts w:hint="eastAsia" w:ascii="宋体" w:hAnsi="宋体" w:eastAsia="宋体" w:cs="Times New Roman"/>
                <w:color w:val="auto"/>
                <w:sz w:val="21"/>
              </w:rPr>
            </w:pPr>
          </w:p>
        </w:tc>
        <w:tc>
          <w:tcPr>
            <w:tcW w:w="510" w:type="dxa"/>
            <w:noWrap/>
            <w:vAlign w:val="center"/>
          </w:tcPr>
          <w:p w14:paraId="2A558F22">
            <w:pPr>
              <w:spacing w:line="360" w:lineRule="auto"/>
              <w:jc w:val="center"/>
              <w:rPr>
                <w:rFonts w:hint="eastAsia" w:ascii="宋体" w:hAnsi="宋体" w:eastAsia="宋体" w:cs="Times New Roman"/>
                <w:color w:val="auto"/>
                <w:sz w:val="21"/>
              </w:rPr>
            </w:pPr>
          </w:p>
        </w:tc>
        <w:tc>
          <w:tcPr>
            <w:tcW w:w="511" w:type="dxa"/>
            <w:noWrap/>
            <w:vAlign w:val="center"/>
          </w:tcPr>
          <w:p w14:paraId="461019BE">
            <w:pPr>
              <w:spacing w:line="360" w:lineRule="auto"/>
              <w:jc w:val="center"/>
              <w:rPr>
                <w:rFonts w:hint="eastAsia" w:ascii="宋体" w:hAnsi="宋体" w:eastAsia="宋体" w:cs="Times New Roman"/>
                <w:color w:val="auto"/>
                <w:sz w:val="21"/>
              </w:rPr>
            </w:pPr>
          </w:p>
        </w:tc>
        <w:tc>
          <w:tcPr>
            <w:tcW w:w="511" w:type="dxa"/>
            <w:noWrap/>
            <w:vAlign w:val="center"/>
          </w:tcPr>
          <w:p w14:paraId="0E02D2D0">
            <w:pPr>
              <w:spacing w:line="360" w:lineRule="auto"/>
              <w:jc w:val="center"/>
              <w:rPr>
                <w:rFonts w:hint="eastAsia" w:ascii="宋体" w:hAnsi="宋体" w:eastAsia="宋体" w:cs="Times New Roman"/>
                <w:color w:val="auto"/>
                <w:sz w:val="21"/>
              </w:rPr>
            </w:pPr>
          </w:p>
        </w:tc>
        <w:tc>
          <w:tcPr>
            <w:tcW w:w="510" w:type="dxa"/>
            <w:noWrap/>
            <w:vAlign w:val="center"/>
          </w:tcPr>
          <w:p w14:paraId="201B2B2B">
            <w:pPr>
              <w:spacing w:line="360" w:lineRule="auto"/>
              <w:jc w:val="center"/>
              <w:rPr>
                <w:rFonts w:hint="eastAsia" w:ascii="宋体" w:hAnsi="宋体" w:eastAsia="宋体" w:cs="Times New Roman"/>
                <w:color w:val="auto"/>
                <w:sz w:val="21"/>
              </w:rPr>
            </w:pPr>
          </w:p>
        </w:tc>
        <w:tc>
          <w:tcPr>
            <w:tcW w:w="511" w:type="dxa"/>
            <w:noWrap/>
            <w:vAlign w:val="center"/>
          </w:tcPr>
          <w:p w14:paraId="037CCFBE">
            <w:pPr>
              <w:spacing w:line="360" w:lineRule="auto"/>
              <w:jc w:val="center"/>
              <w:rPr>
                <w:rFonts w:hint="eastAsia" w:ascii="宋体" w:hAnsi="宋体" w:eastAsia="宋体" w:cs="Times New Roman"/>
                <w:color w:val="auto"/>
                <w:sz w:val="21"/>
              </w:rPr>
            </w:pPr>
          </w:p>
        </w:tc>
        <w:tc>
          <w:tcPr>
            <w:tcW w:w="511" w:type="dxa"/>
            <w:noWrap/>
            <w:vAlign w:val="center"/>
          </w:tcPr>
          <w:p w14:paraId="7575C166">
            <w:pPr>
              <w:spacing w:line="360" w:lineRule="auto"/>
              <w:jc w:val="center"/>
              <w:rPr>
                <w:rFonts w:hint="eastAsia" w:ascii="宋体" w:hAnsi="宋体" w:eastAsia="宋体" w:cs="Times New Roman"/>
                <w:color w:val="auto"/>
                <w:sz w:val="21"/>
              </w:rPr>
            </w:pPr>
          </w:p>
        </w:tc>
        <w:tc>
          <w:tcPr>
            <w:tcW w:w="510" w:type="dxa"/>
            <w:noWrap/>
            <w:vAlign w:val="center"/>
          </w:tcPr>
          <w:p w14:paraId="4C28D27C">
            <w:pPr>
              <w:spacing w:line="360" w:lineRule="auto"/>
              <w:jc w:val="center"/>
              <w:rPr>
                <w:rFonts w:hint="eastAsia" w:ascii="宋体" w:hAnsi="宋体" w:eastAsia="宋体" w:cs="Times New Roman"/>
                <w:color w:val="auto"/>
                <w:sz w:val="21"/>
              </w:rPr>
            </w:pPr>
          </w:p>
        </w:tc>
        <w:tc>
          <w:tcPr>
            <w:tcW w:w="511" w:type="dxa"/>
            <w:noWrap/>
            <w:vAlign w:val="center"/>
          </w:tcPr>
          <w:p w14:paraId="322254C8">
            <w:pPr>
              <w:spacing w:line="360" w:lineRule="auto"/>
              <w:jc w:val="center"/>
              <w:rPr>
                <w:rFonts w:hint="eastAsia" w:ascii="宋体" w:hAnsi="宋体" w:eastAsia="宋体" w:cs="Times New Roman"/>
                <w:color w:val="auto"/>
                <w:sz w:val="21"/>
              </w:rPr>
            </w:pPr>
          </w:p>
        </w:tc>
        <w:tc>
          <w:tcPr>
            <w:tcW w:w="511" w:type="dxa"/>
            <w:noWrap/>
            <w:vAlign w:val="center"/>
          </w:tcPr>
          <w:p w14:paraId="53E2A0AD">
            <w:pPr>
              <w:spacing w:line="360" w:lineRule="auto"/>
              <w:jc w:val="center"/>
              <w:rPr>
                <w:rFonts w:hint="eastAsia" w:ascii="宋体" w:hAnsi="宋体" w:eastAsia="宋体" w:cs="Times New Roman"/>
                <w:color w:val="auto"/>
                <w:sz w:val="21"/>
              </w:rPr>
            </w:pPr>
          </w:p>
        </w:tc>
        <w:tc>
          <w:tcPr>
            <w:tcW w:w="510" w:type="dxa"/>
            <w:noWrap/>
            <w:vAlign w:val="center"/>
          </w:tcPr>
          <w:p w14:paraId="1BDA0DE4">
            <w:pPr>
              <w:spacing w:line="360" w:lineRule="auto"/>
              <w:jc w:val="center"/>
              <w:rPr>
                <w:rFonts w:hint="eastAsia" w:ascii="宋体" w:hAnsi="宋体" w:eastAsia="宋体" w:cs="Times New Roman"/>
                <w:color w:val="auto"/>
                <w:sz w:val="21"/>
              </w:rPr>
            </w:pPr>
          </w:p>
        </w:tc>
        <w:tc>
          <w:tcPr>
            <w:tcW w:w="511" w:type="dxa"/>
            <w:noWrap/>
            <w:vAlign w:val="center"/>
          </w:tcPr>
          <w:p w14:paraId="5A93F52C">
            <w:pPr>
              <w:spacing w:line="360" w:lineRule="auto"/>
              <w:jc w:val="center"/>
              <w:rPr>
                <w:rFonts w:hint="eastAsia" w:ascii="宋体" w:hAnsi="宋体" w:eastAsia="宋体" w:cs="Times New Roman"/>
                <w:color w:val="auto"/>
                <w:sz w:val="21"/>
              </w:rPr>
            </w:pPr>
          </w:p>
        </w:tc>
        <w:tc>
          <w:tcPr>
            <w:tcW w:w="511" w:type="dxa"/>
            <w:noWrap/>
            <w:vAlign w:val="center"/>
          </w:tcPr>
          <w:p w14:paraId="31579433">
            <w:pPr>
              <w:spacing w:line="360" w:lineRule="auto"/>
              <w:jc w:val="center"/>
              <w:rPr>
                <w:rFonts w:hint="eastAsia" w:ascii="宋体" w:hAnsi="宋体" w:eastAsia="宋体" w:cs="Times New Roman"/>
                <w:color w:val="auto"/>
                <w:sz w:val="21"/>
              </w:rPr>
            </w:pPr>
          </w:p>
        </w:tc>
      </w:tr>
    </w:tbl>
    <w:p w14:paraId="5B79BB2F">
      <w:pPr>
        <w:spacing w:line="360" w:lineRule="auto"/>
        <w:rPr>
          <w:rFonts w:hint="eastAsia" w:ascii="宋体" w:hAnsi="宋体" w:eastAsia="宋体" w:cs="Times New Roman"/>
          <w:color w:val="auto"/>
          <w:sz w:val="21"/>
        </w:rPr>
      </w:pPr>
    </w:p>
    <w:p w14:paraId="54687A22">
      <w:pPr>
        <w:spacing w:line="360" w:lineRule="auto"/>
        <w:jc w:val="center"/>
        <w:rPr>
          <w:rFonts w:hint="eastAsia" w:ascii="宋体" w:hAnsi="宋体" w:eastAsia="宋体" w:cs="Times New Roman"/>
          <w:b/>
          <w:bCs/>
          <w:color w:val="auto"/>
          <w:sz w:val="58"/>
        </w:rPr>
      </w:pPr>
    </w:p>
    <w:p w14:paraId="1AF10109">
      <w:pPr>
        <w:spacing w:line="360" w:lineRule="auto"/>
        <w:rPr>
          <w:rFonts w:hint="eastAsia" w:ascii="宋体" w:hAnsi="宋体" w:eastAsia="宋体" w:cs="Times New Roman"/>
          <w:b/>
          <w:bCs/>
          <w:color w:val="auto"/>
          <w:sz w:val="44"/>
          <w:szCs w:val="44"/>
        </w:rPr>
      </w:pPr>
    </w:p>
    <w:p w14:paraId="2830EDDC">
      <w:pPr>
        <w:spacing w:line="360" w:lineRule="auto"/>
        <w:jc w:val="center"/>
        <w:rPr>
          <w:rFonts w:hint="eastAsia" w:ascii="宋体" w:hAnsi="宋体" w:eastAsia="宋体" w:cs="Times New Roman"/>
          <w:color w:val="auto"/>
          <w:sz w:val="36"/>
          <w:szCs w:val="15"/>
        </w:rPr>
      </w:pPr>
      <w:r>
        <w:rPr>
          <w:rFonts w:hint="eastAsia" w:ascii="宋体" w:hAnsi="宋体" w:eastAsia="宋体" w:cs="Times New Roman"/>
          <w:b/>
          <w:bCs/>
          <w:color w:val="auto"/>
          <w:sz w:val="44"/>
          <w:szCs w:val="44"/>
        </w:rPr>
        <w:t>合  同  书</w:t>
      </w:r>
    </w:p>
    <w:p w14:paraId="496DA00F">
      <w:pPr>
        <w:spacing w:line="360" w:lineRule="auto"/>
        <w:rPr>
          <w:rFonts w:hint="eastAsia" w:ascii="宋体" w:hAnsi="宋体" w:eastAsia="宋体" w:cs="Times New Roman"/>
          <w:color w:val="auto"/>
          <w:sz w:val="36"/>
          <w:szCs w:val="15"/>
        </w:rPr>
      </w:pPr>
    </w:p>
    <w:p w14:paraId="655346F5">
      <w:pPr>
        <w:spacing w:line="360" w:lineRule="auto"/>
        <w:rPr>
          <w:rFonts w:hint="eastAsia" w:ascii="宋体" w:hAnsi="宋体" w:eastAsia="宋体" w:cs="Times New Roman"/>
          <w:color w:val="auto"/>
          <w:sz w:val="36"/>
          <w:szCs w:val="15"/>
        </w:rPr>
      </w:pPr>
    </w:p>
    <w:p w14:paraId="646D3A6A">
      <w:pPr>
        <w:widowControl w:val="0"/>
        <w:spacing w:before="120"/>
        <w:jc w:val="both"/>
        <w:rPr>
          <w:rFonts w:hint="eastAsia" w:ascii="宋体" w:hAnsi="宋体" w:eastAsia="宋体" w:cs="Times New Roman"/>
          <w:color w:val="auto"/>
          <w:sz w:val="36"/>
          <w:szCs w:val="15"/>
        </w:rPr>
      </w:pPr>
    </w:p>
    <w:p w14:paraId="1E144361">
      <w:pPr>
        <w:spacing w:line="240" w:lineRule="auto"/>
        <w:rPr>
          <w:rFonts w:ascii="Times New Roman" w:hAnsi="Times New Roman" w:eastAsia="宋体" w:cs="Times New Roman"/>
          <w:color w:val="auto"/>
          <w:sz w:val="21"/>
        </w:rPr>
      </w:pPr>
    </w:p>
    <w:p w14:paraId="6D8E3153">
      <w:pPr>
        <w:spacing w:line="360" w:lineRule="auto"/>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rPr>
        <w:t xml:space="preserve">    项目名称：</w:t>
      </w:r>
      <w:r>
        <w:rPr>
          <w:rFonts w:hint="eastAsia" w:ascii="宋体" w:hAnsi="宋体" w:cs="Times New Roman"/>
          <w:color w:val="auto"/>
          <w:sz w:val="28"/>
          <w:szCs w:val="28"/>
          <w:lang w:eastAsia="zh-CN"/>
        </w:rPr>
        <w:t>2026-2028年硕放街道商品房小区一体化收运服务项目</w:t>
      </w:r>
    </w:p>
    <w:p w14:paraId="207B1D81">
      <w:pPr>
        <w:widowControl w:val="0"/>
        <w:spacing w:before="120"/>
        <w:ind w:firstLine="560"/>
        <w:jc w:val="both"/>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甲方（采购人）： 无锡市新吴区人民政府硕放街道办事处         </w:t>
      </w:r>
    </w:p>
    <w:p w14:paraId="1D68C13C">
      <w:pPr>
        <w:widowControl w:val="0"/>
        <w:spacing w:before="120"/>
        <w:ind w:firstLine="560"/>
        <w:jc w:val="both"/>
        <w:rPr>
          <w:rFonts w:ascii="Cambria" w:hAnsi="Cambria" w:eastAsia="宋体" w:cs="Times New Roman"/>
          <w:color w:val="auto"/>
          <w:sz w:val="24"/>
          <w:szCs w:val="24"/>
        </w:rPr>
      </w:pPr>
      <w:r>
        <w:rPr>
          <w:rFonts w:hint="eastAsia" w:ascii="宋体" w:hAnsi="宋体" w:eastAsia="宋体" w:cs="Times New Roman"/>
          <w:color w:val="auto"/>
          <w:sz w:val="28"/>
          <w:szCs w:val="28"/>
        </w:rPr>
        <w:t xml:space="preserve">乙方（中标方）：    </w:t>
      </w:r>
    </w:p>
    <w:p w14:paraId="244558F8">
      <w:pPr>
        <w:spacing w:line="360" w:lineRule="auto"/>
        <w:ind w:firstLine="560"/>
        <w:rPr>
          <w:rFonts w:hint="eastAsia" w:ascii="宋体" w:hAnsi="宋体" w:eastAsia="宋体" w:cs="Times New Roman"/>
          <w:color w:val="auto"/>
          <w:sz w:val="28"/>
          <w:szCs w:val="28"/>
        </w:rPr>
      </w:pPr>
    </w:p>
    <w:p w14:paraId="2C7A234C">
      <w:pPr>
        <w:widowControl w:val="0"/>
        <w:spacing w:before="120"/>
        <w:jc w:val="both"/>
        <w:rPr>
          <w:rFonts w:ascii="Cambria" w:hAnsi="Cambria" w:eastAsia="宋体" w:cs="Times New Roman"/>
          <w:color w:val="auto"/>
          <w:sz w:val="24"/>
          <w:szCs w:val="24"/>
        </w:rPr>
      </w:pPr>
    </w:p>
    <w:p w14:paraId="574BFF44">
      <w:pPr>
        <w:spacing w:line="240" w:lineRule="auto"/>
        <w:rPr>
          <w:rFonts w:ascii="Times New Roman" w:hAnsi="Times New Roman" w:eastAsia="宋体" w:cs="Times New Roman"/>
          <w:color w:val="auto"/>
          <w:sz w:val="21"/>
        </w:rPr>
      </w:pPr>
    </w:p>
    <w:p w14:paraId="57231D33">
      <w:pPr>
        <w:widowControl w:val="0"/>
        <w:spacing w:after="120" w:line="240" w:lineRule="auto"/>
        <w:ind w:left="0" w:firstLine="388"/>
        <w:jc w:val="both"/>
        <w:rPr>
          <w:rFonts w:hint="eastAsia" w:ascii="仿宋_GB2312" w:hAnsi="宋体" w:eastAsia="仿宋_GB2312" w:cs="Times New Roman"/>
          <w:color w:val="auto"/>
          <w:spacing w:val="-8"/>
          <w:sz w:val="21"/>
          <w:szCs w:val="20"/>
        </w:rPr>
      </w:pPr>
    </w:p>
    <w:p w14:paraId="7FDB7958">
      <w:pPr>
        <w:spacing w:line="240" w:lineRule="auto"/>
        <w:rPr>
          <w:rFonts w:ascii="Times New Roman" w:hAnsi="Times New Roman" w:eastAsia="宋体" w:cs="Times New Roman"/>
          <w:color w:val="auto"/>
          <w:sz w:val="21"/>
        </w:rPr>
      </w:pPr>
    </w:p>
    <w:p w14:paraId="4DEDE2A5">
      <w:pPr>
        <w:widowControl w:val="0"/>
        <w:spacing w:after="120" w:line="240" w:lineRule="auto"/>
        <w:ind w:left="0" w:firstLine="388"/>
        <w:jc w:val="both"/>
        <w:rPr>
          <w:rFonts w:hint="eastAsia" w:ascii="仿宋_GB2312" w:hAnsi="宋体" w:eastAsia="仿宋_GB2312" w:cs="Times New Roman"/>
          <w:color w:val="auto"/>
          <w:spacing w:val="-8"/>
          <w:sz w:val="21"/>
          <w:szCs w:val="20"/>
        </w:rPr>
      </w:pPr>
    </w:p>
    <w:p w14:paraId="79FDDA62">
      <w:pPr>
        <w:spacing w:line="360" w:lineRule="auto"/>
        <w:ind w:firstLine="560"/>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签订地点：无锡市新吴区                                           </w:t>
      </w:r>
    </w:p>
    <w:p w14:paraId="2583D413">
      <w:pPr>
        <w:spacing w:line="360" w:lineRule="auto"/>
        <w:ind w:firstLine="560"/>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签订日期：    年  月  日    </w:t>
      </w:r>
    </w:p>
    <w:p w14:paraId="244B1117">
      <w:pPr>
        <w:spacing w:line="360" w:lineRule="auto"/>
        <w:ind w:firstLine="560"/>
        <w:rPr>
          <w:rFonts w:hint="eastAsia" w:ascii="宋体" w:hAnsi="宋体" w:eastAsia="宋体" w:cs="Times New Roman"/>
          <w:color w:val="auto"/>
          <w:sz w:val="28"/>
          <w:szCs w:val="28"/>
        </w:rPr>
      </w:pPr>
    </w:p>
    <w:p w14:paraId="61376D29">
      <w:pPr>
        <w:spacing w:line="288" w:lineRule="auto"/>
        <w:ind w:firstLine="560"/>
        <w:jc w:val="center"/>
        <w:rPr>
          <w:rFonts w:hint="eastAsia" w:ascii="宋体" w:hAnsi="宋体"/>
          <w:b/>
          <w:color w:val="auto"/>
          <w:sz w:val="24"/>
          <w:szCs w:val="24"/>
        </w:rPr>
      </w:pPr>
      <w:r>
        <w:rPr>
          <w:rFonts w:hint="eastAsia" w:ascii="黑体" w:eastAsia="黑体"/>
          <w:bCs/>
          <w:color w:val="auto"/>
          <w:sz w:val="28"/>
          <w:szCs w:val="28"/>
        </w:rPr>
        <w:t>合同协议书</w:t>
      </w:r>
    </w:p>
    <w:p w14:paraId="678BDA03">
      <w:pPr>
        <w:spacing w:line="42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需方（采购人）：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Hans"/>
        </w:rPr>
        <w:t>无锡市新吴区人民政府硕放街道办事处</w:t>
      </w:r>
      <w:r>
        <w:rPr>
          <w:rFonts w:hint="eastAsia" w:ascii="宋体" w:hAnsi="宋体" w:eastAsia="宋体" w:cs="宋体"/>
          <w:bCs/>
          <w:color w:val="auto"/>
          <w:sz w:val="24"/>
          <w:highlight w:val="none"/>
          <w:u w:val="single"/>
        </w:rPr>
        <w:t xml:space="preserve"> </w:t>
      </w:r>
    </w:p>
    <w:p w14:paraId="3E91FBC7">
      <w:pPr>
        <w:spacing w:line="42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住所：</w:t>
      </w:r>
      <w:r>
        <w:rPr>
          <w:rFonts w:hint="eastAsia" w:ascii="宋体" w:hAnsi="宋体" w:eastAsia="宋体" w:cs="宋体"/>
          <w:bCs/>
          <w:color w:val="auto"/>
          <w:sz w:val="24"/>
          <w:highlight w:val="none"/>
          <w:u w:val="single"/>
        </w:rPr>
        <w:t xml:space="preserve">                                  </w:t>
      </w:r>
    </w:p>
    <w:p w14:paraId="0C8E24AB">
      <w:pPr>
        <w:spacing w:line="42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供方（中标方）：</w:t>
      </w:r>
      <w:r>
        <w:rPr>
          <w:rFonts w:hint="eastAsia" w:ascii="宋体" w:hAnsi="宋体" w:eastAsia="宋体" w:cs="宋体"/>
          <w:bCs/>
          <w:color w:val="auto"/>
          <w:sz w:val="24"/>
          <w:highlight w:val="none"/>
          <w:u w:val="single"/>
        </w:rPr>
        <w:t xml:space="preserve">                         </w:t>
      </w:r>
    </w:p>
    <w:p w14:paraId="1523633D">
      <w:pPr>
        <w:spacing w:line="42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住所：</w:t>
      </w:r>
      <w:r>
        <w:rPr>
          <w:rFonts w:hint="eastAsia" w:ascii="宋体" w:hAnsi="宋体" w:eastAsia="宋体" w:cs="宋体"/>
          <w:bCs/>
          <w:color w:val="auto"/>
          <w:sz w:val="24"/>
          <w:highlight w:val="none"/>
          <w:u w:val="single"/>
        </w:rPr>
        <w:t xml:space="preserve">                                  </w:t>
      </w:r>
    </w:p>
    <w:p w14:paraId="323B86F1">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u w:val="single"/>
        </w:rPr>
      </w:pPr>
      <w:r>
        <w:rPr>
          <w:rFonts w:hint="eastAsia" w:ascii="Times New Roman" w:hAnsi="宋体" w:eastAsia="宋体" w:cs="宋体"/>
          <w:bCs/>
          <w:color w:val="auto"/>
          <w:sz w:val="24"/>
          <w:szCs w:val="24"/>
          <w:highlight w:val="none"/>
        </w:rPr>
        <w:t>一、政府采购编号：</w:t>
      </w:r>
      <w:r>
        <w:rPr>
          <w:rFonts w:hint="eastAsia" w:ascii="Times New Roman" w:hAnsi="宋体" w:eastAsia="宋体" w:cs="宋体"/>
          <w:bCs/>
          <w:color w:val="auto"/>
          <w:sz w:val="24"/>
          <w:szCs w:val="24"/>
          <w:highlight w:val="none"/>
          <w:u w:val="single"/>
        </w:rPr>
        <w:t xml:space="preserve">                 </w:t>
      </w:r>
    </w:p>
    <w:p w14:paraId="728006F6">
      <w:pPr>
        <w:widowControl w:val="0"/>
        <w:ind w:firstLine="480"/>
        <w:jc w:val="left"/>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    项目名称：</w:t>
      </w:r>
      <w:r>
        <w:rPr>
          <w:rFonts w:hint="eastAsia" w:ascii="宋体" w:hAnsi="宋体" w:eastAsia="宋体" w:cs="宋体"/>
          <w:bCs/>
          <w:color w:val="auto"/>
          <w:sz w:val="24"/>
          <w:szCs w:val="24"/>
          <w:highlight w:val="none"/>
          <w:u w:val="single"/>
          <w:lang w:val="en-US" w:eastAsia="zh-CN" w:bidi="ar-SA"/>
        </w:rPr>
        <w:t>2026-2028年硕放街道商品房小区一体化收运服务项目</w:t>
      </w:r>
    </w:p>
    <w:p w14:paraId="6B43763B">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二、采购内容：</w:t>
      </w:r>
      <w:r>
        <w:rPr>
          <w:rFonts w:hint="eastAsia" w:ascii="Times New Roman" w:hAnsi="宋体" w:eastAsia="宋体" w:cs="宋体"/>
          <w:bCs/>
          <w:color w:val="auto"/>
          <w:sz w:val="24"/>
          <w:szCs w:val="24"/>
          <w:highlight w:val="none"/>
          <w:u w:val="single"/>
        </w:rPr>
        <w:t>保障居民小区生活垃圾分类工作体系常态高效运行，进一步提高垃圾清运效率，降低环境污染，保障小区居民生活环境整洁，并确保垃圾清运工作的专业性、高效性和安全性，为硕放街道共有12个商品房住宅小区生活垃圾提供一体化清运工作。</w:t>
      </w:r>
      <w:r>
        <w:rPr>
          <w:rFonts w:hint="eastAsia" w:ascii="Times New Roman" w:hAnsi="宋体" w:eastAsia="宋体" w:cs="宋体"/>
          <w:bCs/>
          <w:color w:val="auto"/>
          <w:sz w:val="24"/>
          <w:szCs w:val="24"/>
          <w:highlight w:val="none"/>
          <w:u w:val="single"/>
          <w:lang w:eastAsia="zh-CN"/>
        </w:rPr>
        <w:t>。</w:t>
      </w:r>
    </w:p>
    <w:p w14:paraId="60ED8BF0">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三、中标总金额</w:t>
      </w:r>
      <w:r>
        <w:rPr>
          <w:rFonts w:ascii="Times New Roman" w:hAnsi="宋体" w:eastAsia="宋体" w:cs="宋体"/>
          <w:bCs/>
          <w:color w:val="auto"/>
          <w:sz w:val="24"/>
          <w:szCs w:val="24"/>
          <w:highlight w:val="none"/>
        </w:rPr>
        <w:t>（</w:t>
      </w:r>
      <w:r>
        <w:rPr>
          <w:rFonts w:hint="eastAsia" w:ascii="Times New Roman" w:hAnsi="宋体" w:eastAsia="宋体" w:cs="宋体"/>
          <w:bCs/>
          <w:color w:val="auto"/>
          <w:sz w:val="24"/>
          <w:szCs w:val="24"/>
          <w:highlight w:val="none"/>
          <w:lang w:eastAsia="en-US"/>
        </w:rPr>
        <w:t>含税</w:t>
      </w:r>
      <w:r>
        <w:rPr>
          <w:rFonts w:ascii="Times New Roman" w:hAnsi="宋体" w:eastAsia="宋体" w:cs="宋体"/>
          <w:bCs/>
          <w:color w:val="auto"/>
          <w:sz w:val="24"/>
          <w:szCs w:val="24"/>
          <w:highlight w:val="none"/>
          <w:lang w:eastAsia="en-US"/>
        </w:rPr>
        <w:t>）</w:t>
      </w:r>
      <w:r>
        <w:rPr>
          <w:rFonts w:hint="eastAsia" w:ascii="Times New Roman" w:hAnsi="宋体" w:eastAsia="宋体" w:cs="宋体"/>
          <w:bCs/>
          <w:color w:val="auto"/>
          <w:sz w:val="24"/>
          <w:szCs w:val="24"/>
          <w:highlight w:val="none"/>
        </w:rPr>
        <w:t>：RMB（大写）</w:t>
      </w:r>
      <w:r>
        <w:rPr>
          <w:rFonts w:hint="eastAsia" w:ascii="Times New Roman" w:hAnsi="宋体" w:eastAsia="宋体" w:cs="宋体"/>
          <w:bCs/>
          <w:color w:val="auto"/>
          <w:sz w:val="24"/>
          <w:szCs w:val="24"/>
          <w:highlight w:val="none"/>
          <w:u w:val="single"/>
        </w:rPr>
        <w:t xml:space="preserve">             </w:t>
      </w:r>
      <w:r>
        <w:rPr>
          <w:rFonts w:hint="eastAsia" w:ascii="Times New Roman" w:hAnsi="宋体" w:eastAsia="宋体" w:cs="宋体"/>
          <w:bCs/>
          <w:color w:val="auto"/>
          <w:sz w:val="24"/>
          <w:szCs w:val="24"/>
          <w:highlight w:val="none"/>
        </w:rPr>
        <w:t>；￥（小</w:t>
      </w:r>
      <w:r>
        <w:rPr>
          <w:rFonts w:hint="eastAsia" w:ascii="Times New Roman" w:hAnsi="宋体" w:eastAsia="宋体" w:cs="宋体"/>
          <w:bCs/>
          <w:color w:val="auto"/>
          <w:sz w:val="24"/>
          <w:szCs w:val="24"/>
          <w:highlight w:val="none"/>
          <w:lang w:val="en-US" w:eastAsia="zh-CN"/>
        </w:rPr>
        <w:t>写</w:t>
      </w:r>
      <w:r>
        <w:rPr>
          <w:rFonts w:hint="eastAsia" w:ascii="Times New Roman" w:hAnsi="宋体" w:eastAsia="宋体" w:cs="宋体"/>
          <w:bCs/>
          <w:color w:val="auto"/>
          <w:sz w:val="24"/>
          <w:szCs w:val="24"/>
          <w:highlight w:val="none"/>
        </w:rPr>
        <w:t>）</w:t>
      </w:r>
      <w:r>
        <w:rPr>
          <w:rFonts w:hint="eastAsia" w:ascii="Times New Roman" w:hAnsi="宋体" w:eastAsia="宋体" w:cs="宋体"/>
          <w:bCs/>
          <w:color w:val="auto"/>
          <w:sz w:val="24"/>
          <w:szCs w:val="24"/>
          <w:highlight w:val="none"/>
          <w:u w:val="single"/>
        </w:rPr>
        <w:t xml:space="preserve">          。</w:t>
      </w:r>
    </w:p>
    <w:p w14:paraId="7BADDD88">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u w:val="single"/>
        </w:rPr>
      </w:pPr>
      <w:r>
        <w:rPr>
          <w:rFonts w:hint="eastAsia" w:ascii="Times New Roman" w:hAnsi="宋体" w:eastAsia="宋体" w:cs="宋体"/>
          <w:bCs/>
          <w:color w:val="auto"/>
          <w:sz w:val="24"/>
          <w:szCs w:val="24"/>
          <w:highlight w:val="none"/>
        </w:rPr>
        <w:t>四、服务质量：</w:t>
      </w:r>
      <w:r>
        <w:rPr>
          <w:rFonts w:hint="eastAsia" w:ascii="Times New Roman" w:hAnsi="宋体" w:eastAsia="宋体" w:cs="宋体"/>
          <w:bCs/>
          <w:color w:val="auto"/>
          <w:sz w:val="24"/>
          <w:szCs w:val="24"/>
          <w:highlight w:val="none"/>
          <w:u w:val="single"/>
        </w:rPr>
        <w:t xml:space="preserve"> 符合甲方要求及市、区部门的相关规程和规范要求       </w:t>
      </w:r>
    </w:p>
    <w:p w14:paraId="33D633ED">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u w:val="single"/>
        </w:rPr>
      </w:pPr>
      <w:r>
        <w:rPr>
          <w:rFonts w:hint="eastAsia" w:ascii="Times New Roman" w:hAnsi="宋体" w:eastAsia="宋体" w:cs="宋体"/>
          <w:bCs/>
          <w:color w:val="auto"/>
          <w:sz w:val="24"/>
          <w:szCs w:val="24"/>
          <w:highlight w:val="none"/>
        </w:rPr>
        <w:t xml:space="preserve">    服务期：</w:t>
      </w:r>
      <w:r>
        <w:rPr>
          <w:rFonts w:hint="eastAsia" w:ascii="Times New Roman" w:hAnsi="宋体" w:eastAsia="宋体" w:cs="宋体"/>
          <w:bCs/>
          <w:color w:val="auto"/>
          <w:sz w:val="24"/>
          <w:szCs w:val="24"/>
          <w:highlight w:val="none"/>
          <w:u w:val="single"/>
          <w:lang w:val="en-US" w:eastAsia="zh-CN"/>
        </w:rPr>
        <w:t xml:space="preserve"> 二年</w:t>
      </w:r>
      <w:r>
        <w:rPr>
          <w:rFonts w:hint="eastAsia" w:ascii="Times New Roman" w:hAnsi="宋体" w:eastAsia="宋体" w:cs="宋体"/>
          <w:bCs/>
          <w:color w:val="auto"/>
          <w:sz w:val="24"/>
          <w:szCs w:val="24"/>
          <w:highlight w:val="none"/>
          <w:u w:val="single"/>
        </w:rPr>
        <w:t xml:space="preserve"> </w:t>
      </w:r>
    </w:p>
    <w:p w14:paraId="3FE03E35">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五、履行期限及地点和方式：</w:t>
      </w:r>
      <w:r>
        <w:rPr>
          <w:rFonts w:hint="eastAsia" w:ascii="Times New Roman" w:hAnsi="宋体" w:eastAsia="宋体" w:cs="宋体"/>
          <w:bCs/>
          <w:color w:val="auto"/>
          <w:sz w:val="24"/>
          <w:szCs w:val="24"/>
          <w:highlight w:val="none"/>
          <w:u w:val="single"/>
        </w:rPr>
        <w:t xml:space="preserve"> </w:t>
      </w:r>
      <w:r>
        <w:rPr>
          <w:rFonts w:hint="eastAsia" w:ascii="Times New Roman" w:hAnsi="宋体" w:eastAsia="宋体" w:cs="宋体"/>
          <w:bCs/>
          <w:color w:val="auto"/>
          <w:sz w:val="24"/>
          <w:szCs w:val="24"/>
          <w:highlight w:val="none"/>
          <w:u w:val="single"/>
          <w:lang w:val="en-US" w:eastAsia="zh-CN"/>
        </w:rPr>
        <w:t xml:space="preserve">  </w:t>
      </w:r>
      <w:r>
        <w:rPr>
          <w:rFonts w:hint="eastAsia" w:ascii="Times New Roman" w:hAnsi="宋体" w:eastAsia="宋体" w:cs="宋体"/>
          <w:bCs/>
          <w:color w:val="auto"/>
          <w:sz w:val="24"/>
          <w:szCs w:val="24"/>
          <w:highlight w:val="none"/>
          <w:u w:val="single"/>
        </w:rPr>
        <w:t xml:space="preserve">                               </w:t>
      </w:r>
    </w:p>
    <w:p w14:paraId="789B2716">
      <w:pPr>
        <w:tabs>
          <w:tab w:val="left" w:pos="5500"/>
        </w:tabs>
        <w:spacing w:line="240" w:lineRule="auto"/>
        <w:ind w:firstLine="480"/>
        <w:jc w:val="left"/>
        <w:rPr>
          <w:rFonts w:hint="default" w:ascii="Times New Roman" w:hAnsi="宋体" w:eastAsia="宋体" w:cs="宋体"/>
          <w:bCs/>
          <w:color w:val="auto"/>
          <w:sz w:val="24"/>
          <w:szCs w:val="24"/>
          <w:highlight w:val="none"/>
          <w:u w:val="single"/>
          <w:lang w:val="en-US" w:eastAsia="zh-CN"/>
        </w:rPr>
      </w:pPr>
      <w:r>
        <w:rPr>
          <w:rFonts w:hint="eastAsia" w:ascii="Times New Roman" w:hAnsi="宋体" w:eastAsia="宋体" w:cs="宋体"/>
          <w:bCs/>
          <w:color w:val="auto"/>
          <w:sz w:val="24"/>
          <w:szCs w:val="24"/>
          <w:highlight w:val="none"/>
        </w:rPr>
        <w:t>六、支付步骤和办法：</w:t>
      </w:r>
      <w:r>
        <w:rPr>
          <w:rFonts w:hint="eastAsia" w:ascii="Times New Roman" w:hAnsi="宋体" w:eastAsia="宋体" w:cs="宋体"/>
          <w:bCs/>
          <w:color w:val="auto"/>
          <w:sz w:val="24"/>
          <w:szCs w:val="24"/>
          <w:highlight w:val="none"/>
          <w:u w:val="single"/>
          <w:lang w:val="en-US" w:eastAsia="zh-CN"/>
        </w:rPr>
        <w:t xml:space="preserve">                  </w:t>
      </w:r>
    </w:p>
    <w:p w14:paraId="2784C0CF">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七、验收要求及违约责任：</w:t>
      </w:r>
      <w:r>
        <w:rPr>
          <w:rFonts w:hint="eastAsia" w:ascii="Times New Roman" w:hAnsi="宋体" w:eastAsia="宋体" w:cs="宋体"/>
          <w:bCs/>
          <w:color w:val="auto"/>
          <w:sz w:val="24"/>
          <w:szCs w:val="24"/>
          <w:highlight w:val="none"/>
          <w:u w:val="single"/>
          <w:lang w:val="en-US" w:eastAsia="zh-CN"/>
        </w:rPr>
        <w:t xml:space="preserve"> </w:t>
      </w:r>
      <w:r>
        <w:rPr>
          <w:rFonts w:hint="eastAsia" w:ascii="Times New Roman" w:hAnsi="宋体" w:eastAsia="宋体" w:cs="宋体"/>
          <w:bCs/>
          <w:color w:val="auto"/>
          <w:sz w:val="24"/>
          <w:szCs w:val="24"/>
          <w:highlight w:val="none"/>
          <w:u w:val="single"/>
        </w:rPr>
        <w:t xml:space="preserve">                                               </w:t>
      </w:r>
    </w:p>
    <w:p w14:paraId="2878376A">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color w:val="auto"/>
          <w:sz w:val="24"/>
          <w:szCs w:val="24"/>
          <w:highlight w:val="none"/>
        </w:rPr>
        <w:t>八、解决争议的方式：</w:t>
      </w:r>
      <w:r>
        <w:rPr>
          <w:rFonts w:hint="eastAsia" w:ascii="Times New Roman" w:hAnsi="宋体" w:eastAsia="宋体" w:cs="宋体"/>
          <w:color w:val="auto"/>
          <w:sz w:val="24"/>
          <w:szCs w:val="24"/>
          <w:highlight w:val="none"/>
          <w:u w:val="single"/>
        </w:rPr>
        <w:t xml:space="preserve">  向</w:t>
      </w:r>
      <w:r>
        <w:rPr>
          <w:rFonts w:hint="eastAsia" w:ascii="Times New Roman" w:hAnsi="宋体" w:eastAsia="宋体" w:cs="宋体"/>
          <w:color w:val="auto"/>
          <w:sz w:val="24"/>
          <w:szCs w:val="24"/>
          <w:highlight w:val="none"/>
          <w:u w:val="single"/>
          <w:lang w:eastAsia="en-US"/>
        </w:rPr>
        <w:t>甲方所在地</w:t>
      </w:r>
      <w:r>
        <w:rPr>
          <w:rFonts w:hint="eastAsia" w:hAnsi="宋体" w:cs="宋体"/>
          <w:color w:val="auto"/>
          <w:sz w:val="24"/>
          <w:szCs w:val="24"/>
          <w:highlight w:val="none"/>
          <w:u w:val="single"/>
          <w:lang w:eastAsia="zh-CN"/>
        </w:rPr>
        <w:t>人民法院提起诉讼</w:t>
      </w:r>
      <w:r>
        <w:rPr>
          <w:rFonts w:hint="eastAsia" w:ascii="Times New Roman" w:hAnsi="宋体" w:eastAsia="宋体" w:cs="宋体"/>
          <w:color w:val="auto"/>
          <w:sz w:val="24"/>
          <w:szCs w:val="24"/>
          <w:highlight w:val="none"/>
          <w:u w:val="single"/>
        </w:rPr>
        <w:t xml:space="preserve">                     </w:t>
      </w:r>
    </w:p>
    <w:p w14:paraId="4A1D150B">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九、其他事项：</w:t>
      </w:r>
      <w:r>
        <w:rPr>
          <w:rFonts w:hint="eastAsia" w:ascii="Times New Roman" w:hAnsi="宋体" w:eastAsia="宋体" w:cs="宋体"/>
          <w:bCs/>
          <w:color w:val="auto"/>
          <w:sz w:val="24"/>
          <w:szCs w:val="24"/>
          <w:highlight w:val="none"/>
          <w:u w:val="single"/>
        </w:rPr>
        <w:t xml:space="preserve"> 详见合同条款                                             </w:t>
      </w:r>
    </w:p>
    <w:p w14:paraId="5ED63CBD">
      <w:pPr>
        <w:tabs>
          <w:tab w:val="left" w:pos="210"/>
          <w:tab w:val="left" w:pos="840"/>
          <w:tab w:val="left" w:pos="1260"/>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十、合同不可分割部分：</w:t>
      </w:r>
    </w:p>
    <w:p w14:paraId="79A326DE">
      <w:pPr>
        <w:tabs>
          <w:tab w:val="left" w:pos="210"/>
          <w:tab w:val="left" w:pos="420"/>
          <w:tab w:val="left" w:pos="1155"/>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招标文件、投标文件、合同条款及中标通知书，乙方在投标、评标过程中所作</w:t>
      </w:r>
      <w:r>
        <w:rPr>
          <w:rFonts w:hint="eastAsia" w:ascii="Times New Roman" w:hAnsi="宋体" w:eastAsia="宋体" w:cs="宋体"/>
          <w:bCs/>
          <w:color w:val="auto"/>
          <w:sz w:val="24"/>
          <w:szCs w:val="24"/>
          <w:highlight w:val="none"/>
          <w:lang w:eastAsia="zh-CN"/>
        </w:rPr>
        <w:t>其他</w:t>
      </w:r>
      <w:r>
        <w:rPr>
          <w:rFonts w:hint="eastAsia" w:ascii="Times New Roman" w:hAnsi="宋体" w:eastAsia="宋体" w:cs="宋体"/>
          <w:bCs/>
          <w:color w:val="auto"/>
          <w:sz w:val="24"/>
          <w:szCs w:val="24"/>
          <w:highlight w:val="none"/>
        </w:rPr>
        <w:t>有关承诺、声明、书面澄清等均为合同不可分割的部分，与主合同具有同等法律效力。</w:t>
      </w:r>
    </w:p>
    <w:p w14:paraId="078C69D2">
      <w:pPr>
        <w:tabs>
          <w:tab w:val="left" w:pos="210"/>
          <w:tab w:val="left" w:pos="840"/>
          <w:tab w:val="left" w:pos="1155"/>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十一、合同签订时间：</w:t>
      </w:r>
    </w:p>
    <w:p w14:paraId="1C5C392B">
      <w:pPr>
        <w:tabs>
          <w:tab w:val="left" w:pos="210"/>
          <w:tab w:val="left" w:pos="735"/>
          <w:tab w:val="left" w:pos="1155"/>
        </w:tabs>
        <w:spacing w:line="240" w:lineRule="auto"/>
        <w:ind w:firstLine="480"/>
        <w:jc w:val="lef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本合同于</w:t>
      </w:r>
      <w:r>
        <w:rPr>
          <w:rFonts w:hint="eastAsia" w:ascii="Times New Roman" w:hAnsi="宋体" w:eastAsia="宋体" w:cs="宋体"/>
          <w:bCs/>
          <w:color w:val="auto"/>
          <w:sz w:val="24"/>
          <w:szCs w:val="24"/>
          <w:highlight w:val="none"/>
          <w:u w:val="single"/>
        </w:rPr>
        <w:t xml:space="preserve">         </w:t>
      </w:r>
      <w:r>
        <w:rPr>
          <w:rFonts w:hint="eastAsia" w:ascii="Times New Roman" w:hAnsi="宋体" w:eastAsia="宋体" w:cs="宋体"/>
          <w:bCs/>
          <w:color w:val="auto"/>
          <w:sz w:val="24"/>
          <w:szCs w:val="24"/>
          <w:highlight w:val="none"/>
        </w:rPr>
        <w:t>年</w:t>
      </w:r>
      <w:r>
        <w:rPr>
          <w:rFonts w:hint="eastAsia" w:ascii="Times New Roman" w:hAnsi="宋体" w:eastAsia="宋体" w:cs="宋体"/>
          <w:bCs/>
          <w:color w:val="auto"/>
          <w:sz w:val="24"/>
          <w:szCs w:val="24"/>
          <w:highlight w:val="none"/>
          <w:u w:val="single"/>
        </w:rPr>
        <w:t xml:space="preserve">    </w:t>
      </w:r>
      <w:r>
        <w:rPr>
          <w:rFonts w:hint="eastAsia" w:ascii="Times New Roman" w:hAnsi="宋体" w:eastAsia="宋体" w:cs="宋体"/>
          <w:bCs/>
          <w:color w:val="auto"/>
          <w:sz w:val="24"/>
          <w:szCs w:val="24"/>
          <w:highlight w:val="none"/>
        </w:rPr>
        <w:t>月</w:t>
      </w:r>
      <w:r>
        <w:rPr>
          <w:rFonts w:hint="eastAsia" w:ascii="Times New Roman" w:hAnsi="宋体" w:eastAsia="宋体" w:cs="宋体"/>
          <w:bCs/>
          <w:color w:val="auto"/>
          <w:sz w:val="24"/>
          <w:szCs w:val="24"/>
          <w:highlight w:val="none"/>
          <w:u w:val="single"/>
        </w:rPr>
        <w:t xml:space="preserve">    </w:t>
      </w:r>
      <w:r>
        <w:rPr>
          <w:rFonts w:hint="eastAsia" w:ascii="Times New Roman" w:hAnsi="宋体" w:eastAsia="宋体" w:cs="宋体"/>
          <w:bCs/>
          <w:color w:val="auto"/>
          <w:sz w:val="24"/>
          <w:szCs w:val="24"/>
          <w:highlight w:val="none"/>
        </w:rPr>
        <w:t>日签订。</w:t>
      </w:r>
    </w:p>
    <w:p w14:paraId="146CD12D">
      <w:pPr>
        <w:spacing w:line="240" w:lineRule="auto"/>
        <w:ind w:firstLine="480"/>
        <w:jc w:val="left"/>
        <w:outlineLvl w:val="9"/>
        <w:rPr>
          <w:rFonts w:hint="eastAsia" w:ascii="Times New Roman" w:hAnsi="宋体" w:eastAsia="宋体" w:cs="宋体"/>
          <w:b/>
          <w:color w:val="auto"/>
          <w:sz w:val="24"/>
          <w:szCs w:val="24"/>
          <w:highlight w:val="none"/>
        </w:rPr>
      </w:pPr>
      <w:r>
        <w:rPr>
          <w:rFonts w:hint="eastAsia" w:ascii="Times New Roman" w:hAnsi="宋体" w:eastAsia="宋体" w:cs="宋体"/>
          <w:bCs/>
          <w:color w:val="auto"/>
          <w:sz w:val="24"/>
          <w:szCs w:val="24"/>
          <w:highlight w:val="none"/>
        </w:rPr>
        <w:t>十二、签订地点</w:t>
      </w:r>
    </w:p>
    <w:p w14:paraId="77FAC705">
      <w:pPr>
        <w:tabs>
          <w:tab w:val="left" w:pos="210"/>
          <w:tab w:val="left" w:pos="840"/>
          <w:tab w:val="left" w:pos="1155"/>
        </w:tabs>
        <w:spacing w:line="420" w:lineRule="exact"/>
        <w:ind w:firstLine="24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本合同在</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签订。</w:t>
      </w:r>
    </w:p>
    <w:p w14:paraId="4E46EA04">
      <w:pPr>
        <w:pStyle w:val="2"/>
        <w:rPr>
          <w:rFonts w:hint="eastAsia"/>
        </w:rPr>
      </w:pPr>
    </w:p>
    <w:p w14:paraId="3AF6C980">
      <w:pPr>
        <w:spacing w:line="420" w:lineRule="exact"/>
        <w:rPr>
          <w:rFonts w:hint="eastAsia" w:ascii="宋体" w:hAnsi="宋体" w:cs="宋体"/>
          <w:bCs/>
          <w:color w:val="auto"/>
          <w:sz w:val="24"/>
          <w:highlight w:val="none"/>
          <w:u w:val="single"/>
        </w:rPr>
      </w:pPr>
      <w:r>
        <w:rPr>
          <w:rFonts w:hint="eastAsia" w:ascii="宋体" w:hAnsi="宋体" w:cs="宋体"/>
          <w:bCs/>
          <w:color w:val="auto"/>
          <w:sz w:val="24"/>
          <w:highlight w:val="none"/>
          <w:lang w:val="en-US" w:eastAsia="zh-CN"/>
        </w:rPr>
        <w:t>甲方</w:t>
      </w:r>
      <w:r>
        <w:rPr>
          <w:rFonts w:hint="eastAsia" w:ascii="宋体" w:hAnsi="宋体" w:cs="宋体"/>
          <w:bCs/>
          <w:color w:val="auto"/>
          <w:sz w:val="24"/>
          <w:highlight w:val="none"/>
        </w:rPr>
        <w:t>（采购人）：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（盖章）     </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（中标方）：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（盖章）</w:t>
      </w:r>
    </w:p>
    <w:p w14:paraId="677116F6">
      <w:pPr>
        <w:spacing w:line="42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11F076B0">
      <w:pPr>
        <w:spacing w:line="420" w:lineRule="exact"/>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67418FE4">
      <w:pPr>
        <w:spacing w:line="420" w:lineRule="exact"/>
        <w:ind w:firstLine="5280"/>
        <w:rPr>
          <w:rFonts w:hint="eastAsia" w:ascii="宋体" w:hAnsi="宋体" w:cs="宋体"/>
          <w:bCs/>
          <w:color w:val="auto"/>
          <w:sz w:val="24"/>
          <w:highlight w:val="none"/>
          <w:u w:val="single"/>
        </w:rPr>
      </w:pP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户名：</w:t>
      </w:r>
      <w:r>
        <w:rPr>
          <w:rFonts w:hint="eastAsia" w:ascii="宋体" w:hAnsi="宋体" w:cs="宋体"/>
          <w:bCs/>
          <w:color w:val="auto"/>
          <w:sz w:val="24"/>
          <w:highlight w:val="none"/>
          <w:u w:val="single"/>
        </w:rPr>
        <w:t xml:space="preserve">                </w:t>
      </w:r>
    </w:p>
    <w:p w14:paraId="02D81B9E">
      <w:pPr>
        <w:spacing w:line="420" w:lineRule="exact"/>
        <w:ind w:firstLine="5280"/>
        <w:rPr>
          <w:rFonts w:hint="eastAsia" w:ascii="宋体" w:hAnsi="宋体" w:cs="宋体"/>
          <w:bCs/>
          <w:color w:val="auto"/>
          <w:sz w:val="24"/>
          <w:highlight w:val="none"/>
          <w:u w:val="single"/>
        </w:rPr>
      </w:pP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rPr>
        <w:t>开户银行：</w:t>
      </w:r>
      <w:r>
        <w:rPr>
          <w:rFonts w:hint="eastAsia" w:ascii="宋体" w:hAnsi="宋体" w:cs="宋体"/>
          <w:bCs/>
          <w:color w:val="auto"/>
          <w:sz w:val="24"/>
          <w:highlight w:val="none"/>
          <w:u w:val="single"/>
        </w:rPr>
        <w:t xml:space="preserve">                   </w:t>
      </w:r>
    </w:p>
    <w:p w14:paraId="4669C3E9">
      <w:pPr>
        <w:spacing w:line="420" w:lineRule="exact"/>
        <w:ind w:firstLine="52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lang w:eastAsia="zh-CN"/>
        </w:rPr>
        <w:t>账号</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015BE20F">
      <w:pPr>
        <w:spacing w:line="42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见证方：</w:t>
      </w:r>
      <w:r>
        <w:rPr>
          <w:rFonts w:hint="eastAsia" w:ascii="宋体" w:hAnsi="宋体"/>
          <w:color w:val="auto"/>
          <w:sz w:val="24"/>
          <w:szCs w:val="32"/>
          <w:highlight w:val="none"/>
          <w:u w:val="single"/>
          <w:lang w:val="en-US" w:eastAsia="zh-CN"/>
        </w:rPr>
        <w:t xml:space="preserve">                      </w:t>
      </w:r>
      <w:r>
        <w:rPr>
          <w:rFonts w:ascii="宋体" w:hAnsi="宋体"/>
          <w:color w:val="auto"/>
          <w:sz w:val="24"/>
          <w:szCs w:val="32"/>
          <w:highlight w:val="none"/>
          <w:u w:val="single"/>
        </w:rPr>
        <w:t>（盖章）</w:t>
      </w:r>
      <w:r>
        <w:rPr>
          <w:rFonts w:hint="eastAsia" w:ascii="宋体" w:hAnsi="宋体" w:cs="宋体"/>
          <w:bCs/>
          <w:color w:val="auto"/>
          <w:sz w:val="24"/>
          <w:highlight w:val="none"/>
        </w:rPr>
        <w:t xml:space="preserve">     </w:t>
      </w:r>
    </w:p>
    <w:p w14:paraId="783A1460">
      <w:pPr>
        <w:spacing w:line="420" w:lineRule="exact"/>
        <w:rPr>
          <w:rFonts w:hint="eastAsia" w:ascii="宋体" w:hAnsi="宋体" w:cs="宋体"/>
          <w:color w:val="auto"/>
          <w:sz w:val="24"/>
          <w:highlight w:val="none"/>
        </w:rPr>
      </w:pPr>
      <w:r>
        <w:rPr>
          <w:rFonts w:hint="eastAsia" w:ascii="宋体" w:hAnsi="宋体" w:cs="宋体"/>
          <w:color w:val="auto"/>
          <w:sz w:val="24"/>
          <w:highlight w:val="none"/>
        </w:rPr>
        <w:t>时间：   年  月  日</w:t>
      </w:r>
    </w:p>
    <w:p w14:paraId="59E2CCBF">
      <w:pPr>
        <w:pStyle w:val="328"/>
        <w:ind w:firstLine="480"/>
        <w:rPr>
          <w:rFonts w:hint="eastAsia"/>
          <w:color w:val="auto"/>
          <w:highlight w:val="none"/>
        </w:rPr>
      </w:pPr>
      <w:r>
        <w:rPr>
          <w:rFonts w:hint="eastAsia" w:ascii="宋体" w:hAnsi="宋体" w:cs="宋体"/>
          <w:bCs/>
          <w:color w:val="auto"/>
          <w:sz w:val="24"/>
          <w:szCs w:val="24"/>
          <w:highlight w:val="none"/>
        </w:rPr>
        <w:t>★</w:t>
      </w:r>
      <w:r>
        <w:rPr>
          <w:rFonts w:hint="eastAsia" w:ascii="宋体" w:hAnsi="宋体" w:cs="宋体"/>
          <w:b/>
          <w:bCs/>
          <w:color w:val="auto"/>
          <w:sz w:val="24"/>
          <w:szCs w:val="24"/>
          <w:highlight w:val="none"/>
        </w:rPr>
        <w:t>备注：</w:t>
      </w:r>
      <w:r>
        <w:rPr>
          <w:rFonts w:hint="eastAsia" w:ascii="宋体" w:hAnsi="宋体" w:cs="宋体"/>
          <w:bCs/>
          <w:color w:val="auto"/>
          <w:sz w:val="24"/>
          <w:szCs w:val="24"/>
          <w:highlight w:val="none"/>
        </w:rPr>
        <w:t>供需双方必须以本格式文本，按照合同条款拟订合同。</w:t>
      </w:r>
    </w:p>
    <w:p w14:paraId="715A9E4D">
      <w:pPr>
        <w:rPr>
          <w:rFonts w:hint="eastAsia"/>
          <w:color w:val="auto"/>
          <w:highlight w:val="none"/>
        </w:rPr>
      </w:pPr>
    </w:p>
    <w:p w14:paraId="09505EB7">
      <w:pPr>
        <w:jc w:val="center"/>
        <w:outlineLvl w:val="0"/>
        <w:rPr>
          <w:rFonts w:hint="eastAsia" w:ascii="黑体" w:hAnsi="Times New Roman" w:eastAsia="黑体" w:cs="Times New Roman"/>
          <w:bCs/>
          <w:color w:val="auto"/>
          <w:sz w:val="28"/>
          <w:szCs w:val="28"/>
          <w:highlight w:val="none"/>
          <w:lang w:val="en-US" w:eastAsia="zh-CN"/>
        </w:rPr>
      </w:pPr>
      <w:r>
        <w:rPr>
          <w:rFonts w:hint="eastAsia" w:ascii="黑体" w:hAnsi="Times New Roman" w:eastAsia="黑体" w:cs="Times New Roman"/>
          <w:bCs/>
          <w:color w:val="auto"/>
          <w:sz w:val="28"/>
          <w:szCs w:val="28"/>
          <w:highlight w:val="none"/>
          <w:lang w:val="en-US" w:eastAsia="zh-CN"/>
        </w:rPr>
        <w:t>五、合同条款</w:t>
      </w:r>
    </w:p>
    <w:p w14:paraId="6BF07347">
      <w:pPr>
        <w:keepNext w:val="0"/>
        <w:keepLines w:val="0"/>
        <w:pageBreakBefore w:val="0"/>
        <w:widowControl w:val="0"/>
        <w:spacing w:line="360" w:lineRule="auto"/>
        <w:ind w:firstLine="480"/>
        <w:jc w:val="center"/>
        <w:rPr>
          <w:rFonts w:ascii="宋体" w:hAnsi="宋体"/>
          <w:bCs/>
          <w:color w:val="auto"/>
          <w:sz w:val="24"/>
          <w:szCs w:val="24"/>
          <w:highlight w:val="none"/>
        </w:rPr>
      </w:pPr>
      <w:r>
        <w:rPr>
          <w:rFonts w:hint="eastAsia" w:ascii="宋体" w:hAnsi="宋体"/>
          <w:bCs/>
          <w:color w:val="auto"/>
          <w:sz w:val="24"/>
          <w:szCs w:val="24"/>
          <w:highlight w:val="none"/>
        </w:rPr>
        <w:t>（根据相关法律规定以及招标文件确定事项订立）</w:t>
      </w:r>
    </w:p>
    <w:p w14:paraId="073B3E34">
      <w:pPr>
        <w:spacing w:line="240" w:lineRule="auto"/>
        <w:jc w:val="left"/>
        <w:rPr>
          <w:rFonts w:hint="eastAsia" w:ascii="Times New Roman" w:hAnsi="宋体" w:eastAsia="宋体" w:cs="宋体"/>
          <w:color w:val="auto"/>
          <w:sz w:val="24"/>
          <w:szCs w:val="15"/>
          <w:highlight w:val="none"/>
        </w:rPr>
      </w:pPr>
      <w:r>
        <w:rPr>
          <w:rFonts w:hint="eastAsia" w:ascii="Times New Roman" w:hAnsi="宋体" w:eastAsia="宋体" w:cs="宋体"/>
          <w:b/>
          <w:bCs/>
          <w:color w:val="auto"/>
          <w:sz w:val="24"/>
          <w:szCs w:val="15"/>
          <w:highlight w:val="none"/>
        </w:rPr>
        <w:t>第一条：服务内容、数量、价款</w:t>
      </w:r>
    </w:p>
    <w:tbl>
      <w:tblPr>
        <w:tblStyle w:val="30"/>
        <w:tblW w:w="10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9"/>
        <w:gridCol w:w="1523"/>
        <w:gridCol w:w="979"/>
        <w:gridCol w:w="1460"/>
        <w:gridCol w:w="1560"/>
        <w:gridCol w:w="2404"/>
      </w:tblGrid>
      <w:tr w14:paraId="4C534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2129" w:type="dxa"/>
            <w:noWrap w:val="0"/>
            <w:vAlign w:val="center"/>
          </w:tcPr>
          <w:p w14:paraId="1BA88E2B">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项目内容</w:t>
            </w:r>
          </w:p>
        </w:tc>
        <w:tc>
          <w:tcPr>
            <w:tcW w:w="1523" w:type="dxa"/>
            <w:noWrap w:val="0"/>
            <w:vAlign w:val="center"/>
          </w:tcPr>
          <w:p w14:paraId="7E1E35A1">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数量</w:t>
            </w:r>
          </w:p>
        </w:tc>
        <w:tc>
          <w:tcPr>
            <w:tcW w:w="979" w:type="dxa"/>
            <w:noWrap w:val="0"/>
            <w:vAlign w:val="center"/>
          </w:tcPr>
          <w:p w14:paraId="0F1A65FC">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单位（</w:t>
            </w:r>
            <w:r>
              <w:rPr>
                <w:rFonts w:hint="eastAsia" w:ascii="Times New Roman" w:hAnsi="宋体" w:eastAsia="宋体" w:cs="宋体"/>
                <w:color w:val="auto"/>
                <w:sz w:val="24"/>
                <w:szCs w:val="24"/>
                <w:highlight w:val="none"/>
                <w:lang w:val="en-US" w:eastAsia="zh-CN"/>
              </w:rPr>
              <w:t>项</w:t>
            </w:r>
            <w:r>
              <w:rPr>
                <w:rFonts w:hint="eastAsia" w:ascii="Times New Roman" w:hAnsi="宋体" w:eastAsia="宋体" w:cs="宋体"/>
                <w:color w:val="auto"/>
                <w:sz w:val="24"/>
                <w:szCs w:val="24"/>
                <w:highlight w:val="none"/>
              </w:rPr>
              <w:t>）</w:t>
            </w:r>
          </w:p>
        </w:tc>
        <w:tc>
          <w:tcPr>
            <w:tcW w:w="1460" w:type="dxa"/>
            <w:noWrap w:val="0"/>
            <w:vAlign w:val="center"/>
          </w:tcPr>
          <w:p w14:paraId="7F1FDB17">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全费用单价（元）</w:t>
            </w:r>
          </w:p>
        </w:tc>
        <w:tc>
          <w:tcPr>
            <w:tcW w:w="1560" w:type="dxa"/>
            <w:noWrap w:val="0"/>
            <w:vAlign w:val="center"/>
          </w:tcPr>
          <w:p w14:paraId="719276C4">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总价（元）</w:t>
            </w:r>
          </w:p>
        </w:tc>
        <w:tc>
          <w:tcPr>
            <w:tcW w:w="2404" w:type="dxa"/>
            <w:noWrap w:val="0"/>
            <w:vAlign w:val="center"/>
          </w:tcPr>
          <w:p w14:paraId="5CE1A724">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备注</w:t>
            </w:r>
          </w:p>
        </w:tc>
      </w:tr>
      <w:tr w14:paraId="23AAA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2129" w:type="dxa"/>
            <w:noWrap w:val="0"/>
            <w:vAlign w:val="center"/>
          </w:tcPr>
          <w:p w14:paraId="3581F361">
            <w:pPr>
              <w:spacing w:line="240" w:lineRule="auto"/>
              <w:jc w:val="center"/>
              <w:rPr>
                <w:rFonts w:hint="default" w:ascii="Times New Roman" w:hAnsi="宋体" w:eastAsia="宋体" w:cs="宋体"/>
                <w:color w:val="auto"/>
                <w:sz w:val="24"/>
                <w:szCs w:val="24"/>
                <w:highlight w:val="none"/>
                <w:lang w:val="en-US" w:eastAsia="zh-CN"/>
              </w:rPr>
            </w:pPr>
            <w:r>
              <w:rPr>
                <w:rFonts w:hint="eastAsia" w:ascii="Times New Roman" w:hAnsi="宋体" w:eastAsia="宋体" w:cs="宋体"/>
                <w:color w:val="auto"/>
                <w:sz w:val="24"/>
                <w:szCs w:val="24"/>
                <w:highlight w:val="none"/>
                <w:lang w:val="en-US" w:eastAsia="zh-CN"/>
              </w:rPr>
              <w:t>2026-2028年硕放街道商品房小区一体化收运服务项目</w:t>
            </w:r>
          </w:p>
        </w:tc>
        <w:tc>
          <w:tcPr>
            <w:tcW w:w="1523" w:type="dxa"/>
            <w:noWrap w:val="0"/>
            <w:vAlign w:val="center"/>
          </w:tcPr>
          <w:p w14:paraId="438797E7">
            <w:pPr>
              <w:spacing w:line="240" w:lineRule="auto"/>
              <w:jc w:val="center"/>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共有</w:t>
            </w:r>
            <w:r>
              <w:rPr>
                <w:rFonts w:hint="eastAsia" w:ascii="Times New Roman" w:hAnsi="宋体" w:eastAsia="宋体" w:cs="宋体"/>
                <w:bCs/>
                <w:color w:val="auto"/>
                <w:sz w:val="24"/>
                <w:szCs w:val="24"/>
                <w:highlight w:val="none"/>
                <w:lang w:val="en-US" w:eastAsia="zh-CN"/>
              </w:rPr>
              <w:t>12</w:t>
            </w:r>
            <w:r>
              <w:rPr>
                <w:rFonts w:hint="eastAsia" w:ascii="Times New Roman" w:hAnsi="宋体" w:eastAsia="宋体" w:cs="宋体"/>
                <w:bCs/>
                <w:color w:val="auto"/>
                <w:sz w:val="24"/>
                <w:szCs w:val="24"/>
                <w:highlight w:val="none"/>
              </w:rPr>
              <w:t>个商品房住宅小区，共计9</w:t>
            </w:r>
            <w:r>
              <w:rPr>
                <w:rFonts w:hint="eastAsia" w:ascii="Times New Roman" w:hAnsi="宋体" w:eastAsia="宋体" w:cs="宋体"/>
                <w:bCs/>
                <w:color w:val="auto"/>
                <w:sz w:val="24"/>
                <w:szCs w:val="24"/>
                <w:highlight w:val="none"/>
                <w:lang w:val="en-US" w:eastAsia="zh-CN"/>
              </w:rPr>
              <w:t>700</w:t>
            </w:r>
            <w:r>
              <w:rPr>
                <w:rFonts w:hint="eastAsia" w:ascii="Times New Roman" w:hAnsi="宋体" w:eastAsia="宋体" w:cs="宋体"/>
                <w:bCs/>
                <w:color w:val="auto"/>
                <w:sz w:val="24"/>
                <w:szCs w:val="24"/>
                <w:highlight w:val="none"/>
              </w:rPr>
              <w:t>户。</w:t>
            </w:r>
          </w:p>
        </w:tc>
        <w:tc>
          <w:tcPr>
            <w:tcW w:w="979" w:type="dxa"/>
            <w:noWrap w:val="0"/>
            <w:vAlign w:val="center"/>
          </w:tcPr>
          <w:p w14:paraId="0C2A98BC">
            <w:pPr>
              <w:spacing w:line="240" w:lineRule="auto"/>
              <w:jc w:val="center"/>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lang w:val="en-US" w:eastAsia="zh-CN"/>
              </w:rPr>
              <w:t>1</w:t>
            </w:r>
          </w:p>
        </w:tc>
        <w:tc>
          <w:tcPr>
            <w:tcW w:w="1460" w:type="dxa"/>
            <w:noWrap w:val="0"/>
            <w:vAlign w:val="center"/>
          </w:tcPr>
          <w:p w14:paraId="7802B3A0">
            <w:pPr>
              <w:spacing w:line="240" w:lineRule="auto"/>
              <w:jc w:val="center"/>
              <w:rPr>
                <w:rFonts w:hint="eastAsia" w:ascii="Times New Roman" w:hAnsi="宋体" w:eastAsia="宋体" w:cs="宋体"/>
                <w:color w:val="auto"/>
                <w:sz w:val="24"/>
                <w:szCs w:val="24"/>
                <w:highlight w:val="none"/>
              </w:rPr>
            </w:pPr>
          </w:p>
        </w:tc>
        <w:tc>
          <w:tcPr>
            <w:tcW w:w="1560" w:type="dxa"/>
            <w:noWrap w:val="0"/>
            <w:vAlign w:val="center"/>
          </w:tcPr>
          <w:p w14:paraId="6FD2FC12">
            <w:pPr>
              <w:spacing w:line="240" w:lineRule="auto"/>
              <w:jc w:val="center"/>
              <w:rPr>
                <w:rFonts w:hint="eastAsia" w:ascii="Times New Roman" w:hAnsi="宋体" w:eastAsia="宋体" w:cs="宋体"/>
                <w:color w:val="auto"/>
                <w:sz w:val="24"/>
                <w:szCs w:val="24"/>
                <w:highlight w:val="none"/>
              </w:rPr>
            </w:pPr>
          </w:p>
        </w:tc>
        <w:tc>
          <w:tcPr>
            <w:tcW w:w="2404" w:type="dxa"/>
            <w:noWrap w:val="0"/>
            <w:vAlign w:val="center"/>
          </w:tcPr>
          <w:p w14:paraId="60FF5B0E">
            <w:pPr>
              <w:spacing w:line="240" w:lineRule="auto"/>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注：1、全费用综合单价包含人工费、材料费、机械使用费、运行管理服务费和利润并考虑风险因素、税金等全部费用。</w:t>
            </w:r>
          </w:p>
        </w:tc>
      </w:tr>
      <w:tr w14:paraId="06CE5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6091" w:type="dxa"/>
            <w:gridSpan w:val="4"/>
            <w:noWrap w:val="0"/>
            <w:vAlign w:val="center"/>
          </w:tcPr>
          <w:p w14:paraId="1DB3616C">
            <w:pPr>
              <w:spacing w:line="240" w:lineRule="auto"/>
              <w:jc w:val="center"/>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合计：</w:t>
            </w:r>
          </w:p>
        </w:tc>
        <w:tc>
          <w:tcPr>
            <w:tcW w:w="1560" w:type="dxa"/>
            <w:noWrap w:val="0"/>
            <w:vAlign w:val="center"/>
          </w:tcPr>
          <w:p w14:paraId="00A31F7E">
            <w:pPr>
              <w:spacing w:line="240" w:lineRule="auto"/>
              <w:jc w:val="center"/>
              <w:rPr>
                <w:rFonts w:hint="eastAsia" w:ascii="Times New Roman" w:hAnsi="宋体" w:eastAsia="宋体" w:cs="宋体"/>
                <w:color w:val="auto"/>
                <w:sz w:val="24"/>
                <w:szCs w:val="24"/>
                <w:highlight w:val="none"/>
              </w:rPr>
            </w:pPr>
          </w:p>
        </w:tc>
        <w:tc>
          <w:tcPr>
            <w:tcW w:w="2404" w:type="dxa"/>
            <w:noWrap w:val="0"/>
            <w:vAlign w:val="center"/>
          </w:tcPr>
          <w:p w14:paraId="2E1D2644">
            <w:pPr>
              <w:spacing w:line="240" w:lineRule="auto"/>
              <w:jc w:val="center"/>
              <w:rPr>
                <w:rFonts w:hint="eastAsia" w:ascii="Times New Roman" w:hAnsi="宋体" w:eastAsia="宋体" w:cs="宋体"/>
                <w:color w:val="auto"/>
                <w:sz w:val="24"/>
                <w:szCs w:val="24"/>
                <w:highlight w:val="none"/>
              </w:rPr>
            </w:pPr>
          </w:p>
        </w:tc>
      </w:tr>
    </w:tbl>
    <w:p w14:paraId="7E13C9AE">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Times New Roman"/>
          <w:color w:val="auto"/>
          <w:sz w:val="24"/>
          <w:szCs w:val="24"/>
          <w:highlight w:val="none"/>
        </w:rPr>
        <w:t>备注：1、合同价为采购范围内所有服务内容以及相应的管理、劳务、运输、运送工具及耗材、利润、风险、税金、保险及政策性文件规定等所有费用以及为完成</w:t>
      </w:r>
      <w:r>
        <w:rPr>
          <w:rFonts w:hint="eastAsia" w:ascii="Times New Roman" w:hAnsi="宋体" w:eastAsia="宋体" w:cs="宋体"/>
          <w:color w:val="auto"/>
          <w:sz w:val="24"/>
          <w:szCs w:val="24"/>
          <w:highlight w:val="none"/>
        </w:rPr>
        <w:t>该项目所涉及的一切其他相关费用。</w:t>
      </w:r>
    </w:p>
    <w:p w14:paraId="096EA9B6">
      <w:pPr>
        <w:tabs>
          <w:tab w:val="left" w:pos="5500"/>
        </w:tabs>
        <w:spacing w:line="240" w:lineRule="auto"/>
        <w:jc w:val="left"/>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rPr>
        <w:t>第二条：工作质量要求：</w:t>
      </w:r>
      <w:r>
        <w:rPr>
          <w:rFonts w:hint="eastAsia" w:ascii="Times New Roman" w:hAnsi="宋体" w:eastAsia="宋体" w:cs="宋体"/>
          <w:b/>
          <w:bCs/>
          <w:color w:val="auto"/>
          <w:sz w:val="24"/>
          <w:szCs w:val="24"/>
          <w:highlight w:val="none"/>
          <w:lang w:val="en-US" w:eastAsia="zh-CN"/>
        </w:rPr>
        <w:t xml:space="preserve"> </w:t>
      </w:r>
    </w:p>
    <w:p w14:paraId="1A81821D">
      <w:pPr>
        <w:tabs>
          <w:tab w:val="left" w:pos="5500"/>
        </w:tabs>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服务质量必须符合甲方要求及市、区部门的相关规程和规范要求。</w:t>
      </w:r>
    </w:p>
    <w:p w14:paraId="12C0E245">
      <w:pPr>
        <w:tabs>
          <w:tab w:val="left" w:pos="5500"/>
        </w:tabs>
        <w:spacing w:line="240" w:lineRule="auto"/>
        <w:jc w:val="left"/>
        <w:rPr>
          <w:rFonts w:hint="eastAsia" w:ascii="Times New Roman" w:hAnsi="宋体" w:eastAsia="宋体" w:cs="宋体"/>
          <w:color w:val="auto"/>
          <w:sz w:val="24"/>
          <w:szCs w:val="24"/>
          <w:highlight w:val="none"/>
        </w:rPr>
      </w:pPr>
      <w:r>
        <w:rPr>
          <w:rFonts w:hint="eastAsia" w:ascii="Times New Roman" w:hAnsi="宋体" w:eastAsia="宋体" w:cs="宋体"/>
          <w:b/>
          <w:bCs/>
          <w:color w:val="auto"/>
          <w:sz w:val="24"/>
          <w:szCs w:val="24"/>
          <w:highlight w:val="none"/>
        </w:rPr>
        <w:t>第三条：合同履行时间、地点</w:t>
      </w:r>
    </w:p>
    <w:p w14:paraId="0FAF6F08">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1、合同履行时间：自合同生效之日起至   年   月   日。乙方必须</w:t>
      </w:r>
      <w:r>
        <w:rPr>
          <w:rFonts w:hint="eastAsia" w:ascii="新宋体" w:hAnsi="新宋体" w:eastAsia="新宋体" w:cs="新宋体"/>
          <w:color w:val="auto"/>
          <w:sz w:val="24"/>
          <w:highlight w:val="none"/>
          <w:lang w:bidi="ar"/>
        </w:rPr>
        <w:t>确保一日两清运、日产日清</w:t>
      </w:r>
      <w:r>
        <w:rPr>
          <w:rFonts w:hint="eastAsia" w:ascii="新宋体" w:hAnsi="新宋体" w:eastAsia="新宋体" w:cs="新宋体"/>
          <w:color w:val="auto"/>
          <w:sz w:val="24"/>
          <w:highlight w:val="none"/>
          <w:lang w:eastAsia="zh-CN" w:bidi="ar"/>
        </w:rPr>
        <w:t>，</w:t>
      </w:r>
      <w:r>
        <w:rPr>
          <w:rFonts w:hint="eastAsia" w:ascii="新宋体" w:hAnsi="新宋体" w:eastAsia="新宋体" w:cs="新宋体"/>
          <w:color w:val="auto"/>
          <w:sz w:val="24"/>
          <w:highlight w:val="none"/>
          <w:lang w:val="en-US" w:eastAsia="zh-CN" w:bidi="ar"/>
        </w:rPr>
        <w:t>分类收运</w:t>
      </w:r>
      <w:r>
        <w:rPr>
          <w:rFonts w:hint="eastAsia" w:ascii="Times New Roman" w:hAnsi="宋体" w:eastAsia="宋体" w:cs="宋体"/>
          <w:color w:val="auto"/>
          <w:sz w:val="24"/>
          <w:szCs w:val="24"/>
          <w:highlight w:val="none"/>
        </w:rPr>
        <w:t>。如在规定的时间内由于乙方的原因不能完成的，乙方应承担由此给甲方造成的损失的相应赔偿责任。</w:t>
      </w:r>
    </w:p>
    <w:p w14:paraId="63A7E5F2">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2、合同履行地点：由甲方指定。</w:t>
      </w:r>
    </w:p>
    <w:p w14:paraId="38A71124">
      <w:pPr>
        <w:spacing w:line="240" w:lineRule="auto"/>
        <w:jc w:val="left"/>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第四条：验收时间、组织</w:t>
      </w:r>
    </w:p>
    <w:p w14:paraId="45EC5671">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1、验收标准：有关的国家、地方、行业的标准，经甲方书面确认后作为验收的依据。</w:t>
      </w:r>
    </w:p>
    <w:p w14:paraId="53970D25">
      <w:pPr>
        <w:widowControl w:val="0"/>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2、验收组织、时间：甲方根据处置进度另行约定。</w:t>
      </w:r>
    </w:p>
    <w:p w14:paraId="0C019A03">
      <w:pPr>
        <w:tabs>
          <w:tab w:val="left" w:pos="5500"/>
        </w:tabs>
        <w:spacing w:line="240" w:lineRule="auto"/>
        <w:jc w:val="left"/>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第五条：付款方式</w:t>
      </w:r>
    </w:p>
    <w:p w14:paraId="4D774A2F">
      <w:pPr>
        <w:keepNext w:val="0"/>
        <w:keepLines w:val="0"/>
        <w:pageBreakBefore w:val="0"/>
        <w:widowControl w:val="0"/>
        <w:spacing w:line="360" w:lineRule="auto"/>
        <w:ind w:left="-292" w:right="-289"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Times New Roman" w:hAnsi="宋体" w:eastAsia="宋体" w:cs="宋体"/>
          <w:color w:val="auto"/>
          <w:sz w:val="24"/>
          <w:highlight w:val="none"/>
          <w:lang w:eastAsia="zh-CN"/>
        </w:rPr>
        <w:t>本项目无预付款，按季度结算，并扣除考核扣款（如有）</w:t>
      </w:r>
      <w:r>
        <w:rPr>
          <w:rFonts w:hint="eastAsia" w:ascii="宋体" w:hAnsi="宋体" w:eastAsia="宋体" w:cs="宋体"/>
          <w:color w:val="auto"/>
          <w:sz w:val="24"/>
          <w:highlight w:val="none"/>
        </w:rPr>
        <w:t>。所有款项全部支付至中标单位基本账户。乙方应在付款前10个工作日内开具相应的增值税发票。</w:t>
      </w:r>
    </w:p>
    <w:p w14:paraId="1199BC6B">
      <w:pPr>
        <w:keepNext w:val="0"/>
        <w:keepLines w:val="0"/>
        <w:pageBreakBefore w:val="0"/>
        <w:widowControl w:val="0"/>
        <w:spacing w:line="360" w:lineRule="auto"/>
        <w:ind w:left="-292" w:right="-289"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2、本项目合同价款采用</w:t>
      </w:r>
      <w:r>
        <w:rPr>
          <w:rFonts w:hint="eastAsia" w:ascii="Times New Roman" w:hAnsi="宋体" w:eastAsia="宋体" w:cs="宋体"/>
          <w:color w:val="auto"/>
          <w:sz w:val="24"/>
          <w:highlight w:val="none"/>
          <w:lang w:val="en-US" w:eastAsia="zh-CN"/>
        </w:rPr>
        <w:t>总</w:t>
      </w:r>
      <w:r>
        <w:rPr>
          <w:rFonts w:hint="eastAsia" w:ascii="宋体" w:hAnsi="宋体" w:eastAsia="宋体" w:cs="宋体"/>
          <w:color w:val="auto"/>
          <w:sz w:val="24"/>
          <w:highlight w:val="none"/>
        </w:rPr>
        <w:t>价固定，项目完工验收考核后，供应商上报项目结算；</w:t>
      </w:r>
    </w:p>
    <w:p w14:paraId="3389E439">
      <w:pPr>
        <w:keepNext w:val="0"/>
        <w:keepLines w:val="0"/>
        <w:pageBreakBefore w:val="0"/>
        <w:widowControl w:val="0"/>
        <w:spacing w:line="360" w:lineRule="auto"/>
        <w:ind w:left="-292" w:right="-289"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3、经甲方认可（清运及时，车走场净，无举报电话反映未按时按要求予以清运）的实际工作量和费用按甲方约定计量办法每天做好计量结算手续。</w:t>
      </w:r>
    </w:p>
    <w:p w14:paraId="4A1C6A1F">
      <w:pPr>
        <w:tabs>
          <w:tab w:val="left" w:pos="5500"/>
        </w:tabs>
        <w:spacing w:line="240" w:lineRule="auto"/>
        <w:jc w:val="left"/>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第六条：履约保证金</w:t>
      </w:r>
    </w:p>
    <w:p w14:paraId="16372AB4">
      <w:pPr>
        <w:keepNext w:val="0"/>
        <w:keepLines w:val="0"/>
        <w:pageBreakBefore w:val="0"/>
        <w:widowControl w:val="0"/>
        <w:numPr>
          <w:ilvl w:val="0"/>
          <w:numId w:val="0"/>
        </w:numPr>
        <w:tabs>
          <w:tab w:val="left" w:pos="945"/>
          <w:tab w:val="left" w:pos="2100"/>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履约保证金的缴纳和退付：</w:t>
      </w:r>
    </w:p>
    <w:p w14:paraId="63EC8773">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本项目是</w:t>
      </w:r>
      <w:r>
        <w:rPr>
          <w:rFonts w:ascii="宋体" w:hAnsi="宋体" w:eastAsia="宋体" w:cs="Times New Roman"/>
          <w:bCs/>
          <w:color w:val="auto"/>
          <w:sz w:val="24"/>
          <w:szCs w:val="24"/>
          <w:highlight w:val="none"/>
        </w:rPr>
        <w:t>/否向采购人缴纳履约保证金：</w:t>
      </w:r>
      <w:r>
        <w:rPr>
          <w:rFonts w:hint="eastAsia" w:ascii="宋体" w:hAnsi="宋体" w:eastAsia="宋体" w:cs="Times New Roman"/>
          <w:bCs/>
          <w:color w:val="auto"/>
          <w:sz w:val="24"/>
          <w:szCs w:val="24"/>
          <w:highlight w:val="none"/>
          <w:u w:val="single"/>
        </w:rPr>
        <w:t xml:space="preserve">   是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w:t>
      </w:r>
    </w:p>
    <w:p w14:paraId="6290327E">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履约保证金缴纳金额：</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合同价款的5%</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元。</w:t>
      </w:r>
    </w:p>
    <w:p w14:paraId="46A1C783">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履约保证金的缴纳时间：</w:t>
      </w:r>
      <w:r>
        <w:rPr>
          <w:rFonts w:hint="eastAsia" w:ascii="宋体" w:hAnsi="宋体" w:eastAsia="宋体" w:cs="Times New Roman"/>
          <w:bCs/>
          <w:color w:val="auto"/>
          <w:sz w:val="24"/>
          <w:szCs w:val="24"/>
          <w:highlight w:val="none"/>
          <w:u w:val="single"/>
        </w:rPr>
        <w:t xml:space="preserve"> 中标通知书发出之日起十日内 </w:t>
      </w:r>
      <w:r>
        <w:rPr>
          <w:rFonts w:hint="eastAsia" w:ascii="宋体" w:hAnsi="宋体" w:eastAsia="宋体" w:cs="Times New Roman"/>
          <w:bCs/>
          <w:color w:val="auto"/>
          <w:sz w:val="24"/>
          <w:szCs w:val="24"/>
          <w:highlight w:val="none"/>
        </w:rPr>
        <w:t>，</w:t>
      </w:r>
    </w:p>
    <w:p w14:paraId="0AF3AC8D">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缴纳形式：</w:t>
      </w:r>
      <w:r>
        <w:rPr>
          <w:rFonts w:hint="eastAsia" w:ascii="宋体" w:hAnsi="宋体" w:eastAsia="宋体" w:cs="Times New Roman"/>
          <w:bCs/>
          <w:color w:val="auto"/>
          <w:sz w:val="24"/>
          <w:szCs w:val="24"/>
          <w:highlight w:val="none"/>
          <w:u w:val="single"/>
        </w:rPr>
        <w:t xml:space="preserve"> 支票、汇票、本票或者金融机构、担保机构出具保函等非现金形式提交 </w:t>
      </w:r>
      <w:r>
        <w:rPr>
          <w:rFonts w:hint="eastAsia" w:ascii="宋体" w:hAnsi="宋体" w:eastAsia="宋体" w:cs="Times New Roman"/>
          <w:bCs/>
          <w:color w:val="auto"/>
          <w:sz w:val="24"/>
          <w:szCs w:val="24"/>
          <w:highlight w:val="none"/>
        </w:rPr>
        <w:t>。</w:t>
      </w:r>
    </w:p>
    <w:p w14:paraId="4662E4DA">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履约保证金的退付时间：</w:t>
      </w:r>
      <w:r>
        <w:rPr>
          <w:rFonts w:hint="eastAsia" w:ascii="宋体" w:hAnsi="宋体" w:eastAsia="宋体" w:cs="Times New Roman"/>
          <w:bCs/>
          <w:color w:val="auto"/>
          <w:sz w:val="24"/>
          <w:szCs w:val="24"/>
          <w:highlight w:val="none"/>
          <w:u w:val="single"/>
        </w:rPr>
        <w:t xml:space="preserve"> 本项目招标内容履约结束后并按相关规定扣除处罚款后退还</w:t>
      </w:r>
      <w:r>
        <w:rPr>
          <w:rFonts w:hint="eastAsia" w:ascii="宋体" w:hAnsi="宋体" w:eastAsia="宋体" w:cs="Times New Roman"/>
          <w:bCs/>
          <w:color w:val="auto"/>
          <w:sz w:val="24"/>
          <w:szCs w:val="24"/>
          <w:highlight w:val="none"/>
        </w:rPr>
        <w:t>。</w:t>
      </w:r>
    </w:p>
    <w:p w14:paraId="4CA21F6E">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退付办法：</w:t>
      </w:r>
      <w:r>
        <w:rPr>
          <w:rFonts w:hint="eastAsia" w:ascii="宋体" w:hAnsi="宋体" w:eastAsia="宋体" w:cs="Times New Roman"/>
          <w:bCs/>
          <w:color w:val="auto"/>
          <w:sz w:val="24"/>
          <w:szCs w:val="24"/>
          <w:highlight w:val="none"/>
          <w:u w:val="single"/>
        </w:rPr>
        <w:t xml:space="preserve"> 无息退还 </w:t>
      </w:r>
      <w:r>
        <w:rPr>
          <w:rFonts w:hint="eastAsia" w:ascii="宋体" w:hAnsi="宋体" w:eastAsia="宋体" w:cs="Times New Roman"/>
          <w:bCs/>
          <w:color w:val="auto"/>
          <w:sz w:val="24"/>
          <w:szCs w:val="24"/>
          <w:highlight w:val="none"/>
        </w:rPr>
        <w:t>。</w:t>
      </w:r>
    </w:p>
    <w:p w14:paraId="5E9FE61E">
      <w:pPr>
        <w:keepNext w:val="0"/>
        <w:keepLines w:val="0"/>
        <w:pageBreakBefore w:val="0"/>
        <w:widowControl w:val="0"/>
        <w:tabs>
          <w:tab w:val="left" w:pos="945"/>
          <w:tab w:val="left" w:pos="2100"/>
        </w:tabs>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履约保证金不予退还的情形：</w:t>
      </w:r>
      <w:r>
        <w:rPr>
          <w:rFonts w:hint="eastAsia" w:ascii="宋体" w:hAnsi="宋体" w:eastAsia="宋体" w:cs="Times New Roman"/>
          <w:bCs/>
          <w:color w:val="auto"/>
          <w:sz w:val="24"/>
          <w:szCs w:val="24"/>
          <w:highlight w:val="none"/>
          <w:u w:val="single"/>
        </w:rPr>
        <w:t xml:space="preserve">  未按招标人要求履约</w:t>
      </w:r>
      <w:r>
        <w:rPr>
          <w:rFonts w:hint="eastAsia" w:ascii="宋体" w:hAnsi="宋体" w:eastAsia="宋体" w:cs="Times New Roman"/>
          <w:bCs/>
          <w:color w:val="auto"/>
          <w:sz w:val="24"/>
          <w:szCs w:val="24"/>
          <w:highlight w:val="none"/>
        </w:rPr>
        <w:t>。</w:t>
      </w:r>
    </w:p>
    <w:p w14:paraId="3573FDD0">
      <w:pPr>
        <w:keepNext w:val="0"/>
        <w:keepLines w:val="0"/>
        <w:pageBreakBefore w:val="0"/>
        <w:widowControl w:val="0"/>
        <w:tabs>
          <w:tab w:val="left" w:pos="945"/>
          <w:tab w:val="left" w:pos="2100"/>
        </w:tabs>
        <w:spacing w:line="360" w:lineRule="auto"/>
        <w:ind w:firstLine="480"/>
        <w:rPr>
          <w:rFonts w:hint="eastAsia" w:ascii="宋体" w:hAnsi="宋体" w:eastAsia="宋体" w:cs="宋体"/>
          <w:color w:val="auto"/>
          <w:sz w:val="24"/>
          <w:highlight w:val="none"/>
        </w:rPr>
      </w:pPr>
      <w:r>
        <w:rPr>
          <w:rFonts w:hint="eastAsia" w:ascii="宋体" w:hAnsi="宋体" w:eastAsia="宋体" w:cs="Times New Roman"/>
          <w:bCs/>
          <w:color w:val="auto"/>
          <w:sz w:val="24"/>
          <w:szCs w:val="24"/>
          <w:highlight w:val="none"/>
        </w:rPr>
        <w:t>逾期退还履约保证金的违约责任：</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w:t>
      </w:r>
    </w:p>
    <w:p w14:paraId="1BEF5F01">
      <w:pPr>
        <w:spacing w:line="240" w:lineRule="auto"/>
        <w:jc w:val="left"/>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第七条：服务</w:t>
      </w:r>
    </w:p>
    <w:p w14:paraId="66A587BD">
      <w:pPr>
        <w:spacing w:line="240" w:lineRule="auto"/>
        <w:ind w:firstLine="472"/>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pacing w:val="-2"/>
          <w:szCs w:val="24"/>
          <w:highlight w:val="none"/>
        </w:rPr>
        <w:t>在服务期限内，乙方应该确保服务范围内的质量标准符合招标文件及合同要求。当出现问题时，乙方应承诺在</w:t>
      </w:r>
      <w:r>
        <w:rPr>
          <w:rFonts w:hint="eastAsia" w:ascii="Times New Roman" w:hAnsi="宋体" w:eastAsia="宋体" w:cs="宋体"/>
          <w:color w:val="auto"/>
          <w:spacing w:val="-2"/>
          <w:szCs w:val="24"/>
          <w:highlight w:val="none"/>
          <w:u w:val="single"/>
        </w:rPr>
        <w:t>24</w:t>
      </w:r>
      <w:r>
        <w:rPr>
          <w:rFonts w:hint="eastAsia" w:ascii="Times New Roman" w:hAnsi="宋体" w:eastAsia="宋体" w:cs="宋体"/>
          <w:color w:val="auto"/>
          <w:spacing w:val="-2"/>
          <w:szCs w:val="24"/>
          <w:highlight w:val="none"/>
        </w:rPr>
        <w:t>小时内响应并提出解决方案，</w:t>
      </w:r>
      <w:r>
        <w:rPr>
          <w:rFonts w:hint="eastAsia" w:ascii="Times New Roman" w:hAnsi="宋体" w:eastAsia="宋体" w:cs="宋体"/>
          <w:color w:val="auto"/>
          <w:spacing w:val="-2"/>
          <w:szCs w:val="24"/>
          <w:highlight w:val="none"/>
          <w:u w:val="single"/>
        </w:rPr>
        <w:t xml:space="preserve"> 2 </w:t>
      </w:r>
      <w:r>
        <w:rPr>
          <w:rFonts w:hint="eastAsia" w:ascii="Times New Roman" w:hAnsi="宋体" w:eastAsia="宋体" w:cs="宋体"/>
          <w:color w:val="auto"/>
          <w:spacing w:val="-2"/>
          <w:szCs w:val="24"/>
          <w:highlight w:val="none"/>
        </w:rPr>
        <w:t>小时之内到现场对存在的问题进行处理，并提出相应防范措施。</w:t>
      </w:r>
    </w:p>
    <w:p w14:paraId="19665541">
      <w:pPr>
        <w:spacing w:line="240" w:lineRule="auto"/>
        <w:jc w:val="left"/>
        <w:rPr>
          <w:rFonts w:hint="eastAsia" w:ascii="Times New Roman" w:hAnsi="宋体" w:eastAsia="宋体" w:cs="宋体"/>
          <w:color w:val="auto"/>
          <w:sz w:val="24"/>
          <w:szCs w:val="24"/>
          <w:highlight w:val="none"/>
        </w:rPr>
      </w:pPr>
      <w:r>
        <w:rPr>
          <w:rFonts w:hint="eastAsia" w:ascii="Times New Roman" w:hAnsi="宋体" w:eastAsia="宋体" w:cs="宋体"/>
          <w:b/>
          <w:color w:val="auto"/>
          <w:sz w:val="24"/>
          <w:szCs w:val="24"/>
          <w:highlight w:val="none"/>
        </w:rPr>
        <w:t>第八条：</w:t>
      </w:r>
      <w:r>
        <w:rPr>
          <w:rFonts w:hint="eastAsia" w:ascii="Times New Roman" w:hAnsi="宋体" w:eastAsia="宋体" w:cs="宋体"/>
          <w:color w:val="auto"/>
          <w:sz w:val="24"/>
          <w:szCs w:val="24"/>
          <w:highlight w:val="none"/>
        </w:rPr>
        <w:t>乙方</w:t>
      </w:r>
      <w:r>
        <w:rPr>
          <w:rFonts w:hint="eastAsia" w:ascii="Times New Roman" w:hAnsi="宋体" w:eastAsia="宋体" w:cs="宋体"/>
          <w:bCs/>
          <w:color w:val="auto"/>
          <w:sz w:val="24"/>
          <w:szCs w:val="24"/>
          <w:highlight w:val="none"/>
        </w:rPr>
        <w:t>应自行承担项目实施过程中的所有安全责任（包括但不限于人员设备及其他安全事故等），甲方在任何情况下不承担任何责任。</w:t>
      </w:r>
    </w:p>
    <w:p w14:paraId="5DCD60AB">
      <w:pPr>
        <w:spacing w:line="240" w:lineRule="auto"/>
        <w:jc w:val="left"/>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第九条：其他约定</w:t>
      </w:r>
    </w:p>
    <w:p w14:paraId="54C369B9">
      <w:pPr>
        <w:spacing w:line="240" w:lineRule="auto"/>
        <w:ind w:firstLine="482"/>
        <w:jc w:val="left"/>
        <w:rPr>
          <w:rFonts w:hint="eastAsia" w:ascii="Times New Roman" w:hAnsi="宋体" w:eastAsia="宋体" w:cs="宋体"/>
          <w:b/>
          <w:color w:val="auto"/>
          <w:sz w:val="24"/>
          <w:szCs w:val="24"/>
          <w:highlight w:val="none"/>
          <w:u w:val="single"/>
        </w:rPr>
      </w:pPr>
      <w:r>
        <w:rPr>
          <w:rFonts w:hint="eastAsia" w:ascii="Times New Roman" w:hAnsi="宋体" w:eastAsia="宋体" w:cs="宋体"/>
          <w:b/>
          <w:color w:val="auto"/>
          <w:sz w:val="24"/>
          <w:szCs w:val="24"/>
          <w:highlight w:val="none"/>
          <w:u w:val="single"/>
        </w:rPr>
        <w:t xml:space="preserve">       </w:t>
      </w:r>
      <w:r>
        <w:rPr>
          <w:rFonts w:hint="eastAsia" w:ascii="Times New Roman" w:hAnsi="宋体" w:eastAsia="宋体" w:cs="宋体"/>
          <w:b/>
          <w:color w:val="auto"/>
          <w:sz w:val="24"/>
          <w:szCs w:val="24"/>
          <w:highlight w:val="none"/>
          <w:u w:val="single"/>
          <w:lang w:val="en-US" w:eastAsia="zh-CN"/>
        </w:rPr>
        <w:t xml:space="preserve">  </w:t>
      </w:r>
      <w:r>
        <w:rPr>
          <w:rFonts w:hint="eastAsia" w:ascii="Times New Roman" w:hAnsi="宋体" w:eastAsia="宋体" w:cs="宋体"/>
          <w:b/>
          <w:color w:val="auto"/>
          <w:sz w:val="24"/>
          <w:szCs w:val="24"/>
          <w:highlight w:val="none"/>
          <w:u w:val="single"/>
        </w:rPr>
        <w:t xml:space="preserve">/                                                      </w:t>
      </w:r>
    </w:p>
    <w:p w14:paraId="71611F12">
      <w:pPr>
        <w:spacing w:line="240" w:lineRule="auto"/>
        <w:jc w:val="left"/>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第十条：违约责任</w:t>
      </w:r>
    </w:p>
    <w:p w14:paraId="336DBB99">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由于乙方原因（除不可抗力外）不能按期交付合同标的，对超出交付期的每一天，乙方应按合同总价款的千分之三承担违约金，在合同货款支付时一次性扣除。若超出交付期十天（含十天）以上的，甲方有权终止合同并提请相关部门按照政府采购的有关规定对乙方进行处理并要求乙方承担违约责任。</w:t>
      </w:r>
    </w:p>
    <w:p w14:paraId="65CA6878">
      <w:pPr>
        <w:spacing w:line="240" w:lineRule="auto"/>
        <w:ind w:firstLine="480"/>
        <w:jc w:val="left"/>
        <w:rPr>
          <w:rFonts w:hint="eastAsia" w:ascii="Times New Roman" w:hAnsi="宋体" w:eastAsia="宋体" w:cs="宋体"/>
          <w:b/>
          <w:color w:val="auto"/>
          <w:sz w:val="24"/>
          <w:szCs w:val="24"/>
          <w:highlight w:val="none"/>
        </w:rPr>
      </w:pPr>
      <w:r>
        <w:rPr>
          <w:rFonts w:hint="eastAsia" w:ascii="Times New Roman" w:hAnsi="宋体" w:eastAsia="宋体" w:cs="宋体"/>
          <w:color w:val="auto"/>
          <w:sz w:val="24"/>
          <w:szCs w:val="24"/>
          <w:highlight w:val="none"/>
        </w:rPr>
        <w:t>2.乙方按合同要求将货物送达甲方后，经验收合格后，甲方超出付款期支付货款的，每逾一天，甲方应向乙方支付合同货物金额的千分之三的滞纳金。如遇特殊情况甲方要求推迟供货或验收的，必须事先征得乙方的同意，否则应承担由此给乙方造成的损失。</w:t>
      </w:r>
    </w:p>
    <w:p w14:paraId="6B70D3D3">
      <w:pPr>
        <w:spacing w:line="240" w:lineRule="auto"/>
        <w:jc w:val="left"/>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第十一条：争议的解决</w:t>
      </w:r>
    </w:p>
    <w:p w14:paraId="43E1E34B">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1．因</w:t>
      </w:r>
      <w:r>
        <w:rPr>
          <w:rFonts w:hint="eastAsia" w:ascii="Times New Roman" w:hAnsi="宋体" w:eastAsia="宋体" w:cs="宋体"/>
          <w:bCs/>
          <w:color w:val="auto"/>
          <w:sz w:val="24"/>
          <w:szCs w:val="24"/>
          <w:highlight w:val="none"/>
          <w:lang w:val="en-US" w:eastAsia="zh-CN"/>
        </w:rPr>
        <w:t>生活</w:t>
      </w:r>
      <w:r>
        <w:rPr>
          <w:rFonts w:hint="eastAsia" w:ascii="Times New Roman" w:hAnsi="宋体" w:eastAsia="宋体" w:cs="宋体"/>
          <w:bCs/>
          <w:color w:val="auto"/>
          <w:sz w:val="24"/>
          <w:szCs w:val="24"/>
          <w:highlight w:val="none"/>
        </w:rPr>
        <w:t>垃圾资源化处置</w:t>
      </w:r>
      <w:r>
        <w:rPr>
          <w:rFonts w:hint="eastAsia" w:ascii="Times New Roman" w:hAnsi="宋体" w:eastAsia="宋体" w:cs="宋体"/>
          <w:color w:val="auto"/>
          <w:sz w:val="24"/>
          <w:szCs w:val="24"/>
          <w:highlight w:val="none"/>
        </w:rPr>
        <w:t>问题发生争议的，由甲方委托有关技术部门进行质量鉴定，该鉴定的结论甲</w:t>
      </w:r>
      <w:r>
        <w:rPr>
          <w:rFonts w:hint="eastAsia" w:ascii="Times New Roman" w:hAnsi="宋体" w:eastAsia="宋体" w:cs="宋体"/>
          <w:bCs/>
          <w:color w:val="auto"/>
          <w:sz w:val="24"/>
          <w:szCs w:val="24"/>
          <w:highlight w:val="none"/>
        </w:rPr>
        <w:t>乙</w:t>
      </w:r>
      <w:r>
        <w:rPr>
          <w:rFonts w:hint="eastAsia" w:ascii="Times New Roman" w:hAnsi="宋体" w:eastAsia="宋体" w:cs="宋体"/>
          <w:color w:val="auto"/>
          <w:sz w:val="24"/>
          <w:szCs w:val="24"/>
          <w:highlight w:val="none"/>
        </w:rPr>
        <w:t>双方应当接受，各方均有权以该鉴定意见为依据向对方索赔，并签订书面处理协议书，报见证方备案。</w:t>
      </w:r>
    </w:p>
    <w:p w14:paraId="7D515095">
      <w:pPr>
        <w:spacing w:line="240" w:lineRule="auto"/>
        <w:ind w:firstLine="480"/>
        <w:jc w:val="left"/>
        <w:rPr>
          <w:rFonts w:hint="eastAsia" w:ascii="Times New Roman" w:hAnsi="宋体" w:eastAsia="宋体" w:cs="宋体"/>
          <w:b/>
          <w:color w:val="auto"/>
          <w:sz w:val="24"/>
          <w:szCs w:val="24"/>
          <w:highlight w:val="none"/>
        </w:rPr>
      </w:pPr>
      <w:r>
        <w:rPr>
          <w:rFonts w:hint="eastAsia" w:ascii="Times New Roman" w:hAnsi="宋体" w:eastAsia="宋体" w:cs="宋体"/>
          <w:color w:val="auto"/>
          <w:sz w:val="24"/>
          <w:szCs w:val="24"/>
          <w:highlight w:val="none"/>
        </w:rPr>
        <w:t>2．双方无法通过协商解决合同争议的，任何一方有权向</w:t>
      </w:r>
      <w:r>
        <w:rPr>
          <w:rFonts w:hint="eastAsia" w:ascii="Times New Roman" w:hAnsi="宋体" w:eastAsia="宋体" w:cs="宋体"/>
          <w:color w:val="auto"/>
          <w:sz w:val="24"/>
          <w:szCs w:val="24"/>
          <w:highlight w:val="none"/>
          <w:lang w:eastAsia="en-US"/>
        </w:rPr>
        <w:t>甲方所在地</w:t>
      </w:r>
      <w:r>
        <w:rPr>
          <w:rFonts w:hint="eastAsia" w:hAnsi="宋体" w:cs="宋体"/>
          <w:color w:val="auto"/>
          <w:sz w:val="24"/>
          <w:szCs w:val="24"/>
          <w:highlight w:val="none"/>
          <w:lang w:eastAsia="zh-CN"/>
        </w:rPr>
        <w:t>人民法院提起诉讼</w:t>
      </w:r>
      <w:r>
        <w:rPr>
          <w:rFonts w:hint="eastAsia" w:ascii="Times New Roman" w:hAnsi="宋体" w:eastAsia="宋体" w:cs="宋体"/>
          <w:color w:val="auto"/>
          <w:sz w:val="24"/>
          <w:szCs w:val="24"/>
          <w:highlight w:val="none"/>
        </w:rPr>
        <w:t>。</w:t>
      </w:r>
    </w:p>
    <w:p w14:paraId="0CD2F81B">
      <w:pPr>
        <w:spacing w:line="240" w:lineRule="auto"/>
        <w:jc w:val="left"/>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第十二条：合同的生效</w:t>
      </w:r>
    </w:p>
    <w:p w14:paraId="1B7D5D84">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1．本合同经甲乙双方法定代表人或委托代理人签字并加盖公章经见证方见证后生效。</w:t>
      </w:r>
    </w:p>
    <w:p w14:paraId="27D00596">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2．本合同未尽事宜，经双方商议可续签补充协议。该补充协议与本合同具有相同法律效力，但该补充协议的内容不能实质性修改招标文件的主要条款。</w:t>
      </w:r>
    </w:p>
    <w:p w14:paraId="1A773799">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3．本合同未涉及的部分以</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bCs/>
          <w:color w:val="auto"/>
          <w:sz w:val="24"/>
          <w:szCs w:val="24"/>
          <w:highlight w:val="none"/>
          <w:u w:val="single"/>
          <w:lang w:val="en-US" w:eastAsia="zh-CN"/>
        </w:rPr>
        <w:t>2026-2028</w:t>
      </w:r>
      <w:r>
        <w:rPr>
          <w:rFonts w:hint="eastAsia" w:ascii="Times New Roman" w:hAnsi="宋体" w:eastAsia="宋体" w:cs="宋体"/>
          <w:bCs/>
          <w:color w:val="auto"/>
          <w:sz w:val="24"/>
          <w:szCs w:val="24"/>
          <w:highlight w:val="none"/>
          <w:u w:val="single"/>
          <w:lang w:eastAsia="zh-CN"/>
        </w:rPr>
        <w:t>年硕放街道商品房小区</w:t>
      </w:r>
      <w:r>
        <w:rPr>
          <w:rFonts w:hint="eastAsia" w:ascii="Times New Roman" w:hAnsi="宋体" w:eastAsia="宋体" w:cs="宋体"/>
          <w:bCs/>
          <w:color w:val="auto"/>
          <w:sz w:val="24"/>
          <w:szCs w:val="24"/>
          <w:highlight w:val="none"/>
          <w:u w:val="single"/>
          <w:lang w:val="en-US" w:eastAsia="zh-CN"/>
        </w:rPr>
        <w:t>一体化收运服务</w:t>
      </w:r>
      <w:r>
        <w:rPr>
          <w:rFonts w:hint="eastAsia" w:ascii="Times New Roman" w:hAnsi="宋体" w:eastAsia="宋体" w:cs="宋体"/>
          <w:bCs/>
          <w:color w:val="auto"/>
          <w:sz w:val="24"/>
          <w:szCs w:val="24"/>
          <w:highlight w:val="none"/>
          <w:u w:val="single"/>
          <w:lang w:eastAsia="zh-CN"/>
        </w:rPr>
        <w:t>项目</w:t>
      </w:r>
      <w:r>
        <w:rPr>
          <w:rFonts w:hint="eastAsia" w:ascii="Times New Roman" w:hAnsi="宋体" w:eastAsia="宋体" w:cs="宋体"/>
          <w:color w:val="auto"/>
          <w:sz w:val="24"/>
          <w:szCs w:val="24"/>
          <w:highlight w:val="none"/>
        </w:rPr>
        <w:t>招标文件（项目编号：</w:t>
      </w:r>
      <w:r>
        <w:rPr>
          <w:rFonts w:hint="eastAsia" w:ascii="Times New Roman" w:hAnsi="宋体" w:eastAsia="宋体" w:cs="宋体"/>
          <w:bCs/>
          <w:color w:val="auto"/>
          <w:sz w:val="24"/>
          <w:szCs w:val="24"/>
          <w:highlight w:val="none"/>
          <w:u w:val="single"/>
          <w:lang w:val="en-US" w:eastAsia="zh-CN"/>
        </w:rPr>
        <w:t xml:space="preserve">          </w:t>
      </w:r>
      <w:r>
        <w:rPr>
          <w:rFonts w:hint="eastAsia" w:ascii="Times New Roman" w:hAnsi="宋体" w:eastAsia="宋体" w:cs="宋体"/>
          <w:color w:val="auto"/>
          <w:sz w:val="24"/>
          <w:szCs w:val="24"/>
          <w:highlight w:val="none"/>
        </w:rPr>
        <w:t>）为准，上述招标文件与乙方针对本项目投标文件及记录是本合同的附件，与本合同具有同等法律效力，但附件与主合同的规定不一致时，以主合同为准。</w:t>
      </w:r>
    </w:p>
    <w:p w14:paraId="7698D41C">
      <w:pPr>
        <w:widowControl w:val="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第十三条：合同份数</w:t>
      </w:r>
    </w:p>
    <w:p w14:paraId="005D409D">
      <w:pPr>
        <w:spacing w:line="240" w:lineRule="auto"/>
        <w:ind w:firstLine="480"/>
        <w:jc w:val="left"/>
        <w:rPr>
          <w:rFonts w:hint="eastAsia" w:ascii="Times New Roman" w:hAnsi="宋体" w:eastAsia="宋体" w:cs="宋体"/>
          <w:color w:val="auto"/>
          <w:sz w:val="24"/>
          <w:szCs w:val="24"/>
          <w:highlight w:val="none"/>
        </w:rPr>
      </w:pPr>
      <w:r>
        <w:rPr>
          <w:rFonts w:ascii="Times New Roman" w:hAnsi="宋体" w:eastAsia="宋体" w:cs="新宋体"/>
          <w:color w:val="auto"/>
          <w:sz w:val="24"/>
          <w:szCs w:val="24"/>
          <w:highlight w:val="none"/>
        </w:rPr>
        <w:t>本合同</w:t>
      </w:r>
      <w:r>
        <w:rPr>
          <w:rFonts w:hint="eastAsia" w:ascii="Times New Roman" w:hAnsi="宋体" w:eastAsia="宋体" w:cs="新宋体"/>
          <w:color w:val="auto"/>
          <w:sz w:val="24"/>
          <w:szCs w:val="24"/>
          <w:highlight w:val="none"/>
          <w:lang w:eastAsia="zh-CN"/>
        </w:rPr>
        <w:t>一式五份</w:t>
      </w:r>
      <w:r>
        <w:rPr>
          <w:rFonts w:hint="eastAsia" w:ascii="Times New Roman" w:hAnsi="宋体" w:eastAsia="宋体" w:cs="宋体"/>
          <w:color w:val="auto"/>
          <w:sz w:val="24"/>
          <w:szCs w:val="24"/>
          <w:highlight w:val="none"/>
        </w:rPr>
        <w:t>，甲、乙双方各执二份，见证单位一份</w:t>
      </w:r>
      <w:r>
        <w:rPr>
          <w:rFonts w:hint="eastAsia" w:ascii="Times New Roman" w:hAnsi="宋体" w:eastAsia="宋体" w:cs="Times New Roman"/>
          <w:bCs/>
          <w:color w:val="auto"/>
          <w:sz w:val="24"/>
          <w:szCs w:val="24"/>
          <w:highlight w:val="none"/>
        </w:rPr>
        <w:t>，</w:t>
      </w:r>
      <w:r>
        <w:rPr>
          <w:rFonts w:hint="eastAsia" w:ascii="Times New Roman" w:hAnsi="宋体" w:eastAsia="宋体" w:cs="宋体"/>
          <w:color w:val="auto"/>
          <w:sz w:val="24"/>
          <w:szCs w:val="24"/>
          <w:highlight w:val="none"/>
        </w:rPr>
        <w:t>具有同等法律效力。</w:t>
      </w:r>
    </w:p>
    <w:p w14:paraId="6FEA538D">
      <w:pPr>
        <w:widowControl w:val="0"/>
        <w:numPr>
          <w:ilvl w:val="0"/>
          <w:numId w:val="0"/>
        </w:numPr>
        <w:tabs>
          <w:tab w:val="left" w:pos="425"/>
        </w:tabs>
        <w:spacing w:after="0" w:line="360" w:lineRule="auto"/>
        <w:ind w:firstLine="480"/>
        <w:jc w:val="left"/>
        <w:rPr>
          <w:rFonts w:hint="default" w:ascii="Times New Roman" w:hAnsi="宋体" w:eastAsia="宋体" w:cs="Times New Roman"/>
          <w:color w:val="auto"/>
          <w:sz w:val="24"/>
          <w:szCs w:val="24"/>
          <w:highlight w:val="none"/>
          <w:lang w:val="en-US" w:eastAsia="zh-CN" w:bidi="ar-SA"/>
        </w:rPr>
      </w:pPr>
    </w:p>
    <w:p w14:paraId="4AF0C416">
      <w:pPr>
        <w:spacing w:line="240" w:lineRule="auto"/>
        <w:ind w:firstLine="482"/>
        <w:jc w:val="left"/>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甲方（盖章）：                        乙方（盖章）：</w:t>
      </w:r>
    </w:p>
    <w:p w14:paraId="52FCF438">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法定代表人或受委托人                 法定代表人或受委托人</w:t>
      </w:r>
    </w:p>
    <w:p w14:paraId="338DED45">
      <w:pPr>
        <w:spacing w:line="240" w:lineRule="auto"/>
        <w:ind w:firstLine="96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（签字）                             （签字）</w:t>
      </w:r>
    </w:p>
    <w:p w14:paraId="2BA7D76F">
      <w:pPr>
        <w:spacing w:line="240" w:lineRule="auto"/>
        <w:ind w:firstLine="480"/>
        <w:jc w:val="left"/>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签约时间： 年  月  日</w:t>
      </w:r>
    </w:p>
    <w:p w14:paraId="5E173825">
      <w:pPr>
        <w:tabs>
          <w:tab w:val="left" w:pos="4700"/>
        </w:tabs>
        <w:spacing w:line="240" w:lineRule="auto"/>
        <w:jc w:val="left"/>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 </w:t>
      </w:r>
    </w:p>
    <w:p w14:paraId="563109BB">
      <w:pPr>
        <w:tabs>
          <w:tab w:val="left" w:pos="4700"/>
        </w:tabs>
        <w:spacing w:line="240" w:lineRule="auto"/>
        <w:ind w:firstLine="480"/>
        <w:jc w:val="left"/>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见证单位</w:t>
      </w:r>
      <w:r>
        <w:rPr>
          <w:rFonts w:ascii="Times New Roman" w:hAnsi="宋体" w:eastAsia="宋体" w:cs="Times New Roman"/>
          <w:color w:val="auto"/>
          <w:sz w:val="24"/>
          <w:szCs w:val="24"/>
          <w:highlight w:val="none"/>
        </w:rPr>
        <w:t>：</w:t>
      </w:r>
      <w:r>
        <w:rPr>
          <w:rFonts w:hint="eastAsia" w:ascii="Times New Roman" w:hAnsi="宋体" w:eastAsia="宋体" w:cs="Times New Roman"/>
          <w:color w:val="auto"/>
          <w:sz w:val="24"/>
          <w:szCs w:val="24"/>
          <w:highlight w:val="none"/>
          <w:u w:val="single"/>
        </w:rPr>
        <w:t xml:space="preserve">           </w:t>
      </w:r>
      <w:r>
        <w:rPr>
          <w:rFonts w:ascii="Times New Roman" w:hAnsi="宋体" w:eastAsia="宋体" w:cs="Times New Roman"/>
          <w:color w:val="auto"/>
          <w:sz w:val="24"/>
          <w:szCs w:val="24"/>
          <w:highlight w:val="none"/>
          <w:u w:val="single"/>
        </w:rPr>
        <w:t>（盖章）</w:t>
      </w:r>
    </w:p>
    <w:p w14:paraId="49D19CBA">
      <w:pPr>
        <w:rPr>
          <w:rFonts w:hint="eastAsia" w:ascii="黑体" w:hAnsi="Times New Roman" w:eastAsia="黑体" w:cs="Times New Roman"/>
          <w:bCs/>
          <w:color w:val="auto"/>
          <w:sz w:val="28"/>
          <w:szCs w:val="28"/>
          <w:highlight w:val="none"/>
          <w:lang w:val="en-US" w:eastAsia="zh-CN"/>
        </w:rPr>
      </w:pPr>
      <w:r>
        <w:rPr>
          <w:rFonts w:hint="eastAsia" w:ascii="黑体" w:hAnsi="Times New Roman" w:eastAsia="黑体" w:cs="Times New Roman"/>
          <w:bCs/>
          <w:color w:val="auto"/>
          <w:sz w:val="28"/>
          <w:szCs w:val="28"/>
          <w:highlight w:val="none"/>
          <w:lang w:val="en-US" w:eastAsia="zh-CN"/>
        </w:rPr>
        <w:br w:type="page"/>
      </w:r>
    </w:p>
    <w:p w14:paraId="66E62865">
      <w:pPr>
        <w:jc w:val="center"/>
        <w:outlineLvl w:val="0"/>
        <w:rPr>
          <w:rFonts w:hint="eastAsia" w:ascii="黑体" w:hAnsi="Times New Roman" w:eastAsia="黑体" w:cs="Times New Roman"/>
          <w:bCs/>
          <w:color w:val="auto"/>
          <w:sz w:val="28"/>
          <w:szCs w:val="28"/>
          <w:highlight w:val="none"/>
          <w:lang w:val="en-US" w:eastAsia="zh-CN"/>
        </w:rPr>
      </w:pPr>
      <w:r>
        <w:rPr>
          <w:rFonts w:hint="eastAsia" w:ascii="黑体" w:hAnsi="Times New Roman" w:eastAsia="黑体" w:cs="Times New Roman"/>
          <w:bCs/>
          <w:color w:val="auto"/>
          <w:sz w:val="28"/>
          <w:szCs w:val="28"/>
          <w:highlight w:val="none"/>
          <w:lang w:val="en-US" w:eastAsia="zh-CN"/>
        </w:rPr>
        <w:t>六、附件</w:t>
      </w:r>
    </w:p>
    <w:p w14:paraId="1C732947">
      <w:pPr>
        <w:outlineLvl w:val="1"/>
        <w:rPr>
          <w:rFonts w:ascii="黑体" w:eastAsia="黑体"/>
          <w:bCs/>
          <w:color w:val="auto"/>
          <w:sz w:val="28"/>
          <w:szCs w:val="28"/>
          <w:highlight w:val="none"/>
        </w:rPr>
      </w:pPr>
      <w:r>
        <w:rPr>
          <w:rFonts w:hint="eastAsia" w:ascii="黑体" w:eastAsia="黑体"/>
          <w:bCs/>
          <w:color w:val="auto"/>
          <w:highlight w:val="none"/>
        </w:rPr>
        <w:t>附件一：评分标准</w:t>
      </w:r>
    </w:p>
    <w:p w14:paraId="694CFF37">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（一）评分项目及分值（总分100分）</w:t>
      </w:r>
    </w:p>
    <w:p w14:paraId="2A05F267">
      <w:pPr>
        <w:pStyle w:val="214"/>
        <w:spacing w:line="360" w:lineRule="auto"/>
        <w:ind w:firstLine="480"/>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w:t>
      </w:r>
      <w:r>
        <w:rPr>
          <w:rFonts w:ascii="宋体" w:hAnsi="宋体" w:eastAsia="宋体"/>
          <w:color w:val="auto"/>
          <w:sz w:val="24"/>
          <w:szCs w:val="24"/>
          <w:highlight w:val="none"/>
          <w:lang w:val="en-US" w:eastAsia="zh-CN"/>
        </w:rPr>
        <w:t xml:space="preserve">投标报价                                     </w:t>
      </w:r>
      <w:r>
        <w:rPr>
          <w:rFonts w:hint="eastAsia" w:ascii="宋体" w:hAnsi="宋体"/>
          <w:color w:val="auto"/>
          <w:sz w:val="24"/>
          <w:szCs w:val="24"/>
          <w:highlight w:val="none"/>
          <w:lang w:val="en-US" w:eastAsia="zh-CN"/>
        </w:rPr>
        <w:t>30</w:t>
      </w:r>
      <w:r>
        <w:rPr>
          <w:rFonts w:ascii="宋体" w:hAnsi="宋体" w:eastAsia="宋体"/>
          <w:color w:val="auto"/>
          <w:sz w:val="24"/>
          <w:szCs w:val="24"/>
          <w:highlight w:val="none"/>
          <w:lang w:val="en-US" w:eastAsia="zh-CN"/>
        </w:rPr>
        <w:t>分</w:t>
      </w:r>
    </w:p>
    <w:p w14:paraId="173FCEDD">
      <w:pPr>
        <w:pStyle w:val="214"/>
        <w:spacing w:line="360" w:lineRule="auto"/>
        <w:ind w:firstLine="480"/>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（2）投标供应商综合情况</w:t>
      </w:r>
      <w:r>
        <w:rPr>
          <w:rFonts w:ascii="宋体" w:hAnsi="宋体" w:eastAsia="宋体"/>
          <w:color w:val="auto"/>
          <w:sz w:val="24"/>
          <w:szCs w:val="24"/>
          <w:highlight w:val="none"/>
          <w:lang w:val="en-US" w:eastAsia="zh-CN"/>
        </w:rPr>
        <w:t xml:space="preserve">                           </w:t>
      </w:r>
      <w:r>
        <w:rPr>
          <w:rFonts w:hint="eastAsia" w:ascii="宋体" w:hAnsi="宋体"/>
          <w:color w:val="auto"/>
          <w:sz w:val="24"/>
          <w:szCs w:val="24"/>
          <w:highlight w:val="none"/>
          <w:lang w:val="en-US" w:eastAsia="zh-CN"/>
        </w:rPr>
        <w:t>22</w:t>
      </w:r>
      <w:r>
        <w:rPr>
          <w:rFonts w:ascii="宋体" w:hAnsi="宋体" w:eastAsia="宋体"/>
          <w:color w:val="auto"/>
          <w:sz w:val="24"/>
          <w:szCs w:val="24"/>
          <w:highlight w:val="none"/>
          <w:lang w:val="en-US" w:eastAsia="zh-CN"/>
        </w:rPr>
        <w:t>分</w:t>
      </w:r>
    </w:p>
    <w:p w14:paraId="2644FF63">
      <w:pPr>
        <w:pStyle w:val="214"/>
        <w:spacing w:line="360" w:lineRule="auto"/>
        <w:ind w:firstLine="480"/>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r>
        <w:rPr>
          <w:rFonts w:ascii="宋体" w:hAnsi="宋体" w:eastAsia="宋体" w:cs="Times New Roman"/>
          <w:color w:val="auto"/>
          <w:sz w:val="24"/>
          <w:szCs w:val="24"/>
          <w:highlight w:val="none"/>
          <w:lang w:val="en-US" w:eastAsia="zh-CN"/>
        </w:rPr>
        <w:t xml:space="preserve">项目技术方案                                 </w:t>
      </w:r>
      <w:r>
        <w:rPr>
          <w:rFonts w:hint="eastAsia" w:ascii="宋体" w:hAnsi="宋体" w:cs="Times New Roman"/>
          <w:color w:val="auto"/>
          <w:sz w:val="24"/>
          <w:szCs w:val="24"/>
          <w:highlight w:val="none"/>
          <w:lang w:val="en-US" w:eastAsia="zh-CN"/>
        </w:rPr>
        <w:t>48</w:t>
      </w:r>
      <w:r>
        <w:rPr>
          <w:rFonts w:ascii="宋体" w:hAnsi="宋体" w:eastAsia="宋体" w:cs="Times New Roman"/>
          <w:color w:val="auto"/>
          <w:sz w:val="24"/>
          <w:szCs w:val="24"/>
          <w:highlight w:val="none"/>
          <w:lang w:val="en-US" w:eastAsia="zh-CN"/>
        </w:rPr>
        <w:t xml:space="preserve">分 </w:t>
      </w:r>
    </w:p>
    <w:p w14:paraId="4C106A89">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（二）各项目评分标准</w:t>
      </w:r>
    </w:p>
    <w:p w14:paraId="4D3CDA96">
      <w:pPr>
        <w:tabs>
          <w:tab w:val="left" w:pos="525"/>
          <w:tab w:val="left" w:pos="945"/>
          <w:tab w:val="left" w:pos="1155"/>
          <w:tab w:val="left" w:pos="1554"/>
        </w:tabs>
        <w:spacing w:line="360" w:lineRule="auto"/>
        <w:ind w:left="42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1、投标报价</w:t>
      </w:r>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3</w:t>
      </w:r>
      <w:r>
        <w:rPr>
          <w:rFonts w:hint="eastAsia" w:ascii="宋体" w:hAnsi="宋体" w:cs="Times New Roman"/>
          <w:b/>
          <w:bCs/>
          <w:color w:val="auto"/>
          <w:sz w:val="24"/>
          <w:szCs w:val="24"/>
          <w:highlight w:val="none"/>
          <w:lang w:val="en-US" w:eastAsia="zh-CN"/>
        </w:rPr>
        <w:t>0</w:t>
      </w:r>
      <w:r>
        <w:rPr>
          <w:rFonts w:hint="eastAsia" w:ascii="宋体" w:hAnsi="宋体" w:eastAsia="宋体" w:cs="Times New Roman"/>
          <w:b/>
          <w:bCs/>
          <w:color w:val="auto"/>
          <w:sz w:val="24"/>
          <w:szCs w:val="24"/>
          <w:highlight w:val="none"/>
        </w:rPr>
        <w:t>分）</w:t>
      </w:r>
    </w:p>
    <w:p w14:paraId="510959E0">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采用低价优先法计算，即满足招标文件要求且投标价格最低的投标报价为评标基准价，其价格分为满分。其他投标人的价格分统一按照下列公式计算：</w:t>
      </w:r>
    </w:p>
    <w:p w14:paraId="532A1995">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投标报价得分=（评标基准价／投标报价）×价格权值×100。</w:t>
      </w:r>
    </w:p>
    <w:p w14:paraId="660E25AE">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价格扣除：专门面向中小/小微企业的项目除外。</w:t>
      </w:r>
    </w:p>
    <w:p w14:paraId="541AC00B">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536A1535">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9CBDCBE">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5DEF093">
      <w:pPr>
        <w:pStyle w:val="214"/>
        <w:spacing w:line="360" w:lineRule="auto"/>
        <w:ind w:firstLine="480"/>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同一投标人，上述三项价格扣除优惠不得重复享受。</w:t>
      </w:r>
    </w:p>
    <w:p w14:paraId="3EC4A1DB">
      <w:pPr>
        <w:tabs>
          <w:tab w:val="left" w:pos="525"/>
          <w:tab w:val="left" w:pos="1050"/>
        </w:tabs>
        <w:spacing w:line="360" w:lineRule="auto"/>
        <w:ind w:firstLine="480"/>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启动异常低价投标（响应）审查的情形和具体要求：</w:t>
      </w:r>
    </w:p>
    <w:p w14:paraId="0A3BCADA">
      <w:pPr>
        <w:tabs>
          <w:tab w:val="left" w:pos="525"/>
          <w:tab w:val="left" w:pos="1050"/>
        </w:tabs>
        <w:spacing w:line="360" w:lineRule="auto"/>
        <w:ind w:firstLine="480"/>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lang w:val="en-US" w:eastAsia="zh-CN"/>
        </w:rPr>
        <w:t>根据《</w:t>
      </w:r>
      <w:r>
        <w:rPr>
          <w:rFonts w:hint="eastAsia" w:ascii="宋体" w:hAnsi="宋体" w:eastAsia="宋体" w:cs="宋体"/>
          <w:b/>
          <w:bCs/>
          <w:color w:val="auto"/>
          <w:sz w:val="24"/>
          <w:highlight w:val="white"/>
        </w:rPr>
        <w:t>关于推动解决政府采购异常低价问题的通知</w:t>
      </w:r>
      <w:r>
        <w:rPr>
          <w:rFonts w:hint="eastAsia" w:ascii="宋体" w:hAnsi="宋体" w:eastAsia="宋体" w:cs="宋体"/>
          <w:b/>
          <w:bCs/>
          <w:color w:val="auto"/>
          <w:sz w:val="24"/>
          <w:highlight w:val="white"/>
          <w:lang w:val="en-US" w:eastAsia="zh-CN"/>
        </w:rPr>
        <w:t>》（财库〔2026〕2号）要求，采购</w:t>
      </w:r>
      <w:r>
        <w:rPr>
          <w:rFonts w:hint="eastAsia" w:ascii="宋体" w:hAnsi="宋体" w:eastAsia="宋体" w:cs="宋体"/>
          <w:b/>
          <w:bCs/>
          <w:color w:val="auto"/>
          <w:sz w:val="24"/>
          <w:highlight w:val="white"/>
        </w:rPr>
        <w:t>评审过程中出现下列情形之一的，评审委员会应当启动异常低价投标审查程序：</w:t>
      </w:r>
    </w:p>
    <w:p w14:paraId="6C4298D2">
      <w:pPr>
        <w:tabs>
          <w:tab w:val="left" w:pos="525"/>
          <w:tab w:val="left" w:pos="1050"/>
        </w:tabs>
        <w:spacing w:line="360" w:lineRule="auto"/>
        <w:ind w:firstLine="480"/>
        <w:rPr>
          <w:rFonts w:hint="eastAsia" w:ascii="Arial" w:hAnsi="Arial" w:eastAsia="宋体" w:cs="Calibri"/>
          <w:b/>
          <w:bCs/>
          <w:color w:val="auto"/>
          <w:sz w:val="24"/>
          <w:szCs w:val="32"/>
          <w:highlight w:val="white"/>
        </w:rPr>
      </w:pPr>
      <w:r>
        <w:rPr>
          <w:rFonts w:hint="eastAsia" w:ascii="宋体" w:hAnsi="宋体" w:eastAsia="宋体" w:cs="宋体"/>
          <w:b/>
          <w:bCs/>
          <w:color w:val="auto"/>
          <w:sz w:val="24"/>
          <w:szCs w:val="32"/>
          <w:highlight w:val="white"/>
          <w:lang w:val="en-US" w:eastAsia="zh-CN" w:bidi="ar-SA"/>
        </w:rPr>
        <w:t>①投标（响应）报价低于全部通过符合性审查供应商投标（响应）报价平均值50%的，即投标（响应）报价＜全部通过符合性审查供应商投标（响应）报价平均值×50%</w:t>
      </w:r>
      <w:r>
        <w:rPr>
          <w:rFonts w:hint="eastAsia" w:ascii="Arial" w:hAnsi="Arial" w:eastAsia="宋体" w:cs="Calibri"/>
          <w:b/>
          <w:bCs/>
          <w:color w:val="auto"/>
          <w:sz w:val="24"/>
          <w:szCs w:val="32"/>
          <w:highlight w:val="white"/>
          <w:lang w:val="en-US" w:eastAsia="zh-CN" w:bidi="ar-SA"/>
        </w:rPr>
        <w:t>；</w:t>
      </w:r>
    </w:p>
    <w:p w14:paraId="289616D5">
      <w:pPr>
        <w:tabs>
          <w:tab w:val="left" w:pos="525"/>
          <w:tab w:val="left" w:pos="1050"/>
        </w:tabs>
        <w:spacing w:line="360" w:lineRule="auto"/>
        <w:ind w:firstLine="480"/>
        <w:rPr>
          <w:rFonts w:hint="eastAsia" w:ascii="Arial" w:hAnsi="Arial" w:eastAsia="宋体" w:cs="Calibri"/>
          <w:b/>
          <w:bCs/>
          <w:color w:val="auto"/>
          <w:sz w:val="24"/>
          <w:szCs w:val="32"/>
          <w:highlight w:val="white"/>
        </w:rPr>
      </w:pPr>
      <w:r>
        <w:rPr>
          <w:rFonts w:hint="eastAsia" w:ascii="宋体" w:hAnsi="宋体" w:eastAsia="宋体" w:cs="宋体"/>
          <w:b/>
          <w:bCs/>
          <w:color w:val="auto"/>
          <w:sz w:val="24"/>
          <w:szCs w:val="32"/>
          <w:highlight w:val="white"/>
          <w:lang w:val="en-US" w:eastAsia="zh-CN" w:bidi="ar-SA"/>
        </w:rPr>
        <w:t>②投标（响应）报价低于通过符合性审查的次低报价供应商投标（响应）报价50%的，即投标（响应）报价＜通过符合性审查的次低报价供应商投标（响应）报价×50%</w:t>
      </w:r>
      <w:r>
        <w:rPr>
          <w:rFonts w:hint="eastAsia" w:ascii="Arial" w:hAnsi="Arial" w:eastAsia="宋体" w:cs="Calibri"/>
          <w:b/>
          <w:bCs/>
          <w:color w:val="auto"/>
          <w:sz w:val="24"/>
          <w:szCs w:val="32"/>
          <w:highlight w:val="white"/>
          <w:lang w:val="en-US" w:eastAsia="zh-CN" w:bidi="ar-SA"/>
        </w:rPr>
        <w:t>；</w:t>
      </w:r>
    </w:p>
    <w:p w14:paraId="3CCE0A95">
      <w:pPr>
        <w:tabs>
          <w:tab w:val="left" w:pos="525"/>
          <w:tab w:val="left" w:pos="1050"/>
        </w:tabs>
        <w:spacing w:line="360" w:lineRule="auto"/>
        <w:ind w:firstLine="480"/>
        <w:rPr>
          <w:rFonts w:hint="eastAsia" w:ascii="宋体" w:hAnsi="宋体" w:eastAsia="宋体" w:cs="宋体"/>
          <w:b/>
          <w:bCs/>
          <w:color w:val="auto"/>
          <w:sz w:val="24"/>
          <w:szCs w:val="32"/>
          <w:highlight w:val="white"/>
        </w:rPr>
      </w:pPr>
      <w:r>
        <w:rPr>
          <w:rFonts w:hint="eastAsia" w:ascii="宋体" w:hAnsi="宋体" w:eastAsia="宋体" w:cs="宋体"/>
          <w:b/>
          <w:bCs/>
          <w:color w:val="auto"/>
          <w:sz w:val="24"/>
          <w:szCs w:val="32"/>
          <w:highlight w:val="white"/>
          <w:lang w:val="en-US" w:eastAsia="zh-CN" w:bidi="ar-SA"/>
        </w:rPr>
        <w:t>③投标（响应）报价低于采购项目最高限价45%的，即投标（响应）报价＜采购项目最高限价×45%；</w:t>
      </w:r>
    </w:p>
    <w:p w14:paraId="5163BDB3">
      <w:pPr>
        <w:tabs>
          <w:tab w:val="left" w:pos="525"/>
          <w:tab w:val="left" w:pos="1050"/>
        </w:tabs>
        <w:spacing w:line="360" w:lineRule="auto"/>
        <w:ind w:firstLine="480"/>
        <w:rPr>
          <w:rFonts w:hint="eastAsia" w:ascii="Arial" w:hAnsi="Arial" w:eastAsia="宋体" w:cs="Calibri"/>
          <w:b/>
          <w:bCs/>
          <w:color w:val="auto"/>
          <w:sz w:val="24"/>
          <w:szCs w:val="32"/>
          <w:highlight w:val="white"/>
        </w:rPr>
      </w:pPr>
      <w:r>
        <w:rPr>
          <w:rFonts w:hint="eastAsia" w:ascii="宋体" w:hAnsi="宋体" w:eastAsia="宋体" w:cs="宋体"/>
          <w:b/>
          <w:bCs/>
          <w:color w:val="auto"/>
          <w:sz w:val="24"/>
          <w:szCs w:val="32"/>
          <w:highlight w:val="white"/>
          <w:lang w:val="en-US" w:eastAsia="zh-CN" w:bidi="ar-SA"/>
        </w:rPr>
        <w:t>④评审委员会基于专业判断，认为供应商报价过低，有可能影响产品质量或者不能诚信履约的其他情形</w:t>
      </w:r>
      <w:r>
        <w:rPr>
          <w:rFonts w:hint="eastAsia" w:ascii="Arial" w:hAnsi="Arial" w:eastAsia="宋体" w:cs="Calibri"/>
          <w:b/>
          <w:bCs/>
          <w:color w:val="auto"/>
          <w:sz w:val="24"/>
          <w:szCs w:val="32"/>
          <w:highlight w:val="white"/>
          <w:lang w:val="en-US" w:eastAsia="zh-CN" w:bidi="ar-SA"/>
        </w:rPr>
        <w:t>。</w:t>
      </w:r>
    </w:p>
    <w:p w14:paraId="580AE34D">
      <w:pPr>
        <w:tabs>
          <w:tab w:val="left" w:pos="525"/>
          <w:tab w:val="left" w:pos="1050"/>
        </w:tabs>
        <w:spacing w:line="360" w:lineRule="auto"/>
        <w:ind w:firstLine="480"/>
        <w:rPr>
          <w:rFonts w:hint="eastAsia" w:ascii="Arial" w:hAnsi="Arial" w:eastAsia="宋体" w:cs="Calibri"/>
          <w:b/>
          <w:bCs/>
          <w:color w:val="auto"/>
          <w:sz w:val="24"/>
          <w:szCs w:val="32"/>
          <w:highlight w:val="white"/>
        </w:rPr>
      </w:pPr>
      <w:r>
        <w:rPr>
          <w:rFonts w:hint="eastAsia" w:ascii="Arial" w:hAnsi="Arial" w:eastAsia="宋体" w:cs="Calibri"/>
          <w:b/>
          <w:bCs/>
          <w:color w:val="auto"/>
          <w:sz w:val="24"/>
          <w:szCs w:val="32"/>
          <w:highlight w:val="white"/>
          <w:lang w:val="en-US" w:eastAsia="zh-CN" w:bidi="ar-SA"/>
        </w:rPr>
        <w:t>评审小组启动异常低价投标（响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891419">
      <w:pPr>
        <w:tabs>
          <w:tab w:val="left" w:pos="525"/>
          <w:tab w:val="left" w:pos="1050"/>
        </w:tabs>
        <w:spacing w:line="360" w:lineRule="auto"/>
        <w:ind w:firstLine="480"/>
        <w:rPr>
          <w:rFonts w:hint="eastAsia" w:ascii="Arial" w:hAnsi="Arial" w:eastAsia="宋体" w:cs="Calibri"/>
          <w:b/>
          <w:bCs/>
          <w:color w:val="auto"/>
          <w:sz w:val="24"/>
          <w:szCs w:val="32"/>
          <w:highlight w:val="white"/>
        </w:rPr>
      </w:pPr>
      <w:r>
        <w:rPr>
          <w:rFonts w:hint="eastAsia" w:ascii="Arial" w:hAnsi="Arial" w:eastAsia="宋体" w:cs="Calibri"/>
          <w:b/>
          <w:bCs/>
          <w:color w:val="auto"/>
          <w:sz w:val="24"/>
          <w:szCs w:val="32"/>
          <w:highlight w:val="white"/>
          <w:lang w:val="en-US" w:eastAsia="zh-CN" w:bidi="ar-SA"/>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2A49D4D">
      <w:pPr>
        <w:keepNext w:val="0"/>
        <w:keepLines w:val="0"/>
        <w:pageBreakBefore w:val="0"/>
        <w:widowControl/>
        <w:spacing w:line="360" w:lineRule="auto"/>
        <w:ind w:firstLine="482"/>
        <w:rPr>
          <w:rFonts w:hint="eastAsia" w:ascii="宋体" w:hAnsi="宋体" w:eastAsia="宋体" w:cs="宋体"/>
          <w:b/>
          <w:bCs/>
          <w:color w:val="auto"/>
          <w:sz w:val="24"/>
          <w:szCs w:val="21"/>
          <w:highlight w:val="white"/>
          <w:lang w:val="en-US" w:eastAsia="zh-CN"/>
        </w:rPr>
      </w:pPr>
      <w:r>
        <w:rPr>
          <w:rFonts w:hint="eastAsia" w:ascii="宋体" w:hAnsi="宋体" w:eastAsia="宋体" w:cs="宋体"/>
          <w:b/>
          <w:bCs/>
          <w:color w:val="auto"/>
          <w:sz w:val="24"/>
          <w:szCs w:val="21"/>
          <w:highlight w:val="white"/>
          <w:lang w:val="en-US" w:eastAsia="zh-CN"/>
        </w:rPr>
        <w:t>异常低价投标（响应）审查的启动原因、审查意见和审查结果应当在评审报告中记录，并随供应商提供的相关书面说明及证明材料，以及评审小组有关互联网浏览、查询历史一并归档。</w:t>
      </w:r>
    </w:p>
    <w:p w14:paraId="46AEBD09">
      <w:pPr>
        <w:numPr>
          <w:ilvl w:val="0"/>
          <w:numId w:val="0"/>
        </w:numPr>
        <w:spacing w:line="360" w:lineRule="auto"/>
        <w:ind w:firstLine="482"/>
        <w:rPr>
          <w:rFonts w:hint="eastAsia" w:ascii="宋体" w:hAnsi="宋体"/>
          <w:b/>
          <w:bCs w:val="0"/>
          <w:color w:val="auto"/>
          <w:sz w:val="24"/>
          <w:highlight w:val="none"/>
        </w:rPr>
      </w:pPr>
      <w:r>
        <w:rPr>
          <w:rFonts w:hint="eastAsia" w:ascii="宋体" w:hAnsi="宋体" w:eastAsia="宋体" w:cs="Times New Roman"/>
          <w:b/>
          <w:bCs/>
          <w:color w:val="auto"/>
          <w:sz w:val="24"/>
          <w:szCs w:val="24"/>
          <w:highlight w:val="none"/>
          <w:lang w:val="en-US" w:eastAsia="zh-CN"/>
        </w:rPr>
        <w:t>2、</w:t>
      </w:r>
      <w:r>
        <w:rPr>
          <w:rFonts w:hint="eastAsia" w:ascii="宋体" w:hAnsi="宋体" w:cs="宋体"/>
          <w:b/>
          <w:color w:val="auto"/>
          <w:sz w:val="24"/>
          <w:highlight w:val="none"/>
        </w:rPr>
        <w:t>投标供应商综合情况（2</w:t>
      </w: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分）</w:t>
      </w:r>
    </w:p>
    <w:p w14:paraId="6E5E2BF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（1）类似业绩</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E5DC558">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自2023年1月1日以来具有类似项目业绩，每提供1个得2分，最高得4分。（提供合同原件扫描件及相应付款凭证并加盖公章上传至系统中，日期以合同签订日期为准，未体现签订日期的不予认可，不提供或提供不全不得分）</w:t>
      </w:r>
    </w:p>
    <w:p w14:paraId="570B5147">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（2）体系证书（4分）</w:t>
      </w:r>
    </w:p>
    <w:p w14:paraId="2E866FE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有效期内的质量管理体系认证证书、环境管理体系认证证书、职业健康管理体系认证证书、社会责任管理体系认证证书的。每提供1个得1分，最高得4分。（提供①证书原件扫描件，②认证机构的官方网站或中国国家认证认可监督管理委员会官方网站查证该认证为有效状态信息的网页截图等证明材料加盖公章上传至系统内，不提供或提供不全不得分）</w:t>
      </w:r>
    </w:p>
    <w:p w14:paraId="779FE47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（3）道路运输经营许可证（2分）</w:t>
      </w:r>
    </w:p>
    <w:p w14:paraId="2C1638A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投标供应商具有无锡市交通运输局核发的《道路运输经营许可证》的得2分。【提供证书原件扫描件并加盖公章上传至系统中，不提供不得分】</w:t>
      </w:r>
    </w:p>
    <w:p w14:paraId="1A73A13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（4）城市生活垃圾经营性清扫、收集、运输服务证（1分）</w:t>
      </w:r>
    </w:p>
    <w:p w14:paraId="7EC7BD8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投标供应商具有《城市生活垃圾经营性清扫、收集、运输服务证》的得1分。【提供证书原件扫描件并加盖公章上传至系统中，不提供不得分】</w:t>
      </w:r>
    </w:p>
    <w:p w14:paraId="7894A0F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（5）安全保障（4分）</w:t>
      </w:r>
    </w:p>
    <w:p w14:paraId="03FE0BB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Times New Roman"/>
          <w:b w:val="0"/>
          <w:bCs/>
          <w:color w:val="auto"/>
          <w:sz w:val="24"/>
          <w:highlight w:val="none"/>
          <w:lang w:val="en-US" w:eastAsia="zh-CN"/>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为项目配备的</w:t>
      </w:r>
      <w:r>
        <w:rPr>
          <w:rFonts w:hint="eastAsia" w:ascii="Times New Roman"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具备《道路运输企业主要负责人和安全生产管理人员安全考核合格证明》且在有效期内的，得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以提供的《</w:t>
      </w:r>
      <w:r>
        <w:rPr>
          <w:rFonts w:hint="eastAsia" w:ascii="宋体" w:hAnsi="宋体" w:eastAsia="宋体" w:cs="宋体"/>
          <w:color w:val="auto"/>
          <w:kern w:val="0"/>
          <w:sz w:val="24"/>
          <w:szCs w:val="24"/>
          <w:highlight w:val="none"/>
        </w:rPr>
        <w:t>人员配</w:t>
      </w:r>
      <w:r>
        <w:rPr>
          <w:rFonts w:hint="eastAsia" w:ascii="宋体" w:hAnsi="宋体" w:eastAsia="宋体" w:cs="宋体"/>
          <w:color w:val="auto"/>
          <w:kern w:val="0"/>
          <w:sz w:val="24"/>
          <w:szCs w:val="24"/>
          <w:highlight w:val="none"/>
          <w:lang w:val="en-US" w:eastAsia="zh-CN"/>
        </w:rPr>
        <w:t>备</w:t>
      </w:r>
      <w:r>
        <w:rPr>
          <w:rFonts w:hint="eastAsia" w:ascii="宋体" w:hAnsi="宋体" w:eastAsia="宋体" w:cs="宋体"/>
          <w:color w:val="auto"/>
          <w:kern w:val="0"/>
          <w:sz w:val="24"/>
          <w:szCs w:val="24"/>
          <w:highlight w:val="none"/>
        </w:rPr>
        <w:t>表</w:t>
      </w:r>
      <w:r>
        <w:rPr>
          <w:rFonts w:hint="eastAsia" w:ascii="宋体" w:hAnsi="宋体" w:eastAsia="宋体" w:cs="宋体"/>
          <w:color w:val="auto"/>
          <w:sz w:val="24"/>
          <w:szCs w:val="24"/>
          <w:highlight w:val="none"/>
          <w:lang w:val="en-US" w:eastAsia="zh-CN"/>
        </w:rPr>
        <w:t>》为准，</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为上述人员缴纳的近三个月中任意一个月份的社保缴费证明</w:t>
      </w:r>
      <w:r>
        <w:rPr>
          <w:rFonts w:hint="eastAsia" w:ascii="宋体" w:hAnsi="宋体" w:cs="宋体"/>
          <w:color w:val="auto"/>
          <w:sz w:val="24"/>
          <w:szCs w:val="24"/>
          <w:highlight w:val="none"/>
          <w:lang w:eastAsia="zh-CN"/>
        </w:rPr>
        <w:t>复印件并加盖</w:t>
      </w:r>
      <w:r>
        <w:rPr>
          <w:rFonts w:hint="eastAsia" w:ascii="宋体" w:hAnsi="宋体" w:eastAsia="宋体" w:cs="宋体"/>
          <w:color w:val="auto"/>
          <w:sz w:val="24"/>
          <w:highlight w:val="none"/>
        </w:rPr>
        <w:t>公章放入投标文件，</w:t>
      </w:r>
      <w:r>
        <w:rPr>
          <w:rFonts w:hint="eastAsia" w:ascii="宋体" w:hAnsi="宋体" w:eastAsia="宋体" w:cs="宋体"/>
          <w:color w:val="auto"/>
          <w:sz w:val="24"/>
          <w:highlight w:val="none"/>
          <w:lang w:eastAsia="zh-CN"/>
        </w:rPr>
        <w:t>投标时提供原件，否则不得分</w:t>
      </w:r>
      <w:r>
        <w:rPr>
          <w:rFonts w:hint="eastAsia" w:ascii="宋体" w:hAnsi="宋体" w:eastAsia="宋体" w:cs="宋体"/>
          <w:color w:val="auto"/>
          <w:sz w:val="24"/>
          <w:szCs w:val="24"/>
          <w:highlight w:val="none"/>
        </w:rPr>
        <w:t>）</w:t>
      </w:r>
    </w:p>
    <w:p w14:paraId="4EDD023E">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9"/>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eastAsia="zh-CN"/>
        </w:rPr>
        <w:t>）机械车辆配置情况（7分）</w:t>
      </w:r>
    </w:p>
    <w:p w14:paraId="57FC4174">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9"/>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①投标供应商配备无泄漏生活垃圾车3辆、餐厨垃圾车1辆、垃圾桶清洗车1辆、路面养护车1辆，每提供一辆得1分，最高得6分；本项最高得6分。</w:t>
      </w:r>
    </w:p>
    <w:p w14:paraId="6E7FFB7E">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9"/>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注：投标文件中附《车辆配备表》（格式见附件），上述车辆为自有的，投标时须提供车辆照片、购置发票（发票抬头必须与投标供应商名称一致）、登记证书、行驶证的原件扫描件；上述车辆为租赁的，投标时须提供车辆照片扫描件、有效期内的车辆租赁协议（租赁期不得少于本项目的服务期限）、出租人购置发票、登记证书、行驶证的原件扫描件。【投标文件中提供上述证明资料原件扫描件并加盖公章上传至系统中，不提供不得分】</w:t>
      </w:r>
    </w:p>
    <w:p w14:paraId="2A56623C">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9"/>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②投标人供应商配备深度清洁车1辆，每提供一辆得1分，最高得1分；本项最高得1分。</w:t>
      </w:r>
    </w:p>
    <w:p w14:paraId="340841C6">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9"/>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注：投标文件中附《车辆配备表》（格式见附件），上述车辆为自有的，投标时须提供车辆照片、购置发票（发票抬头必须与投标供应商名称一致）的原件扫描件；上述车辆为租赁的，投标时须提供车辆照片扫描件、有效期内的车辆租赁协议（租赁期不得少于本项目的服务期限）、出租人购置发票的原件扫描件。【投标文件中提供上述证明资料原件扫描件并加盖公章上传至系统中，不提供不得分】</w:t>
      </w:r>
    </w:p>
    <w:p w14:paraId="60DC502F">
      <w:pPr>
        <w:tabs>
          <w:tab w:val="left" w:pos="525"/>
          <w:tab w:val="left" w:pos="945"/>
          <w:tab w:val="left" w:pos="1155"/>
          <w:tab w:val="left" w:pos="1554"/>
        </w:tabs>
        <w:spacing w:line="360" w:lineRule="auto"/>
        <w:ind w:left="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3、</w:t>
      </w:r>
      <w:r>
        <w:rPr>
          <w:rFonts w:hint="eastAsia" w:ascii="宋体" w:hAnsi="宋体" w:cs="宋体"/>
          <w:b/>
          <w:color w:val="auto"/>
          <w:sz w:val="24"/>
          <w:highlight w:val="none"/>
        </w:rPr>
        <w:t>项目技术方案</w:t>
      </w:r>
      <w:r>
        <w:rPr>
          <w:rFonts w:hint="eastAsia" w:ascii="宋体" w:hAnsi="宋体" w:eastAsia="宋体" w:cs="Times New Roman"/>
          <w:b/>
          <w:bCs/>
          <w:color w:val="auto"/>
          <w:sz w:val="24"/>
          <w:szCs w:val="24"/>
          <w:highlight w:val="none"/>
          <w:lang w:val="en-US" w:eastAsia="zh-CN"/>
        </w:rPr>
        <w:t>（</w:t>
      </w:r>
      <w:r>
        <w:rPr>
          <w:rFonts w:hint="eastAsia" w:ascii="宋体" w:hAnsi="宋体" w:cs="Times New Roman"/>
          <w:b/>
          <w:bCs/>
          <w:color w:val="auto"/>
          <w:sz w:val="24"/>
          <w:szCs w:val="24"/>
          <w:highlight w:val="none"/>
          <w:lang w:val="en-US" w:eastAsia="zh-CN"/>
        </w:rPr>
        <w:t>48</w:t>
      </w:r>
      <w:r>
        <w:rPr>
          <w:rFonts w:hint="eastAsia" w:ascii="宋体" w:hAnsi="宋体" w:eastAsia="宋体" w:cs="Times New Roman"/>
          <w:b/>
          <w:bCs/>
          <w:color w:val="auto"/>
          <w:sz w:val="24"/>
          <w:szCs w:val="24"/>
          <w:highlight w:val="none"/>
          <w:lang w:val="en-US" w:eastAsia="zh-CN"/>
        </w:rPr>
        <w:t>分）</w:t>
      </w:r>
    </w:p>
    <w:p w14:paraId="325CB1D9">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（1）收集、清运服务实施方案（8分）；</w:t>
      </w:r>
    </w:p>
    <w:p w14:paraId="7842D749">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①收集服务实施方案（4分）：</w:t>
      </w:r>
    </w:p>
    <w:p w14:paraId="1957BAA8">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0A598B31">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②清运服务实施方案（4分）：</w:t>
      </w:r>
    </w:p>
    <w:p w14:paraId="61394DC3">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54FD2536">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（2）针对本项目重点、难点及相应解决措施（4分）；</w:t>
      </w:r>
    </w:p>
    <w:p w14:paraId="069517F3">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1DD80329">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（3）清运作业管理办法（8分）</w:t>
      </w:r>
    </w:p>
    <w:p w14:paraId="7B151E58">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①清运作业的具体流程（4分）</w:t>
      </w:r>
    </w:p>
    <w:p w14:paraId="14AAD1E9">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3A2F42B2">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②清运作业的操作规范（4分）</w:t>
      </w:r>
    </w:p>
    <w:p w14:paraId="3C979BDC">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792E59AE">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（4）清运工作的安全保证措施及服务质量保证措施（8分）</w:t>
      </w:r>
    </w:p>
    <w:p w14:paraId="49513190">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①清运工作的安全保证措施（4分）</w:t>
      </w:r>
    </w:p>
    <w:p w14:paraId="57A26DB0">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27F68ECB">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②清运工作的服务质量保证措施（4分）</w:t>
      </w:r>
    </w:p>
    <w:p w14:paraId="7B37AD6A">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0DB3811B">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（5）突击性任务应急方案（4分）</w:t>
      </w:r>
    </w:p>
    <w:p w14:paraId="5B37D195">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4CF65825">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（6）作业人员培训方案（4分） </w:t>
      </w:r>
    </w:p>
    <w:p w14:paraId="4A0BDC87">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0BF20768">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（7）合理化建议（4分）</w:t>
      </w:r>
    </w:p>
    <w:p w14:paraId="312C187E">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037C6B57">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（8）服务承诺及响应措施（4分）</w:t>
      </w:r>
    </w:p>
    <w:p w14:paraId="5C71CB28">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19BA51E0">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（9）与采购人以及其他单位、部门的综合协调方案（4分）</w:t>
      </w:r>
    </w:p>
    <w:p w14:paraId="085C2FB2">
      <w:pPr>
        <w:keepNext w:val="0"/>
        <w:keepLines w:val="0"/>
        <w:pageBreakBefore w:val="0"/>
        <w:widowControl w:val="0"/>
        <w:spacing w:line="360" w:lineRule="auto"/>
        <w:ind w:left="0" w:firstLine="420"/>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对上述内容进行阐述，阐述内容须满足采购需求。内容翔实、需求贴合度高且条理清晰的该条得4分，内容较为简单、可行、细节有待完善的该得3分，内容粗糙、无针对性的该条得2分，未阐述或阐述不全的不得分。</w:t>
      </w:r>
    </w:p>
    <w:p w14:paraId="0FAE8145">
      <w:pPr>
        <w:keepNext w:val="0"/>
        <w:keepLines w:val="0"/>
        <w:pageBreakBefore w:val="0"/>
        <w:widowControl w:val="0"/>
        <w:spacing w:line="360" w:lineRule="auto"/>
        <w:ind w:left="0" w:firstLine="420"/>
        <w:outlineLvl w:val="9"/>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rPr>
        <w:t>未列入本评分细则的其他条件不作为评分内容</w:t>
      </w:r>
      <w:r>
        <w:rPr>
          <w:rFonts w:hint="eastAsia" w:ascii="宋体" w:hAnsi="宋体" w:eastAsia="宋体" w:cs="Times New Roman"/>
          <w:bCs/>
          <w:color w:val="auto"/>
          <w:sz w:val="24"/>
          <w:highlight w:val="none"/>
          <w:lang w:val="en-US" w:eastAsia="zh-CN"/>
        </w:rPr>
        <w:t>。</w:t>
      </w:r>
    </w:p>
    <w:p w14:paraId="7CDFF666">
      <w:pPr>
        <w:keepNext w:val="0"/>
        <w:keepLines w:val="0"/>
        <w:pageBreakBefore w:val="0"/>
        <w:widowControl w:val="0"/>
        <w:spacing w:line="360" w:lineRule="auto"/>
        <w:ind w:left="0" w:firstLine="420"/>
        <w:outlineLvl w:val="9"/>
        <w:rPr>
          <w:rFonts w:hint="eastAsia" w:ascii="Times New Roman" w:hAnsi="宋体" w:eastAsia="宋体" w:cs="Times New Roman"/>
          <w:bCs/>
          <w:color w:val="auto"/>
          <w:sz w:val="24"/>
          <w:highlight w:val="none"/>
        </w:rPr>
      </w:pPr>
      <w:r>
        <w:rPr>
          <w:rFonts w:hint="eastAsia" w:ascii="Times New Roman" w:hAnsi="宋体" w:eastAsia="宋体" w:cs="Times New Roman"/>
          <w:bCs/>
          <w:color w:val="auto"/>
          <w:sz w:val="24"/>
          <w:highlight w:val="none"/>
        </w:rPr>
        <w:t>评委为</w:t>
      </w:r>
      <w:r>
        <w:rPr>
          <w:rFonts w:ascii="Times New Roman" w:hAnsi="宋体" w:eastAsia="宋体" w:cs="Times New Roman"/>
          <w:bCs/>
          <w:color w:val="auto"/>
          <w:sz w:val="24"/>
          <w:highlight w:val="none"/>
        </w:rPr>
        <w:t>5</w:t>
      </w:r>
      <w:r>
        <w:rPr>
          <w:rFonts w:hint="eastAsia" w:ascii="Times New Roman" w:hAnsi="宋体" w:eastAsia="宋体" w:cs="Times New Roman"/>
          <w:bCs/>
          <w:color w:val="auto"/>
          <w:sz w:val="24"/>
          <w:highlight w:val="none"/>
        </w:rPr>
        <w:t>人以上的单数（含</w:t>
      </w:r>
      <w:r>
        <w:rPr>
          <w:rFonts w:ascii="Times New Roman" w:hAnsi="宋体" w:eastAsia="宋体" w:cs="Times New Roman"/>
          <w:bCs/>
          <w:color w:val="auto"/>
          <w:sz w:val="24"/>
          <w:highlight w:val="none"/>
        </w:rPr>
        <w:t>5</w:t>
      </w:r>
      <w:r>
        <w:rPr>
          <w:rFonts w:hint="eastAsia" w:ascii="Times New Roman" w:hAnsi="宋体" w:eastAsia="宋体" w:cs="Times New Roman"/>
          <w:bCs/>
          <w:color w:val="auto"/>
          <w:sz w:val="24"/>
          <w:highlight w:val="none"/>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p>
    <w:p w14:paraId="531EE1C3">
      <w:pPr>
        <w:outlineLvl w:val="1"/>
        <w:rPr>
          <w:rFonts w:hint="eastAsia" w:ascii="黑体" w:eastAsia="黑体"/>
          <w:bCs/>
          <w:color w:val="auto"/>
          <w:highlight w:val="none"/>
        </w:rPr>
      </w:pPr>
      <w:r>
        <w:rPr>
          <w:rFonts w:hint="eastAsia" w:ascii="黑体" w:eastAsia="黑体"/>
          <w:bCs/>
          <w:color w:val="auto"/>
          <w:highlight w:val="none"/>
        </w:rPr>
        <w:br w:type="page" w:clear="all"/>
      </w:r>
      <w:r>
        <w:rPr>
          <w:rFonts w:hint="eastAsia" w:ascii="黑体" w:eastAsia="黑体"/>
          <w:bCs/>
          <w:color w:val="auto"/>
          <w:highlight w:val="none"/>
        </w:rPr>
        <w:t>附件二：投标文件格式</w:t>
      </w:r>
    </w:p>
    <w:p w14:paraId="23F92150">
      <w:pPr>
        <w:rPr>
          <w:rFonts w:hint="eastAsia" w:ascii="黑体" w:eastAsia="黑体"/>
          <w:bCs/>
          <w:color w:val="auto"/>
          <w:sz w:val="32"/>
          <w:highlight w:val="none"/>
        </w:rPr>
      </w:pPr>
    </w:p>
    <w:p w14:paraId="012FBEA8">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投</w:t>
      </w:r>
    </w:p>
    <w:p w14:paraId="682D4626">
      <w:pPr>
        <w:jc w:val="center"/>
        <w:rPr>
          <w:rFonts w:ascii="黑体" w:eastAsia="黑体"/>
          <w:bCs/>
          <w:color w:val="auto"/>
          <w:sz w:val="72"/>
          <w:highlight w:val="none"/>
        </w:rPr>
      </w:pPr>
    </w:p>
    <w:p w14:paraId="72CCBE93">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标</w:t>
      </w:r>
    </w:p>
    <w:p w14:paraId="749ED0D6">
      <w:pPr>
        <w:jc w:val="center"/>
        <w:rPr>
          <w:rFonts w:hint="eastAsia" w:ascii="黑体" w:eastAsia="黑体"/>
          <w:bCs/>
          <w:color w:val="auto"/>
          <w:sz w:val="72"/>
          <w:highlight w:val="none"/>
        </w:rPr>
      </w:pPr>
    </w:p>
    <w:p w14:paraId="382F109C">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文</w:t>
      </w:r>
    </w:p>
    <w:p w14:paraId="3433D247">
      <w:pPr>
        <w:jc w:val="center"/>
        <w:rPr>
          <w:rFonts w:hint="eastAsia" w:ascii="黑体" w:eastAsia="黑体"/>
          <w:bCs/>
          <w:color w:val="auto"/>
          <w:sz w:val="52"/>
          <w:szCs w:val="52"/>
          <w:highlight w:val="none"/>
        </w:rPr>
      </w:pPr>
    </w:p>
    <w:p w14:paraId="1FED8082">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t>件</w:t>
      </w:r>
    </w:p>
    <w:p w14:paraId="6D22AC85">
      <w:pPr>
        <w:rPr>
          <w:rFonts w:hint="eastAsia" w:ascii="楷体_GB2312" w:eastAsia="楷体_GB2312"/>
          <w:bCs/>
          <w:color w:val="auto"/>
          <w:sz w:val="72"/>
          <w:highlight w:val="none"/>
        </w:rPr>
      </w:pPr>
    </w:p>
    <w:p w14:paraId="03424781">
      <w:pPr>
        <w:ind w:firstLine="600"/>
        <w:rPr>
          <w:rFonts w:ascii="黑体" w:eastAsia="黑体"/>
          <w:bCs/>
          <w:color w:val="auto"/>
          <w:sz w:val="28"/>
          <w:szCs w:val="28"/>
          <w:highlight w:val="none"/>
          <w:lang w:val="en-US" w:eastAsia="zh-CN"/>
        </w:rPr>
      </w:pPr>
      <w:r>
        <w:rPr>
          <w:rFonts w:hint="eastAsia" w:ascii="黑体" w:hAnsi="华文中宋" w:eastAsia="黑体"/>
          <w:bCs/>
          <w:color w:val="auto"/>
          <w:sz w:val="30"/>
          <w:szCs w:val="30"/>
          <w:highlight w:val="none"/>
        </w:rPr>
        <w:t>采购项目</w:t>
      </w:r>
      <w:r>
        <w:rPr>
          <w:rFonts w:hint="eastAsia" w:ascii="黑体" w:eastAsia="黑体"/>
          <w:bCs/>
          <w:color w:val="auto"/>
          <w:sz w:val="28"/>
          <w:szCs w:val="28"/>
          <w:highlight w:val="none"/>
        </w:rPr>
        <w:t>编号：</w:t>
      </w:r>
      <w:r>
        <w:rPr>
          <w:rFonts w:hint="eastAsia" w:ascii="黑体" w:eastAsia="黑体"/>
          <w:bCs/>
          <w:color w:val="auto"/>
          <w:sz w:val="28"/>
          <w:szCs w:val="28"/>
          <w:highlight w:val="none"/>
          <w:lang w:val="en-US" w:eastAsia="zh-CN"/>
        </w:rPr>
        <w:t xml:space="preserve">  </w:t>
      </w:r>
    </w:p>
    <w:p w14:paraId="4A72012C">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2026-2028年硕放街道商品房小区一体化收运服务项目</w:t>
      </w:r>
    </w:p>
    <w:p w14:paraId="00B95931">
      <w:pPr>
        <w:ind w:firstLine="560"/>
        <w:rPr>
          <w:rFonts w:hint="eastAsia" w:ascii="黑体" w:eastAsia="黑体"/>
          <w:bCs/>
          <w:color w:val="auto"/>
          <w:sz w:val="28"/>
          <w:szCs w:val="28"/>
          <w:highlight w:val="none"/>
        </w:rPr>
      </w:pPr>
      <w:r>
        <w:rPr>
          <w:rFonts w:hint="eastAsia" w:ascii="黑体" w:eastAsia="黑体"/>
          <w:bCs/>
          <w:color w:val="auto"/>
          <w:sz w:val="28"/>
          <w:szCs w:val="28"/>
          <w:highlight w:val="none"/>
        </w:rPr>
        <w:t>投标人：</w:t>
      </w:r>
    </w:p>
    <w:p w14:paraId="065DFEAB">
      <w:pPr>
        <w:rPr>
          <w:rFonts w:hint="eastAsia" w:ascii="黑体" w:eastAsia="黑体"/>
          <w:bCs/>
          <w:color w:val="auto"/>
          <w:sz w:val="32"/>
          <w:highlight w:val="none"/>
        </w:rPr>
      </w:pPr>
    </w:p>
    <w:p w14:paraId="0B532A40">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二〇二</w:t>
      </w:r>
      <w:r>
        <w:rPr>
          <w:rFonts w:hint="eastAsia" w:ascii="黑体" w:eastAsia="黑体"/>
          <w:bCs/>
          <w:color w:val="auto"/>
          <w:sz w:val="36"/>
          <w:szCs w:val="36"/>
          <w:highlight w:val="none"/>
          <w:lang w:val="en-US" w:eastAsia="zh-CN"/>
        </w:rPr>
        <w:t>六</w:t>
      </w:r>
      <w:r>
        <w:rPr>
          <w:rFonts w:hint="eastAsia" w:ascii="黑体" w:eastAsia="黑体"/>
          <w:bCs/>
          <w:color w:val="auto"/>
          <w:sz w:val="36"/>
          <w:szCs w:val="36"/>
          <w:highlight w:val="none"/>
        </w:rPr>
        <w:t>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日</w:t>
      </w:r>
    </w:p>
    <w:p w14:paraId="45767B55">
      <w:pPr>
        <w:ind w:firstLine="540"/>
        <w:outlineLvl w:val="1"/>
        <w:rPr>
          <w:rFonts w:hint="eastAsia" w:ascii="黑体" w:hAnsi="宋体" w:eastAsia="黑体"/>
          <w:bCs/>
          <w:color w:val="auto"/>
          <w:highlight w:val="none"/>
        </w:rPr>
      </w:pPr>
      <w:r>
        <w:rPr>
          <w:rFonts w:hint="eastAsia" w:ascii="黑体" w:hAnsi="宋体" w:eastAsia="黑体"/>
          <w:bCs/>
          <w:color w:val="auto"/>
          <w:highlight w:val="none"/>
        </w:rPr>
        <w:br w:type="page" w:clear="all"/>
      </w:r>
      <w:r>
        <w:rPr>
          <w:rFonts w:hint="eastAsia" w:ascii="黑体" w:hAnsi="宋体" w:eastAsia="黑体"/>
          <w:bCs/>
          <w:color w:val="auto"/>
          <w:highlight w:val="none"/>
        </w:rPr>
        <w:t>（一）投标函（格式）：</w:t>
      </w:r>
    </w:p>
    <w:p w14:paraId="1F712530">
      <w:pPr>
        <w:jc w:val="center"/>
        <w:rPr>
          <w:rFonts w:hint="eastAsia" w:ascii="宋体" w:hAnsi="宋体"/>
          <w:bCs/>
          <w:color w:val="auto"/>
          <w:highlight w:val="none"/>
        </w:rPr>
      </w:pPr>
      <w:r>
        <w:rPr>
          <w:rFonts w:hint="eastAsia" w:ascii="黑体" w:eastAsia="黑体"/>
          <w:bCs/>
          <w:color w:val="auto"/>
          <w:sz w:val="28"/>
          <w:szCs w:val="28"/>
          <w:highlight w:val="none"/>
        </w:rPr>
        <w:t>投标函</w:t>
      </w:r>
    </w:p>
    <w:p w14:paraId="3CF49DEF">
      <w:pPr>
        <w:keepNext w:val="0"/>
        <w:keepLines w:val="0"/>
        <w:pageBreakBefore w:val="0"/>
        <w:spacing w:line="400" w:lineRule="exact"/>
        <w:rPr>
          <w:rFonts w:hint="eastAsia" w:ascii="宋体" w:hAnsi="宋体" w:cs="宋体"/>
          <w:bCs/>
          <w:color w:val="auto"/>
          <w:highlight w:val="none"/>
        </w:rPr>
      </w:pPr>
      <w:r>
        <w:rPr>
          <w:rFonts w:hint="eastAsia" w:ascii="宋体" w:hAnsi="宋体" w:cs="宋体"/>
          <w:bCs/>
          <w:color w:val="auto"/>
          <w:highlight w:val="none"/>
        </w:rPr>
        <w:t>致江苏正华新工程咨询有限公司：</w:t>
      </w:r>
    </w:p>
    <w:p w14:paraId="4BA2FD53">
      <w:pPr>
        <w:keepNext w:val="0"/>
        <w:keepLines w:val="0"/>
        <w:pageBreakBefore w:val="0"/>
        <w:widowControl/>
        <w:spacing w:line="400" w:lineRule="exact"/>
        <w:ind w:firstLine="480"/>
        <w:jc w:val="left"/>
        <w:rPr>
          <w:rFonts w:hint="eastAsia" w:ascii="宋体" w:hAnsi="宋体" w:cs="宋体"/>
          <w:bCs/>
          <w:color w:val="auto"/>
          <w:highlight w:val="none"/>
        </w:rPr>
      </w:pPr>
      <w:r>
        <w:rPr>
          <w:rFonts w:hint="eastAsia" w:ascii="宋体" w:hAnsi="宋体" w:cs="宋体"/>
          <w:bCs/>
          <w:color w:val="auto"/>
          <w:highlight w:val="none"/>
        </w:rPr>
        <w:t>我方收到贵方编号</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招标文件，经仔细阅读和研究，我们决定参加此次项目的投标。</w:t>
      </w:r>
    </w:p>
    <w:p w14:paraId="183AAA8D">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二、</w:t>
      </w:r>
      <w:r>
        <w:rPr>
          <w:rFonts w:hint="eastAsia" w:ascii="宋体" w:hAnsi="宋体" w:cs="宋体"/>
          <w:bCs/>
          <w:color w:val="auto"/>
          <w:sz w:val="24"/>
          <w:highlight w:val="none"/>
        </w:rPr>
        <w:t>我们愿意按照采购文件的一切要求（包括付款方式），提供本项目的报价，总报价见开标一览表。</w:t>
      </w:r>
    </w:p>
    <w:p w14:paraId="4B080EB5">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三、</w:t>
      </w:r>
      <w:r>
        <w:rPr>
          <w:rFonts w:hint="eastAsia" w:ascii="宋体" w:hAnsi="宋体" w:cs="宋体"/>
          <w:color w:val="auto"/>
          <w:sz w:val="24"/>
          <w:highlight w:val="none"/>
        </w:rPr>
        <w:t>我方愿意提供</w:t>
      </w:r>
      <w:r>
        <w:rPr>
          <w:rFonts w:hint="eastAsia" w:ascii="宋体" w:hAnsi="宋体" w:cs="宋体"/>
          <w:color w:val="auto"/>
          <w:sz w:val="24"/>
          <w:highlight w:val="none"/>
          <w:lang w:eastAsia="zh-CN"/>
        </w:rPr>
        <w:t>江苏正华新工程咨询有限公司</w:t>
      </w:r>
      <w:r>
        <w:rPr>
          <w:rFonts w:hint="eastAsia" w:ascii="宋体" w:hAnsi="宋体" w:cs="宋体"/>
          <w:color w:val="auto"/>
          <w:sz w:val="24"/>
          <w:highlight w:val="none"/>
        </w:rPr>
        <w:t>在采购文件中要求的文件、资料</w:t>
      </w:r>
      <w:r>
        <w:rPr>
          <w:rFonts w:hint="eastAsia" w:ascii="宋体" w:hAnsi="宋体" w:cs="宋体"/>
          <w:color w:val="auto"/>
          <w:sz w:val="24"/>
          <w:highlight w:val="none"/>
          <w:lang w:eastAsia="zh-CN"/>
        </w:rPr>
        <w:t>。</w:t>
      </w:r>
    </w:p>
    <w:p w14:paraId="637B299F">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四、</w:t>
      </w:r>
      <w:r>
        <w:rPr>
          <w:rFonts w:hint="eastAsia" w:ascii="宋体" w:hAnsi="宋体" w:cs="宋体"/>
          <w:bCs/>
          <w:color w:val="auto"/>
          <w:sz w:val="24"/>
          <w:highlight w:val="none"/>
        </w:rPr>
        <w:t>我方同意按招标文件中的规定，本投标文件投标的有效期限为投标截止之日起90天。</w:t>
      </w:r>
    </w:p>
    <w:p w14:paraId="484FE854">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五、</w:t>
      </w:r>
      <w:r>
        <w:rPr>
          <w:rFonts w:hint="eastAsia" w:ascii="宋体" w:hAnsi="宋体" w:cs="宋体"/>
          <w:bCs/>
          <w:color w:val="auto"/>
          <w:sz w:val="24"/>
          <w:highlight w:val="none"/>
        </w:rPr>
        <w:t>如果我方的投标文件被接受，我方将履行招标文件中规定的每一项要求，按期、按质、按量，履行合同义务。</w:t>
      </w:r>
    </w:p>
    <w:p w14:paraId="4ECE6AA6">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六、</w:t>
      </w:r>
      <w:r>
        <w:rPr>
          <w:rFonts w:hint="eastAsia" w:ascii="宋体" w:hAnsi="宋体" w:cs="宋体"/>
          <w:bCs/>
          <w:color w:val="auto"/>
          <w:sz w:val="24"/>
          <w:highlight w:val="none"/>
        </w:rPr>
        <w:t>我方认为贵方有权决定中标者。</w:t>
      </w:r>
    </w:p>
    <w:p w14:paraId="004872AB">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七、</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083D9931">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八、</w:t>
      </w:r>
      <w:r>
        <w:rPr>
          <w:rFonts w:hint="eastAsia" w:ascii="宋体" w:hAnsi="宋体" w:cs="宋体"/>
          <w:bCs/>
          <w:color w:val="auto"/>
          <w:sz w:val="24"/>
          <w:highlight w:val="none"/>
        </w:rPr>
        <w:t>我方认可并遵守招标文件的所有规定，放弃对招标文件提出质疑的权利。</w:t>
      </w:r>
    </w:p>
    <w:p w14:paraId="4858CC8E">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九、</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5EDC7559">
      <w:pPr>
        <w:keepNext w:val="0"/>
        <w:keepLines w:val="0"/>
        <w:pageBreakBefore w:val="0"/>
        <w:widowControl/>
        <w:numPr>
          <w:ilvl w:val="0"/>
          <w:numId w:val="0"/>
        </w:numPr>
        <w:spacing w:line="400" w:lineRule="exact"/>
        <w:ind w:firstLine="480" w:firstLineChars="0"/>
        <w:jc w:val="left"/>
        <w:rPr>
          <w:rFonts w:hint="eastAsia" w:ascii="宋体" w:hAnsi="宋体" w:cs="宋体"/>
          <w:bCs/>
          <w:color w:val="auto"/>
          <w:sz w:val="24"/>
          <w:highlight w:val="none"/>
        </w:rPr>
      </w:pPr>
      <w:r>
        <w:rPr>
          <w:rFonts w:hint="eastAsia" w:ascii="宋体" w:hAnsi="宋体" w:eastAsia="宋体" w:cs="宋体"/>
          <w:bCs/>
          <w:color w:val="auto"/>
          <w:sz w:val="24"/>
          <w:szCs w:val="24"/>
          <w:lang w:val="en-US" w:eastAsia="zh-CN" w:bidi="ar-SA"/>
        </w:rPr>
        <w:t>十、</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B579C61">
      <w:pPr>
        <w:keepNext w:val="0"/>
        <w:keepLines w:val="0"/>
        <w:pageBreakBefore w:val="0"/>
        <w:widowControl/>
        <w:numPr>
          <w:ilvl w:val="0"/>
          <w:numId w:val="0"/>
        </w:numPr>
        <w:spacing w:line="400" w:lineRule="exact"/>
        <w:ind w:firstLine="480"/>
        <w:jc w:val="left"/>
        <w:rPr>
          <w:rFonts w:hint="eastAsia" w:ascii="宋体" w:hAnsi="宋体" w:cs="宋体"/>
          <w:bCs/>
          <w:color w:val="auto"/>
          <w:sz w:val="24"/>
          <w:highlight w:val="none"/>
        </w:rPr>
      </w:pPr>
    </w:p>
    <w:p w14:paraId="288A438B">
      <w:pPr>
        <w:keepNext w:val="0"/>
        <w:keepLines w:val="0"/>
        <w:pageBreakBefore w:val="0"/>
        <w:widowControl/>
        <w:numPr>
          <w:ilvl w:val="0"/>
          <w:numId w:val="0"/>
        </w:numPr>
        <w:spacing w:line="4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43616E29">
      <w:pPr>
        <w:keepNext w:val="0"/>
        <w:keepLines w:val="0"/>
        <w:pageBreakBefore w:val="0"/>
        <w:widowControl/>
        <w:numPr>
          <w:ilvl w:val="0"/>
          <w:numId w:val="0"/>
        </w:numPr>
        <w:spacing w:line="4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762A97A2">
      <w:pPr>
        <w:keepNext w:val="0"/>
        <w:keepLines w:val="0"/>
        <w:pageBreakBefore w:val="0"/>
        <w:widowControl/>
        <w:numPr>
          <w:ilvl w:val="0"/>
          <w:numId w:val="0"/>
        </w:numPr>
        <w:spacing w:line="4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4915AC1B">
      <w:pPr>
        <w:keepNext w:val="0"/>
        <w:keepLines w:val="0"/>
        <w:pageBreakBefore w:val="0"/>
        <w:widowControl/>
        <w:numPr>
          <w:ilvl w:val="0"/>
          <w:numId w:val="0"/>
        </w:numPr>
        <w:spacing w:line="400" w:lineRule="exact"/>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通讯地址：                          邮编：</w:t>
      </w:r>
    </w:p>
    <w:p w14:paraId="4856013E">
      <w:pPr>
        <w:keepNext w:val="0"/>
        <w:keepLines w:val="0"/>
        <w:pageBreakBefore w:val="0"/>
        <w:widowControl/>
        <w:numPr>
          <w:ilvl w:val="0"/>
          <w:numId w:val="0"/>
        </w:numPr>
        <w:spacing w:line="400" w:lineRule="exact"/>
        <w:ind w:firstLine="480"/>
        <w:jc w:val="left"/>
        <w:rPr>
          <w:rFonts w:hint="eastAsia" w:ascii="宋体" w:hAnsi="宋体" w:eastAsia="宋体" w:cs="宋体"/>
          <w:b w:val="0"/>
          <w:bCs w:val="0"/>
          <w:color w:val="auto"/>
          <w:sz w:val="24"/>
          <w:szCs w:val="24"/>
          <w:highlight w:val="none"/>
        </w:rPr>
      </w:pPr>
      <w:r>
        <w:rPr>
          <w:rFonts w:hint="eastAsia" w:ascii="宋体" w:hAnsi="宋体" w:cs="宋体"/>
          <w:bCs/>
          <w:color w:val="auto"/>
          <w:sz w:val="24"/>
          <w:highlight w:val="none"/>
        </w:rPr>
        <w:t>开户行：                            开户行账号：</w:t>
      </w:r>
    </w:p>
    <w:p w14:paraId="5CCCE1B2">
      <w:pPr>
        <w:spacing w:line="400" w:lineRule="exact"/>
        <w:ind w:firstLine="480"/>
        <w:rPr>
          <w:rFonts w:ascii="宋体" w:hAnsi="宋体"/>
          <w:bCs/>
          <w:color w:val="auto"/>
          <w:highlight w:val="none"/>
        </w:rPr>
      </w:pPr>
      <w:r>
        <w:rPr>
          <w:rFonts w:hint="eastAsia" w:ascii="宋体" w:hAnsi="宋体"/>
          <w:bCs/>
          <w:color w:val="auto"/>
          <w:highlight w:val="none"/>
        </w:rPr>
        <w:t>通讯地址：                          邮编：</w:t>
      </w:r>
    </w:p>
    <w:p w14:paraId="73FE9CC1">
      <w:pPr>
        <w:ind w:firstLine="420"/>
        <w:outlineLvl w:val="9"/>
        <w:rPr>
          <w:rFonts w:hint="eastAsia" w:ascii="黑体" w:hAnsi="宋体" w:eastAsia="黑体"/>
          <w:bCs/>
          <w:color w:val="auto"/>
          <w:highlight w:val="none"/>
        </w:rPr>
      </w:pPr>
      <w:r>
        <w:rPr>
          <w:rFonts w:hint="eastAsia" w:ascii="黑体" w:hAnsi="宋体" w:eastAsia="黑体"/>
          <w:bCs/>
          <w:color w:val="auto"/>
          <w:highlight w:val="none"/>
        </w:rPr>
        <w:br w:type="page" w:clear="all"/>
      </w:r>
    </w:p>
    <w:p w14:paraId="5EDC2B59">
      <w:pPr>
        <w:ind w:firstLine="420"/>
        <w:outlineLvl w:val="1"/>
        <w:rPr>
          <w:rFonts w:hint="eastAsia" w:ascii="黑体" w:eastAsia="黑体"/>
          <w:bCs/>
          <w:color w:val="auto"/>
          <w:sz w:val="28"/>
          <w:szCs w:val="28"/>
          <w:highlight w:val="none"/>
        </w:rPr>
      </w:pPr>
      <w:r>
        <w:rPr>
          <w:rFonts w:hint="eastAsia" w:ascii="黑体" w:hAnsi="宋体" w:eastAsia="黑体"/>
          <w:bCs/>
          <w:color w:val="auto"/>
          <w:highlight w:val="none"/>
        </w:rPr>
        <w:t>（二）（投标人）关于资格的声明函（格式）：</w:t>
      </w:r>
    </w:p>
    <w:p w14:paraId="6F4B2B05">
      <w:pPr>
        <w:rPr>
          <w:rFonts w:hint="eastAsia" w:ascii="黑体" w:eastAsia="黑体"/>
          <w:bCs/>
          <w:color w:val="auto"/>
          <w:sz w:val="36"/>
          <w:highlight w:val="none"/>
        </w:rPr>
      </w:pPr>
    </w:p>
    <w:p w14:paraId="7BEB5962">
      <w:pPr>
        <w:jc w:val="center"/>
        <w:outlineLvl w:val="9"/>
        <w:rPr>
          <w:rFonts w:hint="eastAsia" w:ascii="黑体" w:eastAsia="黑体"/>
          <w:bCs/>
          <w:color w:val="auto"/>
          <w:sz w:val="28"/>
          <w:szCs w:val="28"/>
          <w:highlight w:val="none"/>
        </w:rPr>
      </w:pPr>
      <w:r>
        <w:rPr>
          <w:rFonts w:hint="eastAsia" w:ascii="黑体" w:eastAsia="黑体"/>
          <w:bCs/>
          <w:color w:val="auto"/>
          <w:sz w:val="28"/>
          <w:szCs w:val="28"/>
          <w:highlight w:val="none"/>
        </w:rPr>
        <w:t>关于资格的声明函</w:t>
      </w:r>
    </w:p>
    <w:p w14:paraId="2BCFE4BD">
      <w:pPr>
        <w:spacing w:line="480" w:lineRule="auto"/>
        <w:jc w:val="center"/>
        <w:rPr>
          <w:rFonts w:hint="eastAsia" w:ascii="宋体" w:hAnsi="宋体"/>
          <w:bCs/>
          <w:color w:val="auto"/>
          <w:highlight w:val="none"/>
        </w:rPr>
      </w:pPr>
      <w:r>
        <w:rPr>
          <w:rFonts w:hint="eastAsia" w:ascii="楷体_GB2312" w:eastAsia="楷体_GB2312"/>
          <w:bCs/>
          <w:color w:val="auto"/>
          <w:sz w:val="30"/>
          <w:highlight w:val="none"/>
        </w:rPr>
        <w:t xml:space="preserve">   </w:t>
      </w:r>
      <w:r>
        <w:rPr>
          <w:rFonts w:hint="eastAsia" w:ascii="宋体" w:hAnsi="宋体"/>
          <w:bCs/>
          <w:color w:val="auto"/>
          <w:highlight w:val="none"/>
        </w:rPr>
        <w:t xml:space="preserve"> </w:t>
      </w:r>
    </w:p>
    <w:p w14:paraId="3AC6EAE0">
      <w:pPr>
        <w:spacing w:line="480" w:lineRule="auto"/>
        <w:jc w:val="center"/>
        <w:rPr>
          <w:rFonts w:hint="eastAsia" w:ascii="宋体" w:hAnsi="宋体"/>
          <w:bCs/>
          <w:color w:val="auto"/>
          <w:highlight w:val="none"/>
        </w:rPr>
      </w:pPr>
      <w:r>
        <w:rPr>
          <w:rFonts w:hint="eastAsia" w:ascii="宋体" w:hAnsi="宋体"/>
          <w:bCs/>
          <w:color w:val="auto"/>
          <w:highlight w:val="none"/>
        </w:rPr>
        <w:t xml:space="preserve">     采购项目编号：</w:t>
      </w:r>
    </w:p>
    <w:p w14:paraId="57437A8D">
      <w:pPr>
        <w:tabs>
          <w:tab w:val="left" w:pos="6300"/>
        </w:tabs>
        <w:spacing w:line="480" w:lineRule="auto"/>
        <w:jc w:val="center"/>
        <w:rPr>
          <w:rFonts w:hint="eastAsia" w:ascii="宋体" w:hAnsi="宋体"/>
          <w:bCs/>
          <w:color w:val="auto"/>
          <w:highlight w:val="none"/>
        </w:rPr>
      </w:pPr>
      <w:r>
        <w:rPr>
          <w:rFonts w:hint="eastAsia" w:ascii="宋体" w:hAnsi="宋体"/>
          <w:bCs/>
          <w:color w:val="auto"/>
          <w:highlight w:val="none"/>
        </w:rPr>
        <w:t xml:space="preserve">            日期：</w:t>
      </w:r>
    </w:p>
    <w:p w14:paraId="3AE49A78">
      <w:pPr>
        <w:spacing w:line="480" w:lineRule="auto"/>
        <w:rPr>
          <w:rFonts w:hint="eastAsia" w:ascii="宋体" w:hAnsi="宋体" w:cs="宋体"/>
          <w:bCs/>
          <w:color w:val="auto"/>
          <w:highlight w:val="none"/>
        </w:rPr>
      </w:pPr>
      <w:r>
        <w:rPr>
          <w:rFonts w:hint="eastAsia" w:ascii="宋体" w:hAnsi="宋体" w:cs="宋体"/>
          <w:bCs/>
          <w:color w:val="auto"/>
          <w:highlight w:val="none"/>
        </w:rPr>
        <w:t>无锡市新吴区人民政府硕放街道办事处:</w:t>
      </w:r>
    </w:p>
    <w:p w14:paraId="3CB2D10F">
      <w:pPr>
        <w:spacing w:line="480" w:lineRule="auto"/>
        <w:ind w:firstLine="480"/>
        <w:rPr>
          <w:rFonts w:hint="eastAsia" w:ascii="宋体" w:hAnsi="宋体" w:cs="宋体"/>
          <w:bCs/>
          <w:color w:val="auto"/>
          <w:highlight w:val="none"/>
        </w:rPr>
      </w:pPr>
      <w:r>
        <w:rPr>
          <w:rFonts w:hint="eastAsia" w:ascii="宋体" w:hAnsi="宋体" w:cs="宋体"/>
          <w:bCs/>
          <w:color w:val="auto"/>
          <w:highlight w:val="none"/>
        </w:rPr>
        <w:t>我公司（单位）参加政府采购活动前三年内在经营活动中没有重大违法记录。</w:t>
      </w:r>
    </w:p>
    <w:p w14:paraId="7D7468DD">
      <w:pPr>
        <w:spacing w:line="480" w:lineRule="auto"/>
        <w:ind w:firstLine="480"/>
        <w:rPr>
          <w:rFonts w:hint="eastAsia" w:ascii="宋体" w:hAnsi="宋体" w:cs="宋体"/>
          <w:bCs/>
          <w:color w:val="auto"/>
          <w:highlight w:val="none"/>
        </w:rPr>
      </w:pPr>
      <w:r>
        <w:rPr>
          <w:rFonts w:hint="eastAsia" w:ascii="宋体" w:hAnsi="宋体" w:cs="宋体"/>
          <w:bCs/>
          <w:color w:val="auto"/>
          <w:highlight w:val="none"/>
        </w:rPr>
        <w:t>我公司（单位）愿针对本项目（项目名称：　     　　）进行投标，投标文件中所有关于投标资格的文件、证明、陈述均是真实的、准确的。若有违背，我公司（单位）        愿意承担由此而产生的一切后果。</w:t>
      </w:r>
    </w:p>
    <w:p w14:paraId="42EC3A2E">
      <w:pPr>
        <w:spacing w:line="480" w:lineRule="auto"/>
        <w:rPr>
          <w:rFonts w:hint="eastAsia" w:ascii="宋体" w:hAnsi="宋体"/>
          <w:bCs/>
          <w:color w:val="auto"/>
          <w:highlight w:val="none"/>
        </w:rPr>
      </w:pPr>
      <w:r>
        <w:rPr>
          <w:rFonts w:hint="eastAsia" w:ascii="宋体" w:hAnsi="宋体"/>
          <w:bCs/>
          <w:color w:val="auto"/>
          <w:highlight w:val="none"/>
        </w:rPr>
        <w:t xml:space="preserve">                                  </w:t>
      </w:r>
    </w:p>
    <w:p w14:paraId="3E02CF4A">
      <w:pPr>
        <w:pStyle w:val="621"/>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投标供应商（盖章）：</w:t>
      </w:r>
    </w:p>
    <w:p w14:paraId="7F7FC9EE">
      <w:pPr>
        <w:pStyle w:val="621"/>
        <w:spacing w:line="360" w:lineRule="auto"/>
        <w:ind w:right="34"/>
        <w:jc w:val="right"/>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4F104476">
      <w:pPr>
        <w:pStyle w:val="621"/>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日期：</w:t>
      </w:r>
    </w:p>
    <w:p w14:paraId="0A17DEF4">
      <w:pPr>
        <w:spacing w:line="480" w:lineRule="auto"/>
        <w:rPr>
          <w:rFonts w:hint="eastAsia" w:ascii="宋体" w:hAnsi="宋体" w:cs="宋体"/>
          <w:bCs/>
          <w:color w:val="auto"/>
          <w:highlight w:val="none"/>
        </w:rPr>
      </w:pPr>
    </w:p>
    <w:p w14:paraId="71DA5437">
      <w:pPr>
        <w:spacing w:line="480" w:lineRule="auto"/>
        <w:rPr>
          <w:rFonts w:hint="eastAsia" w:ascii="宋体" w:hAnsi="宋体" w:cs="宋体"/>
          <w:bCs/>
          <w:color w:val="auto"/>
          <w:highlight w:val="none"/>
        </w:rPr>
      </w:pPr>
    </w:p>
    <w:p w14:paraId="5D795AB3">
      <w:pPr>
        <w:spacing w:line="480" w:lineRule="auto"/>
        <w:rPr>
          <w:rFonts w:hint="eastAsia" w:ascii="宋体" w:hAnsi="宋体" w:cs="宋体"/>
          <w:bCs/>
          <w:color w:val="auto"/>
          <w:highlight w:val="none"/>
        </w:rPr>
      </w:pPr>
    </w:p>
    <w:p w14:paraId="5DBD2D68">
      <w:pPr>
        <w:spacing w:line="360" w:lineRule="auto"/>
        <w:rPr>
          <w:rFonts w:hint="eastAsia" w:ascii="宋体" w:hAnsi="宋体" w:cs="宋体"/>
          <w:b/>
          <w:color w:val="auto"/>
          <w:sz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r>
        <w:rPr>
          <w:rFonts w:hint="eastAsia" w:ascii="宋体" w:hAnsi="宋体" w:cs="宋体"/>
          <w:color w:val="auto"/>
          <w:sz w:val="24"/>
          <w:highlight w:val="none"/>
        </w:rPr>
        <w:t>【“较大数额罚款”的金额标准是指：200万元以上罚款，法律、行政法规以及国务院有关部门明确规定相关领域“较大数额罚款”标准高于200万元的，从其规定】</w:t>
      </w:r>
    </w:p>
    <w:p w14:paraId="4D94C18B">
      <w:pPr>
        <w:ind w:firstLine="480"/>
        <w:outlineLvl w:val="9"/>
        <w:rPr>
          <w:rFonts w:ascii="黑体" w:hAnsi="宋体" w:eastAsia="黑体"/>
          <w:bCs/>
          <w:color w:val="auto"/>
          <w:highlight w:val="none"/>
        </w:rPr>
      </w:pPr>
    </w:p>
    <w:p w14:paraId="10F14FA2">
      <w:pPr>
        <w:pStyle w:val="2"/>
        <w:ind w:firstLine="480"/>
        <w:rPr>
          <w:rFonts w:hint="eastAsia" w:ascii="Tahoma" w:hAnsi="Tahoma"/>
          <w:color w:val="auto"/>
          <w:sz w:val="24"/>
          <w:szCs w:val="20"/>
          <w:highlight w:val="none"/>
        </w:rPr>
      </w:pPr>
    </w:p>
    <w:p w14:paraId="25038282">
      <w:pPr>
        <w:ind w:firstLine="420"/>
        <w:outlineLvl w:val="9"/>
        <w:rPr>
          <w:rFonts w:hint="eastAsia" w:ascii="黑体" w:hAnsi="宋体" w:eastAsia="黑体"/>
          <w:bCs/>
          <w:color w:val="auto"/>
          <w:highlight w:val="none"/>
        </w:rPr>
      </w:pPr>
    </w:p>
    <w:p w14:paraId="05AA80E7">
      <w:pPr>
        <w:ind w:firstLine="420"/>
        <w:outlineLvl w:val="1"/>
        <w:rPr>
          <w:rFonts w:hint="eastAsia" w:ascii="黑体" w:eastAsia="黑体"/>
          <w:bCs/>
          <w:color w:val="auto"/>
          <w:sz w:val="28"/>
          <w:szCs w:val="28"/>
          <w:highlight w:val="none"/>
        </w:rPr>
      </w:pPr>
      <w:r>
        <w:rPr>
          <w:rFonts w:hint="eastAsia" w:ascii="黑体" w:hAnsi="宋体" w:eastAsia="黑体"/>
          <w:bCs/>
          <w:color w:val="auto"/>
          <w:highlight w:val="none"/>
        </w:rPr>
        <w:t>（三）（投标人）法定代表人授权委托书（格式）：</w:t>
      </w:r>
    </w:p>
    <w:p w14:paraId="69AB9880">
      <w:pPr>
        <w:jc w:val="center"/>
        <w:outlineLvl w:val="9"/>
        <w:rPr>
          <w:rFonts w:hint="eastAsia" w:ascii="黑体" w:eastAsia="黑体"/>
          <w:bCs/>
          <w:color w:val="auto"/>
          <w:sz w:val="28"/>
          <w:szCs w:val="28"/>
          <w:highlight w:val="none"/>
        </w:rPr>
      </w:pPr>
    </w:p>
    <w:p w14:paraId="4C36D45E">
      <w:pPr>
        <w:jc w:val="center"/>
        <w:outlineLvl w:val="9"/>
        <w:rPr>
          <w:rFonts w:hint="eastAsia"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35DBBB9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14C16ED0">
      <w:pPr>
        <w:spacing w:line="600" w:lineRule="exact"/>
        <w:rPr>
          <w:rFonts w:hint="eastAsia" w:ascii="宋体" w:hAnsi="宋体"/>
          <w:bCs/>
          <w:color w:val="auto"/>
          <w:highlight w:val="none"/>
        </w:rPr>
      </w:pPr>
      <w:r>
        <w:rPr>
          <w:rFonts w:hint="eastAsia" w:ascii="宋体" w:hAnsi="宋体"/>
          <w:bCs/>
          <w:color w:val="auto"/>
          <w:highlight w:val="none"/>
        </w:rPr>
        <w:t>无锡市新吴区人民政府硕放街道办事处：</w:t>
      </w:r>
    </w:p>
    <w:p w14:paraId="1199FCBB">
      <w:pPr>
        <w:spacing w:line="580" w:lineRule="exact"/>
        <w:ind w:firstLine="525"/>
        <w:rPr>
          <w:rFonts w:hint="eastAsia" w:ascii="宋体" w:hAnsi="宋体"/>
          <w:bCs/>
          <w:color w:val="auto"/>
          <w:highlight w:val="none"/>
        </w:rPr>
      </w:pPr>
      <w:r>
        <w:rPr>
          <w:rFonts w:hint="eastAsia" w:ascii="宋体" w:hAnsi="宋体"/>
          <w:bCs/>
          <w:color w:val="auto"/>
          <w:highlight w:val="none"/>
          <w:u w:val="single"/>
        </w:rPr>
        <w:t xml:space="preserve">                          </w:t>
      </w:r>
      <w:r>
        <w:rPr>
          <w:rFonts w:hint="eastAsia" w:ascii="宋体" w:hAnsi="宋体"/>
          <w:bCs/>
          <w:color w:val="auto"/>
          <w:highlight w:val="none"/>
        </w:rPr>
        <w:t>系中华人民共和国合法公司（单位），特授权       代表我公司（单位）全权办理针对本项目</w:t>
      </w:r>
      <w:r>
        <w:rPr>
          <w:rFonts w:hint="eastAsia" w:ascii="宋体" w:hAnsi="宋体"/>
          <w:bCs/>
          <w:color w:val="auto"/>
          <w:highlight w:val="none"/>
          <w:u w:val="single"/>
        </w:rPr>
        <w:t xml:space="preserve">                    </w:t>
      </w:r>
      <w:r>
        <w:rPr>
          <w:rFonts w:hint="eastAsia" w:ascii="宋体" w:hAnsi="宋体"/>
          <w:bCs/>
          <w:color w:val="auto"/>
          <w:highlight w:val="none"/>
        </w:rPr>
        <w:t>的投标、参与开标、评标、签约等具体工作，并签署全部有关的文件、协议及合同。我公司（单位）对被授权代表的签名负全部责任。</w:t>
      </w:r>
    </w:p>
    <w:p w14:paraId="045DA638">
      <w:pPr>
        <w:spacing w:line="580" w:lineRule="exact"/>
        <w:ind w:firstLine="523"/>
        <w:rPr>
          <w:rFonts w:hint="eastAsia" w:ascii="宋体" w:hAnsi="宋体"/>
          <w:bCs/>
          <w:color w:val="auto"/>
          <w:highlight w:val="none"/>
        </w:rPr>
      </w:pPr>
      <w:r>
        <w:rPr>
          <w:rFonts w:hint="eastAsia" w:ascii="宋体" w:hAnsi="宋体"/>
          <w:bCs/>
          <w:color w:val="auto"/>
          <w:highlight w:val="none"/>
        </w:rPr>
        <w:t>在撤销授权的书面通知送达你处以前，本授权书一直有效，被授权代表签署的所有文件（在授权书有效期内签署的）不因授权的撤销而失效。</w:t>
      </w:r>
    </w:p>
    <w:p w14:paraId="15D5D7B0">
      <w:pPr>
        <w:spacing w:line="580" w:lineRule="exact"/>
        <w:ind w:firstLine="525"/>
        <w:rPr>
          <w:rFonts w:hint="eastAsia" w:ascii="宋体" w:hAnsi="宋体"/>
          <w:bCs/>
          <w:color w:val="auto"/>
          <w:highlight w:val="none"/>
        </w:rPr>
      </w:pPr>
      <w:r>
        <w:rPr>
          <w:rFonts w:hint="eastAsia" w:ascii="宋体" w:hAnsi="宋体"/>
          <w:bCs/>
          <w:color w:val="auto"/>
          <w:highlight w:val="none"/>
        </w:rPr>
        <w:t>被授权代表情况：</w:t>
      </w:r>
    </w:p>
    <w:p w14:paraId="1C0593E6">
      <w:pPr>
        <w:spacing w:line="580" w:lineRule="exact"/>
        <w:ind w:firstLine="525"/>
        <w:rPr>
          <w:rFonts w:hint="eastAsia" w:ascii="宋体" w:hAnsi="宋体"/>
          <w:bCs/>
          <w:color w:val="auto"/>
          <w:highlight w:val="none"/>
        </w:rPr>
      </w:pPr>
      <w:r>
        <w:rPr>
          <w:rFonts w:hint="eastAsia" w:ascii="宋体" w:hAnsi="宋体"/>
          <w:bCs/>
          <w:color w:val="auto"/>
          <w:highlight w:val="none"/>
        </w:rPr>
        <w:t>姓名：         性别：        电话：</w:t>
      </w:r>
    </w:p>
    <w:p w14:paraId="3264C020">
      <w:pPr>
        <w:spacing w:line="580" w:lineRule="exact"/>
        <w:ind w:firstLine="525"/>
        <w:rPr>
          <w:rFonts w:hint="eastAsia"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                单位名称（盖章）：</w:t>
      </w:r>
    </w:p>
    <w:p w14:paraId="52C5C72F">
      <w:pPr>
        <w:spacing w:line="580" w:lineRule="exact"/>
        <w:ind w:firstLine="420"/>
        <w:rPr>
          <w:rFonts w:hint="eastAsia" w:ascii="宋体" w:hAnsi="宋体"/>
          <w:bCs/>
          <w:color w:val="auto"/>
          <w:highlight w:val="none"/>
        </w:rPr>
      </w:pPr>
      <w:r>
        <w:rPr>
          <w:rFonts w:hint="eastAsia" w:ascii="宋体" w:hAnsi="宋体"/>
          <w:bCs/>
          <w:color w:val="auto"/>
          <w:highlight w:val="none"/>
        </w:rPr>
        <w:t xml:space="preserve">                                法定代表人（签字或盖章）：</w:t>
      </w:r>
    </w:p>
    <w:tbl>
      <w:tblPr>
        <w:tblStyle w:val="30"/>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04B6C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0" w:hRule="atLeast"/>
          <w:jc w:val="center"/>
        </w:trPr>
        <w:tc>
          <w:tcPr>
            <w:tcW w:w="4680" w:type="dxa"/>
            <w:noWrap w:val="0"/>
            <w:vAlign w:val="top"/>
          </w:tcPr>
          <w:p w14:paraId="2CED07E9">
            <w:pPr>
              <w:widowControl/>
              <w:spacing w:before="4" w:line="360" w:lineRule="auto"/>
              <w:rPr>
                <w:rFonts w:hint="eastAsia" w:ascii="宋体" w:hAnsi="宋体" w:cs="宋体"/>
                <w:color w:val="auto"/>
                <w:sz w:val="24"/>
                <w:highlight w:val="none"/>
              </w:rPr>
            </w:pPr>
          </w:p>
          <w:p w14:paraId="27F0D123">
            <w:pPr>
              <w:widowControl/>
              <w:spacing w:before="4" w:line="360" w:lineRule="auto"/>
              <w:rPr>
                <w:rFonts w:hint="eastAsia" w:ascii="宋体" w:hAnsi="宋体" w:cs="宋体"/>
                <w:color w:val="auto"/>
                <w:sz w:val="24"/>
                <w:highlight w:val="none"/>
              </w:rPr>
            </w:pPr>
          </w:p>
          <w:p w14:paraId="7CB522A9">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4DDDA7F1">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noWrap w:val="0"/>
            <w:vAlign w:val="top"/>
          </w:tcPr>
          <w:p w14:paraId="2F62FC4F">
            <w:pPr>
              <w:widowControl/>
              <w:spacing w:line="360" w:lineRule="auto"/>
              <w:jc w:val="left"/>
              <w:rPr>
                <w:rFonts w:hint="eastAsia" w:ascii="宋体" w:hAnsi="宋体" w:cs="宋体"/>
                <w:color w:val="auto"/>
                <w:sz w:val="24"/>
                <w:highlight w:val="none"/>
              </w:rPr>
            </w:pPr>
          </w:p>
        </w:tc>
        <w:tc>
          <w:tcPr>
            <w:tcW w:w="5040" w:type="dxa"/>
            <w:noWrap w:val="0"/>
            <w:vAlign w:val="top"/>
          </w:tcPr>
          <w:p w14:paraId="63BD17C4">
            <w:pPr>
              <w:widowControl/>
              <w:spacing w:before="4" w:line="360" w:lineRule="auto"/>
              <w:rPr>
                <w:rFonts w:hint="eastAsia" w:ascii="宋体" w:hAnsi="宋体" w:cs="宋体"/>
                <w:color w:val="auto"/>
                <w:sz w:val="24"/>
                <w:highlight w:val="none"/>
              </w:rPr>
            </w:pPr>
          </w:p>
          <w:p w14:paraId="5897BF8B">
            <w:pPr>
              <w:widowControl/>
              <w:spacing w:before="4" w:line="360" w:lineRule="auto"/>
              <w:rPr>
                <w:rFonts w:hint="eastAsia" w:ascii="宋体" w:hAnsi="宋体" w:cs="宋体"/>
                <w:color w:val="auto"/>
                <w:sz w:val="24"/>
                <w:highlight w:val="none"/>
              </w:rPr>
            </w:pPr>
          </w:p>
          <w:p w14:paraId="53F49FA8">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5FB0D33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1BF91289">
      <w:pPr>
        <w:keepNext w:val="0"/>
        <w:keepLines w:val="0"/>
        <w:pageBreakBefore w:val="0"/>
        <w:widowControl w:val="0"/>
        <w:spacing w:line="240" w:lineRule="auto"/>
        <w:ind w:firstLine="492"/>
        <w:outlineLvl w:val="9"/>
        <w:rPr>
          <w:rFonts w:ascii="宋体" w:hAnsi="宋体" w:cs="宋体"/>
          <w:b/>
          <w:bCs/>
          <w:color w:val="auto"/>
          <w:sz w:val="28"/>
          <w:szCs w:val="28"/>
          <w:highlight w:val="none"/>
        </w:rPr>
      </w:pPr>
    </w:p>
    <w:tbl>
      <w:tblPr>
        <w:tblStyle w:val="30"/>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5040"/>
      </w:tblGrid>
      <w:tr w14:paraId="4B707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5" w:hRule="atLeast"/>
          <w:jc w:val="center"/>
        </w:trPr>
        <w:tc>
          <w:tcPr>
            <w:tcW w:w="4680" w:type="dxa"/>
            <w:noWrap w:val="0"/>
            <w:vAlign w:val="top"/>
          </w:tcPr>
          <w:p w14:paraId="220FC4CC">
            <w:pPr>
              <w:widowControl/>
              <w:spacing w:before="4" w:line="360" w:lineRule="auto"/>
              <w:rPr>
                <w:rFonts w:hint="eastAsia" w:ascii="宋体" w:hAnsi="宋体" w:cs="宋体"/>
                <w:color w:val="auto"/>
                <w:sz w:val="24"/>
                <w:highlight w:val="none"/>
              </w:rPr>
            </w:pPr>
          </w:p>
          <w:p w14:paraId="4B0C44AC">
            <w:pPr>
              <w:widowControl/>
              <w:spacing w:before="4" w:line="360" w:lineRule="auto"/>
              <w:rPr>
                <w:rFonts w:hint="eastAsia" w:ascii="宋体" w:hAnsi="宋体" w:cs="宋体"/>
                <w:color w:val="auto"/>
                <w:sz w:val="24"/>
                <w:highlight w:val="none"/>
              </w:rPr>
            </w:pPr>
          </w:p>
          <w:p w14:paraId="4BF159C2">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被授权代表身份证复印件</w:t>
            </w:r>
          </w:p>
          <w:p w14:paraId="74241640">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noWrap w:val="0"/>
            <w:vAlign w:val="top"/>
          </w:tcPr>
          <w:p w14:paraId="05355557">
            <w:pPr>
              <w:widowControl/>
              <w:spacing w:line="360" w:lineRule="auto"/>
              <w:jc w:val="left"/>
              <w:rPr>
                <w:rFonts w:hint="eastAsia" w:ascii="宋体" w:hAnsi="宋体" w:cs="宋体"/>
                <w:color w:val="auto"/>
                <w:sz w:val="24"/>
                <w:highlight w:val="none"/>
              </w:rPr>
            </w:pPr>
          </w:p>
        </w:tc>
        <w:tc>
          <w:tcPr>
            <w:tcW w:w="5040" w:type="dxa"/>
            <w:noWrap w:val="0"/>
            <w:vAlign w:val="top"/>
          </w:tcPr>
          <w:p w14:paraId="7FBF2D57">
            <w:pPr>
              <w:widowControl/>
              <w:spacing w:before="4" w:line="360" w:lineRule="auto"/>
              <w:rPr>
                <w:rFonts w:hint="eastAsia" w:ascii="宋体" w:hAnsi="宋体" w:cs="宋体"/>
                <w:color w:val="auto"/>
                <w:sz w:val="24"/>
                <w:highlight w:val="none"/>
              </w:rPr>
            </w:pPr>
          </w:p>
          <w:p w14:paraId="1DE25486">
            <w:pPr>
              <w:widowControl/>
              <w:spacing w:before="4" w:line="360" w:lineRule="auto"/>
              <w:rPr>
                <w:rFonts w:hint="eastAsia" w:ascii="宋体" w:hAnsi="宋体" w:cs="宋体"/>
                <w:color w:val="auto"/>
                <w:sz w:val="24"/>
                <w:highlight w:val="none"/>
              </w:rPr>
            </w:pPr>
          </w:p>
          <w:p w14:paraId="3E7FC4CD">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被授权代表身份证复印件</w:t>
            </w:r>
          </w:p>
          <w:p w14:paraId="6BFBB55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72622570">
      <w:pPr>
        <w:ind w:firstLine="492"/>
        <w:outlineLvl w:val="1"/>
        <w:rPr>
          <w:rFonts w:hint="eastAsia" w:ascii="黑体" w:hAnsi="宋体" w:eastAsia="黑体" w:cs="Times New Roman"/>
          <w:bCs/>
          <w:color w:val="auto"/>
          <w:highlight w:val="none"/>
        </w:rPr>
      </w:pPr>
      <w:r>
        <w:rPr>
          <w:rFonts w:ascii="宋体" w:hAnsi="宋体" w:cs="宋体"/>
          <w:b/>
          <w:bCs/>
          <w:color w:val="auto"/>
          <w:sz w:val="28"/>
          <w:szCs w:val="28"/>
          <w:highlight w:val="none"/>
        </w:rPr>
        <w:br w:type="page" w:clear="all"/>
      </w:r>
      <w:r>
        <w:rPr>
          <w:rFonts w:hint="eastAsia" w:ascii="黑体" w:hAnsi="宋体" w:eastAsia="黑体" w:cs="Times New Roman"/>
          <w:bCs/>
          <w:color w:val="auto"/>
          <w:highlight w:val="none"/>
        </w:rPr>
        <w:t>（四）政府采购投标及履约承诺函（格式）</w:t>
      </w:r>
    </w:p>
    <w:p w14:paraId="79B595F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56127EA2">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0F3B1CEF">
      <w:pPr>
        <w:spacing w:line="360" w:lineRule="auto"/>
        <w:ind w:firstLine="482"/>
        <w:jc w:val="left"/>
        <w:rPr>
          <w:rFonts w:hint="eastAsia" w:ascii="宋体" w:hAnsi="宋体" w:cs="宋体"/>
          <w:bCs/>
          <w:color w:val="auto"/>
          <w:sz w:val="24"/>
          <w:highlight w:val="none"/>
        </w:rPr>
      </w:pPr>
      <w:r>
        <w:rPr>
          <w:rFonts w:hint="eastAsia" w:ascii="宋体" w:hAnsi="宋体" w:cs="宋体"/>
          <w:bCs/>
          <w:color w:val="auto"/>
          <w:sz w:val="24"/>
          <w:highlight w:val="none"/>
        </w:rPr>
        <w:t>我公司(单位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1.我单位本招标项目所提供的货物或服务未侵犯知识产权。</w:t>
      </w:r>
    </w:p>
    <w:p w14:paraId="3BD62B4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6EFCDCF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158019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36F7701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6EC5C88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619D0E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4F4E9D8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1739BE9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w:t>
      </w:r>
      <w:r>
        <w:rPr>
          <w:rFonts w:hint="eastAsia" w:ascii="宋体" w:hAnsi="宋体" w:cs="宋体"/>
          <w:bCs/>
          <w:color w:val="auto"/>
          <w:sz w:val="24"/>
          <w:highlight w:val="none"/>
          <w:lang w:eastAsia="zh-CN"/>
        </w:rPr>
        <w:t>做出</w:t>
      </w:r>
      <w:r>
        <w:rPr>
          <w:rFonts w:hint="eastAsia" w:ascii="宋体" w:hAnsi="宋体" w:cs="宋体"/>
          <w:bCs/>
          <w:color w:val="auto"/>
          <w:sz w:val="24"/>
          <w:highlight w:val="none"/>
        </w:rPr>
        <w:t>的一切承诺的证明材料。</w:t>
      </w:r>
    </w:p>
    <w:p w14:paraId="6137C1C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754843D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6DB0150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5651956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w:t>
      </w:r>
      <w:r>
        <w:rPr>
          <w:rFonts w:hint="eastAsia" w:ascii="宋体" w:hAnsi="宋体" w:cs="宋体"/>
          <w:bCs/>
          <w:color w:val="auto"/>
          <w:sz w:val="24"/>
          <w:highlight w:val="none"/>
          <w:lang w:eastAsia="zh-CN"/>
        </w:rPr>
        <w:t>所做的</w:t>
      </w:r>
      <w:r>
        <w:rPr>
          <w:rFonts w:hint="eastAsia" w:ascii="宋体" w:hAnsi="宋体" w:cs="宋体"/>
          <w:bCs/>
          <w:color w:val="auto"/>
          <w:sz w:val="24"/>
          <w:highlight w:val="none"/>
        </w:rPr>
        <w:t>一切承诺履约。</w:t>
      </w:r>
    </w:p>
    <w:p w14:paraId="1CD6EBB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E9A4C3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51045A2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7B187D6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1DB1231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1986206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52E9385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007BE89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1F781D1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C620189">
      <w:pPr>
        <w:spacing w:line="360" w:lineRule="auto"/>
        <w:ind w:firstLine="480"/>
        <w:rPr>
          <w:rFonts w:hint="eastAsia" w:ascii="宋体" w:hAnsi="宋体" w:cs="宋体"/>
          <w:bCs/>
          <w:color w:val="auto"/>
          <w:sz w:val="24"/>
          <w:highlight w:val="none"/>
        </w:rPr>
      </w:pPr>
    </w:p>
    <w:p w14:paraId="29B0FF36">
      <w:pPr>
        <w:spacing w:line="360" w:lineRule="auto"/>
        <w:ind w:firstLine="5400"/>
        <w:rPr>
          <w:rFonts w:hint="eastAsia" w:ascii="宋体" w:hAnsi="宋体" w:cs="宋体"/>
          <w:bCs/>
          <w:color w:val="auto"/>
          <w:sz w:val="24"/>
          <w:highlight w:val="none"/>
        </w:rPr>
      </w:pPr>
    </w:p>
    <w:p w14:paraId="67155549">
      <w:pPr>
        <w:spacing w:line="360" w:lineRule="auto"/>
        <w:ind w:firstLine="37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1ADBDEB1">
      <w:pPr>
        <w:spacing w:line="360" w:lineRule="auto"/>
        <w:ind w:firstLine="10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05961295">
      <w:pPr>
        <w:spacing w:line="360" w:lineRule="auto"/>
        <w:ind w:firstLine="516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220E9711">
      <w:pPr>
        <w:ind w:firstLine="480"/>
        <w:outlineLvl w:val="9"/>
        <w:rPr>
          <w:rFonts w:hint="eastAsia" w:ascii="黑体" w:hAnsi="宋体" w:eastAsia="黑体"/>
          <w:bCs/>
          <w:color w:val="auto"/>
          <w:highlight w:val="none"/>
        </w:rPr>
      </w:pPr>
    </w:p>
    <w:p w14:paraId="53C78AFF">
      <w:pPr>
        <w:ind w:firstLine="480"/>
        <w:outlineLvl w:val="1"/>
        <w:rPr>
          <w:rFonts w:ascii="黑体" w:hAnsi="宋体" w:eastAsia="黑体"/>
          <w:bCs/>
          <w:color w:val="auto"/>
          <w:highlight w:val="none"/>
        </w:rPr>
      </w:pPr>
      <w:r>
        <w:rPr>
          <w:rFonts w:hint="eastAsia" w:ascii="黑体" w:hAnsi="宋体" w:eastAsia="黑体"/>
          <w:bCs/>
          <w:color w:val="auto"/>
          <w:highlight w:val="none"/>
        </w:rPr>
        <w:br w:type="page" w:clear="all"/>
      </w:r>
      <w:r>
        <w:rPr>
          <w:rFonts w:hint="eastAsia" w:ascii="黑体" w:hAnsi="宋体" w:eastAsia="黑体"/>
          <w:bCs/>
          <w:color w:val="auto"/>
          <w:highlight w:val="none"/>
          <w:lang w:eastAsia="zh-CN"/>
        </w:rPr>
        <w:t>（</w:t>
      </w:r>
      <w:r>
        <w:rPr>
          <w:rFonts w:hint="eastAsia" w:ascii="黑体" w:hAnsi="宋体" w:eastAsia="黑体"/>
          <w:bCs/>
          <w:color w:val="auto"/>
          <w:highlight w:val="none"/>
          <w:lang w:val="en-US" w:eastAsia="zh-CN"/>
        </w:rPr>
        <w:t>五</w:t>
      </w:r>
      <w:r>
        <w:rPr>
          <w:rFonts w:hint="eastAsia" w:ascii="黑体" w:hAnsi="宋体" w:eastAsia="黑体"/>
          <w:bCs/>
          <w:color w:val="auto"/>
          <w:highlight w:val="none"/>
          <w:lang w:eastAsia="zh-CN"/>
        </w:rPr>
        <w:t>）</w:t>
      </w:r>
      <w:r>
        <w:rPr>
          <w:rFonts w:hint="eastAsia" w:ascii="黑体" w:hAnsi="宋体" w:eastAsia="黑体"/>
          <w:bCs/>
          <w:color w:val="auto"/>
          <w:highlight w:val="none"/>
        </w:rPr>
        <w:t>承诺书（格式）：</w:t>
      </w:r>
    </w:p>
    <w:p w14:paraId="18E9EEA8">
      <w:pPr>
        <w:outlineLvl w:val="9"/>
        <w:rPr>
          <w:rFonts w:ascii="黑体" w:eastAsia="黑体"/>
          <w:bCs/>
          <w:color w:val="auto"/>
          <w:sz w:val="28"/>
          <w:szCs w:val="28"/>
          <w:highlight w:val="none"/>
        </w:rPr>
      </w:pPr>
    </w:p>
    <w:p w14:paraId="33CF0E45">
      <w:pPr>
        <w:spacing w:line="360" w:lineRule="auto"/>
        <w:jc w:val="center"/>
        <w:outlineLvl w:val="9"/>
        <w:rPr>
          <w:rFonts w:hint="eastAsia" w:ascii="宋体" w:hAnsi="宋体"/>
          <w:bCs/>
          <w:color w:val="auto"/>
          <w:sz w:val="28"/>
          <w:szCs w:val="28"/>
          <w:highlight w:val="none"/>
        </w:rPr>
      </w:pPr>
      <w:r>
        <w:rPr>
          <w:rFonts w:hint="eastAsia" w:ascii="宋体" w:hAnsi="宋体"/>
          <w:bCs/>
          <w:color w:val="auto"/>
          <w:sz w:val="28"/>
          <w:szCs w:val="28"/>
          <w:highlight w:val="none"/>
        </w:rPr>
        <w:t>承诺书1</w:t>
      </w:r>
    </w:p>
    <w:p w14:paraId="5DF074B1">
      <w:pPr>
        <w:jc w:val="center"/>
        <w:rPr>
          <w:rFonts w:hint="eastAsia" w:eastAsia="宋体"/>
          <w:bCs/>
          <w:color w:val="auto"/>
          <w:sz w:val="32"/>
          <w:szCs w:val="32"/>
          <w:highlight w:val="none"/>
          <w:lang w:eastAsia="zh-CN"/>
        </w:rPr>
      </w:pPr>
    </w:p>
    <w:p w14:paraId="7B8E5331">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2710631C">
      <w:pPr>
        <w:spacing w:line="360" w:lineRule="auto"/>
        <w:ind w:firstLine="480"/>
        <w:rPr>
          <w:rFonts w:hint="eastAsia" w:ascii="宋体" w:hAnsi="宋体"/>
          <w:color w:val="auto"/>
          <w:sz w:val="24"/>
          <w:highlight w:val="none"/>
        </w:rPr>
      </w:pPr>
    </w:p>
    <w:p w14:paraId="5393014E">
      <w:pPr>
        <w:spacing w:line="360" w:lineRule="auto"/>
        <w:ind w:right="-74" w:firstLine="12"/>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316D84FC">
      <w:pPr>
        <w:spacing w:line="360" w:lineRule="auto"/>
        <w:ind w:right="-74" w:firstLine="12"/>
        <w:rPr>
          <w:rFonts w:hint="eastAsia" w:ascii="宋体" w:hAnsi="宋体"/>
          <w:color w:val="auto"/>
          <w:sz w:val="24"/>
          <w:highlight w:val="none"/>
        </w:rPr>
      </w:pPr>
    </w:p>
    <w:p w14:paraId="6B575C27">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3D141A5A">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3C4F3733">
      <w:pPr>
        <w:spacing w:line="360" w:lineRule="auto"/>
        <w:ind w:right="-74" w:firstLine="12"/>
        <w:rPr>
          <w:rFonts w:hint="eastAsia" w:ascii="宋体" w:hAnsi="宋体"/>
          <w:color w:val="auto"/>
          <w:sz w:val="24"/>
          <w:highlight w:val="none"/>
        </w:rPr>
      </w:pPr>
    </w:p>
    <w:p w14:paraId="46A36BB8">
      <w:pPr>
        <w:spacing w:line="360" w:lineRule="auto"/>
        <w:ind w:right="-74" w:firstLine="660"/>
        <w:rPr>
          <w:rFonts w:hint="eastAsia" w:ascii="宋体" w:hAnsi="宋体"/>
          <w:color w:val="auto"/>
          <w:sz w:val="22"/>
          <w:highlight w:val="none"/>
        </w:rPr>
      </w:pPr>
    </w:p>
    <w:p w14:paraId="7DD7CF05">
      <w:pPr>
        <w:spacing w:line="360" w:lineRule="auto"/>
        <w:ind w:right="-74" w:firstLine="660"/>
        <w:rPr>
          <w:rFonts w:hint="eastAsia" w:ascii="宋体" w:hAnsi="宋体"/>
          <w:color w:val="auto"/>
          <w:sz w:val="24"/>
          <w:highlight w:val="none"/>
        </w:rPr>
      </w:pPr>
    </w:p>
    <w:p w14:paraId="3B3267EF">
      <w:pPr>
        <w:spacing w:line="360" w:lineRule="auto"/>
        <w:ind w:right="-74" w:firstLine="660"/>
        <w:rPr>
          <w:rFonts w:hint="eastAsia" w:ascii="宋体" w:hAnsi="宋体"/>
          <w:color w:val="auto"/>
          <w:sz w:val="24"/>
          <w:highlight w:val="none"/>
        </w:rPr>
      </w:pPr>
    </w:p>
    <w:p w14:paraId="091FF2DE">
      <w:pPr>
        <w:spacing w:line="360" w:lineRule="auto"/>
        <w:ind w:right="-73"/>
        <w:rPr>
          <w:rFonts w:hint="eastAsia" w:ascii="宋体" w:hAnsi="宋体"/>
          <w:color w:val="auto"/>
          <w:sz w:val="24"/>
          <w:highlight w:val="none"/>
        </w:rPr>
      </w:pPr>
    </w:p>
    <w:p w14:paraId="39455EF1">
      <w:pPr>
        <w:spacing w:line="360" w:lineRule="auto"/>
        <w:ind w:firstLine="5400"/>
        <w:rPr>
          <w:rFonts w:hint="eastAsia" w:ascii="宋体" w:hAnsi="宋体"/>
          <w:bCs/>
          <w:color w:val="auto"/>
          <w:sz w:val="24"/>
          <w:highlight w:val="none"/>
        </w:rPr>
      </w:pPr>
    </w:p>
    <w:p w14:paraId="1CB664A6">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投标供应商（盖章）：</w:t>
      </w:r>
    </w:p>
    <w:p w14:paraId="3178225A">
      <w:pPr>
        <w:spacing w:line="360" w:lineRule="auto"/>
        <w:outlineLvl w:val="9"/>
        <w:rPr>
          <w:rFonts w:hint="eastAsia" w:ascii="宋体" w:hAnsi="宋体"/>
          <w:bCs/>
          <w:color w:val="auto"/>
          <w:sz w:val="24"/>
          <w:highlight w:val="none"/>
        </w:rPr>
      </w:pPr>
      <w:bookmarkStart w:id="13" w:name="_Toc7100"/>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bookmarkEnd w:id="13"/>
    </w:p>
    <w:p w14:paraId="1DABCFD1">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 xml:space="preserve">日      期：    年    月   日   </w:t>
      </w:r>
    </w:p>
    <w:p w14:paraId="403A1CFC">
      <w:pPr>
        <w:jc w:val="center"/>
        <w:rPr>
          <w:rFonts w:hint="eastAsia"/>
          <w:bCs/>
          <w:color w:val="auto"/>
          <w:sz w:val="32"/>
          <w:szCs w:val="32"/>
          <w:highlight w:val="none"/>
        </w:rPr>
      </w:pPr>
      <w:r>
        <w:rPr>
          <w:rFonts w:hint="eastAsia"/>
          <w:bCs/>
          <w:color w:val="auto"/>
          <w:sz w:val="32"/>
          <w:szCs w:val="32"/>
          <w:highlight w:val="none"/>
        </w:rPr>
        <w:br w:type="page" w:clear="all"/>
      </w:r>
    </w:p>
    <w:p w14:paraId="2760A984">
      <w:pPr>
        <w:spacing w:line="360" w:lineRule="auto"/>
        <w:jc w:val="center"/>
        <w:outlineLvl w:val="9"/>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承诺书</w:t>
      </w:r>
      <w:r>
        <w:rPr>
          <w:rFonts w:hint="eastAsia" w:ascii="宋体" w:hAnsi="宋体"/>
          <w:bCs/>
          <w:color w:val="auto"/>
          <w:sz w:val="28"/>
          <w:szCs w:val="28"/>
          <w:highlight w:val="none"/>
          <w:lang w:val="en-US" w:eastAsia="zh-CN"/>
        </w:rPr>
        <w:t>2</w:t>
      </w:r>
    </w:p>
    <w:p w14:paraId="7C76DF0C">
      <w:pPr>
        <w:jc w:val="center"/>
        <w:rPr>
          <w:rFonts w:hint="eastAsia" w:eastAsia="宋体"/>
          <w:bCs/>
          <w:color w:val="auto"/>
          <w:sz w:val="32"/>
          <w:szCs w:val="32"/>
          <w:highlight w:val="none"/>
          <w:lang w:eastAsia="zh-CN"/>
        </w:rPr>
      </w:pPr>
    </w:p>
    <w:p w14:paraId="1C587DF4">
      <w:pPr>
        <w:spacing w:line="480" w:lineRule="auto"/>
        <w:rPr>
          <w:rFonts w:hAnsi="宋体"/>
          <w:color w:val="auto"/>
          <w:highlight w:val="none"/>
        </w:rPr>
      </w:pPr>
      <w:r>
        <w:rPr>
          <w:rFonts w:hint="eastAsia" w:hAnsi="宋体"/>
          <w:color w:val="auto"/>
          <w:highlight w:val="none"/>
          <w:u w:val="single"/>
        </w:rPr>
        <w:t>（投标供应商名称）</w:t>
      </w:r>
      <w:r>
        <w:rPr>
          <w:rFonts w:hint="eastAsia" w:hAnsi="宋体"/>
          <w:color w:val="auto"/>
          <w:highlight w:val="none"/>
        </w:rPr>
        <w:t>在此承诺：</w:t>
      </w:r>
    </w:p>
    <w:p w14:paraId="3542806D">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我公司(单位)愿针对此次</w:t>
      </w:r>
      <w:r>
        <w:rPr>
          <w:rFonts w:hint="eastAsia" w:ascii="宋体" w:hAnsi="宋体" w:cs="宋体"/>
          <w:bCs/>
          <w:color w:val="auto"/>
          <w:sz w:val="24"/>
          <w:szCs w:val="22"/>
          <w:highlight w:val="none"/>
          <w:u w:val="single"/>
        </w:rPr>
        <w:t xml:space="preserve">              （项目名称）</w:t>
      </w:r>
      <w:r>
        <w:rPr>
          <w:rFonts w:hint="eastAsia" w:ascii="宋体" w:hAnsi="宋体" w:cs="宋体"/>
          <w:bCs/>
          <w:color w:val="auto"/>
          <w:sz w:val="24"/>
          <w:szCs w:val="22"/>
          <w:highlight w:val="none"/>
        </w:rPr>
        <w:t>进行</w:t>
      </w:r>
      <w:r>
        <w:rPr>
          <w:rFonts w:hint="eastAsia" w:ascii="宋体" w:hAnsi="宋体" w:cs="宋体"/>
          <w:bCs/>
          <w:color w:val="auto"/>
          <w:sz w:val="24"/>
          <w:szCs w:val="22"/>
          <w:highlight w:val="none"/>
          <w:lang w:val="en-US" w:eastAsia="zh-CN"/>
        </w:rPr>
        <w:t>响应</w:t>
      </w:r>
      <w:r>
        <w:rPr>
          <w:rFonts w:hint="eastAsia" w:ascii="宋体" w:hAnsi="宋体" w:cs="宋体"/>
          <w:bCs/>
          <w:color w:val="auto"/>
          <w:sz w:val="24"/>
          <w:szCs w:val="22"/>
          <w:highlight w:val="none"/>
        </w:rPr>
        <w:t>。</w:t>
      </w:r>
    </w:p>
    <w:p w14:paraId="082D1DA3">
      <w:pPr>
        <w:spacing w:line="360" w:lineRule="auto"/>
        <w:ind w:firstLine="480"/>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    我公司符合《中华人民共和国政府采购法》第二十二条的规定，在此郑重承诺具备以下条件：</w:t>
      </w:r>
    </w:p>
    <w:p w14:paraId="6344FB35">
      <w:pPr>
        <w:spacing w:line="360" w:lineRule="auto"/>
        <w:ind w:firstLine="480"/>
        <w:rPr>
          <w:rStyle w:val="311"/>
          <w:rFonts w:ascii="宋体"/>
          <w:color w:val="auto"/>
          <w:sz w:val="24"/>
          <w:highlight w:val="none"/>
        </w:rPr>
      </w:pPr>
      <w:r>
        <w:rPr>
          <w:rFonts w:hint="eastAsia" w:ascii="宋体" w:hAnsi="宋体" w:cs="宋体"/>
          <w:bCs/>
          <w:color w:val="auto"/>
          <w:sz w:val="24"/>
          <w:szCs w:val="22"/>
          <w:highlight w:val="none"/>
          <w:lang w:val="en-US" w:eastAsia="zh-CN"/>
        </w:rPr>
        <w:t xml:space="preserve">    </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一</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具有独立承担民事责任的能力；</w:t>
      </w:r>
    </w:p>
    <w:p w14:paraId="02303EF9">
      <w:pPr>
        <w:spacing w:line="360" w:lineRule="auto"/>
        <w:ind w:firstLine="480"/>
        <w:rPr>
          <w:rStyle w:val="311"/>
          <w:rFonts w:ascii="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二</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具有良好的商业信誉和健全的财务会计制度；</w:t>
      </w:r>
    </w:p>
    <w:p w14:paraId="36255FC3">
      <w:pPr>
        <w:spacing w:line="360" w:lineRule="auto"/>
        <w:ind w:firstLine="480"/>
        <w:rPr>
          <w:rStyle w:val="311"/>
          <w:rFonts w:ascii="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三</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具有履行合同所必需的设备和专业技术能力；</w:t>
      </w:r>
    </w:p>
    <w:p w14:paraId="6EE50C3E">
      <w:pPr>
        <w:spacing w:line="360" w:lineRule="auto"/>
        <w:ind w:firstLine="480"/>
        <w:rPr>
          <w:rStyle w:val="311"/>
          <w:rFonts w:ascii="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四</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有依法缴纳税收和社会保障资金的良好记录；</w:t>
      </w:r>
    </w:p>
    <w:p w14:paraId="06458081">
      <w:pPr>
        <w:spacing w:line="360" w:lineRule="auto"/>
        <w:ind w:firstLine="480"/>
        <w:rPr>
          <w:rStyle w:val="311"/>
          <w:rFonts w:ascii="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五</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近三年内，在经营活动中没有重大违法记录；</w:t>
      </w:r>
    </w:p>
    <w:p w14:paraId="7061FF77">
      <w:pPr>
        <w:spacing w:line="360" w:lineRule="auto"/>
        <w:ind w:firstLine="480"/>
        <w:rPr>
          <w:rStyle w:val="311"/>
          <w:rFonts w:hint="eastAsia" w:ascii="宋体" w:hAnsi="宋体" w:cs="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六</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响应文件中所有关于投标资格的文件、证明、陈述均是真实的、准确的。</w:t>
      </w:r>
    </w:p>
    <w:p w14:paraId="4A2D2388">
      <w:pPr>
        <w:spacing w:line="360" w:lineRule="auto"/>
        <w:ind w:firstLine="480"/>
        <w:rPr>
          <w:rStyle w:val="311"/>
          <w:rFonts w:hint="eastAsia" w:ascii="宋体" w:hAnsi="宋体" w:cs="宋体"/>
          <w:color w:val="auto"/>
          <w:sz w:val="24"/>
          <w:highlight w:val="none"/>
        </w:rPr>
      </w:pP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七</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本公司（单位）具备履行合同所必需的设备和专业技术能力；一旦中标，在服务期中，将严守保密纪律。</w:t>
      </w:r>
    </w:p>
    <w:p w14:paraId="4BA6A368">
      <w:pPr>
        <w:spacing w:line="360" w:lineRule="auto"/>
        <w:ind w:firstLine="480"/>
        <w:rPr>
          <w:rStyle w:val="311"/>
          <w:rFonts w:hint="eastAsia" w:ascii="宋体" w:hAnsi="宋体" w:cs="宋体"/>
          <w:color w:val="auto"/>
          <w:sz w:val="24"/>
          <w:highlight w:val="none"/>
        </w:rPr>
      </w:pPr>
      <w:r>
        <w:rPr>
          <w:rStyle w:val="311"/>
          <w:rFonts w:hint="eastAsia" w:ascii="宋体" w:hAnsi="宋体" w:cs="宋体"/>
          <w:color w:val="auto"/>
          <w:sz w:val="24"/>
          <w:highlight w:val="none"/>
        </w:rPr>
        <w:t>若有违背，我公司</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单位</w:t>
      </w:r>
      <w:r>
        <w:rPr>
          <w:rStyle w:val="311"/>
          <w:rFonts w:hint="eastAsia" w:ascii="宋体" w:hAnsi="宋体" w:cs="宋体"/>
          <w:color w:val="auto"/>
          <w:sz w:val="24"/>
          <w:highlight w:val="none"/>
          <w:lang w:eastAsia="zh-CN"/>
        </w:rPr>
        <w:t>）</w:t>
      </w:r>
      <w:r>
        <w:rPr>
          <w:rStyle w:val="311"/>
          <w:rFonts w:hint="eastAsia" w:ascii="宋体" w:hAnsi="宋体" w:cs="宋体"/>
          <w:color w:val="auto"/>
          <w:sz w:val="24"/>
          <w:highlight w:val="none"/>
        </w:rPr>
        <w:t>愿意承担由此而产生的一切后果。</w:t>
      </w:r>
    </w:p>
    <w:p w14:paraId="557BA4B8">
      <w:pPr>
        <w:spacing w:line="360" w:lineRule="auto"/>
        <w:ind w:firstLine="480"/>
        <w:rPr>
          <w:rStyle w:val="311"/>
          <w:rFonts w:hint="eastAsia" w:ascii="宋体" w:hAnsi="宋体" w:cs="宋体"/>
          <w:color w:val="auto"/>
          <w:sz w:val="24"/>
          <w:highlight w:val="none"/>
        </w:rPr>
      </w:pPr>
    </w:p>
    <w:p w14:paraId="793BBB19">
      <w:pPr>
        <w:spacing w:line="360" w:lineRule="auto"/>
        <w:ind w:firstLine="480"/>
        <w:rPr>
          <w:rStyle w:val="311"/>
          <w:rFonts w:ascii="宋体"/>
          <w:color w:val="auto"/>
          <w:sz w:val="24"/>
          <w:highlight w:val="none"/>
        </w:rPr>
      </w:pPr>
      <w:r>
        <w:rPr>
          <w:rStyle w:val="311"/>
          <w:rFonts w:hint="eastAsia" w:ascii="宋体" w:hAnsi="宋体" w:cs="宋体"/>
          <w:color w:val="auto"/>
          <w:sz w:val="24"/>
          <w:highlight w:val="none"/>
        </w:rPr>
        <w:t>注：条款（五）中所称</w:t>
      </w:r>
      <w:r>
        <w:rPr>
          <w:rStyle w:val="311"/>
          <w:rFonts w:hint="eastAsia" w:ascii="宋体" w:cs="宋体"/>
          <w:color w:val="auto"/>
          <w:sz w:val="24"/>
          <w:highlight w:val="none"/>
        </w:rPr>
        <w:t>“</w:t>
      </w:r>
      <w:r>
        <w:rPr>
          <w:rStyle w:val="311"/>
          <w:rFonts w:hint="eastAsia" w:ascii="宋体" w:hAnsi="宋体" w:cs="宋体"/>
          <w:color w:val="auto"/>
          <w:sz w:val="24"/>
          <w:highlight w:val="none"/>
        </w:rPr>
        <w:t>重大违法记录</w:t>
      </w:r>
      <w:r>
        <w:rPr>
          <w:rStyle w:val="311"/>
          <w:rFonts w:hint="eastAsia" w:ascii="宋体" w:cs="宋体"/>
          <w:color w:val="auto"/>
          <w:sz w:val="24"/>
          <w:highlight w:val="none"/>
        </w:rPr>
        <w:t>”</w:t>
      </w:r>
      <w:r>
        <w:rPr>
          <w:rStyle w:val="311"/>
          <w:rFonts w:hint="eastAsia" w:ascii="宋体" w:hAnsi="宋体" w:cs="宋体"/>
          <w:color w:val="auto"/>
          <w:sz w:val="24"/>
          <w:highlight w:val="none"/>
        </w:rPr>
        <w:t>，是指供应商因违法经营受到刑事处罚或者责令停产停业、吊销许可证或者执照、较大数额罚款等行政处罚。（</w:t>
      </w:r>
      <w:r>
        <w:rPr>
          <w:rStyle w:val="311"/>
          <w:rFonts w:hint="eastAsia" w:ascii="宋体" w:cs="宋体"/>
          <w:color w:val="auto"/>
          <w:sz w:val="24"/>
          <w:highlight w:val="none"/>
        </w:rPr>
        <w:t>“</w:t>
      </w:r>
      <w:r>
        <w:rPr>
          <w:rStyle w:val="311"/>
          <w:rFonts w:hint="eastAsia" w:ascii="宋体" w:hAnsi="宋体" w:cs="宋体"/>
          <w:color w:val="auto"/>
          <w:sz w:val="24"/>
          <w:highlight w:val="none"/>
        </w:rPr>
        <w:t>较大数额罚款</w:t>
      </w:r>
      <w:r>
        <w:rPr>
          <w:rStyle w:val="311"/>
          <w:rFonts w:hint="eastAsia" w:ascii="宋体" w:cs="宋体"/>
          <w:color w:val="auto"/>
          <w:sz w:val="24"/>
          <w:highlight w:val="none"/>
        </w:rPr>
        <w:t>”</w:t>
      </w:r>
      <w:r>
        <w:rPr>
          <w:rStyle w:val="311"/>
          <w:rFonts w:hint="eastAsia" w:ascii="宋体" w:hAnsi="宋体" w:cs="宋体"/>
          <w:color w:val="auto"/>
          <w:sz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2017210D">
      <w:pPr>
        <w:spacing w:line="360" w:lineRule="auto"/>
        <w:ind w:firstLine="360"/>
        <w:outlineLvl w:val="9"/>
        <w:rPr>
          <w:rFonts w:ascii="宋体" w:hAnsi="宋体" w:cs="宋体"/>
          <w:bCs/>
          <w:color w:val="auto"/>
          <w:sz w:val="24"/>
          <w:szCs w:val="22"/>
          <w:highlight w:val="none"/>
        </w:rPr>
      </w:pPr>
    </w:p>
    <w:p w14:paraId="7BC5A539">
      <w:pPr>
        <w:spacing w:line="360" w:lineRule="auto"/>
        <w:ind w:firstLine="360"/>
        <w:outlineLvl w:val="9"/>
        <w:rPr>
          <w:rFonts w:ascii="宋体" w:hAnsi="宋体" w:cs="宋体"/>
          <w:bCs/>
          <w:color w:val="auto"/>
          <w:sz w:val="24"/>
          <w:szCs w:val="22"/>
          <w:highlight w:val="none"/>
        </w:rPr>
      </w:pPr>
    </w:p>
    <w:p w14:paraId="65F81347">
      <w:pPr>
        <w:spacing w:line="480" w:lineRule="auto"/>
        <w:ind w:firstLine="3720"/>
        <w:rPr>
          <w:rStyle w:val="311"/>
          <w:rFonts w:ascii="宋体"/>
          <w:color w:val="auto"/>
          <w:sz w:val="24"/>
          <w:highlight w:val="none"/>
        </w:rPr>
      </w:pPr>
      <w:r>
        <w:rPr>
          <w:rStyle w:val="311"/>
          <w:rFonts w:hint="eastAsia" w:ascii="宋体" w:hAnsi="宋体" w:cs="宋体"/>
          <w:color w:val="auto"/>
          <w:sz w:val="24"/>
          <w:highlight w:val="none"/>
          <w:lang w:val="en-US" w:eastAsia="zh-CN"/>
        </w:rPr>
        <w:t>投标供应商</w:t>
      </w:r>
      <w:r>
        <w:rPr>
          <w:rStyle w:val="311"/>
          <w:rFonts w:hint="eastAsia" w:ascii="宋体" w:hAnsi="宋体" w:cs="宋体"/>
          <w:color w:val="auto"/>
          <w:sz w:val="24"/>
          <w:highlight w:val="none"/>
        </w:rPr>
        <w:t>（盖章）：</w:t>
      </w:r>
    </w:p>
    <w:p w14:paraId="7F57F638">
      <w:pPr>
        <w:spacing w:line="480" w:lineRule="auto"/>
        <w:ind w:firstLine="1080"/>
        <w:rPr>
          <w:rStyle w:val="311"/>
          <w:rFonts w:ascii="宋体"/>
          <w:color w:val="auto"/>
          <w:sz w:val="24"/>
          <w:highlight w:val="none"/>
        </w:rPr>
      </w:pPr>
      <w:r>
        <w:rPr>
          <w:rStyle w:val="311"/>
          <w:rFonts w:hint="eastAsia" w:ascii="宋体" w:hAnsi="宋体" w:cs="宋体"/>
          <w:color w:val="auto"/>
          <w:sz w:val="24"/>
          <w:highlight w:val="none"/>
        </w:rPr>
        <w:t>法定代表人或法定代表人授权代表签字或盖章：</w:t>
      </w:r>
    </w:p>
    <w:p w14:paraId="1D4C4C6F">
      <w:pPr>
        <w:spacing w:line="480" w:lineRule="auto"/>
        <w:ind w:firstLine="5160"/>
        <w:rPr>
          <w:rStyle w:val="311"/>
          <w:rFonts w:ascii="宋体"/>
          <w:color w:val="auto"/>
          <w:sz w:val="24"/>
          <w:highlight w:val="none"/>
        </w:rPr>
      </w:pPr>
      <w:r>
        <w:rPr>
          <w:rStyle w:val="311"/>
          <w:rFonts w:hint="eastAsia" w:ascii="宋体" w:hAnsi="宋体" w:cs="宋体"/>
          <w:color w:val="auto"/>
          <w:sz w:val="24"/>
          <w:highlight w:val="none"/>
        </w:rPr>
        <w:t>日期：</w:t>
      </w:r>
    </w:p>
    <w:p w14:paraId="4E4E93BF">
      <w:pPr>
        <w:jc w:val="center"/>
        <w:rPr>
          <w:rFonts w:hint="eastAsia" w:ascii="黑体" w:eastAsia="黑体"/>
          <w:b/>
          <w:color w:val="auto"/>
          <w:sz w:val="30"/>
          <w:szCs w:val="30"/>
          <w:highlight w:val="none"/>
        </w:rPr>
      </w:pPr>
    </w:p>
    <w:p w14:paraId="56D0F2FE">
      <w:pPr>
        <w:jc w:val="center"/>
        <w:rPr>
          <w:rFonts w:ascii="黑体" w:eastAsia="黑体"/>
          <w:b/>
          <w:color w:val="auto"/>
          <w:sz w:val="30"/>
          <w:szCs w:val="30"/>
          <w:highlight w:val="none"/>
        </w:rPr>
      </w:pPr>
      <w:r>
        <w:rPr>
          <w:rFonts w:hint="eastAsia" w:ascii="黑体" w:eastAsia="黑体"/>
          <w:b/>
          <w:color w:val="auto"/>
          <w:sz w:val="30"/>
          <w:szCs w:val="30"/>
          <w:highlight w:val="none"/>
        </w:rPr>
        <w:t>保密承诺书</w:t>
      </w:r>
    </w:p>
    <w:p w14:paraId="45B36922">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采购人：</w:t>
      </w:r>
    </w:p>
    <w:p w14:paraId="5A44580B">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我方参加贵单位组织的________项目招标活动，根据有关保密法规制度，知悉应当承担的保密义务和法律责任，承诺如下：</w:t>
      </w:r>
    </w:p>
    <w:p w14:paraId="0841FF0D">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一、严格遵守国家和采购人的保密法律法规和规章制度，履行保密义务。</w:t>
      </w:r>
    </w:p>
    <w:p w14:paraId="33A24E9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二、不以任何方式泄露或传播本次采购项目相关信息。</w:t>
      </w:r>
    </w:p>
    <w:p w14:paraId="712583BC">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三、不违规记录、存储、复制本次采购项目相关信息。</w:t>
      </w:r>
    </w:p>
    <w:p w14:paraId="0222916E">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四、磋商文件以及相关技术文件专室放置、专盘存储、专人管理。</w:t>
      </w:r>
    </w:p>
    <w:p w14:paraId="75A4068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 xml:space="preserve">五、未经采购人审查批准，不得擅自在互联网、通讯媒体等发表涉及此次采购项目相关内容或资讯。 </w:t>
      </w:r>
    </w:p>
    <w:p w14:paraId="327876DA">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违反上述承诺，愿承担一切法律责任，接受相关部门和采购人按国家和采购人规定作出的相关处罚。</w:t>
      </w:r>
    </w:p>
    <w:p w14:paraId="34720DF0">
      <w:pPr>
        <w:spacing w:after="240" w:line="360" w:lineRule="auto"/>
        <w:ind w:firstLine="3720"/>
        <w:rPr>
          <w:rFonts w:hint="eastAsia" w:ascii="宋体" w:hAnsi="宋体" w:cs="宋体"/>
          <w:bCs/>
          <w:color w:val="auto"/>
          <w:sz w:val="24"/>
          <w:highlight w:val="none"/>
        </w:rPr>
      </w:pPr>
    </w:p>
    <w:p w14:paraId="3E98E0DD">
      <w:pPr>
        <w:spacing w:after="240" w:line="360" w:lineRule="auto"/>
        <w:ind w:firstLine="3720"/>
        <w:rPr>
          <w:rFonts w:hint="eastAsia" w:ascii="宋体" w:hAnsi="宋体" w:cs="宋体"/>
          <w:bCs/>
          <w:color w:val="auto"/>
          <w:sz w:val="24"/>
          <w:highlight w:val="none"/>
        </w:rPr>
      </w:pPr>
    </w:p>
    <w:p w14:paraId="698BE810">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投标</w:t>
      </w:r>
      <w:r>
        <w:rPr>
          <w:rFonts w:hint="eastAsia" w:ascii="宋体" w:hAnsi="宋体"/>
          <w:color w:val="auto"/>
          <w:sz w:val="24"/>
          <w:highlight w:val="none"/>
        </w:rPr>
        <w:t>供应商：（单位盖章）</w:t>
      </w:r>
    </w:p>
    <w:p w14:paraId="4FD9EB4C">
      <w:pPr>
        <w:spacing w:line="360" w:lineRule="auto"/>
        <w:rPr>
          <w:rFonts w:hint="eastAsia" w:ascii="宋体" w:hAnsi="宋体"/>
          <w:color w:val="auto"/>
          <w:sz w:val="24"/>
          <w:highlight w:val="none"/>
        </w:rPr>
      </w:pPr>
      <w:r>
        <w:rPr>
          <w:rFonts w:hint="eastAsia" w:ascii="宋体" w:hAnsi="宋体"/>
          <w:color w:val="auto"/>
          <w:sz w:val="24"/>
          <w:highlight w:val="none"/>
        </w:rPr>
        <w:t>法定代表人或其授权委托人：（签字或盖章）</w:t>
      </w:r>
    </w:p>
    <w:p w14:paraId="562632E0">
      <w:pPr>
        <w:ind w:firstLine="420"/>
        <w:outlineLvl w:val="9"/>
        <w:rPr>
          <w:rFonts w:hint="eastAsia" w:ascii="宋体" w:hAnsi="宋体" w:cs="宋体"/>
          <w:bCs/>
          <w:color w:val="auto"/>
          <w:sz w:val="24"/>
          <w:highlight w:val="none"/>
        </w:rPr>
      </w:pPr>
      <w:r>
        <w:rPr>
          <w:rFonts w:hint="eastAsia" w:ascii="宋体" w:hAnsi="宋体"/>
          <w:color w:val="auto"/>
          <w:sz w:val="24"/>
          <w:highlight w:val="none"/>
        </w:rPr>
        <w:t>日期：          年  月  日</w:t>
      </w:r>
      <w:r>
        <w:rPr>
          <w:rFonts w:hint="eastAsia" w:ascii="宋体" w:hAnsi="宋体" w:cs="宋体"/>
          <w:bCs/>
          <w:color w:val="auto"/>
          <w:sz w:val="24"/>
          <w:highlight w:val="none"/>
        </w:rPr>
        <w:br w:type="page" w:clear="all"/>
      </w:r>
    </w:p>
    <w:p w14:paraId="7E9F92CC">
      <w:pPr>
        <w:ind w:firstLine="420"/>
        <w:outlineLvl w:val="1"/>
        <w:rPr>
          <w:rFonts w:hint="eastAsia" w:ascii="黑体" w:hAnsi="宋体" w:eastAsia="黑体"/>
          <w:bCs/>
          <w:color w:val="auto"/>
          <w:highlight w:val="none"/>
        </w:rPr>
      </w:pPr>
      <w:r>
        <w:rPr>
          <w:rFonts w:hint="eastAsia" w:ascii="黑体" w:hAnsi="宋体" w:eastAsia="黑体"/>
          <w:bCs/>
          <w:color w:val="auto"/>
          <w:highlight w:val="none"/>
        </w:rPr>
        <w:t>（</w:t>
      </w:r>
      <w:r>
        <w:rPr>
          <w:rFonts w:hint="eastAsia" w:ascii="黑体" w:hAnsi="宋体" w:eastAsia="黑体"/>
          <w:bCs/>
          <w:color w:val="auto"/>
          <w:highlight w:val="none"/>
          <w:lang w:val="en-US" w:eastAsia="zh-CN"/>
        </w:rPr>
        <w:t>六</w:t>
      </w:r>
      <w:r>
        <w:rPr>
          <w:rFonts w:hint="eastAsia" w:ascii="黑体" w:hAnsi="宋体" w:eastAsia="黑体"/>
          <w:bCs/>
          <w:color w:val="auto"/>
          <w:highlight w:val="none"/>
        </w:rPr>
        <w:t>）开标一览表</w:t>
      </w:r>
      <w:r>
        <w:rPr>
          <w:rFonts w:hint="eastAsia" w:ascii="黑体" w:hAnsi="宋体" w:eastAsia="黑体"/>
          <w:bCs/>
          <w:color w:val="auto"/>
          <w:highlight w:val="none"/>
          <w:lang w:val="en-US" w:eastAsia="zh-CN"/>
        </w:rPr>
        <w:t>及附录</w:t>
      </w:r>
      <w:r>
        <w:rPr>
          <w:rFonts w:hint="eastAsia" w:ascii="黑体" w:hAnsi="宋体" w:eastAsia="黑体"/>
          <w:bCs/>
          <w:color w:val="auto"/>
          <w:highlight w:val="none"/>
        </w:rPr>
        <w:t>（格式）：</w:t>
      </w:r>
    </w:p>
    <w:p w14:paraId="0892D6A0">
      <w:pPr>
        <w:ind w:firstLine="420"/>
        <w:outlineLvl w:val="9"/>
        <w:rPr>
          <w:rFonts w:hint="eastAsia" w:ascii="黑体" w:hAnsi="宋体" w:eastAsia="黑体"/>
          <w:bCs/>
          <w:color w:val="auto"/>
          <w:highlight w:val="none"/>
        </w:rPr>
      </w:pPr>
    </w:p>
    <w:p w14:paraId="7BAD954C">
      <w:pPr>
        <w:jc w:val="center"/>
        <w:outlineLvl w:val="9"/>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开标一览表 </w:t>
      </w:r>
    </w:p>
    <w:p w14:paraId="41F1ECAB">
      <w:pPr>
        <w:pStyle w:val="611"/>
        <w:spacing w:line="360" w:lineRule="auto"/>
        <w:ind w:firstLine="0"/>
        <w:rPr>
          <w:rFonts w:hint="eastAsia" w:cs="宋体"/>
          <w:color w:val="auto"/>
          <w:highlight w:val="none"/>
        </w:rPr>
      </w:pPr>
      <w:r>
        <w:rPr>
          <w:rFonts w:hint="eastAsia" w:cs="宋体"/>
          <w:color w:val="auto"/>
          <w:highlight w:val="none"/>
        </w:rPr>
        <w:t>项目编号：                                          货币单位：人民币元</w:t>
      </w:r>
    </w:p>
    <w:tbl>
      <w:tblPr>
        <w:tblStyle w:val="30"/>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0A84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3B03F8BF">
            <w:pPr>
              <w:spacing w:line="240" w:lineRule="auto"/>
              <w:jc w:val="center"/>
              <w:rPr>
                <w:rFonts w:ascii="宋体" w:hAnsi="Times New Roman" w:eastAsia="宋体" w:cs="Times New Roman"/>
                <w:b/>
                <w:bCs/>
                <w:color w:val="auto"/>
                <w:sz w:val="24"/>
                <w:szCs w:val="24"/>
              </w:rPr>
            </w:pPr>
            <w:r>
              <w:rPr>
                <w:rFonts w:hint="eastAsia" w:ascii="宋体" w:hAnsi="宋体" w:eastAsia="宋体" w:cs="Times New Roman"/>
                <w:b/>
                <w:bCs/>
                <w:color w:val="auto"/>
                <w:sz w:val="24"/>
                <w:szCs w:val="24"/>
              </w:rPr>
              <w:t>项目名称</w:t>
            </w:r>
          </w:p>
        </w:tc>
        <w:tc>
          <w:tcPr>
            <w:tcW w:w="3188" w:type="dxa"/>
            <w:noWrap w:val="0"/>
            <w:vAlign w:val="center"/>
          </w:tcPr>
          <w:p w14:paraId="49A1BF4E">
            <w:pPr>
              <w:spacing w:line="240" w:lineRule="auto"/>
              <w:jc w:val="center"/>
              <w:rPr>
                <w:rFonts w:ascii="宋体" w:hAnsi="Times New Roman" w:eastAsia="宋体" w:cs="Times New Roman"/>
                <w:b/>
                <w:bCs/>
                <w:color w:val="auto"/>
                <w:sz w:val="24"/>
                <w:szCs w:val="24"/>
              </w:rPr>
            </w:pPr>
            <w:r>
              <w:rPr>
                <w:rFonts w:hint="eastAsia" w:ascii="宋体" w:hAnsi="宋体" w:eastAsia="宋体" w:cs="Times New Roman"/>
                <w:b/>
                <w:bCs/>
                <w:color w:val="auto"/>
                <w:sz w:val="24"/>
                <w:szCs w:val="24"/>
              </w:rPr>
              <w:t>投标总报价</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小写</w:t>
            </w:r>
            <w:r>
              <w:rPr>
                <w:rFonts w:hint="eastAsia" w:ascii="宋体" w:hAnsi="宋体" w:eastAsia="宋体" w:cs="Times New Roman"/>
                <w:b/>
                <w:bCs/>
                <w:color w:val="auto"/>
                <w:sz w:val="24"/>
                <w:szCs w:val="24"/>
                <w:lang w:eastAsia="zh-CN"/>
              </w:rPr>
              <w:t>）</w:t>
            </w:r>
          </w:p>
        </w:tc>
      </w:tr>
      <w:tr w14:paraId="31D6B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0F69B418">
            <w:pPr>
              <w:pStyle w:val="623"/>
              <w:spacing w:line="400" w:lineRule="exact"/>
              <w:jc w:val="center"/>
              <w:rPr>
                <w:rFonts w:hAnsi="宋体" w:eastAsia="宋体"/>
                <w:bCs/>
                <w:color w:val="auto"/>
                <w:szCs w:val="24"/>
                <w:lang w:val="en-US" w:eastAsia="zh-CN"/>
              </w:rPr>
            </w:pPr>
            <w:r>
              <w:rPr>
                <w:rFonts w:hint="eastAsia" w:hAnsi="宋体"/>
                <w:bCs/>
                <w:color w:val="auto"/>
                <w:szCs w:val="24"/>
                <w:lang w:val="en-US" w:eastAsia="zh-CN"/>
              </w:rPr>
              <w:t>2026-2028年硕放街道商品房小区一体化收运服务项目</w:t>
            </w:r>
          </w:p>
        </w:tc>
        <w:tc>
          <w:tcPr>
            <w:tcW w:w="3188" w:type="dxa"/>
            <w:noWrap w:val="0"/>
            <w:vAlign w:val="center"/>
          </w:tcPr>
          <w:p w14:paraId="2940A268">
            <w:pPr>
              <w:pStyle w:val="623"/>
              <w:spacing w:line="240" w:lineRule="auto"/>
              <w:rPr>
                <w:rFonts w:hAnsi="宋体"/>
                <w:b/>
                <w:color w:val="auto"/>
                <w:szCs w:val="24"/>
              </w:rPr>
            </w:pPr>
          </w:p>
        </w:tc>
      </w:tr>
      <w:tr w14:paraId="4F41C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678BE990">
            <w:pPr>
              <w:spacing w:line="240" w:lineRule="auto"/>
              <w:rPr>
                <w:rFonts w:ascii="宋体" w:hAnsi="Times New Roman" w:eastAsia="宋体" w:cs="Times New Roman"/>
                <w:bCs/>
                <w:color w:val="auto"/>
                <w:sz w:val="24"/>
                <w:szCs w:val="24"/>
              </w:rPr>
            </w:pPr>
            <w:r>
              <w:rPr>
                <w:rFonts w:hint="eastAsia" w:ascii="黑体" w:hAnsi="Times New Roman" w:eastAsia="黑体" w:cs="Times New Roman"/>
                <w:color w:val="auto"/>
                <w:sz w:val="24"/>
                <w:szCs w:val="21"/>
              </w:rPr>
              <w:t>投标总报价（大写）</w:t>
            </w:r>
            <w:r>
              <w:rPr>
                <w:rFonts w:hint="eastAsia" w:ascii="宋体" w:hAnsi="宋体" w:eastAsia="宋体" w:cs="Times New Roman"/>
                <w:bCs/>
                <w:color w:val="auto"/>
                <w:sz w:val="24"/>
                <w:szCs w:val="24"/>
              </w:rPr>
              <w:t>：　　　</w:t>
            </w:r>
          </w:p>
        </w:tc>
      </w:tr>
    </w:tbl>
    <w:p w14:paraId="51D1220D">
      <w:pPr>
        <w:pStyle w:val="611"/>
        <w:spacing w:line="360" w:lineRule="auto"/>
        <w:ind w:firstLine="0"/>
        <w:rPr>
          <w:rFonts w:hint="eastAsia" w:cs="宋体"/>
          <w:color w:val="auto"/>
          <w:highlight w:val="none"/>
        </w:rPr>
      </w:pPr>
      <w:r>
        <w:rPr>
          <w:rFonts w:hint="eastAsia" w:cs="宋体"/>
          <w:color w:val="auto"/>
          <w:highlight w:val="none"/>
        </w:rPr>
        <w:t>投标人</w:t>
      </w:r>
      <w:r>
        <w:rPr>
          <w:rFonts w:hint="eastAsia" w:cs="宋体"/>
          <w:color w:val="auto"/>
          <w:highlight w:val="none"/>
          <w:lang w:val="en-US" w:eastAsia="zh-CN"/>
        </w:rPr>
        <w:t>名称（盖章）</w:t>
      </w:r>
      <w:r>
        <w:rPr>
          <w:rFonts w:hint="eastAsia" w:cs="宋体"/>
          <w:color w:val="auto"/>
          <w:highlight w:val="none"/>
        </w:rPr>
        <w:t>：</w:t>
      </w:r>
    </w:p>
    <w:p w14:paraId="2EF7E6E9">
      <w:pPr>
        <w:pStyle w:val="611"/>
        <w:spacing w:line="360" w:lineRule="auto"/>
        <w:ind w:firstLine="0"/>
        <w:rPr>
          <w:rFonts w:hint="eastAsia" w:cs="宋体"/>
          <w:color w:val="auto"/>
          <w:highlight w:val="none"/>
        </w:rPr>
      </w:pPr>
    </w:p>
    <w:p w14:paraId="0DF5B419">
      <w:pPr>
        <w:pStyle w:val="611"/>
        <w:spacing w:line="360" w:lineRule="auto"/>
        <w:ind w:firstLine="0"/>
        <w:rPr>
          <w:rFonts w:hint="eastAsia"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B0ACA39">
      <w:pPr>
        <w:jc w:val="center"/>
        <w:rPr>
          <w:rFonts w:hint="eastAsia" w:ascii="宋体" w:hAnsi="宋体" w:cs="宋体"/>
          <w:bCs/>
          <w:color w:val="auto"/>
          <w:highlight w:val="none"/>
        </w:rPr>
      </w:pPr>
      <w:r>
        <w:rPr>
          <w:rFonts w:hint="eastAsia" w:ascii="宋体" w:hAnsi="宋体" w:cs="宋体"/>
          <w:bCs/>
          <w:color w:val="auto"/>
          <w:highlight w:val="none"/>
        </w:rPr>
        <w:br w:type="page" w:clear="all"/>
      </w:r>
    </w:p>
    <w:p w14:paraId="0A330A1E">
      <w:pPr>
        <w:jc w:val="center"/>
        <w:rPr>
          <w:rFonts w:hint="eastAsia" w:ascii="宋体" w:hAnsi="宋体" w:cs="宋体"/>
          <w:bCs/>
          <w:color w:val="auto"/>
          <w:highlight w:val="none"/>
        </w:rPr>
      </w:pPr>
    </w:p>
    <w:p w14:paraId="322C9EC8">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开标一览表附录</w:t>
      </w:r>
    </w:p>
    <w:p w14:paraId="4DD01DAC">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67"/>
        <w:gridCol w:w="6132"/>
      </w:tblGrid>
      <w:tr w14:paraId="35C61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25" w:hRule="atLeast"/>
        </w:trPr>
        <w:tc>
          <w:tcPr>
            <w:tcW w:w="2167" w:type="dxa"/>
            <w:noWrap w:val="0"/>
            <w:vAlign w:val="center"/>
          </w:tcPr>
          <w:p w14:paraId="24D2A4BD">
            <w:pPr>
              <w:pStyle w:val="223"/>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项目报价</w:t>
            </w:r>
            <w:r>
              <w:rPr>
                <w:rFonts w:hint="eastAsia" w:ascii="宋体" w:hAnsi="宋体" w:eastAsia="宋体" w:cs="宋体"/>
                <w:color w:val="auto"/>
                <w:sz w:val="24"/>
                <w:highlight w:val="none"/>
              </w:rPr>
              <w:t>（总价） （人民币）</w:t>
            </w:r>
          </w:p>
        </w:tc>
        <w:tc>
          <w:tcPr>
            <w:tcW w:w="6132" w:type="dxa"/>
            <w:noWrap w:val="0"/>
            <w:vAlign w:val="center"/>
          </w:tcPr>
          <w:p w14:paraId="2AFB1694">
            <w:pPr>
              <w:pStyle w:val="2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p>
          <w:p w14:paraId="22B99A6A">
            <w:pPr>
              <w:pStyle w:val="2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 xml:space="preserve">：                    </w:t>
            </w:r>
          </w:p>
        </w:tc>
      </w:tr>
      <w:tr w14:paraId="4FC04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6" w:hRule="atLeast"/>
        </w:trPr>
        <w:tc>
          <w:tcPr>
            <w:tcW w:w="2167" w:type="dxa"/>
            <w:noWrap w:val="0"/>
            <w:vAlign w:val="center"/>
          </w:tcPr>
          <w:p w14:paraId="64146724">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服务期</w:t>
            </w:r>
          </w:p>
        </w:tc>
        <w:tc>
          <w:tcPr>
            <w:tcW w:w="6132" w:type="dxa"/>
            <w:noWrap w:val="0"/>
            <w:vAlign w:val="center"/>
          </w:tcPr>
          <w:p w14:paraId="07D77F15">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（具体开始时间以采购人通知为准，不宜清运时段，服务期顺延）</w:t>
            </w:r>
          </w:p>
        </w:tc>
      </w:tr>
      <w:tr w14:paraId="34C4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6" w:hRule="atLeast"/>
        </w:trPr>
        <w:tc>
          <w:tcPr>
            <w:tcW w:w="2167" w:type="dxa"/>
            <w:noWrap w:val="0"/>
            <w:vAlign w:val="center"/>
          </w:tcPr>
          <w:p w14:paraId="5C40631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6132" w:type="dxa"/>
            <w:noWrap w:val="0"/>
            <w:vAlign w:val="center"/>
          </w:tcPr>
          <w:p w14:paraId="409A8095">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bidi="ar"/>
              </w:rPr>
              <w:t>符合采购人要求及市、区部门的相关规程和规范要求</w:t>
            </w:r>
          </w:p>
        </w:tc>
      </w:tr>
      <w:tr w14:paraId="6B8F6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5" w:hRule="atLeast"/>
        </w:trPr>
        <w:tc>
          <w:tcPr>
            <w:tcW w:w="2167" w:type="dxa"/>
            <w:noWrap w:val="0"/>
            <w:vAlign w:val="center"/>
          </w:tcPr>
          <w:p w14:paraId="2E95CC7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拟派项目负责人</w:t>
            </w:r>
          </w:p>
        </w:tc>
        <w:tc>
          <w:tcPr>
            <w:tcW w:w="6132" w:type="dxa"/>
            <w:noWrap w:val="0"/>
            <w:vAlign w:val="center"/>
          </w:tcPr>
          <w:p w14:paraId="04F084DF">
            <w:pPr>
              <w:spacing w:line="360" w:lineRule="auto"/>
              <w:rPr>
                <w:rFonts w:hint="eastAsia" w:ascii="宋体" w:hAnsi="宋体" w:cs="宋体"/>
                <w:color w:val="auto"/>
                <w:sz w:val="24"/>
                <w:highlight w:val="none"/>
              </w:rPr>
            </w:pPr>
          </w:p>
        </w:tc>
      </w:tr>
    </w:tbl>
    <w:p w14:paraId="17CA47F6">
      <w:pPr>
        <w:rPr>
          <w:rFonts w:hint="eastAsia" w:ascii="宋体" w:hAnsi="宋体" w:cs="宋体"/>
          <w:color w:val="auto"/>
          <w:highlight w:val="none"/>
        </w:rPr>
      </w:pPr>
    </w:p>
    <w:p w14:paraId="586F78BC">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EA7F155">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595D15D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366E7602">
      <w:pPr>
        <w:pStyle w:val="223"/>
        <w:rPr>
          <w:rFonts w:hint="eastAsia" w:ascii="宋体" w:hAnsi="宋体" w:cs="宋体"/>
          <w:color w:val="auto"/>
          <w:highlight w:val="none"/>
        </w:rPr>
      </w:pPr>
    </w:p>
    <w:p w14:paraId="574C667A">
      <w:pPr>
        <w:rPr>
          <w:rFonts w:hint="eastAsia" w:ascii="宋体" w:hAnsi="宋体" w:cs="宋体"/>
          <w:color w:val="auto"/>
          <w:highlight w:val="none"/>
        </w:rPr>
      </w:pPr>
    </w:p>
    <w:p w14:paraId="4DA5CA09">
      <w:pPr>
        <w:ind w:firstLine="420"/>
        <w:outlineLvl w:val="1"/>
        <w:rPr>
          <w:rFonts w:hint="eastAsia" w:ascii="黑体" w:hAnsi="宋体" w:eastAsia="黑体"/>
          <w:bCs/>
          <w:color w:val="auto"/>
          <w:highlight w:val="none"/>
        </w:rPr>
        <w:sectPr>
          <w:pgSz w:w="11906" w:h="16838"/>
          <w:pgMar w:top="1327" w:right="1577" w:bottom="1327" w:left="1449" w:header="851" w:footer="992" w:gutter="0"/>
          <w:cols w:space="1701" w:num="1"/>
          <w:docGrid w:linePitch="360" w:charSpace="0"/>
        </w:sectPr>
      </w:pPr>
    </w:p>
    <w:p w14:paraId="7E1124AB">
      <w:pPr>
        <w:ind w:firstLine="420"/>
        <w:outlineLvl w:val="1"/>
        <w:rPr>
          <w:rFonts w:hint="eastAsia" w:ascii="黑体" w:hAnsi="宋体" w:eastAsia="黑体"/>
          <w:bCs/>
          <w:color w:val="auto"/>
          <w:highlight w:val="none"/>
        </w:rPr>
      </w:pPr>
      <w:r>
        <w:rPr>
          <w:rFonts w:hint="eastAsia" w:ascii="黑体" w:hAnsi="宋体" w:eastAsia="黑体"/>
          <w:bCs/>
          <w:color w:val="auto"/>
          <w:highlight w:val="none"/>
        </w:rPr>
        <w:t>（</w:t>
      </w:r>
      <w:r>
        <w:rPr>
          <w:rFonts w:hint="eastAsia" w:ascii="黑体" w:hAnsi="宋体" w:eastAsia="黑体"/>
          <w:bCs/>
          <w:color w:val="auto"/>
          <w:highlight w:val="none"/>
          <w:lang w:val="en-US" w:eastAsia="zh-CN"/>
        </w:rPr>
        <w:t>七</w:t>
      </w:r>
      <w:r>
        <w:rPr>
          <w:rFonts w:hint="eastAsia" w:ascii="黑体" w:hAnsi="宋体" w:eastAsia="黑体"/>
          <w:bCs/>
          <w:color w:val="auto"/>
          <w:highlight w:val="none"/>
        </w:rPr>
        <w:t>）</w:t>
      </w:r>
      <w:r>
        <w:rPr>
          <w:rFonts w:hint="eastAsia" w:ascii="黑体" w:hAnsi="宋体" w:eastAsia="黑体"/>
          <w:bCs/>
          <w:color w:val="auto"/>
          <w:highlight w:val="none"/>
          <w:lang w:val="en-US" w:eastAsia="zh-CN"/>
        </w:rPr>
        <w:t>明细</w:t>
      </w:r>
      <w:r>
        <w:rPr>
          <w:rFonts w:hint="eastAsia" w:ascii="黑体" w:hAnsi="宋体" w:eastAsia="黑体"/>
          <w:bCs/>
          <w:color w:val="auto"/>
          <w:highlight w:val="none"/>
        </w:rPr>
        <w:t>报价表（格式）：</w:t>
      </w:r>
    </w:p>
    <w:p w14:paraId="0FE82F48">
      <w:pPr>
        <w:spacing w:line="360" w:lineRule="auto"/>
        <w:jc w:val="center"/>
        <w:rPr>
          <w:rFonts w:hint="eastAsia" w:ascii="宋体" w:hAnsi="宋体" w:cs="宋体"/>
          <w:color w:val="auto"/>
          <w:highlight w:val="none"/>
        </w:rPr>
      </w:pPr>
      <w:r>
        <w:rPr>
          <w:rFonts w:hint="eastAsia" w:ascii="宋体" w:hAnsi="宋体" w:cs="宋体"/>
          <w:b/>
          <w:color w:val="auto"/>
          <w:sz w:val="28"/>
          <w:szCs w:val="28"/>
          <w:highlight w:val="none"/>
        </w:rPr>
        <w:t>明细报价表</w:t>
      </w:r>
    </w:p>
    <w:tbl>
      <w:tblPr>
        <w:tblStyle w:val="30"/>
        <w:tblW w:w="11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8"/>
        <w:gridCol w:w="3778"/>
        <w:gridCol w:w="758"/>
        <w:gridCol w:w="1240"/>
        <w:gridCol w:w="1418"/>
        <w:gridCol w:w="1772"/>
        <w:gridCol w:w="1772"/>
      </w:tblGrid>
      <w:tr w14:paraId="01268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718" w:type="dxa"/>
            <w:noWrap w:val="0"/>
            <w:vAlign w:val="center"/>
          </w:tcPr>
          <w:p w14:paraId="1C163CDF">
            <w:pPr>
              <w:spacing w:line="240" w:lineRule="auto"/>
              <w:jc w:val="center"/>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序号</w:t>
            </w:r>
          </w:p>
        </w:tc>
        <w:tc>
          <w:tcPr>
            <w:tcW w:w="3778" w:type="dxa"/>
            <w:noWrap w:val="0"/>
            <w:vAlign w:val="center"/>
          </w:tcPr>
          <w:p w14:paraId="5AA55AB1">
            <w:pPr>
              <w:spacing w:line="240" w:lineRule="auto"/>
              <w:jc w:val="center"/>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项目内容</w:t>
            </w:r>
          </w:p>
        </w:tc>
        <w:tc>
          <w:tcPr>
            <w:tcW w:w="758" w:type="dxa"/>
            <w:noWrap w:val="0"/>
            <w:vAlign w:val="center"/>
          </w:tcPr>
          <w:p w14:paraId="74CE66D1">
            <w:pPr>
              <w:spacing w:line="240" w:lineRule="auto"/>
              <w:jc w:val="center"/>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单位</w:t>
            </w:r>
          </w:p>
        </w:tc>
        <w:tc>
          <w:tcPr>
            <w:tcW w:w="1240" w:type="dxa"/>
            <w:noWrap w:val="0"/>
            <w:vAlign w:val="center"/>
          </w:tcPr>
          <w:p w14:paraId="25BF2960">
            <w:pPr>
              <w:spacing w:line="240" w:lineRule="auto"/>
              <w:jc w:val="center"/>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数量</w:t>
            </w:r>
          </w:p>
        </w:tc>
        <w:tc>
          <w:tcPr>
            <w:tcW w:w="1418" w:type="dxa"/>
            <w:noWrap w:val="0"/>
            <w:vAlign w:val="center"/>
          </w:tcPr>
          <w:p w14:paraId="448E7D9A">
            <w:pPr>
              <w:spacing w:line="240" w:lineRule="auto"/>
              <w:jc w:val="center"/>
              <w:rPr>
                <w:rFonts w:ascii="Times New Roman" w:hAnsi="宋体" w:eastAsia="宋体" w:cs="宋体"/>
                <w:color w:val="auto"/>
                <w:sz w:val="24"/>
                <w:highlight w:val="none"/>
              </w:rPr>
            </w:pPr>
            <w:r>
              <w:rPr>
                <w:rFonts w:hint="eastAsia" w:ascii="Times New Roman" w:hAnsi="宋体" w:eastAsia="宋体" w:cs="宋体"/>
                <w:color w:val="auto"/>
                <w:sz w:val="24"/>
                <w:highlight w:val="none"/>
              </w:rPr>
              <w:t>全费用单价（元）</w:t>
            </w:r>
          </w:p>
        </w:tc>
        <w:tc>
          <w:tcPr>
            <w:tcW w:w="1772" w:type="dxa"/>
            <w:noWrap w:val="0"/>
            <w:vAlign w:val="center"/>
          </w:tcPr>
          <w:p w14:paraId="04F36047">
            <w:pPr>
              <w:spacing w:line="240" w:lineRule="auto"/>
              <w:jc w:val="center"/>
              <w:rPr>
                <w:rFonts w:ascii="Times New Roman" w:hAnsi="宋体" w:eastAsia="宋体" w:cs="宋体"/>
                <w:color w:val="auto"/>
                <w:sz w:val="24"/>
                <w:highlight w:val="none"/>
              </w:rPr>
            </w:pPr>
            <w:r>
              <w:rPr>
                <w:rFonts w:hint="eastAsia" w:ascii="Times New Roman" w:hAnsi="宋体" w:eastAsia="宋体" w:cs="宋体"/>
                <w:color w:val="auto"/>
                <w:sz w:val="24"/>
                <w:highlight w:val="none"/>
                <w:lang w:eastAsia="zh-CN"/>
              </w:rPr>
              <w:t>合计</w:t>
            </w:r>
            <w:r>
              <w:rPr>
                <w:rFonts w:hint="eastAsia" w:ascii="Times New Roman" w:hAnsi="宋体" w:eastAsia="宋体" w:cs="宋体"/>
                <w:color w:val="auto"/>
                <w:sz w:val="24"/>
                <w:highlight w:val="none"/>
              </w:rPr>
              <w:t>（元）</w:t>
            </w:r>
          </w:p>
        </w:tc>
        <w:tc>
          <w:tcPr>
            <w:tcW w:w="1772" w:type="dxa"/>
            <w:noWrap w:val="0"/>
            <w:vAlign w:val="center"/>
          </w:tcPr>
          <w:p w14:paraId="457D193A">
            <w:pPr>
              <w:spacing w:line="240" w:lineRule="auto"/>
              <w:jc w:val="center"/>
              <w:rPr>
                <w:rFonts w:hint="eastAsia"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lang w:val="en-US" w:eastAsia="zh-CN"/>
              </w:rPr>
              <w:t>备注</w:t>
            </w:r>
          </w:p>
        </w:tc>
      </w:tr>
      <w:tr w14:paraId="12BF7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2" w:hRule="atLeast"/>
          <w:jc w:val="center"/>
        </w:trPr>
        <w:tc>
          <w:tcPr>
            <w:tcW w:w="718" w:type="dxa"/>
            <w:noWrap w:val="0"/>
            <w:vAlign w:val="center"/>
          </w:tcPr>
          <w:p w14:paraId="5F286383">
            <w:pPr>
              <w:spacing w:line="240" w:lineRule="auto"/>
              <w:jc w:val="center"/>
              <w:rPr>
                <w:rFonts w:ascii="Times New Roman" w:hAnsi="宋体" w:eastAsia="宋体" w:cs="宋体"/>
                <w:color w:val="auto"/>
                <w:sz w:val="24"/>
                <w:highlight w:val="none"/>
              </w:rPr>
            </w:pPr>
            <w:r>
              <w:rPr>
                <w:rFonts w:hint="eastAsia" w:ascii="Times New Roman" w:hAnsi="宋体" w:eastAsia="宋体" w:cs="宋体"/>
                <w:color w:val="auto"/>
                <w:sz w:val="24"/>
                <w:highlight w:val="none"/>
              </w:rPr>
              <w:t>1</w:t>
            </w:r>
          </w:p>
        </w:tc>
        <w:tc>
          <w:tcPr>
            <w:tcW w:w="3778" w:type="dxa"/>
            <w:noWrap w:val="0"/>
            <w:vAlign w:val="center"/>
          </w:tcPr>
          <w:p w14:paraId="4481A6DA">
            <w:pPr>
              <w:spacing w:line="240" w:lineRule="auto"/>
              <w:rPr>
                <w:rFonts w:hint="eastAsia" w:ascii="Times New Roman" w:hAnsi="宋体" w:eastAsia="宋体" w:cs="宋体"/>
                <w:color w:val="auto"/>
                <w:sz w:val="24"/>
                <w:highlight w:val="none"/>
                <w:lang w:eastAsia="zh-CN"/>
              </w:rPr>
            </w:pPr>
            <w:r>
              <w:rPr>
                <w:rFonts w:hint="eastAsia" w:ascii="Times New Roman" w:hAnsi="宋体" w:eastAsia="宋体" w:cs="宋体"/>
                <w:color w:val="auto"/>
                <w:sz w:val="24"/>
                <w:highlight w:val="none"/>
                <w:lang w:eastAsia="zh-CN"/>
              </w:rPr>
              <w:t>202</w:t>
            </w:r>
            <w:r>
              <w:rPr>
                <w:rFonts w:hint="eastAsia" w:ascii="Times New Roman" w:hAnsi="宋体" w:eastAsia="宋体" w:cs="宋体"/>
                <w:color w:val="auto"/>
                <w:sz w:val="24"/>
                <w:highlight w:val="none"/>
                <w:lang w:val="en-US" w:eastAsia="zh-CN"/>
              </w:rPr>
              <w:t>6-2028</w:t>
            </w:r>
            <w:r>
              <w:rPr>
                <w:rFonts w:hint="eastAsia" w:ascii="Times New Roman" w:hAnsi="宋体" w:eastAsia="宋体" w:cs="宋体"/>
                <w:color w:val="auto"/>
                <w:sz w:val="24"/>
                <w:highlight w:val="none"/>
                <w:lang w:eastAsia="zh-CN"/>
              </w:rPr>
              <w:t>年硕放街道商品房小区</w:t>
            </w:r>
            <w:r>
              <w:rPr>
                <w:rFonts w:hint="eastAsia" w:ascii="Times New Roman" w:hAnsi="宋体" w:eastAsia="宋体" w:cs="宋体"/>
                <w:color w:val="auto"/>
                <w:sz w:val="24"/>
                <w:highlight w:val="none"/>
                <w:lang w:val="en-US" w:eastAsia="zh-CN"/>
              </w:rPr>
              <w:t>一体化</w:t>
            </w:r>
            <w:r>
              <w:rPr>
                <w:rFonts w:hint="eastAsia" w:ascii="Times New Roman" w:hAnsi="宋体" w:eastAsia="宋体" w:cs="宋体"/>
                <w:color w:val="auto"/>
                <w:sz w:val="24"/>
                <w:highlight w:val="none"/>
                <w:lang w:eastAsia="zh-CN"/>
              </w:rPr>
              <w:t>收运服务项目</w:t>
            </w:r>
          </w:p>
        </w:tc>
        <w:tc>
          <w:tcPr>
            <w:tcW w:w="758" w:type="dxa"/>
            <w:noWrap w:val="0"/>
            <w:vAlign w:val="center"/>
          </w:tcPr>
          <w:p w14:paraId="7DEB8EF7">
            <w:pPr>
              <w:spacing w:line="240" w:lineRule="auto"/>
              <w:jc w:val="center"/>
              <w:rPr>
                <w:rFonts w:hint="eastAsia" w:ascii="Times New Roman" w:hAnsi="宋体" w:eastAsia="宋体" w:cs="宋体"/>
                <w:color w:val="auto"/>
                <w:sz w:val="24"/>
                <w:highlight w:val="none"/>
                <w:lang w:eastAsia="zh-CN"/>
              </w:rPr>
            </w:pPr>
            <w:r>
              <w:rPr>
                <w:rFonts w:hint="eastAsia" w:ascii="Times New Roman" w:hAnsi="宋体" w:eastAsia="宋体" w:cs="宋体"/>
                <w:color w:val="auto"/>
                <w:sz w:val="24"/>
                <w:highlight w:val="none"/>
                <w:lang w:val="en-US" w:eastAsia="zh-CN"/>
              </w:rPr>
              <w:t>项</w:t>
            </w:r>
          </w:p>
        </w:tc>
        <w:tc>
          <w:tcPr>
            <w:tcW w:w="1240" w:type="dxa"/>
            <w:noWrap w:val="0"/>
            <w:vAlign w:val="center"/>
          </w:tcPr>
          <w:p w14:paraId="1B95074C">
            <w:pPr>
              <w:spacing w:line="240" w:lineRule="auto"/>
              <w:jc w:val="center"/>
              <w:rPr>
                <w:rFonts w:ascii="Times New Roman" w:hAnsi="宋体" w:eastAsia="宋体" w:cs="宋体"/>
                <w:color w:val="auto"/>
                <w:sz w:val="24"/>
                <w:highlight w:val="none"/>
              </w:rPr>
            </w:pPr>
            <w:r>
              <w:rPr>
                <w:rFonts w:hint="eastAsia" w:ascii="Times New Roman" w:hAnsi="宋体" w:eastAsia="宋体" w:cs="宋体"/>
                <w:color w:val="auto"/>
                <w:sz w:val="24"/>
                <w:highlight w:val="none"/>
                <w:lang w:val="en-US" w:eastAsia="zh-CN"/>
              </w:rPr>
              <w:t>1</w:t>
            </w:r>
          </w:p>
        </w:tc>
        <w:tc>
          <w:tcPr>
            <w:tcW w:w="1418" w:type="dxa"/>
            <w:noWrap w:val="0"/>
            <w:vAlign w:val="center"/>
          </w:tcPr>
          <w:p w14:paraId="32E7F1E7">
            <w:pPr>
              <w:spacing w:line="240" w:lineRule="auto"/>
              <w:jc w:val="center"/>
              <w:rPr>
                <w:rFonts w:ascii="Times New Roman" w:hAnsi="宋体" w:eastAsia="宋体" w:cs="宋体"/>
                <w:color w:val="auto"/>
                <w:sz w:val="24"/>
                <w:highlight w:val="none"/>
              </w:rPr>
            </w:pPr>
          </w:p>
        </w:tc>
        <w:tc>
          <w:tcPr>
            <w:tcW w:w="1772" w:type="dxa"/>
            <w:noWrap w:val="0"/>
            <w:vAlign w:val="center"/>
          </w:tcPr>
          <w:p w14:paraId="52257C1A">
            <w:pPr>
              <w:spacing w:line="240" w:lineRule="auto"/>
              <w:jc w:val="center"/>
              <w:rPr>
                <w:rFonts w:ascii="Times New Roman" w:hAnsi="宋体" w:eastAsia="宋体" w:cs="宋体"/>
                <w:color w:val="auto"/>
                <w:sz w:val="24"/>
                <w:highlight w:val="none"/>
              </w:rPr>
            </w:pPr>
          </w:p>
        </w:tc>
        <w:tc>
          <w:tcPr>
            <w:tcW w:w="1772" w:type="dxa"/>
            <w:noWrap w:val="0"/>
            <w:vAlign w:val="center"/>
          </w:tcPr>
          <w:p w14:paraId="702185D2">
            <w:pPr>
              <w:spacing w:line="240" w:lineRule="auto"/>
              <w:jc w:val="center"/>
              <w:rPr>
                <w:rFonts w:hint="default" w:ascii="Times New Roman" w:hAnsi="宋体" w:eastAsia="宋体" w:cs="宋体"/>
                <w:color w:val="auto"/>
                <w:sz w:val="24"/>
                <w:highlight w:val="none"/>
                <w:lang w:val="en-US" w:eastAsia="zh-CN"/>
              </w:rPr>
            </w:pPr>
            <w:r>
              <w:rPr>
                <w:rFonts w:hint="eastAsia" w:ascii="Times New Roman" w:hAnsi="宋体" w:eastAsia="宋体" w:cs="宋体"/>
                <w:color w:val="auto"/>
                <w:sz w:val="24"/>
                <w:highlight w:val="none"/>
              </w:rPr>
              <w:t>垃圾清运运距</w:t>
            </w:r>
            <w:r>
              <w:rPr>
                <w:rFonts w:hint="eastAsia" w:ascii="Times New Roman" w:hAnsi="宋体" w:eastAsia="宋体" w:cs="宋体"/>
                <w:color w:val="auto"/>
                <w:sz w:val="24"/>
                <w:highlight w:val="none"/>
                <w:lang w:val="en-US" w:eastAsia="zh-CN"/>
              </w:rPr>
              <w:t>暂按</w:t>
            </w:r>
            <w:r>
              <w:rPr>
                <w:rFonts w:hint="eastAsia" w:ascii="Times New Roman" w:hAnsi="宋体" w:eastAsia="宋体" w:cs="宋体"/>
                <w:color w:val="auto"/>
                <w:sz w:val="24"/>
                <w:highlight w:val="none"/>
              </w:rPr>
              <w:t>50公里</w:t>
            </w:r>
            <w:r>
              <w:rPr>
                <w:rFonts w:hint="eastAsia" w:ascii="Times New Roman" w:hAnsi="宋体" w:eastAsia="宋体" w:cs="宋体"/>
                <w:color w:val="auto"/>
                <w:sz w:val="24"/>
                <w:highlight w:val="none"/>
                <w:lang w:val="en-US" w:eastAsia="zh-CN"/>
              </w:rPr>
              <w:t>考虑，最终以实际发生为准。</w:t>
            </w:r>
          </w:p>
        </w:tc>
      </w:tr>
      <w:tr w14:paraId="1BC95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7912" w:type="dxa"/>
            <w:gridSpan w:val="5"/>
            <w:noWrap w:val="0"/>
            <w:vAlign w:val="center"/>
          </w:tcPr>
          <w:p w14:paraId="0804876D">
            <w:pPr>
              <w:spacing w:line="240" w:lineRule="auto"/>
              <w:jc w:val="center"/>
              <w:rPr>
                <w:rFonts w:ascii="Times New Roman" w:hAnsi="宋体" w:eastAsia="宋体" w:cs="宋体"/>
                <w:color w:val="auto"/>
                <w:sz w:val="24"/>
                <w:highlight w:val="none"/>
              </w:rPr>
            </w:pPr>
            <w:r>
              <w:rPr>
                <w:rFonts w:hint="eastAsia" w:ascii="Times New Roman" w:hAnsi="宋体" w:eastAsia="宋体" w:cs="宋体"/>
                <w:color w:val="auto"/>
                <w:sz w:val="24"/>
                <w:highlight w:val="none"/>
              </w:rPr>
              <w:t>合计</w:t>
            </w:r>
          </w:p>
        </w:tc>
        <w:tc>
          <w:tcPr>
            <w:tcW w:w="1772" w:type="dxa"/>
            <w:noWrap w:val="0"/>
            <w:vAlign w:val="center"/>
          </w:tcPr>
          <w:p w14:paraId="487600E8">
            <w:pPr>
              <w:spacing w:line="240" w:lineRule="auto"/>
              <w:jc w:val="center"/>
              <w:rPr>
                <w:rFonts w:ascii="Times New Roman" w:hAnsi="宋体" w:eastAsia="宋体" w:cs="宋体"/>
                <w:color w:val="auto"/>
                <w:sz w:val="24"/>
                <w:highlight w:val="none"/>
              </w:rPr>
            </w:pPr>
          </w:p>
        </w:tc>
        <w:tc>
          <w:tcPr>
            <w:tcW w:w="1772" w:type="dxa"/>
            <w:noWrap w:val="0"/>
            <w:vAlign w:val="center"/>
          </w:tcPr>
          <w:p w14:paraId="0CB3F6BA">
            <w:pPr>
              <w:spacing w:line="240" w:lineRule="auto"/>
              <w:jc w:val="center"/>
              <w:rPr>
                <w:rFonts w:ascii="Times New Roman" w:hAnsi="宋体" w:eastAsia="宋体" w:cs="宋体"/>
                <w:color w:val="auto"/>
                <w:sz w:val="24"/>
                <w:highlight w:val="none"/>
              </w:rPr>
            </w:pPr>
          </w:p>
        </w:tc>
      </w:tr>
    </w:tbl>
    <w:p w14:paraId="0CCAF500">
      <w:pPr>
        <w:spacing w:line="240" w:lineRule="auto"/>
        <w:rPr>
          <w:rFonts w:hint="eastAsia" w:ascii="Times New Roman" w:hAnsi="Times New Roman" w:eastAsia="宋体" w:cs="Times New Roman"/>
          <w:color w:val="auto"/>
          <w:sz w:val="21"/>
          <w:highlight w:val="none"/>
        </w:rPr>
      </w:pPr>
      <w:r>
        <w:rPr>
          <w:rFonts w:hint="eastAsia" w:ascii="Times New Roman" w:hAnsi="宋体" w:eastAsia="宋体" w:cs="宋体"/>
          <w:color w:val="auto"/>
          <w:sz w:val="24"/>
          <w:highlight w:val="none"/>
        </w:rPr>
        <w:t>备注：1、全费用单价包含</w:t>
      </w:r>
      <w:r>
        <w:rPr>
          <w:rFonts w:hint="eastAsia" w:ascii="Times New Roman" w:hAnsi="宋体" w:eastAsia="宋体" w:cs="Times New Roman"/>
          <w:bCs/>
          <w:color w:val="auto"/>
          <w:sz w:val="24"/>
          <w:highlight w:val="none"/>
        </w:rPr>
        <w:t>垃圾装车、运输、处置及安全的人工、机械、运输、车辆、管理费、利润、税金等一切费用。</w:t>
      </w:r>
    </w:p>
    <w:p w14:paraId="1571BABB">
      <w:pPr>
        <w:spacing w:line="360" w:lineRule="auto"/>
        <w:rPr>
          <w:rFonts w:hint="eastAsia" w:ascii="宋体" w:hAnsi="宋体" w:eastAsia="宋体" w:cs="Times New Roman"/>
          <w:color w:val="auto"/>
          <w:sz w:val="24"/>
          <w:highlight w:val="none"/>
        </w:rPr>
      </w:pPr>
    </w:p>
    <w:p w14:paraId="61A9BFF1">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投标供应商（公章）</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7D3CD77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p>
    <w:p w14:paraId="306D86DC">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法定代表人或授权委托人（签字或盖章）</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60ABF0D0">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p>
    <w:p w14:paraId="74ABDCEB">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日期：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日</w:t>
      </w:r>
    </w:p>
    <w:p w14:paraId="5C371F5C">
      <w:pPr>
        <w:spacing w:line="400" w:lineRule="exact"/>
        <w:outlineLvl w:val="9"/>
        <w:rPr>
          <w:rFonts w:hint="eastAsia" w:ascii="宋体" w:hAnsi="宋体" w:cs="仿宋_GB2312"/>
          <w:color w:val="auto"/>
          <w:sz w:val="24"/>
          <w:highlight w:val="none"/>
        </w:rPr>
      </w:pPr>
    </w:p>
    <w:p w14:paraId="708EF5FB">
      <w:pPr>
        <w:spacing w:line="400" w:lineRule="exact"/>
        <w:outlineLvl w:val="9"/>
        <w:rPr>
          <w:rFonts w:ascii="宋体" w:hAnsi="Times New Roman" w:eastAsia="宋体" w:cs="Times New Roman"/>
          <w:bCs/>
          <w:color w:val="auto"/>
          <w:sz w:val="21"/>
          <w:szCs w:val="21"/>
        </w:rPr>
      </w:pPr>
      <w:r>
        <w:rPr>
          <w:rFonts w:hint="eastAsia" w:ascii="宋体" w:hAnsi="Times New Roman" w:eastAsia="宋体" w:cs="Times New Roman"/>
          <w:bCs/>
          <w:color w:val="auto"/>
          <w:sz w:val="21"/>
          <w:szCs w:val="21"/>
        </w:rPr>
        <w:t>注：（</w:t>
      </w:r>
      <w:r>
        <w:rPr>
          <w:rFonts w:ascii="宋体" w:hAnsi="Times New Roman" w:eastAsia="宋体" w:cs="Times New Roman"/>
          <w:bCs/>
          <w:color w:val="auto"/>
          <w:sz w:val="21"/>
          <w:szCs w:val="21"/>
        </w:rPr>
        <w:t>1</w:t>
      </w:r>
      <w:r>
        <w:rPr>
          <w:rFonts w:hint="eastAsia" w:ascii="宋体" w:hAnsi="Times New Roman" w:eastAsia="宋体" w:cs="Times New Roman"/>
          <w:bCs/>
          <w:color w:val="auto"/>
          <w:sz w:val="21"/>
          <w:szCs w:val="21"/>
        </w:rPr>
        <w:t>）</w:t>
      </w:r>
      <w:r>
        <w:rPr>
          <w:rFonts w:hint="eastAsia" w:ascii="宋体" w:hAnsi="宋体" w:eastAsia="宋体" w:cs="Times New Roman"/>
          <w:bCs/>
          <w:color w:val="auto"/>
          <w:sz w:val="21"/>
          <w:szCs w:val="21"/>
        </w:rPr>
        <w:t>投标人应当根据“采购需求”的内容在上表中详细填写；</w:t>
      </w:r>
    </w:p>
    <w:p w14:paraId="34D0E302">
      <w:pPr>
        <w:spacing w:line="400" w:lineRule="exact"/>
        <w:ind w:firstLine="315"/>
        <w:outlineLvl w:val="9"/>
        <w:rPr>
          <w:rFonts w:ascii="宋体" w:hAnsi="宋体" w:eastAsia="宋体" w:cs="Times New Roman"/>
          <w:bCs/>
          <w:color w:val="auto"/>
          <w:sz w:val="21"/>
          <w:szCs w:val="21"/>
        </w:rPr>
      </w:pPr>
      <w:r>
        <w:rPr>
          <w:rFonts w:hint="eastAsia" w:ascii="宋体" w:hAnsi="宋体" w:eastAsia="宋体" w:cs="Times New Roman"/>
          <w:bCs/>
          <w:color w:val="auto"/>
          <w:sz w:val="21"/>
          <w:szCs w:val="21"/>
        </w:rPr>
        <w:t>（</w:t>
      </w:r>
      <w:r>
        <w:rPr>
          <w:rFonts w:ascii="宋体" w:hAnsi="宋体" w:eastAsia="宋体" w:cs="Times New Roman"/>
          <w:bCs/>
          <w:color w:val="auto"/>
          <w:sz w:val="21"/>
          <w:szCs w:val="21"/>
        </w:rPr>
        <w:t>2</w:t>
      </w:r>
      <w:r>
        <w:rPr>
          <w:rFonts w:hint="eastAsia" w:ascii="宋体" w:hAnsi="宋体" w:eastAsia="宋体" w:cs="Times New Roman"/>
          <w:bCs/>
          <w:color w:val="auto"/>
          <w:sz w:val="21"/>
          <w:szCs w:val="21"/>
        </w:rPr>
        <w:t>）表格不够可自行延长。</w:t>
      </w:r>
    </w:p>
    <w:p w14:paraId="49B93769">
      <w:pPr>
        <w:spacing w:line="360" w:lineRule="auto"/>
        <w:outlineLvl w:val="9"/>
        <w:rPr>
          <w:rFonts w:hint="eastAsia" w:ascii="宋体" w:hAnsi="宋体"/>
          <w:color w:val="auto"/>
          <w:sz w:val="24"/>
          <w:highlight w:val="none"/>
        </w:rPr>
      </w:pPr>
    </w:p>
    <w:p w14:paraId="2261555E">
      <w:pPr>
        <w:ind w:firstLine="420"/>
        <w:outlineLvl w:val="1"/>
        <w:rPr>
          <w:rFonts w:ascii="黑体" w:hAnsi="宋体" w:eastAsia="黑体"/>
          <w:bCs/>
          <w:color w:val="auto"/>
          <w:highlight w:val="none"/>
        </w:rPr>
      </w:pPr>
      <w:r>
        <w:rPr>
          <w:rFonts w:hint="eastAsia" w:ascii="黑体" w:hAnsi="宋体" w:eastAsia="黑体"/>
          <w:bCs/>
          <w:color w:val="auto"/>
          <w:highlight w:val="none"/>
        </w:rPr>
        <w:br w:type="page" w:clear="all"/>
      </w:r>
      <w:r>
        <w:rPr>
          <w:rFonts w:hint="eastAsia" w:ascii="黑体" w:hAnsi="宋体" w:eastAsia="黑体"/>
          <w:bCs/>
          <w:color w:val="auto"/>
          <w:highlight w:val="none"/>
        </w:rPr>
        <w:t>（</w:t>
      </w:r>
      <w:r>
        <w:rPr>
          <w:rFonts w:hint="eastAsia" w:ascii="黑体" w:hAnsi="宋体" w:eastAsia="黑体"/>
          <w:bCs/>
          <w:color w:val="auto"/>
          <w:highlight w:val="none"/>
          <w:lang w:val="en-US" w:eastAsia="zh-CN"/>
        </w:rPr>
        <w:t>八</w:t>
      </w:r>
      <w:r>
        <w:rPr>
          <w:rFonts w:hint="eastAsia" w:ascii="黑体" w:hAnsi="宋体" w:eastAsia="黑体"/>
          <w:bCs/>
          <w:color w:val="auto"/>
          <w:highlight w:val="none"/>
        </w:rPr>
        <w:t>）偏离表（格式）：</w:t>
      </w:r>
    </w:p>
    <w:p w14:paraId="58420FB9">
      <w:pPr>
        <w:pStyle w:val="2"/>
        <w:ind w:firstLine="560"/>
        <w:jc w:val="center"/>
        <w:rPr>
          <w:rFonts w:hint="eastAsia" w:ascii="黑体" w:eastAsia="黑体"/>
          <w:bCs/>
          <w:color w:val="auto"/>
          <w:sz w:val="28"/>
          <w:szCs w:val="28"/>
          <w:highlight w:val="none"/>
        </w:rPr>
      </w:pPr>
    </w:p>
    <w:p w14:paraId="223AC90E">
      <w:pPr>
        <w:pStyle w:val="2"/>
        <w:ind w:firstLine="560"/>
        <w:jc w:val="center"/>
        <w:rPr>
          <w:rFonts w:ascii="黑体" w:eastAsia="黑体"/>
          <w:bCs/>
          <w:color w:val="auto"/>
          <w:sz w:val="28"/>
          <w:szCs w:val="28"/>
          <w:highlight w:val="none"/>
        </w:rPr>
      </w:pPr>
      <w:r>
        <w:rPr>
          <w:rFonts w:hint="eastAsia" w:ascii="黑体" w:eastAsia="黑体"/>
          <w:bCs/>
          <w:color w:val="auto"/>
          <w:sz w:val="28"/>
          <w:szCs w:val="28"/>
          <w:highlight w:val="none"/>
        </w:rPr>
        <w:t>偏离表</w:t>
      </w:r>
    </w:p>
    <w:p w14:paraId="4F0F9FFC">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13CBD645">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405A0009">
      <w:pPr>
        <w:spacing w:line="400" w:lineRule="exact"/>
        <w:ind w:firstLine="241"/>
        <w:rPr>
          <w:rFonts w:hint="eastAsia" w:ascii="宋体" w:hAnsi="宋体" w:cs="宋体"/>
          <w:b/>
          <w:bCs/>
          <w:color w:val="auto"/>
          <w:highlight w:val="none"/>
        </w:rPr>
      </w:pP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26"/>
        <w:gridCol w:w="1726"/>
        <w:gridCol w:w="1726"/>
        <w:gridCol w:w="1726"/>
        <w:gridCol w:w="1726"/>
      </w:tblGrid>
      <w:tr w14:paraId="30B2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79" w:type="dxa"/>
            <w:noWrap w:val="0"/>
            <w:vAlign w:val="center"/>
          </w:tcPr>
          <w:p w14:paraId="057EC56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879" w:type="dxa"/>
            <w:noWrap w:val="0"/>
            <w:vAlign w:val="center"/>
          </w:tcPr>
          <w:p w14:paraId="049AC11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名称</w:t>
            </w:r>
          </w:p>
        </w:tc>
        <w:tc>
          <w:tcPr>
            <w:tcW w:w="1879" w:type="dxa"/>
            <w:noWrap w:val="0"/>
            <w:vAlign w:val="center"/>
          </w:tcPr>
          <w:p w14:paraId="0B11EE2C">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采购要求</w:t>
            </w:r>
          </w:p>
        </w:tc>
        <w:tc>
          <w:tcPr>
            <w:tcW w:w="1879" w:type="dxa"/>
            <w:noWrap w:val="0"/>
            <w:vAlign w:val="center"/>
          </w:tcPr>
          <w:p w14:paraId="09132ED3">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实报内容</w:t>
            </w:r>
          </w:p>
        </w:tc>
        <w:tc>
          <w:tcPr>
            <w:tcW w:w="1879" w:type="dxa"/>
            <w:noWrap w:val="0"/>
            <w:vAlign w:val="center"/>
          </w:tcPr>
          <w:p w14:paraId="3EDECC7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偏离说明</w:t>
            </w:r>
          </w:p>
        </w:tc>
      </w:tr>
      <w:tr w14:paraId="4E91E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79" w:type="dxa"/>
            <w:noWrap w:val="0"/>
            <w:vAlign w:val="center"/>
          </w:tcPr>
          <w:p w14:paraId="165F7020">
            <w:pPr>
              <w:spacing w:line="360" w:lineRule="auto"/>
              <w:jc w:val="center"/>
              <w:rPr>
                <w:rFonts w:hint="eastAsia" w:ascii="宋体" w:hAnsi="宋体" w:cs="宋体"/>
                <w:bCs/>
                <w:color w:val="auto"/>
                <w:sz w:val="24"/>
                <w:highlight w:val="none"/>
              </w:rPr>
            </w:pPr>
          </w:p>
        </w:tc>
        <w:tc>
          <w:tcPr>
            <w:tcW w:w="1879" w:type="dxa"/>
            <w:noWrap w:val="0"/>
            <w:vAlign w:val="center"/>
          </w:tcPr>
          <w:p w14:paraId="57538CA0">
            <w:pPr>
              <w:spacing w:line="360" w:lineRule="auto"/>
              <w:jc w:val="center"/>
              <w:rPr>
                <w:rFonts w:hint="eastAsia" w:ascii="宋体" w:hAnsi="宋体" w:cs="宋体"/>
                <w:bCs/>
                <w:color w:val="auto"/>
                <w:sz w:val="24"/>
                <w:highlight w:val="none"/>
              </w:rPr>
            </w:pPr>
          </w:p>
        </w:tc>
        <w:tc>
          <w:tcPr>
            <w:tcW w:w="1879" w:type="dxa"/>
            <w:noWrap w:val="0"/>
            <w:vAlign w:val="center"/>
          </w:tcPr>
          <w:p w14:paraId="5BCA9DAB">
            <w:pPr>
              <w:spacing w:line="360" w:lineRule="auto"/>
              <w:jc w:val="center"/>
              <w:rPr>
                <w:rFonts w:hint="eastAsia" w:ascii="宋体" w:hAnsi="宋体" w:cs="宋体"/>
                <w:bCs/>
                <w:color w:val="auto"/>
                <w:sz w:val="24"/>
                <w:highlight w:val="none"/>
              </w:rPr>
            </w:pPr>
          </w:p>
        </w:tc>
        <w:tc>
          <w:tcPr>
            <w:tcW w:w="1879" w:type="dxa"/>
            <w:noWrap w:val="0"/>
            <w:vAlign w:val="center"/>
          </w:tcPr>
          <w:p w14:paraId="7CFC4A20">
            <w:pPr>
              <w:spacing w:line="360" w:lineRule="auto"/>
              <w:jc w:val="center"/>
              <w:rPr>
                <w:rFonts w:hint="eastAsia" w:ascii="宋体" w:hAnsi="宋体" w:cs="宋体"/>
                <w:bCs/>
                <w:color w:val="auto"/>
                <w:sz w:val="24"/>
                <w:highlight w:val="none"/>
              </w:rPr>
            </w:pPr>
          </w:p>
        </w:tc>
        <w:tc>
          <w:tcPr>
            <w:tcW w:w="1879" w:type="dxa"/>
            <w:noWrap w:val="0"/>
            <w:vAlign w:val="center"/>
          </w:tcPr>
          <w:p w14:paraId="3891F462">
            <w:pPr>
              <w:spacing w:line="360" w:lineRule="auto"/>
              <w:jc w:val="center"/>
              <w:rPr>
                <w:rFonts w:hint="eastAsia" w:ascii="宋体" w:hAnsi="宋体" w:cs="宋体"/>
                <w:bCs/>
                <w:color w:val="auto"/>
                <w:sz w:val="24"/>
                <w:highlight w:val="none"/>
              </w:rPr>
            </w:pPr>
          </w:p>
        </w:tc>
      </w:tr>
      <w:tr w14:paraId="45EA7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79" w:type="dxa"/>
            <w:noWrap w:val="0"/>
            <w:vAlign w:val="center"/>
          </w:tcPr>
          <w:p w14:paraId="23EB1069">
            <w:pPr>
              <w:spacing w:line="360" w:lineRule="auto"/>
              <w:jc w:val="center"/>
              <w:rPr>
                <w:rFonts w:hint="eastAsia" w:ascii="宋体" w:hAnsi="宋体" w:cs="宋体"/>
                <w:bCs/>
                <w:color w:val="auto"/>
                <w:sz w:val="24"/>
                <w:highlight w:val="none"/>
              </w:rPr>
            </w:pPr>
          </w:p>
        </w:tc>
        <w:tc>
          <w:tcPr>
            <w:tcW w:w="1879" w:type="dxa"/>
            <w:noWrap w:val="0"/>
            <w:vAlign w:val="center"/>
          </w:tcPr>
          <w:p w14:paraId="60DAFD3F">
            <w:pPr>
              <w:spacing w:line="360" w:lineRule="auto"/>
              <w:jc w:val="center"/>
              <w:rPr>
                <w:rFonts w:hint="eastAsia" w:ascii="宋体" w:hAnsi="宋体" w:cs="宋体"/>
                <w:bCs/>
                <w:color w:val="auto"/>
                <w:sz w:val="24"/>
                <w:highlight w:val="none"/>
              </w:rPr>
            </w:pPr>
          </w:p>
        </w:tc>
        <w:tc>
          <w:tcPr>
            <w:tcW w:w="1879" w:type="dxa"/>
            <w:noWrap w:val="0"/>
            <w:vAlign w:val="center"/>
          </w:tcPr>
          <w:p w14:paraId="01A5E759">
            <w:pPr>
              <w:spacing w:line="360" w:lineRule="auto"/>
              <w:jc w:val="center"/>
              <w:rPr>
                <w:rFonts w:hint="eastAsia" w:ascii="宋体" w:hAnsi="宋体" w:cs="宋体"/>
                <w:bCs/>
                <w:color w:val="auto"/>
                <w:sz w:val="24"/>
                <w:highlight w:val="none"/>
              </w:rPr>
            </w:pPr>
          </w:p>
        </w:tc>
        <w:tc>
          <w:tcPr>
            <w:tcW w:w="1879" w:type="dxa"/>
            <w:noWrap w:val="0"/>
            <w:vAlign w:val="center"/>
          </w:tcPr>
          <w:p w14:paraId="16702DFD">
            <w:pPr>
              <w:spacing w:line="360" w:lineRule="auto"/>
              <w:jc w:val="center"/>
              <w:rPr>
                <w:rFonts w:hint="eastAsia" w:ascii="宋体" w:hAnsi="宋体" w:cs="宋体"/>
                <w:bCs/>
                <w:color w:val="auto"/>
                <w:sz w:val="24"/>
                <w:highlight w:val="none"/>
              </w:rPr>
            </w:pPr>
          </w:p>
        </w:tc>
        <w:tc>
          <w:tcPr>
            <w:tcW w:w="1879" w:type="dxa"/>
            <w:noWrap w:val="0"/>
            <w:vAlign w:val="center"/>
          </w:tcPr>
          <w:p w14:paraId="034677EC">
            <w:pPr>
              <w:spacing w:line="360" w:lineRule="auto"/>
              <w:jc w:val="center"/>
              <w:rPr>
                <w:rFonts w:hint="eastAsia" w:ascii="宋体" w:hAnsi="宋体" w:cs="宋体"/>
                <w:bCs/>
                <w:color w:val="auto"/>
                <w:sz w:val="24"/>
                <w:highlight w:val="none"/>
              </w:rPr>
            </w:pPr>
          </w:p>
        </w:tc>
      </w:tr>
      <w:tr w14:paraId="1941E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79" w:type="dxa"/>
            <w:noWrap w:val="0"/>
            <w:vAlign w:val="center"/>
          </w:tcPr>
          <w:p w14:paraId="20F1C85D">
            <w:pPr>
              <w:spacing w:line="360" w:lineRule="auto"/>
              <w:jc w:val="center"/>
              <w:rPr>
                <w:rFonts w:hint="eastAsia" w:ascii="宋体" w:hAnsi="宋体" w:cs="宋体"/>
                <w:bCs/>
                <w:color w:val="auto"/>
                <w:sz w:val="24"/>
                <w:highlight w:val="none"/>
              </w:rPr>
            </w:pPr>
          </w:p>
        </w:tc>
        <w:tc>
          <w:tcPr>
            <w:tcW w:w="1879" w:type="dxa"/>
            <w:noWrap w:val="0"/>
            <w:vAlign w:val="center"/>
          </w:tcPr>
          <w:p w14:paraId="3806877B">
            <w:pPr>
              <w:spacing w:line="360" w:lineRule="auto"/>
              <w:jc w:val="center"/>
              <w:rPr>
                <w:rFonts w:hint="eastAsia" w:ascii="宋体" w:hAnsi="宋体" w:cs="宋体"/>
                <w:bCs/>
                <w:color w:val="auto"/>
                <w:sz w:val="24"/>
                <w:highlight w:val="none"/>
              </w:rPr>
            </w:pPr>
          </w:p>
        </w:tc>
        <w:tc>
          <w:tcPr>
            <w:tcW w:w="1879" w:type="dxa"/>
            <w:noWrap w:val="0"/>
            <w:vAlign w:val="center"/>
          </w:tcPr>
          <w:p w14:paraId="55C0A8AF">
            <w:pPr>
              <w:spacing w:line="360" w:lineRule="auto"/>
              <w:jc w:val="center"/>
              <w:rPr>
                <w:rFonts w:hint="eastAsia" w:ascii="宋体" w:hAnsi="宋体" w:cs="宋体"/>
                <w:bCs/>
                <w:color w:val="auto"/>
                <w:sz w:val="24"/>
                <w:highlight w:val="none"/>
              </w:rPr>
            </w:pPr>
          </w:p>
        </w:tc>
        <w:tc>
          <w:tcPr>
            <w:tcW w:w="1879" w:type="dxa"/>
            <w:noWrap w:val="0"/>
            <w:vAlign w:val="center"/>
          </w:tcPr>
          <w:p w14:paraId="707B92E2">
            <w:pPr>
              <w:spacing w:line="360" w:lineRule="auto"/>
              <w:jc w:val="center"/>
              <w:rPr>
                <w:rFonts w:hint="eastAsia" w:ascii="宋体" w:hAnsi="宋体" w:cs="宋体"/>
                <w:bCs/>
                <w:color w:val="auto"/>
                <w:sz w:val="24"/>
                <w:highlight w:val="none"/>
              </w:rPr>
            </w:pPr>
          </w:p>
        </w:tc>
        <w:tc>
          <w:tcPr>
            <w:tcW w:w="1879" w:type="dxa"/>
            <w:noWrap w:val="0"/>
            <w:vAlign w:val="center"/>
          </w:tcPr>
          <w:p w14:paraId="76E1DDAD">
            <w:pPr>
              <w:spacing w:line="360" w:lineRule="auto"/>
              <w:jc w:val="center"/>
              <w:rPr>
                <w:rFonts w:hint="eastAsia" w:ascii="宋体" w:hAnsi="宋体" w:cs="宋体"/>
                <w:bCs/>
                <w:color w:val="auto"/>
                <w:sz w:val="24"/>
                <w:highlight w:val="none"/>
              </w:rPr>
            </w:pPr>
          </w:p>
        </w:tc>
      </w:tr>
      <w:tr w14:paraId="2B1B2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79" w:type="dxa"/>
            <w:noWrap w:val="0"/>
            <w:vAlign w:val="center"/>
          </w:tcPr>
          <w:p w14:paraId="523679FF">
            <w:pPr>
              <w:spacing w:line="360" w:lineRule="auto"/>
              <w:jc w:val="center"/>
              <w:rPr>
                <w:rFonts w:hint="eastAsia" w:ascii="宋体" w:hAnsi="宋体" w:cs="宋体"/>
                <w:bCs/>
                <w:color w:val="auto"/>
                <w:sz w:val="24"/>
                <w:highlight w:val="none"/>
              </w:rPr>
            </w:pPr>
          </w:p>
        </w:tc>
        <w:tc>
          <w:tcPr>
            <w:tcW w:w="1879" w:type="dxa"/>
            <w:noWrap w:val="0"/>
            <w:vAlign w:val="center"/>
          </w:tcPr>
          <w:p w14:paraId="559E2E14">
            <w:pPr>
              <w:spacing w:line="360" w:lineRule="auto"/>
              <w:jc w:val="center"/>
              <w:rPr>
                <w:rFonts w:hint="eastAsia" w:ascii="宋体" w:hAnsi="宋体" w:cs="宋体"/>
                <w:bCs/>
                <w:color w:val="auto"/>
                <w:sz w:val="24"/>
                <w:highlight w:val="none"/>
              </w:rPr>
            </w:pPr>
          </w:p>
        </w:tc>
        <w:tc>
          <w:tcPr>
            <w:tcW w:w="1879" w:type="dxa"/>
            <w:noWrap w:val="0"/>
            <w:vAlign w:val="center"/>
          </w:tcPr>
          <w:p w14:paraId="2A3F48CE">
            <w:pPr>
              <w:spacing w:line="360" w:lineRule="auto"/>
              <w:jc w:val="center"/>
              <w:rPr>
                <w:rFonts w:hint="eastAsia" w:ascii="宋体" w:hAnsi="宋体" w:cs="宋体"/>
                <w:bCs/>
                <w:color w:val="auto"/>
                <w:sz w:val="24"/>
                <w:highlight w:val="none"/>
              </w:rPr>
            </w:pPr>
          </w:p>
        </w:tc>
        <w:tc>
          <w:tcPr>
            <w:tcW w:w="1879" w:type="dxa"/>
            <w:noWrap w:val="0"/>
            <w:vAlign w:val="center"/>
          </w:tcPr>
          <w:p w14:paraId="070E9706">
            <w:pPr>
              <w:spacing w:line="360" w:lineRule="auto"/>
              <w:jc w:val="center"/>
              <w:rPr>
                <w:rFonts w:hint="eastAsia" w:ascii="宋体" w:hAnsi="宋体" w:cs="宋体"/>
                <w:bCs/>
                <w:color w:val="auto"/>
                <w:sz w:val="24"/>
                <w:highlight w:val="none"/>
              </w:rPr>
            </w:pPr>
          </w:p>
        </w:tc>
        <w:tc>
          <w:tcPr>
            <w:tcW w:w="1879" w:type="dxa"/>
            <w:noWrap w:val="0"/>
            <w:vAlign w:val="center"/>
          </w:tcPr>
          <w:p w14:paraId="70D31916">
            <w:pPr>
              <w:spacing w:line="360" w:lineRule="auto"/>
              <w:jc w:val="center"/>
              <w:rPr>
                <w:rFonts w:hint="eastAsia" w:ascii="宋体" w:hAnsi="宋体" w:cs="宋体"/>
                <w:bCs/>
                <w:color w:val="auto"/>
                <w:sz w:val="24"/>
                <w:highlight w:val="none"/>
              </w:rPr>
            </w:pPr>
          </w:p>
        </w:tc>
      </w:tr>
    </w:tbl>
    <w:p w14:paraId="29DCF941">
      <w:pPr>
        <w:spacing w:line="400" w:lineRule="exact"/>
        <w:rPr>
          <w:rFonts w:hint="eastAsia"/>
          <w:b/>
          <w:bCs/>
          <w:color w:val="auto"/>
          <w:highlight w:val="none"/>
        </w:rPr>
      </w:pPr>
    </w:p>
    <w:p w14:paraId="29165422">
      <w:pPr>
        <w:tabs>
          <w:tab w:val="left" w:pos="1401"/>
        </w:tabs>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注：（1）本表不得删除；</w:t>
      </w:r>
    </w:p>
    <w:p w14:paraId="431A3B4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投标供应商应根据采购文件要求认真填写，如无任何服务偏离，在“偏离说明”中注明“无偏离”；</w:t>
      </w:r>
    </w:p>
    <w:p w14:paraId="0C0A79FD">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（3）如有服务偏离项，请于本表中列明偏离内容，如需要可自行延长，其余无偏离内容不须赘述。</w:t>
      </w:r>
    </w:p>
    <w:p w14:paraId="3A1CA99D">
      <w:pPr>
        <w:spacing w:line="360" w:lineRule="auto"/>
        <w:rPr>
          <w:rFonts w:hint="eastAsia" w:ascii="宋体" w:hAnsi="宋体" w:cs="宋体"/>
          <w:bCs/>
          <w:color w:val="auto"/>
          <w:sz w:val="24"/>
          <w:highlight w:val="none"/>
        </w:rPr>
      </w:pPr>
    </w:p>
    <w:p w14:paraId="00E830ED">
      <w:pPr>
        <w:spacing w:line="360" w:lineRule="auto"/>
        <w:rPr>
          <w:rFonts w:hint="eastAsia" w:ascii="宋体" w:hAnsi="宋体" w:cs="宋体"/>
          <w:color w:val="auto"/>
          <w:sz w:val="24"/>
          <w:highlight w:val="none"/>
        </w:rPr>
      </w:pPr>
    </w:p>
    <w:p w14:paraId="5F29956F">
      <w:pPr>
        <w:spacing w:line="360" w:lineRule="auto"/>
        <w:rPr>
          <w:rFonts w:hint="eastAsia" w:ascii="宋体" w:hAnsi="宋体" w:cs="宋体"/>
          <w:color w:val="auto"/>
          <w:sz w:val="24"/>
          <w:highlight w:val="none"/>
        </w:rPr>
      </w:pPr>
    </w:p>
    <w:p w14:paraId="0681386C">
      <w:pPr>
        <w:tabs>
          <w:tab w:val="left" w:pos="6930"/>
        </w:tabs>
        <w:spacing w:line="360" w:lineRule="auto"/>
        <w:ind w:right="2239" w:firstLine="3720"/>
        <w:jc w:val="right"/>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713699B9">
      <w:pPr>
        <w:tabs>
          <w:tab w:val="left" w:pos="6930"/>
        </w:tabs>
        <w:spacing w:line="360" w:lineRule="auto"/>
        <w:ind w:right="2239"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38D83A93">
      <w:pPr>
        <w:tabs>
          <w:tab w:val="left" w:pos="6930"/>
        </w:tabs>
        <w:spacing w:line="360" w:lineRule="auto"/>
        <w:ind w:right="146"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p>
    <w:p w14:paraId="39D27613">
      <w:pPr>
        <w:spacing w:line="360" w:lineRule="auto"/>
        <w:rPr>
          <w:rFonts w:hint="eastAsia" w:ascii="宋体" w:hAnsi="宋体" w:cs="宋体"/>
          <w:bCs/>
          <w:color w:val="auto"/>
          <w:sz w:val="24"/>
          <w:highlight w:val="none"/>
        </w:rPr>
      </w:pPr>
    </w:p>
    <w:p w14:paraId="138612E3">
      <w:pPr>
        <w:ind w:firstLine="480"/>
        <w:outlineLvl w:val="1"/>
        <w:rPr>
          <w:rFonts w:hint="eastAsia" w:ascii="黑体" w:hAnsi="宋体" w:eastAsia="黑体" w:cs="Times New Roman"/>
          <w:bCs/>
          <w:color w:val="auto"/>
          <w:highlight w:val="none"/>
        </w:rPr>
      </w:pPr>
      <w:r>
        <w:rPr>
          <w:rFonts w:ascii="宋体" w:hAnsi="宋体"/>
          <w:color w:val="auto"/>
          <w:highlight w:val="none"/>
        </w:rPr>
        <w:br w:type="page" w:clear="all"/>
      </w:r>
      <w:r>
        <w:rPr>
          <w:rFonts w:hint="eastAsia" w:ascii="黑体" w:hAnsi="宋体" w:eastAsia="黑体" w:cs="Times New Roman"/>
          <w:bCs/>
          <w:color w:val="auto"/>
          <w:highlight w:val="none"/>
        </w:rPr>
        <w:t>（</w:t>
      </w:r>
      <w:r>
        <w:rPr>
          <w:rFonts w:hint="eastAsia" w:ascii="黑体" w:hAnsi="宋体" w:eastAsia="黑体" w:cs="Times New Roman"/>
          <w:bCs/>
          <w:color w:val="auto"/>
          <w:highlight w:val="none"/>
          <w:lang w:val="en-US" w:eastAsia="zh-CN"/>
        </w:rPr>
        <w:t>九</w:t>
      </w:r>
      <w:r>
        <w:rPr>
          <w:rFonts w:hint="eastAsia" w:ascii="黑体" w:hAnsi="宋体" w:eastAsia="黑体" w:cs="Times New Roman"/>
          <w:bCs/>
          <w:color w:val="auto"/>
          <w:highlight w:val="none"/>
        </w:rPr>
        <w:t>）企业业绩一览表（格式）</w:t>
      </w:r>
    </w:p>
    <w:p w14:paraId="60302488">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tbl>
      <w:tblPr>
        <w:tblStyle w:val="30"/>
        <w:tblW w:w="99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1D216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59F298B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14:paraId="145A0EB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14:paraId="55DB65F5">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943" w:type="dxa"/>
            <w:noWrap w:val="0"/>
            <w:vAlign w:val="center"/>
          </w:tcPr>
          <w:p w14:paraId="0FAD4828">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6A0BDE28">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14:paraId="72F7DD32">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14:paraId="6BE5EF2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2B93C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76B47F9B">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053ECFC9">
            <w:pPr>
              <w:spacing w:line="360" w:lineRule="auto"/>
              <w:jc w:val="center"/>
              <w:rPr>
                <w:rFonts w:hint="eastAsia" w:ascii="宋体" w:hAnsi="宋体" w:cs="宋体"/>
                <w:color w:val="auto"/>
                <w:sz w:val="26"/>
                <w:szCs w:val="21"/>
                <w:highlight w:val="none"/>
              </w:rPr>
            </w:pPr>
          </w:p>
        </w:tc>
        <w:tc>
          <w:tcPr>
            <w:tcW w:w="1462" w:type="dxa"/>
            <w:noWrap w:val="0"/>
            <w:vAlign w:val="top"/>
          </w:tcPr>
          <w:p w14:paraId="035A9243">
            <w:pPr>
              <w:spacing w:line="360" w:lineRule="auto"/>
              <w:jc w:val="center"/>
              <w:rPr>
                <w:rFonts w:hint="eastAsia" w:ascii="宋体" w:hAnsi="宋体" w:cs="宋体"/>
                <w:color w:val="auto"/>
                <w:sz w:val="26"/>
                <w:szCs w:val="21"/>
                <w:highlight w:val="none"/>
              </w:rPr>
            </w:pPr>
          </w:p>
        </w:tc>
        <w:tc>
          <w:tcPr>
            <w:tcW w:w="1943" w:type="dxa"/>
            <w:noWrap w:val="0"/>
            <w:vAlign w:val="center"/>
          </w:tcPr>
          <w:p w14:paraId="4339031B">
            <w:pPr>
              <w:spacing w:line="360" w:lineRule="auto"/>
              <w:jc w:val="center"/>
              <w:rPr>
                <w:rFonts w:hint="eastAsia" w:ascii="宋体" w:hAnsi="宋体" w:cs="宋体"/>
                <w:color w:val="auto"/>
                <w:sz w:val="26"/>
                <w:szCs w:val="21"/>
                <w:highlight w:val="none"/>
              </w:rPr>
            </w:pPr>
          </w:p>
        </w:tc>
        <w:tc>
          <w:tcPr>
            <w:tcW w:w="2582" w:type="dxa"/>
            <w:noWrap w:val="0"/>
            <w:vAlign w:val="center"/>
          </w:tcPr>
          <w:p w14:paraId="06F3A7AB">
            <w:pPr>
              <w:spacing w:line="360" w:lineRule="auto"/>
              <w:jc w:val="center"/>
              <w:rPr>
                <w:rFonts w:hint="eastAsia" w:ascii="宋体" w:hAnsi="宋体" w:cs="宋体"/>
                <w:color w:val="auto"/>
                <w:sz w:val="26"/>
                <w:szCs w:val="21"/>
                <w:highlight w:val="none"/>
              </w:rPr>
            </w:pPr>
          </w:p>
        </w:tc>
        <w:tc>
          <w:tcPr>
            <w:tcW w:w="1471" w:type="dxa"/>
            <w:noWrap w:val="0"/>
            <w:vAlign w:val="center"/>
          </w:tcPr>
          <w:p w14:paraId="18A4EBC1">
            <w:pPr>
              <w:spacing w:line="360" w:lineRule="auto"/>
              <w:jc w:val="center"/>
              <w:rPr>
                <w:rFonts w:hint="eastAsia" w:ascii="宋体" w:hAnsi="宋体" w:cs="宋体"/>
                <w:color w:val="auto"/>
                <w:sz w:val="26"/>
                <w:szCs w:val="21"/>
                <w:highlight w:val="none"/>
              </w:rPr>
            </w:pPr>
          </w:p>
        </w:tc>
      </w:tr>
      <w:tr w14:paraId="4FE0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04A20801">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0BC76295">
            <w:pPr>
              <w:spacing w:line="360" w:lineRule="auto"/>
              <w:jc w:val="center"/>
              <w:rPr>
                <w:rFonts w:hint="eastAsia" w:ascii="宋体" w:hAnsi="宋体" w:cs="宋体"/>
                <w:color w:val="auto"/>
                <w:sz w:val="26"/>
                <w:szCs w:val="21"/>
                <w:highlight w:val="none"/>
              </w:rPr>
            </w:pPr>
          </w:p>
        </w:tc>
        <w:tc>
          <w:tcPr>
            <w:tcW w:w="1462" w:type="dxa"/>
            <w:noWrap w:val="0"/>
            <w:vAlign w:val="top"/>
          </w:tcPr>
          <w:p w14:paraId="0DACD4E6">
            <w:pPr>
              <w:spacing w:line="360" w:lineRule="auto"/>
              <w:jc w:val="center"/>
              <w:rPr>
                <w:rFonts w:hint="eastAsia" w:ascii="宋体" w:hAnsi="宋体" w:cs="宋体"/>
                <w:color w:val="auto"/>
                <w:sz w:val="26"/>
                <w:szCs w:val="21"/>
                <w:highlight w:val="none"/>
              </w:rPr>
            </w:pPr>
          </w:p>
        </w:tc>
        <w:tc>
          <w:tcPr>
            <w:tcW w:w="1943" w:type="dxa"/>
            <w:noWrap w:val="0"/>
            <w:vAlign w:val="center"/>
          </w:tcPr>
          <w:p w14:paraId="66A50036">
            <w:pPr>
              <w:spacing w:line="360" w:lineRule="auto"/>
              <w:jc w:val="center"/>
              <w:rPr>
                <w:rFonts w:hint="eastAsia" w:ascii="宋体" w:hAnsi="宋体" w:cs="宋体"/>
                <w:color w:val="auto"/>
                <w:sz w:val="26"/>
                <w:szCs w:val="21"/>
                <w:highlight w:val="none"/>
              </w:rPr>
            </w:pPr>
          </w:p>
        </w:tc>
        <w:tc>
          <w:tcPr>
            <w:tcW w:w="2582" w:type="dxa"/>
            <w:noWrap w:val="0"/>
            <w:vAlign w:val="center"/>
          </w:tcPr>
          <w:p w14:paraId="6DBF0887">
            <w:pPr>
              <w:spacing w:line="360" w:lineRule="auto"/>
              <w:jc w:val="center"/>
              <w:rPr>
                <w:rFonts w:hint="eastAsia" w:ascii="宋体" w:hAnsi="宋体" w:cs="宋体"/>
                <w:color w:val="auto"/>
                <w:sz w:val="26"/>
                <w:szCs w:val="21"/>
                <w:highlight w:val="none"/>
              </w:rPr>
            </w:pPr>
          </w:p>
        </w:tc>
        <w:tc>
          <w:tcPr>
            <w:tcW w:w="1471" w:type="dxa"/>
            <w:noWrap w:val="0"/>
            <w:vAlign w:val="center"/>
          </w:tcPr>
          <w:p w14:paraId="2A2AB514">
            <w:pPr>
              <w:spacing w:line="360" w:lineRule="auto"/>
              <w:jc w:val="center"/>
              <w:rPr>
                <w:rFonts w:hint="eastAsia" w:ascii="宋体" w:hAnsi="宋体" w:cs="宋体"/>
                <w:color w:val="auto"/>
                <w:sz w:val="26"/>
                <w:szCs w:val="21"/>
                <w:highlight w:val="none"/>
              </w:rPr>
            </w:pPr>
          </w:p>
        </w:tc>
      </w:tr>
      <w:tr w14:paraId="50164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454BD8C5">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0027AFEA">
            <w:pPr>
              <w:spacing w:line="360" w:lineRule="auto"/>
              <w:jc w:val="center"/>
              <w:rPr>
                <w:rFonts w:hint="eastAsia" w:ascii="宋体" w:hAnsi="宋体" w:cs="宋体"/>
                <w:color w:val="auto"/>
                <w:sz w:val="26"/>
                <w:szCs w:val="21"/>
                <w:highlight w:val="none"/>
              </w:rPr>
            </w:pPr>
          </w:p>
        </w:tc>
        <w:tc>
          <w:tcPr>
            <w:tcW w:w="1462" w:type="dxa"/>
            <w:noWrap w:val="0"/>
            <w:vAlign w:val="top"/>
          </w:tcPr>
          <w:p w14:paraId="18571D26">
            <w:pPr>
              <w:spacing w:line="360" w:lineRule="auto"/>
              <w:jc w:val="center"/>
              <w:rPr>
                <w:rFonts w:hint="eastAsia" w:ascii="宋体" w:hAnsi="宋体" w:cs="宋体"/>
                <w:color w:val="auto"/>
                <w:sz w:val="26"/>
                <w:szCs w:val="21"/>
                <w:highlight w:val="none"/>
              </w:rPr>
            </w:pPr>
          </w:p>
        </w:tc>
        <w:tc>
          <w:tcPr>
            <w:tcW w:w="1943" w:type="dxa"/>
            <w:noWrap w:val="0"/>
            <w:vAlign w:val="center"/>
          </w:tcPr>
          <w:p w14:paraId="2B0A9CB5">
            <w:pPr>
              <w:spacing w:line="360" w:lineRule="auto"/>
              <w:jc w:val="center"/>
              <w:rPr>
                <w:rFonts w:hint="eastAsia" w:ascii="宋体" w:hAnsi="宋体" w:cs="宋体"/>
                <w:color w:val="auto"/>
                <w:sz w:val="26"/>
                <w:szCs w:val="21"/>
                <w:highlight w:val="none"/>
              </w:rPr>
            </w:pPr>
          </w:p>
        </w:tc>
        <w:tc>
          <w:tcPr>
            <w:tcW w:w="2582" w:type="dxa"/>
            <w:noWrap w:val="0"/>
            <w:vAlign w:val="center"/>
          </w:tcPr>
          <w:p w14:paraId="1CD368E6">
            <w:pPr>
              <w:spacing w:line="360" w:lineRule="auto"/>
              <w:jc w:val="center"/>
              <w:rPr>
                <w:rFonts w:hint="eastAsia" w:ascii="宋体" w:hAnsi="宋体" w:cs="宋体"/>
                <w:color w:val="auto"/>
                <w:sz w:val="26"/>
                <w:szCs w:val="21"/>
                <w:highlight w:val="none"/>
              </w:rPr>
            </w:pPr>
          </w:p>
        </w:tc>
        <w:tc>
          <w:tcPr>
            <w:tcW w:w="1471" w:type="dxa"/>
            <w:noWrap w:val="0"/>
            <w:vAlign w:val="center"/>
          </w:tcPr>
          <w:p w14:paraId="7ED16ED5">
            <w:pPr>
              <w:spacing w:line="360" w:lineRule="auto"/>
              <w:jc w:val="center"/>
              <w:rPr>
                <w:rFonts w:hint="eastAsia" w:ascii="宋体" w:hAnsi="宋体" w:cs="宋体"/>
                <w:color w:val="auto"/>
                <w:sz w:val="26"/>
                <w:szCs w:val="21"/>
                <w:highlight w:val="none"/>
              </w:rPr>
            </w:pPr>
          </w:p>
        </w:tc>
      </w:tr>
      <w:tr w14:paraId="06656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F78DF87">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42522F7B">
            <w:pPr>
              <w:spacing w:line="360" w:lineRule="auto"/>
              <w:jc w:val="center"/>
              <w:rPr>
                <w:rFonts w:hint="eastAsia" w:ascii="宋体" w:hAnsi="宋体" w:cs="宋体"/>
                <w:color w:val="auto"/>
                <w:sz w:val="26"/>
                <w:szCs w:val="21"/>
                <w:highlight w:val="none"/>
              </w:rPr>
            </w:pPr>
          </w:p>
        </w:tc>
        <w:tc>
          <w:tcPr>
            <w:tcW w:w="1462" w:type="dxa"/>
            <w:noWrap w:val="0"/>
            <w:vAlign w:val="top"/>
          </w:tcPr>
          <w:p w14:paraId="6630EDA4">
            <w:pPr>
              <w:spacing w:line="360" w:lineRule="auto"/>
              <w:jc w:val="center"/>
              <w:rPr>
                <w:rFonts w:hint="eastAsia" w:ascii="宋体" w:hAnsi="宋体" w:cs="宋体"/>
                <w:color w:val="auto"/>
                <w:sz w:val="26"/>
                <w:szCs w:val="21"/>
                <w:highlight w:val="none"/>
              </w:rPr>
            </w:pPr>
          </w:p>
        </w:tc>
        <w:tc>
          <w:tcPr>
            <w:tcW w:w="1943" w:type="dxa"/>
            <w:noWrap w:val="0"/>
            <w:vAlign w:val="center"/>
          </w:tcPr>
          <w:p w14:paraId="7871A673">
            <w:pPr>
              <w:spacing w:line="360" w:lineRule="auto"/>
              <w:jc w:val="center"/>
              <w:rPr>
                <w:rFonts w:hint="eastAsia" w:ascii="宋体" w:hAnsi="宋体" w:cs="宋体"/>
                <w:color w:val="auto"/>
                <w:sz w:val="26"/>
                <w:szCs w:val="21"/>
                <w:highlight w:val="none"/>
              </w:rPr>
            </w:pPr>
          </w:p>
        </w:tc>
        <w:tc>
          <w:tcPr>
            <w:tcW w:w="2582" w:type="dxa"/>
            <w:noWrap w:val="0"/>
            <w:vAlign w:val="center"/>
          </w:tcPr>
          <w:p w14:paraId="3756D29E">
            <w:pPr>
              <w:spacing w:line="360" w:lineRule="auto"/>
              <w:jc w:val="center"/>
              <w:rPr>
                <w:rFonts w:hint="eastAsia" w:ascii="宋体" w:hAnsi="宋体" w:cs="宋体"/>
                <w:color w:val="auto"/>
                <w:sz w:val="26"/>
                <w:szCs w:val="21"/>
                <w:highlight w:val="none"/>
              </w:rPr>
            </w:pPr>
          </w:p>
        </w:tc>
        <w:tc>
          <w:tcPr>
            <w:tcW w:w="1471" w:type="dxa"/>
            <w:noWrap w:val="0"/>
            <w:vAlign w:val="center"/>
          </w:tcPr>
          <w:p w14:paraId="12F71DEA">
            <w:pPr>
              <w:spacing w:line="360" w:lineRule="auto"/>
              <w:jc w:val="center"/>
              <w:rPr>
                <w:rFonts w:hint="eastAsia" w:ascii="宋体" w:hAnsi="宋体" w:cs="宋体"/>
                <w:color w:val="auto"/>
                <w:sz w:val="26"/>
                <w:szCs w:val="21"/>
                <w:highlight w:val="none"/>
              </w:rPr>
            </w:pPr>
          </w:p>
        </w:tc>
      </w:tr>
      <w:tr w14:paraId="39B56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44A70D39">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19924A21">
            <w:pPr>
              <w:spacing w:line="360" w:lineRule="auto"/>
              <w:jc w:val="center"/>
              <w:rPr>
                <w:rFonts w:hint="eastAsia" w:ascii="宋体" w:hAnsi="宋体" w:cs="宋体"/>
                <w:color w:val="auto"/>
                <w:sz w:val="26"/>
                <w:szCs w:val="21"/>
                <w:highlight w:val="none"/>
              </w:rPr>
            </w:pPr>
          </w:p>
        </w:tc>
        <w:tc>
          <w:tcPr>
            <w:tcW w:w="1462" w:type="dxa"/>
            <w:noWrap w:val="0"/>
            <w:vAlign w:val="top"/>
          </w:tcPr>
          <w:p w14:paraId="68A74550">
            <w:pPr>
              <w:spacing w:line="360" w:lineRule="auto"/>
              <w:jc w:val="center"/>
              <w:rPr>
                <w:rFonts w:hint="eastAsia" w:ascii="宋体" w:hAnsi="宋体" w:cs="宋体"/>
                <w:color w:val="auto"/>
                <w:sz w:val="26"/>
                <w:szCs w:val="21"/>
                <w:highlight w:val="none"/>
              </w:rPr>
            </w:pPr>
          </w:p>
        </w:tc>
        <w:tc>
          <w:tcPr>
            <w:tcW w:w="1943" w:type="dxa"/>
            <w:noWrap w:val="0"/>
            <w:vAlign w:val="center"/>
          </w:tcPr>
          <w:p w14:paraId="792385E7">
            <w:pPr>
              <w:spacing w:line="360" w:lineRule="auto"/>
              <w:jc w:val="center"/>
              <w:rPr>
                <w:rFonts w:hint="eastAsia" w:ascii="宋体" w:hAnsi="宋体" w:cs="宋体"/>
                <w:color w:val="auto"/>
                <w:sz w:val="26"/>
                <w:szCs w:val="21"/>
                <w:highlight w:val="none"/>
              </w:rPr>
            </w:pPr>
          </w:p>
        </w:tc>
        <w:tc>
          <w:tcPr>
            <w:tcW w:w="2582" w:type="dxa"/>
            <w:noWrap w:val="0"/>
            <w:vAlign w:val="center"/>
          </w:tcPr>
          <w:p w14:paraId="3434A8DF">
            <w:pPr>
              <w:spacing w:line="360" w:lineRule="auto"/>
              <w:jc w:val="center"/>
              <w:rPr>
                <w:rFonts w:hint="eastAsia" w:ascii="宋体" w:hAnsi="宋体" w:cs="宋体"/>
                <w:color w:val="auto"/>
                <w:sz w:val="26"/>
                <w:szCs w:val="21"/>
                <w:highlight w:val="none"/>
              </w:rPr>
            </w:pPr>
          </w:p>
        </w:tc>
        <w:tc>
          <w:tcPr>
            <w:tcW w:w="1471" w:type="dxa"/>
            <w:noWrap w:val="0"/>
            <w:vAlign w:val="center"/>
          </w:tcPr>
          <w:p w14:paraId="5E435923">
            <w:pPr>
              <w:spacing w:line="360" w:lineRule="auto"/>
              <w:jc w:val="center"/>
              <w:rPr>
                <w:rFonts w:hint="eastAsia" w:ascii="宋体" w:hAnsi="宋体" w:cs="宋体"/>
                <w:color w:val="auto"/>
                <w:sz w:val="26"/>
                <w:szCs w:val="21"/>
                <w:highlight w:val="none"/>
              </w:rPr>
            </w:pPr>
          </w:p>
        </w:tc>
      </w:tr>
      <w:tr w14:paraId="5E3F3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6" w:type="dxa"/>
            <w:noWrap w:val="0"/>
            <w:vAlign w:val="center"/>
          </w:tcPr>
          <w:p w14:paraId="6819F53C">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14:paraId="78AE1C17">
            <w:pPr>
              <w:spacing w:line="360" w:lineRule="auto"/>
              <w:jc w:val="center"/>
              <w:rPr>
                <w:rFonts w:hint="eastAsia" w:ascii="宋体" w:hAnsi="宋体" w:cs="宋体"/>
                <w:color w:val="auto"/>
                <w:sz w:val="26"/>
                <w:szCs w:val="21"/>
                <w:highlight w:val="none"/>
              </w:rPr>
            </w:pPr>
          </w:p>
        </w:tc>
        <w:tc>
          <w:tcPr>
            <w:tcW w:w="1462" w:type="dxa"/>
            <w:noWrap w:val="0"/>
            <w:vAlign w:val="top"/>
          </w:tcPr>
          <w:p w14:paraId="10B5F458">
            <w:pPr>
              <w:spacing w:line="360" w:lineRule="auto"/>
              <w:jc w:val="center"/>
              <w:rPr>
                <w:rFonts w:hint="eastAsia" w:ascii="宋体" w:hAnsi="宋体" w:cs="宋体"/>
                <w:color w:val="auto"/>
                <w:sz w:val="26"/>
                <w:szCs w:val="21"/>
                <w:highlight w:val="none"/>
              </w:rPr>
            </w:pPr>
          </w:p>
        </w:tc>
        <w:tc>
          <w:tcPr>
            <w:tcW w:w="1943" w:type="dxa"/>
            <w:noWrap w:val="0"/>
            <w:vAlign w:val="center"/>
          </w:tcPr>
          <w:p w14:paraId="0179F389">
            <w:pPr>
              <w:spacing w:line="360" w:lineRule="auto"/>
              <w:jc w:val="center"/>
              <w:rPr>
                <w:rFonts w:hint="eastAsia" w:ascii="宋体" w:hAnsi="宋体" w:cs="宋体"/>
                <w:color w:val="auto"/>
                <w:sz w:val="26"/>
                <w:szCs w:val="21"/>
                <w:highlight w:val="none"/>
              </w:rPr>
            </w:pPr>
          </w:p>
        </w:tc>
        <w:tc>
          <w:tcPr>
            <w:tcW w:w="2582" w:type="dxa"/>
            <w:noWrap w:val="0"/>
            <w:vAlign w:val="center"/>
          </w:tcPr>
          <w:p w14:paraId="078D4645">
            <w:pPr>
              <w:spacing w:line="360" w:lineRule="auto"/>
              <w:jc w:val="center"/>
              <w:rPr>
                <w:rFonts w:hint="eastAsia" w:ascii="宋体" w:hAnsi="宋体" w:cs="宋体"/>
                <w:color w:val="auto"/>
                <w:sz w:val="26"/>
                <w:szCs w:val="21"/>
                <w:highlight w:val="none"/>
              </w:rPr>
            </w:pPr>
          </w:p>
        </w:tc>
        <w:tc>
          <w:tcPr>
            <w:tcW w:w="1471" w:type="dxa"/>
            <w:noWrap w:val="0"/>
            <w:vAlign w:val="center"/>
          </w:tcPr>
          <w:p w14:paraId="0302A343">
            <w:pPr>
              <w:spacing w:line="360" w:lineRule="auto"/>
              <w:jc w:val="center"/>
              <w:rPr>
                <w:rFonts w:hint="eastAsia" w:ascii="宋体" w:hAnsi="宋体" w:cs="宋体"/>
                <w:color w:val="auto"/>
                <w:sz w:val="26"/>
                <w:szCs w:val="21"/>
                <w:highlight w:val="none"/>
              </w:rPr>
            </w:pPr>
          </w:p>
        </w:tc>
      </w:tr>
    </w:tbl>
    <w:p w14:paraId="598B68E6">
      <w:pPr>
        <w:spacing w:line="360" w:lineRule="auto"/>
        <w:ind w:firstLine="472"/>
        <w:rPr>
          <w:rFonts w:hint="eastAsia" w:ascii="宋体" w:hAnsi="宋体" w:cs="宋体"/>
          <w:bCs/>
          <w:color w:val="auto"/>
          <w:sz w:val="24"/>
          <w:szCs w:val="22"/>
          <w:highlight w:val="none"/>
        </w:rPr>
      </w:pPr>
    </w:p>
    <w:p w14:paraId="74C99AD9">
      <w:pPr>
        <w:spacing w:line="360" w:lineRule="auto"/>
        <w:ind w:firstLine="472"/>
        <w:rPr>
          <w:rFonts w:hint="eastAsia" w:ascii="宋体" w:hAnsi="宋体" w:cs="宋体"/>
          <w:bCs/>
          <w:color w:val="auto"/>
          <w:sz w:val="24"/>
          <w:szCs w:val="22"/>
          <w:highlight w:val="none"/>
        </w:rPr>
      </w:pPr>
      <w:r>
        <w:rPr>
          <w:rFonts w:hint="eastAsia" w:ascii="宋体" w:hAnsi="宋体" w:cs="宋体"/>
          <w:bCs/>
          <w:color w:val="auto"/>
          <w:sz w:val="24"/>
          <w:szCs w:val="22"/>
          <w:highlight w:val="none"/>
        </w:rPr>
        <w:t>注：附评分标准中需要提交的证明材料。如出现证明材料复印件内容不完整或字迹、内容、盖章模糊不清等情况均不得分。</w:t>
      </w:r>
    </w:p>
    <w:p w14:paraId="37D581E7">
      <w:pPr>
        <w:spacing w:line="360" w:lineRule="auto"/>
        <w:ind w:firstLine="549"/>
        <w:rPr>
          <w:rFonts w:hint="eastAsia" w:ascii="宋体" w:hAnsi="宋体" w:cs="宋体"/>
          <w:bCs/>
          <w:color w:val="auto"/>
          <w:sz w:val="28"/>
          <w:highlight w:val="none"/>
        </w:rPr>
      </w:pPr>
    </w:p>
    <w:p w14:paraId="49EC0554">
      <w:pPr>
        <w:spacing w:line="360" w:lineRule="auto"/>
        <w:ind w:firstLine="549"/>
        <w:rPr>
          <w:rFonts w:hint="eastAsia" w:ascii="宋体" w:hAnsi="宋体" w:cs="宋体"/>
          <w:bCs/>
          <w:color w:val="auto"/>
          <w:sz w:val="28"/>
          <w:highlight w:val="none"/>
        </w:rPr>
      </w:pPr>
    </w:p>
    <w:p w14:paraId="28138D4D">
      <w:pPr>
        <w:spacing w:line="360" w:lineRule="auto"/>
        <w:ind w:firstLine="31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0FE0BF3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50D2CC36">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3EF75FF9">
      <w:pPr>
        <w:ind w:firstLine="420"/>
        <w:outlineLvl w:val="1"/>
        <w:rPr>
          <w:rFonts w:hint="eastAsia" w:ascii="黑体" w:hAnsi="宋体" w:eastAsia="黑体" w:cs="Times New Roman"/>
          <w:bCs/>
          <w:color w:val="auto"/>
          <w:highlight w:val="none"/>
        </w:rPr>
      </w:pPr>
      <w:r>
        <w:rPr>
          <w:rFonts w:hint="eastAsia" w:ascii="宋体" w:hAnsi="宋体" w:cs="宋体"/>
          <w:bCs/>
          <w:color w:val="auto"/>
          <w:sz w:val="24"/>
          <w:highlight w:val="none"/>
        </w:rPr>
        <w:br w:type="page" w:clear="all"/>
      </w:r>
      <w:r>
        <w:rPr>
          <w:rFonts w:hint="eastAsia" w:ascii="黑体" w:hAnsi="宋体" w:eastAsia="黑体" w:cs="Times New Roman"/>
          <w:bCs/>
          <w:color w:val="auto"/>
          <w:highlight w:val="none"/>
        </w:rPr>
        <w:t>（十）拟投入本项目人员一览表（格式）</w:t>
      </w:r>
    </w:p>
    <w:p w14:paraId="258A68AA">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拟投入本项目人员一览表</w:t>
      </w:r>
    </w:p>
    <w:p w14:paraId="5A38C913">
      <w:pPr>
        <w:spacing w:line="360" w:lineRule="auto"/>
        <w:jc w:val="center"/>
        <w:rPr>
          <w:rFonts w:hint="eastAsia" w:ascii="宋体" w:hAnsi="宋体" w:cs="宋体"/>
          <w:bCs/>
          <w:color w:val="auto"/>
          <w:sz w:val="28"/>
          <w:szCs w:val="28"/>
          <w:highlight w:val="none"/>
        </w:rPr>
      </w:pPr>
    </w:p>
    <w:tbl>
      <w:tblPr>
        <w:tblStyle w:val="30"/>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4"/>
        <w:gridCol w:w="762"/>
        <w:gridCol w:w="759"/>
        <w:gridCol w:w="759"/>
        <w:gridCol w:w="807"/>
        <w:gridCol w:w="759"/>
        <w:gridCol w:w="887"/>
        <w:gridCol w:w="807"/>
        <w:gridCol w:w="1211"/>
        <w:gridCol w:w="942"/>
      </w:tblGrid>
      <w:tr w14:paraId="39C56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35AE31B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458" w:type="dxa"/>
            <w:noWrap w:val="0"/>
            <w:vAlign w:val="top"/>
          </w:tcPr>
          <w:p w14:paraId="48EF56F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姓名</w:t>
            </w:r>
          </w:p>
        </w:tc>
        <w:tc>
          <w:tcPr>
            <w:tcW w:w="404" w:type="dxa"/>
            <w:noWrap w:val="0"/>
            <w:vAlign w:val="top"/>
          </w:tcPr>
          <w:p w14:paraId="3FB4FF18">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性别</w:t>
            </w:r>
          </w:p>
        </w:tc>
        <w:tc>
          <w:tcPr>
            <w:tcW w:w="404" w:type="dxa"/>
            <w:noWrap w:val="0"/>
            <w:vAlign w:val="center"/>
          </w:tcPr>
          <w:p w14:paraId="11145D0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485" w:type="dxa"/>
            <w:noWrap w:val="0"/>
            <w:vAlign w:val="center"/>
          </w:tcPr>
          <w:p w14:paraId="09580911">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岗位</w:t>
            </w:r>
          </w:p>
        </w:tc>
        <w:tc>
          <w:tcPr>
            <w:tcW w:w="437" w:type="dxa"/>
            <w:noWrap w:val="0"/>
            <w:vAlign w:val="center"/>
          </w:tcPr>
          <w:p w14:paraId="1FF940C2">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学历</w:t>
            </w:r>
          </w:p>
        </w:tc>
        <w:tc>
          <w:tcPr>
            <w:tcW w:w="533" w:type="dxa"/>
            <w:noWrap w:val="0"/>
            <w:vAlign w:val="center"/>
          </w:tcPr>
          <w:p w14:paraId="28A7E024">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职称</w:t>
            </w:r>
          </w:p>
        </w:tc>
        <w:tc>
          <w:tcPr>
            <w:tcW w:w="485" w:type="dxa"/>
            <w:noWrap w:val="0"/>
            <w:vAlign w:val="center"/>
          </w:tcPr>
          <w:p w14:paraId="70A10D69">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专业</w:t>
            </w:r>
          </w:p>
        </w:tc>
        <w:tc>
          <w:tcPr>
            <w:tcW w:w="728" w:type="dxa"/>
            <w:noWrap w:val="0"/>
            <w:vAlign w:val="center"/>
          </w:tcPr>
          <w:p w14:paraId="59C3ED4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工作年限</w:t>
            </w:r>
          </w:p>
        </w:tc>
        <w:tc>
          <w:tcPr>
            <w:tcW w:w="566" w:type="dxa"/>
            <w:noWrap w:val="0"/>
            <w:vAlign w:val="center"/>
          </w:tcPr>
          <w:p w14:paraId="7BC82BD1">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备注</w:t>
            </w:r>
          </w:p>
        </w:tc>
      </w:tr>
      <w:tr w14:paraId="6B010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45701FDF">
            <w:pPr>
              <w:spacing w:line="360" w:lineRule="auto"/>
              <w:rPr>
                <w:rFonts w:hint="eastAsia" w:ascii="宋体" w:hAnsi="宋体" w:cs="宋体"/>
                <w:color w:val="auto"/>
                <w:sz w:val="24"/>
                <w:highlight w:val="none"/>
              </w:rPr>
            </w:pPr>
          </w:p>
        </w:tc>
        <w:tc>
          <w:tcPr>
            <w:tcW w:w="458" w:type="dxa"/>
            <w:noWrap w:val="0"/>
            <w:vAlign w:val="top"/>
          </w:tcPr>
          <w:p w14:paraId="3F523579">
            <w:pPr>
              <w:spacing w:line="360" w:lineRule="auto"/>
              <w:rPr>
                <w:rFonts w:hint="eastAsia" w:ascii="宋体" w:hAnsi="宋体" w:cs="宋体"/>
                <w:color w:val="auto"/>
                <w:sz w:val="24"/>
                <w:highlight w:val="none"/>
              </w:rPr>
            </w:pPr>
          </w:p>
        </w:tc>
        <w:tc>
          <w:tcPr>
            <w:tcW w:w="404" w:type="dxa"/>
            <w:noWrap w:val="0"/>
            <w:vAlign w:val="top"/>
          </w:tcPr>
          <w:p w14:paraId="123026B8">
            <w:pPr>
              <w:spacing w:line="360" w:lineRule="auto"/>
              <w:rPr>
                <w:rFonts w:hint="eastAsia" w:ascii="宋体" w:hAnsi="宋体" w:cs="宋体"/>
                <w:color w:val="auto"/>
                <w:sz w:val="24"/>
                <w:highlight w:val="none"/>
              </w:rPr>
            </w:pPr>
          </w:p>
        </w:tc>
        <w:tc>
          <w:tcPr>
            <w:tcW w:w="404" w:type="dxa"/>
            <w:noWrap w:val="0"/>
            <w:vAlign w:val="top"/>
          </w:tcPr>
          <w:p w14:paraId="61010410">
            <w:pPr>
              <w:spacing w:line="360" w:lineRule="auto"/>
              <w:rPr>
                <w:rFonts w:hint="eastAsia" w:ascii="宋体" w:hAnsi="宋体" w:cs="宋体"/>
                <w:color w:val="auto"/>
                <w:sz w:val="24"/>
                <w:highlight w:val="none"/>
              </w:rPr>
            </w:pPr>
          </w:p>
        </w:tc>
        <w:tc>
          <w:tcPr>
            <w:tcW w:w="485" w:type="dxa"/>
            <w:noWrap w:val="0"/>
            <w:vAlign w:val="top"/>
          </w:tcPr>
          <w:p w14:paraId="402698F9">
            <w:pPr>
              <w:spacing w:line="360" w:lineRule="auto"/>
              <w:rPr>
                <w:rFonts w:hint="eastAsia" w:ascii="宋体" w:hAnsi="宋体" w:cs="宋体"/>
                <w:color w:val="auto"/>
                <w:sz w:val="24"/>
                <w:highlight w:val="none"/>
              </w:rPr>
            </w:pPr>
          </w:p>
        </w:tc>
        <w:tc>
          <w:tcPr>
            <w:tcW w:w="437" w:type="dxa"/>
            <w:noWrap w:val="0"/>
            <w:vAlign w:val="top"/>
          </w:tcPr>
          <w:p w14:paraId="276CB028">
            <w:pPr>
              <w:spacing w:line="360" w:lineRule="auto"/>
              <w:rPr>
                <w:rFonts w:hint="eastAsia" w:ascii="宋体" w:hAnsi="宋体" w:cs="宋体"/>
                <w:color w:val="auto"/>
                <w:sz w:val="24"/>
                <w:highlight w:val="none"/>
              </w:rPr>
            </w:pPr>
          </w:p>
        </w:tc>
        <w:tc>
          <w:tcPr>
            <w:tcW w:w="533" w:type="dxa"/>
            <w:noWrap w:val="0"/>
            <w:vAlign w:val="top"/>
          </w:tcPr>
          <w:p w14:paraId="7F0B6D4D">
            <w:pPr>
              <w:spacing w:line="360" w:lineRule="auto"/>
              <w:rPr>
                <w:rFonts w:hint="eastAsia" w:ascii="宋体" w:hAnsi="宋体" w:cs="宋体"/>
                <w:color w:val="auto"/>
                <w:sz w:val="24"/>
                <w:highlight w:val="none"/>
              </w:rPr>
            </w:pPr>
          </w:p>
        </w:tc>
        <w:tc>
          <w:tcPr>
            <w:tcW w:w="485" w:type="dxa"/>
            <w:noWrap w:val="0"/>
            <w:vAlign w:val="top"/>
          </w:tcPr>
          <w:p w14:paraId="6A05D05D">
            <w:pPr>
              <w:spacing w:line="360" w:lineRule="auto"/>
              <w:rPr>
                <w:rFonts w:hint="eastAsia" w:ascii="宋体" w:hAnsi="宋体" w:cs="宋体"/>
                <w:color w:val="auto"/>
                <w:sz w:val="24"/>
                <w:highlight w:val="none"/>
              </w:rPr>
            </w:pPr>
          </w:p>
        </w:tc>
        <w:tc>
          <w:tcPr>
            <w:tcW w:w="728" w:type="dxa"/>
            <w:noWrap w:val="0"/>
            <w:vAlign w:val="top"/>
          </w:tcPr>
          <w:p w14:paraId="125D7E48">
            <w:pPr>
              <w:spacing w:line="360" w:lineRule="auto"/>
              <w:rPr>
                <w:rFonts w:hint="eastAsia" w:ascii="宋体" w:hAnsi="宋体" w:cs="宋体"/>
                <w:color w:val="auto"/>
                <w:sz w:val="24"/>
                <w:highlight w:val="none"/>
              </w:rPr>
            </w:pPr>
          </w:p>
        </w:tc>
        <w:tc>
          <w:tcPr>
            <w:tcW w:w="566" w:type="dxa"/>
            <w:noWrap w:val="0"/>
            <w:vAlign w:val="top"/>
          </w:tcPr>
          <w:p w14:paraId="30289DF5">
            <w:pPr>
              <w:spacing w:line="360" w:lineRule="auto"/>
              <w:rPr>
                <w:rFonts w:hint="eastAsia" w:ascii="宋体" w:hAnsi="宋体" w:cs="宋体"/>
                <w:color w:val="auto"/>
                <w:sz w:val="24"/>
                <w:highlight w:val="none"/>
              </w:rPr>
            </w:pPr>
          </w:p>
        </w:tc>
      </w:tr>
      <w:tr w14:paraId="7E02E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7DD15EFF">
            <w:pPr>
              <w:spacing w:line="360" w:lineRule="auto"/>
              <w:rPr>
                <w:rFonts w:hint="eastAsia" w:ascii="宋体" w:hAnsi="宋体" w:cs="宋体"/>
                <w:color w:val="auto"/>
                <w:sz w:val="24"/>
                <w:highlight w:val="none"/>
              </w:rPr>
            </w:pPr>
          </w:p>
        </w:tc>
        <w:tc>
          <w:tcPr>
            <w:tcW w:w="458" w:type="dxa"/>
            <w:noWrap w:val="0"/>
            <w:vAlign w:val="top"/>
          </w:tcPr>
          <w:p w14:paraId="18B12516">
            <w:pPr>
              <w:spacing w:line="360" w:lineRule="auto"/>
              <w:rPr>
                <w:rFonts w:hint="eastAsia" w:ascii="宋体" w:hAnsi="宋体" w:cs="宋体"/>
                <w:color w:val="auto"/>
                <w:sz w:val="24"/>
                <w:highlight w:val="none"/>
              </w:rPr>
            </w:pPr>
          </w:p>
        </w:tc>
        <w:tc>
          <w:tcPr>
            <w:tcW w:w="404" w:type="dxa"/>
            <w:noWrap w:val="0"/>
            <w:vAlign w:val="top"/>
          </w:tcPr>
          <w:p w14:paraId="0DD1F495">
            <w:pPr>
              <w:spacing w:line="360" w:lineRule="auto"/>
              <w:rPr>
                <w:rFonts w:hint="eastAsia" w:ascii="宋体" w:hAnsi="宋体" w:cs="宋体"/>
                <w:color w:val="auto"/>
                <w:sz w:val="24"/>
                <w:highlight w:val="none"/>
              </w:rPr>
            </w:pPr>
          </w:p>
        </w:tc>
        <w:tc>
          <w:tcPr>
            <w:tcW w:w="404" w:type="dxa"/>
            <w:noWrap w:val="0"/>
            <w:vAlign w:val="top"/>
          </w:tcPr>
          <w:p w14:paraId="63B9C523">
            <w:pPr>
              <w:spacing w:line="360" w:lineRule="auto"/>
              <w:rPr>
                <w:rFonts w:hint="eastAsia" w:ascii="宋体" w:hAnsi="宋体" w:cs="宋体"/>
                <w:color w:val="auto"/>
                <w:sz w:val="24"/>
                <w:highlight w:val="none"/>
              </w:rPr>
            </w:pPr>
          </w:p>
        </w:tc>
        <w:tc>
          <w:tcPr>
            <w:tcW w:w="485" w:type="dxa"/>
            <w:noWrap w:val="0"/>
            <w:vAlign w:val="top"/>
          </w:tcPr>
          <w:p w14:paraId="6C7BED7B">
            <w:pPr>
              <w:spacing w:line="360" w:lineRule="auto"/>
              <w:rPr>
                <w:rFonts w:hint="eastAsia" w:ascii="宋体" w:hAnsi="宋体" w:cs="宋体"/>
                <w:color w:val="auto"/>
                <w:sz w:val="24"/>
                <w:highlight w:val="none"/>
              </w:rPr>
            </w:pPr>
          </w:p>
        </w:tc>
        <w:tc>
          <w:tcPr>
            <w:tcW w:w="437" w:type="dxa"/>
            <w:noWrap w:val="0"/>
            <w:vAlign w:val="top"/>
          </w:tcPr>
          <w:p w14:paraId="6C60646B">
            <w:pPr>
              <w:spacing w:line="360" w:lineRule="auto"/>
              <w:rPr>
                <w:rFonts w:hint="eastAsia" w:ascii="宋体" w:hAnsi="宋体" w:cs="宋体"/>
                <w:color w:val="auto"/>
                <w:sz w:val="24"/>
                <w:highlight w:val="none"/>
              </w:rPr>
            </w:pPr>
          </w:p>
        </w:tc>
        <w:tc>
          <w:tcPr>
            <w:tcW w:w="533" w:type="dxa"/>
            <w:noWrap w:val="0"/>
            <w:vAlign w:val="top"/>
          </w:tcPr>
          <w:p w14:paraId="66FA58E3">
            <w:pPr>
              <w:spacing w:line="360" w:lineRule="auto"/>
              <w:rPr>
                <w:rFonts w:hint="eastAsia" w:ascii="宋体" w:hAnsi="宋体" w:cs="宋体"/>
                <w:color w:val="auto"/>
                <w:sz w:val="24"/>
                <w:highlight w:val="none"/>
              </w:rPr>
            </w:pPr>
          </w:p>
        </w:tc>
        <w:tc>
          <w:tcPr>
            <w:tcW w:w="485" w:type="dxa"/>
            <w:noWrap w:val="0"/>
            <w:vAlign w:val="top"/>
          </w:tcPr>
          <w:p w14:paraId="60A23DD6">
            <w:pPr>
              <w:spacing w:line="360" w:lineRule="auto"/>
              <w:rPr>
                <w:rFonts w:hint="eastAsia" w:ascii="宋体" w:hAnsi="宋体" w:cs="宋体"/>
                <w:color w:val="auto"/>
                <w:sz w:val="24"/>
                <w:highlight w:val="none"/>
              </w:rPr>
            </w:pPr>
          </w:p>
        </w:tc>
        <w:tc>
          <w:tcPr>
            <w:tcW w:w="728" w:type="dxa"/>
            <w:noWrap w:val="0"/>
            <w:vAlign w:val="top"/>
          </w:tcPr>
          <w:p w14:paraId="41D32E4D">
            <w:pPr>
              <w:spacing w:line="360" w:lineRule="auto"/>
              <w:rPr>
                <w:rFonts w:hint="eastAsia" w:ascii="宋体" w:hAnsi="宋体" w:cs="宋体"/>
                <w:color w:val="auto"/>
                <w:sz w:val="24"/>
                <w:highlight w:val="none"/>
              </w:rPr>
            </w:pPr>
          </w:p>
        </w:tc>
        <w:tc>
          <w:tcPr>
            <w:tcW w:w="566" w:type="dxa"/>
            <w:noWrap w:val="0"/>
            <w:vAlign w:val="top"/>
          </w:tcPr>
          <w:p w14:paraId="7F0A39E5">
            <w:pPr>
              <w:spacing w:line="360" w:lineRule="auto"/>
              <w:rPr>
                <w:rFonts w:hint="eastAsia" w:ascii="宋体" w:hAnsi="宋体" w:cs="宋体"/>
                <w:color w:val="auto"/>
                <w:sz w:val="24"/>
                <w:highlight w:val="none"/>
              </w:rPr>
            </w:pPr>
          </w:p>
        </w:tc>
      </w:tr>
      <w:tr w14:paraId="294E8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0F8F2D26">
            <w:pPr>
              <w:spacing w:line="360" w:lineRule="auto"/>
              <w:rPr>
                <w:rFonts w:hint="eastAsia" w:ascii="宋体" w:hAnsi="宋体" w:cs="宋体"/>
                <w:color w:val="auto"/>
                <w:sz w:val="24"/>
                <w:highlight w:val="none"/>
              </w:rPr>
            </w:pPr>
          </w:p>
        </w:tc>
        <w:tc>
          <w:tcPr>
            <w:tcW w:w="458" w:type="dxa"/>
            <w:noWrap w:val="0"/>
            <w:vAlign w:val="top"/>
          </w:tcPr>
          <w:p w14:paraId="6A1A638E">
            <w:pPr>
              <w:spacing w:line="360" w:lineRule="auto"/>
              <w:rPr>
                <w:rFonts w:hint="eastAsia" w:ascii="宋体" w:hAnsi="宋体" w:cs="宋体"/>
                <w:color w:val="auto"/>
                <w:sz w:val="24"/>
                <w:highlight w:val="none"/>
              </w:rPr>
            </w:pPr>
          </w:p>
        </w:tc>
        <w:tc>
          <w:tcPr>
            <w:tcW w:w="404" w:type="dxa"/>
            <w:noWrap w:val="0"/>
            <w:vAlign w:val="top"/>
          </w:tcPr>
          <w:p w14:paraId="1B08373F">
            <w:pPr>
              <w:spacing w:line="360" w:lineRule="auto"/>
              <w:rPr>
                <w:rFonts w:hint="eastAsia" w:ascii="宋体" w:hAnsi="宋体" w:cs="宋体"/>
                <w:color w:val="auto"/>
                <w:sz w:val="24"/>
                <w:highlight w:val="none"/>
              </w:rPr>
            </w:pPr>
          </w:p>
        </w:tc>
        <w:tc>
          <w:tcPr>
            <w:tcW w:w="404" w:type="dxa"/>
            <w:noWrap w:val="0"/>
            <w:vAlign w:val="top"/>
          </w:tcPr>
          <w:p w14:paraId="123EFF5B">
            <w:pPr>
              <w:spacing w:line="360" w:lineRule="auto"/>
              <w:rPr>
                <w:rFonts w:hint="eastAsia" w:ascii="宋体" w:hAnsi="宋体" w:cs="宋体"/>
                <w:color w:val="auto"/>
                <w:sz w:val="24"/>
                <w:highlight w:val="none"/>
              </w:rPr>
            </w:pPr>
          </w:p>
        </w:tc>
        <w:tc>
          <w:tcPr>
            <w:tcW w:w="485" w:type="dxa"/>
            <w:noWrap w:val="0"/>
            <w:vAlign w:val="top"/>
          </w:tcPr>
          <w:p w14:paraId="193A2F42">
            <w:pPr>
              <w:spacing w:line="360" w:lineRule="auto"/>
              <w:rPr>
                <w:rFonts w:hint="eastAsia" w:ascii="宋体" w:hAnsi="宋体" w:cs="宋体"/>
                <w:color w:val="auto"/>
                <w:sz w:val="24"/>
                <w:highlight w:val="none"/>
              </w:rPr>
            </w:pPr>
          </w:p>
        </w:tc>
        <w:tc>
          <w:tcPr>
            <w:tcW w:w="437" w:type="dxa"/>
            <w:noWrap w:val="0"/>
            <w:vAlign w:val="top"/>
          </w:tcPr>
          <w:p w14:paraId="60AC453A">
            <w:pPr>
              <w:spacing w:line="360" w:lineRule="auto"/>
              <w:rPr>
                <w:rFonts w:hint="eastAsia" w:ascii="宋体" w:hAnsi="宋体" w:cs="宋体"/>
                <w:color w:val="auto"/>
                <w:sz w:val="24"/>
                <w:highlight w:val="none"/>
              </w:rPr>
            </w:pPr>
          </w:p>
        </w:tc>
        <w:tc>
          <w:tcPr>
            <w:tcW w:w="533" w:type="dxa"/>
            <w:noWrap w:val="0"/>
            <w:vAlign w:val="top"/>
          </w:tcPr>
          <w:p w14:paraId="53D9A0ED">
            <w:pPr>
              <w:spacing w:line="360" w:lineRule="auto"/>
              <w:rPr>
                <w:rFonts w:hint="eastAsia" w:ascii="宋体" w:hAnsi="宋体" w:cs="宋体"/>
                <w:color w:val="auto"/>
                <w:sz w:val="24"/>
                <w:highlight w:val="none"/>
              </w:rPr>
            </w:pPr>
          </w:p>
        </w:tc>
        <w:tc>
          <w:tcPr>
            <w:tcW w:w="485" w:type="dxa"/>
            <w:noWrap w:val="0"/>
            <w:vAlign w:val="top"/>
          </w:tcPr>
          <w:p w14:paraId="7E8AAA49">
            <w:pPr>
              <w:spacing w:line="360" w:lineRule="auto"/>
              <w:rPr>
                <w:rFonts w:hint="eastAsia" w:ascii="宋体" w:hAnsi="宋体" w:cs="宋体"/>
                <w:color w:val="auto"/>
                <w:sz w:val="24"/>
                <w:highlight w:val="none"/>
              </w:rPr>
            </w:pPr>
          </w:p>
        </w:tc>
        <w:tc>
          <w:tcPr>
            <w:tcW w:w="728" w:type="dxa"/>
            <w:noWrap w:val="0"/>
            <w:vAlign w:val="top"/>
          </w:tcPr>
          <w:p w14:paraId="34851410">
            <w:pPr>
              <w:spacing w:line="360" w:lineRule="auto"/>
              <w:rPr>
                <w:rFonts w:hint="eastAsia" w:ascii="宋体" w:hAnsi="宋体" w:cs="宋体"/>
                <w:color w:val="auto"/>
                <w:sz w:val="24"/>
                <w:highlight w:val="none"/>
              </w:rPr>
            </w:pPr>
          </w:p>
        </w:tc>
        <w:tc>
          <w:tcPr>
            <w:tcW w:w="566" w:type="dxa"/>
            <w:noWrap w:val="0"/>
            <w:vAlign w:val="top"/>
          </w:tcPr>
          <w:p w14:paraId="5CB83303">
            <w:pPr>
              <w:spacing w:line="360" w:lineRule="auto"/>
              <w:rPr>
                <w:rFonts w:hint="eastAsia" w:ascii="宋体" w:hAnsi="宋体" w:cs="宋体"/>
                <w:color w:val="auto"/>
                <w:sz w:val="24"/>
                <w:highlight w:val="none"/>
              </w:rPr>
            </w:pPr>
          </w:p>
        </w:tc>
      </w:tr>
      <w:tr w14:paraId="750C5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7EFE337A">
            <w:pPr>
              <w:spacing w:line="360" w:lineRule="auto"/>
              <w:rPr>
                <w:rFonts w:hint="eastAsia" w:ascii="宋体" w:hAnsi="宋体" w:cs="宋体"/>
                <w:color w:val="auto"/>
                <w:sz w:val="24"/>
                <w:highlight w:val="none"/>
              </w:rPr>
            </w:pPr>
          </w:p>
        </w:tc>
        <w:tc>
          <w:tcPr>
            <w:tcW w:w="458" w:type="dxa"/>
            <w:noWrap w:val="0"/>
            <w:vAlign w:val="top"/>
          </w:tcPr>
          <w:p w14:paraId="45DECDD5">
            <w:pPr>
              <w:spacing w:line="360" w:lineRule="auto"/>
              <w:rPr>
                <w:rFonts w:hint="eastAsia" w:ascii="宋体" w:hAnsi="宋体" w:cs="宋体"/>
                <w:color w:val="auto"/>
                <w:sz w:val="24"/>
                <w:highlight w:val="none"/>
              </w:rPr>
            </w:pPr>
          </w:p>
        </w:tc>
        <w:tc>
          <w:tcPr>
            <w:tcW w:w="404" w:type="dxa"/>
            <w:noWrap w:val="0"/>
            <w:vAlign w:val="top"/>
          </w:tcPr>
          <w:p w14:paraId="37D91075">
            <w:pPr>
              <w:spacing w:line="360" w:lineRule="auto"/>
              <w:rPr>
                <w:rFonts w:hint="eastAsia" w:ascii="宋体" w:hAnsi="宋体" w:cs="宋体"/>
                <w:color w:val="auto"/>
                <w:sz w:val="24"/>
                <w:highlight w:val="none"/>
              </w:rPr>
            </w:pPr>
          </w:p>
        </w:tc>
        <w:tc>
          <w:tcPr>
            <w:tcW w:w="404" w:type="dxa"/>
            <w:noWrap w:val="0"/>
            <w:vAlign w:val="top"/>
          </w:tcPr>
          <w:p w14:paraId="3E57DB7E">
            <w:pPr>
              <w:spacing w:line="360" w:lineRule="auto"/>
              <w:rPr>
                <w:rFonts w:hint="eastAsia" w:ascii="宋体" w:hAnsi="宋体" w:cs="宋体"/>
                <w:color w:val="auto"/>
                <w:sz w:val="24"/>
                <w:highlight w:val="none"/>
              </w:rPr>
            </w:pPr>
          </w:p>
        </w:tc>
        <w:tc>
          <w:tcPr>
            <w:tcW w:w="485" w:type="dxa"/>
            <w:noWrap w:val="0"/>
            <w:vAlign w:val="top"/>
          </w:tcPr>
          <w:p w14:paraId="2DCDA6AE">
            <w:pPr>
              <w:spacing w:line="360" w:lineRule="auto"/>
              <w:rPr>
                <w:rFonts w:hint="eastAsia" w:ascii="宋体" w:hAnsi="宋体" w:cs="宋体"/>
                <w:color w:val="auto"/>
                <w:sz w:val="24"/>
                <w:highlight w:val="none"/>
              </w:rPr>
            </w:pPr>
          </w:p>
        </w:tc>
        <w:tc>
          <w:tcPr>
            <w:tcW w:w="437" w:type="dxa"/>
            <w:noWrap w:val="0"/>
            <w:vAlign w:val="top"/>
          </w:tcPr>
          <w:p w14:paraId="7C286A09">
            <w:pPr>
              <w:spacing w:line="360" w:lineRule="auto"/>
              <w:rPr>
                <w:rFonts w:hint="eastAsia" w:ascii="宋体" w:hAnsi="宋体" w:cs="宋体"/>
                <w:color w:val="auto"/>
                <w:sz w:val="24"/>
                <w:highlight w:val="none"/>
              </w:rPr>
            </w:pPr>
          </w:p>
        </w:tc>
        <w:tc>
          <w:tcPr>
            <w:tcW w:w="533" w:type="dxa"/>
            <w:noWrap w:val="0"/>
            <w:vAlign w:val="top"/>
          </w:tcPr>
          <w:p w14:paraId="1E7DF9B8">
            <w:pPr>
              <w:spacing w:line="360" w:lineRule="auto"/>
              <w:rPr>
                <w:rFonts w:hint="eastAsia" w:ascii="宋体" w:hAnsi="宋体" w:cs="宋体"/>
                <w:color w:val="auto"/>
                <w:sz w:val="24"/>
                <w:highlight w:val="none"/>
              </w:rPr>
            </w:pPr>
          </w:p>
        </w:tc>
        <w:tc>
          <w:tcPr>
            <w:tcW w:w="485" w:type="dxa"/>
            <w:noWrap w:val="0"/>
            <w:vAlign w:val="top"/>
          </w:tcPr>
          <w:p w14:paraId="1405D1BB">
            <w:pPr>
              <w:spacing w:line="360" w:lineRule="auto"/>
              <w:rPr>
                <w:rFonts w:hint="eastAsia" w:ascii="宋体" w:hAnsi="宋体" w:cs="宋体"/>
                <w:color w:val="auto"/>
                <w:sz w:val="24"/>
                <w:highlight w:val="none"/>
              </w:rPr>
            </w:pPr>
          </w:p>
        </w:tc>
        <w:tc>
          <w:tcPr>
            <w:tcW w:w="728" w:type="dxa"/>
            <w:noWrap w:val="0"/>
            <w:vAlign w:val="top"/>
          </w:tcPr>
          <w:p w14:paraId="3E4B3731">
            <w:pPr>
              <w:spacing w:line="360" w:lineRule="auto"/>
              <w:rPr>
                <w:rFonts w:hint="eastAsia" w:ascii="宋体" w:hAnsi="宋体" w:cs="宋体"/>
                <w:color w:val="auto"/>
                <w:sz w:val="24"/>
                <w:highlight w:val="none"/>
              </w:rPr>
            </w:pPr>
          </w:p>
        </w:tc>
        <w:tc>
          <w:tcPr>
            <w:tcW w:w="566" w:type="dxa"/>
            <w:noWrap w:val="0"/>
            <w:vAlign w:val="top"/>
          </w:tcPr>
          <w:p w14:paraId="26DB2B8B">
            <w:pPr>
              <w:spacing w:line="360" w:lineRule="auto"/>
              <w:rPr>
                <w:rFonts w:hint="eastAsia" w:ascii="宋体" w:hAnsi="宋体" w:cs="宋体"/>
                <w:color w:val="auto"/>
                <w:sz w:val="24"/>
                <w:highlight w:val="none"/>
              </w:rPr>
            </w:pPr>
          </w:p>
        </w:tc>
      </w:tr>
      <w:tr w14:paraId="6033A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598D1F87">
            <w:pPr>
              <w:spacing w:line="360" w:lineRule="auto"/>
              <w:rPr>
                <w:rFonts w:hint="eastAsia" w:ascii="宋体" w:hAnsi="宋体" w:cs="宋体"/>
                <w:color w:val="auto"/>
                <w:sz w:val="24"/>
                <w:highlight w:val="none"/>
              </w:rPr>
            </w:pPr>
          </w:p>
        </w:tc>
        <w:tc>
          <w:tcPr>
            <w:tcW w:w="458" w:type="dxa"/>
            <w:noWrap w:val="0"/>
            <w:vAlign w:val="top"/>
          </w:tcPr>
          <w:p w14:paraId="4232DA98">
            <w:pPr>
              <w:spacing w:line="360" w:lineRule="auto"/>
              <w:rPr>
                <w:rFonts w:hint="eastAsia" w:ascii="宋体" w:hAnsi="宋体" w:cs="宋体"/>
                <w:color w:val="auto"/>
                <w:sz w:val="24"/>
                <w:highlight w:val="none"/>
              </w:rPr>
            </w:pPr>
          </w:p>
        </w:tc>
        <w:tc>
          <w:tcPr>
            <w:tcW w:w="404" w:type="dxa"/>
            <w:noWrap w:val="0"/>
            <w:vAlign w:val="top"/>
          </w:tcPr>
          <w:p w14:paraId="7CD45B86">
            <w:pPr>
              <w:spacing w:line="360" w:lineRule="auto"/>
              <w:rPr>
                <w:rFonts w:hint="eastAsia" w:ascii="宋体" w:hAnsi="宋体" w:cs="宋体"/>
                <w:color w:val="auto"/>
                <w:sz w:val="24"/>
                <w:highlight w:val="none"/>
              </w:rPr>
            </w:pPr>
          </w:p>
        </w:tc>
        <w:tc>
          <w:tcPr>
            <w:tcW w:w="404" w:type="dxa"/>
            <w:noWrap w:val="0"/>
            <w:vAlign w:val="top"/>
          </w:tcPr>
          <w:p w14:paraId="572AD2E2">
            <w:pPr>
              <w:spacing w:line="360" w:lineRule="auto"/>
              <w:rPr>
                <w:rFonts w:hint="eastAsia" w:ascii="宋体" w:hAnsi="宋体" w:cs="宋体"/>
                <w:color w:val="auto"/>
                <w:sz w:val="24"/>
                <w:highlight w:val="none"/>
              </w:rPr>
            </w:pPr>
          </w:p>
        </w:tc>
        <w:tc>
          <w:tcPr>
            <w:tcW w:w="485" w:type="dxa"/>
            <w:noWrap w:val="0"/>
            <w:vAlign w:val="top"/>
          </w:tcPr>
          <w:p w14:paraId="79B7C96B">
            <w:pPr>
              <w:spacing w:line="360" w:lineRule="auto"/>
              <w:rPr>
                <w:rFonts w:hint="eastAsia" w:ascii="宋体" w:hAnsi="宋体" w:cs="宋体"/>
                <w:color w:val="auto"/>
                <w:sz w:val="24"/>
                <w:highlight w:val="none"/>
              </w:rPr>
            </w:pPr>
          </w:p>
        </w:tc>
        <w:tc>
          <w:tcPr>
            <w:tcW w:w="437" w:type="dxa"/>
            <w:noWrap w:val="0"/>
            <w:vAlign w:val="top"/>
          </w:tcPr>
          <w:p w14:paraId="2132DC27">
            <w:pPr>
              <w:spacing w:line="360" w:lineRule="auto"/>
              <w:rPr>
                <w:rFonts w:hint="eastAsia" w:ascii="宋体" w:hAnsi="宋体" w:cs="宋体"/>
                <w:color w:val="auto"/>
                <w:sz w:val="24"/>
                <w:highlight w:val="none"/>
              </w:rPr>
            </w:pPr>
          </w:p>
        </w:tc>
        <w:tc>
          <w:tcPr>
            <w:tcW w:w="533" w:type="dxa"/>
            <w:noWrap w:val="0"/>
            <w:vAlign w:val="top"/>
          </w:tcPr>
          <w:p w14:paraId="7473F4F4">
            <w:pPr>
              <w:spacing w:line="360" w:lineRule="auto"/>
              <w:rPr>
                <w:rFonts w:hint="eastAsia" w:ascii="宋体" w:hAnsi="宋体" w:cs="宋体"/>
                <w:color w:val="auto"/>
                <w:sz w:val="24"/>
                <w:highlight w:val="none"/>
              </w:rPr>
            </w:pPr>
          </w:p>
        </w:tc>
        <w:tc>
          <w:tcPr>
            <w:tcW w:w="485" w:type="dxa"/>
            <w:noWrap w:val="0"/>
            <w:vAlign w:val="top"/>
          </w:tcPr>
          <w:p w14:paraId="57AA460C">
            <w:pPr>
              <w:spacing w:line="360" w:lineRule="auto"/>
              <w:rPr>
                <w:rFonts w:hint="eastAsia" w:ascii="宋体" w:hAnsi="宋体" w:cs="宋体"/>
                <w:color w:val="auto"/>
                <w:sz w:val="24"/>
                <w:highlight w:val="none"/>
              </w:rPr>
            </w:pPr>
          </w:p>
        </w:tc>
        <w:tc>
          <w:tcPr>
            <w:tcW w:w="728" w:type="dxa"/>
            <w:noWrap w:val="0"/>
            <w:vAlign w:val="top"/>
          </w:tcPr>
          <w:p w14:paraId="2CE7D0EF">
            <w:pPr>
              <w:spacing w:line="360" w:lineRule="auto"/>
              <w:rPr>
                <w:rFonts w:hint="eastAsia" w:ascii="宋体" w:hAnsi="宋体" w:cs="宋体"/>
                <w:color w:val="auto"/>
                <w:sz w:val="24"/>
                <w:highlight w:val="none"/>
              </w:rPr>
            </w:pPr>
          </w:p>
        </w:tc>
        <w:tc>
          <w:tcPr>
            <w:tcW w:w="566" w:type="dxa"/>
            <w:noWrap w:val="0"/>
            <w:vAlign w:val="top"/>
          </w:tcPr>
          <w:p w14:paraId="61D2188E">
            <w:pPr>
              <w:spacing w:line="360" w:lineRule="auto"/>
              <w:rPr>
                <w:rFonts w:hint="eastAsia" w:ascii="宋体" w:hAnsi="宋体" w:cs="宋体"/>
                <w:color w:val="auto"/>
                <w:sz w:val="24"/>
                <w:highlight w:val="none"/>
              </w:rPr>
            </w:pPr>
          </w:p>
        </w:tc>
      </w:tr>
      <w:tr w14:paraId="7843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6" w:type="dxa"/>
            <w:noWrap w:val="0"/>
            <w:vAlign w:val="top"/>
          </w:tcPr>
          <w:p w14:paraId="1DA266FE">
            <w:pPr>
              <w:spacing w:line="360" w:lineRule="auto"/>
              <w:rPr>
                <w:rFonts w:hint="eastAsia" w:ascii="宋体" w:hAnsi="宋体" w:cs="宋体"/>
                <w:color w:val="auto"/>
                <w:sz w:val="24"/>
                <w:highlight w:val="none"/>
              </w:rPr>
            </w:pPr>
          </w:p>
        </w:tc>
        <w:tc>
          <w:tcPr>
            <w:tcW w:w="458" w:type="dxa"/>
            <w:noWrap w:val="0"/>
            <w:vAlign w:val="top"/>
          </w:tcPr>
          <w:p w14:paraId="2CE23DC6">
            <w:pPr>
              <w:spacing w:line="360" w:lineRule="auto"/>
              <w:rPr>
                <w:rFonts w:hint="eastAsia" w:ascii="宋体" w:hAnsi="宋体" w:cs="宋体"/>
                <w:color w:val="auto"/>
                <w:sz w:val="24"/>
                <w:highlight w:val="none"/>
              </w:rPr>
            </w:pPr>
          </w:p>
        </w:tc>
        <w:tc>
          <w:tcPr>
            <w:tcW w:w="404" w:type="dxa"/>
            <w:noWrap w:val="0"/>
            <w:vAlign w:val="top"/>
          </w:tcPr>
          <w:p w14:paraId="66A5DFA1">
            <w:pPr>
              <w:spacing w:line="360" w:lineRule="auto"/>
              <w:rPr>
                <w:rFonts w:hint="eastAsia" w:ascii="宋体" w:hAnsi="宋体" w:cs="宋体"/>
                <w:color w:val="auto"/>
                <w:sz w:val="24"/>
                <w:highlight w:val="none"/>
              </w:rPr>
            </w:pPr>
          </w:p>
        </w:tc>
        <w:tc>
          <w:tcPr>
            <w:tcW w:w="404" w:type="dxa"/>
            <w:noWrap w:val="0"/>
            <w:vAlign w:val="top"/>
          </w:tcPr>
          <w:p w14:paraId="1E395363">
            <w:pPr>
              <w:spacing w:line="360" w:lineRule="auto"/>
              <w:rPr>
                <w:rFonts w:hint="eastAsia" w:ascii="宋体" w:hAnsi="宋体" w:cs="宋体"/>
                <w:color w:val="auto"/>
                <w:sz w:val="24"/>
                <w:highlight w:val="none"/>
              </w:rPr>
            </w:pPr>
          </w:p>
        </w:tc>
        <w:tc>
          <w:tcPr>
            <w:tcW w:w="485" w:type="dxa"/>
            <w:noWrap w:val="0"/>
            <w:vAlign w:val="top"/>
          </w:tcPr>
          <w:p w14:paraId="34B98474">
            <w:pPr>
              <w:spacing w:line="360" w:lineRule="auto"/>
              <w:rPr>
                <w:rFonts w:hint="eastAsia" w:ascii="宋体" w:hAnsi="宋体" w:cs="宋体"/>
                <w:color w:val="auto"/>
                <w:sz w:val="24"/>
                <w:highlight w:val="none"/>
              </w:rPr>
            </w:pPr>
          </w:p>
        </w:tc>
        <w:tc>
          <w:tcPr>
            <w:tcW w:w="437" w:type="dxa"/>
            <w:noWrap w:val="0"/>
            <w:vAlign w:val="top"/>
          </w:tcPr>
          <w:p w14:paraId="4CC6B038">
            <w:pPr>
              <w:spacing w:line="360" w:lineRule="auto"/>
              <w:rPr>
                <w:rFonts w:hint="eastAsia" w:ascii="宋体" w:hAnsi="宋体" w:cs="宋体"/>
                <w:color w:val="auto"/>
                <w:sz w:val="24"/>
                <w:highlight w:val="none"/>
              </w:rPr>
            </w:pPr>
          </w:p>
        </w:tc>
        <w:tc>
          <w:tcPr>
            <w:tcW w:w="533" w:type="dxa"/>
            <w:noWrap w:val="0"/>
            <w:vAlign w:val="top"/>
          </w:tcPr>
          <w:p w14:paraId="5C520D6C">
            <w:pPr>
              <w:spacing w:line="360" w:lineRule="auto"/>
              <w:rPr>
                <w:rFonts w:hint="eastAsia" w:ascii="宋体" w:hAnsi="宋体" w:cs="宋体"/>
                <w:color w:val="auto"/>
                <w:sz w:val="24"/>
                <w:highlight w:val="none"/>
              </w:rPr>
            </w:pPr>
          </w:p>
        </w:tc>
        <w:tc>
          <w:tcPr>
            <w:tcW w:w="485" w:type="dxa"/>
            <w:noWrap w:val="0"/>
            <w:vAlign w:val="top"/>
          </w:tcPr>
          <w:p w14:paraId="59A98487">
            <w:pPr>
              <w:spacing w:line="360" w:lineRule="auto"/>
              <w:rPr>
                <w:rFonts w:hint="eastAsia" w:ascii="宋体" w:hAnsi="宋体" w:cs="宋体"/>
                <w:color w:val="auto"/>
                <w:sz w:val="24"/>
                <w:highlight w:val="none"/>
              </w:rPr>
            </w:pPr>
          </w:p>
        </w:tc>
        <w:tc>
          <w:tcPr>
            <w:tcW w:w="728" w:type="dxa"/>
            <w:noWrap w:val="0"/>
            <w:vAlign w:val="top"/>
          </w:tcPr>
          <w:p w14:paraId="437B5C0F">
            <w:pPr>
              <w:spacing w:line="360" w:lineRule="auto"/>
              <w:rPr>
                <w:rFonts w:hint="eastAsia" w:ascii="宋体" w:hAnsi="宋体" w:cs="宋体"/>
                <w:color w:val="auto"/>
                <w:sz w:val="24"/>
                <w:highlight w:val="none"/>
              </w:rPr>
            </w:pPr>
          </w:p>
        </w:tc>
        <w:tc>
          <w:tcPr>
            <w:tcW w:w="566" w:type="dxa"/>
            <w:noWrap w:val="0"/>
            <w:vAlign w:val="top"/>
          </w:tcPr>
          <w:p w14:paraId="28C7EAC8">
            <w:pPr>
              <w:spacing w:line="360" w:lineRule="auto"/>
              <w:rPr>
                <w:rFonts w:hint="eastAsia" w:ascii="宋体" w:hAnsi="宋体" w:cs="宋体"/>
                <w:color w:val="auto"/>
                <w:sz w:val="24"/>
                <w:highlight w:val="none"/>
              </w:rPr>
            </w:pPr>
          </w:p>
        </w:tc>
      </w:tr>
    </w:tbl>
    <w:p w14:paraId="1F855CEC">
      <w:pPr>
        <w:spacing w:line="360" w:lineRule="auto"/>
        <w:rPr>
          <w:rFonts w:hint="eastAsia" w:ascii="宋体" w:hAnsi="宋体" w:cs="宋体"/>
          <w:color w:val="auto"/>
          <w:sz w:val="24"/>
          <w:highlight w:val="none"/>
        </w:rPr>
      </w:pPr>
    </w:p>
    <w:p w14:paraId="141D23F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79D15884">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5AA686D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1F5367F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69FAE4B">
      <w:pPr>
        <w:spacing w:line="360" w:lineRule="auto"/>
        <w:ind w:right="840"/>
        <w:jc w:val="center"/>
        <w:rPr>
          <w:rFonts w:hint="eastAsia" w:ascii="宋体" w:hAnsi="宋体" w:cs="宋体"/>
          <w:color w:val="auto"/>
          <w:sz w:val="24"/>
          <w:highlight w:val="none"/>
        </w:rPr>
      </w:pPr>
    </w:p>
    <w:p w14:paraId="105BF6CA">
      <w:pPr>
        <w:spacing w:line="360" w:lineRule="auto"/>
        <w:rPr>
          <w:rFonts w:hint="eastAsia" w:ascii="宋体" w:hAnsi="宋体" w:cs="宋体"/>
          <w:color w:val="auto"/>
          <w:sz w:val="24"/>
          <w:highlight w:val="none"/>
        </w:rPr>
      </w:pPr>
    </w:p>
    <w:p w14:paraId="798EB3A7">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p>
    <w:p w14:paraId="7EEE0841">
      <w:pPr>
        <w:pStyle w:val="522"/>
        <w:jc w:val="center"/>
        <w:rPr>
          <w:rFonts w:hint="eastAsia" w:cs="宋体"/>
          <w:bCs/>
          <w:color w:val="auto"/>
          <w:sz w:val="24"/>
          <w:szCs w:val="24"/>
          <w:highlight w:val="none"/>
        </w:rPr>
      </w:pPr>
      <w:r>
        <w:rPr>
          <w:rFonts w:hint="eastAsia" w:cs="宋体"/>
          <w:b/>
          <w:color w:val="auto"/>
          <w:sz w:val="28"/>
          <w:szCs w:val="28"/>
          <w:highlight w:val="none"/>
        </w:rPr>
        <w:t>拟派项目负责人简历表</w:t>
      </w:r>
    </w:p>
    <w:p w14:paraId="48221D83">
      <w:pPr>
        <w:pStyle w:val="522"/>
        <w:rPr>
          <w:rFonts w:hint="eastAsia" w:cs="宋体"/>
          <w:color w:val="auto"/>
          <w:highlight w:val="none"/>
        </w:rPr>
      </w:pPr>
    </w:p>
    <w:p w14:paraId="7116C594">
      <w:pPr>
        <w:pStyle w:val="522"/>
        <w:rPr>
          <w:rFonts w:hint="eastAsia" w:cs="宋体"/>
          <w:bCs/>
          <w:color w:val="auto"/>
          <w:sz w:val="24"/>
          <w:szCs w:val="24"/>
          <w:highlight w:val="none"/>
        </w:rPr>
      </w:pPr>
      <w:r>
        <w:rPr>
          <w:rFonts w:hint="eastAsia" w:cs="宋体"/>
          <w:bCs/>
          <w:color w:val="auto"/>
          <w:sz w:val="24"/>
          <w:highlight w:val="none"/>
        </w:rPr>
        <w:t>供应商名称（盖章）</w:t>
      </w:r>
      <w:r>
        <w:rPr>
          <w:rFonts w:hint="eastAsia" w:cs="宋体"/>
          <w:bCs/>
          <w:color w:val="auto"/>
          <w:sz w:val="24"/>
          <w:szCs w:val="24"/>
          <w:highlight w:val="none"/>
        </w:rPr>
        <w:t xml:space="preserve">                    　         政府采购编号：</w:t>
      </w:r>
    </w:p>
    <w:tbl>
      <w:tblPr>
        <w:tblStyle w:val="30"/>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7EC16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jc w:val="center"/>
        </w:trPr>
        <w:tc>
          <w:tcPr>
            <w:tcW w:w="775" w:type="dxa"/>
            <w:noWrap w:val="0"/>
            <w:vAlign w:val="center"/>
          </w:tcPr>
          <w:p w14:paraId="5866E6EE">
            <w:pPr>
              <w:pStyle w:val="616"/>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851" w:type="dxa"/>
            <w:noWrap w:val="0"/>
            <w:vAlign w:val="center"/>
          </w:tcPr>
          <w:p w14:paraId="7134B69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394" w:type="dxa"/>
            <w:noWrap w:val="0"/>
            <w:vAlign w:val="center"/>
          </w:tcPr>
          <w:p w14:paraId="059E57D7">
            <w:pPr>
              <w:spacing w:line="360" w:lineRule="auto"/>
              <w:jc w:val="center"/>
              <w:rPr>
                <w:rFonts w:hint="eastAsia" w:ascii="宋体" w:hAnsi="宋体" w:cs="宋体"/>
                <w:color w:val="auto"/>
                <w:sz w:val="24"/>
                <w:highlight w:val="none"/>
              </w:rPr>
            </w:pPr>
          </w:p>
        </w:tc>
        <w:tc>
          <w:tcPr>
            <w:tcW w:w="1083" w:type="dxa"/>
            <w:noWrap w:val="0"/>
            <w:vAlign w:val="center"/>
          </w:tcPr>
          <w:p w14:paraId="5906411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3612" w:type="dxa"/>
            <w:gridSpan w:val="2"/>
            <w:noWrap w:val="0"/>
            <w:vAlign w:val="center"/>
          </w:tcPr>
          <w:p w14:paraId="536E303C">
            <w:pPr>
              <w:spacing w:line="360" w:lineRule="auto"/>
              <w:jc w:val="center"/>
              <w:rPr>
                <w:rFonts w:hint="eastAsia" w:ascii="宋体" w:hAnsi="宋体" w:cs="宋体"/>
                <w:color w:val="auto"/>
                <w:sz w:val="24"/>
                <w:highlight w:val="none"/>
              </w:rPr>
            </w:pPr>
          </w:p>
        </w:tc>
      </w:tr>
      <w:tr w14:paraId="011F6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0"/>
            <w:vAlign w:val="center"/>
          </w:tcPr>
          <w:p w14:paraId="302924C0">
            <w:pPr>
              <w:pStyle w:val="616"/>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851" w:type="dxa"/>
            <w:noWrap w:val="0"/>
            <w:vAlign w:val="center"/>
          </w:tcPr>
          <w:p w14:paraId="3C6FBB7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身份证号码</w:t>
            </w:r>
          </w:p>
        </w:tc>
        <w:tc>
          <w:tcPr>
            <w:tcW w:w="3477" w:type="dxa"/>
            <w:gridSpan w:val="2"/>
            <w:noWrap w:val="0"/>
            <w:vAlign w:val="center"/>
          </w:tcPr>
          <w:p w14:paraId="6C299C7B">
            <w:pPr>
              <w:spacing w:line="360" w:lineRule="auto"/>
              <w:jc w:val="center"/>
              <w:rPr>
                <w:rFonts w:hint="eastAsia" w:ascii="宋体" w:hAnsi="宋体" w:cs="宋体"/>
                <w:color w:val="auto"/>
                <w:sz w:val="24"/>
                <w:highlight w:val="none"/>
              </w:rPr>
            </w:pPr>
          </w:p>
        </w:tc>
        <w:tc>
          <w:tcPr>
            <w:tcW w:w="1254" w:type="dxa"/>
            <w:noWrap w:val="0"/>
            <w:vAlign w:val="center"/>
          </w:tcPr>
          <w:p w14:paraId="2089CC7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出生年月</w:t>
            </w:r>
          </w:p>
        </w:tc>
        <w:tc>
          <w:tcPr>
            <w:tcW w:w="2358" w:type="dxa"/>
            <w:noWrap w:val="0"/>
            <w:vAlign w:val="center"/>
          </w:tcPr>
          <w:p w14:paraId="26059F4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w:t>
            </w:r>
          </w:p>
        </w:tc>
      </w:tr>
      <w:tr w14:paraId="2F355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0"/>
            <w:vAlign w:val="center"/>
          </w:tcPr>
          <w:p w14:paraId="65E70B53">
            <w:pPr>
              <w:pStyle w:val="616"/>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8940" w:type="dxa"/>
            <w:gridSpan w:val="5"/>
            <w:noWrap w:val="0"/>
            <w:vAlign w:val="center"/>
          </w:tcPr>
          <w:p w14:paraId="28692F16">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联系电话/传真： </w:t>
            </w:r>
          </w:p>
        </w:tc>
      </w:tr>
      <w:tr w14:paraId="65866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0"/>
            <w:vAlign w:val="center"/>
          </w:tcPr>
          <w:p w14:paraId="364807DB">
            <w:pPr>
              <w:pStyle w:val="616"/>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8940" w:type="dxa"/>
            <w:gridSpan w:val="5"/>
            <w:noWrap w:val="0"/>
            <w:vAlign w:val="top"/>
          </w:tcPr>
          <w:p w14:paraId="002172D7">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从事本项工作时间及工作经历：</w:t>
            </w:r>
          </w:p>
        </w:tc>
      </w:tr>
      <w:tr w14:paraId="444CC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0"/>
            <w:vAlign w:val="center"/>
          </w:tcPr>
          <w:p w14:paraId="5E3CA1F9">
            <w:pPr>
              <w:pStyle w:val="616"/>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8940" w:type="dxa"/>
            <w:gridSpan w:val="5"/>
            <w:noWrap w:val="0"/>
            <w:vAlign w:val="center"/>
          </w:tcPr>
          <w:p w14:paraId="22322FAC">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拥有关于本项服务方面的职称：</w:t>
            </w:r>
          </w:p>
        </w:tc>
      </w:tr>
      <w:tr w14:paraId="6ACA6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0"/>
            <w:vAlign w:val="center"/>
          </w:tcPr>
          <w:p w14:paraId="2A17113C">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940" w:type="dxa"/>
            <w:gridSpan w:val="5"/>
            <w:noWrap w:val="0"/>
            <w:vAlign w:val="center"/>
          </w:tcPr>
          <w:p w14:paraId="2F4CFC2D">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曾获得的关于本项服务方面的奖励情况：</w:t>
            </w:r>
          </w:p>
        </w:tc>
      </w:tr>
      <w:tr w14:paraId="765D5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0"/>
            <w:vAlign w:val="center"/>
          </w:tcPr>
          <w:p w14:paraId="0662225C">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940" w:type="dxa"/>
            <w:gridSpan w:val="5"/>
            <w:noWrap w:val="0"/>
            <w:vAlign w:val="top"/>
          </w:tcPr>
          <w:p w14:paraId="59654140">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近3年内负责的相关项目：</w:t>
            </w:r>
          </w:p>
        </w:tc>
      </w:tr>
      <w:tr w14:paraId="6A45D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0"/>
            <w:vAlign w:val="center"/>
          </w:tcPr>
          <w:p w14:paraId="3D5DCA43">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940" w:type="dxa"/>
            <w:gridSpan w:val="5"/>
            <w:noWrap w:val="0"/>
            <w:vAlign w:val="center"/>
          </w:tcPr>
          <w:p w14:paraId="5379D6B3">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其他需要说明的情况</w:t>
            </w:r>
          </w:p>
        </w:tc>
      </w:tr>
    </w:tbl>
    <w:p w14:paraId="497CDDDF">
      <w:pPr>
        <w:spacing w:line="360" w:lineRule="auto"/>
        <w:rPr>
          <w:rFonts w:hint="eastAsia" w:ascii="宋体" w:hAnsi="宋体" w:cs="宋体"/>
          <w:bCs/>
          <w:color w:val="auto"/>
          <w:highlight w:val="none"/>
        </w:rPr>
      </w:pPr>
    </w:p>
    <w:p w14:paraId="6B6F0850">
      <w:pPr>
        <w:spacing w:line="360" w:lineRule="auto"/>
        <w:rPr>
          <w:rFonts w:hint="eastAsia" w:ascii="宋体" w:hAnsi="宋体" w:cs="宋体"/>
          <w:bCs/>
          <w:color w:val="auto"/>
          <w:highlight w:val="none"/>
        </w:rPr>
      </w:pPr>
      <w:r>
        <w:rPr>
          <w:rFonts w:hint="eastAsia" w:ascii="宋体" w:hAnsi="宋体" w:cs="宋体"/>
          <w:bCs/>
          <w:color w:val="auto"/>
          <w:highlight w:val="none"/>
        </w:rPr>
        <w:t>法定代表人或法定代表人授权委托人（签字或盖章）：</w:t>
      </w:r>
    </w:p>
    <w:p w14:paraId="27BF0F6B">
      <w:pPr>
        <w:spacing w:line="360" w:lineRule="auto"/>
        <w:ind w:firstLine="1890"/>
        <w:rPr>
          <w:rFonts w:hint="eastAsia" w:ascii="宋体" w:hAnsi="宋体" w:cs="宋体"/>
          <w:bCs/>
          <w:color w:val="auto"/>
          <w:highlight w:val="none"/>
        </w:rPr>
      </w:pPr>
      <w:r>
        <w:rPr>
          <w:rFonts w:hint="eastAsia" w:ascii="宋体" w:hAnsi="宋体" w:cs="宋体"/>
          <w:bCs/>
          <w:color w:val="auto"/>
          <w:highlight w:val="none"/>
        </w:rPr>
        <w:t xml:space="preserve">  年   月    日</w:t>
      </w:r>
    </w:p>
    <w:p w14:paraId="7DB13CC7">
      <w:pPr>
        <w:pStyle w:val="617"/>
        <w:spacing w:line="360" w:lineRule="auto"/>
        <w:jc w:val="left"/>
        <w:outlineLvl w:val="9"/>
        <w:rPr>
          <w:rFonts w:hint="eastAsia" w:ascii="宋体" w:hAnsi="宋体" w:eastAsia="宋体" w:cs="宋体"/>
          <w:b w:val="0"/>
          <w:bCs w:val="0"/>
          <w:color w:val="auto"/>
          <w:sz w:val="24"/>
          <w:szCs w:val="24"/>
          <w:highlight w:val="none"/>
        </w:rPr>
      </w:pPr>
    </w:p>
    <w:p w14:paraId="21A711E3">
      <w:pPr>
        <w:pStyle w:val="617"/>
        <w:spacing w:line="360" w:lineRule="auto"/>
        <w:jc w:val="left"/>
        <w:outlineLvl w:val="9"/>
        <w:rPr>
          <w:rFonts w:hint="eastAsia" w:ascii="宋体" w:hAnsi="宋体" w:eastAsia="宋体" w:cs="宋体"/>
          <w:b w:val="0"/>
          <w:bCs w:val="0"/>
          <w:color w:val="auto"/>
          <w:sz w:val="24"/>
          <w:szCs w:val="24"/>
          <w:highlight w:val="none"/>
        </w:rPr>
      </w:pPr>
    </w:p>
    <w:p w14:paraId="1A947C23">
      <w:pPr>
        <w:pStyle w:val="617"/>
        <w:spacing w:line="360" w:lineRule="auto"/>
        <w:jc w:val="left"/>
        <w:outlineLvl w:val="9"/>
        <w:rPr>
          <w:rFonts w:hint="eastAsia" w:ascii="宋体" w:hAnsi="宋体" w:eastAsia="宋体" w:cs="宋体"/>
          <w:b w:val="0"/>
          <w:bCs w:val="0"/>
          <w:color w:val="auto"/>
          <w:sz w:val="24"/>
          <w:szCs w:val="24"/>
          <w:highlight w:val="none"/>
        </w:rPr>
      </w:pPr>
    </w:p>
    <w:p w14:paraId="76A24ECE">
      <w:pPr>
        <w:pStyle w:val="616"/>
        <w:rPr>
          <w:color w:val="auto"/>
          <w:highlight w:val="none"/>
        </w:rPr>
      </w:pPr>
    </w:p>
    <w:p w14:paraId="01B336BE">
      <w:pPr>
        <w:spacing w:line="400" w:lineRule="exact"/>
        <w:jc w:val="left"/>
        <w:rPr>
          <w:rFonts w:hint="eastAsia" w:ascii="黑体" w:hAnsi="宋体" w:eastAsia="黑体"/>
          <w:bCs/>
          <w:color w:val="auto"/>
          <w:sz w:val="24"/>
          <w:szCs w:val="24"/>
          <w:highlight w:val="none"/>
        </w:rPr>
      </w:pPr>
      <w:bookmarkStart w:id="14" w:name="_Toc98277387"/>
      <w:bookmarkStart w:id="15" w:name="_Toc36830602"/>
      <w:bookmarkStart w:id="16" w:name="_Toc116946366"/>
      <w:r>
        <w:rPr>
          <w:rFonts w:hint="eastAsia" w:ascii="宋体" w:hAnsi="宋体" w:cs="宋体"/>
          <w:color w:val="auto"/>
          <w:sz w:val="24"/>
          <w:highlight w:val="none"/>
        </w:rPr>
        <w:br w:type="page" w:clear="all"/>
      </w:r>
      <w:r>
        <w:rPr>
          <w:rFonts w:hint="eastAsia" w:ascii="黑体" w:hAnsi="宋体" w:eastAsia="黑体" w:cs="Times New Roman"/>
          <w:bCs/>
          <w:color w:val="auto"/>
          <w:highlight w:val="none"/>
        </w:rPr>
        <w:t>（十</w:t>
      </w:r>
      <w:r>
        <w:rPr>
          <w:rFonts w:hint="eastAsia" w:ascii="黑体" w:hAnsi="宋体" w:eastAsia="黑体" w:cs="Times New Roman"/>
          <w:bCs/>
          <w:color w:val="auto"/>
          <w:highlight w:val="none"/>
          <w:lang w:val="en-US" w:eastAsia="zh-CN"/>
        </w:rPr>
        <w:t>一</w:t>
      </w:r>
      <w:r>
        <w:rPr>
          <w:rFonts w:hint="eastAsia" w:ascii="黑体" w:hAnsi="宋体" w:eastAsia="黑体" w:cs="Times New Roman"/>
          <w:bCs/>
          <w:color w:val="auto"/>
          <w:highlight w:val="none"/>
        </w:rPr>
        <w:t>）</w:t>
      </w:r>
      <w:r>
        <w:rPr>
          <w:rFonts w:hint="eastAsia" w:ascii="黑体" w:hAnsi="宋体" w:eastAsia="黑体"/>
          <w:bCs/>
          <w:color w:val="auto"/>
          <w:sz w:val="24"/>
          <w:szCs w:val="24"/>
          <w:highlight w:val="none"/>
        </w:rPr>
        <w:t>机械设备投入计划表（格式）</w:t>
      </w:r>
    </w:p>
    <w:p w14:paraId="72C54E5A">
      <w:pPr>
        <w:spacing w:line="460" w:lineRule="exact"/>
        <w:jc w:val="center"/>
        <w:rPr>
          <w:rFonts w:hint="eastAsia"/>
          <w:b/>
          <w:sz w:val="28"/>
          <w:szCs w:val="28"/>
          <w:highlight w:val="none"/>
        </w:rPr>
      </w:pPr>
    </w:p>
    <w:p w14:paraId="780560D4">
      <w:pPr>
        <w:spacing w:line="460" w:lineRule="exact"/>
        <w:jc w:val="center"/>
        <w:rPr>
          <w:b/>
          <w:sz w:val="28"/>
          <w:szCs w:val="28"/>
          <w:highlight w:val="none"/>
        </w:rPr>
      </w:pPr>
      <w:r>
        <w:rPr>
          <w:rFonts w:hint="eastAsia" w:ascii="黑体" w:eastAsia="黑体"/>
          <w:bCs/>
          <w:sz w:val="28"/>
          <w:szCs w:val="28"/>
          <w:highlight w:val="none"/>
        </w:rPr>
        <w:t>机械设备投入计划表</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76362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dxa"/>
            <w:noWrap w:val="0"/>
            <w:vAlign w:val="center"/>
          </w:tcPr>
          <w:p w14:paraId="1664688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序号</w:t>
            </w:r>
          </w:p>
        </w:tc>
        <w:tc>
          <w:tcPr>
            <w:tcW w:w="1500" w:type="dxa"/>
            <w:noWrap w:val="0"/>
            <w:vAlign w:val="center"/>
          </w:tcPr>
          <w:p w14:paraId="7D8F66E7">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机械或</w:t>
            </w:r>
          </w:p>
          <w:p w14:paraId="2CA5DD2C">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设备名称</w:t>
            </w:r>
          </w:p>
        </w:tc>
        <w:tc>
          <w:tcPr>
            <w:tcW w:w="979" w:type="dxa"/>
            <w:noWrap w:val="0"/>
            <w:vAlign w:val="center"/>
          </w:tcPr>
          <w:p w14:paraId="0DCFC8B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型号</w:t>
            </w:r>
          </w:p>
          <w:p w14:paraId="04208D8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规格</w:t>
            </w:r>
          </w:p>
        </w:tc>
        <w:tc>
          <w:tcPr>
            <w:tcW w:w="720" w:type="dxa"/>
            <w:noWrap w:val="0"/>
            <w:vAlign w:val="center"/>
          </w:tcPr>
          <w:p w14:paraId="1BA6F71B">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数量</w:t>
            </w:r>
          </w:p>
        </w:tc>
        <w:tc>
          <w:tcPr>
            <w:tcW w:w="801" w:type="dxa"/>
            <w:noWrap w:val="0"/>
            <w:vAlign w:val="center"/>
          </w:tcPr>
          <w:p w14:paraId="1612A66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国别产地</w:t>
            </w:r>
          </w:p>
        </w:tc>
        <w:tc>
          <w:tcPr>
            <w:tcW w:w="1100" w:type="dxa"/>
            <w:noWrap w:val="0"/>
            <w:vAlign w:val="center"/>
          </w:tcPr>
          <w:p w14:paraId="5DEA0286">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制造</w:t>
            </w:r>
          </w:p>
          <w:p w14:paraId="3374429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年份</w:t>
            </w:r>
          </w:p>
        </w:tc>
        <w:tc>
          <w:tcPr>
            <w:tcW w:w="1100" w:type="dxa"/>
            <w:noWrap w:val="0"/>
            <w:vAlign w:val="center"/>
          </w:tcPr>
          <w:p w14:paraId="59B7255A">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额定功率</w:t>
            </w:r>
            <w:r>
              <w:rPr>
                <w:rFonts w:hint="eastAsia" w:ascii="宋体" w:hAnsi="宋体"/>
                <w:sz w:val="24"/>
                <w:szCs w:val="24"/>
                <w:highlight w:val="none"/>
                <w:lang w:eastAsia="zh-CN"/>
              </w:rPr>
              <w:t>（kW）</w:t>
            </w:r>
          </w:p>
        </w:tc>
        <w:tc>
          <w:tcPr>
            <w:tcW w:w="800" w:type="dxa"/>
            <w:noWrap w:val="0"/>
            <w:vAlign w:val="center"/>
          </w:tcPr>
          <w:p w14:paraId="51BDA47A">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自备</w:t>
            </w:r>
          </w:p>
        </w:tc>
        <w:tc>
          <w:tcPr>
            <w:tcW w:w="1000" w:type="dxa"/>
            <w:noWrap w:val="0"/>
            <w:vAlign w:val="center"/>
          </w:tcPr>
          <w:p w14:paraId="3F4629B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租赁</w:t>
            </w:r>
          </w:p>
        </w:tc>
        <w:tc>
          <w:tcPr>
            <w:tcW w:w="945" w:type="dxa"/>
            <w:noWrap w:val="0"/>
            <w:vAlign w:val="center"/>
          </w:tcPr>
          <w:p w14:paraId="6E645D6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车牌号</w:t>
            </w:r>
          </w:p>
        </w:tc>
      </w:tr>
      <w:tr w14:paraId="4A4AB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5E4E4A0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175CCD9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599EA15B">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28CDAE3A">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790CDAF5">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3A16857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1C1F851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472839A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71A85B8C">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2887FD2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3D341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28035A2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2CB6F6D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5A33955A">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3097E3C2">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4B7F1DC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5ECEF9CC">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4F66214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58D29566">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5323F815">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0567393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73B87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26C5990B">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54E6DE2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551FFF10">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32B5A812">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20E0481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33CC11AB">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7C29227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42CEB21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58C8E78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4AA345E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328DC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1DC11FCB">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5D05D67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3348E295">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2B4E60E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7D03A78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02A57F2C">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27E814C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2289DCB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2D763C85">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4C05719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05C00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2BA53CF6">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5203EDBA">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5204FA06">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49F9FC8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25EF1B97">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389E2D3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12A9CD6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37A2519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4CCD50E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1C66E67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1307B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30ECEFC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7AB1965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433871C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2AF352C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3FEDD90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2A5D1EA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1D82C65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06744F52">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6F7B7AA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78FDEA2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69EAF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5EB41485">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6453429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1824DAC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58E712C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5D8ADCE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7DE07A6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1D4C00A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0C41DCC2">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13441270">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1675B0BC">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2A726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6CAE267D">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44160C4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08AB1D1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58A3C7D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0DBA6DE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3909079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3A041B34">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042BC0A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68EAC22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69A4EB6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01B61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168F37B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500" w:type="dxa"/>
            <w:noWrap w:val="0"/>
            <w:vAlign w:val="center"/>
          </w:tcPr>
          <w:p w14:paraId="35374F43">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79" w:type="dxa"/>
            <w:noWrap w:val="0"/>
            <w:vAlign w:val="center"/>
          </w:tcPr>
          <w:p w14:paraId="115ED301">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720" w:type="dxa"/>
            <w:noWrap w:val="0"/>
            <w:vAlign w:val="center"/>
          </w:tcPr>
          <w:p w14:paraId="3E7E5C6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1" w:type="dxa"/>
            <w:noWrap w:val="0"/>
            <w:vAlign w:val="center"/>
          </w:tcPr>
          <w:p w14:paraId="7BA3C3EF">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1EE1E2A0">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100" w:type="dxa"/>
            <w:noWrap w:val="0"/>
            <w:vAlign w:val="center"/>
          </w:tcPr>
          <w:p w14:paraId="429062A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800" w:type="dxa"/>
            <w:noWrap w:val="0"/>
            <w:vAlign w:val="center"/>
          </w:tcPr>
          <w:p w14:paraId="3EEB1B42">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1000" w:type="dxa"/>
            <w:noWrap w:val="0"/>
            <w:vAlign w:val="center"/>
          </w:tcPr>
          <w:p w14:paraId="06EC591E">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c>
          <w:tcPr>
            <w:tcW w:w="945" w:type="dxa"/>
            <w:noWrap w:val="0"/>
            <w:vAlign w:val="center"/>
          </w:tcPr>
          <w:p w14:paraId="11DA3E38">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p>
        </w:tc>
      </w:tr>
      <w:tr w14:paraId="79D10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7E0E013F">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500" w:type="dxa"/>
            <w:noWrap w:val="0"/>
            <w:vAlign w:val="center"/>
          </w:tcPr>
          <w:p w14:paraId="7ED1531C">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979" w:type="dxa"/>
            <w:noWrap w:val="0"/>
            <w:vAlign w:val="center"/>
          </w:tcPr>
          <w:p w14:paraId="5D6F8F75">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720" w:type="dxa"/>
            <w:noWrap w:val="0"/>
            <w:vAlign w:val="center"/>
          </w:tcPr>
          <w:p w14:paraId="5230D6B0">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801" w:type="dxa"/>
            <w:noWrap w:val="0"/>
            <w:vAlign w:val="center"/>
          </w:tcPr>
          <w:p w14:paraId="29DE4971">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100" w:type="dxa"/>
            <w:noWrap w:val="0"/>
            <w:vAlign w:val="center"/>
          </w:tcPr>
          <w:p w14:paraId="1228406C">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100" w:type="dxa"/>
            <w:noWrap w:val="0"/>
            <w:vAlign w:val="center"/>
          </w:tcPr>
          <w:p w14:paraId="05D90019">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800" w:type="dxa"/>
            <w:noWrap w:val="0"/>
            <w:vAlign w:val="center"/>
          </w:tcPr>
          <w:p w14:paraId="6D81127D">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000" w:type="dxa"/>
            <w:noWrap w:val="0"/>
            <w:vAlign w:val="center"/>
          </w:tcPr>
          <w:p w14:paraId="76FE0B25">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945" w:type="dxa"/>
            <w:noWrap w:val="0"/>
            <w:vAlign w:val="center"/>
          </w:tcPr>
          <w:p w14:paraId="619A0237">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r>
      <w:tr w14:paraId="52B0A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32CA1418">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500" w:type="dxa"/>
            <w:noWrap w:val="0"/>
            <w:vAlign w:val="center"/>
          </w:tcPr>
          <w:p w14:paraId="671133C7">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979" w:type="dxa"/>
            <w:noWrap w:val="0"/>
            <w:vAlign w:val="center"/>
          </w:tcPr>
          <w:p w14:paraId="5EC39478">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720" w:type="dxa"/>
            <w:noWrap w:val="0"/>
            <w:vAlign w:val="center"/>
          </w:tcPr>
          <w:p w14:paraId="5AC9AF27">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801" w:type="dxa"/>
            <w:noWrap w:val="0"/>
            <w:vAlign w:val="center"/>
          </w:tcPr>
          <w:p w14:paraId="2E09C75F">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100" w:type="dxa"/>
            <w:noWrap w:val="0"/>
            <w:vAlign w:val="center"/>
          </w:tcPr>
          <w:p w14:paraId="00D5832A">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100" w:type="dxa"/>
            <w:noWrap w:val="0"/>
            <w:vAlign w:val="center"/>
          </w:tcPr>
          <w:p w14:paraId="6371D631">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800" w:type="dxa"/>
            <w:noWrap w:val="0"/>
            <w:vAlign w:val="center"/>
          </w:tcPr>
          <w:p w14:paraId="1CABED3E">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1000" w:type="dxa"/>
            <w:noWrap w:val="0"/>
            <w:vAlign w:val="center"/>
          </w:tcPr>
          <w:p w14:paraId="6434FF21">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945" w:type="dxa"/>
            <w:noWrap w:val="0"/>
            <w:vAlign w:val="center"/>
          </w:tcPr>
          <w:p w14:paraId="239D2077">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r>
      <w:tr w14:paraId="3B116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008" w:type="dxa"/>
            <w:gridSpan w:val="2"/>
            <w:noWrap w:val="0"/>
            <w:vAlign w:val="center"/>
          </w:tcPr>
          <w:p w14:paraId="0FE9657B">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p w14:paraId="4949F029">
            <w:pPr>
              <w:keepNext w:val="0"/>
              <w:keepLines w:val="0"/>
              <w:suppressLineNumbers w:val="0"/>
              <w:spacing w:before="0" w:beforeAutospacing="0" w:after="0" w:afterAutospacing="0" w:line="420" w:lineRule="exact"/>
              <w:ind w:left="0" w:right="0"/>
              <w:jc w:val="center"/>
              <w:rPr>
                <w:rFonts w:hint="eastAsia" w:ascii="宋体" w:hAnsi="宋体"/>
                <w:sz w:val="24"/>
                <w:szCs w:val="24"/>
                <w:highlight w:val="none"/>
              </w:rPr>
            </w:pPr>
            <w:r>
              <w:rPr>
                <w:rFonts w:hint="eastAsia" w:ascii="宋体" w:hAnsi="宋体"/>
                <w:sz w:val="24"/>
                <w:szCs w:val="24"/>
                <w:highlight w:val="none"/>
              </w:rPr>
              <w:t>备   注</w:t>
            </w:r>
          </w:p>
          <w:p w14:paraId="5AFE43EE">
            <w:pPr>
              <w:keepNext w:val="0"/>
              <w:keepLines w:val="0"/>
              <w:suppressLineNumbers w:val="0"/>
              <w:spacing w:before="0" w:beforeAutospacing="0" w:after="0" w:afterAutospacing="0" w:line="420" w:lineRule="exact"/>
              <w:ind w:left="0" w:right="0"/>
              <w:jc w:val="center"/>
              <w:rPr>
                <w:rFonts w:hint="eastAsia" w:ascii="宋体" w:hAnsi="宋体"/>
                <w:sz w:val="21"/>
                <w:szCs w:val="24"/>
                <w:highlight w:val="none"/>
              </w:rPr>
            </w:pPr>
          </w:p>
        </w:tc>
        <w:tc>
          <w:tcPr>
            <w:tcW w:w="7445" w:type="dxa"/>
            <w:gridSpan w:val="8"/>
            <w:noWrap w:val="0"/>
            <w:vAlign w:val="center"/>
          </w:tcPr>
          <w:p w14:paraId="1D0345E0">
            <w:pPr>
              <w:keepNext w:val="0"/>
              <w:keepLines w:val="0"/>
              <w:suppressLineNumbers w:val="0"/>
              <w:spacing w:before="0" w:beforeAutospacing="0" w:after="0" w:afterAutospacing="0" w:line="420" w:lineRule="exact"/>
              <w:ind w:left="0" w:right="0"/>
              <w:jc w:val="center"/>
              <w:rPr>
                <w:rFonts w:hint="eastAsia" w:ascii="宋体" w:hAnsi="宋体"/>
                <w:b/>
                <w:sz w:val="28"/>
                <w:szCs w:val="28"/>
                <w:highlight w:val="none"/>
                <w:u w:val="single"/>
              </w:rPr>
            </w:pPr>
          </w:p>
        </w:tc>
      </w:tr>
    </w:tbl>
    <w:p w14:paraId="1AB8A979">
      <w:pPr>
        <w:spacing w:line="400" w:lineRule="exact"/>
        <w:rPr>
          <w:rFonts w:ascii="黑体" w:eastAsia="黑体"/>
          <w:b/>
          <w:sz w:val="32"/>
          <w:szCs w:val="20"/>
          <w:highlight w:val="none"/>
        </w:rPr>
      </w:pPr>
      <w:r>
        <w:rPr>
          <w:rFonts w:hint="eastAsia"/>
          <w:bCs/>
          <w:sz w:val="24"/>
          <w:szCs w:val="20"/>
          <w:highlight w:val="none"/>
        </w:rPr>
        <w:t xml:space="preserve">注：以上内容由投标单位根据采购要求自行完善。                   </w:t>
      </w:r>
    </w:p>
    <w:p w14:paraId="05632173">
      <w:pPr>
        <w:spacing w:before="5" w:line="560" w:lineRule="atLeast"/>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rPr>
        <w:t>投标供应商（盖章）</w:t>
      </w:r>
      <w:r>
        <w:rPr>
          <w:rFonts w:hint="eastAsia" w:ascii="宋体" w:hAnsi="宋体" w:eastAsia="宋体" w:cs="Times New Roman"/>
          <w:b/>
          <w:bCs/>
          <w:color w:val="auto"/>
          <w:sz w:val="24"/>
          <w:szCs w:val="20"/>
          <w:highlight w:val="none"/>
          <w:lang w:eastAsia="zh-CN"/>
        </w:rPr>
        <w:t>：</w:t>
      </w:r>
    </w:p>
    <w:p w14:paraId="282E3229">
      <w:pPr>
        <w:spacing w:line="400" w:lineRule="exact"/>
        <w:jc w:val="both"/>
        <w:rPr>
          <w:rFonts w:hint="eastAsia" w:ascii="黑体" w:hAnsi="宋体" w:eastAsia="黑体" w:cs="Times New Roman"/>
          <w:bCs/>
          <w:color w:val="auto"/>
          <w:highlight w:val="none"/>
        </w:rPr>
      </w:pPr>
      <w:r>
        <w:rPr>
          <w:rFonts w:hint="eastAsia" w:ascii="宋体" w:hAnsi="宋体" w:eastAsia="宋体" w:cs="Times New Roman"/>
          <w:b/>
          <w:bCs/>
          <w:color w:val="auto"/>
          <w:sz w:val="24"/>
          <w:szCs w:val="20"/>
          <w:highlight w:val="none"/>
        </w:rPr>
        <w:t>法定代表人或</w:t>
      </w:r>
      <w:r>
        <w:rPr>
          <w:rFonts w:hint="eastAsia" w:ascii="宋体" w:hAnsi="宋体" w:eastAsia="宋体" w:cs="Times New Roman"/>
          <w:b/>
          <w:bCs/>
          <w:color w:val="auto"/>
          <w:sz w:val="24"/>
          <w:szCs w:val="20"/>
          <w:highlight w:val="none"/>
          <w:lang w:val="en-US" w:eastAsia="zh-CN"/>
        </w:rPr>
        <w:t>其</w:t>
      </w:r>
      <w:r>
        <w:rPr>
          <w:rFonts w:hint="eastAsia" w:ascii="宋体" w:hAnsi="宋体" w:eastAsia="宋体" w:cs="Times New Roman"/>
          <w:b/>
          <w:bCs/>
          <w:color w:val="auto"/>
          <w:sz w:val="24"/>
          <w:szCs w:val="20"/>
          <w:highlight w:val="none"/>
        </w:rPr>
        <w:t>授权代表签字或盖章：</w:t>
      </w:r>
    </w:p>
    <w:p w14:paraId="755E113F">
      <w:pPr>
        <w:rPr>
          <w:rFonts w:hint="eastAsia" w:ascii="黑体" w:hAnsi="宋体" w:eastAsia="黑体" w:cs="Times New Roman"/>
          <w:bCs/>
          <w:color w:val="auto"/>
          <w:highlight w:val="none"/>
        </w:rPr>
      </w:pPr>
      <w:r>
        <w:rPr>
          <w:rFonts w:hint="eastAsia" w:ascii="黑体" w:hAnsi="宋体" w:eastAsia="黑体" w:cs="Times New Roman"/>
          <w:bCs/>
          <w:color w:val="auto"/>
          <w:highlight w:val="none"/>
        </w:rPr>
        <w:br w:type="page"/>
      </w:r>
    </w:p>
    <w:p w14:paraId="7B5A4089">
      <w:pPr>
        <w:ind w:firstLine="420"/>
        <w:outlineLvl w:val="1"/>
        <w:rPr>
          <w:rFonts w:hint="eastAsia" w:ascii="黑体" w:hAnsi="宋体" w:eastAsia="黑体" w:cs="Times New Roman"/>
          <w:bCs/>
          <w:color w:val="auto"/>
          <w:highlight w:val="none"/>
        </w:rPr>
      </w:pPr>
      <w:r>
        <w:rPr>
          <w:rFonts w:hint="eastAsia" w:ascii="黑体" w:hAnsi="宋体" w:eastAsia="黑体" w:cs="Times New Roman"/>
          <w:bCs/>
          <w:color w:val="auto"/>
          <w:highlight w:val="none"/>
          <w:lang w:eastAsia="zh-CN"/>
        </w:rPr>
        <w:t>（</w:t>
      </w:r>
      <w:r>
        <w:rPr>
          <w:rFonts w:hint="eastAsia" w:ascii="黑体" w:hAnsi="宋体" w:eastAsia="黑体" w:cs="Times New Roman"/>
          <w:bCs/>
          <w:color w:val="auto"/>
          <w:highlight w:val="none"/>
          <w:lang w:val="en-US" w:eastAsia="zh-CN"/>
        </w:rPr>
        <w:t>十二</w:t>
      </w:r>
      <w:r>
        <w:rPr>
          <w:rFonts w:hint="eastAsia" w:ascii="黑体" w:hAnsi="宋体" w:eastAsia="黑体" w:cs="Times New Roman"/>
          <w:bCs/>
          <w:color w:val="auto"/>
          <w:highlight w:val="none"/>
          <w:lang w:eastAsia="zh-CN"/>
        </w:rPr>
        <w:t>）</w:t>
      </w:r>
      <w:r>
        <w:rPr>
          <w:rFonts w:hint="eastAsia" w:ascii="黑体" w:hAnsi="宋体" w:eastAsia="黑体" w:cs="Times New Roman"/>
          <w:bCs/>
          <w:color w:val="auto"/>
          <w:highlight w:val="none"/>
        </w:rPr>
        <w:t>中小企业声明函（格式）</w:t>
      </w:r>
      <w:bookmarkEnd w:id="14"/>
      <w:bookmarkEnd w:id="15"/>
      <w:bookmarkEnd w:id="16"/>
    </w:p>
    <w:p w14:paraId="11ABF9F8">
      <w:pPr>
        <w:spacing w:line="360" w:lineRule="auto"/>
        <w:jc w:val="center"/>
        <w:rPr>
          <w:rFonts w:hint="eastAsia" w:ascii="宋体" w:hAnsi="宋体" w:cs="宋体"/>
          <w:b/>
          <w:color w:val="auto"/>
          <w:sz w:val="28"/>
          <w:szCs w:val="28"/>
          <w:highlight w:val="none"/>
        </w:rPr>
      </w:pPr>
      <w:bookmarkStart w:id="17" w:name="OLE_LINK14"/>
      <w:bookmarkStart w:id="18" w:name="_Toc36830603"/>
      <w:bookmarkStart w:id="19" w:name="OLE_LINK13"/>
      <w:bookmarkStart w:id="20" w:name="_Toc116946367"/>
      <w:bookmarkStart w:id="21" w:name="_Toc98277388"/>
    </w:p>
    <w:p w14:paraId="08D2048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787FBB6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7F0E4A4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5B554A7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5B215F9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w:t>
      </w:r>
    </w:p>
    <w:p w14:paraId="085B157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428BD80">
      <w:pPr>
        <w:spacing w:line="360" w:lineRule="auto"/>
        <w:rPr>
          <w:rFonts w:hint="eastAsia" w:ascii="宋体" w:hAnsi="宋体" w:cs="宋体"/>
          <w:bCs/>
          <w:color w:val="auto"/>
          <w:sz w:val="24"/>
          <w:highlight w:val="none"/>
        </w:rPr>
      </w:pPr>
    </w:p>
    <w:p w14:paraId="3A5B7BAB">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企业名称（盖章）：</w:t>
      </w:r>
    </w:p>
    <w:p w14:paraId="30ACFC4A">
      <w:pPr>
        <w:spacing w:line="360" w:lineRule="auto"/>
        <w:ind w:firstLine="4800"/>
        <w:rPr>
          <w:rFonts w:hint="eastAsia" w:ascii="宋体" w:hAnsi="宋体" w:cs="宋体"/>
          <w:bCs/>
          <w:color w:val="auto"/>
          <w:sz w:val="24"/>
          <w:highlight w:val="none"/>
        </w:rPr>
      </w:pPr>
    </w:p>
    <w:p w14:paraId="3E24D969">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6CDE6310">
      <w:pPr>
        <w:spacing w:line="360" w:lineRule="auto"/>
        <w:rPr>
          <w:rFonts w:hint="eastAsia" w:ascii="宋体" w:hAnsi="宋体" w:cs="宋体"/>
          <w:color w:val="auto"/>
          <w:highlight w:val="none"/>
        </w:rPr>
      </w:pPr>
    </w:p>
    <w:p w14:paraId="4C640A8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44D847A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0F1FC18">
      <w:pPr>
        <w:spacing w:line="360" w:lineRule="auto"/>
        <w:rPr>
          <w:rFonts w:hint="eastAsia" w:ascii="宋体" w:hAnsi="宋体" w:cs="宋体"/>
          <w:bCs/>
          <w:color w:val="auto"/>
          <w:sz w:val="24"/>
          <w:highlight w:val="none"/>
        </w:rPr>
      </w:pPr>
    </w:p>
    <w:p w14:paraId="210B667D">
      <w:pPr>
        <w:ind w:firstLine="420"/>
        <w:outlineLvl w:val="1"/>
        <w:rPr>
          <w:rFonts w:hint="eastAsia" w:ascii="黑体" w:hAnsi="宋体" w:eastAsia="黑体" w:cs="Times New Roman"/>
          <w:bCs/>
          <w:color w:val="auto"/>
          <w:highlight w:val="none"/>
        </w:rPr>
      </w:pPr>
      <w:r>
        <w:rPr>
          <w:rFonts w:hint="eastAsia" w:ascii="宋体" w:hAnsi="宋体" w:cs="宋体"/>
          <w:bCs/>
          <w:color w:val="auto"/>
          <w:sz w:val="24"/>
          <w:highlight w:val="none"/>
        </w:rPr>
        <w:br w:type="page" w:clear="all"/>
      </w:r>
      <w:r>
        <w:rPr>
          <w:rFonts w:hint="eastAsia" w:ascii="黑体" w:hAnsi="宋体" w:eastAsia="黑体" w:cs="Times New Roman"/>
          <w:bCs/>
          <w:color w:val="auto"/>
          <w:highlight w:val="none"/>
        </w:rPr>
        <w:t>（十</w:t>
      </w:r>
      <w:r>
        <w:rPr>
          <w:rFonts w:hint="eastAsia" w:ascii="黑体" w:hAnsi="宋体" w:eastAsia="黑体" w:cs="Times New Roman"/>
          <w:bCs/>
          <w:color w:val="auto"/>
          <w:highlight w:val="none"/>
          <w:lang w:val="en-US" w:eastAsia="zh-CN"/>
        </w:rPr>
        <w:t>三</w:t>
      </w:r>
      <w:r>
        <w:rPr>
          <w:rFonts w:hint="eastAsia" w:ascii="黑体" w:hAnsi="宋体" w:eastAsia="黑体" w:cs="Times New Roman"/>
          <w:bCs/>
          <w:color w:val="auto"/>
          <w:highlight w:val="none"/>
        </w:rPr>
        <w:t>）残疾人福利性单位声明函（格式）</w:t>
      </w:r>
      <w:bookmarkEnd w:id="17"/>
      <w:bookmarkEnd w:id="18"/>
      <w:bookmarkEnd w:id="19"/>
      <w:bookmarkEnd w:id="20"/>
      <w:bookmarkEnd w:id="21"/>
    </w:p>
    <w:p w14:paraId="013A13D5">
      <w:pPr>
        <w:spacing w:line="360" w:lineRule="auto"/>
        <w:rPr>
          <w:rFonts w:hint="eastAsia" w:ascii="宋体" w:hAnsi="宋体" w:cs="宋体"/>
          <w:b/>
          <w:color w:val="auto"/>
          <w:spacing w:val="6"/>
          <w:sz w:val="30"/>
          <w:szCs w:val="30"/>
          <w:highlight w:val="none"/>
        </w:rPr>
      </w:pPr>
    </w:p>
    <w:p w14:paraId="4A320C1C">
      <w:pPr>
        <w:spacing w:line="360" w:lineRule="auto"/>
        <w:jc w:val="center"/>
        <w:outlineLvl w:val="9"/>
        <w:rPr>
          <w:rFonts w:hint="eastAsia" w:ascii="宋体" w:hAnsi="宋体" w:cs="宋体"/>
          <w:bCs/>
          <w:color w:val="auto"/>
          <w:sz w:val="28"/>
          <w:szCs w:val="28"/>
          <w:highlight w:val="none"/>
        </w:rPr>
      </w:pPr>
      <w:bookmarkStart w:id="22" w:name="_Toc9170"/>
      <w:r>
        <w:rPr>
          <w:rFonts w:hint="eastAsia" w:ascii="宋体" w:hAnsi="宋体" w:cs="宋体"/>
          <w:bCs/>
          <w:color w:val="auto"/>
          <w:sz w:val="28"/>
          <w:szCs w:val="28"/>
          <w:highlight w:val="none"/>
        </w:rPr>
        <w:t>残疾人福利性单位声明函</w:t>
      </w:r>
      <w:bookmarkEnd w:id="22"/>
    </w:p>
    <w:p w14:paraId="6639577D">
      <w:pPr>
        <w:spacing w:line="360" w:lineRule="auto"/>
        <w:jc w:val="center"/>
        <w:rPr>
          <w:rFonts w:hint="eastAsia" w:ascii="宋体" w:hAnsi="宋体" w:cs="宋体"/>
          <w:bCs/>
          <w:color w:val="auto"/>
          <w:sz w:val="28"/>
          <w:szCs w:val="28"/>
          <w:highlight w:val="none"/>
        </w:rPr>
      </w:pPr>
    </w:p>
    <w:p w14:paraId="6F31D08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w:t>
      </w:r>
      <w:r>
        <w:rPr>
          <w:rFonts w:hint="eastAsia" w:ascii="宋体" w:hAnsi="宋体" w:cs="宋体"/>
          <w:bCs/>
          <w:color w:val="auto"/>
          <w:sz w:val="24"/>
          <w:highlight w:val="none"/>
          <w:lang w:eastAsia="zh-CN"/>
        </w:rPr>
        <w:t>〔2017〕141号</w:t>
      </w:r>
      <w:r>
        <w:rPr>
          <w:rFonts w:hint="eastAsia" w:ascii="宋体" w:hAnsi="宋体" w:cs="宋体"/>
          <w:bCs/>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0416B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8E1A80B">
      <w:pPr>
        <w:spacing w:line="360" w:lineRule="auto"/>
        <w:ind w:firstLine="480"/>
        <w:rPr>
          <w:rFonts w:hint="eastAsia" w:ascii="宋体" w:hAnsi="宋体" w:cs="宋体"/>
          <w:bCs/>
          <w:color w:val="auto"/>
          <w:sz w:val="24"/>
          <w:highlight w:val="none"/>
        </w:rPr>
      </w:pPr>
    </w:p>
    <w:p w14:paraId="5EC3ADE1">
      <w:pPr>
        <w:spacing w:line="360" w:lineRule="auto"/>
        <w:ind w:firstLine="480"/>
        <w:rPr>
          <w:rFonts w:hint="eastAsia" w:ascii="宋体" w:hAnsi="宋体" w:cs="宋体"/>
          <w:bCs/>
          <w:color w:val="auto"/>
          <w:sz w:val="24"/>
          <w:highlight w:val="none"/>
        </w:rPr>
      </w:pPr>
    </w:p>
    <w:p w14:paraId="38CE98E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单位名称（盖章）：</w:t>
      </w:r>
    </w:p>
    <w:p w14:paraId="59C3694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4E1C2619">
      <w:pPr>
        <w:spacing w:line="360" w:lineRule="auto"/>
        <w:ind w:firstLine="480"/>
        <w:rPr>
          <w:rFonts w:hint="eastAsia" w:ascii="宋体" w:hAnsi="宋体" w:cs="宋体"/>
          <w:bCs/>
          <w:color w:val="auto"/>
          <w:sz w:val="24"/>
          <w:highlight w:val="none"/>
        </w:rPr>
      </w:pPr>
      <w:bookmarkStart w:id="23"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23"/>
    </w:p>
    <w:p w14:paraId="726D7BF3">
      <w:pPr>
        <w:spacing w:line="360" w:lineRule="auto"/>
        <w:ind w:firstLine="480"/>
        <w:rPr>
          <w:rFonts w:hint="eastAsia" w:ascii="宋体" w:hAnsi="宋体" w:cs="宋体"/>
          <w:bCs/>
          <w:color w:val="auto"/>
          <w:sz w:val="24"/>
          <w:highlight w:val="none"/>
        </w:rPr>
      </w:pPr>
    </w:p>
    <w:p w14:paraId="32E35507">
      <w:pPr>
        <w:spacing w:line="360" w:lineRule="auto"/>
        <w:rPr>
          <w:rFonts w:hint="eastAsia" w:ascii="宋体" w:hAnsi="宋体" w:cs="宋体"/>
          <w:color w:val="auto"/>
          <w:sz w:val="24"/>
          <w:highlight w:val="none"/>
        </w:rPr>
      </w:pPr>
    </w:p>
    <w:p w14:paraId="5EC70DC8">
      <w:pPr>
        <w:widowControl/>
        <w:spacing w:line="360" w:lineRule="auto"/>
        <w:jc w:val="left"/>
        <w:rPr>
          <w:rFonts w:hint="eastAsia" w:ascii="宋体" w:hAnsi="宋体" w:cs="宋体"/>
          <w:bCs/>
          <w:color w:val="auto"/>
          <w:sz w:val="28"/>
          <w:szCs w:val="22"/>
          <w:highlight w:val="none"/>
        </w:rPr>
      </w:pPr>
    </w:p>
    <w:p w14:paraId="6E759FE3">
      <w:pPr>
        <w:spacing w:line="360" w:lineRule="auto"/>
        <w:rPr>
          <w:rFonts w:hint="eastAsia" w:ascii="宋体" w:hAnsi="宋体" w:eastAsia="宋体" w:cs="Times New Roman"/>
          <w:b w:val="0"/>
          <w:bCs w:val="0"/>
          <w:color w:val="auto"/>
          <w:sz w:val="24"/>
          <w:szCs w:val="24"/>
          <w:highlight w:val="none"/>
        </w:rPr>
      </w:pPr>
    </w:p>
    <w:p w14:paraId="270838BA">
      <w:pPr>
        <w:spacing w:line="480" w:lineRule="auto"/>
        <w:jc w:val="left"/>
        <w:rPr>
          <w:rFonts w:hint="eastAsia" w:ascii="黑体" w:hAnsi="宋体" w:eastAsia="黑体"/>
          <w:bCs/>
          <w:color w:val="auto"/>
          <w:highlight w:val="none"/>
        </w:rPr>
      </w:pPr>
    </w:p>
    <w:p w14:paraId="3BE16786">
      <w:pPr>
        <w:pStyle w:val="283"/>
        <w:rPr>
          <w:rFonts w:hint="eastAsia"/>
          <w:color w:val="auto"/>
          <w:highlight w:val="none"/>
        </w:rPr>
      </w:pPr>
    </w:p>
    <w:p w14:paraId="559A85C1">
      <w:pPr>
        <w:pStyle w:val="186"/>
        <w:ind w:left="0" w:leftChars="0" w:firstLine="0" w:firstLineChars="0"/>
        <w:rPr>
          <w:rFonts w:hint="eastAsia" w:ascii="宋体" w:hAnsi="宋体" w:cs="宋体"/>
          <w:color w:val="auto"/>
          <w:spacing w:val="6"/>
          <w:highlight w:val="none"/>
        </w:rPr>
      </w:pPr>
    </w:p>
    <w:sectPr>
      <w:headerReference r:id="rId11" w:type="default"/>
      <w:pgSz w:w="11906" w:h="16838"/>
      <w:pgMar w:top="1440" w:right="1800" w:bottom="1440" w:left="1800" w:header="680" w:footer="680"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XcGJSymbol"/>
    <w:panose1 w:val="020B0503020202020204"/>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2OcuAe">
    <w:altName w:val="XcGJSymbol"/>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IDCSerif">
    <w:altName w:val="XcGJSymbol"/>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Book Antiqua">
    <w:panose1 w:val="02040602050305030304"/>
    <w:charset w:val="00"/>
    <w:family w:val="auto"/>
    <w:pitch w:val="default"/>
    <w:sig w:usb0="00000287" w:usb1="00000000" w:usb2="00000000" w:usb3="00000000" w:csb0="2000009F" w:csb1="DFD7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822B">
    <w:pPr>
      <w:pStyle w:val="24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67865">
    <w:pPr>
      <w:pStyle w:val="24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8EE679">
                          <w:pPr>
                            <w:pStyle w:val="243"/>
                            <w:tabs>
                              <w:tab w:val="clear" w:pos="4153"/>
                              <w:tab w:val="clear" w:pos="8306"/>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40A65E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C8EE679">
                    <w:pPr>
                      <w:pStyle w:val="243"/>
                      <w:tabs>
                        <w:tab w:val="clear" w:pos="4153"/>
                        <w:tab w:val="clear" w:pos="8306"/>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40A65E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05A0A">
    <w:pPr>
      <w:pStyle w:val="24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01ACB52">
                          <w:pPr>
                            <w:pStyle w:val="243"/>
                            <w:tabs>
                              <w:tab w:val="clear" w:pos="4153"/>
                              <w:tab w:val="clear" w:pos="8306"/>
                            </w:tabs>
                          </w:pPr>
                          <w:r>
                            <w:fldChar w:fldCharType="begin"/>
                          </w:r>
                          <w:r>
                            <w:instrText xml:space="preserve"> PAGE  \* MERGEFORMAT </w:instrText>
                          </w:r>
                          <w:r>
                            <w:fldChar w:fldCharType="separate"/>
                          </w:r>
                          <w:r>
                            <w:t>1</w:t>
                          </w:r>
                          <w:r>
                            <w:fldChar w:fldCharType="end"/>
                          </w:r>
                        </w:p>
                        <w:p w14:paraId="731B051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301ACB52">
                    <w:pPr>
                      <w:pStyle w:val="243"/>
                      <w:tabs>
                        <w:tab w:val="clear" w:pos="4153"/>
                        <w:tab w:val="clear" w:pos="8306"/>
                      </w:tabs>
                    </w:pPr>
                    <w:r>
                      <w:fldChar w:fldCharType="begin"/>
                    </w:r>
                    <w:r>
                      <w:instrText xml:space="preserve"> PAGE  \* MERGEFORMAT </w:instrText>
                    </w:r>
                    <w:r>
                      <w:fldChar w:fldCharType="separate"/>
                    </w:r>
                    <w:r>
                      <w:t>1</w:t>
                    </w:r>
                    <w:r>
                      <w:fldChar w:fldCharType="end"/>
                    </w:r>
                  </w:p>
                  <w:p w14:paraId="731B0511"/>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86873">
    <w:pPr>
      <w:pStyle w:val="19"/>
      <w:jc w:val="center"/>
    </w:pPr>
    <w:r>
      <w:fldChar w:fldCharType="begin"/>
    </w:r>
    <w:r>
      <w:instrText xml:space="preserve">PAGE \* MERGEFORMAT</w:instrText>
    </w:r>
    <w:r>
      <w:fldChar w:fldCharType="separate"/>
    </w:r>
    <w:r>
      <w:rPr>
        <w:sz w:val="16"/>
        <w:szCs w:val="16"/>
      </w:rPr>
      <w:t>1</w:t>
    </w:r>
    <w:r>
      <w:rPr>
        <w:sz w:val="16"/>
        <w:szCs w:val="16"/>
      </w:rPr>
      <w:fldChar w:fldCharType="end"/>
    </w:r>
  </w:p>
  <w:p w14:paraId="3B2EC0CA">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78D8A">
    <w:pPr>
      <w:pStyle w:val="245"/>
      <w:rPr>
        <w:rFonts w:hint="eastAsia" w:ascii="宋体" w:hAnsi="宋体"/>
        <w:lang w:eastAsia="zh-CN"/>
      </w:rPr>
    </w:pPr>
    <w:r>
      <w:rPr>
        <w:rFonts w:hint="eastAsia" w:ascii="宋体" w:hAnsi="宋体"/>
      </w:rPr>
      <w:t>项目编号：JSZC-320214-SZZH-G2026-00</w:t>
    </w:r>
    <w:r>
      <w:rPr>
        <w:rFonts w:hint="eastAsia" w:ascii="宋体" w:hAnsi="宋体"/>
        <w:lang w:val="en-US" w:eastAsia="zh-CN"/>
      </w:rPr>
      <w:t xml:space="preserve">14   </w:t>
    </w:r>
    <w:r>
      <w:rPr>
        <w:rFonts w:hint="eastAsia" w:ascii="宋体" w:hAnsi="宋体"/>
      </w:rPr>
      <w:t xml:space="preserve">            2026-2028年硕放街道商品房小区一体化收运服务项目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9B291">
    <w:pPr>
      <w:pStyle w:val="245"/>
      <w:tabs>
        <w:tab w:val="center" w:pos="7143"/>
        <w:tab w:val="right" w:pos="14287"/>
      </w:tabs>
      <w:jc w:val="center"/>
    </w:pPr>
  </w:p>
  <w:p w14:paraId="5CE4A3CB">
    <w:pPr>
      <w:pStyle w:val="245"/>
      <w:tabs>
        <w:tab w:val="center" w:pos="7143"/>
        <w:tab w:val="right" w:pos="14287"/>
      </w:tabs>
      <w:rPr>
        <w:rFonts w:hint="default"/>
        <w:lang w:val="en-US"/>
      </w:rPr>
    </w:pPr>
    <w:r>
      <w:rPr>
        <w:rFonts w:hint="eastAsia" w:ascii="宋体" w:hAnsi="宋体"/>
      </w:rPr>
      <w:t>项目编号：</w:t>
    </w:r>
    <w:r>
      <w:rPr>
        <w:rFonts w:hint="eastAsia" w:ascii="宋体" w:hAnsi="宋体"/>
        <w:lang w:eastAsia="zh-CN"/>
      </w:rPr>
      <w:t>JSZC-320214-SZZH-G2026-00</w:t>
    </w:r>
    <w:r>
      <w:rPr>
        <w:rFonts w:hint="eastAsia" w:ascii="宋体" w:hAnsi="宋体"/>
        <w:lang w:val="en-US" w:eastAsia="zh-CN"/>
      </w:rPr>
      <w:t>14      2026-2028年硕放街道商品房小区一体化收运服务项目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8BC91">
    <w:pPr>
      <w:pStyle w:val="245"/>
      <w:rPr>
        <w:lang w:val="en-US" w:eastAsia="zh-CN"/>
      </w:rPr>
    </w:pPr>
    <w:r>
      <w:rPr>
        <w:rFonts w:hint="eastAsia" w:ascii="宋体" w:hAnsi="宋体"/>
      </w:rPr>
      <w:t>项目编号：</w:t>
    </w:r>
    <w:r>
      <w:rPr>
        <w:rFonts w:hint="eastAsia" w:ascii="宋体" w:hAnsi="宋体"/>
        <w:lang w:eastAsia="zh-CN"/>
      </w:rPr>
      <w:t>JSZC-320214-SZZH-G2026-00</w:t>
    </w:r>
    <w:r>
      <w:rPr>
        <w:rFonts w:hint="eastAsia" w:ascii="宋体" w:hAnsi="宋体"/>
        <w:lang w:val="en-US" w:eastAsia="zh-CN"/>
      </w:rPr>
      <w:t>14</w:t>
    </w:r>
    <w:r>
      <w:rPr>
        <w:rFonts w:hint="eastAsia" w:ascii="宋体" w:hAnsi="宋体"/>
      </w:rPr>
      <w:t xml:space="preserve">     </w:t>
    </w:r>
    <w:r>
      <w:rPr>
        <w:rFonts w:hint="eastAsia" w:ascii="宋体" w:hAnsi="宋体"/>
        <w:lang w:val="en-US" w:eastAsia="zh-CN"/>
      </w:rPr>
      <w:t xml:space="preserve">  2026-2028年硕放街道商品房小区一体化收运服务项目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7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43"/>
      <w:suff w:val="nothing"/>
      <w:lvlText w:val="%1"/>
      <w:lvlJc w:val="left"/>
      <w:pPr>
        <w:ind w:left="0" w:firstLine="0"/>
      </w:pPr>
      <w:rPr>
        <w:rFonts w:ascii="Times New Roman" w:hAnsi="Times New Roman"/>
        <w:b/>
        <w:i w:val="0"/>
        <w:sz w:val="21"/>
      </w:rPr>
    </w:lvl>
    <w:lvl w:ilvl="1" w:tentative="0">
      <w:start w:val="1"/>
      <w:numFmt w:val="decimal"/>
      <w:pStyle w:val="55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CF092B84"/>
    <w:multiLevelType w:val="multilevel"/>
    <w:tmpl w:val="CF092B84"/>
    <w:lvl w:ilvl="0" w:tentative="0">
      <w:start w:val="1"/>
      <w:numFmt w:val="bullet"/>
      <w:pStyle w:val="47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chineseCountingThousand"/>
      <w:pStyle w:val="183"/>
      <w:lvlText w:val="第%1部分"/>
      <w:lvlJc w:val="left"/>
      <w:pPr>
        <w:tabs>
          <w:tab w:val="left" w:pos="1800"/>
        </w:tabs>
        <w:ind w:left="425" w:hanging="425"/>
      </w:pPr>
      <w:rPr>
        <w:rFonts w:hint="eastAsia"/>
        <w:lang w:val="en-US"/>
      </w:rPr>
    </w:lvl>
    <w:lvl w:ilvl="1" w:tentative="0">
      <w:start w:val="1"/>
      <w:numFmt w:val="decimal"/>
      <w:pStyle w:val="184"/>
      <w:lvlText w:val="%1.%2"/>
      <w:lvlJc w:val="left"/>
      <w:pPr>
        <w:tabs>
          <w:tab w:val="left" w:pos="567"/>
        </w:tabs>
        <w:ind w:left="567" w:hanging="567"/>
      </w:pPr>
      <w:rPr>
        <w:rFonts w:hint="eastAsia"/>
      </w:rPr>
    </w:lvl>
    <w:lvl w:ilvl="2" w:tentative="0">
      <w:start w:val="1"/>
      <w:numFmt w:val="decimal"/>
      <w:pStyle w:val="46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7"/>
      <w:lvlText w:val="%1.%2.%3.%4.%5"/>
      <w:lvlJc w:val="left"/>
      <w:pPr>
        <w:tabs>
          <w:tab w:val="left" w:pos="1080"/>
        </w:tabs>
        <w:ind w:left="992" w:hanging="992"/>
      </w:pPr>
      <w:rPr>
        <w:rFonts w:hint="eastAsia"/>
      </w:rPr>
    </w:lvl>
    <w:lvl w:ilvl="5" w:tentative="0">
      <w:start w:val="1"/>
      <w:numFmt w:val="decimal"/>
      <w:pStyle w:val="188"/>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lvlText w:val="%1."/>
      <w:lvlJc w:val="left"/>
      <w:pPr>
        <w:tabs>
          <w:tab w:val="left" w:pos="720"/>
        </w:tabs>
        <w:ind w:left="720" w:hanging="720"/>
      </w:pPr>
    </w:lvl>
    <w:lvl w:ilvl="1" w:tentative="0">
      <w:start w:val="1"/>
      <w:numFmt w:val="decimal"/>
      <w:pStyle w:val="622"/>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5">
    <w:nsid w:val="1061CFBF"/>
    <w:multiLevelType w:val="singleLevel"/>
    <w:tmpl w:val="1061CFBF"/>
    <w:lvl w:ilvl="0" w:tentative="0">
      <w:start w:val="1"/>
      <w:numFmt w:val="decimal"/>
      <w:suff w:val="nothing"/>
      <w:lvlText w:val="（%1）"/>
      <w:lvlJc w:val="left"/>
    </w:lvl>
  </w:abstractNum>
  <w:abstractNum w:abstractNumId="6">
    <w:nsid w:val="25B654F3"/>
    <w:multiLevelType w:val="multilevel"/>
    <w:tmpl w:val="25B654F3"/>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bullet"/>
      <w:pStyle w:val="236"/>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cs="Times New Roman"/>
        <w:b/>
        <w:lang w:val="en-US"/>
      </w:rPr>
    </w:lvl>
    <w:lvl w:ilvl="5" w:tentative="0">
      <w:start w:val="10"/>
      <w:numFmt w:val="japaneseCounting"/>
      <w:lvlText w:val="（%6）"/>
      <w:lvlJc w:val="left"/>
      <w:pPr>
        <w:ind w:left="2970" w:hanging="720"/>
      </w:pPr>
      <w:rPr>
        <w:rFonts w:cs="Times New Roman"/>
      </w:rPr>
    </w:lvl>
    <w:lvl w:ilvl="6" w:tentative="0">
      <w:start w:val="1"/>
      <w:numFmt w:val="decimalEnclosedCircle"/>
      <w:lvlText w:val="%7"/>
      <w:lvlJc w:val="left"/>
      <w:pPr>
        <w:tabs>
          <w:tab w:val="left" w:pos="3090"/>
        </w:tabs>
        <w:ind w:left="3090" w:hanging="420"/>
      </w:pPr>
      <w:rPr>
        <w:rFonts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BB0F5E"/>
    <w:rsid w:val="4024288D"/>
    <w:rsid w:val="7BD704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12"/>
    <w:qFormat/>
    <w:uiPriority w:val="0"/>
    <w:pPr>
      <w:widowControl w:val="0"/>
      <w:spacing w:line="360" w:lineRule="auto"/>
      <w:jc w:val="both"/>
    </w:pPr>
    <w:rPr>
      <w:rFonts w:hint="default" w:ascii="Times New Roman" w:hAnsi="Times New Roman" w:eastAsia="宋体" w:cs="Times New Roman"/>
      <w:sz w:val="24"/>
      <w:szCs w:val="24"/>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_Style 1"/>
    <w:basedOn w:val="1"/>
    <w:qFormat/>
    <w:uiPriority w:val="0"/>
    <w:pPr>
      <w:ind w:firstLine="420"/>
    </w:pPr>
    <w:rPr>
      <w:rFonts w:ascii="Calibri" w:hAnsi="Calibri" w:eastAsia="宋体" w:cs="Calibri"/>
      <w:sz w:val="34"/>
      <w:szCs w:val="34"/>
    </w:rPr>
  </w:style>
  <w:style w:type="paragraph" w:styleId="12">
    <w:name w:val="toc 7"/>
    <w:basedOn w:val="1"/>
    <w:next w:val="1"/>
    <w:unhideWhenUsed/>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uiPriority w:val="39"/>
    <w:pPr>
      <w:spacing w:after="57"/>
      <w:ind w:left="567" w:right="0" w:firstLine="0"/>
    </w:pPr>
  </w:style>
  <w:style w:type="paragraph" w:styleId="16">
    <w:name w:val="Plain Text"/>
    <w:basedOn w:val="1"/>
    <w:uiPriority w:val="0"/>
    <w:pPr>
      <w:spacing w:line="240" w:lineRule="auto"/>
    </w:pPr>
    <w:rPr>
      <w:rFonts w:ascii="宋体" w:hAnsi="Courier New"/>
      <w:sz w:val="21"/>
      <w:szCs w:val="21"/>
    </w:rPr>
  </w:style>
  <w:style w:type="paragraph" w:styleId="17">
    <w:name w:val="toc 8"/>
    <w:basedOn w:val="1"/>
    <w:next w:val="1"/>
    <w:unhideWhenUsed/>
    <w:uiPriority w:val="39"/>
    <w:pPr>
      <w:spacing w:after="57"/>
      <w:ind w:left="1984" w:right="0" w:firstLine="0"/>
    </w:pPr>
  </w:style>
  <w:style w:type="paragraph" w:styleId="18">
    <w:name w:val="endnote text"/>
    <w:basedOn w:val="1"/>
    <w:link w:val="181"/>
    <w:semiHidden/>
    <w:unhideWhenUsed/>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uiPriority w:val="39"/>
    <w:pPr>
      <w:spacing w:after="57"/>
      <w:ind w:left="0" w:right="0" w:firstLine="0"/>
    </w:pPr>
  </w:style>
  <w:style w:type="paragraph" w:styleId="22">
    <w:name w:val="toc 4"/>
    <w:basedOn w:val="1"/>
    <w:next w:val="1"/>
    <w:unhideWhenUsed/>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uiPriority w:val="99"/>
    <w:pPr>
      <w:spacing w:after="40" w:line="240" w:lineRule="auto"/>
    </w:pPr>
    <w:rPr>
      <w:sz w:val="18"/>
    </w:rPr>
  </w:style>
  <w:style w:type="paragraph" w:styleId="25">
    <w:name w:val="toc 6"/>
    <w:basedOn w:val="1"/>
    <w:next w:val="1"/>
    <w:unhideWhenUsed/>
    <w:uiPriority w:val="39"/>
    <w:pPr>
      <w:spacing w:after="57"/>
      <w:ind w:left="1417" w:right="0" w:firstLine="0"/>
    </w:pPr>
  </w:style>
  <w:style w:type="paragraph" w:styleId="26">
    <w:name w:val="table of figures"/>
    <w:basedOn w:val="1"/>
    <w:next w:val="1"/>
    <w:unhideWhenUsed/>
    <w:uiPriority w:val="99"/>
    <w:pPr>
      <w:spacing w:after="0" w:afterAutospacing="0"/>
    </w:pPr>
  </w:style>
  <w:style w:type="paragraph" w:styleId="27">
    <w:name w:val="toc 2"/>
    <w:basedOn w:val="1"/>
    <w:next w:val="1"/>
    <w:unhideWhenUsed/>
    <w:uiPriority w:val="39"/>
    <w:pPr>
      <w:spacing w:after="57"/>
      <w:ind w:left="283" w:right="0" w:firstLine="0"/>
    </w:pPr>
  </w:style>
  <w:style w:type="paragraph" w:styleId="28">
    <w:name w:val="toc 9"/>
    <w:basedOn w:val="1"/>
    <w:next w:val="1"/>
    <w:unhideWhenUsed/>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uiPriority w:val="99"/>
    <w:rPr>
      <w:vertAlign w:val="superscript"/>
    </w:rPr>
  </w:style>
  <w:style w:type="character" w:styleId="34">
    <w:name w:val="Hyperlink"/>
    <w:unhideWhenUsed/>
    <w:uiPriority w:val="99"/>
    <w:rPr>
      <w:color w:val="0000FF" w:themeColor="hyperlink"/>
      <w:u w:val="single"/>
      <w14:textFill>
        <w14:solidFill>
          <w14:schemeClr w14:val="hlink"/>
        </w14:solidFill>
      </w14:textFill>
    </w:rPr>
  </w:style>
  <w:style w:type="character" w:styleId="35">
    <w:name w:val="footnote reference"/>
    <w:unhideWhenUsed/>
    <w:uiPriority w:val="99"/>
    <w:rPr>
      <w:vertAlign w:val="superscript"/>
    </w:rPr>
  </w:style>
  <w:style w:type="character" w:customStyle="1" w:styleId="36">
    <w:name w:val="Heading 1 Char"/>
    <w:link w:val="3"/>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uiPriority w:val="9"/>
    <w:rPr>
      <w:rFonts w:ascii="Arial" w:hAnsi="Arial" w:eastAsia="Arial" w:cs="Arial"/>
      <w:sz w:val="30"/>
      <w:szCs w:val="30"/>
    </w:rPr>
  </w:style>
  <w:style w:type="character" w:customStyle="1" w:styleId="39">
    <w:name w:val="Heading 4 Char"/>
    <w:link w:val="6"/>
    <w:uiPriority w:val="9"/>
    <w:rPr>
      <w:rFonts w:ascii="Arial" w:hAnsi="Arial" w:eastAsia="Arial" w:cs="Arial"/>
      <w:b/>
      <w:bCs/>
      <w:sz w:val="26"/>
      <w:szCs w:val="26"/>
    </w:rPr>
  </w:style>
  <w:style w:type="character" w:customStyle="1" w:styleId="40">
    <w:name w:val="Heading 5 Char"/>
    <w:link w:val="7"/>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uiPriority w:val="99"/>
    <w:rPr>
      <w:sz w:val="18"/>
    </w:rPr>
  </w:style>
  <w:style w:type="character" w:customStyle="1" w:styleId="181">
    <w:name w:val="Endnote Text Char"/>
    <w:link w:val="18"/>
    <w:uiPriority w:val="99"/>
    <w:rPr>
      <w:sz w:val="20"/>
    </w:rPr>
  </w:style>
  <w:style w:type="paragraph" w:customStyle="1" w:styleId="182">
    <w:name w:val="TOC Heading"/>
    <w:unhideWhenUsed/>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84">
    <w:name w:val="标题 21"/>
    <w:basedOn w:val="1"/>
    <w:next w:val="1"/>
    <w:link w:val="196"/>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5">
    <w:name w:val="标题 311"/>
    <w:basedOn w:val="1"/>
    <w:next w:val="186"/>
    <w:link w:val="197"/>
    <w:qFormat/>
    <w:uiPriority w:val="0"/>
    <w:pPr>
      <w:keepNext/>
      <w:keepLines/>
      <w:spacing w:before="260" w:after="260" w:line="416" w:lineRule="auto"/>
      <w:outlineLvl w:val="2"/>
    </w:pPr>
    <w:rPr>
      <w:rFonts w:ascii="黑体" w:eastAsia="黑体"/>
      <w:b/>
      <w:bCs/>
      <w:sz w:val="32"/>
      <w:szCs w:val="32"/>
    </w:rPr>
  </w:style>
  <w:style w:type="paragraph" w:customStyle="1" w:styleId="186">
    <w:name w:val="正文缩进11"/>
    <w:basedOn w:val="1"/>
    <w:link w:val="198"/>
    <w:qFormat/>
    <w:uiPriority w:val="0"/>
    <w:pPr>
      <w:widowControl/>
      <w:ind w:firstLine="420"/>
      <w:jc w:val="left"/>
    </w:pPr>
    <w:rPr>
      <w:sz w:val="20"/>
      <w:szCs w:val="20"/>
    </w:rPr>
  </w:style>
  <w:style w:type="paragraph" w:customStyle="1" w:styleId="187">
    <w:name w:val="标题 41"/>
    <w:basedOn w:val="1"/>
    <w:next w:val="1"/>
    <w:link w:val="199"/>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88">
    <w:name w:val="标题 51"/>
    <w:basedOn w:val="1"/>
    <w:next w:val="1"/>
    <w:link w:val="200"/>
    <w:qFormat/>
    <w:uiPriority w:val="0"/>
    <w:pPr>
      <w:keepNext/>
      <w:keepLines/>
      <w:numPr>
        <w:ilvl w:val="5"/>
        <w:numId w:val="1"/>
      </w:numPr>
      <w:spacing w:before="280" w:after="290" w:line="376" w:lineRule="auto"/>
      <w:outlineLvl w:val="4"/>
    </w:pPr>
    <w:rPr>
      <w:rFonts w:ascii="黑体" w:hAnsi="Tahoma" w:eastAsia="黑体"/>
      <w:b/>
      <w:bCs/>
      <w:sz w:val="28"/>
      <w:szCs w:val="28"/>
    </w:rPr>
  </w:style>
  <w:style w:type="paragraph" w:customStyle="1" w:styleId="189">
    <w:name w:val="标题 61"/>
    <w:basedOn w:val="1"/>
    <w:next w:val="1"/>
    <w:link w:val="201"/>
    <w:qFormat/>
    <w:uiPriority w:val="0"/>
    <w:pPr>
      <w:keepNext/>
      <w:keepLines/>
      <w:tabs>
        <w:tab w:val="left" w:pos="1152"/>
      </w:tabs>
      <w:spacing w:before="240" w:after="64" w:line="320" w:lineRule="atLeast"/>
      <w:ind w:left="1152" w:hanging="1152"/>
      <w:outlineLvl w:val="5"/>
    </w:pPr>
    <w:rPr>
      <w:rFonts w:ascii="Arial" w:hAnsi="Arial" w:eastAsia="黑体"/>
      <w:b/>
    </w:rPr>
  </w:style>
  <w:style w:type="paragraph" w:customStyle="1" w:styleId="190">
    <w:name w:val="标题 71"/>
    <w:basedOn w:val="1"/>
    <w:next w:val="1"/>
    <w:link w:val="202"/>
    <w:qFormat/>
    <w:uiPriority w:val="0"/>
    <w:pPr>
      <w:keepNext/>
      <w:keepLines/>
      <w:tabs>
        <w:tab w:val="left" w:pos="1296"/>
      </w:tabs>
      <w:spacing w:before="240" w:after="64" w:line="320" w:lineRule="atLeast"/>
      <w:ind w:left="1296" w:hanging="1296"/>
      <w:outlineLvl w:val="6"/>
    </w:pPr>
    <w:rPr>
      <w:b/>
    </w:rPr>
  </w:style>
  <w:style w:type="paragraph" w:customStyle="1" w:styleId="191">
    <w:name w:val="标题 81"/>
    <w:basedOn w:val="1"/>
    <w:next w:val="1"/>
    <w:link w:val="203"/>
    <w:qFormat/>
    <w:uiPriority w:val="0"/>
    <w:pPr>
      <w:keepNext/>
      <w:keepLines/>
      <w:tabs>
        <w:tab w:val="left" w:pos="1440"/>
      </w:tabs>
      <w:spacing w:before="240" w:after="64" w:line="320" w:lineRule="atLeast"/>
      <w:ind w:left="1440" w:hanging="1440"/>
      <w:outlineLvl w:val="7"/>
    </w:pPr>
    <w:rPr>
      <w:rFonts w:ascii="Arial" w:hAnsi="Arial" w:eastAsia="黑体"/>
    </w:rPr>
  </w:style>
  <w:style w:type="paragraph" w:customStyle="1" w:styleId="192">
    <w:name w:val="标题 91"/>
    <w:basedOn w:val="1"/>
    <w:next w:val="1"/>
    <w:link w:val="204"/>
    <w:qFormat/>
    <w:uiPriority w:val="0"/>
    <w:pPr>
      <w:keepNext/>
      <w:keepLines/>
      <w:tabs>
        <w:tab w:val="left" w:pos="1584"/>
      </w:tabs>
      <w:spacing w:before="240" w:after="64" w:line="320" w:lineRule="atLeast"/>
      <w:ind w:left="1584" w:hanging="1584"/>
      <w:outlineLvl w:val="8"/>
    </w:pPr>
    <w:rPr>
      <w:rFonts w:ascii="Arial" w:hAnsi="Arial" w:eastAsia="黑体"/>
      <w:sz w:val="21"/>
    </w:rPr>
  </w:style>
  <w:style w:type="character" w:customStyle="1" w:styleId="193">
    <w:name w:val="默认段落字体11"/>
    <w:link w:val="1"/>
    <w:uiPriority w:val="0"/>
    <w:rPr>
      <w:rFonts w:ascii="Tahoma" w:hAnsi="Tahoma"/>
      <w:sz w:val="24"/>
      <w:szCs w:val="20"/>
    </w:rPr>
  </w:style>
  <w:style w:type="table" w:customStyle="1" w:styleId="194">
    <w:name w:val="普通表格1"/>
    <w:semiHidden/>
    <w:uiPriority w:val="0"/>
  </w:style>
  <w:style w:type="character" w:customStyle="1" w:styleId="195">
    <w:name w:val="标题 1 Char"/>
    <w:link w:val="183"/>
    <w:uiPriority w:val="0"/>
    <w:rPr>
      <w:rFonts w:ascii="黑体" w:eastAsia="黑体"/>
      <w:b/>
      <w:bCs/>
      <w:sz w:val="44"/>
      <w:szCs w:val="44"/>
      <w:lang w:val="en-US" w:eastAsia="zh-CN" w:bidi="ar-SA"/>
    </w:rPr>
  </w:style>
  <w:style w:type="character" w:customStyle="1" w:styleId="196">
    <w:name w:val="标题 2 Char"/>
    <w:link w:val="184"/>
    <w:uiPriority w:val="0"/>
    <w:rPr>
      <w:rFonts w:ascii="Arial" w:hAnsi="Arial" w:eastAsia="黑体"/>
      <w:b/>
      <w:bCs/>
      <w:sz w:val="32"/>
      <w:szCs w:val="32"/>
    </w:rPr>
  </w:style>
  <w:style w:type="character" w:customStyle="1" w:styleId="197">
    <w:name w:val="标题 3 Char"/>
    <w:link w:val="185"/>
    <w:uiPriority w:val="0"/>
    <w:rPr>
      <w:rFonts w:ascii="黑体" w:eastAsia="黑体"/>
      <w:b/>
      <w:bCs/>
      <w:sz w:val="32"/>
      <w:szCs w:val="32"/>
      <w:lang w:val="en-US" w:eastAsia="zh-CN" w:bidi="ar-SA"/>
    </w:rPr>
  </w:style>
  <w:style w:type="character" w:customStyle="1" w:styleId="198">
    <w:name w:val="正文缩进 Char"/>
    <w:link w:val="186"/>
    <w:qFormat/>
    <w:uiPriority w:val="0"/>
    <w:rPr>
      <w:rFonts w:eastAsia="宋体"/>
      <w:lang w:val="en-US" w:eastAsia="zh-CN" w:bidi="ar-SA"/>
    </w:rPr>
  </w:style>
  <w:style w:type="character" w:customStyle="1" w:styleId="199">
    <w:name w:val="标题 4 Char"/>
    <w:link w:val="187"/>
    <w:uiPriority w:val="0"/>
    <w:rPr>
      <w:rFonts w:ascii="Arial" w:hAnsi="Arial" w:eastAsia="黑体"/>
      <w:b/>
      <w:bCs/>
      <w:sz w:val="28"/>
      <w:szCs w:val="28"/>
      <w:lang w:val="en-US" w:eastAsia="zh-CN" w:bidi="ar-SA"/>
    </w:rPr>
  </w:style>
  <w:style w:type="character" w:customStyle="1" w:styleId="200">
    <w:name w:val="标题 5 Char"/>
    <w:link w:val="188"/>
    <w:uiPriority w:val="0"/>
    <w:rPr>
      <w:rFonts w:ascii="黑体" w:hAnsi="Tahoma" w:eastAsia="黑体"/>
      <w:b/>
      <w:bCs/>
      <w:sz w:val="28"/>
      <w:szCs w:val="28"/>
      <w:lang w:val="en-US" w:eastAsia="zh-CN" w:bidi="ar-SA"/>
    </w:rPr>
  </w:style>
  <w:style w:type="character" w:customStyle="1" w:styleId="201">
    <w:name w:val="标题 6 Char"/>
    <w:link w:val="189"/>
    <w:uiPriority w:val="0"/>
    <w:rPr>
      <w:rFonts w:ascii="Arial" w:hAnsi="Arial" w:eastAsia="黑体"/>
      <w:b/>
      <w:sz w:val="24"/>
      <w:szCs w:val="24"/>
    </w:rPr>
  </w:style>
  <w:style w:type="character" w:customStyle="1" w:styleId="202">
    <w:name w:val="标题 7 Char"/>
    <w:link w:val="190"/>
    <w:uiPriority w:val="0"/>
    <w:rPr>
      <w:b/>
      <w:sz w:val="24"/>
      <w:szCs w:val="24"/>
    </w:rPr>
  </w:style>
  <w:style w:type="character" w:customStyle="1" w:styleId="203">
    <w:name w:val="标题 8 Char"/>
    <w:link w:val="191"/>
    <w:uiPriority w:val="0"/>
    <w:rPr>
      <w:rFonts w:ascii="Arial" w:hAnsi="Arial" w:eastAsia="黑体"/>
      <w:sz w:val="24"/>
      <w:szCs w:val="24"/>
    </w:rPr>
  </w:style>
  <w:style w:type="character" w:customStyle="1" w:styleId="204">
    <w:name w:val="标题 9 Char"/>
    <w:link w:val="192"/>
    <w:uiPriority w:val="0"/>
    <w:rPr>
      <w:rFonts w:ascii="Arial" w:hAnsi="Arial" w:eastAsia="黑体"/>
      <w:sz w:val="21"/>
      <w:szCs w:val="24"/>
    </w:rPr>
  </w:style>
  <w:style w:type="paragraph" w:customStyle="1" w:styleId="205">
    <w:name w:val="目录 71"/>
    <w:basedOn w:val="1"/>
    <w:next w:val="1"/>
    <w:uiPriority w:val="0"/>
    <w:pPr>
      <w:spacing w:line="288" w:lineRule="auto"/>
      <w:ind w:left="1260" w:firstLine="420"/>
      <w:jc w:val="left"/>
    </w:pPr>
    <w:rPr>
      <w:sz w:val="18"/>
      <w:szCs w:val="18"/>
    </w:rPr>
  </w:style>
  <w:style w:type="paragraph" w:customStyle="1" w:styleId="206">
    <w:name w:val="引文目录1"/>
    <w:basedOn w:val="1"/>
    <w:next w:val="1"/>
    <w:qFormat/>
    <w:uiPriority w:val="0"/>
    <w:pPr>
      <w:ind w:left="420"/>
    </w:pPr>
  </w:style>
  <w:style w:type="paragraph" w:customStyle="1" w:styleId="207">
    <w:name w:val="索引 81"/>
    <w:basedOn w:val="1"/>
    <w:next w:val="1"/>
    <w:uiPriority w:val="0"/>
    <w:pPr>
      <w:ind w:left="1400"/>
    </w:pPr>
    <w:rPr>
      <w:szCs w:val="20"/>
    </w:rPr>
  </w:style>
  <w:style w:type="paragraph" w:customStyle="1" w:styleId="208">
    <w:name w:val="列表编号1"/>
    <w:basedOn w:val="1"/>
    <w:link w:val="209"/>
    <w:uiPriority w:val="0"/>
    <w:pPr>
      <w:tabs>
        <w:tab w:val="left" w:pos="360"/>
      </w:tabs>
      <w:spacing w:line="360" w:lineRule="auto"/>
      <w:ind w:left="360" w:hanging="360"/>
    </w:pPr>
    <w:rPr>
      <w:rFonts w:ascii="Tahoma" w:hAnsi="Tahoma" w:eastAsia="楷体_GB2312"/>
    </w:rPr>
  </w:style>
  <w:style w:type="character" w:customStyle="1" w:styleId="209">
    <w:name w:val="列表编号 Char"/>
    <w:link w:val="208"/>
    <w:uiPriority w:val="0"/>
    <w:rPr>
      <w:rFonts w:ascii="Tahoma" w:hAnsi="Tahoma" w:eastAsia="楷体_GB2312"/>
      <w:sz w:val="24"/>
      <w:szCs w:val="24"/>
      <w:lang w:val="en-US" w:eastAsia="zh-CN" w:bidi="ar-SA"/>
    </w:rPr>
  </w:style>
  <w:style w:type="paragraph" w:customStyle="1" w:styleId="210">
    <w:name w:val="题注1"/>
    <w:basedOn w:val="1"/>
    <w:next w:val="1"/>
    <w:qFormat/>
    <w:uiPriority w:val="0"/>
    <w:rPr>
      <w:rFonts w:ascii="Arial" w:hAnsi="Arial" w:eastAsia="黑体" w:cs="Arial"/>
      <w:sz w:val="20"/>
      <w:szCs w:val="20"/>
    </w:rPr>
  </w:style>
  <w:style w:type="paragraph" w:customStyle="1" w:styleId="211">
    <w:name w:val="索引 51"/>
    <w:basedOn w:val="1"/>
    <w:next w:val="1"/>
    <w:uiPriority w:val="0"/>
    <w:pPr>
      <w:ind w:left="800"/>
    </w:pPr>
    <w:rPr>
      <w:szCs w:val="20"/>
    </w:rPr>
  </w:style>
  <w:style w:type="paragraph" w:customStyle="1" w:styleId="212">
    <w:name w:val="列表项目符号1"/>
    <w:basedOn w:val="1"/>
    <w:uiPriority w:val="0"/>
    <w:pPr>
      <w:tabs>
        <w:tab w:val="left" w:pos="1050"/>
      </w:tabs>
      <w:ind w:left="1050" w:hanging="420"/>
    </w:pPr>
  </w:style>
  <w:style w:type="paragraph" w:customStyle="1" w:styleId="213">
    <w:name w:val="文档结构图1"/>
    <w:basedOn w:val="1"/>
    <w:next w:val="1"/>
    <w:uiPriority w:val="0"/>
    <w:pPr>
      <w:shd w:val="clear" w:color="auto" w:fill="000080"/>
    </w:pPr>
  </w:style>
  <w:style w:type="paragraph" w:customStyle="1" w:styleId="214">
    <w:name w:val="批注文字1"/>
    <w:basedOn w:val="1"/>
    <w:link w:val="215"/>
    <w:uiPriority w:val="0"/>
    <w:pPr>
      <w:jc w:val="left"/>
    </w:pPr>
    <w:rPr>
      <w:sz w:val="21"/>
    </w:rPr>
  </w:style>
  <w:style w:type="character" w:customStyle="1" w:styleId="215">
    <w:name w:val="批注文字 Char"/>
    <w:link w:val="214"/>
    <w:qFormat/>
    <w:uiPriority w:val="0"/>
    <w:rPr>
      <w:sz w:val="21"/>
      <w:szCs w:val="24"/>
    </w:rPr>
  </w:style>
  <w:style w:type="paragraph" w:customStyle="1" w:styleId="216">
    <w:name w:val="索引 61"/>
    <w:basedOn w:val="1"/>
    <w:next w:val="1"/>
    <w:qFormat/>
    <w:uiPriority w:val="0"/>
    <w:pPr>
      <w:ind w:left="1000"/>
    </w:pPr>
    <w:rPr>
      <w:szCs w:val="20"/>
    </w:rPr>
  </w:style>
  <w:style w:type="paragraph" w:customStyle="1" w:styleId="217">
    <w:name w:val="称呼1"/>
    <w:basedOn w:val="1"/>
    <w:next w:val="1"/>
    <w:link w:val="218"/>
    <w:qFormat/>
    <w:uiPriority w:val="0"/>
    <w:pPr>
      <w:spacing w:after="20" w:line="288" w:lineRule="auto"/>
      <w:ind w:firstLine="420"/>
    </w:pPr>
    <w:rPr>
      <w:sz w:val="28"/>
    </w:rPr>
  </w:style>
  <w:style w:type="character" w:customStyle="1" w:styleId="218">
    <w:name w:val="称呼 Char"/>
    <w:link w:val="217"/>
    <w:qFormat/>
    <w:uiPriority w:val="0"/>
    <w:rPr>
      <w:sz w:val="28"/>
      <w:szCs w:val="24"/>
    </w:rPr>
  </w:style>
  <w:style w:type="paragraph" w:customStyle="1" w:styleId="219">
    <w:name w:val="正文文本 31"/>
    <w:basedOn w:val="1"/>
    <w:link w:val="220"/>
    <w:qFormat/>
    <w:uiPriority w:val="0"/>
    <w:pPr>
      <w:spacing w:after="20" w:line="288" w:lineRule="auto"/>
      <w:jc w:val="center"/>
    </w:pPr>
    <w:rPr>
      <w:rFonts w:ascii="Tahoma" w:hAnsi="Tahoma"/>
      <w:b/>
      <w:bCs/>
      <w:sz w:val="32"/>
      <w:szCs w:val="44"/>
    </w:rPr>
  </w:style>
  <w:style w:type="character" w:customStyle="1" w:styleId="220">
    <w:name w:val="正文文本 3 Char"/>
    <w:link w:val="219"/>
    <w:qFormat/>
    <w:uiPriority w:val="0"/>
    <w:rPr>
      <w:rFonts w:ascii="Tahoma" w:hAnsi="Tahoma" w:eastAsia="宋体"/>
      <w:b/>
      <w:bCs/>
      <w:sz w:val="32"/>
      <w:szCs w:val="44"/>
      <w:lang w:val="en-US" w:eastAsia="zh-CN" w:bidi="ar-SA"/>
    </w:rPr>
  </w:style>
  <w:style w:type="paragraph" w:customStyle="1" w:styleId="221">
    <w:name w:val="结束语1"/>
    <w:basedOn w:val="1"/>
    <w:link w:val="222"/>
    <w:qFormat/>
    <w:uiPriority w:val="0"/>
    <w:pPr>
      <w:spacing w:after="20" w:line="288" w:lineRule="auto"/>
      <w:ind w:left="100" w:firstLine="420"/>
    </w:pPr>
    <w:rPr>
      <w:sz w:val="28"/>
    </w:rPr>
  </w:style>
  <w:style w:type="character" w:customStyle="1" w:styleId="222">
    <w:name w:val="结束语 Char"/>
    <w:link w:val="221"/>
    <w:qFormat/>
    <w:uiPriority w:val="0"/>
    <w:rPr>
      <w:sz w:val="28"/>
      <w:szCs w:val="24"/>
    </w:rPr>
  </w:style>
  <w:style w:type="paragraph" w:customStyle="1" w:styleId="223">
    <w:name w:val="正文文本1"/>
    <w:basedOn w:val="1"/>
    <w:next w:val="224"/>
    <w:link w:val="225"/>
    <w:qFormat/>
    <w:uiPriority w:val="0"/>
    <w:rPr>
      <w:rFonts w:ascii="仿宋_GB2312" w:eastAsia="仿宋_GB2312"/>
      <w:sz w:val="28"/>
      <w:szCs w:val="20"/>
    </w:rPr>
  </w:style>
  <w:style w:type="paragraph" w:customStyle="1" w:styleId="224">
    <w:name w:val="列表1"/>
    <w:basedOn w:val="1"/>
    <w:qFormat/>
    <w:uiPriority w:val="0"/>
    <w:pPr>
      <w:numPr>
        <w:ilvl w:val="0"/>
        <w:numId w:val="2"/>
      </w:numPr>
      <w:spacing w:after="20" w:line="288" w:lineRule="auto"/>
    </w:pPr>
    <w:rPr>
      <w:szCs w:val="20"/>
      <w:lang w:val="en-GB"/>
    </w:rPr>
  </w:style>
  <w:style w:type="character" w:customStyle="1" w:styleId="225">
    <w:name w:val="正文文本 Char"/>
    <w:link w:val="223"/>
    <w:qFormat/>
    <w:uiPriority w:val="0"/>
    <w:rPr>
      <w:rFonts w:ascii="仿宋_GB2312" w:eastAsia="仿宋_GB2312"/>
      <w:sz w:val="28"/>
    </w:rPr>
  </w:style>
  <w:style w:type="paragraph" w:customStyle="1" w:styleId="226">
    <w:name w:val="正文文本缩进11"/>
    <w:basedOn w:val="1"/>
    <w:next w:val="227"/>
    <w:link w:val="228"/>
    <w:qFormat/>
    <w:uiPriority w:val="0"/>
    <w:pPr>
      <w:widowControl/>
      <w:spacing w:line="300" w:lineRule="auto"/>
      <w:ind w:left="156"/>
    </w:pPr>
    <w:rPr>
      <w:rFonts w:ascii="仿宋_GB2312" w:hAnsi="Tahoma" w:eastAsia="仿宋_GB2312"/>
      <w:sz w:val="28"/>
      <w:szCs w:val="20"/>
    </w:rPr>
  </w:style>
  <w:style w:type="paragraph" w:customStyle="1" w:styleId="227">
    <w:name w:val="寄信人地址11"/>
    <w:basedOn w:val="1"/>
    <w:unhideWhenUsed/>
    <w:qFormat/>
    <w:uiPriority w:val="99"/>
    <w:rPr>
      <w:rFonts w:hint="eastAsia" w:ascii="Arial" w:hAnsi="Arial"/>
      <w:sz w:val="24"/>
    </w:rPr>
  </w:style>
  <w:style w:type="character" w:customStyle="1" w:styleId="228">
    <w:name w:val="正文文本缩进 Char"/>
    <w:link w:val="226"/>
    <w:qFormat/>
    <w:uiPriority w:val="0"/>
    <w:rPr>
      <w:rFonts w:ascii="仿宋_GB2312" w:hAnsi="Tahoma" w:eastAsia="仿宋_GB2312"/>
      <w:sz w:val="28"/>
      <w:szCs w:val="20"/>
    </w:rPr>
  </w:style>
  <w:style w:type="paragraph" w:customStyle="1" w:styleId="229">
    <w:name w:val="文本块11"/>
    <w:basedOn w:val="1"/>
    <w:qFormat/>
    <w:uiPriority w:val="0"/>
    <w:pPr>
      <w:ind w:left="420" w:right="33"/>
      <w:jc w:val="left"/>
    </w:pPr>
    <w:rPr>
      <w:sz w:val="24"/>
      <w:szCs w:val="20"/>
    </w:rPr>
  </w:style>
  <w:style w:type="paragraph" w:customStyle="1" w:styleId="230">
    <w:name w:val="列表项目符号 21"/>
    <w:basedOn w:val="1"/>
    <w:qFormat/>
    <w:uiPriority w:val="0"/>
  </w:style>
  <w:style w:type="paragraph" w:customStyle="1" w:styleId="231">
    <w:name w:val="索引 41"/>
    <w:basedOn w:val="1"/>
    <w:next w:val="1"/>
    <w:qFormat/>
    <w:uiPriority w:val="0"/>
    <w:pPr>
      <w:ind w:left="600"/>
    </w:pPr>
    <w:rPr>
      <w:szCs w:val="20"/>
    </w:rPr>
  </w:style>
  <w:style w:type="paragraph" w:customStyle="1" w:styleId="232">
    <w:name w:val="目录 51"/>
    <w:basedOn w:val="1"/>
    <w:next w:val="1"/>
    <w:qFormat/>
    <w:uiPriority w:val="0"/>
    <w:pPr>
      <w:spacing w:line="288" w:lineRule="auto"/>
      <w:ind w:left="840" w:firstLine="420"/>
      <w:jc w:val="left"/>
    </w:pPr>
    <w:rPr>
      <w:sz w:val="18"/>
      <w:szCs w:val="18"/>
    </w:rPr>
  </w:style>
  <w:style w:type="paragraph" w:customStyle="1" w:styleId="233">
    <w:name w:val="目录 31"/>
    <w:basedOn w:val="1"/>
    <w:next w:val="1"/>
    <w:qFormat/>
    <w:uiPriority w:val="0"/>
    <w:pPr>
      <w:spacing w:line="288" w:lineRule="auto"/>
      <w:ind w:left="420" w:firstLine="420"/>
      <w:jc w:val="left"/>
    </w:pPr>
    <w:rPr>
      <w:iCs/>
      <w:sz w:val="20"/>
      <w:szCs w:val="20"/>
    </w:rPr>
  </w:style>
  <w:style w:type="paragraph" w:customStyle="1" w:styleId="234">
    <w:name w:val="纯文本11"/>
    <w:basedOn w:val="1"/>
    <w:link w:val="235"/>
    <w:qFormat/>
    <w:uiPriority w:val="0"/>
    <w:rPr>
      <w:rFonts w:ascii="宋体" w:hAnsi="Courier New"/>
      <w:sz w:val="21"/>
      <w:szCs w:val="21"/>
    </w:rPr>
  </w:style>
  <w:style w:type="character" w:customStyle="1" w:styleId="235">
    <w:name w:val="纯文本 Char"/>
    <w:link w:val="234"/>
    <w:qFormat/>
    <w:uiPriority w:val="0"/>
    <w:rPr>
      <w:rFonts w:ascii="宋体" w:hAnsi="Courier New"/>
      <w:sz w:val="21"/>
      <w:szCs w:val="21"/>
    </w:rPr>
  </w:style>
  <w:style w:type="paragraph" w:customStyle="1" w:styleId="236">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37">
    <w:name w:val="目录 81"/>
    <w:basedOn w:val="1"/>
    <w:next w:val="1"/>
    <w:qFormat/>
    <w:uiPriority w:val="0"/>
    <w:pPr>
      <w:spacing w:line="288" w:lineRule="auto"/>
      <w:ind w:left="1470" w:firstLine="420"/>
      <w:jc w:val="left"/>
    </w:pPr>
    <w:rPr>
      <w:sz w:val="18"/>
      <w:szCs w:val="18"/>
    </w:rPr>
  </w:style>
  <w:style w:type="paragraph" w:customStyle="1" w:styleId="238">
    <w:name w:val="索引 31"/>
    <w:basedOn w:val="1"/>
    <w:next w:val="1"/>
    <w:qFormat/>
    <w:uiPriority w:val="0"/>
    <w:pPr>
      <w:ind w:left="400"/>
    </w:pPr>
    <w:rPr>
      <w:szCs w:val="20"/>
    </w:rPr>
  </w:style>
  <w:style w:type="paragraph" w:customStyle="1" w:styleId="239">
    <w:name w:val="日期1"/>
    <w:basedOn w:val="1"/>
    <w:next w:val="1"/>
    <w:qFormat/>
    <w:uiPriority w:val="0"/>
    <w:pPr>
      <w:ind w:left="100"/>
    </w:pPr>
    <w:rPr>
      <w:rFonts w:ascii="楷体_GB2312" w:eastAsia="楷体_GB2312"/>
      <w:b/>
      <w:sz w:val="28"/>
    </w:rPr>
  </w:style>
  <w:style w:type="paragraph" w:customStyle="1" w:styleId="240">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41">
    <w:name w:val="批注框文本1"/>
    <w:basedOn w:val="1"/>
    <w:link w:val="242"/>
    <w:qFormat/>
    <w:uiPriority w:val="0"/>
    <w:rPr>
      <w:sz w:val="18"/>
      <w:szCs w:val="18"/>
    </w:rPr>
  </w:style>
  <w:style w:type="character" w:customStyle="1" w:styleId="242">
    <w:name w:val="批注框文本 Char"/>
    <w:link w:val="241"/>
    <w:qFormat/>
    <w:uiPriority w:val="0"/>
    <w:rPr>
      <w:sz w:val="18"/>
      <w:szCs w:val="18"/>
    </w:rPr>
  </w:style>
  <w:style w:type="paragraph" w:customStyle="1" w:styleId="243">
    <w:name w:val="页脚11"/>
    <w:basedOn w:val="1"/>
    <w:next w:val="1"/>
    <w:link w:val="244"/>
    <w:qFormat/>
    <w:uiPriority w:val="99"/>
    <w:pPr>
      <w:tabs>
        <w:tab w:val="center" w:pos="4153"/>
        <w:tab w:val="right" w:pos="8306"/>
      </w:tabs>
      <w:jc w:val="left"/>
    </w:pPr>
    <w:rPr>
      <w:sz w:val="18"/>
      <w:szCs w:val="18"/>
    </w:rPr>
  </w:style>
  <w:style w:type="character" w:customStyle="1" w:styleId="244">
    <w:name w:val="页脚 Char"/>
    <w:link w:val="243"/>
    <w:qFormat/>
    <w:uiPriority w:val="99"/>
    <w:rPr>
      <w:sz w:val="18"/>
      <w:szCs w:val="18"/>
    </w:rPr>
  </w:style>
  <w:style w:type="paragraph" w:customStyle="1" w:styleId="245">
    <w:name w:val="页眉11"/>
    <w:basedOn w:val="1"/>
    <w:link w:val="246"/>
    <w:qFormat/>
    <w:uiPriority w:val="0"/>
    <w:pPr>
      <w:pBdr>
        <w:bottom w:val="single" w:color="000000" w:sz="6" w:space="1"/>
      </w:pBdr>
      <w:tabs>
        <w:tab w:val="center" w:pos="4153"/>
        <w:tab w:val="right" w:pos="8306"/>
      </w:tabs>
      <w:spacing w:line="240" w:lineRule="auto"/>
      <w:jc w:val="center"/>
    </w:pPr>
    <w:rPr>
      <w:rFonts w:ascii="Tahoma" w:hAnsi="Tahoma"/>
      <w:sz w:val="18"/>
      <w:szCs w:val="18"/>
    </w:rPr>
  </w:style>
  <w:style w:type="character" w:customStyle="1" w:styleId="246">
    <w:name w:val="页眉 Char"/>
    <w:link w:val="245"/>
    <w:qFormat/>
    <w:uiPriority w:val="0"/>
    <w:rPr>
      <w:rFonts w:ascii="Tahoma" w:hAnsi="Tahoma"/>
      <w:sz w:val="18"/>
      <w:szCs w:val="18"/>
    </w:rPr>
  </w:style>
  <w:style w:type="paragraph" w:customStyle="1" w:styleId="247">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48">
    <w:name w:val="目录 41"/>
    <w:basedOn w:val="1"/>
    <w:next w:val="1"/>
    <w:qFormat/>
    <w:uiPriority w:val="0"/>
    <w:pPr>
      <w:spacing w:line="288" w:lineRule="auto"/>
      <w:ind w:left="630" w:firstLine="420"/>
      <w:jc w:val="left"/>
    </w:pPr>
    <w:rPr>
      <w:sz w:val="18"/>
      <w:szCs w:val="18"/>
    </w:rPr>
  </w:style>
  <w:style w:type="paragraph" w:customStyle="1" w:styleId="249">
    <w:name w:val="脚注文本1"/>
    <w:basedOn w:val="1"/>
    <w:link w:val="250"/>
    <w:qFormat/>
    <w:uiPriority w:val="0"/>
    <w:pPr>
      <w:spacing w:after="60" w:line="360" w:lineRule="exact"/>
      <w:ind w:firstLine="425"/>
      <w:jc w:val="left"/>
    </w:pPr>
    <w:rPr>
      <w:sz w:val="18"/>
      <w:szCs w:val="18"/>
    </w:rPr>
  </w:style>
  <w:style w:type="character" w:customStyle="1" w:styleId="250">
    <w:name w:val="脚注文本 Char"/>
    <w:link w:val="249"/>
    <w:qFormat/>
    <w:uiPriority w:val="0"/>
    <w:rPr>
      <w:sz w:val="18"/>
      <w:szCs w:val="18"/>
    </w:rPr>
  </w:style>
  <w:style w:type="paragraph" w:customStyle="1" w:styleId="251">
    <w:name w:val="目录 61"/>
    <w:basedOn w:val="1"/>
    <w:next w:val="1"/>
    <w:qFormat/>
    <w:uiPriority w:val="0"/>
    <w:pPr>
      <w:spacing w:line="288" w:lineRule="auto"/>
      <w:ind w:left="1050" w:firstLine="420"/>
      <w:jc w:val="left"/>
    </w:pPr>
    <w:rPr>
      <w:sz w:val="18"/>
      <w:szCs w:val="18"/>
    </w:rPr>
  </w:style>
  <w:style w:type="paragraph" w:customStyle="1" w:styleId="252">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53">
    <w:name w:val="索引 71"/>
    <w:basedOn w:val="1"/>
    <w:next w:val="1"/>
    <w:qFormat/>
    <w:uiPriority w:val="0"/>
    <w:pPr>
      <w:ind w:left="1200"/>
    </w:pPr>
    <w:rPr>
      <w:szCs w:val="20"/>
    </w:rPr>
  </w:style>
  <w:style w:type="paragraph" w:customStyle="1" w:styleId="254">
    <w:name w:val="索引 91"/>
    <w:basedOn w:val="1"/>
    <w:next w:val="1"/>
    <w:qFormat/>
    <w:uiPriority w:val="0"/>
    <w:pPr>
      <w:ind w:left="1600"/>
    </w:pPr>
    <w:rPr>
      <w:szCs w:val="20"/>
    </w:rPr>
  </w:style>
  <w:style w:type="paragraph" w:customStyle="1" w:styleId="255">
    <w:name w:val="目录 21"/>
    <w:basedOn w:val="1"/>
    <w:next w:val="1"/>
    <w:qFormat/>
    <w:uiPriority w:val="0"/>
    <w:pPr>
      <w:spacing w:line="288" w:lineRule="auto"/>
      <w:ind w:left="210" w:firstLine="420"/>
      <w:jc w:val="left"/>
    </w:pPr>
    <w:rPr>
      <w:smallCaps/>
      <w:sz w:val="20"/>
      <w:szCs w:val="20"/>
    </w:rPr>
  </w:style>
  <w:style w:type="paragraph" w:customStyle="1" w:styleId="256">
    <w:name w:val="目录 91"/>
    <w:basedOn w:val="1"/>
    <w:next w:val="1"/>
    <w:qFormat/>
    <w:uiPriority w:val="0"/>
    <w:pPr>
      <w:spacing w:line="288" w:lineRule="auto"/>
      <w:ind w:left="1680" w:firstLine="420"/>
      <w:jc w:val="left"/>
    </w:pPr>
    <w:rPr>
      <w:sz w:val="18"/>
      <w:szCs w:val="18"/>
    </w:rPr>
  </w:style>
  <w:style w:type="paragraph" w:customStyle="1" w:styleId="257">
    <w:name w:val="正文文本 21"/>
    <w:basedOn w:val="1"/>
    <w:link w:val="258"/>
    <w:qFormat/>
    <w:uiPriority w:val="0"/>
    <w:pPr>
      <w:spacing w:after="20" w:line="720" w:lineRule="auto"/>
      <w:ind w:firstLine="420"/>
    </w:pPr>
    <w:rPr>
      <w:sz w:val="30"/>
    </w:rPr>
  </w:style>
  <w:style w:type="character" w:customStyle="1" w:styleId="258">
    <w:name w:val="正文文本 2 Char"/>
    <w:link w:val="257"/>
    <w:qFormat/>
    <w:uiPriority w:val="0"/>
    <w:rPr>
      <w:sz w:val="30"/>
      <w:szCs w:val="24"/>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0">
    <w:name w:val="HTML 预设格式 Char"/>
    <w:link w:val="259"/>
    <w:qFormat/>
    <w:uiPriority w:val="0"/>
    <w:rPr>
      <w:rFonts w:ascii="黑体" w:hAnsi="Courier New" w:eastAsia="黑体"/>
    </w:rPr>
  </w:style>
  <w:style w:type="paragraph" w:customStyle="1" w:styleId="261">
    <w:name w:val="普通(网站)11"/>
    <w:basedOn w:val="1"/>
    <w:link w:val="262"/>
    <w:qFormat/>
    <w:uiPriority w:val="0"/>
    <w:pPr>
      <w:widowControl/>
      <w:spacing w:before="100" w:beforeAutospacing="1" w:after="100" w:afterAutospacing="1" w:line="288" w:lineRule="auto"/>
      <w:ind w:firstLine="420"/>
      <w:jc w:val="left"/>
    </w:pPr>
    <w:rPr>
      <w:rFonts w:ascii="宋体" w:hAnsi="宋体"/>
    </w:rPr>
  </w:style>
  <w:style w:type="character" w:customStyle="1" w:styleId="262">
    <w:name w:val="普通(网站) Char"/>
    <w:link w:val="261"/>
    <w:qFormat/>
    <w:uiPriority w:val="0"/>
    <w:rPr>
      <w:rFonts w:ascii="宋体" w:hAnsi="宋体"/>
      <w:sz w:val="24"/>
      <w:szCs w:val="24"/>
    </w:rPr>
  </w:style>
  <w:style w:type="paragraph" w:customStyle="1" w:styleId="263">
    <w:name w:val="索引 11"/>
    <w:basedOn w:val="1"/>
    <w:next w:val="1"/>
    <w:qFormat/>
    <w:uiPriority w:val="0"/>
    <w:rPr>
      <w:szCs w:val="20"/>
    </w:rPr>
  </w:style>
  <w:style w:type="paragraph" w:customStyle="1" w:styleId="264">
    <w:name w:val="索引 21"/>
    <w:basedOn w:val="1"/>
    <w:next w:val="1"/>
    <w:qFormat/>
    <w:uiPriority w:val="0"/>
    <w:pPr>
      <w:ind w:left="200"/>
    </w:pPr>
    <w:rPr>
      <w:szCs w:val="20"/>
    </w:rPr>
  </w:style>
  <w:style w:type="paragraph" w:customStyle="1" w:styleId="265">
    <w:name w:val="标题1"/>
    <w:basedOn w:val="1"/>
    <w:link w:val="266"/>
    <w:qFormat/>
    <w:uiPriority w:val="0"/>
    <w:pPr>
      <w:spacing w:before="240" w:after="60" w:line="288" w:lineRule="auto"/>
      <w:ind w:firstLine="420"/>
      <w:jc w:val="center"/>
      <w:outlineLvl w:val="0"/>
    </w:pPr>
    <w:rPr>
      <w:rFonts w:ascii="Arial" w:hAnsi="Arial"/>
      <w:b/>
      <w:bCs/>
      <w:sz w:val="32"/>
      <w:szCs w:val="32"/>
    </w:rPr>
  </w:style>
  <w:style w:type="character" w:customStyle="1" w:styleId="266">
    <w:name w:val="标题 Char"/>
    <w:link w:val="265"/>
    <w:qFormat/>
    <w:uiPriority w:val="0"/>
    <w:rPr>
      <w:rFonts w:ascii="Arial" w:hAnsi="Arial" w:cs="Arial"/>
      <w:b/>
      <w:bCs/>
      <w:sz w:val="32"/>
      <w:szCs w:val="32"/>
    </w:rPr>
  </w:style>
  <w:style w:type="paragraph" w:customStyle="1" w:styleId="267">
    <w:name w:val="批注主题1"/>
    <w:basedOn w:val="214"/>
    <w:next w:val="214"/>
    <w:link w:val="268"/>
    <w:qFormat/>
    <w:uiPriority w:val="0"/>
    <w:rPr>
      <w:b/>
      <w:bCs/>
    </w:rPr>
  </w:style>
  <w:style w:type="character" w:customStyle="1" w:styleId="268">
    <w:name w:val="批注主题 Char"/>
    <w:link w:val="267"/>
    <w:qFormat/>
    <w:uiPriority w:val="0"/>
    <w:rPr>
      <w:b/>
      <w:bCs/>
      <w:sz w:val="21"/>
      <w:szCs w:val="24"/>
    </w:rPr>
  </w:style>
  <w:style w:type="paragraph" w:customStyle="1" w:styleId="269">
    <w:name w:val="正文首行缩进1"/>
    <w:basedOn w:val="223"/>
    <w:qFormat/>
    <w:uiPriority w:val="0"/>
    <w:pPr>
      <w:spacing w:after="120" w:line="440" w:lineRule="exact"/>
      <w:ind w:firstLine="420"/>
    </w:pPr>
    <w:rPr>
      <w:rFonts w:ascii="宋体" w:eastAsia="宋体"/>
      <w:sz w:val="24"/>
      <w:szCs w:val="28"/>
    </w:rPr>
  </w:style>
  <w:style w:type="paragraph" w:customStyle="1" w:styleId="270">
    <w:name w:val="正文首行缩进 211"/>
    <w:basedOn w:val="226"/>
    <w:link w:val="271"/>
    <w:qFormat/>
    <w:uiPriority w:val="0"/>
    <w:pPr>
      <w:widowControl w:val="0"/>
      <w:spacing w:after="120" w:line="360" w:lineRule="auto"/>
      <w:ind w:left="420" w:firstLine="420"/>
    </w:pPr>
    <w:rPr>
      <w:sz w:val="24"/>
      <w:szCs w:val="24"/>
    </w:rPr>
  </w:style>
  <w:style w:type="character" w:customStyle="1" w:styleId="271">
    <w:name w:val="正文首行缩进 2 Char"/>
    <w:link w:val="270"/>
    <w:qFormat/>
    <w:uiPriority w:val="0"/>
    <w:rPr>
      <w:rFonts w:ascii="仿宋_GB2312" w:hAnsi="Tahoma" w:eastAsia="仿宋_GB2312"/>
      <w:sz w:val="24"/>
      <w:szCs w:val="24"/>
    </w:rPr>
  </w:style>
  <w:style w:type="table" w:customStyle="1" w:styleId="272">
    <w:name w:val="网格型1"/>
    <w:basedOn w:val="194"/>
    <w:qFormat/>
    <w:uiPriority w:val="59"/>
    <w:pPr>
      <w:widowControl w:val="0"/>
      <w:jc w:val="both"/>
    </w:pPr>
  </w:style>
  <w:style w:type="character" w:customStyle="1" w:styleId="273">
    <w:name w:val="要点1"/>
    <w:link w:val="1"/>
    <w:qFormat/>
    <w:uiPriority w:val="0"/>
    <w:rPr>
      <w:b/>
      <w:bCs/>
    </w:rPr>
  </w:style>
  <w:style w:type="character" w:customStyle="1" w:styleId="274">
    <w:name w:val="页码1"/>
    <w:link w:val="1"/>
    <w:qFormat/>
    <w:uiPriority w:val="0"/>
  </w:style>
  <w:style w:type="character" w:customStyle="1" w:styleId="275">
    <w:name w:val="已访问的超链接1"/>
    <w:link w:val="1"/>
    <w:qFormat/>
    <w:uiPriority w:val="99"/>
    <w:rPr>
      <w:rFonts w:ascii="Tahoma" w:hAnsi="Tahoma"/>
      <w:color w:val="585858"/>
      <w:sz w:val="24"/>
      <w:szCs w:val="20"/>
      <w:u w:val="none"/>
    </w:rPr>
  </w:style>
  <w:style w:type="character" w:customStyle="1" w:styleId="276">
    <w:name w:val="强调1"/>
    <w:link w:val="1"/>
    <w:qFormat/>
    <w:uiPriority w:val="0"/>
    <w:rPr>
      <w:i/>
    </w:rPr>
  </w:style>
  <w:style w:type="character" w:customStyle="1" w:styleId="277">
    <w:name w:val="HTML 打字机1"/>
    <w:link w:val="1"/>
    <w:qFormat/>
    <w:uiPriority w:val="0"/>
    <w:rPr>
      <w:rFonts w:ascii="宋体" w:hAnsi="宋体" w:eastAsia="宋体" w:cs="宋体"/>
      <w:sz w:val="24"/>
      <w:szCs w:val="24"/>
    </w:rPr>
  </w:style>
  <w:style w:type="character" w:customStyle="1" w:styleId="278">
    <w:name w:val="超链接1"/>
    <w:link w:val="1"/>
    <w:uiPriority w:val="99"/>
    <w:rPr>
      <w:rFonts w:ascii="Tahoma" w:hAnsi="Tahoma"/>
      <w:color w:val="000000"/>
      <w:sz w:val="24"/>
      <w:szCs w:val="20"/>
      <w:u w:val="none"/>
    </w:rPr>
  </w:style>
  <w:style w:type="character" w:customStyle="1" w:styleId="279">
    <w:name w:val="HTML 代码1"/>
    <w:link w:val="1"/>
    <w:uiPriority w:val="0"/>
    <w:rPr>
      <w:rFonts w:ascii="Courier New" w:hAnsi="Courier New"/>
      <w:sz w:val="20"/>
      <w:szCs w:val="20"/>
    </w:rPr>
  </w:style>
  <w:style w:type="character" w:customStyle="1" w:styleId="280">
    <w:name w:val="批注引用11"/>
    <w:link w:val="1"/>
    <w:uiPriority w:val="0"/>
    <w:rPr>
      <w:sz w:val="21"/>
      <w:szCs w:val="21"/>
    </w:rPr>
  </w:style>
  <w:style w:type="character" w:customStyle="1" w:styleId="281">
    <w:name w:val="脚注引用1"/>
    <w:link w:val="1"/>
    <w:uiPriority w:val="0"/>
    <w:rPr>
      <w:rFonts w:ascii="宋体" w:hAnsi="宋体" w:eastAsia="宋体"/>
      <w:vertAlign w:val="superscript"/>
    </w:rPr>
  </w:style>
  <w:style w:type="character" w:customStyle="1" w:styleId="282">
    <w:name w:val="默认段落字体1"/>
    <w:link w:val="1"/>
    <w:unhideWhenUsed/>
    <w:qFormat/>
    <w:uiPriority w:val="1"/>
  </w:style>
  <w:style w:type="paragraph" w:customStyle="1" w:styleId="283">
    <w:name w:val="列出段落1"/>
    <w:basedOn w:val="1"/>
    <w:uiPriority w:val="0"/>
    <w:pPr>
      <w:ind w:firstLine="420"/>
    </w:pPr>
    <w:rPr>
      <w:rFonts w:ascii="Calibri" w:hAnsi="Calibri"/>
      <w:color w:val="000000"/>
      <w:spacing w:val="-8"/>
      <w:szCs w:val="22"/>
    </w:rPr>
  </w:style>
  <w:style w:type="paragraph" w:customStyle="1" w:styleId="284">
    <w:name w:val="样式 表格正文 + 两端对齐"/>
    <w:basedOn w:val="1"/>
    <w:next w:val="285"/>
    <w:qFormat/>
    <w:uiPriority w:val="99"/>
    <w:pPr>
      <w:spacing w:line="300" w:lineRule="auto"/>
    </w:pPr>
  </w:style>
  <w:style w:type="paragraph" w:customStyle="1" w:styleId="285">
    <w:name w:val="正文1"/>
    <w:basedOn w:val="213"/>
    <w:next w:val="1"/>
    <w:qFormat/>
    <w:uiPriority w:val="99"/>
    <w:pPr>
      <w:spacing w:line="360" w:lineRule="auto"/>
      <w:ind w:right="1"/>
    </w:pPr>
    <w:rPr>
      <w:rFonts w:ascii="宋体" w:hAnsi="宋体" w:cs="宋体"/>
      <w:color w:val="000000"/>
      <w:sz w:val="24"/>
      <w:szCs w:val="24"/>
    </w:rPr>
  </w:style>
  <w:style w:type="paragraph" w:customStyle="1" w:styleId="286">
    <w:name w:val="明显引用"/>
    <w:basedOn w:val="1"/>
    <w:next w:val="1"/>
    <w:qFormat/>
    <w:uiPriority w:val="0"/>
    <w:pPr>
      <w:pBdr>
        <w:bottom w:val="single" w:color="4F81BD" w:sz="4" w:space="4"/>
      </w:pBdr>
      <w:spacing w:before="200" w:after="280"/>
      <w:ind w:left="936" w:right="936"/>
    </w:pPr>
    <w:rPr>
      <w:b/>
      <w:bCs/>
      <w:i/>
      <w:iCs/>
      <w:color w:val="4F81BD"/>
      <w:szCs w:val="22"/>
    </w:rPr>
  </w:style>
  <w:style w:type="character" w:customStyle="1" w:styleId="287">
    <w:name w:val="font51"/>
    <w:basedOn w:val="193"/>
    <w:link w:val="1"/>
    <w:uiPriority w:val="0"/>
    <w:rPr>
      <w:rFonts w:ascii="Times New Roman" w:hAnsi="Times New Roman" w:cs="Times New Roman"/>
      <w:color w:val="000000"/>
      <w:sz w:val="21"/>
      <w:szCs w:val="21"/>
      <w:u w:val="none"/>
    </w:rPr>
  </w:style>
  <w:style w:type="character" w:customStyle="1" w:styleId="288">
    <w:name w:val=" Char Char21"/>
    <w:link w:val="1"/>
    <w:uiPriority w:val="0"/>
    <w:rPr>
      <w:rFonts w:ascii="Arial" w:hAnsi="Arial" w:eastAsia="黑体"/>
      <w:sz w:val="24"/>
      <w:szCs w:val="24"/>
      <w:lang w:bidi="ar-SA"/>
    </w:rPr>
  </w:style>
  <w:style w:type="character" w:customStyle="1" w:styleId="289">
    <w:name w:val="样式 三号 下划线"/>
    <w:link w:val="1"/>
    <w:uiPriority w:val="0"/>
    <w:rPr>
      <w:rFonts w:ascii="Tahoma" w:hAnsi="Tahoma"/>
      <w:sz w:val="28"/>
      <w:szCs w:val="20"/>
      <w:u w:val="single"/>
    </w:rPr>
  </w:style>
  <w:style w:type="character" w:customStyle="1" w:styleId="290">
    <w:name w:val="l15 Char Char"/>
    <w:link w:val="291"/>
    <w:uiPriority w:val="0"/>
    <w:rPr>
      <w:color w:val="000000"/>
      <w:sz w:val="23"/>
      <w:szCs w:val="23"/>
      <w:lang w:bidi="ar-SA"/>
    </w:rPr>
  </w:style>
  <w:style w:type="paragraph" w:customStyle="1" w:styleId="291">
    <w:name w:val="l15"/>
    <w:basedOn w:val="1"/>
    <w:link w:val="290"/>
    <w:uiPriority w:val="0"/>
    <w:pPr>
      <w:widowControl/>
      <w:spacing w:before="100" w:beforeAutospacing="1" w:after="100" w:afterAutospacing="1" w:line="300" w:lineRule="atLeast"/>
      <w:jc w:val="left"/>
    </w:pPr>
    <w:rPr>
      <w:color w:val="000000"/>
      <w:sz w:val="23"/>
      <w:szCs w:val="23"/>
    </w:rPr>
  </w:style>
  <w:style w:type="character" w:customStyle="1" w:styleId="292">
    <w:name w:val="more6"/>
    <w:link w:val="1"/>
    <w:uiPriority w:val="0"/>
  </w:style>
  <w:style w:type="character" w:customStyle="1" w:styleId="293">
    <w:name w:val="itm1"/>
    <w:link w:val="1"/>
    <w:uiPriority w:val="0"/>
    <w:rPr>
      <w:rFonts w:hint="eastAsia" w:ascii="宋体" w:hAnsi="宋体" w:eastAsia="宋体"/>
      <w:sz w:val="21"/>
      <w:szCs w:val="21"/>
    </w:rPr>
  </w:style>
  <w:style w:type="character" w:customStyle="1" w:styleId="294">
    <w:name w:val="font61"/>
    <w:link w:val="1"/>
    <w:uiPriority w:val="0"/>
    <w:rPr>
      <w:rFonts w:hint="eastAsia" w:ascii="宋体" w:hAnsi="宋体" w:eastAsia="宋体" w:cs="宋体"/>
      <w:color w:val="000000"/>
      <w:sz w:val="24"/>
      <w:szCs w:val="24"/>
      <w:u w:val="none"/>
    </w:rPr>
  </w:style>
  <w:style w:type="character" w:customStyle="1" w:styleId="295">
    <w:name w:val="fontstyle01"/>
    <w:link w:val="1"/>
    <w:qFormat/>
    <w:uiPriority w:val="0"/>
    <w:rPr>
      <w:rFonts w:hint="eastAsia" w:ascii="方正仿宋_GBK" w:eastAsia="方正仿宋_GBK"/>
      <w:color w:val="000000"/>
      <w:sz w:val="32"/>
      <w:szCs w:val="32"/>
    </w:rPr>
  </w:style>
  <w:style w:type="character" w:customStyle="1" w:styleId="296">
    <w:name w:val=" Char Char20"/>
    <w:link w:val="1"/>
    <w:uiPriority w:val="0"/>
    <w:rPr>
      <w:rFonts w:ascii="Arial" w:hAnsi="Arial" w:eastAsia="黑体"/>
      <w:sz w:val="21"/>
      <w:szCs w:val="24"/>
      <w:lang w:bidi="ar-SA"/>
    </w:rPr>
  </w:style>
  <w:style w:type="character" w:customStyle="1" w:styleId="297">
    <w:name w:val="标准段落正文 Char1"/>
    <w:link w:val="298"/>
    <w:uiPriority w:val="0"/>
    <w:rPr>
      <w:sz w:val="24"/>
      <w:lang w:bidi="ar-SA"/>
    </w:rPr>
  </w:style>
  <w:style w:type="paragraph" w:customStyle="1" w:styleId="298">
    <w:name w:val="标准段落正文"/>
    <w:basedOn w:val="1"/>
    <w:link w:val="297"/>
    <w:uiPriority w:val="0"/>
    <w:pPr>
      <w:spacing w:line="312" w:lineRule="auto"/>
      <w:ind w:firstLine="480"/>
    </w:pPr>
    <w:rPr>
      <w:szCs w:val="20"/>
    </w:rPr>
  </w:style>
  <w:style w:type="character" w:customStyle="1" w:styleId="299">
    <w:name w:val="style3"/>
    <w:link w:val="1"/>
    <w:uiPriority w:val="0"/>
  </w:style>
  <w:style w:type="character" w:customStyle="1" w:styleId="300">
    <w:name w:val="font41"/>
    <w:link w:val="1"/>
    <w:uiPriority w:val="0"/>
    <w:rPr>
      <w:rFonts w:hint="eastAsia" w:ascii="宋体" w:hAnsi="宋体" w:eastAsia="宋体" w:cs="宋体"/>
      <w:color w:val="000000"/>
      <w:sz w:val="22"/>
      <w:szCs w:val="22"/>
      <w:u w:val="none"/>
    </w:rPr>
  </w:style>
  <w:style w:type="character" w:customStyle="1" w:styleId="301">
    <w:name w:val="Table Text Char Char"/>
    <w:link w:val="1"/>
    <w:uiPriority w:val="0"/>
    <w:rPr>
      <w:rFonts w:ascii="Arial" w:hAnsi="Arial"/>
      <w:sz w:val="18"/>
      <w:lang w:val="en-US" w:eastAsia="zh-CN" w:bidi="ar-SA"/>
    </w:rPr>
  </w:style>
  <w:style w:type="character" w:customStyle="1" w:styleId="302">
    <w:name w:val="font91"/>
    <w:basedOn w:val="193"/>
    <w:link w:val="1"/>
    <w:uiPriority w:val="0"/>
    <w:rPr>
      <w:rFonts w:hint="eastAsia" w:ascii="宋体" w:hAnsi="宋体" w:eastAsia="宋体" w:cs="宋体"/>
      <w:color w:val="000000"/>
      <w:sz w:val="22"/>
      <w:szCs w:val="22"/>
      <w:u w:val="none"/>
    </w:rPr>
  </w:style>
  <w:style w:type="character" w:customStyle="1" w:styleId="303">
    <w:name w:val="页眉 Char Char"/>
    <w:link w:val="1"/>
    <w:uiPriority w:val="0"/>
    <w:rPr>
      <w:sz w:val="18"/>
      <w:szCs w:val="18"/>
    </w:rPr>
  </w:style>
  <w:style w:type="character" w:customStyle="1" w:styleId="304">
    <w:name w:val="方案标题2 Char Char"/>
    <w:link w:val="305"/>
    <w:uiPriority w:val="0"/>
    <w:rPr>
      <w:rFonts w:ascii="黑体" w:hAnsi="Arial" w:eastAsia="黑体"/>
      <w:b/>
      <w:spacing w:val="14"/>
      <w:sz w:val="28"/>
      <w:szCs w:val="32"/>
      <w:lang w:val="en-US" w:eastAsia="zh-CN" w:bidi="ar-SA"/>
    </w:rPr>
  </w:style>
  <w:style w:type="paragraph" w:customStyle="1" w:styleId="305">
    <w:name w:val="方案标题2"/>
    <w:basedOn w:val="1"/>
    <w:next w:val="1"/>
    <w:link w:val="304"/>
    <w:uiPriority w:val="0"/>
    <w:pPr>
      <w:keepLines/>
      <w:spacing w:before="200" w:after="40"/>
      <w:outlineLvl w:val="1"/>
    </w:pPr>
    <w:rPr>
      <w:rFonts w:ascii="黑体" w:hAnsi="Arial" w:eastAsia="黑体"/>
      <w:b/>
      <w:spacing w:val="14"/>
      <w:sz w:val="28"/>
      <w:szCs w:val="32"/>
    </w:rPr>
  </w:style>
  <w:style w:type="character" w:customStyle="1" w:styleId="306">
    <w:name w:val="p71"/>
    <w:link w:val="1"/>
    <w:uiPriority w:val="0"/>
  </w:style>
  <w:style w:type="character" w:customStyle="1" w:styleId="307">
    <w:name w:val=" Char Char22"/>
    <w:link w:val="1"/>
    <w:uiPriority w:val="0"/>
    <w:rPr>
      <w:rFonts w:eastAsia="宋体"/>
      <w:b/>
      <w:sz w:val="24"/>
      <w:szCs w:val="24"/>
      <w:lang w:bidi="ar-SA"/>
    </w:rPr>
  </w:style>
  <w:style w:type="character" w:customStyle="1" w:styleId="308">
    <w:name w:val="表头 Char Char"/>
    <w:link w:val="309"/>
    <w:uiPriority w:val="0"/>
    <w:rPr>
      <w:rFonts w:eastAsia="黑体"/>
      <w:spacing w:val="-10"/>
      <w:sz w:val="21"/>
      <w:lang w:val="en-US" w:eastAsia="zh-CN" w:bidi="ar-SA"/>
    </w:rPr>
  </w:style>
  <w:style w:type="paragraph" w:customStyle="1" w:styleId="309">
    <w:name w:val="表头"/>
    <w:basedOn w:val="1"/>
    <w:link w:val="308"/>
    <w:uiPriority w:val="0"/>
    <w:pPr>
      <w:spacing w:line="320" w:lineRule="atLeast"/>
      <w:jc w:val="center"/>
    </w:pPr>
    <w:rPr>
      <w:rFonts w:eastAsia="黑体"/>
      <w:spacing w:val="-10"/>
      <w:sz w:val="21"/>
      <w:szCs w:val="20"/>
    </w:rPr>
  </w:style>
  <w:style w:type="character" w:customStyle="1" w:styleId="310">
    <w:name w:val="case31"/>
    <w:link w:val="1"/>
    <w:uiPriority w:val="0"/>
    <w:rPr>
      <w:sz w:val="21"/>
      <w:szCs w:val="21"/>
    </w:rPr>
  </w:style>
  <w:style w:type="character" w:customStyle="1" w:styleId="311">
    <w:name w:val="NormalCharacter1"/>
    <w:link w:val="312"/>
    <w:qFormat/>
    <w:uiPriority w:val="99"/>
  </w:style>
  <w:style w:type="paragraph" w:customStyle="1" w:styleId="312">
    <w:name w:val="UserStyle_4"/>
    <w:basedOn w:val="1"/>
    <w:link w:val="311"/>
    <w:qFormat/>
    <w:uiPriority w:val="99"/>
  </w:style>
  <w:style w:type="character" w:customStyle="1" w:styleId="313">
    <w:name w:val="paramname"/>
    <w:link w:val="1"/>
    <w:uiPriority w:val="0"/>
  </w:style>
  <w:style w:type="character" w:customStyle="1" w:styleId="314">
    <w:name w:val="Para head"/>
    <w:link w:val="1"/>
    <w:uiPriority w:val="0"/>
    <w:rPr>
      <w:rFonts w:ascii="Arial" w:hAnsi="Arial" w:eastAsia="Times New Roman"/>
      <w:sz w:val="20"/>
    </w:rPr>
  </w:style>
  <w:style w:type="character" w:customStyle="1" w:styleId="315">
    <w:name w:val=" Char Char19"/>
    <w:link w:val="1"/>
    <w:uiPriority w:val="0"/>
    <w:rPr>
      <w:sz w:val="18"/>
      <w:szCs w:val="18"/>
      <w:lang w:bidi="ar-SA"/>
    </w:rPr>
  </w:style>
  <w:style w:type="character" w:customStyle="1" w:styleId="316">
    <w:name w:val="方案标题3 Char Char"/>
    <w:link w:val="317"/>
    <w:uiPriority w:val="0"/>
    <w:rPr>
      <w:rFonts w:ascii="黑体" w:hAnsi="Arial" w:eastAsia="黑体"/>
      <w:spacing w:val="14"/>
      <w:sz w:val="24"/>
      <w:szCs w:val="30"/>
      <w:lang w:val="en-US" w:eastAsia="zh-CN" w:bidi="ar-SA"/>
    </w:rPr>
  </w:style>
  <w:style w:type="paragraph" w:customStyle="1" w:styleId="317">
    <w:name w:val="方案标题3"/>
    <w:basedOn w:val="305"/>
    <w:next w:val="1"/>
    <w:link w:val="316"/>
    <w:uiPriority w:val="0"/>
    <w:pPr>
      <w:outlineLvl w:val="2"/>
    </w:pPr>
    <w:rPr>
      <w:b w:val="0"/>
      <w:sz w:val="24"/>
      <w:szCs w:val="30"/>
    </w:rPr>
  </w:style>
  <w:style w:type="character" w:customStyle="1" w:styleId="318">
    <w:name w:val="标书正文格式 Char1"/>
    <w:link w:val="319"/>
    <w:uiPriority w:val="0"/>
    <w:rPr>
      <w:rFonts w:eastAsia="楷体_GB2312"/>
      <w:sz w:val="24"/>
      <w:szCs w:val="24"/>
      <w:lang w:val="en-US" w:eastAsia="zh-CN" w:bidi="ar-SA"/>
    </w:rPr>
  </w:style>
  <w:style w:type="paragraph" w:customStyle="1" w:styleId="319">
    <w:name w:val="标书正文格式"/>
    <w:link w:val="318"/>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320">
    <w:name w:val="正文 + 宋体 Char"/>
    <w:link w:val="321"/>
    <w:uiPriority w:val="0"/>
    <w:rPr>
      <w:rFonts w:ascii="宋体" w:hAnsi="宋体"/>
      <w:sz w:val="24"/>
      <w:szCs w:val="24"/>
      <w:lang w:val="en-US" w:eastAsia="zh-CN" w:bidi="ar-SA"/>
    </w:rPr>
  </w:style>
  <w:style w:type="paragraph" w:customStyle="1" w:styleId="321">
    <w:name w:val="正文 + 宋体"/>
    <w:basedOn w:val="257"/>
    <w:link w:val="320"/>
    <w:uiPriority w:val="0"/>
    <w:pPr>
      <w:spacing w:after="120" w:line="480" w:lineRule="auto"/>
      <w:ind w:firstLine="0"/>
    </w:pPr>
    <w:rPr>
      <w:rFonts w:ascii="宋体" w:hAnsi="宋体"/>
      <w:sz w:val="24"/>
      <w:lang w:val="en-US" w:eastAsia="zh-CN"/>
    </w:rPr>
  </w:style>
  <w:style w:type="character" w:customStyle="1" w:styleId="322">
    <w:name w:val="Footer1 Char Char"/>
    <w:link w:val="1"/>
    <w:uiPriority w:val="0"/>
    <w:rPr>
      <w:rFonts w:ascii="Tahoma" w:hAnsi="Tahoma" w:eastAsia="宋体"/>
      <w:sz w:val="18"/>
      <w:szCs w:val="18"/>
      <w:lang w:val="en-US" w:eastAsia="zh-CN" w:bidi="ar-SA"/>
    </w:rPr>
  </w:style>
  <w:style w:type="character" w:customStyle="1" w:styleId="323">
    <w:name w:val="小四 段落 宋体 Char Char Char Char1"/>
    <w:link w:val="324"/>
    <w:uiPriority w:val="0"/>
    <w:rPr>
      <w:rFonts w:ascii="Tahoma" w:hAnsi="Tahoma" w:eastAsia="宋体"/>
      <w:sz w:val="24"/>
      <w:szCs w:val="20"/>
      <w:lang w:val="en-US" w:eastAsia="zh-CN" w:bidi="ar-SA"/>
    </w:rPr>
  </w:style>
  <w:style w:type="paragraph" w:customStyle="1" w:styleId="324">
    <w:name w:val="小四 段落 宋体 Char Char Char"/>
    <w:basedOn w:val="208"/>
    <w:link w:val="323"/>
    <w:uiPriority w:val="0"/>
    <w:pPr>
      <w:tabs>
        <w:tab w:val="clear" w:pos="360"/>
      </w:tabs>
      <w:ind w:left="0" w:right="-33" w:firstLine="480"/>
      <w:jc w:val="left"/>
    </w:pPr>
    <w:rPr>
      <w:rFonts w:eastAsia="宋体"/>
      <w:szCs w:val="20"/>
    </w:rPr>
  </w:style>
  <w:style w:type="character" w:customStyle="1" w:styleId="325">
    <w:name w:val="Char Char Char"/>
    <w:link w:val="326"/>
    <w:uiPriority w:val="0"/>
    <w:rPr>
      <w:rFonts w:eastAsia="宋体"/>
      <w:b/>
      <w:bCs/>
      <w:sz w:val="32"/>
      <w:szCs w:val="44"/>
      <w:lang w:val="en-US" w:eastAsia="zh-CN" w:bidi="ar-SA"/>
    </w:rPr>
  </w:style>
  <w:style w:type="paragraph" w:customStyle="1" w:styleId="326">
    <w:name w:val="Char"/>
    <w:basedOn w:val="1"/>
    <w:link w:val="325"/>
    <w:uiPriority w:val="0"/>
    <w:rPr>
      <w:b/>
      <w:bCs/>
      <w:sz w:val="32"/>
      <w:szCs w:val="44"/>
    </w:rPr>
  </w:style>
  <w:style w:type="character" w:customStyle="1" w:styleId="327">
    <w:name w:val="列出段落 Char"/>
    <w:link w:val="328"/>
    <w:qFormat/>
    <w:uiPriority w:val="34"/>
    <w:rPr>
      <w:sz w:val="21"/>
      <w:szCs w:val="24"/>
    </w:rPr>
  </w:style>
  <w:style w:type="paragraph" w:customStyle="1" w:styleId="328">
    <w:name w:val="列出段落"/>
    <w:basedOn w:val="1"/>
    <w:link w:val="327"/>
    <w:qFormat/>
    <w:uiPriority w:val="34"/>
    <w:pPr>
      <w:spacing w:line="240" w:lineRule="auto"/>
      <w:ind w:firstLine="420"/>
    </w:pPr>
    <w:rPr>
      <w:sz w:val="21"/>
    </w:rPr>
  </w:style>
  <w:style w:type="character" w:customStyle="1" w:styleId="329">
    <w:name w:val="孙普文字 Char Char"/>
    <w:link w:val="1"/>
    <w:uiPriority w:val="0"/>
    <w:rPr>
      <w:rFonts w:ascii="宋体" w:hAnsi="Courier New" w:eastAsia="宋体"/>
      <w:sz w:val="21"/>
      <w:szCs w:val="21"/>
      <w:lang w:val="en-US" w:eastAsia="zh-CN" w:bidi="ar-SA"/>
    </w:rPr>
  </w:style>
  <w:style w:type="character" w:customStyle="1" w:styleId="330">
    <w:name w:val="tit12"/>
    <w:link w:val="1"/>
    <w:uiPriority w:val="0"/>
    <w:rPr>
      <w:rFonts w:ascii="Tahoma" w:hAnsi="Tahoma"/>
      <w:color w:val="DB2200"/>
      <w:sz w:val="24"/>
      <w:szCs w:val="20"/>
    </w:rPr>
  </w:style>
  <w:style w:type="character" w:customStyle="1" w:styleId="331">
    <w:name w:val="常规 Char Char"/>
    <w:link w:val="332"/>
    <w:uiPriority w:val="0"/>
    <w:rPr>
      <w:rFonts w:ascii="Tahoma" w:hAnsi="Tahoma" w:eastAsia="宋体"/>
      <w:sz w:val="21"/>
      <w:szCs w:val="21"/>
      <w:lang w:val="en-US" w:eastAsia="zh-CN" w:bidi="ar-SA"/>
    </w:rPr>
  </w:style>
  <w:style w:type="paragraph" w:customStyle="1" w:styleId="332">
    <w:name w:val="常规"/>
    <w:basedOn w:val="1"/>
    <w:link w:val="331"/>
    <w:uiPriority w:val="0"/>
    <w:pPr>
      <w:spacing w:before="312" w:after="312"/>
      <w:ind w:left="1134"/>
    </w:pPr>
    <w:rPr>
      <w:rFonts w:ascii="Tahoma" w:hAnsi="Tahoma"/>
      <w:sz w:val="21"/>
      <w:szCs w:val="21"/>
    </w:rPr>
  </w:style>
  <w:style w:type="character" w:customStyle="1" w:styleId="333">
    <w:name w:val="font71"/>
    <w:basedOn w:val="193"/>
    <w:link w:val="1"/>
    <w:uiPriority w:val="0"/>
    <w:rPr>
      <w:rFonts w:hint="eastAsia" w:ascii="宋体" w:hAnsi="宋体" w:eastAsia="宋体" w:cs="宋体"/>
      <w:color w:val="000000"/>
      <w:sz w:val="22"/>
      <w:szCs w:val="22"/>
      <w:u w:val="none"/>
    </w:rPr>
  </w:style>
  <w:style w:type="character" w:customStyle="1" w:styleId="334">
    <w:name w:val="表格正文 Char Char"/>
    <w:link w:val="335"/>
    <w:uiPriority w:val="0"/>
    <w:rPr>
      <w:sz w:val="21"/>
      <w:szCs w:val="24"/>
      <w:lang w:bidi="ar-SA"/>
    </w:rPr>
  </w:style>
  <w:style w:type="paragraph" w:customStyle="1" w:styleId="335">
    <w:name w:val="表格正文"/>
    <w:basedOn w:val="1"/>
    <w:link w:val="334"/>
    <w:uiPriority w:val="0"/>
    <w:rPr>
      <w:sz w:val="21"/>
    </w:rPr>
  </w:style>
  <w:style w:type="character" w:customStyle="1" w:styleId="336">
    <w:name w:val="公文正文 Char Char"/>
    <w:link w:val="337"/>
    <w:uiPriority w:val="0"/>
    <w:rPr>
      <w:rFonts w:ascii="仿宋_GB2312" w:hAnsi="宋体" w:eastAsia="仿宋_GB2312"/>
      <w:sz w:val="28"/>
      <w:szCs w:val="24"/>
      <w:lang w:val="en-US" w:eastAsia="zh-CN" w:bidi="ar-SA"/>
    </w:rPr>
  </w:style>
  <w:style w:type="paragraph" w:customStyle="1" w:styleId="337">
    <w:name w:val="公文正文"/>
    <w:link w:val="336"/>
    <w:uiPriority w:val="0"/>
    <w:pPr>
      <w:ind w:firstLine="200"/>
    </w:pPr>
    <w:rPr>
      <w:rFonts w:hint="default" w:ascii="仿宋_GB2312" w:hAnsi="宋体" w:eastAsia="仿宋_GB2312" w:cs="Times New Roman"/>
      <w:sz w:val="28"/>
      <w:szCs w:val="24"/>
      <w:lang w:val="en-US" w:eastAsia="zh-CN" w:bidi="ar-SA"/>
    </w:rPr>
  </w:style>
  <w:style w:type="character" w:customStyle="1" w:styleId="338">
    <w:name w:val="css41"/>
    <w:link w:val="1"/>
    <w:qFormat/>
    <w:uiPriority w:val="0"/>
    <w:rPr>
      <w:spacing w:val="0"/>
      <w:sz w:val="26"/>
      <w:szCs w:val="26"/>
    </w:rPr>
  </w:style>
  <w:style w:type="character" w:customStyle="1" w:styleId="339">
    <w:name w:val="style31"/>
    <w:link w:val="1"/>
    <w:uiPriority w:val="0"/>
    <w:rPr>
      <w:rFonts w:ascii="Tahoma" w:hAnsi="Tahoma"/>
      <w:sz w:val="23"/>
      <w:szCs w:val="23"/>
    </w:rPr>
  </w:style>
  <w:style w:type="character" w:customStyle="1" w:styleId="340">
    <w:name w:val="小四文本缩进 Char Char"/>
    <w:link w:val="341"/>
    <w:uiPriority w:val="0"/>
    <w:rPr>
      <w:sz w:val="24"/>
      <w:lang w:bidi="ar-SA"/>
    </w:rPr>
  </w:style>
  <w:style w:type="paragraph" w:customStyle="1" w:styleId="341">
    <w:name w:val="小四文本缩进"/>
    <w:basedOn w:val="1"/>
    <w:link w:val="340"/>
    <w:uiPriority w:val="0"/>
    <w:pPr>
      <w:spacing w:line="360" w:lineRule="auto"/>
      <w:ind w:firstLine="480"/>
    </w:pPr>
    <w:rPr>
      <w:szCs w:val="20"/>
    </w:rPr>
  </w:style>
  <w:style w:type="character" w:customStyle="1" w:styleId="342">
    <w:name w:val="标题 31"/>
    <w:link w:val="1"/>
    <w:uiPriority w:val="0"/>
    <w:rPr>
      <w:rFonts w:hint="eastAsia" w:ascii="黑体" w:hAnsi="ˎ̥" w:eastAsia="黑体"/>
      <w:sz w:val="28"/>
    </w:rPr>
  </w:style>
  <w:style w:type="character" w:customStyle="1" w:styleId="343">
    <w:name w:val="纯文本 Char1"/>
    <w:link w:val="1"/>
    <w:semiHidden/>
    <w:qFormat/>
    <w:uiPriority w:val="99"/>
    <w:rPr>
      <w:rFonts w:ascii="宋体" w:hAnsi="Courier New" w:eastAsia="宋体" w:cs="Courier New"/>
      <w:sz w:val="21"/>
      <w:szCs w:val="21"/>
    </w:rPr>
  </w:style>
  <w:style w:type="character" w:customStyle="1" w:styleId="344">
    <w:name w:val="font01"/>
    <w:basedOn w:val="193"/>
    <w:link w:val="1"/>
    <w:uiPriority w:val="0"/>
    <w:rPr>
      <w:rFonts w:ascii="Times New Roman" w:hAnsi="Times New Roman" w:cs="Times New Roman"/>
      <w:color w:val="000000"/>
      <w:sz w:val="21"/>
      <w:szCs w:val="21"/>
      <w:u w:val="none"/>
    </w:rPr>
  </w:style>
  <w:style w:type="character" w:customStyle="1" w:styleId="345">
    <w:name w:val="p141"/>
    <w:link w:val="1"/>
    <w:uiPriority w:val="0"/>
    <w:rPr>
      <w:sz w:val="21"/>
      <w:szCs w:val="21"/>
    </w:rPr>
  </w:style>
  <w:style w:type="character" w:customStyle="1" w:styleId="346">
    <w:name w:val="font81"/>
    <w:link w:val="1"/>
    <w:uiPriority w:val="0"/>
    <w:rPr>
      <w:rFonts w:hint="eastAsia" w:ascii="宋体" w:hAnsi="宋体" w:eastAsia="宋体" w:cs="宋体"/>
      <w:color w:val="000000"/>
      <w:sz w:val="21"/>
      <w:szCs w:val="21"/>
      <w:u w:val="none"/>
    </w:rPr>
  </w:style>
  <w:style w:type="character" w:customStyle="1" w:styleId="347">
    <w:name w:val="正文缩进 字符"/>
    <w:link w:val="1"/>
    <w:qFormat/>
    <w:uiPriority w:val="0"/>
    <w:rPr>
      <w:sz w:val="21"/>
    </w:rPr>
  </w:style>
  <w:style w:type="character" w:customStyle="1" w:styleId="348">
    <w:name w:val="HTML 预设格式 字符"/>
    <w:link w:val="1"/>
    <w:qFormat/>
    <w:uiPriority w:val="0"/>
    <w:rPr>
      <w:rFonts w:ascii="黑体" w:hAnsi="Courier New" w:eastAsia="黑体"/>
    </w:rPr>
  </w:style>
  <w:style w:type="character" w:customStyle="1" w:styleId="349">
    <w:name w:val="mini-outputtext1"/>
    <w:link w:val="1"/>
    <w:uiPriority w:val="0"/>
    <w:rPr>
      <w:rFonts w:ascii="Tahoma" w:hAnsi="Tahoma"/>
      <w:sz w:val="24"/>
      <w:szCs w:val="20"/>
    </w:rPr>
  </w:style>
  <w:style w:type="character" w:customStyle="1" w:styleId="350">
    <w:name w:val="font21"/>
    <w:basedOn w:val="193"/>
    <w:link w:val="1"/>
    <w:uiPriority w:val="0"/>
    <w:rPr>
      <w:rFonts w:hint="eastAsia" w:ascii="宋体" w:hAnsi="宋体" w:eastAsia="宋体" w:cs="宋体"/>
      <w:color w:val="000000"/>
      <w:sz w:val="21"/>
      <w:szCs w:val="21"/>
      <w:u w:val="none"/>
    </w:rPr>
  </w:style>
  <w:style w:type="character" w:customStyle="1" w:styleId="351">
    <w:name w:val="apple-converted-space"/>
    <w:link w:val="1"/>
    <w:uiPriority w:val="0"/>
  </w:style>
  <w:style w:type="character" w:customStyle="1" w:styleId="352">
    <w:name w:val="text_list1"/>
    <w:link w:val="1"/>
    <w:uiPriority w:val="0"/>
    <w:rPr>
      <w:rFonts w:ascii="Arial" w:hAnsi="Arial" w:cs="Arial"/>
      <w:color w:val="000000"/>
      <w:spacing w:val="272"/>
      <w:sz w:val="16"/>
      <w:szCs w:val="16"/>
    </w:rPr>
  </w:style>
  <w:style w:type="character" w:customStyle="1" w:styleId="353">
    <w:name w:val="纯文本 Char Char3"/>
    <w:link w:val="1"/>
    <w:uiPriority w:val="0"/>
    <w:rPr>
      <w:rFonts w:ascii="宋体" w:hAnsi="Courier New"/>
      <w:sz w:val="21"/>
      <w:szCs w:val="21"/>
      <w:lang w:bidi="ar-SA"/>
    </w:rPr>
  </w:style>
  <w:style w:type="character" w:customStyle="1" w:styleId="354">
    <w:name w:val=" Char Char23"/>
    <w:link w:val="1"/>
    <w:uiPriority w:val="0"/>
    <w:rPr>
      <w:rFonts w:ascii="Arial" w:hAnsi="Arial" w:eastAsia="黑体"/>
      <w:b/>
      <w:sz w:val="24"/>
      <w:szCs w:val="24"/>
      <w:lang w:bidi="ar-SA"/>
    </w:rPr>
  </w:style>
  <w:style w:type="character" w:customStyle="1" w:styleId="355">
    <w:name w:val=" Char Char16"/>
    <w:link w:val="1"/>
    <w:uiPriority w:val="0"/>
    <w:rPr>
      <w:sz w:val="30"/>
      <w:szCs w:val="24"/>
      <w:lang w:bidi="ar-SA"/>
    </w:rPr>
  </w:style>
  <w:style w:type="character" w:customStyle="1" w:styleId="356">
    <w:name w:val=" Char Char26"/>
    <w:link w:val="1"/>
    <w:uiPriority w:val="0"/>
    <w:rPr>
      <w:rFonts w:ascii="黑体" w:eastAsia="黑体"/>
      <w:b/>
      <w:bCs/>
      <w:sz w:val="32"/>
      <w:szCs w:val="32"/>
      <w:lang w:val="en-US" w:eastAsia="zh-CN" w:bidi="ar-SA"/>
    </w:rPr>
  </w:style>
  <w:style w:type="character" w:customStyle="1" w:styleId="357">
    <w:name w:val="文档结构图 Char Char"/>
    <w:link w:val="1"/>
    <w:uiPriority w:val="0"/>
    <w:rPr>
      <w:rFonts w:ascii="宋体"/>
      <w:sz w:val="18"/>
      <w:szCs w:val="18"/>
    </w:rPr>
  </w:style>
  <w:style w:type="character" w:customStyle="1" w:styleId="358">
    <w:name w:val="样式 宋体 小四"/>
    <w:link w:val="1"/>
    <w:uiPriority w:val="0"/>
    <w:rPr>
      <w:rFonts w:ascii="宋体" w:hAnsi="宋体"/>
      <w:sz w:val="24"/>
      <w:szCs w:val="20"/>
    </w:rPr>
  </w:style>
  <w:style w:type="character" w:customStyle="1" w:styleId="359">
    <w:name w:val="Char Char Char Char Char Char Char Char Char Char Char Char Char Char"/>
    <w:link w:val="1"/>
    <w:uiPriority w:val="0"/>
    <w:rPr>
      <w:rFonts w:eastAsia="宋体"/>
      <w:b/>
      <w:bCs/>
      <w:sz w:val="32"/>
      <w:szCs w:val="44"/>
      <w:lang w:val="en-US" w:eastAsia="zh-CN" w:bidi="ar-SA"/>
    </w:rPr>
  </w:style>
  <w:style w:type="character" w:customStyle="1" w:styleId="360">
    <w:name w:val="apple-style-span"/>
    <w:link w:val="1"/>
    <w:uiPriority w:val="0"/>
  </w:style>
  <w:style w:type="character" w:customStyle="1" w:styleId="361">
    <w:name w:val="表蕊 Char1"/>
    <w:link w:val="362"/>
    <w:uiPriority w:val="0"/>
    <w:rPr>
      <w:rFonts w:eastAsia="楷体_GB2312"/>
      <w:spacing w:val="-10"/>
      <w:sz w:val="21"/>
      <w:lang w:val="en-US" w:eastAsia="zh-CN" w:bidi="ar-SA"/>
    </w:rPr>
  </w:style>
  <w:style w:type="paragraph" w:customStyle="1" w:styleId="362">
    <w:name w:val="表蕊"/>
    <w:basedOn w:val="1"/>
    <w:link w:val="361"/>
    <w:uiPriority w:val="0"/>
    <w:pPr>
      <w:spacing w:line="320" w:lineRule="atLeast"/>
      <w:jc w:val="left"/>
    </w:pPr>
    <w:rPr>
      <w:rFonts w:eastAsia="楷体_GB2312"/>
      <w:spacing w:val="-10"/>
      <w:sz w:val="21"/>
      <w:szCs w:val="20"/>
    </w:rPr>
  </w:style>
  <w:style w:type="character" w:customStyle="1" w:styleId="363">
    <w:name w:val="标题 2 Char Char Char Char Char Char Char Char Char Char"/>
    <w:link w:val="1"/>
    <w:uiPriority w:val="0"/>
    <w:rPr>
      <w:rFonts w:ascii="Arial" w:hAnsi="Arial" w:eastAsia="黑体"/>
      <w:b/>
      <w:bCs/>
      <w:sz w:val="32"/>
      <w:szCs w:val="32"/>
      <w:lang w:val="en-US" w:eastAsia="zh-CN" w:bidi="ar-SA"/>
    </w:rPr>
  </w:style>
  <w:style w:type="character" w:customStyle="1" w:styleId="364">
    <w:name w:val="textnorm_chn1"/>
    <w:link w:val="1"/>
    <w:uiPriority w:val="0"/>
    <w:rPr>
      <w:rFonts w:ascii="Arial" w:hAnsi="Arial" w:cs="Arial"/>
      <w:color w:val="21254A"/>
      <w:sz w:val="22"/>
      <w:szCs w:val="22"/>
    </w:rPr>
  </w:style>
  <w:style w:type="character" w:customStyle="1" w:styleId="365">
    <w:name w:val="font31"/>
    <w:basedOn w:val="193"/>
    <w:link w:val="1"/>
    <w:uiPriority w:val="0"/>
    <w:rPr>
      <w:rFonts w:hint="eastAsia" w:ascii="宋体" w:hAnsi="宋体" w:eastAsia="宋体" w:cs="宋体"/>
      <w:color w:val="000000"/>
      <w:sz w:val="21"/>
      <w:szCs w:val="21"/>
      <w:u w:val="none"/>
    </w:rPr>
  </w:style>
  <w:style w:type="character" w:customStyle="1" w:styleId="366">
    <w:name w:val="txt1"/>
    <w:link w:val="1"/>
    <w:uiPriority w:val="0"/>
    <w:rPr>
      <w:rFonts w:ascii="ˎ̥" w:hAnsi="ˎ̥"/>
      <w:sz w:val="18"/>
      <w:szCs w:val="18"/>
    </w:rPr>
  </w:style>
  <w:style w:type="paragraph" w:customStyle="1" w:styleId="367">
    <w:name w:val="xl11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368">
    <w:name w:val="xl74"/>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69">
    <w:name w:val="并列项-点"/>
    <w:basedOn w:val="1"/>
    <w:uiPriority w:val="0"/>
    <w:pPr>
      <w:widowControl/>
      <w:tabs>
        <w:tab w:val="left" w:pos="851"/>
        <w:tab w:val="left" w:pos="927"/>
      </w:tabs>
      <w:spacing w:before="120" w:line="360" w:lineRule="auto"/>
      <w:ind w:left="851" w:hanging="284"/>
    </w:pPr>
    <w:rPr>
      <w:sz w:val="24"/>
      <w:szCs w:val="20"/>
    </w:rPr>
  </w:style>
  <w:style w:type="paragraph" w:customStyle="1" w:styleId="370">
    <w:name w:val="xl24"/>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1">
    <w:name w:val="Table"/>
    <w:basedOn w:val="1"/>
    <w:uiPriority w:val="0"/>
    <w:pPr>
      <w:spacing w:before="20" w:after="20"/>
      <w:ind w:left="2268" w:right="709"/>
      <w:jc w:val="center"/>
    </w:pPr>
    <w:rPr>
      <w:rFonts w:ascii="Arial" w:hAnsi="Arial" w:eastAsia="2OcuAe"/>
      <w:spacing w:val="2"/>
      <w:sz w:val="18"/>
      <w:szCs w:val="20"/>
    </w:rPr>
  </w:style>
  <w:style w:type="paragraph" w:customStyle="1" w:styleId="372">
    <w:name w:val="font12"/>
    <w:basedOn w:val="1"/>
    <w:uiPriority w:val="0"/>
    <w:pPr>
      <w:widowControl/>
      <w:spacing w:before="100" w:beforeAutospacing="1" w:after="100" w:afterAutospacing="1"/>
      <w:jc w:val="left"/>
    </w:pPr>
    <w:rPr>
      <w:rFonts w:hint="eastAsia" w:ascii="宋体" w:hAnsi="宋体"/>
      <w:sz w:val="36"/>
      <w:szCs w:val="36"/>
    </w:rPr>
  </w:style>
  <w:style w:type="paragraph" w:customStyle="1" w:styleId="373">
    <w:name w:val="宏图高科"/>
    <w:basedOn w:val="1"/>
    <w:uiPriority w:val="0"/>
    <w:pPr>
      <w:spacing w:line="360" w:lineRule="auto"/>
      <w:ind w:firstLine="480"/>
    </w:pPr>
    <w:rPr>
      <w:rFonts w:eastAsia="楷体_GB2312"/>
      <w:sz w:val="24"/>
      <w:szCs w:val="20"/>
    </w:rPr>
  </w:style>
  <w:style w:type="paragraph" w:customStyle="1" w:styleId="374">
    <w:name w:val="Table Text"/>
    <w:basedOn w:val="1"/>
    <w:uiPriority w:val="0"/>
    <w:pPr>
      <w:widowControl/>
      <w:tabs>
        <w:tab w:val="decimal" w:pos="0"/>
      </w:tabs>
      <w:spacing w:before="80" w:after="80"/>
    </w:pPr>
    <w:rPr>
      <w:rFonts w:ascii="Arial" w:hAnsi="Arial"/>
      <w:color w:val="000000"/>
      <w:sz w:val="18"/>
      <w:szCs w:val="20"/>
    </w:rPr>
  </w:style>
  <w:style w:type="paragraph" w:customStyle="1" w:styleId="375">
    <w:name w:val=" Char Char1 Char Char Char Char1 Char Char Char Char Char Char"/>
    <w:basedOn w:val="1"/>
    <w:uiPriority w:val="0"/>
    <w:rPr>
      <w:rFonts w:ascii="Tahoma" w:hAnsi="Tahoma"/>
      <w:sz w:val="24"/>
      <w:szCs w:val="20"/>
    </w:rPr>
  </w:style>
  <w:style w:type="paragraph" w:customStyle="1" w:styleId="376">
    <w:name w:val="Char1"/>
    <w:basedOn w:val="1"/>
    <w:uiPriority w:val="0"/>
    <w:rPr>
      <w:rFonts w:ascii="仿宋_GB2312" w:eastAsia="仿宋_GB2312"/>
      <w:b/>
      <w:sz w:val="32"/>
      <w:szCs w:val="32"/>
    </w:rPr>
  </w:style>
  <w:style w:type="paragraph" w:customStyle="1" w:styleId="377">
    <w:name w:val="函数注释1"/>
    <w:basedOn w:val="1"/>
    <w:uiPriority w:val="0"/>
    <w:pPr>
      <w:spacing w:after="20" w:line="320" w:lineRule="exact"/>
      <w:ind w:left="1678" w:right="210" w:hanging="1049"/>
      <w:jc w:val="left"/>
    </w:pPr>
    <w:rPr>
      <w:szCs w:val="20"/>
    </w:rPr>
  </w:style>
  <w:style w:type="paragraph" w:customStyle="1" w:styleId="378">
    <w:name w:val="默认段落字体 Para Char Char Char Char Char Char Char Char Char Char"/>
    <w:basedOn w:val="1"/>
    <w:uiPriority w:val="0"/>
    <w:rPr>
      <w:rFonts w:ascii="Tahoma" w:hAnsi="Tahoma"/>
      <w:sz w:val="24"/>
      <w:szCs w:val="20"/>
    </w:rPr>
  </w:style>
  <w:style w:type="paragraph" w:customStyle="1" w:styleId="379">
    <w:name w:val="BodyText1I1"/>
    <w:basedOn w:val="380"/>
    <w:qFormat/>
    <w:uiPriority w:val="99"/>
    <w:pPr>
      <w:spacing w:after="120"/>
      <w:ind w:firstLine="420"/>
    </w:pPr>
    <w:rPr>
      <w:rFonts w:ascii="Times New Roman" w:eastAsia="宋体" w:cs="Times New Roman"/>
      <w:sz w:val="20"/>
      <w:szCs w:val="20"/>
    </w:rPr>
  </w:style>
  <w:style w:type="paragraph" w:customStyle="1" w:styleId="380">
    <w:name w:val="BodyText1"/>
    <w:basedOn w:val="1"/>
    <w:qFormat/>
    <w:uiPriority w:val="99"/>
    <w:rPr>
      <w:rFonts w:ascii="华文中宋" w:eastAsia="Times New Roman" w:cs="华文中宋"/>
      <w:sz w:val="28"/>
      <w:szCs w:val="28"/>
    </w:rPr>
  </w:style>
  <w:style w:type="paragraph" w:customStyle="1" w:styleId="381">
    <w:name w:val="方案项目"/>
    <w:basedOn w:val="382"/>
    <w:uiPriority w:val="0"/>
    <w:pPr>
      <w:tabs>
        <w:tab w:val="left" w:pos="360"/>
      </w:tabs>
      <w:ind w:left="567" w:firstLine="0"/>
    </w:pPr>
  </w:style>
  <w:style w:type="paragraph" w:customStyle="1" w:styleId="382">
    <w:name w:val="方案正文"/>
    <w:basedOn w:val="1"/>
    <w:uiPriority w:val="0"/>
    <w:pPr>
      <w:spacing w:line="360" w:lineRule="auto"/>
      <w:ind w:firstLine="454"/>
      <w:jc w:val="left"/>
    </w:pPr>
    <w:rPr>
      <w:rFonts w:ascii="Arial" w:hAnsi="Arial"/>
      <w:bCs/>
    </w:rPr>
  </w:style>
  <w:style w:type="paragraph" w:customStyle="1" w:styleId="383">
    <w:name w:val=" Char"/>
    <w:basedOn w:val="213"/>
    <w:uiPriority w:val="0"/>
    <w:pPr>
      <w:tabs>
        <w:tab w:val="left" w:pos="2040"/>
      </w:tabs>
      <w:ind w:left="2040" w:hanging="360"/>
    </w:pPr>
    <w:rPr>
      <w:rFonts w:ascii="Tahoma" w:hAnsi="Tahoma"/>
      <w:sz w:val="24"/>
      <w:szCs w:val="20"/>
    </w:rPr>
  </w:style>
  <w:style w:type="paragraph" w:customStyle="1" w:styleId="384">
    <w:name w:val="插图题注"/>
    <w:next w:val="1"/>
    <w:uiPriority w:val="0"/>
    <w:pPr>
      <w:spacing w:after="312"/>
      <w:jc w:val="center"/>
    </w:pPr>
    <w:rPr>
      <w:rFonts w:hint="default" w:ascii="Arial" w:hAnsi="Arial" w:eastAsia="宋体" w:cs="Times New Roman"/>
      <w:sz w:val="18"/>
      <w:szCs w:val="18"/>
      <w:lang w:val="en-US" w:eastAsia="zh-CN" w:bidi="ar-SA"/>
    </w:rPr>
  </w:style>
  <w:style w:type="paragraph" w:customStyle="1" w:styleId="385">
    <w:name w:val="菲页(卷)"/>
    <w:basedOn w:val="183"/>
    <w:next w:val="386"/>
    <w:uiPriority w:val="0"/>
    <w:pPr>
      <w:keepLines w:val="0"/>
      <w:widowControl/>
      <w:spacing w:before="0" w:after="0" w:line="240" w:lineRule="auto"/>
      <w:ind w:left="432" w:hanging="432"/>
      <w:outlineLvl w:val="1"/>
    </w:pPr>
    <w:rPr>
      <w:b w:val="0"/>
      <w:bCs w:val="0"/>
      <w:sz w:val="52"/>
      <w:szCs w:val="20"/>
    </w:rPr>
  </w:style>
  <w:style w:type="paragraph" w:customStyle="1" w:styleId="386">
    <w:name w:val="Normal1"/>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87">
    <w:name w:val="Char Char Char Char Char Char Char"/>
    <w:basedOn w:val="1"/>
    <w:uiPriority w:val="0"/>
    <w:pPr>
      <w:widowControl/>
      <w:spacing w:after="160" w:line="240" w:lineRule="exact"/>
      <w:jc w:val="left"/>
    </w:pPr>
    <w:rPr>
      <w:rFonts w:ascii="Arial" w:hAnsi="Arial" w:eastAsia="Times New Roman" w:cs="Verdana"/>
      <w:b/>
      <w:sz w:val="24"/>
      <w:lang w:eastAsia="en-US"/>
    </w:rPr>
  </w:style>
  <w:style w:type="paragraph" w:customStyle="1" w:styleId="388">
    <w:name w:val="插入对象"/>
    <w:basedOn w:val="1"/>
    <w:uiPriority w:val="0"/>
    <w:pPr>
      <w:keepLines/>
      <w:spacing w:line="353" w:lineRule="auto"/>
      <w:ind w:firstLine="425"/>
      <w:jc w:val="center"/>
    </w:pPr>
    <w:rPr>
      <w:sz w:val="24"/>
      <w:szCs w:val="20"/>
    </w:rPr>
  </w:style>
  <w:style w:type="paragraph" w:customStyle="1" w:styleId="389">
    <w:name w:val="正文 New New New New New New New New New New New New New New New New New New New New New New New New New New New"/>
    <w:qFormat/>
    <w:uiPriority w:val="0"/>
    <w:pPr>
      <w:widowControl w:val="0"/>
      <w:jc w:val="both"/>
    </w:pPr>
    <w:rPr>
      <w:rFonts w:hint="default" w:ascii="Times New Roman" w:hAnsi="Times New Roman" w:eastAsia="宋体" w:cs="黑体"/>
      <w:sz w:val="21"/>
      <w:szCs w:val="22"/>
      <w:lang w:val="en-US" w:eastAsia="zh-CN" w:bidi="ar-SA"/>
    </w:rPr>
  </w:style>
  <w:style w:type="paragraph" w:customStyle="1" w:styleId="390">
    <w:name w:val="xl49"/>
    <w:basedOn w:val="1"/>
    <w:uiPriority w:val="0"/>
    <w:pPr>
      <w:widowControl/>
      <w:spacing w:before="100" w:beforeAutospacing="1" w:after="100" w:afterAutospacing="1"/>
      <w:jc w:val="center"/>
    </w:pPr>
    <w:rPr>
      <w:rFonts w:ascii="宋体" w:hAnsi="宋体"/>
      <w:b/>
      <w:bCs/>
      <w:color w:val="000000"/>
      <w:sz w:val="40"/>
      <w:szCs w:val="40"/>
    </w:rPr>
  </w:style>
  <w:style w:type="paragraph" w:customStyle="1" w:styleId="391">
    <w:name w:val="xl44"/>
    <w:basedOn w:val="1"/>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92">
    <w:name w:val="MM Topic 2"/>
    <w:basedOn w:val="184"/>
    <w:uiPriority w:val="0"/>
    <w:pPr>
      <w:numPr>
        <w:ilvl w:val="1"/>
        <w:numId w:val="0"/>
      </w:numPr>
      <w:tabs>
        <w:tab w:val="left" w:pos="360"/>
      </w:tabs>
      <w:spacing w:line="416" w:lineRule="atLeast"/>
      <w:ind w:hanging="360"/>
      <w:jc w:val="left"/>
    </w:pPr>
  </w:style>
  <w:style w:type="paragraph" w:customStyle="1" w:styleId="393">
    <w:name w:val="xl10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94">
    <w:name w:val="样式 首行缩进:  2 字符"/>
    <w:basedOn w:val="1"/>
    <w:uiPriority w:val="0"/>
    <w:pPr>
      <w:spacing w:line="440" w:lineRule="exact"/>
      <w:ind w:firstLine="420"/>
    </w:pPr>
    <w:rPr>
      <w:rFonts w:ascii="宋体" w:cs="宋体"/>
      <w:sz w:val="24"/>
      <w:szCs w:val="20"/>
    </w:rPr>
  </w:style>
  <w:style w:type="paragraph" w:customStyle="1" w:styleId="395">
    <w:name w:val="正文1)"/>
    <w:basedOn w:val="1"/>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96">
    <w:name w:val="1."/>
    <w:basedOn w:val="1"/>
    <w:uiPriority w:val="0"/>
    <w:pPr>
      <w:spacing w:line="360" w:lineRule="auto"/>
      <w:ind w:firstLine="480"/>
    </w:pPr>
    <w:rPr>
      <w:sz w:val="24"/>
    </w:rPr>
  </w:style>
  <w:style w:type="paragraph" w:customStyle="1" w:styleId="397">
    <w:name w:val="xl9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398">
    <w:name w:val="列表2"/>
    <w:basedOn w:val="1"/>
    <w:uiPriority w:val="0"/>
    <w:pPr>
      <w:tabs>
        <w:tab w:val="left" w:pos="1470"/>
      </w:tabs>
      <w:spacing w:after="20" w:line="288" w:lineRule="auto"/>
      <w:ind w:left="1469" w:hanging="420"/>
    </w:pPr>
  </w:style>
  <w:style w:type="paragraph" w:customStyle="1" w:styleId="399">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00">
    <w:name w:val="xl22"/>
    <w:basedOn w:val="1"/>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1">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0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03">
    <w:name w:val="Item Step in Table"/>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404">
    <w:name w:val="函数注释2"/>
    <w:basedOn w:val="1"/>
    <w:uiPriority w:val="0"/>
    <w:pPr>
      <w:spacing w:after="20" w:line="288" w:lineRule="auto"/>
      <w:ind w:left="1680" w:firstLine="420"/>
    </w:pPr>
  </w:style>
  <w:style w:type="paragraph" w:customStyle="1" w:styleId="405">
    <w:name w:val="xl8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06">
    <w:name w:val="xl30"/>
    <w:basedOn w:val="1"/>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07">
    <w:name w:val="小点说明"/>
    <w:basedOn w:val="1"/>
    <w:qFormat/>
    <w:uiPriority w:val="0"/>
    <w:pPr>
      <w:spacing w:line="360" w:lineRule="auto"/>
    </w:pPr>
    <w:rPr>
      <w:rFonts w:ascii="宋体" w:hAnsi="宋体"/>
      <w:sz w:val="24"/>
      <w:szCs w:val="20"/>
    </w:rPr>
  </w:style>
  <w:style w:type="paragraph" w:customStyle="1" w:styleId="408">
    <w:name w:val="xl62"/>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09">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10">
    <w:name w:val="font11"/>
    <w:basedOn w:val="1"/>
    <w:qFormat/>
    <w:uiPriority w:val="0"/>
    <w:pPr>
      <w:widowControl/>
      <w:spacing w:before="100" w:beforeAutospacing="1" w:after="100" w:afterAutospacing="1"/>
      <w:jc w:val="left"/>
    </w:pPr>
    <w:rPr>
      <w:b/>
      <w:bCs/>
      <w:sz w:val="18"/>
      <w:szCs w:val="18"/>
    </w:rPr>
  </w:style>
  <w:style w:type="paragraph" w:customStyle="1" w:styleId="411">
    <w:name w:val="纯文本1"/>
    <w:basedOn w:val="1"/>
    <w:qFormat/>
    <w:uiPriority w:val="0"/>
    <w:pPr>
      <w:spacing w:line="240" w:lineRule="auto"/>
    </w:pPr>
    <w:rPr>
      <w:rFonts w:ascii="宋体" w:hAnsi="Courier New" w:eastAsia="楷体_GB2312"/>
      <w:sz w:val="26"/>
      <w:szCs w:val="20"/>
    </w:rPr>
  </w:style>
  <w:style w:type="paragraph" w:customStyle="1" w:styleId="412">
    <w:name w:val="00"/>
    <w:basedOn w:val="1"/>
    <w:qFormat/>
    <w:uiPriority w:val="0"/>
    <w:pPr>
      <w:jc w:val="left"/>
    </w:pPr>
    <w:rPr>
      <w:rFonts w:ascii="黑体" w:eastAsia="黑体"/>
      <w:b/>
      <w:bCs/>
      <w:sz w:val="20"/>
      <w:szCs w:val="20"/>
    </w:rPr>
  </w:style>
  <w:style w:type="paragraph" w:customStyle="1" w:styleId="413">
    <w:name w:val="回信地址"/>
    <w:basedOn w:val="1"/>
    <w:uiPriority w:val="0"/>
    <w:pPr>
      <w:keepLines/>
      <w:widowControl/>
      <w:spacing w:after="20" w:line="200" w:lineRule="atLeast"/>
      <w:ind w:right="-120" w:firstLine="420"/>
      <w:jc w:val="left"/>
    </w:pPr>
    <w:rPr>
      <w:sz w:val="16"/>
      <w:szCs w:val="20"/>
    </w:rPr>
  </w:style>
  <w:style w:type="paragraph" w:customStyle="1" w:styleId="414">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styleId="415">
    <w:name w:val="List Paragraph"/>
    <w:basedOn w:val="1"/>
    <w:next w:val="211"/>
    <w:qFormat/>
    <w:uiPriority w:val="0"/>
    <w:pPr>
      <w:ind w:firstLine="420"/>
    </w:pPr>
    <w:rPr>
      <w:rFonts w:ascii="Calibri" w:hAnsi="Calibri"/>
      <w:szCs w:val="22"/>
    </w:rPr>
  </w:style>
  <w:style w:type="paragraph" w:customStyle="1" w:styleId="416">
    <w:name w:val="样式 加粗 居中"/>
    <w:basedOn w:val="1"/>
    <w:qFormat/>
    <w:uiPriority w:val="0"/>
    <w:pPr>
      <w:jc w:val="center"/>
    </w:pPr>
    <w:rPr>
      <w:rFonts w:eastAsia="黑体"/>
      <w:b/>
      <w:sz w:val="48"/>
      <w:szCs w:val="20"/>
    </w:rPr>
  </w:style>
  <w:style w:type="paragraph" w:customStyle="1" w:styleId="417">
    <w:name w:val="xl61"/>
    <w:basedOn w:val="1"/>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18">
    <w:name w:val=" Char Char Char Char1 Char Char Char"/>
    <w:basedOn w:val="1"/>
    <w:uiPriority w:val="0"/>
    <w:rPr>
      <w:szCs w:val="20"/>
    </w:rPr>
  </w:style>
  <w:style w:type="paragraph" w:customStyle="1" w:styleId="41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0">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21">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422">
    <w:name w:val="MM Topic 3"/>
    <w:basedOn w:val="185"/>
    <w:uiPriority w:val="0"/>
    <w:pPr>
      <w:tabs>
        <w:tab w:val="left" w:pos="360"/>
      </w:tabs>
      <w:spacing w:line="413" w:lineRule="auto"/>
      <w:ind w:left="360" w:hanging="360"/>
    </w:pPr>
    <w:rPr>
      <w:rFonts w:ascii="Times New Roman" w:eastAsia="宋体"/>
    </w:rPr>
  </w:style>
  <w:style w:type="paragraph" w:customStyle="1" w:styleId="423">
    <w:name w:val="amtext"/>
    <w:basedOn w:val="1"/>
    <w:uiPriority w:val="0"/>
    <w:pPr>
      <w:widowControl/>
      <w:tabs>
        <w:tab w:val="left" w:pos="900"/>
      </w:tabs>
      <w:spacing w:after="240" w:line="240" w:lineRule="atLeast"/>
      <w:ind w:left="180"/>
      <w:jc w:val="left"/>
    </w:pPr>
    <w:rPr>
      <w:color w:val="000000"/>
      <w:sz w:val="24"/>
      <w:szCs w:val="20"/>
      <w:lang w:eastAsia="en-US"/>
    </w:rPr>
  </w:style>
  <w:style w:type="paragraph" w:customStyle="1" w:styleId="424">
    <w:name w:val="font8"/>
    <w:basedOn w:val="1"/>
    <w:qFormat/>
    <w:uiPriority w:val="0"/>
    <w:pPr>
      <w:widowControl/>
      <w:spacing w:before="100" w:beforeAutospacing="1" w:after="100" w:afterAutospacing="1"/>
      <w:jc w:val="left"/>
    </w:pPr>
    <w:rPr>
      <w:rFonts w:hint="eastAsia" w:ascii="宋体" w:hAnsi="宋体"/>
      <w:b/>
      <w:bCs/>
      <w:i/>
      <w:iCs/>
      <w:sz w:val="20"/>
      <w:szCs w:val="20"/>
    </w:rPr>
  </w:style>
  <w:style w:type="paragraph" w:customStyle="1" w:styleId="425">
    <w:name w:val="xl26"/>
    <w:basedOn w:val="1"/>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7">
    <w:name w:val="样式 段前: 7.8 磅"/>
    <w:basedOn w:val="1"/>
    <w:uiPriority w:val="0"/>
    <w:pPr>
      <w:tabs>
        <w:tab w:val="left" w:pos="1559"/>
      </w:tabs>
      <w:spacing w:before="156"/>
      <w:ind w:left="1559" w:firstLine="200"/>
    </w:pPr>
    <w:rPr>
      <w:szCs w:val="20"/>
    </w:rPr>
  </w:style>
  <w:style w:type="paragraph" w:customStyle="1" w:styleId="428">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2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3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31">
    <w:name w:val="Char Char2 Char"/>
    <w:basedOn w:val="1"/>
    <w:uiPriority w:val="0"/>
    <w:pPr>
      <w:keepNext/>
      <w:keepLines/>
      <w:pageBreakBefore/>
      <w:tabs>
        <w:tab w:val="left" w:pos="390"/>
      </w:tabs>
      <w:spacing w:line="240" w:lineRule="auto"/>
      <w:ind w:left="390" w:hanging="390"/>
    </w:pPr>
    <w:rPr>
      <w:rFonts w:ascii="Tahoma" w:hAnsi="Tahoma"/>
      <w:szCs w:val="20"/>
    </w:rPr>
  </w:style>
  <w:style w:type="paragraph" w:customStyle="1" w:styleId="432">
    <w:name w:val="Birdseed"/>
    <w:basedOn w:val="1"/>
    <w:qFormat/>
    <w:uiPriority w:val="0"/>
    <w:pPr>
      <w:widowControl/>
      <w:jc w:val="left"/>
    </w:pPr>
    <w:rPr>
      <w:rFonts w:ascii="Palatino Linotype" w:hAnsi="Palatino Linotype"/>
      <w:sz w:val="18"/>
      <w:szCs w:val="20"/>
    </w:rPr>
  </w:style>
  <w:style w:type="paragraph" w:customStyle="1" w:styleId="433">
    <w:name w:val="xl7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3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35">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6">
    <w:name w:val="font14"/>
    <w:basedOn w:val="1"/>
    <w:uiPriority w:val="0"/>
    <w:pPr>
      <w:widowControl/>
      <w:spacing w:before="100" w:beforeAutospacing="1" w:after="100" w:afterAutospacing="1"/>
      <w:jc w:val="left"/>
    </w:pPr>
    <w:rPr>
      <w:sz w:val="36"/>
      <w:szCs w:val="36"/>
    </w:rPr>
  </w:style>
  <w:style w:type="paragraph" w:customStyle="1" w:styleId="437">
    <w:name w:val="Default"/>
    <w:qFormat/>
    <w:uiPriority w:val="0"/>
    <w:pPr>
      <w:widowControl w:val="0"/>
    </w:pPr>
    <w:rPr>
      <w:rFonts w:hint="default" w:ascii="Verdana" w:hAnsi="Verdana" w:eastAsia="宋体" w:cs="Times New Roman"/>
      <w:color w:val="000000"/>
      <w:sz w:val="24"/>
      <w:lang w:val="en-US" w:eastAsia="zh-CN" w:bidi="ar-SA"/>
    </w:rPr>
  </w:style>
  <w:style w:type="paragraph" w:customStyle="1" w:styleId="438">
    <w:name w:val="xl41"/>
    <w:basedOn w:val="1"/>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3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2"/>
      <w:szCs w:val="22"/>
    </w:rPr>
  </w:style>
  <w:style w:type="paragraph" w:customStyle="1" w:styleId="44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41">
    <w:name w:val="Table Paragraph"/>
    <w:basedOn w:val="1"/>
    <w:qFormat/>
    <w:uiPriority w:val="99"/>
    <w:pPr>
      <w:spacing w:line="240" w:lineRule="auto"/>
      <w:jc w:val="left"/>
    </w:pPr>
    <w:rPr>
      <w:rFonts w:ascii="宋体" w:hAnsi="宋体" w:cs="宋体"/>
      <w:sz w:val="22"/>
      <w:szCs w:val="22"/>
      <w:lang w:eastAsia="en-US"/>
    </w:rPr>
  </w:style>
  <w:style w:type="paragraph" w:customStyle="1" w:styleId="442">
    <w:name w:val="喜"/>
    <w:basedOn w:val="185"/>
    <w:qFormat/>
    <w:uiPriority w:val="0"/>
    <w:pPr>
      <w:tabs>
        <w:tab w:val="left" w:pos="600"/>
      </w:tabs>
      <w:spacing w:line="416" w:lineRule="atLeast"/>
      <w:ind w:left="600" w:hanging="420"/>
      <w:jc w:val="left"/>
    </w:pPr>
    <w:rPr>
      <w:rFonts w:ascii="Times New Roman" w:eastAsia="宋体"/>
      <w:sz w:val="28"/>
      <w:szCs w:val="28"/>
    </w:rPr>
  </w:style>
  <w:style w:type="paragraph" w:customStyle="1" w:styleId="443">
    <w:name w:val="Char Char Char Char Char Char Char Char Char Char"/>
    <w:basedOn w:val="1"/>
    <w:uiPriority w:val="0"/>
    <w:pPr>
      <w:numPr>
        <w:ilvl w:val="0"/>
        <w:numId w:val="4"/>
      </w:numPr>
      <w:tabs>
        <w:tab w:val="left" w:pos="425"/>
      </w:tabs>
    </w:pPr>
    <w:rPr>
      <w:sz w:val="24"/>
    </w:rPr>
  </w:style>
  <w:style w:type="paragraph" w:customStyle="1" w:styleId="444">
    <w:name w:val="Other|1"/>
    <w:basedOn w:val="1"/>
    <w:qFormat/>
    <w:uiPriority w:val="0"/>
    <w:pPr>
      <w:spacing w:line="240" w:lineRule="auto"/>
      <w:ind w:firstLine="220"/>
    </w:pPr>
    <w:rPr>
      <w:rFonts w:ascii="宋体" w:hAnsi="宋体" w:cs="宋体"/>
      <w:sz w:val="20"/>
      <w:szCs w:val="20"/>
      <w:lang w:val="zh-TW" w:eastAsia="zh-TW" w:bidi="zh-TW"/>
    </w:rPr>
  </w:style>
  <w:style w:type="paragraph" w:customStyle="1" w:styleId="445">
    <w:name w:val="xl39"/>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6">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47">
    <w:name w:val="项目编号3"/>
    <w:basedOn w:val="1"/>
    <w:next w:val="1"/>
    <w:qFormat/>
    <w:uiPriority w:val="0"/>
    <w:pPr>
      <w:numPr>
        <w:ilvl w:val="0"/>
        <w:numId w:val="5"/>
      </w:numPr>
      <w:spacing w:line="360" w:lineRule="auto"/>
      <w:ind w:left="0" w:firstLine="200"/>
      <w:jc w:val="left"/>
    </w:pPr>
    <w:rPr>
      <w:rFonts w:ascii="宋体"/>
      <w:sz w:val="24"/>
    </w:rPr>
  </w:style>
  <w:style w:type="paragraph" w:customStyle="1" w:styleId="448">
    <w:name w:val="产品型号"/>
    <w:basedOn w:val="1"/>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49">
    <w:name w:val="标题0"/>
    <w:basedOn w:val="265"/>
    <w:next w:val="265"/>
    <w:qFormat/>
    <w:uiPriority w:val="0"/>
    <w:rPr>
      <w:sz w:val="52"/>
    </w:rPr>
  </w:style>
  <w:style w:type="paragraph" w:customStyle="1" w:styleId="450">
    <w:name w:val="xl11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51">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52">
    <w:name w:val="xl63"/>
    <w:basedOn w:val="1"/>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53">
    <w:name w:val="样式 标题4 楷体_GB2312 四号 加粗 两端对齐 段前: 7.8 磅 段后: 7.8 磅 行距: 1.5 倍行距 + 段前..."/>
    <w:basedOn w:val="187"/>
    <w:next w:val="269"/>
    <w:qFormat/>
    <w:uiPriority w:val="0"/>
    <w:pPr>
      <w:numPr>
        <w:ilvl w:val="4"/>
        <w:numId w:val="0"/>
      </w:numPr>
      <w:spacing w:before="100" w:after="100" w:line="372" w:lineRule="auto"/>
    </w:pPr>
    <w:rPr>
      <w:rFonts w:eastAsia="仿宋_GB2312"/>
      <w:bCs w:val="0"/>
      <w:szCs w:val="20"/>
    </w:rPr>
  </w:style>
  <w:style w:type="paragraph" w:customStyle="1" w:styleId="454">
    <w:name w:val="表格"/>
    <w:basedOn w:val="1"/>
    <w:qFormat/>
    <w:uiPriority w:val="0"/>
    <w:pPr>
      <w:jc w:val="center"/>
    </w:pPr>
    <w:rPr>
      <w:szCs w:val="21"/>
    </w:rPr>
  </w:style>
  <w:style w:type="paragraph" w:customStyle="1" w:styleId="455">
    <w:name w:val=" Char1"/>
    <w:basedOn w:val="1"/>
    <w:uiPriority w:val="0"/>
    <w:pPr>
      <w:widowControl/>
      <w:spacing w:after="160" w:line="240" w:lineRule="exact"/>
      <w:jc w:val="left"/>
    </w:pPr>
    <w:rPr>
      <w:rFonts w:ascii="Verdana" w:hAnsi="Verdana"/>
      <w:sz w:val="20"/>
      <w:szCs w:val="20"/>
      <w:lang w:eastAsia="en-US"/>
    </w:rPr>
  </w:style>
  <w:style w:type="paragraph" w:customStyle="1" w:styleId="45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7">
    <w:name w:val="xl4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58">
    <w:name w:val="font5"/>
    <w:basedOn w:val="1"/>
    <w:uiPriority w:val="0"/>
    <w:pPr>
      <w:widowControl/>
      <w:spacing w:before="100" w:beforeAutospacing="1" w:after="100" w:afterAutospacing="1"/>
      <w:jc w:val="left"/>
    </w:pPr>
    <w:rPr>
      <w:rFonts w:hint="eastAsia" w:ascii="宋体" w:hAnsi="宋体"/>
      <w:sz w:val="18"/>
      <w:szCs w:val="18"/>
    </w:rPr>
  </w:style>
  <w:style w:type="paragraph" w:customStyle="1" w:styleId="459">
    <w:name w:val="List 1"/>
    <w:basedOn w:val="1"/>
    <w:qFormat/>
    <w:uiPriority w:val="0"/>
    <w:pPr>
      <w:widowControl/>
      <w:spacing w:line="360" w:lineRule="auto"/>
      <w:ind w:left="2520" w:hanging="360"/>
    </w:pPr>
    <w:rPr>
      <w:rFonts w:ascii="宋体"/>
      <w:sz w:val="24"/>
      <w:szCs w:val="20"/>
    </w:rPr>
  </w:style>
  <w:style w:type="paragraph" w:customStyle="1" w:styleId="460">
    <w:name w:val="No Spacing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1">
    <w:name w:val="xl51"/>
    <w:basedOn w:val="1"/>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62">
    <w:name w:val="xl10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2"/>
      <w:szCs w:val="22"/>
    </w:rPr>
  </w:style>
  <w:style w:type="paragraph" w:customStyle="1" w:styleId="463">
    <w:name w:val="xl69"/>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64">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65">
    <w:name w:val="目录文字"/>
    <w:basedOn w:val="1"/>
    <w:qFormat/>
    <w:uiPriority w:val="0"/>
    <w:pPr>
      <w:widowControl/>
      <w:spacing w:line="480" w:lineRule="auto"/>
      <w:jc w:val="left"/>
    </w:pPr>
    <w:rPr>
      <w:rFonts w:ascii="宋体" w:hAnsi="宋体"/>
      <w:sz w:val="24"/>
      <w:szCs w:val="20"/>
    </w:rPr>
  </w:style>
  <w:style w:type="paragraph" w:customStyle="1" w:styleId="466">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69">
    <w:name w:val="xl9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70">
    <w:name w:val="标书表格字体格式"/>
    <w:next w:val="319"/>
    <w:qFormat/>
    <w:uiPriority w:val="0"/>
    <w:rPr>
      <w:rFonts w:hint="default" w:ascii="Times New Roman" w:hAnsi="Times New Roman" w:eastAsia="宋体" w:cs="Times New Roman"/>
      <w:sz w:val="21"/>
      <w:szCs w:val="24"/>
      <w:lang w:val="en-US" w:eastAsia="zh-CN" w:bidi="ar-SA"/>
    </w:rPr>
  </w:style>
  <w:style w:type="paragraph" w:customStyle="1" w:styleId="471">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472">
    <w:name w:val="无间隔"/>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73">
    <w:name w:val="项目编号1"/>
    <w:basedOn w:val="1"/>
    <w:next w:val="1"/>
    <w:qFormat/>
    <w:uiPriority w:val="0"/>
    <w:pPr>
      <w:numPr>
        <w:ilvl w:val="0"/>
        <w:numId w:val="2"/>
      </w:numPr>
      <w:spacing w:line="360" w:lineRule="auto"/>
      <w:jc w:val="left"/>
    </w:pPr>
    <w:rPr>
      <w:rFonts w:ascii="宋体"/>
      <w:sz w:val="24"/>
    </w:rPr>
  </w:style>
  <w:style w:type="paragraph" w:customStyle="1" w:styleId="474">
    <w:name w:val="p0"/>
    <w:basedOn w:val="1"/>
    <w:qFormat/>
    <w:uiPriority w:val="0"/>
    <w:pPr>
      <w:widowControl/>
    </w:pPr>
    <w:rPr>
      <w:szCs w:val="21"/>
    </w:rPr>
  </w:style>
  <w:style w:type="paragraph" w:customStyle="1" w:styleId="475">
    <w:name w:val="表格标题"/>
    <w:basedOn w:val="1"/>
    <w:qFormat/>
    <w:uiPriority w:val="0"/>
    <w:pPr>
      <w:spacing w:before="120" w:line="400" w:lineRule="exact"/>
      <w:jc w:val="center"/>
    </w:pPr>
    <w:rPr>
      <w:rFonts w:eastAsia="文鼎CS中宋"/>
      <w:spacing w:val="8"/>
      <w:sz w:val="24"/>
      <w:szCs w:val="20"/>
    </w:rPr>
  </w:style>
  <w:style w:type="paragraph" w:customStyle="1" w:styleId="476">
    <w:name w:val="_Style 95"/>
    <w:basedOn w:val="213"/>
    <w:uiPriority w:val="0"/>
    <w:rPr>
      <w:rFonts w:ascii="Tahoma" w:hAnsi="Tahoma"/>
      <w:sz w:val="24"/>
      <w:szCs w:val="20"/>
    </w:rPr>
  </w:style>
  <w:style w:type="paragraph" w:customStyle="1" w:styleId="477">
    <w:name w:val="xl80"/>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2"/>
      <w:szCs w:val="22"/>
    </w:rPr>
  </w:style>
  <w:style w:type="paragraph" w:customStyle="1" w:styleId="478">
    <w:name w:val="xl11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479">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480">
    <w:name w:val="菲页2"/>
    <w:basedOn w:val="185"/>
    <w:qFormat/>
    <w:uiPriority w:val="0"/>
    <w:pPr>
      <w:widowControl/>
      <w:spacing w:before="120" w:after="120" w:line="360" w:lineRule="auto"/>
      <w:ind w:left="720" w:hanging="720"/>
      <w:jc w:val="center"/>
    </w:pPr>
    <w:rPr>
      <w:rFonts w:hAnsi="宋体"/>
      <w:b w:val="0"/>
      <w:bCs w:val="0"/>
      <w:sz w:val="44"/>
      <w:szCs w:val="20"/>
    </w:rPr>
  </w:style>
  <w:style w:type="paragraph" w:customStyle="1" w:styleId="48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8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2"/>
      <w:szCs w:val="22"/>
    </w:rPr>
  </w:style>
  <w:style w:type="paragraph" w:customStyle="1" w:styleId="484">
    <w:name w:val="A用户正文-01"/>
    <w:basedOn w:val="1"/>
    <w:qFormat/>
    <w:uiPriority w:val="0"/>
    <w:pPr>
      <w:widowControl/>
      <w:shd w:val="clear" w:color="auto" w:fill="FFFFFF"/>
      <w:spacing w:line="480" w:lineRule="exact"/>
      <w:ind w:firstLine="200"/>
      <w:jc w:val="left"/>
    </w:pPr>
    <w:rPr>
      <w:rFonts w:ascii="仿宋_GB2312" w:hAnsi="宋体" w:eastAsia="仿宋_GB2312"/>
      <w:sz w:val="28"/>
      <w:szCs w:val="28"/>
    </w:rPr>
  </w:style>
  <w:style w:type="paragraph" w:customStyle="1" w:styleId="485">
    <w:name w:val="图形"/>
    <w:basedOn w:val="1"/>
    <w:uiPriority w:val="0"/>
    <w:pPr>
      <w:spacing w:after="20" w:line="288" w:lineRule="auto"/>
      <w:ind w:firstLine="420"/>
      <w:jc w:val="center"/>
    </w:pPr>
  </w:style>
  <w:style w:type="paragraph" w:customStyle="1" w:styleId="486">
    <w:name w:val="表格文字"/>
    <w:basedOn w:val="1"/>
    <w:qFormat/>
    <w:uiPriority w:val="0"/>
    <w:pPr>
      <w:spacing w:line="288" w:lineRule="auto"/>
      <w:jc w:val="left"/>
    </w:pPr>
    <w:rPr>
      <w:szCs w:val="20"/>
    </w:rPr>
  </w:style>
  <w:style w:type="paragraph" w:customStyle="1" w:styleId="48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8">
    <w:name w:val="样式2"/>
    <w:basedOn w:val="183"/>
    <w:uiPriority w:val="0"/>
    <w:pPr>
      <w:tabs>
        <w:tab w:val="left" w:pos="425"/>
      </w:tabs>
      <w:spacing w:line="576" w:lineRule="auto"/>
      <w:jc w:val="both"/>
    </w:pPr>
    <w:rPr>
      <w:rFonts w:ascii="Times New Roman"/>
      <w:sz w:val="32"/>
    </w:rPr>
  </w:style>
  <w:style w:type="paragraph" w:customStyle="1" w:styleId="489">
    <w:name w:val="菲页1"/>
    <w:basedOn w:val="184"/>
    <w:qFormat/>
    <w:uiPriority w:val="0"/>
    <w:pPr>
      <w:widowControl/>
      <w:numPr>
        <w:ilvl w:val="1"/>
        <w:numId w:val="0"/>
      </w:numPr>
      <w:jc w:val="center"/>
    </w:pPr>
    <w:rPr>
      <w:rFonts w:ascii="黑体" w:hAnsi="宋体"/>
      <w:b w:val="0"/>
      <w:bCs w:val="0"/>
      <w:sz w:val="52"/>
      <w:szCs w:val="20"/>
    </w:rPr>
  </w:style>
  <w:style w:type="paragraph" w:customStyle="1" w:styleId="49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9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92">
    <w:name w:val="表格题注"/>
    <w:next w:val="1"/>
    <w:uiPriority w:val="0"/>
    <w:pPr>
      <w:keepLines/>
      <w:spacing w:before="312"/>
      <w:jc w:val="center"/>
    </w:pPr>
    <w:rPr>
      <w:rFonts w:hint="default" w:ascii="Arial" w:hAnsi="Arial" w:eastAsia="宋体" w:cs="Times New Roman"/>
      <w:sz w:val="18"/>
      <w:szCs w:val="18"/>
      <w:lang w:val="en-US" w:eastAsia="zh-CN" w:bidi="ar-SA"/>
    </w:rPr>
  </w:style>
  <w:style w:type="paragraph" w:customStyle="1" w:styleId="493">
    <w:name w:val="xl10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49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9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96">
    <w:name w:val=" Char Char1 Char Char Char Char Char Char"/>
    <w:basedOn w:val="1"/>
    <w:qFormat/>
    <w:uiPriority w:val="0"/>
    <w:rPr>
      <w:rFonts w:ascii="Tahoma" w:hAnsi="Tahoma"/>
      <w:sz w:val="24"/>
    </w:rPr>
  </w:style>
  <w:style w:type="paragraph" w:customStyle="1" w:styleId="497">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498">
    <w:name w:val="xl9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24"/>
    </w:rPr>
  </w:style>
  <w:style w:type="paragraph" w:customStyle="1" w:styleId="499">
    <w:name w:val="名词解释"/>
    <w:basedOn w:val="1"/>
    <w:uiPriority w:val="0"/>
    <w:pPr>
      <w:spacing w:after="20" w:line="288" w:lineRule="auto"/>
      <w:ind w:left="2325" w:hanging="2325"/>
    </w:pPr>
    <w:rPr>
      <w:szCs w:val="20"/>
    </w:rPr>
  </w:style>
  <w:style w:type="paragraph" w:customStyle="1" w:styleId="500">
    <w:name w:val="RPT_AbstractBullet"/>
    <w:basedOn w:val="1"/>
    <w:uiPriority w:val="0"/>
    <w:pPr>
      <w:spacing w:before="75" w:after="156" w:line="240" w:lineRule="exact"/>
      <w:ind w:left="1555" w:right="1555" w:firstLine="360"/>
    </w:pPr>
    <w:rPr>
      <w:rFonts w:ascii="IDCSerif" w:hAnsi="IDCSerif"/>
      <w:sz w:val="22"/>
    </w:rPr>
  </w:style>
  <w:style w:type="paragraph" w:customStyle="1" w:styleId="501">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02">
    <w:name w:val="样式1"/>
    <w:basedOn w:val="1"/>
    <w:qFormat/>
    <w:uiPriority w:val="0"/>
    <w:pPr>
      <w:spacing w:before="120" w:after="120" w:line="300" w:lineRule="auto"/>
    </w:pPr>
    <w:rPr>
      <w:rFonts w:ascii="宋体" w:hAnsi="宋体"/>
      <w:b/>
      <w:sz w:val="24"/>
      <w:szCs w:val="20"/>
    </w:rPr>
  </w:style>
  <w:style w:type="paragraph" w:customStyle="1" w:styleId="503">
    <w:name w:val="xl8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0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5">
    <w:name w:val="图样式"/>
    <w:basedOn w:val="1"/>
    <w:uiPriority w:val="0"/>
    <w:pPr>
      <w:widowControl/>
      <w:spacing w:before="80" w:after="80" w:line="360" w:lineRule="auto"/>
      <w:jc w:val="center"/>
    </w:pPr>
    <w:rPr>
      <w:sz w:val="20"/>
      <w:szCs w:val="20"/>
    </w:rPr>
  </w:style>
  <w:style w:type="paragraph" w:customStyle="1" w:styleId="50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07">
    <w:name w:val="xl53"/>
    <w:basedOn w:val="1"/>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508">
    <w:name w:val="font13"/>
    <w:basedOn w:val="1"/>
    <w:qFormat/>
    <w:uiPriority w:val="0"/>
    <w:pPr>
      <w:widowControl/>
      <w:spacing w:before="100" w:beforeAutospacing="1" w:after="100" w:afterAutospacing="1"/>
      <w:jc w:val="left"/>
    </w:pPr>
    <w:rPr>
      <w:i/>
      <w:iCs/>
      <w:sz w:val="36"/>
      <w:szCs w:val="36"/>
    </w:rPr>
  </w:style>
  <w:style w:type="paragraph" w:customStyle="1" w:styleId="509">
    <w:name w:val="xl27"/>
    <w:basedOn w:val="1"/>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10">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511">
    <w:name w:val=" 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12">
    <w:name w:val="xl85"/>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513">
    <w:name w:val=" Char Char Char Char Char Char Char Char Char Char1"/>
    <w:basedOn w:val="1"/>
    <w:uiPriority w:val="0"/>
    <w:pPr>
      <w:tabs>
        <w:tab w:val="left" w:pos="425"/>
      </w:tabs>
      <w:ind w:left="425" w:hanging="425"/>
    </w:pPr>
    <w:rPr>
      <w:sz w:val="28"/>
      <w:szCs w:val="20"/>
    </w:rPr>
  </w:style>
  <w:style w:type="paragraph" w:customStyle="1" w:styleId="514">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5">
    <w:name w:val="xl71"/>
    <w:basedOn w:val="1"/>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1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7">
    <w:name w:val="xl54"/>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518">
    <w:name w:val="表中"/>
    <w:basedOn w:val="1"/>
    <w:qFormat/>
    <w:uiPriority w:val="0"/>
    <w:pPr>
      <w:spacing w:line="360" w:lineRule="atLeast"/>
      <w:jc w:val="center"/>
    </w:pPr>
    <w:rPr>
      <w:szCs w:val="20"/>
    </w:rPr>
  </w:style>
  <w:style w:type="paragraph" w:customStyle="1" w:styleId="519">
    <w:name w:val="默认段落字体 Para Char"/>
    <w:basedOn w:val="1"/>
    <w:uiPriority w:val="0"/>
    <w:pPr>
      <w:tabs>
        <w:tab w:val="left" w:pos="1620"/>
      </w:tabs>
      <w:ind w:left="1620" w:hanging="420"/>
    </w:pPr>
    <w:rPr>
      <w:sz w:val="24"/>
    </w:rPr>
  </w:style>
  <w:style w:type="paragraph" w:customStyle="1" w:styleId="520">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21">
    <w:name w:val="xl59"/>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522">
    <w:name w:val="样式 小四 段前: 5 磅 段后: 5 磅 首行缩进:  2 字符"/>
    <w:basedOn w:val="1"/>
    <w:qFormat/>
    <w:uiPriority w:val="0"/>
    <w:pPr>
      <w:jc w:val="center"/>
    </w:pPr>
    <w:rPr>
      <w:rFonts w:ascii="宋体" w:hAnsi="宋体"/>
      <w:bCs/>
      <w:color w:val="FF0000"/>
    </w:rPr>
  </w:style>
  <w:style w:type="paragraph" w:customStyle="1" w:styleId="523">
    <w:name w:val="正文段"/>
    <w:basedOn w:val="1"/>
    <w:uiPriority w:val="0"/>
    <w:pPr>
      <w:widowControl/>
      <w:spacing w:after="156"/>
      <w:ind w:firstLine="200"/>
    </w:pPr>
    <w:rPr>
      <w:sz w:val="24"/>
      <w:szCs w:val="20"/>
    </w:rPr>
  </w:style>
  <w:style w:type="paragraph" w:customStyle="1" w:styleId="524">
    <w:name w:val="xl120"/>
    <w:basedOn w:val="1"/>
    <w:qFormat/>
    <w:uiPriority w:val="0"/>
    <w:pPr>
      <w:widowControl/>
      <w:spacing w:before="100" w:beforeAutospacing="1" w:after="100" w:afterAutospacing="1"/>
      <w:jc w:val="left"/>
    </w:pPr>
    <w:rPr>
      <w:rFonts w:ascii="宋体" w:hAnsi="宋体" w:cs="宋体"/>
      <w:sz w:val="24"/>
    </w:rPr>
  </w:style>
  <w:style w:type="paragraph" w:customStyle="1" w:styleId="525">
    <w:name w:val="彩色列表 - 强调文字颜色 11"/>
    <w:basedOn w:val="1"/>
    <w:qFormat/>
    <w:uiPriority w:val="0"/>
    <w:pPr>
      <w:ind w:firstLine="420"/>
    </w:pPr>
    <w:rPr>
      <w:rFonts w:ascii="Calibri" w:hAnsi="Calibri"/>
      <w:szCs w:val="22"/>
    </w:rPr>
  </w:style>
  <w:style w:type="paragraph" w:customStyle="1" w:styleId="526">
    <w:name w:val="名词解释11"/>
    <w:basedOn w:val="499"/>
    <w:qFormat/>
    <w:uiPriority w:val="0"/>
    <w:pPr>
      <w:spacing w:after="0"/>
      <w:ind w:firstLine="0"/>
    </w:pPr>
  </w:style>
  <w:style w:type="paragraph" w:customStyle="1" w:styleId="527">
    <w:name w:val="font7"/>
    <w:basedOn w:val="1"/>
    <w:uiPriority w:val="0"/>
    <w:pPr>
      <w:widowControl/>
      <w:spacing w:before="100" w:beforeAutospacing="1" w:after="100" w:afterAutospacing="1" w:line="288" w:lineRule="auto"/>
      <w:ind w:firstLine="420"/>
      <w:jc w:val="left"/>
    </w:pPr>
    <w:rPr>
      <w:b/>
      <w:bCs/>
      <w:sz w:val="24"/>
    </w:rPr>
  </w:style>
  <w:style w:type="paragraph" w:customStyle="1" w:styleId="528">
    <w:name w:val="题注4"/>
    <w:basedOn w:val="1"/>
    <w:next w:val="210"/>
    <w:qFormat/>
    <w:uiPriority w:val="0"/>
    <w:pPr>
      <w:jc w:val="center"/>
    </w:pPr>
    <w:rPr>
      <w:b/>
      <w:color w:val="000000"/>
      <w:szCs w:val="21"/>
      <w:lang w:val="en-GB"/>
    </w:rPr>
  </w:style>
  <w:style w:type="paragraph" w:customStyle="1" w:styleId="52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30">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531">
    <w:name w:val="正文(缩进)"/>
    <w:basedOn w:val="1"/>
    <w:uiPriority w:val="0"/>
    <w:pPr>
      <w:widowControl/>
      <w:spacing w:line="360" w:lineRule="auto"/>
      <w:ind w:firstLine="200"/>
    </w:pPr>
    <w:rPr>
      <w:rFonts w:eastAsia="仿宋_GB2312"/>
      <w:sz w:val="24"/>
      <w:szCs w:val="20"/>
    </w:rPr>
  </w:style>
  <w:style w:type="paragraph" w:customStyle="1" w:styleId="532">
    <w:name w:val="Char Char Char1 Char Char Char"/>
    <w:basedOn w:val="1"/>
    <w:qFormat/>
    <w:uiPriority w:val="0"/>
    <w:pPr>
      <w:ind w:firstLine="200"/>
    </w:pPr>
    <w:rPr>
      <w:rFonts w:ascii="Tahoma" w:hAnsi="Tahoma"/>
      <w:sz w:val="24"/>
      <w:szCs w:val="20"/>
    </w:rPr>
  </w:style>
  <w:style w:type="paragraph" w:customStyle="1" w:styleId="533">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534">
    <w:name w:val="列表段落1"/>
    <w:basedOn w:val="1"/>
    <w:qFormat/>
    <w:uiPriority w:val="0"/>
    <w:pPr>
      <w:spacing w:line="240" w:lineRule="auto"/>
      <w:ind w:firstLine="420"/>
    </w:pPr>
    <w:rPr>
      <w:rFonts w:ascii="Calibri" w:hAnsi="Calibri"/>
      <w:sz w:val="21"/>
      <w:szCs w:val="22"/>
    </w:rPr>
  </w:style>
  <w:style w:type="paragraph" w:customStyle="1" w:styleId="535">
    <w:name w:val="Char Char Char Char Char Char Char Char Char Char Char Char"/>
    <w:basedOn w:val="1"/>
    <w:qFormat/>
    <w:uiPriority w:val="0"/>
    <w:rPr>
      <w:rFonts w:ascii="仿宋_GB2312" w:eastAsia="仿宋_GB2312"/>
      <w:b/>
      <w:sz w:val="32"/>
      <w:szCs w:val="32"/>
    </w:rPr>
  </w:style>
  <w:style w:type="paragraph" w:customStyle="1" w:styleId="536">
    <w:name w:val="Char2 Char Char Char"/>
    <w:basedOn w:val="213"/>
    <w:qFormat/>
    <w:uiPriority w:val="0"/>
    <w:rPr>
      <w:rFonts w:ascii="Tahoma" w:hAnsi="Tahoma"/>
      <w:sz w:val="24"/>
    </w:rPr>
  </w:style>
  <w:style w:type="paragraph" w:customStyle="1" w:styleId="537">
    <w:name w:val="样式 小四 行距: 1.5 倍行距 首行缩进:  2 字符"/>
    <w:basedOn w:val="1"/>
    <w:qFormat/>
    <w:uiPriority w:val="0"/>
    <w:pPr>
      <w:spacing w:line="360" w:lineRule="auto"/>
      <w:ind w:firstLine="480"/>
    </w:pPr>
    <w:rPr>
      <w:rFonts w:cs="宋体"/>
      <w:sz w:val="24"/>
      <w:szCs w:val="20"/>
    </w:rPr>
  </w:style>
  <w:style w:type="paragraph" w:customStyle="1" w:styleId="538">
    <w:name w:val="样式 纯文本 + 楷体_GB2312 小四 行距: 固定值 20 磅1"/>
    <w:basedOn w:val="234"/>
    <w:qFormat/>
    <w:uiPriority w:val="0"/>
    <w:pPr>
      <w:spacing w:line="400" w:lineRule="exact"/>
      <w:ind w:firstLine="200"/>
    </w:pPr>
    <w:rPr>
      <w:rFonts w:ascii="楷体_GB2312" w:eastAsia="楷体_GB2312"/>
      <w:sz w:val="24"/>
      <w:szCs w:val="20"/>
    </w:rPr>
  </w:style>
  <w:style w:type="paragraph" w:customStyle="1" w:styleId="539">
    <w:name w:val="font9"/>
    <w:basedOn w:val="1"/>
    <w:qFormat/>
    <w:uiPriority w:val="0"/>
    <w:pPr>
      <w:widowControl/>
      <w:spacing w:before="100" w:beforeAutospacing="1" w:after="100" w:afterAutospacing="1"/>
      <w:jc w:val="left"/>
    </w:pPr>
    <w:rPr>
      <w:b/>
      <w:bCs/>
      <w:sz w:val="20"/>
      <w:szCs w:val="20"/>
    </w:rPr>
  </w:style>
  <w:style w:type="paragraph" w:customStyle="1" w:styleId="54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541">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rPr>
  </w:style>
  <w:style w:type="paragraph" w:customStyle="1" w:styleId="542">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43">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44">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5">
    <w:name w:val="正文加重首行缩进2字"/>
    <w:basedOn w:val="1"/>
    <w:qFormat/>
    <w:uiPriority w:val="0"/>
    <w:pPr>
      <w:spacing w:before="100" w:beforeAutospacing="1" w:after="100" w:afterAutospacing="1"/>
      <w:ind w:firstLine="560"/>
    </w:pPr>
    <w:rPr>
      <w:rFonts w:eastAsia="仿宋_GB2312"/>
      <w:b/>
      <w:bCs/>
      <w:sz w:val="24"/>
    </w:rPr>
  </w:style>
  <w:style w:type="paragraph" w:customStyle="1" w:styleId="546">
    <w:name w:val="表"/>
    <w:basedOn w:val="1"/>
    <w:qFormat/>
    <w:uiPriority w:val="0"/>
    <w:pPr>
      <w:suppressLineNumbers/>
      <w:tabs>
        <w:tab w:val="left" w:pos="-17"/>
      </w:tabs>
      <w:spacing w:line="0" w:lineRule="atLeast"/>
    </w:pPr>
    <w:rPr>
      <w:rFonts w:ascii="宋体" w:hAnsi="宋体"/>
      <w:szCs w:val="20"/>
    </w:rPr>
  </w:style>
  <w:style w:type="paragraph" w:customStyle="1" w:styleId="547">
    <w:name w:val=" Char Char Char Char"/>
    <w:basedOn w:val="1"/>
    <w:qFormat/>
    <w:uiPriority w:val="0"/>
    <w:rPr>
      <w:rFonts w:ascii="Tahoma" w:hAnsi="Tahoma"/>
      <w:sz w:val="24"/>
      <w:szCs w:val="20"/>
    </w:rPr>
  </w:style>
  <w:style w:type="paragraph" w:customStyle="1" w:styleId="548">
    <w:name w:val="列表_名词"/>
    <w:basedOn w:val="526"/>
    <w:qFormat/>
    <w:uiPriority w:val="0"/>
    <w:pPr>
      <w:tabs>
        <w:tab w:val="left" w:pos="2745"/>
      </w:tabs>
      <w:ind w:left="2745" w:hanging="420"/>
    </w:pPr>
  </w:style>
  <w:style w:type="paragraph" w:customStyle="1" w:styleId="549">
    <w:name w:val="表内容"/>
    <w:qFormat/>
    <w:uiPriority w:val="0"/>
    <w:rPr>
      <w:rFonts w:hint="default" w:ascii="宋体" w:hAnsi="Times New Roman" w:eastAsia="宋体" w:cs="Times New Roman"/>
      <w:sz w:val="24"/>
      <w:szCs w:val="24"/>
      <w:lang w:val="en-US" w:eastAsia="zh-CN" w:bidi="ar-SA"/>
    </w:rPr>
  </w:style>
  <w:style w:type="paragraph" w:customStyle="1" w:styleId="550">
    <w:name w:val=" Char Char Char1 Char Char Char"/>
    <w:basedOn w:val="1"/>
    <w:qFormat/>
    <w:uiPriority w:val="0"/>
    <w:pPr>
      <w:ind w:firstLine="200"/>
    </w:pPr>
    <w:rPr>
      <w:rFonts w:ascii="Tahoma" w:hAnsi="Tahoma"/>
      <w:sz w:val="24"/>
      <w:szCs w:val="20"/>
    </w:rPr>
  </w:style>
  <w:style w:type="paragraph" w:customStyle="1" w:styleId="551">
    <w:name w:val="普通正文"/>
    <w:basedOn w:val="1"/>
    <w:qFormat/>
    <w:uiPriority w:val="0"/>
    <w:pPr>
      <w:spacing w:before="120" w:after="120" w:line="360" w:lineRule="auto"/>
      <w:ind w:firstLine="480"/>
      <w:jc w:val="left"/>
    </w:pPr>
    <w:rPr>
      <w:rFonts w:ascii="Arial" w:hAnsi="Arial"/>
      <w:sz w:val="24"/>
    </w:rPr>
  </w:style>
  <w:style w:type="paragraph" w:customStyle="1" w:styleId="552">
    <w:name w:val="章标题"/>
    <w:next w:val="1"/>
    <w:qFormat/>
    <w:uiPriority w:val="0"/>
    <w:pPr>
      <w:numPr>
        <w:ilvl w:val="1"/>
        <w:numId w:val="4"/>
      </w:numPr>
      <w:spacing w:before="156" w:after="156"/>
      <w:jc w:val="both"/>
      <w:outlineLvl w:val="1"/>
    </w:pPr>
    <w:rPr>
      <w:rFonts w:hint="default" w:ascii="黑体" w:hAnsi="Times New Roman" w:eastAsia="黑体" w:cs="Times New Roman"/>
      <w:sz w:val="21"/>
      <w:lang w:val="en-US" w:eastAsia="zh-CN" w:bidi="ar-SA"/>
    </w:rPr>
  </w:style>
  <w:style w:type="paragraph" w:customStyle="1" w:styleId="553">
    <w:name w:val="xl9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54">
    <w:name w:val="2 Char Char Char Char Char Char Char"/>
    <w:basedOn w:val="1"/>
    <w:qFormat/>
    <w:uiPriority w:val="0"/>
    <w:rPr>
      <w:rFonts w:ascii="Tahoma" w:hAnsi="Tahoma"/>
      <w:sz w:val="24"/>
      <w:szCs w:val="20"/>
    </w:rPr>
  </w:style>
  <w:style w:type="paragraph" w:customStyle="1" w:styleId="55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56">
    <w:name w:val="Char Char Char Char Char Char"/>
    <w:basedOn w:val="1"/>
    <w:uiPriority w:val="0"/>
    <w:pPr>
      <w:widowControl/>
      <w:spacing w:after="160" w:line="240" w:lineRule="exact"/>
      <w:jc w:val="left"/>
    </w:pPr>
    <w:rPr>
      <w:rFonts w:ascii="黑体" w:hAnsi="Verdana" w:eastAsia="黑体"/>
      <w:sz w:val="32"/>
      <w:szCs w:val="32"/>
    </w:rPr>
  </w:style>
  <w:style w:type="paragraph" w:customStyle="1" w:styleId="55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558">
    <w:name w:val="Char Char Char Char Char Char Char Char Char Char Char Char Char Char Char Char"/>
    <w:basedOn w:val="1"/>
    <w:uiPriority w:val="0"/>
    <w:pPr>
      <w:tabs>
        <w:tab w:val="left" w:pos="360"/>
      </w:tabs>
    </w:pPr>
    <w:rPr>
      <w:sz w:val="24"/>
    </w:rPr>
  </w:style>
  <w:style w:type="paragraph" w:customStyle="1" w:styleId="559">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60">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2"/>
      <w:szCs w:val="22"/>
    </w:rPr>
  </w:style>
  <w:style w:type="paragraph" w:customStyle="1" w:styleId="561">
    <w:name w:val=" Char1 Char Char Char Char Char Char"/>
    <w:basedOn w:val="1"/>
    <w:qFormat/>
    <w:uiPriority w:val="0"/>
    <w:rPr>
      <w:rFonts w:ascii="Tahoma" w:hAnsi="Tahoma"/>
      <w:sz w:val="24"/>
      <w:szCs w:val="20"/>
    </w:rPr>
  </w:style>
  <w:style w:type="paragraph" w:customStyle="1" w:styleId="562">
    <w:name w:val="标准文字"/>
    <w:basedOn w:val="1"/>
    <w:qFormat/>
    <w:uiPriority w:val="0"/>
    <w:pPr>
      <w:spacing w:after="20" w:line="360" w:lineRule="auto"/>
      <w:ind w:firstLine="420"/>
    </w:pPr>
  </w:style>
  <w:style w:type="paragraph" w:customStyle="1" w:styleId="56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2"/>
      <w:szCs w:val="22"/>
    </w:rPr>
  </w:style>
  <w:style w:type="paragraph" w:customStyle="1" w:styleId="564">
    <w:name w:val=" Char2 Char Char Char"/>
    <w:basedOn w:val="1"/>
    <w:qFormat/>
    <w:uiPriority w:val="0"/>
    <w:pPr>
      <w:keepNext/>
      <w:keepLines/>
      <w:spacing w:line="360" w:lineRule="auto"/>
      <w:ind w:firstLine="200"/>
    </w:pPr>
    <w:rPr>
      <w:rFonts w:ascii="Tahoma" w:hAnsi="Tahoma"/>
      <w:sz w:val="24"/>
      <w:szCs w:val="20"/>
    </w:rPr>
  </w:style>
  <w:style w:type="paragraph" w:customStyle="1" w:styleId="565">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66">
    <w:name w:val="Javis"/>
    <w:basedOn w:val="1"/>
    <w:qFormat/>
    <w:uiPriority w:val="0"/>
    <w:pPr>
      <w:ind w:right="210"/>
    </w:pPr>
    <w:rPr>
      <w:rFonts w:cs="宋体"/>
      <w:sz w:val="24"/>
      <w:szCs w:val="20"/>
    </w:rPr>
  </w:style>
  <w:style w:type="paragraph" w:customStyle="1" w:styleId="567">
    <w:name w:val="重点"/>
    <w:basedOn w:val="1"/>
    <w:qFormat/>
    <w:uiPriority w:val="0"/>
    <w:pPr>
      <w:shd w:val="pct10" w:color="auto" w:fill="auto"/>
      <w:spacing w:after="20" w:line="288" w:lineRule="auto"/>
      <w:ind w:firstLine="420"/>
    </w:pPr>
    <w:rPr>
      <w:rFonts w:eastAsia="黑体"/>
      <w:b/>
    </w:rPr>
  </w:style>
  <w:style w:type="paragraph" w:customStyle="1" w:styleId="568">
    <w:name w:val="xl43"/>
    <w:basedOn w:val="1"/>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69">
    <w:name w:val="Char Char Char Char"/>
    <w:basedOn w:val="1"/>
    <w:qFormat/>
    <w:uiPriority w:val="0"/>
    <w:pPr>
      <w:spacing w:line="240" w:lineRule="auto"/>
    </w:pPr>
    <w:rPr>
      <w:rFonts w:ascii="Tahoma" w:hAnsi="Tahoma"/>
      <w:szCs w:val="20"/>
    </w:rPr>
  </w:style>
  <w:style w:type="paragraph" w:customStyle="1" w:styleId="57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72">
    <w:name w:val="PPAR1"/>
    <w:basedOn w:val="1"/>
    <w:qFormat/>
    <w:uiPriority w:val="0"/>
    <w:pPr>
      <w:keepNext/>
      <w:widowControl/>
      <w:spacing w:before="120" w:after="120"/>
      <w:jc w:val="center"/>
    </w:pPr>
    <w:rPr>
      <w:rFonts w:ascii="Arial" w:hAnsi="Arial"/>
      <w:b/>
      <w:caps/>
      <w:sz w:val="22"/>
      <w:szCs w:val="20"/>
      <w:lang w:eastAsia="en-US"/>
    </w:rPr>
  </w:style>
  <w:style w:type="paragraph" w:customStyle="1" w:styleId="573">
    <w:name w:val="wen"/>
    <w:basedOn w:val="1"/>
    <w:qFormat/>
    <w:uiPriority w:val="0"/>
    <w:pPr>
      <w:widowControl/>
      <w:spacing w:before="156" w:after="156" w:line="360" w:lineRule="auto"/>
    </w:pPr>
    <w:rPr>
      <w:rFonts w:ascii="仿宋_GB2312" w:hAnsi="华文仿宋" w:eastAsia="仿宋_GB2312"/>
      <w:szCs w:val="21"/>
    </w:rPr>
  </w:style>
  <w:style w:type="paragraph" w:customStyle="1" w:styleId="57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7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76">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2"/>
      <w:szCs w:val="22"/>
    </w:rPr>
  </w:style>
  <w:style w:type="paragraph" w:customStyle="1" w:styleId="577">
    <w:name w:val="大标题"/>
    <w:basedOn w:val="183"/>
    <w:qFormat/>
    <w:uiPriority w:val="0"/>
    <w:pPr>
      <w:keepNext w:val="0"/>
      <w:pageBreakBefore/>
      <w:numPr>
        <w:ilvl w:val="0"/>
        <w:numId w:val="0"/>
      </w:numPr>
      <w:tabs>
        <w:tab w:val="left" w:pos="780"/>
      </w:tabs>
      <w:spacing w:before="0" w:after="0" w:line="440" w:lineRule="exact"/>
      <w:outlineLvl w:val="9"/>
    </w:pPr>
    <w:rPr>
      <w:rFonts w:ascii="宋体" w:hAnsi="Arial" w:eastAsia="宋体"/>
      <w:b w:val="0"/>
      <w:bCs w:val="0"/>
      <w:sz w:val="36"/>
      <w:szCs w:val="36"/>
    </w:rPr>
  </w:style>
  <w:style w:type="paragraph" w:customStyle="1" w:styleId="578">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79">
    <w:name w:val="标准式样"/>
    <w:basedOn w:val="255"/>
    <w:qFormat/>
    <w:uiPriority w:val="0"/>
  </w:style>
  <w:style w:type="paragraph" w:customStyle="1" w:styleId="580">
    <w:name w:val="默认段落字体 Para Char Char Char"/>
    <w:basedOn w:val="1"/>
    <w:qFormat/>
    <w:uiPriority w:val="0"/>
  </w:style>
  <w:style w:type="paragraph" w:customStyle="1" w:styleId="581">
    <w:name w:val="目录"/>
    <w:basedOn w:val="1"/>
    <w:next w:val="1"/>
    <w:qFormat/>
    <w:uiPriority w:val="0"/>
    <w:pPr>
      <w:spacing w:before="360" w:after="360" w:line="360" w:lineRule="auto"/>
      <w:ind w:firstLine="420"/>
      <w:jc w:val="center"/>
    </w:pPr>
    <w:rPr>
      <w:b/>
      <w:spacing w:val="200"/>
      <w:sz w:val="36"/>
      <w:szCs w:val="20"/>
    </w:rPr>
  </w:style>
  <w:style w:type="paragraph" w:customStyle="1" w:styleId="582">
    <w:name w:val="文字"/>
    <w:basedOn w:val="1"/>
    <w:qFormat/>
    <w:uiPriority w:val="0"/>
    <w:pPr>
      <w:tabs>
        <w:tab w:val="left" w:pos="8520"/>
      </w:tabs>
      <w:spacing w:line="312" w:lineRule="auto"/>
      <w:ind w:right="-210" w:firstLine="556"/>
    </w:pPr>
    <w:rPr>
      <w:rFonts w:ascii="宋体"/>
      <w:sz w:val="28"/>
      <w:szCs w:val="20"/>
    </w:rPr>
  </w:style>
  <w:style w:type="paragraph" w:customStyle="1" w:styleId="583">
    <w:name w:val=" Char Char Char Char Char Char"/>
    <w:basedOn w:val="1"/>
    <w:qFormat/>
    <w:uiPriority w:val="0"/>
    <w:rPr>
      <w:rFonts w:ascii="Tahoma" w:hAnsi="Tahoma"/>
      <w:sz w:val="24"/>
      <w:szCs w:val="20"/>
    </w:rPr>
  </w:style>
  <w:style w:type="paragraph" w:customStyle="1" w:styleId="584">
    <w:name w:val="xl10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585">
    <w:name w:val="1-二级标题"/>
    <w:basedOn w:val="1"/>
    <w:uiPriority w:val="0"/>
    <w:pPr>
      <w:spacing w:line="360" w:lineRule="auto"/>
      <w:ind w:firstLine="200"/>
      <w:outlineLvl w:val="1"/>
    </w:pPr>
    <w:rPr>
      <w:rFonts w:ascii="宋体" w:hAnsi="宋体"/>
      <w:b/>
      <w:sz w:val="24"/>
    </w:rPr>
  </w:style>
  <w:style w:type="paragraph" w:customStyle="1" w:styleId="586">
    <w:name w:val="List Paragraph1"/>
    <w:basedOn w:val="1"/>
    <w:qFormat/>
    <w:uiPriority w:val="99"/>
    <w:pPr>
      <w:widowControl/>
      <w:spacing w:after="160" w:line="259" w:lineRule="auto"/>
      <w:ind w:firstLine="420"/>
      <w:jc w:val="left"/>
    </w:pPr>
    <w:rPr>
      <w:rFonts w:eastAsia="Times New Roman"/>
    </w:rPr>
  </w:style>
  <w:style w:type="paragraph" w:customStyle="1" w:styleId="587">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88">
    <w:name w:val="Char1 Char Char Char Char Char Char"/>
    <w:basedOn w:val="1"/>
    <w:next w:val="1"/>
    <w:uiPriority w:val="0"/>
    <w:pPr>
      <w:keepNext/>
      <w:keepLines/>
      <w:pageBreakBefore/>
    </w:pPr>
    <w:rPr>
      <w:rFonts w:ascii="Tahoma" w:hAnsi="Tahoma"/>
      <w:sz w:val="24"/>
      <w:szCs w:val="20"/>
    </w:rPr>
  </w:style>
  <w:style w:type="paragraph" w:customStyle="1" w:styleId="589">
    <w:name w:val="xl60"/>
    <w:basedOn w:val="1"/>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9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591">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92">
    <w:name w:val="默认段落字体 Para Char Char Char1 Char"/>
    <w:basedOn w:val="1"/>
    <w:qFormat/>
    <w:uiPriority w:val="0"/>
    <w:pPr>
      <w:spacing w:line="360" w:lineRule="auto"/>
      <w:ind w:left="420" w:firstLine="420"/>
    </w:pPr>
    <w:rPr>
      <w:sz w:val="24"/>
      <w:szCs w:val="21"/>
    </w:rPr>
  </w:style>
  <w:style w:type="paragraph" w:customStyle="1" w:styleId="593">
    <w:name w:val="MM Topic 1"/>
    <w:basedOn w:val="183"/>
    <w:qFormat/>
    <w:uiPriority w:val="0"/>
    <w:pPr>
      <w:numPr>
        <w:ilvl w:val="0"/>
        <w:numId w:val="0"/>
      </w:numPr>
      <w:tabs>
        <w:tab w:val="left" w:pos="360"/>
      </w:tabs>
      <w:spacing w:line="576" w:lineRule="auto"/>
      <w:ind w:left="360" w:hanging="360"/>
    </w:pPr>
    <w:rPr>
      <w:rFonts w:ascii="Times New Roman" w:eastAsia="宋体"/>
      <w:bCs w:val="0"/>
      <w:szCs w:val="20"/>
    </w:rPr>
  </w:style>
  <w:style w:type="paragraph" w:customStyle="1" w:styleId="594">
    <w:name w:val="文档正文"/>
    <w:basedOn w:val="1"/>
    <w:qFormat/>
    <w:uiPriority w:val="0"/>
    <w:pPr>
      <w:tabs>
        <w:tab w:val="left" w:pos="1418"/>
      </w:tabs>
      <w:spacing w:line="500" w:lineRule="exact"/>
      <w:ind w:left="1418" w:firstLine="480"/>
    </w:pPr>
    <w:rPr>
      <w:rFonts w:ascii="Book Antiqua" w:hAnsi="Book Antiqua"/>
      <w:sz w:val="24"/>
      <w:szCs w:val="20"/>
    </w:rPr>
  </w:style>
  <w:style w:type="paragraph" w:customStyle="1" w:styleId="5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96">
    <w:name w:val="方案标题1"/>
    <w:basedOn w:val="183"/>
    <w:qFormat/>
    <w:uiPriority w:val="0"/>
    <w:pPr>
      <w:pageBreakBefore/>
      <w:numPr>
        <w:ilvl w:val="0"/>
        <w:numId w:val="0"/>
      </w:numPr>
      <w:spacing w:before="200" w:after="0" w:line="360" w:lineRule="auto"/>
      <w:jc w:val="both"/>
    </w:pPr>
    <w:rPr>
      <w:rFonts w:ascii="Arial" w:hAnsi="Arial"/>
      <w:b w:val="0"/>
      <w:bCs w:val="0"/>
      <w:spacing w:val="14"/>
      <w:sz w:val="32"/>
      <w:szCs w:val="36"/>
    </w:rPr>
  </w:style>
  <w:style w:type="paragraph" w:customStyle="1" w:styleId="597">
    <w:name w:val="程序代码"/>
    <w:basedOn w:val="1"/>
    <w:qFormat/>
    <w:uiPriority w:val="0"/>
    <w:pPr>
      <w:spacing w:after="20" w:line="288" w:lineRule="auto"/>
      <w:ind w:left="839" w:firstLine="420"/>
    </w:pPr>
    <w:rPr>
      <w:rFonts w:eastAsia="仿宋_GB2312"/>
    </w:rPr>
  </w:style>
  <w:style w:type="paragraph" w:customStyle="1" w:styleId="598">
    <w:name w:val=" Char Char Char Char Char Char Char Char"/>
    <w:basedOn w:val="1"/>
    <w:qFormat/>
    <w:uiPriority w:val="0"/>
    <w:rPr>
      <w:szCs w:val="20"/>
    </w:rPr>
  </w:style>
  <w:style w:type="paragraph" w:customStyle="1" w:styleId="59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600">
    <w:name w:val=" Char Char Char Char Char Char Char Char Char Char Char Char Char Char Char Char"/>
    <w:basedOn w:val="1"/>
    <w:qFormat/>
    <w:uiPriority w:val="0"/>
    <w:pPr>
      <w:tabs>
        <w:tab w:val="left" w:pos="360"/>
      </w:tabs>
    </w:pPr>
    <w:rPr>
      <w:sz w:val="24"/>
    </w:rPr>
  </w:style>
  <w:style w:type="paragraph" w:customStyle="1" w:styleId="601">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60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603">
    <w:name w:val="样式 宋体 五号 行距: 单倍行距"/>
    <w:basedOn w:val="1"/>
    <w:qFormat/>
    <w:uiPriority w:val="0"/>
    <w:pPr>
      <w:jc w:val="left"/>
    </w:pPr>
    <w:rPr>
      <w:rFonts w:ascii="宋体" w:hAnsi="宋体" w:cs="宋体"/>
      <w:szCs w:val="20"/>
    </w:rPr>
  </w:style>
  <w:style w:type="paragraph" w:customStyle="1" w:styleId="604">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605">
    <w:name w:val="四号线第四级"/>
    <w:basedOn w:val="1"/>
    <w:qFormat/>
    <w:uiPriority w:val="0"/>
    <w:pPr>
      <w:tabs>
        <w:tab w:val="left" w:pos="600"/>
      </w:tabs>
      <w:ind w:left="600" w:hanging="420"/>
    </w:pPr>
  </w:style>
  <w:style w:type="paragraph" w:customStyle="1" w:styleId="606">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607">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608">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09">
    <w:name w:val="标题 1 Char Char"/>
    <w:link w:val="1"/>
    <w:qFormat/>
    <w:uiPriority w:val="0"/>
    <w:rPr>
      <w:rFonts w:eastAsia="宋体"/>
      <w:spacing w:val="-2"/>
      <w:sz w:val="24"/>
      <w:lang w:val="en-US" w:eastAsia="zh-CN" w:bidi="ar-SA"/>
    </w:rPr>
  </w:style>
  <w:style w:type="paragraph" w:customStyle="1" w:styleId="610">
    <w:name w:val="TOC Heading1"/>
    <w:next w:val="1"/>
    <w:qFormat/>
    <w:uiPriority w:val="0"/>
    <w:rPr>
      <w:rFonts w:hint="default" w:ascii="Times New Roman" w:hAnsi="Times New Roman" w:eastAsia="宋体" w:cs="Times New Roman"/>
      <w:sz w:val="32"/>
      <w:lang w:val="en-US" w:eastAsia="zh-CN" w:bidi="ar-SA"/>
    </w:rPr>
  </w:style>
  <w:style w:type="paragraph" w:customStyle="1" w:styleId="611">
    <w:name w:val="普通(网站)1"/>
    <w:basedOn w:val="1"/>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612">
    <w:name w:val="批注引用1"/>
    <w:basedOn w:val="282"/>
    <w:link w:val="1"/>
    <w:semiHidden/>
    <w:qFormat/>
    <w:uiPriority w:val="0"/>
    <w:rPr>
      <w:sz w:val="24"/>
      <w:szCs w:val="24"/>
      <w:lang w:val="en-US" w:eastAsia="zh-CN" w:bidi="ar-SA"/>
    </w:rPr>
  </w:style>
  <w:style w:type="paragraph" w:customStyle="1" w:styleId="613">
    <w:name w:val="正文首行缩进 21"/>
    <w:basedOn w:val="614"/>
    <w:qFormat/>
    <w:uiPriority w:val="0"/>
    <w:pPr>
      <w:spacing w:after="120"/>
      <w:ind w:left="420" w:firstLine="420"/>
    </w:pPr>
    <w:rPr>
      <w:sz w:val="21"/>
    </w:rPr>
  </w:style>
  <w:style w:type="paragraph" w:customStyle="1" w:styleId="614">
    <w:name w:val="正文文本缩进1"/>
    <w:basedOn w:val="1"/>
    <w:next w:val="615"/>
    <w:qFormat/>
    <w:uiPriority w:val="0"/>
    <w:pPr>
      <w:widowControl/>
      <w:spacing w:line="300" w:lineRule="auto"/>
      <w:ind w:left="156"/>
    </w:pPr>
    <w:rPr>
      <w:rFonts w:ascii="仿宋_GB2312" w:eastAsia="仿宋_GB2312"/>
      <w:sz w:val="28"/>
      <w:szCs w:val="20"/>
    </w:rPr>
  </w:style>
  <w:style w:type="paragraph" w:customStyle="1" w:styleId="615">
    <w:name w:val="寄信人地址1"/>
    <w:basedOn w:val="1"/>
    <w:qFormat/>
    <w:uiPriority w:val="0"/>
    <w:rPr>
      <w:rFonts w:ascii="Arial" w:hAnsi="Arial"/>
    </w:rPr>
  </w:style>
  <w:style w:type="paragraph" w:customStyle="1" w:styleId="616">
    <w:name w:val="正文缩进1"/>
    <w:basedOn w:val="1"/>
    <w:qFormat/>
    <w:uiPriority w:val="0"/>
    <w:pPr>
      <w:widowControl/>
      <w:ind w:firstLine="420"/>
      <w:jc w:val="left"/>
    </w:pPr>
    <w:rPr>
      <w:sz w:val="20"/>
      <w:szCs w:val="20"/>
    </w:rPr>
  </w:style>
  <w:style w:type="paragraph" w:customStyle="1" w:styleId="617">
    <w:name w:val="标题 312"/>
    <w:basedOn w:val="1"/>
    <w:next w:val="616"/>
    <w:qFormat/>
    <w:uiPriority w:val="0"/>
    <w:pPr>
      <w:keepNext/>
      <w:keepLines/>
      <w:spacing w:before="260" w:after="260" w:line="416" w:lineRule="auto"/>
      <w:outlineLvl w:val="2"/>
    </w:pPr>
    <w:rPr>
      <w:rFonts w:ascii="黑体" w:eastAsia="黑体"/>
      <w:b/>
      <w:bCs/>
      <w:sz w:val="32"/>
      <w:szCs w:val="32"/>
    </w:rPr>
  </w:style>
  <w:style w:type="paragraph" w:customStyle="1" w:styleId="618">
    <w:name w:val="页脚1"/>
    <w:basedOn w:val="1"/>
    <w:qFormat/>
    <w:uiPriority w:val="0"/>
    <w:pPr>
      <w:tabs>
        <w:tab w:val="center" w:pos="4153"/>
        <w:tab w:val="right" w:pos="8306"/>
      </w:tabs>
      <w:jc w:val="left"/>
    </w:pPr>
    <w:rPr>
      <w:sz w:val="18"/>
      <w:szCs w:val="18"/>
    </w:rPr>
  </w:style>
  <w:style w:type="paragraph" w:customStyle="1" w:styleId="619">
    <w:name w:val="列出段落3"/>
    <w:basedOn w:val="1"/>
    <w:qFormat/>
    <w:uiPriority w:val="0"/>
    <w:pPr>
      <w:ind w:firstLine="420"/>
    </w:pPr>
    <w:rPr>
      <w:sz w:val="20"/>
      <w:szCs w:val="20"/>
    </w:rPr>
  </w:style>
  <w:style w:type="paragraph" w:customStyle="1" w:styleId="620">
    <w:name w:val="行文"/>
    <w:basedOn w:val="1"/>
    <w:qFormat/>
    <w:uiPriority w:val="0"/>
    <w:pPr>
      <w:spacing w:line="480" w:lineRule="exact"/>
      <w:ind w:firstLine="624"/>
    </w:pPr>
    <w:rPr>
      <w:rFonts w:ascii="宋体" w:eastAsia="仿宋_GB2312"/>
      <w:sz w:val="30"/>
      <w:szCs w:val="20"/>
    </w:rPr>
  </w:style>
  <w:style w:type="paragraph" w:customStyle="1" w:styleId="621">
    <w:name w:val="文本块1"/>
    <w:basedOn w:val="1"/>
    <w:qFormat/>
    <w:uiPriority w:val="0"/>
    <w:pPr>
      <w:ind w:left="420" w:right="33"/>
      <w:jc w:val="left"/>
    </w:pPr>
    <w:rPr>
      <w:sz w:val="24"/>
      <w:szCs w:val="20"/>
    </w:rPr>
  </w:style>
  <w:style w:type="paragraph" w:customStyle="1" w:styleId="622">
    <w:name w:val="02-标书-标题2"/>
    <w:qFormat/>
    <w:uiPriority w:val="0"/>
    <w:pPr>
      <w:numPr>
        <w:ilvl w:val="1"/>
        <w:numId w:val="6"/>
      </w:numPr>
      <w:spacing w:line="360" w:lineRule="auto"/>
      <w:outlineLvl w:val="1"/>
    </w:pPr>
    <w:rPr>
      <w:rFonts w:hint="default" w:ascii="黑体" w:hAnsi="宋体" w:eastAsia="黑体" w:cs="Calibri"/>
      <w:sz w:val="32"/>
      <w:szCs w:val="28"/>
    </w:rPr>
  </w:style>
  <w:style w:type="paragraph" w:customStyle="1" w:styleId="623">
    <w:name w:val="普通文字"/>
    <w:next w:val="1"/>
    <w:qFormat/>
    <w:uiPriority w:val="99"/>
    <w:pPr>
      <w:widowControl w:val="0"/>
      <w:jc w:val="both"/>
    </w:pPr>
    <w:rPr>
      <w:rFonts w:hint="default" w:ascii="宋体" w:hAnsi="Times New Roman" w:eastAsia="宋体" w:cs="Times New Roman"/>
      <w:sz w:val="24"/>
      <w:szCs w:val="20"/>
      <w:u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60</Pages>
  <Words>107</Words>
  <Characters>141</Characters>
  <TotalTime>46</TotalTime>
  <ScaleCrop>false</ScaleCrop>
  <LinksUpToDate>false</LinksUpToDate>
  <CharactersWithSpaces>148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2022-05-24T05:56:00Z</dcterms:created>
  <dc:creator>微软</dc:creator>
  <cp:lastModifiedBy>ztt</cp:lastModifiedBy>
  <dcterms:modified xsi:type="dcterms:W3CDTF">2026-10-09T04:14:47Z</dcterms:modified>
  <dc:title>竞争性谈判</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22D007B04D1B43C0BAC82C8E3D733F68_13</vt:lpwstr>
  </property>
  <property fmtid="{D5CDD505-2E9C-101B-9397-08002B2CF9AE}" pid="4" name="KSOTemplateDocerSaveRecord">
    <vt:lpwstr>eyJoZGlkIjoiZmZjYmNjYWYzOTUyZGMxNWY4OWM2ODI0NjhkMDUyNzAiLCJ1c2VySWQiOiI0NTE3Mzg3MjcifQ==</vt:lpwstr>
  </property>
</Properties>
</file>