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asciiTheme="minorEastAsia" w:hAnsiTheme="minorEastAsia" w:eastAsiaTheme="minorEastAsia" w:cstheme="minorEastAsia"/>
          <w:caps/>
          <w:color w:val="auto"/>
          <w:sz w:val="44"/>
          <w:szCs w:val="44"/>
          <w:highlight w:val="none"/>
          <w:lang w:val="zh-CN"/>
        </w:rPr>
      </w:pPr>
      <w:r>
        <w:rPr>
          <w:rFonts w:asciiTheme="minorEastAsia" w:hAnsiTheme="minorEastAsia" w:eastAsiaTheme="minorEastAsia" w:cstheme="minorEastAsia"/>
          <w:caps/>
          <w:color w:val="auto"/>
          <w:sz w:val="44"/>
          <w:szCs w:val="44"/>
          <w:highlight w:val="none"/>
          <w:lang w:val="zh-CN"/>
        </w:rPr>
      </w:r>
      <w:r/>
    </w:p>
    <w:p>
      <w:pPr>
        <w:rPr>
          <w:rFonts w:asciiTheme="minorEastAsia" w:hAnsiTheme="minorEastAsia" w:eastAsiaTheme="minorEastAsia" w:cstheme="minorEastAsia"/>
          <w:caps/>
          <w:color w:val="auto"/>
          <w:sz w:val="44"/>
          <w:szCs w:val="44"/>
          <w:highlight w:val="none"/>
          <w:lang w:val="zh-CN"/>
        </w:rPr>
      </w:pPr>
      <w:r>
        <w:rPr>
          <w:rFonts w:asciiTheme="minorEastAsia" w:hAnsiTheme="minorEastAsia" w:eastAsiaTheme="minorEastAsia" w:cstheme="minorEastAsia"/>
          <w:caps/>
          <w:color w:val="auto"/>
          <w:sz w:val="44"/>
          <w:szCs w:val="44"/>
          <w:highlight w:val="none"/>
          <w:lang w:val="zh-CN"/>
        </w:rPr>
      </w:r>
      <w:r/>
    </w:p>
    <w:p>
      <w:pPr>
        <w:rPr>
          <w:rFonts w:asciiTheme="minorEastAsia" w:hAnsiTheme="minorEastAsia" w:eastAsiaTheme="minorEastAsia" w:cstheme="minorEastAsia"/>
          <w:caps/>
          <w:color w:val="auto"/>
          <w:sz w:val="44"/>
          <w:szCs w:val="44"/>
          <w:highlight w:val="none"/>
          <w:lang w:val="zh-CN"/>
        </w:rPr>
      </w:pPr>
      <w:r>
        <w:rPr>
          <w:rFonts w:asciiTheme="minorEastAsia" w:hAnsiTheme="minorEastAsia" w:eastAsiaTheme="minorEastAsia" w:cstheme="minorEastAsia"/>
          <w:caps/>
          <w:color w:val="auto"/>
          <w:sz w:val="44"/>
          <w:szCs w:val="44"/>
          <w:highlight w:val="none"/>
          <w:lang w:val="zh-CN"/>
        </w:rPr>
      </w:r>
      <w:r/>
    </w:p>
    <w:p>
      <w:pPr>
        <w:jc w:val="center"/>
        <w:rPr>
          <w:rFonts w:asciiTheme="minorEastAsia" w:hAnsiTheme="minorEastAsia" w:eastAsiaTheme="minorEastAsia" w:cstheme="minorEastAsia"/>
          <w:color w:val="auto"/>
          <w:sz w:val="84"/>
          <w:szCs w:val="84"/>
          <w:highlight w:val="none"/>
          <w:lang w:val="zh-CN"/>
        </w:rPr>
      </w:pPr>
      <w:r>
        <w:rPr>
          <w:rFonts w:hint="eastAsia" w:asciiTheme="minorEastAsia" w:hAnsiTheme="minorEastAsia" w:eastAsiaTheme="minorEastAsia" w:cstheme="minorEastAsia"/>
          <w:color w:val="auto"/>
          <w:sz w:val="84"/>
          <w:szCs w:val="84"/>
          <w:highlight w:val="none"/>
          <w:lang w:val="zh-CN"/>
        </w:rPr>
        <w:t xml:space="preserve">招标文件</w:t>
      </w:r>
      <w:r/>
    </w:p>
    <w:p>
      <w:pPr>
        <w:rPr>
          <w:rFonts w:asciiTheme="minorEastAsia" w:hAnsiTheme="minorEastAsia" w:eastAsiaTheme="minorEastAsia" w:cstheme="minorEastAsia"/>
          <w:color w:val="auto"/>
          <w:sz w:val="32"/>
          <w:szCs w:val="32"/>
          <w:highlight w:val="none"/>
          <w:lang w:val="zh-CN"/>
        </w:rPr>
      </w:pPr>
      <w:r>
        <w:rPr>
          <w:rFonts w:asciiTheme="minorEastAsia" w:hAnsiTheme="minorEastAsia" w:eastAsiaTheme="minorEastAsia" w:cstheme="minorEastAsia"/>
          <w:color w:val="auto"/>
          <w:sz w:val="32"/>
          <w:szCs w:val="32"/>
          <w:highlight w:val="none"/>
          <w:lang w:val="zh-CN"/>
        </w:rPr>
      </w:r>
      <w:r/>
    </w:p>
    <w:p>
      <w:pPr>
        <w:rPr>
          <w:rFonts w:asciiTheme="minorEastAsia" w:hAnsiTheme="minorEastAsia" w:eastAsiaTheme="minorEastAsia" w:cstheme="minorEastAsia"/>
          <w:color w:val="auto"/>
          <w:sz w:val="32"/>
          <w:szCs w:val="32"/>
          <w:highlight w:val="none"/>
          <w:lang w:val="zh-CN"/>
        </w:rPr>
      </w:pPr>
      <w:r>
        <w:rPr>
          <w:rFonts w:asciiTheme="minorEastAsia" w:hAnsiTheme="minorEastAsia" w:eastAsiaTheme="minorEastAsia" w:cstheme="minorEastAsia"/>
          <w:color w:val="auto"/>
          <w:sz w:val="32"/>
          <w:szCs w:val="32"/>
          <w:highlight w:val="none"/>
          <w:lang w:val="zh-CN"/>
        </w:rPr>
      </w:r>
      <w:r/>
    </w:p>
    <w:p>
      <w:pPr>
        <w:rPr>
          <w:rFonts w:asciiTheme="minorEastAsia" w:hAnsiTheme="minorEastAsia" w:eastAsiaTheme="minorEastAsia" w:cstheme="minorEastAsia"/>
          <w:color w:val="auto"/>
          <w:sz w:val="32"/>
          <w:szCs w:val="32"/>
          <w:highlight w:val="none"/>
          <w:lang w:val="zh-CN"/>
        </w:rPr>
      </w:pPr>
      <w:r>
        <w:rPr>
          <w:rFonts w:asciiTheme="minorEastAsia" w:hAnsiTheme="minorEastAsia" w:eastAsiaTheme="minorEastAsia" w:cstheme="minorEastAsia"/>
          <w:color w:val="auto"/>
          <w:sz w:val="32"/>
          <w:szCs w:val="32"/>
          <w:highlight w:val="none"/>
          <w:lang w:val="zh-CN"/>
        </w:rPr>
      </w:r>
      <w:r/>
    </w:p>
    <w:p>
      <w:pPr>
        <w:rPr>
          <w:rFonts w:asciiTheme="minorEastAsia" w:hAnsiTheme="minorEastAsia" w:eastAsiaTheme="minorEastAsia" w:cstheme="minorEastAsia"/>
          <w:color w:val="auto"/>
          <w:sz w:val="32"/>
          <w:szCs w:val="32"/>
          <w:highlight w:val="none"/>
          <w:lang w:val="zh-CN"/>
        </w:rPr>
      </w:pPr>
      <w:r>
        <w:rPr>
          <w:rFonts w:asciiTheme="minorEastAsia" w:hAnsiTheme="minorEastAsia" w:eastAsiaTheme="minorEastAsia" w:cstheme="minorEastAsia"/>
          <w:color w:val="auto"/>
          <w:sz w:val="32"/>
          <w:szCs w:val="32"/>
          <w:highlight w:val="none"/>
          <w:lang w:val="zh-CN"/>
        </w:rPr>
      </w:r>
      <w:r/>
    </w:p>
    <w:p>
      <w:pPr>
        <w:rPr>
          <w:rFonts w:asciiTheme="minorEastAsia" w:hAnsiTheme="minorEastAsia" w:eastAsiaTheme="minorEastAsia" w:cstheme="minorEastAsia"/>
          <w:color w:val="auto"/>
          <w:sz w:val="32"/>
          <w:szCs w:val="32"/>
          <w:highlight w:val="none"/>
          <w:lang w:val="zh-CN"/>
        </w:rPr>
      </w:pPr>
      <w:r>
        <w:rPr>
          <w:rFonts w:asciiTheme="minorEastAsia" w:hAnsiTheme="minorEastAsia" w:eastAsiaTheme="minorEastAsia" w:cstheme="minorEastAsia"/>
          <w:color w:val="auto"/>
          <w:sz w:val="32"/>
          <w:szCs w:val="32"/>
          <w:highlight w:val="none"/>
          <w:lang w:val="zh-CN"/>
        </w:rPr>
      </w:r>
      <w:r/>
    </w:p>
    <w:tbl>
      <w:tblPr>
        <w:tblStyle w:val="866"/>
        <w:tblpPr w:horzAnchor="margin" w:tblpXSpec="center" w:vertAnchor="text" w:tblpY="321" w:leftFromText="180" w:topFromText="0" w:rightFromText="180" w:bottomFromText="0"/>
        <w:tblW w:w="8360" w:type="dxa"/>
        <w:tblInd w:w="0" w:type="dxa"/>
        <w:tblLayout w:type="fixed"/>
        <w:tblCellMar>
          <w:left w:w="108" w:type="dxa"/>
          <w:top w:w="0" w:type="dxa"/>
          <w:right w:w="108" w:type="dxa"/>
          <w:bottom w:w="0" w:type="dxa"/>
        </w:tblCellMar>
        <w:tblLook w:val="04A0" w:firstRow="1" w:lastRow="0" w:firstColumn="1" w:lastColumn="0" w:noHBand="0" w:noVBand="1"/>
      </w:tblPr>
      <w:tblGrid>
        <w:gridCol w:w="8360"/>
      </w:tblGrid>
      <w:tr>
        <w:trPr>
          <w:trHeight w:val="4727"/>
        </w:trPr>
        <w:tc>
          <w:tcPr>
            <w:tcBorders>
              <w:top w:val="none" w:color="000000" w:sz="4" w:space="0"/>
              <w:left w:val="none" w:color="000000" w:sz="4" w:space="0"/>
              <w:bottom w:val="none" w:color="000000" w:sz="4" w:space="0"/>
              <w:right w:val="none" w:color="000000" w:sz="4" w:space="0"/>
            </w:tcBorders>
            <w:tcW w:w="8360" w:type="dxa"/>
            <w:textDirection w:val="lrTb"/>
            <w:noWrap w:val="false"/>
          </w:tcPr>
          <w:p>
            <w:pPr>
              <w:spacing w:line="360" w:lineRule="auto"/>
              <w:rPr>
                <w:rFonts w:hint="eastAsia" w:asciiTheme="minorEastAsia" w:hAnsiTheme="minorEastAsia" w:eastAsiaTheme="minorEastAsia" w:cstheme="minorEastAsia"/>
                <w:color w:val="auto"/>
                <w:sz w:val="36"/>
                <w:szCs w:val="36"/>
                <w:highlight w:val="none"/>
                <w:lang w:val="zh-CN"/>
              </w:rPr>
            </w:pPr>
            <w:r>
              <w:rPr>
                <w:rFonts w:hint="eastAsia" w:asciiTheme="minorEastAsia" w:hAnsiTheme="minorEastAsia" w:eastAsiaTheme="minorEastAsia" w:cstheme="minorEastAsia"/>
                <w:color w:val="auto"/>
                <w:sz w:val="36"/>
                <w:szCs w:val="36"/>
                <w:highlight w:val="none"/>
                <w:lang w:val="zh-CN"/>
              </w:rPr>
              <w:t xml:space="preserve">项目编号：JSZC-320100-NJJC-G2026-0147 </w:t>
            </w:r>
            <w:r/>
          </w:p>
          <w:p>
            <w:pPr>
              <w:spacing w:line="360" w:lineRule="auto"/>
              <w:rPr>
                <w:rFonts w:hint="eastAsia" w:asciiTheme="minorEastAsia" w:hAnsiTheme="minorEastAsia" w:eastAsiaTheme="minorEastAsia" w:cstheme="minorEastAsia"/>
                <w:color w:val="auto"/>
                <w:sz w:val="36"/>
                <w:szCs w:val="36"/>
                <w:highlight w:val="none"/>
                <w:lang w:val="zh-CN"/>
              </w:rPr>
            </w:pPr>
            <w:r>
              <w:rPr>
                <w:rFonts w:hint="eastAsia" w:asciiTheme="minorEastAsia" w:hAnsiTheme="minorEastAsia" w:eastAsiaTheme="minorEastAsia" w:cstheme="minorEastAsia"/>
                <w:color w:val="auto"/>
                <w:sz w:val="36"/>
                <w:szCs w:val="36"/>
                <w:highlight w:val="none"/>
                <w:lang w:val="zh-CN"/>
              </w:rPr>
              <w:t xml:space="preserve">项目名称：特色茶关键技术研发与成果转化服务平台</w:t>
            </w:r>
            <w:r/>
          </w:p>
          <w:p>
            <w:pPr>
              <w:spacing w:line="360" w:lineRule="auto"/>
              <w:rPr>
                <w:rFonts w:asciiTheme="minorEastAsia" w:hAnsiTheme="minorEastAsia" w:eastAsiaTheme="minorEastAsia" w:cstheme="minorEastAsia"/>
                <w:color w:val="auto"/>
                <w:sz w:val="36"/>
                <w:szCs w:val="36"/>
                <w:highlight w:val="none"/>
                <w:lang w:val="zh-CN"/>
              </w:rPr>
            </w:pPr>
            <w:r>
              <w:rPr>
                <w:rFonts w:hint="eastAsia" w:asciiTheme="minorEastAsia" w:hAnsiTheme="minorEastAsia" w:eastAsiaTheme="minorEastAsia" w:cstheme="minorEastAsia"/>
                <w:color w:val="auto"/>
                <w:sz w:val="36"/>
                <w:szCs w:val="36"/>
                <w:highlight w:val="none"/>
                <w:lang w:val="zh-CN"/>
              </w:rPr>
              <w:t xml:space="preserve">采购单位：</w:t>
            </w:r>
            <w:bookmarkStart w:id="0" w:name="OLE_LINK41"/>
            <w:r>
              <w:rPr>
                <w:rFonts w:hint="eastAsia" w:asciiTheme="minorEastAsia" w:hAnsiTheme="minorEastAsia" w:eastAsiaTheme="minorEastAsia" w:cstheme="minorEastAsia"/>
                <w:color w:val="auto"/>
                <w:sz w:val="36"/>
                <w:szCs w:val="36"/>
                <w:highlight w:val="none"/>
                <w:lang w:val="zh-CN"/>
              </w:rPr>
              <w:t xml:space="preserve">金陵科技学院</w:t>
            </w:r>
            <w:bookmarkEnd w:id="0"/>
            <w:r/>
            <w:r/>
          </w:p>
          <w:p>
            <w:pPr>
              <w:spacing w:line="360" w:lineRule="auto"/>
              <w:rPr>
                <w:rFonts w:asciiTheme="minorEastAsia" w:hAnsiTheme="minorEastAsia" w:eastAsiaTheme="minorEastAsia" w:cstheme="minorEastAsia"/>
                <w:color w:val="auto"/>
                <w:sz w:val="36"/>
                <w:szCs w:val="36"/>
                <w:highlight w:val="none"/>
                <w:lang w:val="zh-CN"/>
              </w:rPr>
            </w:pPr>
            <w:r>
              <w:rPr>
                <w:rFonts w:hint="eastAsia" w:asciiTheme="minorEastAsia" w:hAnsiTheme="minorEastAsia" w:eastAsiaTheme="minorEastAsia" w:cstheme="minorEastAsia"/>
                <w:color w:val="auto"/>
                <w:sz w:val="36"/>
                <w:szCs w:val="36"/>
                <w:highlight w:val="none"/>
                <w:lang w:val="zh-CN"/>
              </w:rPr>
              <w:t xml:space="preserve">采购类别：货物类</w:t>
            </w:r>
            <w:r/>
          </w:p>
          <w:p>
            <w:pPr>
              <w:spacing w:line="480" w:lineRule="auto"/>
              <w:rPr>
                <w:rFonts w:asciiTheme="minorEastAsia" w:hAnsiTheme="minorEastAsia" w:eastAsiaTheme="minorEastAsia" w:cstheme="minorEastAsia"/>
                <w:color w:val="auto"/>
                <w:sz w:val="44"/>
                <w:szCs w:val="44"/>
                <w:highlight w:val="none"/>
                <w:lang w:val="zh-CN"/>
              </w:rPr>
            </w:pPr>
            <w:r>
              <w:rPr>
                <w:rFonts w:asciiTheme="minorEastAsia" w:hAnsiTheme="minorEastAsia" w:eastAsiaTheme="minorEastAsia" w:cstheme="minorEastAsia"/>
                <w:color w:val="auto"/>
                <w:sz w:val="44"/>
                <w:szCs w:val="44"/>
                <w:highlight w:val="none"/>
                <w:lang w:val="zh-CN"/>
              </w:rPr>
            </w:r>
            <w:r/>
          </w:p>
        </w:tc>
      </w:tr>
    </w:tbl>
    <w:p>
      <w:pPr>
        <w:rPr>
          <w:rFonts w:asciiTheme="minorEastAsia" w:hAnsiTheme="minorEastAsia" w:eastAsiaTheme="minorEastAsia" w:cstheme="minorEastAsia"/>
          <w:color w:val="auto"/>
          <w:sz w:val="32"/>
          <w:szCs w:val="32"/>
          <w:highlight w:val="none"/>
        </w:rPr>
      </w:pPr>
      <w:r>
        <w:rPr>
          <w:rFonts w:asciiTheme="minorEastAsia" w:hAnsiTheme="minorEastAsia" w:eastAsiaTheme="minorEastAsia" w:cstheme="minorEastAsia"/>
          <w:color w:val="auto"/>
          <w:sz w:val="32"/>
          <w:szCs w:val="32"/>
          <w:highlight w:val="none"/>
        </w:rPr>
      </w:r>
      <w:r/>
    </w:p>
    <w:p>
      <w:pPr>
        <w:rPr>
          <w:rFonts w:asciiTheme="minorEastAsia" w:hAnsiTheme="minorEastAsia" w:eastAsiaTheme="minorEastAsia" w:cstheme="minorEastAsia"/>
          <w:color w:val="auto"/>
          <w:sz w:val="32"/>
          <w:szCs w:val="32"/>
          <w:highlight w:val="none"/>
        </w:rPr>
      </w:pPr>
      <w:r>
        <w:rPr>
          <w:rFonts w:asciiTheme="minorEastAsia" w:hAnsiTheme="minorEastAsia" w:eastAsiaTheme="minorEastAsia" w:cstheme="minorEastAsia"/>
          <w:color w:val="auto"/>
          <w:sz w:val="32"/>
          <w:szCs w:val="32"/>
          <w:highlight w:val="none"/>
        </w:rPr>
      </w:r>
      <w:r/>
    </w:p>
    <w:p>
      <w:pPr>
        <w:jc w:val="center"/>
        <w:rPr>
          <w:rFonts w:asciiTheme="minorEastAsia" w:hAnsiTheme="minorEastAsia" w:eastAsiaTheme="minorEastAsia" w:cstheme="minorEastAsia"/>
          <w:color w:val="auto"/>
          <w:sz w:val="36"/>
          <w:szCs w:val="36"/>
          <w:highlight w:val="none"/>
          <w:lang w:val="zh-CN"/>
        </w:rPr>
      </w:pPr>
      <w:r>
        <w:rPr>
          <w:rFonts w:asciiTheme="minorEastAsia" w:hAnsiTheme="minorEastAsia" w:eastAsiaTheme="minorEastAsia" w:cstheme="minorEastAsia"/>
          <w:color w:val="auto"/>
          <w:sz w:val="36"/>
          <w:szCs w:val="36"/>
          <w:highlight w:val="none"/>
          <w:lang w:val="zh-CN"/>
        </w:rPr>
      </w:r>
      <w:r/>
    </w:p>
    <w:p>
      <w:pPr>
        <w:jc w:val="center"/>
        <w:rPr>
          <w:rFonts w:asciiTheme="minorEastAsia" w:hAnsiTheme="minorEastAsia" w:eastAsiaTheme="minorEastAsia" w:cstheme="minorEastAsia"/>
          <w:color w:val="auto"/>
          <w:sz w:val="36"/>
          <w:szCs w:val="36"/>
          <w:highlight w:val="none"/>
          <w:lang w:val="zh-CN"/>
        </w:rPr>
      </w:pPr>
      <w:r>
        <w:rPr>
          <w:rFonts w:asciiTheme="minorEastAsia" w:hAnsiTheme="minorEastAsia" w:eastAsiaTheme="minorEastAsia" w:cstheme="minorEastAsia"/>
          <w:color w:val="auto"/>
          <w:sz w:val="36"/>
          <w:szCs w:val="36"/>
          <w:highlight w:val="none"/>
          <w:lang w:val="zh-CN"/>
        </w:rPr>
      </w:r>
      <w:r/>
    </w:p>
    <w:p>
      <w:pPr>
        <w:jc w:val="center"/>
        <w:rPr>
          <w:rFonts w:asciiTheme="minorEastAsia" w:hAnsiTheme="minorEastAsia" w:eastAsiaTheme="minorEastAsia" w:cstheme="minorEastAsia"/>
          <w:color w:val="auto"/>
          <w:sz w:val="36"/>
          <w:szCs w:val="36"/>
          <w:highlight w:val="none"/>
          <w:lang w:val="zh-CN"/>
        </w:rPr>
      </w:pPr>
      <w:r>
        <w:rPr>
          <w:rFonts w:asciiTheme="minorEastAsia" w:hAnsiTheme="minorEastAsia" w:eastAsiaTheme="minorEastAsia" w:cstheme="minorEastAsia"/>
          <w:color w:val="auto"/>
          <w:sz w:val="36"/>
          <w:szCs w:val="36"/>
          <w:highlight w:val="none"/>
          <w:lang w:val="zh-CN"/>
        </w:rPr>
      </w:r>
      <w:r>
        <w:rPr>
          <w:rFonts w:asciiTheme="minorEastAsia" w:hAnsiTheme="minorEastAsia" w:eastAsiaTheme="minorEastAsia" w:cstheme="minorEastAsia"/>
          <w:color w:val="auto"/>
          <w:sz w:val="36"/>
          <w:szCs w:val="36"/>
          <w:highlight w:val="none"/>
          <w:lang w:val="zh-CN"/>
        </w:rPr>
      </w:r>
      <w:r/>
    </w:p>
    <w:p>
      <w:pPr>
        <w:jc w:val="center"/>
        <w:rPr>
          <w:rFonts w:asciiTheme="minorEastAsia" w:hAnsiTheme="minorEastAsia" w:eastAsiaTheme="minorEastAsia" w:cstheme="minorEastAsia"/>
          <w:color w:val="auto"/>
          <w:sz w:val="36"/>
          <w:szCs w:val="36"/>
          <w:highlight w:val="none"/>
          <w:lang w:val="zh-CN"/>
        </w:rPr>
      </w:pPr>
      <w:r>
        <w:rPr>
          <w:rFonts w:asciiTheme="minorEastAsia" w:hAnsiTheme="minorEastAsia" w:eastAsiaTheme="minorEastAsia" w:cstheme="minorEastAsia"/>
          <w:color w:val="auto"/>
          <w:sz w:val="36"/>
          <w:szCs w:val="36"/>
          <w:highlight w:val="none"/>
          <w:lang w:val="zh-CN"/>
        </w:rPr>
      </w:r>
      <w:r>
        <w:rPr>
          <w:rFonts w:asciiTheme="minorEastAsia" w:hAnsiTheme="minorEastAsia" w:eastAsiaTheme="minorEastAsia" w:cstheme="minorEastAsia"/>
          <w:color w:val="auto"/>
          <w:sz w:val="36"/>
          <w:szCs w:val="36"/>
          <w:highlight w:val="none"/>
          <w:lang w:val="zh-CN"/>
        </w:rPr>
      </w:r>
      <w:r/>
    </w:p>
    <w:p>
      <w:pPr>
        <w:jc w:val="center"/>
        <w:rPr>
          <w:rFonts w:asciiTheme="minorEastAsia" w:hAnsiTheme="minorEastAsia" w:eastAsiaTheme="minorEastAsia" w:cstheme="minorEastAsia"/>
          <w:color w:val="auto"/>
          <w:sz w:val="36"/>
          <w:szCs w:val="36"/>
          <w:highlight w:val="none"/>
          <w:lang w:val="zh-CN"/>
        </w:rPr>
      </w:pPr>
      <w:r>
        <w:rPr>
          <w:rFonts w:asciiTheme="minorEastAsia" w:hAnsiTheme="minorEastAsia" w:eastAsiaTheme="minorEastAsia" w:cstheme="minorEastAsia"/>
          <w:color w:val="auto"/>
          <w:sz w:val="36"/>
          <w:szCs w:val="36"/>
          <w:highlight w:val="none"/>
          <w:lang w:val="zh-CN"/>
        </w:rPr>
      </w:r>
      <w:r>
        <w:rPr>
          <w:rFonts w:asciiTheme="minorEastAsia" w:hAnsiTheme="minorEastAsia" w:eastAsiaTheme="minorEastAsia" w:cstheme="minorEastAsia"/>
          <w:color w:val="auto"/>
          <w:sz w:val="36"/>
          <w:szCs w:val="36"/>
          <w:highlight w:val="none"/>
          <w:lang w:val="zh-CN"/>
        </w:rPr>
      </w:r>
      <w:r/>
    </w:p>
    <w:p>
      <w:pPr>
        <w:jc w:val="center"/>
        <w:rPr>
          <w:rFonts w:asciiTheme="minorEastAsia" w:hAnsiTheme="minorEastAsia" w:eastAsiaTheme="minorEastAsia" w:cstheme="minorEastAsia"/>
          <w:color w:val="auto"/>
          <w:sz w:val="36"/>
          <w:szCs w:val="36"/>
          <w:highlight w:val="none"/>
          <w:lang w:val="zh-CN"/>
        </w:rPr>
      </w:pPr>
      <w:r>
        <w:rPr>
          <w:rFonts w:asciiTheme="minorEastAsia" w:hAnsiTheme="minorEastAsia" w:eastAsiaTheme="minorEastAsia" w:cstheme="minorEastAsia"/>
          <w:color w:val="auto"/>
          <w:sz w:val="36"/>
          <w:szCs w:val="36"/>
          <w:highlight w:val="none"/>
          <w:lang w:val="zh-CN"/>
        </w:rPr>
      </w:r>
      <w:r>
        <w:rPr>
          <w:rFonts w:asciiTheme="minorEastAsia" w:hAnsiTheme="minorEastAsia" w:eastAsiaTheme="minorEastAsia" w:cstheme="minorEastAsia"/>
          <w:color w:val="auto"/>
          <w:sz w:val="36"/>
          <w:szCs w:val="36"/>
          <w:highlight w:val="none"/>
          <w:lang w:val="zh-CN"/>
        </w:rPr>
      </w:r>
      <w:r/>
    </w:p>
    <w:p>
      <w:pPr>
        <w:jc w:val="center"/>
        <w:rPr>
          <w:rFonts w:asciiTheme="minorEastAsia" w:hAnsiTheme="minorEastAsia" w:eastAsiaTheme="minorEastAsia" w:cstheme="minorEastAsia"/>
          <w:color w:val="auto"/>
          <w:sz w:val="36"/>
          <w:szCs w:val="36"/>
          <w:highlight w:val="none"/>
          <w:lang w:val="zh-CN"/>
        </w:rPr>
      </w:pPr>
      <w:r>
        <w:rPr>
          <w:rFonts w:asciiTheme="minorEastAsia" w:hAnsiTheme="minorEastAsia" w:eastAsiaTheme="minorEastAsia" w:cstheme="minorEastAsia"/>
          <w:color w:val="auto"/>
          <w:sz w:val="36"/>
          <w:szCs w:val="36"/>
          <w:highlight w:val="none"/>
          <w:lang w:val="zh-CN"/>
        </w:rPr>
      </w:r>
      <w:r>
        <w:rPr>
          <w:rFonts w:asciiTheme="minorEastAsia" w:hAnsiTheme="minorEastAsia" w:eastAsiaTheme="minorEastAsia" w:cstheme="minorEastAsia"/>
          <w:color w:val="auto"/>
          <w:sz w:val="36"/>
          <w:szCs w:val="36"/>
          <w:highlight w:val="none"/>
          <w:lang w:val="zh-CN"/>
        </w:rPr>
      </w:r>
      <w:r/>
    </w:p>
    <w:p>
      <w:pPr>
        <w:jc w:val="center"/>
        <w:rPr>
          <w:rFonts w:asciiTheme="minorEastAsia" w:hAnsiTheme="minorEastAsia" w:eastAsiaTheme="minorEastAsia" w:cstheme="minorEastAsia"/>
          <w:color w:val="auto"/>
          <w:sz w:val="36"/>
          <w:szCs w:val="36"/>
          <w:highlight w:val="none"/>
          <w:lang w:val="zh-CN"/>
        </w:rPr>
      </w:pPr>
      <w:r>
        <w:rPr>
          <w:rFonts w:asciiTheme="minorEastAsia" w:hAnsiTheme="minorEastAsia" w:eastAsiaTheme="minorEastAsia" w:cstheme="minorEastAsia"/>
          <w:color w:val="auto"/>
          <w:sz w:val="36"/>
          <w:szCs w:val="36"/>
          <w:highlight w:val="none"/>
          <w:lang w:val="zh-CN"/>
        </w:rPr>
      </w:r>
      <w:r>
        <w:rPr>
          <w:rFonts w:asciiTheme="minorEastAsia" w:hAnsiTheme="minorEastAsia" w:eastAsiaTheme="minorEastAsia" w:cstheme="minorEastAsia"/>
          <w:color w:val="auto"/>
          <w:sz w:val="36"/>
          <w:szCs w:val="36"/>
          <w:highlight w:val="none"/>
          <w:lang w:val="zh-CN"/>
        </w:rPr>
      </w:r>
      <w:r/>
    </w:p>
    <w:p>
      <w:pPr>
        <w:jc w:val="center"/>
        <w:rPr>
          <w:rFonts w:asciiTheme="minorEastAsia" w:hAnsiTheme="minorEastAsia" w:eastAsiaTheme="minorEastAsia" w:cstheme="minorEastAsia"/>
          <w:color w:val="auto"/>
          <w:sz w:val="36"/>
          <w:szCs w:val="36"/>
          <w:highlight w:val="none"/>
          <w:lang w:val="zh-CN"/>
        </w:rPr>
      </w:pPr>
      <w:r>
        <w:rPr>
          <w:rFonts w:asciiTheme="minorEastAsia" w:hAnsiTheme="minorEastAsia" w:eastAsiaTheme="minorEastAsia" w:cstheme="minorEastAsia"/>
          <w:color w:val="auto"/>
          <w:sz w:val="36"/>
          <w:szCs w:val="36"/>
          <w:highlight w:val="none"/>
          <w:lang w:val="zh-CN"/>
        </w:rPr>
      </w:r>
      <w:r>
        <w:rPr>
          <w:rFonts w:asciiTheme="minorEastAsia" w:hAnsiTheme="minorEastAsia" w:eastAsiaTheme="minorEastAsia" w:cstheme="minorEastAsia"/>
          <w:color w:val="auto"/>
          <w:sz w:val="36"/>
          <w:szCs w:val="36"/>
          <w:highlight w:val="none"/>
          <w:lang w:val="zh-CN"/>
        </w:rPr>
      </w:r>
      <w:r/>
    </w:p>
    <w:p>
      <w:pPr>
        <w:jc w:val="center"/>
        <w:rPr>
          <w:rFonts w:asciiTheme="minorEastAsia" w:hAnsiTheme="minorEastAsia" w:eastAsiaTheme="minorEastAsia" w:cstheme="minorEastAsia"/>
          <w:color w:val="auto"/>
          <w:sz w:val="36"/>
          <w:szCs w:val="36"/>
          <w:highlight w:val="none"/>
          <w:lang w:val="zh-CN"/>
        </w:rPr>
      </w:pPr>
      <w:r>
        <w:rPr>
          <w:rFonts w:asciiTheme="minorEastAsia" w:hAnsiTheme="minorEastAsia" w:eastAsiaTheme="minorEastAsia" w:cstheme="minorEastAsia"/>
          <w:color w:val="auto"/>
          <w:sz w:val="36"/>
          <w:szCs w:val="36"/>
          <w:highlight w:val="none"/>
          <w:lang w:val="zh-CN"/>
        </w:rPr>
      </w:r>
      <w:r>
        <w:rPr>
          <w:rFonts w:asciiTheme="minorEastAsia" w:hAnsiTheme="minorEastAsia" w:eastAsiaTheme="minorEastAsia" w:cstheme="minorEastAsia"/>
          <w:color w:val="auto"/>
          <w:sz w:val="36"/>
          <w:szCs w:val="36"/>
          <w:highlight w:val="none"/>
          <w:lang w:val="zh-CN"/>
        </w:rPr>
      </w:r>
      <w:r/>
    </w:p>
    <w:p>
      <w:pPr>
        <w:jc w:val="center"/>
        <w:rPr>
          <w:rFonts w:asciiTheme="minorEastAsia" w:hAnsiTheme="minorEastAsia" w:eastAsiaTheme="minorEastAsia" w:cstheme="minorEastAsia"/>
          <w:color w:val="auto"/>
          <w:sz w:val="36"/>
          <w:szCs w:val="36"/>
          <w:highlight w:val="none"/>
          <w:lang w:val="zh-CN"/>
        </w:rPr>
      </w:pPr>
      <w:r>
        <w:rPr>
          <w:rFonts w:asciiTheme="minorEastAsia" w:hAnsiTheme="minorEastAsia" w:eastAsiaTheme="minorEastAsia" w:cstheme="minorEastAsia"/>
          <w:color w:val="auto"/>
          <w:sz w:val="36"/>
          <w:szCs w:val="36"/>
          <w:highlight w:val="none"/>
          <w:lang w:val="zh-CN"/>
        </w:rPr>
      </w:r>
      <w:r/>
    </w:p>
    <w:p>
      <w:pPr>
        <w:jc w:val="center"/>
        <w:rPr>
          <w:rFonts w:hint="eastAsia" w:asciiTheme="minorEastAsia" w:hAnsiTheme="minorEastAsia" w:eastAsiaTheme="minorEastAsia" w:cstheme="minorEastAsia"/>
          <w:color w:val="auto"/>
          <w:sz w:val="36"/>
          <w:szCs w:val="36"/>
          <w:highlight w:val="none"/>
          <w:lang w:val="zh-CN"/>
        </w:rPr>
      </w:pPr>
      <w:r/>
      <w:bookmarkStart w:id="1" w:name="_Toc171519038"/>
      <w:r/>
      <w:bookmarkStart w:id="2" w:name="_Toc3710"/>
      <w:r/>
      <w:bookmarkStart w:id="3" w:name="_Toc27003"/>
      <w:r/>
      <w:bookmarkStart w:id="4" w:name="_Toc3754"/>
      <w:r/>
      <w:bookmarkStart w:id="5" w:name="_Toc6631"/>
      <w:r>
        <w:rPr>
          <w:rFonts w:hint="eastAsia" w:asciiTheme="minorEastAsia" w:hAnsiTheme="minorEastAsia" w:eastAsiaTheme="minorEastAsia" w:cstheme="minorEastAsia"/>
          <w:color w:val="auto"/>
          <w:sz w:val="36"/>
          <w:szCs w:val="36"/>
          <w:highlight w:val="none"/>
          <w:lang w:val="zh-CN"/>
        </w:rPr>
        <w:t xml:space="preserve">招标代理机构：南京江城工程项目管理有限公司</w:t>
      </w:r>
      <w:bookmarkEnd w:id="1"/>
      <w:r/>
      <w:bookmarkEnd w:id="2"/>
      <w:r/>
      <w:bookmarkEnd w:id="3"/>
      <w:r/>
      <w:bookmarkEnd w:id="4"/>
      <w:r/>
      <w:bookmarkEnd w:id="5"/>
      <w:r/>
      <w:r/>
    </w:p>
    <w:p>
      <w:pPr>
        <w:jc w:val="center"/>
        <w:rPr>
          <w:rFonts w:asciiTheme="minorEastAsia" w:hAnsiTheme="minorEastAsia" w:eastAsiaTheme="minorEastAsia" w:cstheme="minorEastAsia"/>
          <w:color w:val="auto"/>
          <w:sz w:val="36"/>
          <w:szCs w:val="36"/>
          <w:highlight w:val="none"/>
          <w:lang w:val="zh-CN"/>
        </w:rPr>
      </w:pPr>
      <w:r>
        <w:rPr>
          <w:rFonts w:asciiTheme="minorEastAsia" w:hAnsiTheme="minorEastAsia" w:eastAsiaTheme="minorEastAsia" w:cstheme="minorEastAsia"/>
          <w:color w:val="auto"/>
          <w:sz w:val="36"/>
          <w:szCs w:val="36"/>
          <w:highlight w:val="none"/>
          <w:lang w:val="zh-CN"/>
        </w:rPr>
      </w:r>
      <w:r/>
    </w:p>
    <w:p>
      <w:pPr>
        <w:jc w:val="center"/>
        <w:rPr>
          <w:rFonts w:asciiTheme="minorEastAsia" w:hAnsiTheme="minorEastAsia" w:eastAsiaTheme="minorEastAsia" w:cstheme="minorEastAsia"/>
          <w:color w:val="auto"/>
          <w:sz w:val="44"/>
          <w:szCs w:val="44"/>
          <w:highlight w:val="none"/>
        </w:rPr>
      </w:pPr>
      <w:r>
        <w:rPr>
          <w:rFonts w:hint="eastAsia" w:asciiTheme="minorEastAsia" w:hAnsiTheme="minorEastAsia" w:eastAsiaTheme="minorEastAsia" w:cstheme="minorEastAsia"/>
          <w:color w:val="auto"/>
          <w:sz w:val="36"/>
          <w:szCs w:val="36"/>
          <w:highlight w:val="none"/>
          <w:lang w:val="zh-CN"/>
        </w:rPr>
        <w:t xml:space="preserve">二○二</w:t>
      </w:r>
      <w:r>
        <w:rPr>
          <w:rFonts w:hint="eastAsia" w:asciiTheme="minorEastAsia" w:hAnsiTheme="minorEastAsia" w:eastAsiaTheme="minorEastAsia" w:cstheme="minorEastAsia"/>
          <w:color w:val="auto"/>
          <w:sz w:val="36"/>
          <w:szCs w:val="36"/>
          <w:highlight w:val="none"/>
          <w:lang w:val="en-US" w:eastAsia="zh-CN"/>
        </w:rPr>
        <w:t xml:space="preserve">六</w:t>
      </w:r>
      <w:r>
        <w:rPr>
          <w:rFonts w:hint="eastAsia" w:asciiTheme="minorEastAsia" w:hAnsiTheme="minorEastAsia" w:eastAsiaTheme="minorEastAsia" w:cstheme="minorEastAsia"/>
          <w:color w:val="auto"/>
          <w:sz w:val="36"/>
          <w:szCs w:val="36"/>
          <w:highlight w:val="none"/>
          <w:lang w:val="zh-CN"/>
        </w:rPr>
        <w:t xml:space="preserve">年</w:t>
      </w:r>
      <w:r>
        <w:rPr>
          <w:rFonts w:hint="eastAsia" w:asciiTheme="minorEastAsia" w:hAnsiTheme="minorEastAsia" w:eastAsiaTheme="minorEastAsia" w:cstheme="minorEastAsia"/>
          <w:color w:val="auto"/>
          <w:sz w:val="36"/>
          <w:szCs w:val="36"/>
          <w:highlight w:val="none"/>
          <w:lang w:val="en-US" w:eastAsia="zh-CN"/>
        </w:rPr>
        <w:t xml:space="preserve">十</w:t>
      </w:r>
      <w:r>
        <w:rPr>
          <w:rFonts w:hint="eastAsia" w:asciiTheme="minorEastAsia" w:hAnsiTheme="minorEastAsia" w:eastAsiaTheme="minorEastAsia" w:cstheme="minorEastAsia"/>
          <w:color w:val="auto"/>
          <w:sz w:val="36"/>
          <w:szCs w:val="36"/>
          <w:highlight w:val="none"/>
        </w:rPr>
        <w:t xml:space="preserve">月</w:t>
      </w:r>
      <w:r/>
    </w:p>
    <w:p>
      <w:pPr>
        <w:rPr>
          <w:color w:val="auto"/>
          <w:highlight w:val="none"/>
        </w:rPr>
        <w:sectPr>
          <w:headerReference w:type="default" r:id="rId9"/>
          <w:footnotePr/>
          <w:endnotePr/>
          <w:type w:val="nextPage"/>
          <w:pgSz w:w="11906" w:h="16838" w:orient="portrait"/>
          <w:pgMar w:top="1418" w:right="1134" w:bottom="1247" w:left="1304" w:header="851" w:footer="992" w:gutter="0"/>
          <w:cols w:num="1" w:sep="0" w:space="720" w:equalWidth="1"/>
          <w:docGrid w:linePitch="360"/>
        </w:sectPr>
      </w:pPr>
      <w:r>
        <w:rPr>
          <w:color w:val="auto"/>
          <w:highlight w:val="none"/>
        </w:rPr>
      </w:r>
      <w:r/>
    </w:p>
    <w:p>
      <w:pPr>
        <w:rPr>
          <w:rFonts w:asciiTheme="minorEastAsia" w:hAnsiTheme="minorEastAsia" w:eastAsiaTheme="minorEastAsia" w:cstheme="minorEastAsia"/>
          <w:color w:val="auto"/>
          <w:highlight w:val="none"/>
          <w:lang w:val="zh-CN"/>
        </w:rPr>
      </w:pPr>
      <w:r/>
      <w:bookmarkStart w:id="6" w:name="_Toc6610"/>
      <w:r/>
      <w:bookmarkStart w:id="7" w:name="_Toc26336"/>
      <w:r/>
      <w:bookmarkStart w:id="8" w:name="_Toc181"/>
      <w:r/>
      <w:r/>
    </w:p>
    <w:p>
      <w:pPr>
        <w:pStyle w:val="856"/>
        <w:spacing w:before="100" w:after="100"/>
        <w:rPr>
          <w:rFonts w:asciiTheme="minorEastAsia" w:hAnsiTheme="minorEastAsia" w:eastAsiaTheme="minorEastAsia" w:cstheme="minorEastAsia"/>
          <w:color w:val="auto"/>
          <w:highlight w:val="none"/>
          <w:lang w:val="zh-CN"/>
        </w:rPr>
      </w:pPr>
      <w:r/>
      <w:bookmarkStart w:id="9" w:name="_Toc171519039"/>
      <w:r>
        <w:rPr>
          <w:rFonts w:hint="eastAsia" w:asciiTheme="minorEastAsia" w:hAnsiTheme="minorEastAsia" w:eastAsiaTheme="minorEastAsia" w:cstheme="minorEastAsia"/>
          <w:color w:val="auto"/>
          <w:highlight w:val="none"/>
          <w:lang w:val="zh-CN"/>
        </w:rPr>
        <w:t xml:space="preserve">第一章 投标邀请</w:t>
      </w:r>
      <w:bookmarkEnd w:id="6"/>
      <w:r/>
      <w:bookmarkEnd w:id="7"/>
      <w:r/>
      <w:bookmarkEnd w:id="8"/>
      <w:r/>
      <w:bookmarkEnd w:id="9"/>
      <w:r/>
      <w:r/>
    </w:p>
    <w:p>
      <w:pPr>
        <w:ind w:firstLine="480"/>
        <w:spacing w:line="360" w:lineRule="auto"/>
        <w:rPr>
          <w:rFonts w:asciiTheme="minorEastAsia" w:hAnsiTheme="minorEastAsia" w:eastAsiaTheme="minorEastAsia" w:cstheme="minorEastAsia"/>
          <w:color w:val="auto"/>
          <w:szCs w:val="21"/>
          <w:highlight w:val="none"/>
        </w:rPr>
        <w:pBdr>
          <w:top w:val="single" w:color="000000" w:sz="4" w:space="1"/>
          <w:left w:val="single" w:color="000000" w:sz="4" w:space="4"/>
          <w:bottom w:val="single" w:color="000000" w:sz="4" w:space="1"/>
          <w:right w:val="single" w:color="000000" w:sz="4" w:space="4"/>
        </w:pBdr>
      </w:pPr>
      <w:r>
        <w:rPr>
          <w:rFonts w:hint="eastAsia" w:asciiTheme="minorEastAsia" w:hAnsiTheme="minorEastAsia" w:eastAsiaTheme="minorEastAsia" w:cstheme="minorEastAsia"/>
          <w:color w:val="auto"/>
          <w:szCs w:val="21"/>
          <w:highlight w:val="none"/>
        </w:rPr>
        <w:t xml:space="preserve">项目概况</w:t>
      </w:r>
      <w:r/>
    </w:p>
    <w:p>
      <w:pPr>
        <w:ind w:firstLine="480"/>
        <w:spacing w:line="360" w:lineRule="auto"/>
        <w:rPr>
          <w:rFonts w:asciiTheme="minorEastAsia" w:hAnsiTheme="minorEastAsia" w:eastAsiaTheme="minorEastAsia" w:cstheme="minorEastAsia"/>
          <w:color w:val="auto"/>
          <w:szCs w:val="21"/>
          <w:highlight w:val="none"/>
        </w:rPr>
        <w:pBdr>
          <w:top w:val="single" w:color="000000" w:sz="4" w:space="1"/>
          <w:left w:val="single" w:color="000000" w:sz="4" w:space="4"/>
          <w:bottom w:val="single" w:color="000000" w:sz="4" w:space="1"/>
          <w:right w:val="single" w:color="000000" w:sz="4" w:space="4"/>
        </w:pBdr>
      </w:pPr>
      <w:r>
        <w:rPr>
          <w:rFonts w:hint="eastAsia" w:asciiTheme="minorEastAsia" w:hAnsiTheme="minorEastAsia" w:eastAsiaTheme="minorEastAsia" w:cstheme="minorEastAsia"/>
          <w:b/>
          <w:color w:val="auto"/>
          <w:szCs w:val="21"/>
          <w:highlight w:val="none"/>
          <w:u w:val="single"/>
          <w:lang w:eastAsia="zh-CN"/>
        </w:rPr>
        <w:t xml:space="preserve">特色茶关键技术研发与成果转化服务平台</w:t>
      </w:r>
      <w:r>
        <w:rPr>
          <w:rFonts w:hint="eastAsia" w:asciiTheme="minorEastAsia" w:hAnsiTheme="minorEastAsia" w:eastAsiaTheme="minorEastAsia" w:cstheme="minorEastAsia"/>
          <w:color w:val="auto"/>
          <w:szCs w:val="21"/>
          <w:highlight w:val="none"/>
        </w:rPr>
        <w:t xml:space="preserve">招标项目的潜在投标人，</w:t>
      </w:r>
      <w:r>
        <w:rPr>
          <w:rFonts w:hint="eastAsia" w:asciiTheme="minorEastAsia" w:hAnsiTheme="minorEastAsia" w:eastAsiaTheme="minorEastAsia" w:cstheme="minorEastAsia"/>
          <w:color w:val="auto"/>
          <w:szCs w:val="21"/>
          <w:highlight w:val="none"/>
          <w:u w:val="single"/>
        </w:rPr>
        <w:t xml:space="preserve">应</w:t>
      </w:r>
      <w:r>
        <w:rPr>
          <w:rFonts w:hint="eastAsia" w:asciiTheme="minorEastAsia" w:hAnsiTheme="minorEastAsia" w:eastAsiaTheme="minorEastAsia" w:cstheme="minorEastAsia"/>
          <w:color w:val="auto"/>
          <w:szCs w:val="21"/>
          <w:highlight w:val="none"/>
          <w:u w:val="single"/>
          <w:lang w:val="en-US" w:eastAsia="zh-CN"/>
        </w:rPr>
        <w:t xml:space="preserve">在</w:t>
      </w:r>
      <w:r>
        <w:rPr>
          <w:rFonts w:hint="eastAsia" w:asciiTheme="minorEastAsia" w:hAnsiTheme="minorEastAsia" w:eastAsiaTheme="minorEastAsia" w:cstheme="minorEastAsia"/>
          <w:color w:val="auto"/>
          <w:szCs w:val="21"/>
          <w:highlight w:val="none"/>
          <w:u w:val="single"/>
        </w:rPr>
        <w:t xml:space="preserve">江苏政府采购网 获取招标文件，并于</w:t>
      </w:r>
      <w:r>
        <w:rPr>
          <w:rFonts w:hint="eastAsia" w:asciiTheme="minorEastAsia" w:hAnsiTheme="minorEastAsia" w:eastAsiaTheme="minorEastAsia" w:cstheme="minorEastAsia"/>
          <w:color w:val="auto"/>
          <w:szCs w:val="21"/>
          <w:highlight w:val="none"/>
          <w:u w:val="single"/>
          <w:lang w:eastAsia="zh-CN"/>
        </w:rPr>
        <w:t xml:space="preserve">2026年</w:t>
      </w:r>
      <w:r>
        <w:rPr>
          <w:rFonts w:hint="eastAsia" w:asciiTheme="minorEastAsia" w:hAnsiTheme="minorEastAsia" w:eastAsiaTheme="minorEastAsia" w:cstheme="minorEastAsia"/>
          <w:color w:val="auto"/>
          <w:szCs w:val="21"/>
          <w:highlight w:val="none"/>
          <w:u w:val="single"/>
          <w:lang w:val="en-US" w:eastAsia="zh-CN"/>
        </w:rPr>
        <w:t xml:space="preserve">11</w:t>
      </w:r>
      <w:r>
        <w:rPr>
          <w:rFonts w:hint="eastAsia" w:asciiTheme="minorEastAsia" w:hAnsiTheme="minorEastAsia" w:eastAsiaTheme="minorEastAsia" w:cstheme="minorEastAsia"/>
          <w:color w:val="auto"/>
          <w:szCs w:val="21"/>
          <w:highlight w:val="none"/>
          <w:u w:val="single"/>
          <w:lang w:eastAsia="zh-CN"/>
        </w:rPr>
        <w:t xml:space="preserve">月</w:t>
      </w:r>
      <w:r>
        <w:rPr>
          <w:rFonts w:hint="eastAsia" w:asciiTheme="minorEastAsia" w:hAnsiTheme="minorEastAsia" w:eastAsiaTheme="minorEastAsia" w:cstheme="minorEastAsia"/>
          <w:color w:val="auto"/>
          <w:szCs w:val="21"/>
          <w:highlight w:val="none"/>
          <w:u w:val="single"/>
          <w:lang w:val="en-US" w:eastAsia="zh-CN"/>
        </w:rPr>
        <w:t xml:space="preserve">2</w:t>
      </w:r>
      <w:r>
        <w:rPr>
          <w:rFonts w:hint="eastAsia" w:asciiTheme="minorEastAsia" w:hAnsiTheme="minorEastAsia" w:eastAsiaTheme="minorEastAsia" w:cstheme="minorEastAsia"/>
          <w:color w:val="auto"/>
          <w:szCs w:val="21"/>
          <w:highlight w:val="none"/>
          <w:u w:val="single"/>
          <w:lang w:eastAsia="zh-CN"/>
        </w:rPr>
        <w:t xml:space="preserve">日</w:t>
      </w:r>
      <w:r>
        <w:rPr>
          <w:rFonts w:hint="eastAsia" w:asciiTheme="minorEastAsia" w:hAnsiTheme="minorEastAsia" w:eastAsiaTheme="minorEastAsia" w:cstheme="minorEastAsia"/>
          <w:color w:val="auto"/>
          <w:szCs w:val="21"/>
          <w:highlight w:val="none"/>
          <w:u w:val="single"/>
        </w:rPr>
        <w:t xml:space="preserve">09时30分（北京时间）前递交投标文件。</w:t>
      </w:r>
      <w:r/>
    </w:p>
    <w:p>
      <w:pPr>
        <w:spacing w:line="360" w:lineRule="auto"/>
        <w:rPr>
          <w:rFonts w:ascii="Arial" w:hAnsi="Arial" w:eastAsia="宋体" w:cs="Times New Roman"/>
          <w:b/>
          <w:bCs/>
          <w:szCs w:val="32"/>
        </w:rPr>
      </w:pPr>
      <w:r/>
      <w:bookmarkStart w:id="10" w:name="_Toc171519040"/>
      <w:r>
        <w:rPr>
          <w:rFonts w:hint="default" w:ascii="Arial" w:hAnsi="Arial" w:eastAsia="宋体" w:cs="Times New Roman"/>
          <w:b/>
          <w:bCs/>
          <w:szCs w:val="32"/>
        </w:rPr>
        <w:t xml:space="preserve">一、项目基本情况</w:t>
      </w:r>
      <w:bookmarkEnd w:id="10"/>
      <w:r>
        <w:rPr>
          <w:rFonts w:hint="default" w:ascii="Arial" w:hAnsi="Arial" w:eastAsia="宋体" w:cs="Times New Roman"/>
          <w:b/>
          <w:bCs/>
          <w:szCs w:val="32"/>
        </w:rPr>
        <w:t xml:space="preserve"> </w:t>
      </w:r>
      <w:r/>
    </w:p>
    <w:p>
      <w:pPr>
        <w:ind w:firstLine="420"/>
        <w:spacing w:line="360" w:lineRule="auto"/>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 项目编号：</w:t>
      </w:r>
      <w:r>
        <w:rPr>
          <w:rFonts w:hint="eastAsia" w:asciiTheme="minorEastAsia" w:hAnsiTheme="minorEastAsia" w:eastAsiaTheme="minorEastAsia" w:cstheme="minorEastAsia"/>
          <w:color w:val="auto"/>
          <w:szCs w:val="21"/>
          <w:highlight w:val="none"/>
          <w:u w:val="single"/>
          <w:lang w:eastAsia="zh-CN"/>
        </w:rPr>
        <w:t xml:space="preserve">JSZC-320100-NJJC-G2026-0147</w:t>
      </w:r>
      <w:r>
        <w:rPr>
          <w:rFonts w:hint="eastAsia" w:asciiTheme="minorEastAsia" w:hAnsiTheme="minorEastAsia" w:eastAsiaTheme="minorEastAsia" w:cstheme="minorEastAsia"/>
          <w:color w:val="auto"/>
          <w:szCs w:val="21"/>
          <w:highlight w:val="none"/>
          <w:u w:val="single"/>
        </w:rPr>
        <w:t xml:space="preserve"> </w:t>
      </w:r>
      <w:r>
        <w:rPr>
          <w:rFonts w:hint="eastAsia" w:asciiTheme="minorEastAsia" w:hAnsiTheme="minorEastAsia" w:eastAsiaTheme="minorEastAsia" w:cstheme="minorEastAsia"/>
          <w:color w:val="auto"/>
          <w:szCs w:val="21"/>
          <w:highlight w:val="none"/>
        </w:rPr>
        <w:t xml:space="preserve"> </w:t>
      </w:r>
      <w:r/>
    </w:p>
    <w:p>
      <w:pPr>
        <w:ind w:firstLine="420"/>
        <w:spacing w:line="360" w:lineRule="auto"/>
        <w:rPr>
          <w:rFonts w:hint="eastAsia" w:asciiTheme="minorEastAsia" w:hAnsiTheme="minorEastAsia" w:eastAsiaTheme="minorEastAsia" w:cstheme="minorEastAsia"/>
          <w:b/>
          <w:color w:val="auto"/>
          <w:szCs w:val="21"/>
          <w:highlight w:val="none"/>
          <w:u w:val="single"/>
          <w:lang w:eastAsia="zh-CN"/>
        </w:rPr>
      </w:pPr>
      <w:r>
        <w:rPr>
          <w:rFonts w:hint="eastAsia" w:asciiTheme="minorEastAsia" w:hAnsiTheme="minorEastAsia" w:eastAsiaTheme="minorEastAsia" w:cstheme="minorEastAsia"/>
          <w:color w:val="auto"/>
          <w:szCs w:val="21"/>
          <w:highlight w:val="none"/>
        </w:rPr>
        <w:t xml:space="preserve">项目名称：</w:t>
      </w:r>
      <w:r>
        <w:rPr>
          <w:rFonts w:hint="eastAsia" w:asciiTheme="minorEastAsia" w:hAnsiTheme="minorEastAsia" w:eastAsiaTheme="minorEastAsia" w:cstheme="minorEastAsia"/>
          <w:b/>
          <w:color w:val="auto"/>
          <w:szCs w:val="21"/>
          <w:highlight w:val="none"/>
          <w:u w:val="single"/>
          <w:lang w:eastAsia="zh-CN"/>
        </w:rPr>
        <w:t xml:space="preserve">特色茶关键技术研发与成果转化服务平台</w:t>
      </w:r>
      <w:r/>
    </w:p>
    <w:p>
      <w:pPr>
        <w:ind w:firstLine="420"/>
        <w:spacing w:line="360" w:lineRule="auto"/>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3 预算金额：</w:t>
      </w:r>
      <w:r>
        <w:rPr>
          <w:rFonts w:hint="eastAsia" w:asciiTheme="minorEastAsia" w:hAnsiTheme="minorEastAsia" w:eastAsiaTheme="minorEastAsia" w:cstheme="minorEastAsia"/>
          <w:color w:val="auto"/>
          <w:szCs w:val="21"/>
          <w:highlight w:val="none"/>
          <w:lang w:val="en-US" w:eastAsia="zh-CN"/>
        </w:rPr>
        <w:t xml:space="preserve">140.65</w:t>
      </w:r>
      <w:r>
        <w:rPr>
          <w:rFonts w:hint="eastAsia" w:asciiTheme="minorEastAsia" w:hAnsiTheme="minorEastAsia" w:eastAsiaTheme="minorEastAsia" w:cstheme="minorEastAsia"/>
          <w:color w:val="auto"/>
          <w:szCs w:val="21"/>
          <w:highlight w:val="none"/>
        </w:rPr>
        <w:t xml:space="preserve">万元。</w:t>
      </w:r>
      <w:r/>
    </w:p>
    <w:p>
      <w:pPr>
        <w:ind w:firstLine="420"/>
        <w:spacing w:line="360" w:lineRule="auto"/>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4最高限价：</w:t>
      </w:r>
      <w:r>
        <w:rPr>
          <w:rFonts w:hint="eastAsia" w:asciiTheme="minorEastAsia" w:hAnsiTheme="minorEastAsia" w:eastAsiaTheme="minorEastAsia" w:cstheme="minorEastAsia"/>
          <w:color w:val="auto"/>
          <w:szCs w:val="21"/>
          <w:highlight w:val="none"/>
          <w:lang w:val="en-US" w:eastAsia="zh-CN"/>
        </w:rPr>
        <w:t xml:space="preserve">140.65</w:t>
      </w:r>
      <w:r>
        <w:rPr>
          <w:rFonts w:hint="eastAsia" w:asciiTheme="minorEastAsia" w:hAnsiTheme="minorEastAsia" w:eastAsiaTheme="minorEastAsia" w:cstheme="minorEastAsia"/>
          <w:color w:val="auto"/>
          <w:szCs w:val="21"/>
          <w:highlight w:val="none"/>
        </w:rPr>
        <w:t xml:space="preserve">万元，投标报价超过最高限价为无效标。</w:t>
      </w:r>
      <w:r/>
    </w:p>
    <w:p>
      <w:pPr>
        <w:ind w:firstLine="420"/>
        <w:spacing w:line="360" w:lineRule="auto"/>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5采购需求：</w:t>
      </w:r>
      <w:r>
        <w:rPr>
          <w:rFonts w:hint="eastAsia" w:asciiTheme="minorEastAsia" w:hAnsiTheme="minorEastAsia" w:eastAsiaTheme="minorEastAsia" w:cstheme="minorEastAsia"/>
          <w:color w:val="auto"/>
          <w:szCs w:val="21"/>
          <w:highlight w:val="none"/>
          <w:lang w:eastAsia="zh-CN"/>
        </w:rPr>
        <w:t xml:space="preserve">特色茶关键技术研发与成果转化服务平台</w:t>
      </w:r>
      <w:r>
        <w:rPr>
          <w:rFonts w:hint="eastAsia" w:asciiTheme="minorEastAsia" w:hAnsiTheme="minorEastAsia" w:eastAsiaTheme="minorEastAsia" w:cstheme="minorEastAsia"/>
          <w:color w:val="auto"/>
          <w:szCs w:val="21"/>
          <w:highlight w:val="none"/>
        </w:rPr>
        <w:t xml:space="preserve">，具体详见采购需求</w:t>
      </w:r>
      <w:r/>
    </w:p>
    <w:p>
      <w:pPr>
        <w:ind w:firstLine="420"/>
        <w:spacing w:line="360" w:lineRule="auto"/>
        <w:rPr>
          <w:rFonts w:hint="eastAsia" w:asciiTheme="minorEastAsia" w:hAnsiTheme="minorEastAsia" w:eastAsiaTheme="minorEastAsia" w:cstheme="minorEastAsia"/>
          <w:color w:val="auto"/>
          <w:szCs w:val="21"/>
          <w:highlight w:val="none"/>
          <w:lang w:eastAsia="zh-CN"/>
        </w:rPr>
      </w:pPr>
      <w:r>
        <w:rPr>
          <w:rFonts w:hint="eastAsia" w:asciiTheme="minorEastAsia" w:hAnsiTheme="minorEastAsia" w:eastAsiaTheme="minorEastAsia" w:cstheme="minorEastAsia"/>
          <w:color w:val="auto"/>
          <w:szCs w:val="21"/>
          <w:highlight w:val="none"/>
        </w:rPr>
        <w:t xml:space="preserve">6交货验收时间：合同签订后</w:t>
      </w:r>
      <w:r>
        <w:rPr>
          <w:rFonts w:hint="eastAsia" w:asciiTheme="minorEastAsia" w:hAnsiTheme="minorEastAsia" w:eastAsiaTheme="minorEastAsia" w:cstheme="minorEastAsia"/>
          <w:color w:val="auto"/>
          <w:szCs w:val="21"/>
          <w:highlight w:val="none"/>
          <w:lang w:val="en-US" w:eastAsia="zh-CN"/>
        </w:rPr>
        <w:t xml:space="preserve">30</w:t>
      </w:r>
      <w:r>
        <w:rPr>
          <w:rFonts w:hint="eastAsia" w:asciiTheme="minorEastAsia" w:hAnsiTheme="minorEastAsia" w:eastAsiaTheme="minorEastAsia" w:cstheme="minorEastAsia"/>
          <w:color w:val="auto"/>
          <w:szCs w:val="21"/>
          <w:highlight w:val="none"/>
        </w:rPr>
        <w:t xml:space="preserve">日历天内交付并完成供货、安装、调试和培训等工作</w:t>
      </w:r>
      <w:r>
        <w:rPr>
          <w:rFonts w:hint="eastAsia" w:asciiTheme="minorEastAsia" w:hAnsiTheme="minorEastAsia" w:eastAsiaTheme="minorEastAsia" w:cstheme="minorEastAsia"/>
          <w:color w:val="auto"/>
          <w:szCs w:val="21"/>
          <w:highlight w:val="none"/>
          <w:lang w:eastAsia="zh-CN"/>
        </w:rPr>
        <w:t xml:space="preserve">。</w:t>
      </w:r>
      <w:r/>
    </w:p>
    <w:p>
      <w:pPr>
        <w:ind w:firstLine="420"/>
        <w:spacing w:line="360" w:lineRule="auto"/>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7合同履行期：合同生效后到质保期结束</w:t>
      </w:r>
      <w:r/>
    </w:p>
    <w:p>
      <w:pPr>
        <w:ind w:firstLine="420"/>
        <w:spacing w:line="360" w:lineRule="auto"/>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8本项目是否接受联合体参与采购活动：否</w:t>
      </w:r>
      <w:r/>
    </w:p>
    <w:p>
      <w:pPr>
        <w:ind w:firstLine="420"/>
        <w:spacing w:line="360" w:lineRule="auto"/>
        <w:rPr>
          <w:rFonts w:hint="eastAsia" w:asciiTheme="minorEastAsia" w:hAnsiTheme="minorEastAsia" w:eastAsiaTheme="minorEastAsia" w:cstheme="minorEastAsia"/>
          <w:color w:val="auto"/>
          <w:szCs w:val="21"/>
          <w:highlight w:val="none"/>
          <w:lang w:eastAsia="zh-CN"/>
        </w:rPr>
      </w:pPr>
      <w:r>
        <w:rPr>
          <w:rFonts w:hint="eastAsia" w:asciiTheme="minorEastAsia" w:hAnsiTheme="minorEastAsia" w:eastAsiaTheme="minorEastAsia" w:cstheme="minorEastAsia"/>
          <w:color w:val="auto"/>
          <w:szCs w:val="21"/>
          <w:highlight w:val="none"/>
        </w:rPr>
        <w:t xml:space="preserve">9本项目是否接受进口产品：</w:t>
      </w:r>
      <w:r>
        <w:rPr>
          <w:rFonts w:hint="eastAsia" w:asciiTheme="minorEastAsia" w:hAnsiTheme="minorEastAsia" w:eastAsiaTheme="minorEastAsia" w:cstheme="minorEastAsia"/>
          <w:color w:val="auto"/>
          <w:szCs w:val="21"/>
          <w:highlight w:val="none"/>
          <w:lang w:val="en-US" w:eastAsia="zh-CN"/>
        </w:rPr>
        <w:t xml:space="preserve">是</w:t>
      </w:r>
      <w:r/>
    </w:p>
    <w:p>
      <w:pPr>
        <w:ind w:firstLine="420"/>
        <w:spacing w:line="360" w:lineRule="auto"/>
        <w:rPr>
          <w:rFonts w:hint="eastAsia" w:asciiTheme="minorEastAsia" w:hAnsiTheme="minorEastAsia" w:eastAsiaTheme="minorEastAsia" w:cstheme="minorEastAsia"/>
          <w:color w:val="auto"/>
          <w:szCs w:val="21"/>
          <w:highlight w:val="none"/>
          <w:lang w:eastAsia="zh-CN"/>
        </w:rPr>
      </w:pPr>
      <w:r>
        <w:rPr>
          <w:rFonts w:hint="eastAsia" w:asciiTheme="minorEastAsia" w:hAnsiTheme="minorEastAsia" w:eastAsiaTheme="minorEastAsia" w:cstheme="minorEastAsia"/>
          <w:color w:val="auto"/>
          <w:szCs w:val="21"/>
          <w:highlight w:val="none"/>
        </w:rPr>
        <w:t xml:space="preserve">10项目经费：2026支持地方高校改革发展资金 </w:t>
      </w:r>
      <w:r>
        <w:rPr>
          <w:rStyle w:val="918"/>
          <w:rFonts w:hint="eastAsia" w:eastAsiaTheme="minorEastAsia"/>
          <w:color w:val="auto"/>
          <w:highlight w:val="none"/>
          <w:lang w:val="en-US" w:eastAsia="zh-CN"/>
        </w:rPr>
        <w:t xml:space="preserve"> </w:t>
      </w:r>
      <w:r/>
    </w:p>
    <w:p>
      <w:pPr>
        <w:ind w:firstLine="420"/>
        <w:spacing w:line="360" w:lineRule="auto"/>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11是否属专门面向中小企业采购项目：</w:t>
      </w:r>
      <w:r>
        <w:rPr>
          <w:rStyle w:val="918"/>
          <w:rFonts w:hint="eastAsia"/>
          <w:color w:val="auto"/>
          <w:highlight w:val="none"/>
        </w:rPr>
        <w:t xml:space="preserve">否</w:t>
      </w:r>
      <w:r>
        <w:rPr>
          <w:rFonts w:hint="eastAsia" w:asciiTheme="minorEastAsia" w:hAnsiTheme="minorEastAsia" w:eastAsiaTheme="minorEastAsia" w:cstheme="minorEastAsia"/>
          <w:color w:val="auto"/>
          <w:szCs w:val="21"/>
          <w:highlight w:val="none"/>
        </w:rPr>
        <w:t xml:space="preserve">。</w:t>
      </w:r>
      <w:r/>
    </w:p>
    <w:p>
      <w:pPr>
        <w:rPr>
          <w:rFonts w:ascii="Arial" w:hAnsi="Arial" w:eastAsia="宋体" w:cs="Times New Roman"/>
          <w:b/>
          <w:bCs/>
          <w:szCs w:val="32"/>
        </w:rPr>
      </w:pPr>
      <w:r/>
      <w:bookmarkStart w:id="11" w:name="_Toc171519059"/>
      <w:r>
        <w:rPr>
          <w:rFonts w:hint="default" w:ascii="Arial" w:hAnsi="Arial" w:eastAsia="宋体" w:cs="Times New Roman"/>
          <w:b/>
          <w:bCs/>
          <w:szCs w:val="32"/>
        </w:rPr>
        <w:t xml:space="preserve">二、申请人的资格要求</w:t>
      </w:r>
      <w:bookmarkEnd w:id="11"/>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（一）通用资格要求</w:t>
      </w:r>
      <w:r/>
    </w:p>
    <w:p>
      <w:pPr>
        <w:ind w:firstLine="420"/>
        <w:spacing w:line="360" w:lineRule="auto"/>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1.满足《中华人民共和国政府采购法》第二十二条规定，并提供下列材料：</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1.1供应商信用承诺函（格式见第六章）。</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1.2满足《中华人民共和国政府采购法》第二十二条规定的相关材料：</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1.2.1法人或者其他组织的营业执照等证明文件，自然人的身份证明；</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1.2.2 </w:t>
      </w:r>
      <w:r>
        <w:rPr>
          <w:rFonts w:hint="eastAsia" w:asciiTheme="minorEastAsia" w:hAnsiTheme="minorEastAsia" w:eastAsiaTheme="minorEastAsia" w:cstheme="minorEastAsia"/>
          <w:color w:val="auto"/>
          <w:szCs w:val="21"/>
          <w:highlight w:val="none"/>
          <w:lang w:eastAsia="zh-CN"/>
        </w:rPr>
        <w:t xml:space="preserve">2025年度的财务状况报告（成立不满一年无需提供）</w:t>
      </w:r>
      <w:r>
        <w:rPr>
          <w:rFonts w:hint="eastAsia" w:asciiTheme="minorEastAsia" w:hAnsiTheme="minorEastAsia" w:eastAsiaTheme="minorEastAsia" w:cstheme="minorEastAsia"/>
          <w:color w:val="auto"/>
          <w:szCs w:val="21"/>
          <w:highlight w:val="none"/>
        </w:rPr>
        <w:t xml:space="preserve">；</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1.2.3依法缴纳税收和社会保障资金的相关材料（提供提交投标文件截止时间前一年内至少一个月依法缴纳税收及缴纳社会保障资金的证明材料。投标人依法享受缓缴、免缴税收、社会保障资金的提供证明材料）；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1.2.4具备履行合同所必需的设备和专业技术能力的书面声明；</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1.2.5参加政府采购活动前3年内在经营活动中没有重大违法记录的书面声明。</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1.2.6法律、行政法规规定的其他条件。</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2.在“信用中国”网站（www.creditchina.gov.cn）查询，无被列入失信被执行人、重大税收违法案件当事人名单、政府采购严重失信行为记录名单及其他不符合《中华人民共和国政府采购法》第二十二条规定条件的信用记录。</w:t>
      </w:r>
      <w:r/>
    </w:p>
    <w:p>
      <w:pPr>
        <w:ind w:firstLine="420"/>
        <w:spacing w:line="360" w:lineRule="auto"/>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3.落实政府采购政策需满足的资格要求：无</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（二）</w:t>
      </w:r>
      <w:bookmarkStart w:id="12" w:name="OLE_LINK67"/>
      <w:r>
        <w:rPr>
          <w:rFonts w:hint="eastAsia" w:asciiTheme="minorEastAsia" w:hAnsiTheme="minorEastAsia" w:eastAsiaTheme="minorEastAsia" w:cstheme="minorEastAsia"/>
          <w:color w:val="auto"/>
          <w:szCs w:val="21"/>
          <w:highlight w:val="none"/>
        </w:rPr>
        <w:t xml:space="preserve">本项目特定资格要求：无。</w:t>
      </w:r>
      <w:bookmarkEnd w:id="12"/>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（三）拒绝下述供应商参加本次采购活动</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1.单位负责人为同一人或者存在直接控股、管理关系的不同供应商，不得参加同一合同项下的政府采购活动。</w:t>
      </w:r>
      <w:r/>
    </w:p>
    <w:p>
      <w:pPr>
        <w:ind w:firstLine="420"/>
        <w:spacing w:line="360" w:lineRule="auto"/>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2.为采购项目提供整体设计、</w:t>
      </w:r>
      <w:bookmarkStart w:id="13" w:name="OLE_LINK12"/>
      <w:r>
        <w:rPr>
          <w:rFonts w:hint="eastAsia" w:asciiTheme="minorEastAsia" w:hAnsiTheme="minorEastAsia" w:eastAsiaTheme="minorEastAsia" w:cstheme="minorEastAsia"/>
          <w:color w:val="auto"/>
          <w:szCs w:val="21"/>
          <w:highlight w:val="none"/>
        </w:rPr>
        <w:t xml:space="preserve">规范编制或者</w:t>
      </w:r>
      <w:bookmarkEnd w:id="13"/>
      <w:r>
        <w:rPr>
          <w:rFonts w:hint="eastAsia" w:asciiTheme="minorEastAsia" w:hAnsiTheme="minorEastAsia" w:eastAsiaTheme="minorEastAsia" w:cstheme="minorEastAsia"/>
          <w:color w:val="auto"/>
          <w:szCs w:val="21"/>
          <w:highlight w:val="none"/>
        </w:rPr>
        <w:t xml:space="preserve">项目管理、监理、检测等服务的供应商，不得参加本项目的采购活动。</w:t>
      </w:r>
      <w:r/>
    </w:p>
    <w:p>
      <w:pPr>
        <w:ind w:firstLine="420"/>
        <w:spacing w:line="360" w:lineRule="auto"/>
        <w:rPr>
          <w:rFonts w:hint="eastAsia" w:ascii="宋体" w:hAnsi="宋体" w:eastAsia="宋体" w:cs="宋体"/>
          <w:color w:val="auto"/>
          <w:szCs w:val="21"/>
          <w:highlight w:val="none"/>
        </w:rPr>
      </w:pPr>
      <w:r>
        <w:rPr>
          <w:rFonts w:hint="eastAsia" w:asciiTheme="minorEastAsia" w:hAnsiTheme="minorEastAsia" w:eastAsiaTheme="minorEastAsia" w:cstheme="minorEastAsia"/>
          <w:color w:val="auto"/>
          <w:szCs w:val="21"/>
          <w:highlight w:val="none"/>
        </w:rPr>
        <w:t xml:space="preserve">3.供应商被“信用中国”网站（www.creditchina.gov.cn）、“中国政府采购网”（www.ccgp.gov.cn）列</w:t>
      </w:r>
      <w:r>
        <w:rPr>
          <w:rFonts w:hint="eastAsia" w:ascii="宋体" w:hAnsi="宋体" w:eastAsia="宋体" w:cs="宋体"/>
          <w:color w:val="auto"/>
          <w:szCs w:val="21"/>
          <w:highlight w:val="none"/>
        </w:rPr>
        <w:t xml:space="preserve">入失信被执行人、重大税收违法案件当事人名单、政府采购严重违法失信行为。</w:t>
      </w:r>
      <w:r/>
    </w:p>
    <w:p>
      <w:pPr>
        <w:ind w:firstLine="480"/>
        <w:spacing w:line="360" w:lineRule="auto"/>
        <w:rPr>
          <w:rFonts w:hint="eastAsia" w:ascii="宋体" w:hAnsi="宋体" w:eastAsia="宋体" w:cs="宋体"/>
          <w:b/>
          <w:bCs/>
          <w:color w:val="auto"/>
          <w:szCs w:val="21"/>
          <w:highlight w:val="none"/>
        </w:rPr>
      </w:pPr>
      <w:r>
        <w:rPr>
          <w:rFonts w:hint="eastAsia" w:ascii="宋体" w:hAnsi="宋体" w:eastAsia="宋体" w:cs="宋体"/>
          <w:color w:val="auto"/>
          <w:szCs w:val="21"/>
          <w:highlight w:val="none"/>
        </w:rPr>
        <w:t xml:space="preserve">本项目采购标的对应的中小企业划分标准所属行业为：</w:t>
      </w:r>
      <w:bookmarkStart w:id="14" w:name="_Toc171519060"/>
      <w:r>
        <w:rPr>
          <w:rFonts w:hint="eastAsia" w:ascii="宋体" w:hAnsi="宋体" w:eastAsia="宋体" w:cs="宋体"/>
          <w:b/>
          <w:bCs/>
          <w:color w:val="auto"/>
          <w:szCs w:val="21"/>
          <w:highlight w:val="none"/>
        </w:rPr>
        <w:t xml:space="preserve">工业</w:t>
      </w:r>
      <w:r/>
    </w:p>
    <w:p>
      <w:pPr>
        <w:ind w:firstLine="480"/>
        <w:spacing w:line="360" w:lineRule="auto"/>
        <w:rPr>
          <w:rFonts w:hint="eastAsia" w:ascii="宋体" w:hAnsi="宋体" w:cs="宋体"/>
          <w:b/>
          <w:bCs/>
          <w:color w:val="auto"/>
          <w:szCs w:val="21"/>
          <w:highlight w:val="none"/>
          <w:lang w:eastAsia="zh-CN"/>
        </w:rPr>
      </w:pPr>
      <w:r>
        <w:rPr>
          <w:rFonts w:hint="eastAsia" w:ascii="宋体" w:hAnsi="宋体" w:cs="宋体"/>
          <w:b/>
          <w:bCs/>
          <w:color w:val="auto"/>
          <w:szCs w:val="21"/>
          <w:highlight w:val="none"/>
          <w:lang w:eastAsia="zh-CN"/>
        </w:rPr>
        <w:t xml:space="preserve">（</w:t>
      </w:r>
      <w:r>
        <w:rPr>
          <w:rFonts w:hint="eastAsia" w:ascii="宋体" w:hAnsi="宋体" w:cs="宋体"/>
          <w:b/>
          <w:bCs/>
          <w:color w:val="auto"/>
          <w:szCs w:val="21"/>
          <w:highlight w:val="none"/>
          <w:lang w:val="en-US" w:eastAsia="zh-CN"/>
        </w:rPr>
        <w:t xml:space="preserve">四</w:t>
      </w:r>
      <w:r>
        <w:rPr>
          <w:rFonts w:hint="eastAsia" w:ascii="宋体" w:hAnsi="宋体" w:cs="宋体"/>
          <w:b/>
          <w:bCs/>
          <w:color w:val="auto"/>
          <w:szCs w:val="21"/>
          <w:highlight w:val="none"/>
          <w:lang w:eastAsia="zh-CN"/>
        </w:rPr>
        <w:t xml:space="preserve">）本项目接受进口产品投标（注：本文件所称进口产品是指通过中国海关报关验放进入中国境内且产自关境外的产品）。</w:t>
      </w:r>
      <w:r/>
    </w:p>
    <w:p>
      <w:pPr>
        <w:ind w:firstLine="480"/>
        <w:spacing w:line="360" w:lineRule="auto"/>
        <w:rPr>
          <w:rFonts w:hint="eastAsia" w:ascii="宋体" w:hAnsi="宋体" w:cs="宋体"/>
          <w:b/>
          <w:bCs/>
          <w:color w:val="auto"/>
          <w:szCs w:val="21"/>
          <w:highlight w:val="none"/>
          <w:lang w:eastAsia="zh-CN"/>
        </w:rPr>
      </w:pPr>
      <w:r>
        <w:rPr>
          <w:rFonts w:hint="eastAsia" w:ascii="宋体" w:hAnsi="宋体" w:cs="宋体"/>
          <w:b/>
          <w:bCs/>
          <w:color w:val="auto"/>
          <w:szCs w:val="21"/>
          <w:highlight w:val="none"/>
          <w:lang w:eastAsia="zh-CN"/>
        </w:rPr>
        <w:t xml:space="preserve">若所投设备是进口产品的，供应商必须具有下列授权文件之一（采用扫描件的须加盖公章）：</w:t>
      </w:r>
      <w:r/>
    </w:p>
    <w:p>
      <w:pPr>
        <w:ind w:firstLine="480"/>
        <w:spacing w:line="360" w:lineRule="auto"/>
        <w:rPr>
          <w:rFonts w:hint="eastAsia" w:ascii="宋体" w:hAnsi="宋体" w:cs="宋体"/>
          <w:b/>
          <w:bCs/>
          <w:color w:val="auto"/>
          <w:szCs w:val="21"/>
          <w:highlight w:val="none"/>
          <w:lang w:eastAsia="zh-CN"/>
        </w:rPr>
      </w:pPr>
      <w:r>
        <w:rPr>
          <w:rFonts w:hint="eastAsia" w:ascii="宋体" w:hAnsi="宋体" w:cs="宋体"/>
          <w:b/>
          <w:bCs/>
          <w:color w:val="auto"/>
          <w:szCs w:val="21"/>
          <w:highlight w:val="none"/>
          <w:lang w:eastAsia="zh-CN"/>
        </w:rPr>
        <w:t xml:space="preserve">①制造商出具的授权函正本；</w:t>
      </w:r>
      <w:r/>
    </w:p>
    <w:p>
      <w:pPr>
        <w:ind w:firstLine="480"/>
        <w:spacing w:line="360" w:lineRule="auto"/>
        <w:rPr>
          <w:rFonts w:hint="eastAsia" w:ascii="宋体" w:hAnsi="宋体" w:cs="宋体"/>
          <w:b/>
          <w:bCs/>
          <w:color w:val="auto"/>
          <w:szCs w:val="21"/>
          <w:highlight w:val="none"/>
          <w:lang w:eastAsia="zh-CN"/>
        </w:rPr>
      </w:pPr>
      <w:r>
        <w:rPr>
          <w:rFonts w:hint="eastAsia" w:ascii="宋体" w:hAnsi="宋体" w:cs="宋体"/>
          <w:b/>
          <w:bCs/>
          <w:color w:val="auto"/>
          <w:szCs w:val="21"/>
          <w:highlight w:val="none"/>
          <w:lang w:eastAsia="zh-CN"/>
        </w:rPr>
        <w:t xml:space="preserve">②制造商的国内全资子公司出具的授权函正本；</w:t>
      </w:r>
      <w:r/>
    </w:p>
    <w:p>
      <w:pPr>
        <w:ind w:firstLine="480"/>
        <w:spacing w:line="360" w:lineRule="auto"/>
        <w:rPr>
          <w:rFonts w:hint="eastAsia" w:ascii="宋体" w:hAnsi="宋体" w:cs="宋体"/>
          <w:b/>
          <w:bCs/>
          <w:color w:val="auto"/>
          <w:szCs w:val="21"/>
          <w:highlight w:val="none"/>
          <w:lang w:eastAsia="zh-CN"/>
        </w:rPr>
      </w:pPr>
      <w:r>
        <w:rPr>
          <w:rFonts w:hint="eastAsia" w:ascii="宋体" w:hAnsi="宋体" w:cs="宋体"/>
          <w:b/>
          <w:bCs/>
          <w:color w:val="auto"/>
          <w:szCs w:val="21"/>
          <w:highlight w:val="none"/>
          <w:lang w:eastAsia="zh-CN"/>
        </w:rPr>
        <w:t xml:space="preserve">③制造商对授权的区域（含南京市）代理商出具的授权函扫描件及该区域代理商出具的授权函正本；但区域代理商为南京公司的，本项目不接受转授权；</w:t>
      </w:r>
      <w:r/>
    </w:p>
    <w:p>
      <w:pPr>
        <w:ind w:firstLine="480"/>
        <w:spacing w:line="360" w:lineRule="auto"/>
        <w:rPr>
          <w:rFonts w:hint="eastAsia" w:ascii="宋体" w:hAnsi="宋体" w:cs="宋体"/>
          <w:b/>
          <w:bCs/>
          <w:color w:val="auto"/>
          <w:szCs w:val="21"/>
          <w:highlight w:val="none"/>
          <w:lang w:eastAsia="zh-CN"/>
        </w:rPr>
      </w:pPr>
      <w:r>
        <w:rPr>
          <w:rFonts w:hint="eastAsia" w:ascii="宋体" w:hAnsi="宋体" w:cs="宋体"/>
          <w:b/>
          <w:bCs/>
          <w:color w:val="auto"/>
          <w:szCs w:val="21"/>
          <w:highlight w:val="none"/>
          <w:lang w:eastAsia="zh-CN"/>
        </w:rPr>
        <w:t xml:space="preserve">④供应商取得的产品代理证书。</w:t>
      </w:r>
      <w:r/>
    </w:p>
    <w:p>
      <w:pPr>
        <w:ind w:firstLine="480"/>
        <w:spacing w:line="360" w:lineRule="auto"/>
        <w:rPr>
          <w:rFonts w:hint="eastAsia" w:ascii="宋体" w:hAnsi="宋体" w:eastAsia="宋体" w:cs="宋体"/>
          <w:b/>
          <w:bCs/>
          <w:color w:val="auto"/>
          <w:szCs w:val="21"/>
          <w:highlight w:val="none"/>
          <w:lang w:eastAsia="zh-CN"/>
        </w:rPr>
      </w:pPr>
      <w:r>
        <w:rPr>
          <w:rFonts w:hint="eastAsia" w:ascii="宋体" w:hAnsi="宋体" w:cs="宋体"/>
          <w:b/>
          <w:bCs/>
          <w:color w:val="auto"/>
          <w:szCs w:val="21"/>
          <w:highlight w:val="none"/>
          <w:lang w:eastAsia="zh-CN"/>
        </w:rPr>
        <w:t xml:space="preserve">注：若同一品牌的设备由不同代理商持上述四种授权文件之一参与投标的，视为一家供应商。评审时，取其中排序最先的为有效供应商。</w:t>
      </w:r>
      <w:r/>
    </w:p>
    <w:p>
      <w:pPr>
        <w:spacing w:line="360" w:lineRule="auto"/>
        <w:rPr>
          <w:rFonts w:hint="eastAsia" w:ascii="宋体" w:hAnsi="宋体" w:eastAsia="宋体" w:cs="宋体"/>
          <w:b/>
          <w:bCs/>
          <w:szCs w:val="32"/>
        </w:rPr>
      </w:pPr>
      <w:r>
        <w:rPr>
          <w:rFonts w:hint="eastAsia" w:ascii="宋体" w:hAnsi="宋体" w:eastAsia="宋体" w:cs="宋体"/>
          <w:b/>
          <w:bCs/>
          <w:szCs w:val="32"/>
          <w:lang w:val="en-US" w:eastAsia="zh-CN"/>
        </w:rPr>
        <w:t xml:space="preserve">三、</w:t>
      </w:r>
      <w:r>
        <w:rPr>
          <w:rFonts w:hint="eastAsia" w:ascii="宋体" w:hAnsi="宋体" w:eastAsia="宋体" w:cs="宋体"/>
          <w:b/>
          <w:bCs/>
          <w:szCs w:val="32"/>
        </w:rPr>
        <w:t xml:space="preserve">获取招标文件</w:t>
      </w:r>
      <w:bookmarkEnd w:id="14"/>
      <w:r/>
      <w:bookmarkStart w:id="15" w:name="_Toc171519061"/>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时间：</w:t>
      </w:r>
      <w:bookmarkStart w:id="16" w:name="OLE_LINK14"/>
      <w:r>
        <w:rPr>
          <w:rFonts w:hint="eastAsia" w:ascii="宋体" w:hAnsi="宋体" w:eastAsia="宋体" w:cs="宋体"/>
          <w:color w:val="auto"/>
          <w:szCs w:val="21"/>
          <w:highlight w:val="none"/>
        </w:rPr>
        <w:t xml:space="preserve">自招标文件公告发布之日起5个工作日</w:t>
      </w:r>
      <w:bookmarkEnd w:id="16"/>
      <w:r>
        <w:rPr>
          <w:rFonts w:hint="eastAsia" w:ascii="宋体" w:hAnsi="宋体" w:eastAsia="宋体" w:cs="宋体"/>
          <w:color w:val="auto"/>
          <w:szCs w:val="21"/>
          <w:highlight w:val="none"/>
        </w:rPr>
        <w:t xml:space="preserve">。 </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地点：江苏政府采购网 </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方式：自行下载 </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售价：0.00元 </w:t>
      </w:r>
      <w:r/>
    </w:p>
    <w:p>
      <w:pPr>
        <w:spacing w:line="360" w:lineRule="auto"/>
        <w:rPr>
          <w:rFonts w:hint="eastAsia" w:ascii="宋体" w:hAnsi="宋体" w:eastAsia="宋体" w:cs="宋体"/>
          <w:b/>
          <w:bCs/>
          <w:szCs w:val="32"/>
        </w:rPr>
      </w:pPr>
      <w:r>
        <w:rPr>
          <w:rFonts w:hint="eastAsia" w:ascii="宋体" w:hAnsi="宋体" w:eastAsia="宋体" w:cs="宋体"/>
          <w:b/>
          <w:bCs/>
          <w:szCs w:val="32"/>
        </w:rPr>
        <w:t xml:space="preserve">四、投标文件的递交、提交投标文件截止时间、开标时间和地点</w:t>
      </w:r>
      <w:bookmarkEnd w:id="15"/>
      <w:r/>
      <w:r/>
    </w:p>
    <w:p>
      <w:pPr>
        <w:ind w:firstLine="480"/>
        <w:spacing w:line="360" w:lineRule="auto"/>
        <w:rPr>
          <w:rFonts w:hint="eastAsia" w:ascii="宋体" w:hAnsi="宋体" w:eastAsia="宋体" w:cs="宋体"/>
          <w:bCs/>
          <w:color w:val="auto"/>
          <w:szCs w:val="21"/>
          <w:highlight w:val="none"/>
        </w:rPr>
      </w:pPr>
      <w:r>
        <w:rPr>
          <w:rFonts w:hint="eastAsia" w:ascii="宋体" w:hAnsi="宋体" w:cs="宋体"/>
          <w:bCs/>
          <w:color w:val="auto"/>
          <w:szCs w:val="21"/>
          <w:highlight w:val="none"/>
          <w:lang w:val="en-US" w:eastAsia="zh-CN"/>
        </w:rPr>
        <w:t xml:space="preserve">时间：2026年11月2日09时30分</w:t>
      </w:r>
      <w:bookmarkStart w:id="320" w:name="_GoBack"/>
      <w:r/>
      <w:bookmarkEnd w:id="320"/>
      <w:r>
        <w:rPr>
          <w:rFonts w:hint="eastAsia" w:ascii="宋体" w:hAnsi="宋体" w:eastAsia="宋体" w:cs="宋体"/>
          <w:bCs/>
          <w:color w:val="auto"/>
          <w:szCs w:val="21"/>
          <w:highlight w:val="none"/>
        </w:rPr>
        <w:t xml:space="preserve">（北京时间）</w:t>
      </w:r>
      <w:r/>
    </w:p>
    <w:p>
      <w:pPr>
        <w:ind w:firstLine="480"/>
        <w:spacing w:line="360" w:lineRule="auto"/>
        <w:rPr>
          <w:rFonts w:asciiTheme="minorEastAsia" w:hAnsiTheme="minorEastAsia" w:eastAsiaTheme="minorEastAsia" w:cstheme="minorEastAsia"/>
          <w:bCs/>
          <w:color w:val="auto"/>
          <w:szCs w:val="21"/>
          <w:highlight w:val="none"/>
        </w:rPr>
      </w:pPr>
      <w:r>
        <w:rPr>
          <w:rFonts w:hint="eastAsia" w:ascii="宋体" w:hAnsi="宋体" w:eastAsia="宋体" w:cs="宋体"/>
          <w:bCs/>
          <w:color w:val="auto"/>
          <w:szCs w:val="21"/>
          <w:highlight w:val="none"/>
        </w:rPr>
        <w:t xml:space="preserve">地点：江苏省政府采购交易系统</w:t>
      </w:r>
      <w:r>
        <w:rPr>
          <w:rFonts w:hint="eastAsia" w:asciiTheme="minorEastAsia" w:hAnsiTheme="minorEastAsia" w:eastAsiaTheme="minorEastAsia" w:cstheme="minorEastAsia"/>
          <w:bCs/>
          <w:color w:val="auto"/>
          <w:szCs w:val="21"/>
          <w:highlight w:val="none"/>
        </w:rPr>
        <w:t xml:space="preserve">（以下简称“苏采云系统”）网上开标大厅。 </w:t>
      </w:r>
      <w:r/>
    </w:p>
    <w:p>
      <w:pPr>
        <w:spacing w:line="360" w:lineRule="auto"/>
        <w:rPr>
          <w:rFonts w:hint="eastAsia" w:ascii="宋体" w:hAnsi="宋体" w:eastAsia="宋体" w:cs="宋体"/>
          <w:b/>
          <w:bCs/>
          <w:szCs w:val="32"/>
          <w:lang w:val="en-US" w:eastAsia="zh-CN"/>
        </w:rPr>
      </w:pPr>
      <w:r/>
      <w:bookmarkStart w:id="17" w:name="_Toc171519062"/>
      <w:r>
        <w:rPr>
          <w:rFonts w:hint="eastAsia" w:ascii="宋体" w:hAnsi="宋体" w:eastAsia="宋体" w:cs="宋体"/>
          <w:b/>
          <w:bCs/>
          <w:szCs w:val="32"/>
          <w:lang w:val="en-US" w:eastAsia="zh-CN"/>
        </w:rPr>
        <w:t xml:space="preserve">五、公告期限</w:t>
      </w:r>
      <w:bookmarkEnd w:id="17"/>
      <w:r/>
      <w:r/>
    </w:p>
    <w:p>
      <w:pPr>
        <w:ind w:firstLine="480"/>
        <w:spacing w:line="360" w:lineRule="auto"/>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自本公告发布之日起5个工作日</w:t>
      </w:r>
      <w:r/>
    </w:p>
    <w:p>
      <w:pPr>
        <w:spacing w:line="360" w:lineRule="auto"/>
        <w:rPr>
          <w:rFonts w:hint="eastAsia" w:ascii="宋体" w:hAnsi="宋体" w:eastAsia="宋体" w:cs="宋体"/>
          <w:b/>
          <w:bCs/>
          <w:szCs w:val="32"/>
          <w:lang w:val="en-US" w:eastAsia="zh-CN"/>
        </w:rPr>
      </w:pPr>
      <w:r/>
      <w:bookmarkStart w:id="18" w:name="_Toc171519063"/>
      <w:r>
        <w:rPr>
          <w:rFonts w:hint="eastAsia" w:ascii="宋体" w:hAnsi="宋体" w:eastAsia="宋体" w:cs="宋体"/>
          <w:b/>
          <w:bCs/>
          <w:szCs w:val="32"/>
          <w:lang w:val="en-US" w:eastAsia="zh-CN"/>
        </w:rPr>
        <w:t xml:space="preserve">六、其他事宜</w:t>
      </w:r>
      <w:bookmarkEnd w:id="18"/>
      <w:r/>
      <w:r/>
    </w:p>
    <w:p>
      <w:pPr>
        <w:ind w:firstLine="48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 本次招标不收取投标保证金。</w:t>
      </w:r>
      <w:r/>
    </w:p>
    <w:p>
      <w:pPr>
        <w:ind w:firstLine="48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2. 本项目不组织集中勘察及答疑，供应商如对采购需求有疑问，请咨询采购单位联系人。 </w:t>
      </w:r>
      <w:r/>
    </w:p>
    <w:p>
      <w:pPr>
        <w:ind w:firstLine="48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3. 公告发布媒介：江苏政府采购网。</w:t>
      </w:r>
      <w:r/>
    </w:p>
    <w:p>
      <w:pPr>
        <w:ind w:firstLine="48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4. 本项目通过“苏采云”系统进行电子采购，即供应商的投标文件从政府采购客户端工具制作并通过“苏采云”系统提交。供应商应当通过“苏采云”系统提交数据电文形式的投标文件（即电子投标）。未进行线上提交投标文件并解密（因“苏采云”系统导致解密失败的除外）的供应商，投标无效。“CA数字证书”的获</w:t>
      </w:r>
      <w:r>
        <w:rPr>
          <w:rFonts w:hint="eastAsia" w:asciiTheme="minorEastAsia" w:hAnsiTheme="minorEastAsia" w:eastAsiaTheme="minorEastAsia" w:cstheme="minorEastAsia"/>
          <w:color w:val="auto"/>
          <w:szCs w:val="21"/>
          <w:highlight w:val="none"/>
        </w:rPr>
        <w:t xml:space="preserve">取：供应商需办理CA锁，“苏采云”系统目前仅支持“苏采云”系统下的政务CA，省内各地区办理的“苏采云”系统下的政务CA全省通用。“CA数字证书”的办理方法详见“江苏省政府采购数字证书CA及电子签章办理指南”，网址：http：//jsxcmm.com/help/help.html。使用需要第三方认证的电子签名、数据电文，通过互联网方式提交首次投标文件。即：使用“电子签名认证证书（CA数字证书）”登录“苏采云”系统（网址：http：//jszfcg.jsczt.cn/），按照要求通过互联网方式提交首次投标文件。</w:t>
      </w:r>
      <w:r/>
    </w:p>
    <w:p>
      <w:pPr>
        <w:ind w:firstLine="48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5.“苏采云”系统使用要求：</w:t>
      </w:r>
      <w:r/>
    </w:p>
    <w:p>
      <w:pPr>
        <w:ind w:firstLine="48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（1）使用谷歌浏览器参与不见面开标环节。</w:t>
      </w:r>
      <w:r/>
    </w:p>
    <w:p>
      <w:pPr>
        <w:ind w:firstLine="48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（2）电脑需提前准备好麦克风、音响，摄像头，提前检查保证能够正常使用。</w:t>
      </w:r>
      <w:r/>
    </w:p>
    <w:p>
      <w:pPr>
        <w:ind w:firstLine="48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（3）操作系统至少win7以上，建议使用win10操作系统。</w:t>
      </w:r>
      <w:r/>
    </w:p>
    <w:p>
      <w:pPr>
        <w:ind w:firstLine="48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6.政府采购信用承诺：“根据《关于在政府采购活动中推行信用承诺制的通知》宁财购通〔2021〕5号规定， 参加南京地区政府采购活动的供应商，应以书面形式向采购人或政府采购代理机构作出信用承诺。信用承诺以《南京市政府采购供应商信用记录表暨信用承诺书》体现。《南京市政府采购供应商信用记录表暨信用承诺书》体现，由法人签字并盖单位公章，上传至响应文件中，未按照要求提供或者提供不满足要求将作为无效投标。</w:t>
      </w:r>
      <w:r/>
    </w:p>
    <w:p>
      <w:pPr>
        <w:ind w:firstLine="48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在政府采购资格审查环节，供应商如采用《南京市政府采购供应商信用记录表暨信用承诺书》，代替信用承诺，只需提供书面《南京市政府采购供应商信用记录表暨信用承诺书》，即可替代以下证明材料：</w:t>
      </w:r>
      <w:r/>
    </w:p>
    <w:p>
      <w:pPr>
        <w:ind w:firstLine="48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（1）符合国家相关规定的财务状况报告；</w:t>
      </w:r>
      <w:r/>
    </w:p>
    <w:p>
      <w:pPr>
        <w:ind w:firstLine="48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（2）依法缴纳税收的证明材料； </w:t>
      </w:r>
      <w:r/>
    </w:p>
    <w:p>
      <w:pPr>
        <w:ind w:firstLine="48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（3）依法缴纳社会保障资金的证明材料；</w:t>
      </w:r>
      <w:r/>
    </w:p>
    <w:p>
      <w:pPr>
        <w:ind w:firstLine="48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（4）具备履行政府采购合同所必需的设备和专业技术能力的证明材料；</w:t>
      </w:r>
      <w:r/>
    </w:p>
    <w:p>
      <w:pPr>
        <w:ind w:firstLine="48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（5）参加政府采购活动前三年内在经营活动中没有重大违法记录的证明材料；</w:t>
      </w:r>
      <w:r/>
    </w:p>
    <w:p>
      <w:pPr>
        <w:ind w:firstLine="48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（6）未被列入失信被执行人、重大税收违法失信主体、政府采购严重违法失信行为记录名单的证明材料。</w:t>
      </w:r>
      <w:r/>
    </w:p>
    <w:p>
      <w:pPr>
        <w:ind w:firstLine="48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供应商在中标（成交）后，应提供上述由信用承诺书替代的证明材料（一式伍份），加盖公章按采购文件要求胶装提交采购人或采购代理机构核验。经核验无误后，由采购人或采购代理机构发出中标（成交）通知书。</w:t>
      </w:r>
      <w:r/>
    </w:p>
    <w:p>
      <w:pPr>
        <w:ind w:firstLine="48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供应商涉及以下情形的，不适用信用承诺，仍须提供上述证明材料：</w:t>
      </w:r>
      <w:r/>
    </w:p>
    <w:p>
      <w:pPr>
        <w:ind w:firstLine="48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（1）供应商被列入严重失信主体名单；</w:t>
      </w:r>
      <w:r/>
    </w:p>
    <w:p>
      <w:pPr>
        <w:ind w:firstLine="48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（2）被相关监管部门作出行政处罚且尚在处罚有效期内；</w:t>
      </w:r>
      <w:r/>
    </w:p>
    <w:p>
      <w:pPr>
        <w:ind w:firstLine="48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（3）其他法律、行政法规规定的不适用信用承诺的情形。</w:t>
      </w:r>
      <w:r/>
    </w:p>
    <w:p>
      <w:pPr>
        <w:ind w:firstLine="48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供应商对信用承诺内容的真实性、合法性、有效性负责。如作出虚假信用承诺，视同为“提供虚假材料谋取中标、成交”的违法行为。</w:t>
      </w:r>
      <w:r/>
    </w:p>
    <w:p>
      <w:pPr>
        <w:spacing w:line="360" w:lineRule="auto"/>
        <w:rPr>
          <w:rFonts w:hint="eastAsia" w:ascii="宋体" w:hAnsi="宋体" w:eastAsia="宋体" w:cs="宋体"/>
          <w:b/>
          <w:bCs/>
          <w:szCs w:val="32"/>
          <w:lang w:val="en-US" w:eastAsia="zh-CN"/>
        </w:rPr>
      </w:pPr>
      <w:r/>
      <w:bookmarkStart w:id="19" w:name="_Toc171519064"/>
      <w:r>
        <w:rPr>
          <w:rFonts w:hint="eastAsia" w:ascii="宋体" w:hAnsi="宋体" w:eastAsia="宋体" w:cs="宋体"/>
          <w:b/>
          <w:bCs/>
          <w:szCs w:val="32"/>
          <w:lang w:val="en-US" w:eastAsia="zh-CN"/>
        </w:rPr>
        <w:t xml:space="preserve">七、联系方式</w:t>
      </w:r>
      <w:bookmarkEnd w:id="19"/>
      <w:r>
        <w:rPr>
          <w:rFonts w:hint="eastAsia" w:ascii="宋体" w:hAnsi="宋体" w:eastAsia="宋体" w:cs="宋体"/>
          <w:b/>
          <w:bCs/>
          <w:szCs w:val="32"/>
          <w:lang w:val="en-US" w:eastAsia="zh-CN"/>
        </w:rPr>
        <w:t xml:space="preserve"> </w:t>
      </w:r>
      <w:r/>
    </w:p>
    <w:p>
      <w:pPr>
        <w:ind w:firstLine="480"/>
        <w:spacing w:line="360" w:lineRule="auto"/>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采购单位名称：金陵科技学院 </w:t>
      </w:r>
      <w:r/>
    </w:p>
    <w:p>
      <w:pPr>
        <w:ind w:firstLine="480"/>
        <w:spacing w:line="360" w:lineRule="auto"/>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采购单位地址：南京市江宁区弘景大道99号</w:t>
      </w:r>
      <w:r/>
    </w:p>
    <w:p>
      <w:pPr>
        <w:ind w:firstLine="480"/>
        <w:spacing w:line="360" w:lineRule="auto"/>
        <w:rPr>
          <w:rFonts w:asciiTheme="minorEastAsia" w:hAnsiTheme="minorEastAsia" w:eastAsiaTheme="minorEastAsia" w:cstheme="minorEastAsia"/>
          <w:color w:val="auto"/>
          <w:szCs w:val="21"/>
          <w:highlight w:val="none"/>
        </w:rPr>
      </w:pPr>
      <w:r/>
      <w:bookmarkStart w:id="20" w:name="_Toc6306273"/>
      <w:r>
        <w:rPr>
          <w:rFonts w:hint="eastAsia" w:asciiTheme="minorEastAsia" w:hAnsiTheme="minorEastAsia" w:eastAsiaTheme="minorEastAsia" w:cstheme="minorEastAsia"/>
          <w:color w:val="auto"/>
          <w:szCs w:val="21"/>
          <w:highlight w:val="none"/>
        </w:rPr>
        <w:t xml:space="preserve">联系人姓名：</w:t>
      </w:r>
      <w:r>
        <w:rPr>
          <w:rFonts w:hint="eastAsia" w:eastAsiaTheme="minorEastAsia"/>
          <w:color w:val="auto"/>
          <w:lang w:val="en-US" w:eastAsia="zh-CN"/>
        </w:rPr>
        <w:t xml:space="preserve">董</w:t>
      </w:r>
      <w:r>
        <w:rPr>
          <w:rFonts w:hint="eastAsia"/>
          <w:color w:val="auto"/>
        </w:rPr>
        <w:t xml:space="preserve">老师</w:t>
      </w:r>
      <w:r>
        <w:rPr>
          <w:rFonts w:hint="eastAsia" w:asciiTheme="minorEastAsia" w:hAnsiTheme="minorEastAsia" w:eastAsiaTheme="minorEastAsia" w:cstheme="minorEastAsia"/>
          <w:color w:val="auto"/>
          <w:szCs w:val="21"/>
          <w:highlight w:val="none"/>
        </w:rPr>
        <w:t xml:space="preserve">  </w:t>
      </w:r>
      <w:r/>
    </w:p>
    <w:p>
      <w:pPr>
        <w:ind w:firstLine="480"/>
        <w:spacing w:line="360" w:lineRule="auto"/>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联系电话：18168092510</w:t>
      </w:r>
      <w:r/>
    </w:p>
    <w:p>
      <w:pPr>
        <w:ind w:firstLine="420"/>
        <w:jc w:val="left"/>
        <w:spacing w:line="360" w:lineRule="auto"/>
        <w:widowControl/>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采购代理机构信息</w:t>
      </w:r>
      <w:r/>
    </w:p>
    <w:p>
      <w:pPr>
        <w:ind w:firstLine="420"/>
        <w:jc w:val="left"/>
        <w:spacing w:line="360" w:lineRule="auto"/>
        <w:widowControl/>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名称：南京江城工程项目管理有限公司　</w:t>
      </w:r>
      <w:r/>
    </w:p>
    <w:p>
      <w:pPr>
        <w:ind w:firstLine="420"/>
        <w:jc w:val="left"/>
        <w:spacing w:line="360" w:lineRule="auto"/>
        <w:widowControl/>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地址：南京市建邺区云龙山路89号龙湖天街1栋29楼　</w:t>
      </w:r>
      <w:r/>
    </w:p>
    <w:p>
      <w:pPr>
        <w:ind w:firstLine="420"/>
        <w:jc w:val="left"/>
        <w:spacing w:line="360" w:lineRule="auto"/>
        <w:widowControl/>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联系人：曹雪</w:t>
      </w:r>
      <w:r/>
    </w:p>
    <w:p>
      <w:pPr>
        <w:ind w:firstLine="420"/>
        <w:jc w:val="left"/>
        <w:spacing w:line="360" w:lineRule="auto"/>
        <w:widowControl/>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Cs w:val="21"/>
          <w:highlight w:val="none"/>
        </w:rPr>
        <w:t xml:space="preserve">联系电话：025-58066836</w:t>
      </w:r>
      <w:r>
        <w:rPr>
          <w:rFonts w:hint="eastAsia" w:ascii="宋体" w:hAnsi="宋体"/>
          <w:color w:val="auto"/>
          <w:szCs w:val="21"/>
        </w:rPr>
        <w:t xml:space="preserve">、025-58835827-0</w:t>
      </w:r>
      <w:r>
        <w:rPr>
          <w:rFonts w:hint="eastAsia" w:asciiTheme="minorEastAsia" w:hAnsiTheme="minorEastAsia" w:eastAsiaTheme="minorEastAsia" w:cstheme="minorEastAsia"/>
          <w:color w:val="auto"/>
          <w:sz w:val="24"/>
          <w:highlight w:val="none"/>
        </w:rPr>
        <w:br w:type="page" w:clear="all"/>
      </w:r>
      <w:r/>
    </w:p>
    <w:p>
      <w:pPr>
        <w:pStyle w:val="856"/>
        <w:numPr>
          <w:ilvl w:val="0"/>
          <w:numId w:val="1"/>
        </w:numPr>
        <w:spacing w:before="100" w:after="100"/>
        <w:rPr>
          <w:rFonts w:hint="eastAsia" w:asciiTheme="minorEastAsia" w:hAnsiTheme="minorEastAsia" w:eastAsiaTheme="minorEastAsia" w:cstheme="minorEastAsia"/>
          <w:color w:val="auto"/>
          <w:highlight w:val="none"/>
          <w:lang w:val="zh-CN"/>
        </w:rPr>
      </w:pPr>
      <w:r/>
      <w:bookmarkStart w:id="21" w:name="_Toc171519065"/>
      <w:r/>
      <w:bookmarkStart w:id="22" w:name="_Toc18773"/>
      <w:r/>
      <w:bookmarkStart w:id="23" w:name="_Toc271"/>
      <w:r/>
      <w:bookmarkStart w:id="24" w:name="_Toc31471"/>
      <w:r/>
      <w:bookmarkStart w:id="25" w:name="_Toc18228"/>
      <w:r>
        <w:rPr>
          <w:rFonts w:hint="eastAsia" w:asciiTheme="minorEastAsia" w:hAnsiTheme="minorEastAsia" w:eastAsiaTheme="minorEastAsia" w:cstheme="minorEastAsia"/>
          <w:color w:val="auto"/>
          <w:highlight w:val="none"/>
          <w:lang w:val="zh-CN"/>
        </w:rPr>
        <w:t xml:space="preserve">投标人须知</w:t>
      </w:r>
      <w:bookmarkEnd w:id="20"/>
      <w:r/>
      <w:bookmarkEnd w:id="21"/>
      <w:r/>
      <w:bookmarkEnd w:id="22"/>
      <w:r/>
      <w:bookmarkEnd w:id="23"/>
      <w:r/>
      <w:bookmarkEnd w:id="24"/>
      <w:r/>
      <w:bookmarkEnd w:id="25"/>
      <w:r/>
      <w:bookmarkStart w:id="26" w:name="_Toc20823275"/>
      <w:r/>
      <w:bookmarkStart w:id="27" w:name="_Toc16938519"/>
      <w:r/>
      <w:bookmarkStart w:id="28" w:name="_Toc513029203"/>
      <w:r/>
      <w:bookmarkStart w:id="29" w:name="_Toc120614214"/>
      <w:r/>
      <w:r/>
    </w:p>
    <w:p>
      <w:pPr>
        <w:jc w:val="left"/>
        <w:spacing w:before="11"/>
        <w:shd w:val="clear" w:color="auto"/>
        <w:rPr>
          <w:rFonts w:ascii="宋体" w:hAnsi="宋体" w:cs="宋体"/>
          <w:b/>
          <w:bCs/>
          <w:sz w:val="25"/>
          <w:szCs w:val="25"/>
        </w:rPr>
      </w:pPr>
      <w:r>
        <w:rPr>
          <w:rFonts w:ascii="宋体" w:hAnsi="宋体" w:cs="宋体"/>
          <w:b/>
          <w:bCs/>
          <w:sz w:val="25"/>
          <w:szCs w:val="25"/>
        </w:rPr>
      </w:r>
      <w:r/>
    </w:p>
    <w:tbl>
      <w:tblPr>
        <w:tblStyle w:val="866"/>
        <w:tblW w:w="939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12"/>
        <w:gridCol w:w="1998"/>
        <w:gridCol w:w="6689"/>
      </w:tblGrid>
      <w:tr>
        <w:trPr>
          <w:jc w:val="center"/>
          <w:trHeight w:val="499"/>
        </w:trPr>
        <w:tc>
          <w:tcPr>
            <w:tcBorders>
              <w:top w:val="single" w:color="auto" w:sz="4" w:space="0"/>
              <w:left w:val="single" w:color="auto" w:sz="4" w:space="0"/>
              <w:bottom w:val="single" w:color="auto" w:sz="4" w:space="0"/>
              <w:right w:val="single" w:color="auto" w:sz="4" w:space="0"/>
            </w:tcBorders>
            <w:tcW w:w="712" w:type="dxa"/>
            <w:vAlign w:val="center"/>
            <w:textDirection w:val="lrTb"/>
            <w:noWrap/>
          </w:tcPr>
          <w:p>
            <w:pPr>
              <w:jc w:val="center"/>
              <w:spacing w:line="360" w:lineRule="auto"/>
              <w:shd w:val="clear" w:color="auto"/>
              <w:rPr>
                <w:rFonts w:ascii="宋体" w:hAnsi="宋体" w:cs="宋体"/>
                <w:b/>
                <w:szCs w:val="21"/>
              </w:rPr>
            </w:pPr>
            <w:r/>
            <w:bookmarkStart w:id="30" w:name="_bookmark2"/>
            <w:r/>
            <w:bookmarkEnd w:id="30"/>
            <w:r/>
            <w:bookmarkStart w:id="31" w:name="一、总____则"/>
            <w:r/>
            <w:bookmarkEnd w:id="31"/>
            <w:r>
              <w:rPr>
                <w:rFonts w:hint="eastAsia" w:ascii="宋体" w:hAnsi="宋体" w:cs="宋体"/>
                <w:b/>
                <w:szCs w:val="21"/>
              </w:rPr>
              <w:t xml:space="preserve">序号</w:t>
            </w:r>
            <w:r/>
          </w:p>
        </w:tc>
        <w:tc>
          <w:tcPr>
            <w:tcBorders>
              <w:top w:val="single" w:color="auto" w:sz="4" w:space="0"/>
              <w:left w:val="single" w:color="auto" w:sz="4" w:space="0"/>
              <w:bottom w:val="single" w:color="auto" w:sz="4" w:space="0"/>
              <w:right w:val="single" w:color="auto" w:sz="4" w:space="0"/>
            </w:tcBorders>
            <w:tcW w:w="1998" w:type="dxa"/>
            <w:vAlign w:val="center"/>
            <w:textDirection w:val="lrTb"/>
            <w:noWrap/>
          </w:tcPr>
          <w:p>
            <w:pPr>
              <w:jc w:val="center"/>
              <w:spacing w:line="360" w:lineRule="auto"/>
              <w:shd w:val="clear" w:color="auto"/>
              <w:rPr>
                <w:rFonts w:ascii="宋体" w:hAnsi="宋体" w:cs="宋体"/>
                <w:b/>
                <w:szCs w:val="21"/>
              </w:rPr>
            </w:pPr>
            <w:r>
              <w:rPr>
                <w:rFonts w:hint="eastAsia" w:ascii="宋体" w:hAnsi="宋体" w:cs="宋体"/>
                <w:b/>
                <w:szCs w:val="21"/>
              </w:rPr>
              <w:t xml:space="preserve">名称</w:t>
            </w:r>
            <w:r/>
          </w:p>
        </w:tc>
        <w:tc>
          <w:tcPr>
            <w:tcBorders>
              <w:top w:val="single" w:color="auto" w:sz="4" w:space="0"/>
              <w:left w:val="single" w:color="auto" w:sz="4" w:space="0"/>
              <w:bottom w:val="single" w:color="auto" w:sz="4" w:space="0"/>
              <w:right w:val="single" w:color="auto" w:sz="4" w:space="0"/>
            </w:tcBorders>
            <w:tcW w:w="6689" w:type="dxa"/>
            <w:vAlign w:val="center"/>
            <w:textDirection w:val="lrTb"/>
            <w:noWrap/>
          </w:tcPr>
          <w:p>
            <w:pPr>
              <w:jc w:val="center"/>
              <w:spacing w:line="360" w:lineRule="auto"/>
              <w:shd w:val="clear" w:color="auto"/>
              <w:rPr>
                <w:rFonts w:ascii="宋体" w:hAnsi="宋体" w:cs="宋体"/>
                <w:b/>
                <w:szCs w:val="21"/>
              </w:rPr>
            </w:pPr>
            <w:r>
              <w:rPr>
                <w:rFonts w:hint="eastAsia" w:ascii="宋体" w:hAnsi="宋体" w:cs="宋体"/>
                <w:b/>
                <w:szCs w:val="21"/>
              </w:rPr>
              <w:t xml:space="preserve">内容</w:t>
            </w:r>
            <w:r/>
          </w:p>
        </w:tc>
      </w:tr>
      <w:tr>
        <w:trPr>
          <w:jc w:val="center"/>
          <w:trHeight w:val="1027"/>
        </w:trPr>
        <w:tc>
          <w:tcPr>
            <w:tcBorders>
              <w:top w:val="single" w:color="auto" w:sz="4" w:space="0"/>
              <w:left w:val="single" w:color="auto" w:sz="4" w:space="0"/>
              <w:bottom w:val="single" w:color="auto" w:sz="4" w:space="0"/>
              <w:right w:val="single" w:color="auto" w:sz="4" w:space="0"/>
            </w:tcBorders>
            <w:tcW w:w="712" w:type="dxa"/>
            <w:vAlign w:val="center"/>
            <w:textDirection w:val="lrTb"/>
            <w:noWrap/>
          </w:tcPr>
          <w:p>
            <w:pPr>
              <w:jc w:val="center"/>
              <w:spacing w:line="360" w:lineRule="auto"/>
              <w:shd w:val="clear" w:color="auto"/>
              <w:rPr>
                <w:rFonts w:ascii="宋体" w:hAnsi="宋体" w:cs="宋体"/>
                <w:szCs w:val="21"/>
              </w:rPr>
            </w:pPr>
            <w:r>
              <w:rPr>
                <w:rFonts w:hint="eastAsia" w:ascii="宋体" w:hAnsi="宋体" w:cs="宋体"/>
                <w:szCs w:val="21"/>
              </w:rPr>
              <w:t xml:space="preserve">1</w:t>
            </w:r>
            <w:r/>
          </w:p>
        </w:tc>
        <w:tc>
          <w:tcPr>
            <w:tcBorders>
              <w:top w:val="single" w:color="auto" w:sz="4" w:space="0"/>
              <w:left w:val="single" w:color="auto" w:sz="4" w:space="0"/>
              <w:bottom w:val="single" w:color="auto" w:sz="4" w:space="0"/>
              <w:right w:val="single" w:color="auto" w:sz="4" w:space="0"/>
            </w:tcBorders>
            <w:tcW w:w="1998" w:type="dxa"/>
            <w:vAlign w:val="center"/>
            <w:textDirection w:val="lrTb"/>
            <w:noWrap/>
          </w:tcPr>
          <w:p>
            <w:pPr>
              <w:jc w:val="center"/>
              <w:spacing w:line="360" w:lineRule="auto"/>
              <w:shd w:val="clear" w:color="auto"/>
              <w:rPr>
                <w:rFonts w:ascii="宋体" w:hAnsi="宋体" w:cs="宋体"/>
                <w:szCs w:val="21"/>
              </w:rPr>
            </w:pPr>
            <w:r>
              <w:rPr>
                <w:rFonts w:hint="eastAsia" w:ascii="宋体" w:hAnsi="宋体" w:cs="宋体"/>
                <w:szCs w:val="21"/>
              </w:rPr>
              <w:t xml:space="preserve">采购人</w:t>
            </w:r>
            <w:r/>
          </w:p>
        </w:tc>
        <w:tc>
          <w:tcPr>
            <w:tcBorders>
              <w:top w:val="single" w:color="auto" w:sz="4" w:space="0"/>
              <w:left w:val="single" w:color="auto" w:sz="4" w:space="0"/>
              <w:bottom w:val="single" w:color="auto" w:sz="4" w:space="0"/>
              <w:right w:val="single" w:color="auto" w:sz="4" w:space="0"/>
            </w:tcBorders>
            <w:tcW w:w="6689" w:type="dxa"/>
            <w:textDirection w:val="lrTb"/>
            <w:noWrap/>
          </w:tcPr>
          <w:p>
            <w:pPr>
              <w:spacing w:line="360" w:lineRule="auto"/>
              <w:shd w:val="clear" w:color="auto"/>
              <w:rPr>
                <w:rFonts w:ascii="宋体" w:hAnsi="宋体" w:cs="宋体"/>
                <w:szCs w:val="21"/>
              </w:rPr>
            </w:pPr>
            <w:r>
              <w:rPr>
                <w:rFonts w:hint="eastAsia" w:ascii="宋体" w:hAnsi="宋体" w:cs="宋体"/>
                <w:szCs w:val="21"/>
              </w:rPr>
              <w:t xml:space="preserve">名  称：</w:t>
            </w:r>
            <w:r>
              <w:rPr>
                <w:rFonts w:hint="eastAsia"/>
                <w:bCs/>
              </w:rPr>
              <w:t xml:space="preserve">金陵科技学院</w:t>
            </w:r>
            <w:r/>
          </w:p>
          <w:p>
            <w:pPr>
              <w:spacing w:line="360" w:lineRule="auto"/>
              <w:shd w:val="clear" w:color="auto"/>
              <w:rPr>
                <w:rFonts w:ascii="宋体" w:hAnsi="宋体" w:cs="宋体"/>
                <w:szCs w:val="21"/>
              </w:rPr>
            </w:pPr>
            <w:r>
              <w:rPr>
                <w:rFonts w:hint="eastAsia" w:ascii="宋体" w:hAnsi="宋体" w:cs="宋体"/>
                <w:szCs w:val="21"/>
              </w:rPr>
              <w:t xml:space="preserve">地  址：</w:t>
            </w:r>
            <w:r>
              <w:rPr>
                <w:rFonts w:hint="eastAsia" w:ascii="宋体" w:hAnsi="宋体"/>
                <w:bCs/>
              </w:rPr>
              <w:t xml:space="preserve">南京市江宁区弘景大道99号</w:t>
            </w:r>
            <w:r/>
          </w:p>
          <w:p>
            <w:pPr>
              <w:spacing w:line="360" w:lineRule="auto"/>
              <w:shd w:val="clear" w:color="auto"/>
              <w:rPr>
                <w:rFonts w:ascii="宋体" w:hAnsi="宋体"/>
                <w:bCs/>
              </w:rPr>
            </w:pPr>
            <w:r>
              <w:rPr>
                <w:rFonts w:hint="eastAsia" w:ascii="宋体" w:hAnsi="宋体" w:cs="宋体"/>
                <w:szCs w:val="21"/>
              </w:rPr>
              <w:t xml:space="preserve">联系方式：董老师</w:t>
            </w:r>
            <w:r/>
          </w:p>
          <w:p>
            <w:pPr>
              <w:spacing w:line="360" w:lineRule="auto"/>
              <w:shd w:val="clear" w:color="auto"/>
              <w:rPr>
                <w:rFonts w:ascii="宋体" w:hAnsi="宋体"/>
                <w:bCs/>
              </w:rPr>
            </w:pPr>
            <w:r>
              <w:rPr>
                <w:rFonts w:hint="eastAsia" w:ascii="宋体" w:hAnsi="宋体"/>
                <w:bCs/>
              </w:rPr>
              <w:t xml:space="preserve">联系方式：</w:t>
            </w:r>
            <w:r>
              <w:rPr>
                <w:rFonts w:hint="eastAsia" w:asciiTheme="minorEastAsia" w:hAnsiTheme="minorEastAsia" w:eastAsiaTheme="minorEastAsia" w:cstheme="minorEastAsia"/>
                <w:color w:val="auto"/>
                <w:szCs w:val="21"/>
                <w:highlight w:val="none"/>
              </w:rPr>
              <w:t xml:space="preserve">18168092510</w:t>
            </w:r>
            <w:r/>
          </w:p>
        </w:tc>
      </w:tr>
      <w:tr>
        <w:trPr>
          <w:jc w:val="center"/>
          <w:trHeight w:val="1556"/>
        </w:trPr>
        <w:tc>
          <w:tcPr>
            <w:tcBorders>
              <w:top w:val="single" w:color="auto" w:sz="4" w:space="0"/>
              <w:left w:val="single" w:color="auto" w:sz="4" w:space="0"/>
              <w:bottom w:val="single" w:color="auto" w:sz="4" w:space="0"/>
              <w:right w:val="single" w:color="auto" w:sz="4" w:space="0"/>
            </w:tcBorders>
            <w:tcW w:w="712" w:type="dxa"/>
            <w:vAlign w:val="center"/>
            <w:textDirection w:val="lrTb"/>
            <w:noWrap/>
          </w:tcPr>
          <w:p>
            <w:pPr>
              <w:jc w:val="center"/>
              <w:spacing w:line="360" w:lineRule="auto"/>
              <w:shd w:val="clear" w:color="auto"/>
              <w:rPr>
                <w:rFonts w:ascii="宋体" w:hAnsi="宋体" w:cs="宋体"/>
                <w:szCs w:val="21"/>
              </w:rPr>
            </w:pPr>
            <w:r>
              <w:rPr>
                <w:rFonts w:hint="eastAsia" w:ascii="宋体" w:hAnsi="宋体" w:cs="宋体"/>
                <w:szCs w:val="21"/>
              </w:rPr>
              <w:t xml:space="preserve">2</w:t>
            </w:r>
            <w:r/>
          </w:p>
        </w:tc>
        <w:tc>
          <w:tcPr>
            <w:tcBorders>
              <w:top w:val="single" w:color="auto" w:sz="4" w:space="0"/>
              <w:left w:val="single" w:color="auto" w:sz="4" w:space="0"/>
              <w:bottom w:val="single" w:color="auto" w:sz="4" w:space="0"/>
              <w:right w:val="single" w:color="auto" w:sz="4" w:space="0"/>
            </w:tcBorders>
            <w:tcW w:w="1998" w:type="dxa"/>
            <w:vAlign w:val="center"/>
            <w:textDirection w:val="lrTb"/>
            <w:noWrap/>
          </w:tcPr>
          <w:p>
            <w:pPr>
              <w:jc w:val="center"/>
              <w:spacing w:line="360" w:lineRule="auto"/>
              <w:shd w:val="clear" w:color="auto"/>
              <w:rPr>
                <w:rFonts w:ascii="宋体" w:hAnsi="宋体" w:cs="宋体"/>
                <w:szCs w:val="21"/>
              </w:rPr>
            </w:pPr>
            <w:r>
              <w:rPr>
                <w:rFonts w:hint="eastAsia" w:ascii="宋体" w:hAnsi="宋体" w:cs="宋体"/>
                <w:szCs w:val="21"/>
              </w:rPr>
              <w:t xml:space="preserve">采购代理机构</w:t>
            </w:r>
            <w:r/>
          </w:p>
        </w:tc>
        <w:tc>
          <w:tcPr>
            <w:tcBorders>
              <w:top w:val="single" w:color="auto" w:sz="4" w:space="0"/>
              <w:left w:val="single" w:color="auto" w:sz="4" w:space="0"/>
              <w:bottom w:val="single" w:color="auto" w:sz="4" w:space="0"/>
              <w:right w:val="single" w:color="auto" w:sz="4" w:space="0"/>
            </w:tcBorders>
            <w:tcW w:w="6689" w:type="dxa"/>
            <w:vAlign w:val="center"/>
            <w:textDirection w:val="lrTb"/>
            <w:noWrap/>
          </w:tcPr>
          <w:p>
            <w:pPr>
              <w:spacing w:line="360" w:lineRule="auto"/>
              <w:shd w:val="clear" w:color="auto"/>
              <w:rPr>
                <w:rFonts w:ascii="宋体" w:hAnsi="宋体" w:cs="宋体"/>
                <w:szCs w:val="21"/>
              </w:rPr>
            </w:pPr>
            <w:r>
              <w:rPr>
                <w:rFonts w:hint="eastAsia" w:ascii="宋体" w:hAnsi="宋体" w:cs="宋体"/>
                <w:szCs w:val="21"/>
              </w:rPr>
              <w:t xml:space="preserve">名 称：南京江城工程项目管理有限公司　</w:t>
            </w:r>
            <w:r/>
          </w:p>
          <w:p>
            <w:pPr>
              <w:spacing w:line="360" w:lineRule="auto"/>
              <w:shd w:val="clear" w:color="auto"/>
              <w:rPr>
                <w:rFonts w:ascii="宋体" w:hAnsi="宋体" w:cs="宋体"/>
                <w:szCs w:val="21"/>
              </w:rPr>
            </w:pPr>
            <w:r>
              <w:rPr>
                <w:rFonts w:hint="eastAsia" w:ascii="宋体" w:hAnsi="宋体" w:cs="宋体"/>
                <w:szCs w:val="21"/>
              </w:rPr>
              <w:t xml:space="preserve">地　址：</w:t>
            </w:r>
            <w:r>
              <w:rPr>
                <w:rFonts w:hint="eastAsia" w:asciiTheme="minorEastAsia" w:hAnsiTheme="minorEastAsia" w:eastAsiaTheme="minorEastAsia" w:cstheme="minorEastAsia"/>
                <w:color w:val="auto"/>
                <w:szCs w:val="21"/>
                <w:highlight w:val="none"/>
              </w:rPr>
              <w:t xml:space="preserve">南京市建邺区云龙山路89号龙湖天街1栋29楼</w:t>
            </w:r>
            <w:r/>
          </w:p>
          <w:p>
            <w:pPr>
              <w:spacing w:line="360" w:lineRule="auto"/>
              <w:shd w:val="clear" w:color="auto"/>
              <w:rPr>
                <w:rFonts w:ascii="宋体" w:hAnsi="宋体" w:cs="宋体"/>
                <w:szCs w:val="21"/>
              </w:rPr>
            </w:pPr>
            <w:r>
              <w:rPr>
                <w:rFonts w:hint="eastAsia" w:ascii="宋体" w:hAnsi="宋体" w:cs="宋体"/>
                <w:szCs w:val="21"/>
              </w:rPr>
              <w:t xml:space="preserve">项目联系人：曹雪</w:t>
            </w:r>
            <w:r/>
          </w:p>
          <w:p>
            <w:pPr>
              <w:spacing w:line="360" w:lineRule="auto"/>
              <w:shd w:val="clear" w:color="auto"/>
              <w:rPr>
                <w:rFonts w:ascii="宋体" w:hAnsi="宋体" w:cs="宋体"/>
                <w:szCs w:val="21"/>
              </w:rPr>
            </w:pPr>
            <w:r>
              <w:rPr>
                <w:rFonts w:hint="eastAsia" w:ascii="宋体" w:hAnsi="宋体" w:cs="宋体"/>
                <w:szCs w:val="21"/>
              </w:rPr>
              <w:t xml:space="preserve">联系方式：</w:t>
            </w:r>
            <w:r>
              <w:rPr>
                <w:rFonts w:hint="eastAsia" w:ascii="宋体" w:hAnsi="宋体"/>
                <w:bCs/>
              </w:rPr>
              <w:t xml:space="preserve">025-58066836、025-58835827-0</w:t>
            </w:r>
            <w:r/>
          </w:p>
        </w:tc>
      </w:tr>
      <w:tr>
        <w:trPr>
          <w:jc w:val="center"/>
          <w:trHeight w:val="230"/>
        </w:trPr>
        <w:tc>
          <w:tcPr>
            <w:tcBorders>
              <w:top w:val="single" w:color="auto" w:sz="4" w:space="0"/>
              <w:left w:val="single" w:color="auto" w:sz="4" w:space="0"/>
              <w:bottom w:val="single" w:color="auto" w:sz="4" w:space="0"/>
              <w:right w:val="single" w:color="auto" w:sz="4" w:space="0"/>
            </w:tcBorders>
            <w:tcW w:w="712" w:type="dxa"/>
            <w:vAlign w:val="center"/>
            <w:textDirection w:val="lrTb"/>
            <w:noWrap/>
          </w:tcPr>
          <w:p>
            <w:pPr>
              <w:jc w:val="center"/>
              <w:spacing w:line="360" w:lineRule="auto"/>
              <w:shd w:val="clear" w:color="auto"/>
              <w:rPr>
                <w:rFonts w:ascii="宋体" w:hAnsi="宋体" w:cs="宋体"/>
                <w:szCs w:val="21"/>
              </w:rPr>
            </w:pPr>
            <w:r>
              <w:rPr>
                <w:rFonts w:hint="eastAsia" w:ascii="宋体" w:hAnsi="宋体" w:cs="宋体"/>
                <w:szCs w:val="21"/>
              </w:rPr>
              <w:t xml:space="preserve">3</w:t>
            </w:r>
            <w:r/>
          </w:p>
        </w:tc>
        <w:tc>
          <w:tcPr>
            <w:tcBorders>
              <w:top w:val="single" w:color="auto" w:sz="4" w:space="0"/>
              <w:left w:val="single" w:color="auto" w:sz="4" w:space="0"/>
              <w:bottom w:val="single" w:color="auto" w:sz="4" w:space="0"/>
              <w:right w:val="single" w:color="auto" w:sz="4" w:space="0"/>
            </w:tcBorders>
            <w:tcW w:w="1998" w:type="dxa"/>
            <w:vAlign w:val="center"/>
            <w:textDirection w:val="lrTb"/>
            <w:noWrap/>
          </w:tcPr>
          <w:p>
            <w:pPr>
              <w:jc w:val="center"/>
              <w:spacing w:line="360" w:lineRule="auto"/>
              <w:shd w:val="clear" w:color="auto"/>
              <w:rPr>
                <w:rFonts w:ascii="宋体" w:hAnsi="宋体" w:cs="宋体"/>
                <w:szCs w:val="21"/>
              </w:rPr>
            </w:pPr>
            <w:r>
              <w:rPr>
                <w:rFonts w:hint="eastAsia" w:ascii="宋体" w:hAnsi="宋体" w:cs="宋体"/>
                <w:szCs w:val="21"/>
              </w:rPr>
              <w:t xml:space="preserve">采购项目名称</w:t>
            </w:r>
            <w:r/>
          </w:p>
        </w:tc>
        <w:tc>
          <w:tcPr>
            <w:tcBorders>
              <w:top w:val="single" w:color="auto" w:sz="4" w:space="0"/>
              <w:left w:val="single" w:color="auto" w:sz="4" w:space="0"/>
              <w:bottom w:val="single" w:color="auto" w:sz="4" w:space="0"/>
              <w:right w:val="single" w:color="auto" w:sz="4" w:space="0"/>
            </w:tcBorders>
            <w:tcW w:w="6689" w:type="dxa"/>
            <w:vAlign w:val="center"/>
            <w:textDirection w:val="lrTb"/>
            <w:noWrap/>
          </w:tcPr>
          <w:p>
            <w:pPr>
              <w:shd w:val="clear" w:color="auto"/>
              <w:rPr>
                <w:rFonts w:hint="eastAsia" w:ascii="宋体" w:hAnsi="宋体" w:eastAsia="宋体" w:cs="宋体"/>
                <w:szCs w:val="21"/>
                <w:lang w:eastAsia="zh-CN"/>
              </w:rPr>
            </w:pPr>
            <w:r>
              <w:rPr>
                <w:rFonts w:hint="eastAsia" w:ascii="宋体" w:hAnsi="宋体" w:cs="宋体"/>
                <w:szCs w:val="21"/>
                <w:lang w:eastAsia="zh-CN"/>
              </w:rPr>
              <w:t xml:space="preserve">特色茶关键技术研发与成果转化服务平台</w:t>
            </w:r>
            <w:r/>
          </w:p>
        </w:tc>
      </w:tr>
      <w:tr>
        <w:trPr>
          <w:jc w:val="center"/>
          <w:trHeight w:val="189"/>
        </w:trPr>
        <w:tc>
          <w:tcPr>
            <w:tcBorders>
              <w:top w:val="single" w:color="auto" w:sz="4" w:space="0"/>
              <w:left w:val="single" w:color="auto" w:sz="4" w:space="0"/>
              <w:bottom w:val="single" w:color="auto" w:sz="4" w:space="0"/>
              <w:right w:val="single" w:color="auto" w:sz="4" w:space="0"/>
            </w:tcBorders>
            <w:tcW w:w="712" w:type="dxa"/>
            <w:vAlign w:val="center"/>
            <w:textDirection w:val="lrTb"/>
            <w:noWrap/>
          </w:tcPr>
          <w:p>
            <w:pPr>
              <w:jc w:val="center"/>
              <w:spacing w:line="360" w:lineRule="auto"/>
              <w:shd w:val="clear" w:color="auto"/>
              <w:rPr>
                <w:rFonts w:ascii="宋体" w:hAnsi="宋体" w:cs="宋体"/>
                <w:szCs w:val="21"/>
              </w:rPr>
            </w:pPr>
            <w:r>
              <w:rPr>
                <w:rFonts w:hint="eastAsia" w:ascii="宋体" w:hAnsi="宋体" w:cs="宋体"/>
                <w:szCs w:val="21"/>
              </w:rPr>
              <w:t xml:space="preserve">4</w:t>
            </w:r>
            <w:r/>
          </w:p>
        </w:tc>
        <w:tc>
          <w:tcPr>
            <w:tcBorders>
              <w:top w:val="single" w:color="auto" w:sz="4" w:space="0"/>
              <w:left w:val="single" w:color="auto" w:sz="4" w:space="0"/>
              <w:bottom w:val="single" w:color="auto" w:sz="4" w:space="0"/>
              <w:right w:val="single" w:color="auto" w:sz="4" w:space="0"/>
            </w:tcBorders>
            <w:tcW w:w="1998" w:type="dxa"/>
            <w:vAlign w:val="center"/>
            <w:textDirection w:val="lrTb"/>
            <w:noWrap/>
          </w:tcPr>
          <w:p>
            <w:pPr>
              <w:jc w:val="center"/>
              <w:spacing w:line="360" w:lineRule="auto"/>
              <w:shd w:val="clear" w:color="auto"/>
              <w:rPr>
                <w:rFonts w:ascii="宋体" w:hAnsi="宋体" w:cs="宋体"/>
                <w:szCs w:val="21"/>
              </w:rPr>
            </w:pPr>
            <w:r>
              <w:rPr>
                <w:rFonts w:hint="eastAsia" w:ascii="宋体" w:hAnsi="宋体" w:cs="宋体"/>
                <w:szCs w:val="21"/>
              </w:rPr>
              <w:t xml:space="preserve">项目实施地点</w:t>
            </w:r>
            <w:r/>
          </w:p>
        </w:tc>
        <w:tc>
          <w:tcPr>
            <w:tcBorders>
              <w:top w:val="single" w:color="auto" w:sz="4" w:space="0"/>
              <w:left w:val="single" w:color="auto" w:sz="4" w:space="0"/>
              <w:bottom w:val="single" w:color="auto" w:sz="4" w:space="0"/>
              <w:right w:val="single" w:color="auto" w:sz="4" w:space="0"/>
            </w:tcBorders>
            <w:tcW w:w="6689" w:type="dxa"/>
            <w:vAlign w:val="center"/>
            <w:textDirection w:val="lrTb"/>
            <w:noWrap/>
          </w:tcPr>
          <w:p>
            <w:pPr>
              <w:spacing w:line="360" w:lineRule="auto"/>
              <w:shd w:val="clear" w:color="auto"/>
              <w:rPr>
                <w:rFonts w:ascii="宋体" w:hAnsi="宋体" w:cs="宋体"/>
                <w:b/>
                <w:szCs w:val="21"/>
              </w:rPr>
            </w:pPr>
            <w:r>
              <w:rPr>
                <w:rFonts w:hint="eastAsia" w:ascii="宋体" w:hAnsi="宋体" w:cs="宋体"/>
                <w:szCs w:val="21"/>
              </w:rPr>
              <w:t xml:space="preserve">南京市江宁区</w:t>
            </w:r>
            <w:r>
              <w:rPr>
                <w:rFonts w:hint="eastAsia" w:ascii="宋体" w:hAnsi="宋体"/>
                <w:bCs/>
              </w:rPr>
              <w:t xml:space="preserve">弘景大道99号</w:t>
            </w:r>
            <w:r/>
          </w:p>
        </w:tc>
      </w:tr>
      <w:tr>
        <w:trPr>
          <w:jc w:val="center"/>
          <w:trHeight w:val="90"/>
        </w:trPr>
        <w:tc>
          <w:tcPr>
            <w:tcBorders>
              <w:top w:val="single" w:color="auto" w:sz="4" w:space="0"/>
              <w:left w:val="single" w:color="auto" w:sz="4" w:space="0"/>
              <w:bottom w:val="single" w:color="auto" w:sz="4" w:space="0"/>
              <w:right w:val="single" w:color="auto" w:sz="4" w:space="0"/>
            </w:tcBorders>
            <w:tcW w:w="712" w:type="dxa"/>
            <w:vAlign w:val="center"/>
            <w:textDirection w:val="lrTb"/>
            <w:noWrap/>
          </w:tcPr>
          <w:p>
            <w:pPr>
              <w:jc w:val="center"/>
              <w:spacing w:line="360" w:lineRule="auto"/>
              <w:shd w:val="clear" w:color="auto"/>
              <w:rPr>
                <w:rFonts w:ascii="宋体" w:hAnsi="宋体" w:cs="宋体"/>
                <w:szCs w:val="21"/>
              </w:rPr>
            </w:pPr>
            <w:r>
              <w:rPr>
                <w:rFonts w:hint="eastAsia" w:ascii="宋体" w:hAnsi="宋体" w:cs="宋体"/>
                <w:szCs w:val="21"/>
              </w:rPr>
              <w:t xml:space="preserve">5</w:t>
            </w:r>
            <w:r/>
          </w:p>
        </w:tc>
        <w:tc>
          <w:tcPr>
            <w:tcBorders>
              <w:top w:val="single" w:color="auto" w:sz="4" w:space="0"/>
              <w:left w:val="single" w:color="auto" w:sz="4" w:space="0"/>
              <w:bottom w:val="single" w:color="auto" w:sz="4" w:space="0"/>
              <w:right w:val="single" w:color="auto" w:sz="4" w:space="0"/>
            </w:tcBorders>
            <w:tcW w:w="1998" w:type="dxa"/>
            <w:vAlign w:val="center"/>
            <w:textDirection w:val="lrTb"/>
            <w:noWrap/>
          </w:tcPr>
          <w:p>
            <w:pPr>
              <w:jc w:val="center"/>
              <w:spacing w:line="360" w:lineRule="auto"/>
              <w:shd w:val="clear" w:color="auto"/>
              <w:rPr>
                <w:rFonts w:ascii="宋体" w:hAnsi="宋体" w:cs="宋体"/>
                <w:szCs w:val="21"/>
              </w:rPr>
            </w:pPr>
            <w:r>
              <w:rPr>
                <w:rFonts w:hint="eastAsia" w:ascii="宋体" w:hAnsi="宋体" w:cs="宋体"/>
                <w:szCs w:val="21"/>
              </w:rPr>
              <w:t xml:space="preserve">资金来源</w:t>
            </w:r>
            <w:r/>
          </w:p>
        </w:tc>
        <w:tc>
          <w:tcPr>
            <w:tcBorders>
              <w:top w:val="single" w:color="auto" w:sz="4" w:space="0"/>
              <w:left w:val="single" w:color="auto" w:sz="4" w:space="0"/>
              <w:bottom w:val="single" w:color="auto" w:sz="4" w:space="0"/>
              <w:right w:val="single" w:color="auto" w:sz="4" w:space="0"/>
            </w:tcBorders>
            <w:tcW w:w="6689" w:type="dxa"/>
            <w:vAlign w:val="center"/>
            <w:textDirection w:val="lrTb"/>
            <w:noWrap/>
          </w:tcPr>
          <w:p>
            <w:pPr>
              <w:spacing w:line="360" w:lineRule="auto"/>
              <w:shd w:val="clear" w:color="auto"/>
              <w:rPr>
                <w:rFonts w:ascii="宋体" w:hAnsi="宋体" w:cs="宋体"/>
                <w:szCs w:val="21"/>
              </w:rPr>
            </w:pPr>
            <w:r>
              <w:rPr>
                <w:rFonts w:hint="eastAsia" w:ascii="宋体" w:hAnsi="宋体" w:cs="宋体"/>
                <w:szCs w:val="21"/>
              </w:rPr>
              <w:t xml:space="preserve">财政资金</w:t>
            </w:r>
            <w:r/>
          </w:p>
        </w:tc>
      </w:tr>
      <w:tr>
        <w:trPr>
          <w:jc w:val="center"/>
          <w:trHeight w:val="90"/>
        </w:trPr>
        <w:tc>
          <w:tcPr>
            <w:tcBorders>
              <w:top w:val="single" w:color="auto" w:sz="4" w:space="0"/>
              <w:left w:val="single" w:color="auto" w:sz="4" w:space="0"/>
              <w:bottom w:val="single" w:color="auto" w:sz="4" w:space="0"/>
              <w:right w:val="single" w:color="auto" w:sz="4" w:space="0"/>
            </w:tcBorders>
            <w:tcW w:w="712" w:type="dxa"/>
            <w:vAlign w:val="center"/>
            <w:textDirection w:val="lrTb"/>
            <w:noWrap/>
          </w:tcPr>
          <w:p>
            <w:pPr>
              <w:jc w:val="center"/>
              <w:spacing w:line="360" w:lineRule="auto"/>
              <w:shd w:val="clear" w:color="auto"/>
              <w:rPr>
                <w:rFonts w:ascii="宋体" w:hAnsi="宋体" w:cs="宋体"/>
                <w:szCs w:val="21"/>
              </w:rPr>
            </w:pPr>
            <w:r>
              <w:rPr>
                <w:rFonts w:hint="eastAsia" w:ascii="宋体" w:hAnsi="宋体" w:cs="宋体"/>
                <w:szCs w:val="21"/>
              </w:rPr>
              <w:t xml:space="preserve">6</w:t>
            </w:r>
            <w:r/>
          </w:p>
        </w:tc>
        <w:tc>
          <w:tcPr>
            <w:tcBorders>
              <w:top w:val="single" w:color="auto" w:sz="4" w:space="0"/>
              <w:left w:val="single" w:color="auto" w:sz="4" w:space="0"/>
              <w:bottom w:val="single" w:color="auto" w:sz="4" w:space="0"/>
              <w:right w:val="single" w:color="auto" w:sz="4" w:space="0"/>
            </w:tcBorders>
            <w:tcW w:w="1998" w:type="dxa"/>
            <w:vAlign w:val="center"/>
            <w:textDirection w:val="lrTb"/>
            <w:noWrap/>
          </w:tcPr>
          <w:p>
            <w:pPr>
              <w:jc w:val="center"/>
              <w:spacing w:line="360" w:lineRule="auto"/>
              <w:shd w:val="clear" w:color="auto"/>
              <w:rPr>
                <w:rFonts w:ascii="宋体" w:hAnsi="宋体" w:cs="宋体"/>
                <w:szCs w:val="21"/>
              </w:rPr>
            </w:pPr>
            <w:r>
              <w:rPr>
                <w:rFonts w:hint="eastAsia" w:ascii="宋体" w:hAnsi="宋体" w:cs="宋体"/>
                <w:szCs w:val="21"/>
              </w:rPr>
              <w:t xml:space="preserve">评审方法</w:t>
            </w:r>
            <w:r/>
          </w:p>
        </w:tc>
        <w:tc>
          <w:tcPr>
            <w:tcBorders>
              <w:top w:val="single" w:color="auto" w:sz="4" w:space="0"/>
              <w:left w:val="single" w:color="auto" w:sz="4" w:space="0"/>
              <w:bottom w:val="single" w:color="auto" w:sz="4" w:space="0"/>
              <w:right w:val="single" w:color="auto" w:sz="4" w:space="0"/>
            </w:tcBorders>
            <w:tcW w:w="6689" w:type="dxa"/>
            <w:vAlign w:val="center"/>
            <w:textDirection w:val="lrTb"/>
            <w:noWrap/>
          </w:tcPr>
          <w:p>
            <w:pPr>
              <w:spacing w:line="360" w:lineRule="auto"/>
              <w:shd w:val="clear" w:color="auto"/>
              <w:rPr>
                <w:rFonts w:ascii="宋体" w:hAnsi="宋体" w:cs="宋体"/>
                <w:szCs w:val="21"/>
              </w:rPr>
            </w:pPr>
            <w:r>
              <w:rPr>
                <w:rFonts w:hint="eastAsia" w:ascii="宋体" w:hAnsi="宋体" w:cs="宋体"/>
                <w:szCs w:val="21"/>
              </w:rPr>
              <w:t xml:space="preserve">综合评分法</w:t>
            </w:r>
            <w:r/>
          </w:p>
        </w:tc>
      </w:tr>
      <w:tr>
        <w:trPr>
          <w:jc w:val="center"/>
          <w:trHeight w:val="499"/>
        </w:trPr>
        <w:tc>
          <w:tcPr>
            <w:tcBorders>
              <w:top w:val="single" w:color="auto" w:sz="4" w:space="0"/>
              <w:left w:val="single" w:color="auto" w:sz="4" w:space="0"/>
              <w:bottom w:val="single" w:color="auto" w:sz="4" w:space="0"/>
              <w:right w:val="single" w:color="auto" w:sz="4" w:space="0"/>
            </w:tcBorders>
            <w:tcW w:w="712" w:type="dxa"/>
            <w:vAlign w:val="center"/>
            <w:textDirection w:val="lrTb"/>
            <w:noWrap/>
          </w:tcPr>
          <w:p>
            <w:pPr>
              <w:jc w:val="center"/>
              <w:spacing w:line="360" w:lineRule="auto"/>
              <w:shd w:val="clear" w:color="auto"/>
              <w:rPr>
                <w:rFonts w:ascii="宋体" w:hAnsi="宋体" w:cs="宋体"/>
                <w:szCs w:val="21"/>
              </w:rPr>
            </w:pPr>
            <w:r>
              <w:rPr>
                <w:rFonts w:hint="eastAsia" w:ascii="宋体" w:hAnsi="宋体" w:cs="宋体"/>
                <w:szCs w:val="21"/>
              </w:rPr>
              <w:t xml:space="preserve">7</w:t>
            </w:r>
            <w:r/>
          </w:p>
        </w:tc>
        <w:tc>
          <w:tcPr>
            <w:tcBorders>
              <w:top w:val="single" w:color="auto" w:sz="4" w:space="0"/>
              <w:left w:val="single" w:color="auto" w:sz="4" w:space="0"/>
              <w:bottom w:val="single" w:color="auto" w:sz="4" w:space="0"/>
              <w:right w:val="single" w:color="auto" w:sz="4" w:space="0"/>
            </w:tcBorders>
            <w:tcW w:w="1998" w:type="dxa"/>
            <w:vAlign w:val="center"/>
            <w:textDirection w:val="lrTb"/>
            <w:noWrap/>
          </w:tcPr>
          <w:p>
            <w:pPr>
              <w:jc w:val="center"/>
              <w:spacing w:line="360" w:lineRule="auto"/>
              <w:shd w:val="clear" w:color="auto"/>
              <w:rPr>
                <w:rFonts w:ascii="宋体" w:hAnsi="宋体" w:cs="宋体"/>
                <w:szCs w:val="21"/>
              </w:rPr>
            </w:pPr>
            <w:r>
              <w:rPr>
                <w:rFonts w:hint="eastAsia" w:ascii="宋体" w:hAnsi="宋体" w:cs="宋体"/>
                <w:szCs w:val="21"/>
              </w:rPr>
              <w:t xml:space="preserve">供应商企业信用信息</w:t>
            </w:r>
            <w:r/>
          </w:p>
        </w:tc>
        <w:tc>
          <w:tcPr>
            <w:tcBorders>
              <w:top w:val="single" w:color="auto" w:sz="4" w:space="0"/>
              <w:left w:val="single" w:color="auto" w:sz="4" w:space="0"/>
              <w:bottom w:val="single" w:color="auto" w:sz="4" w:space="0"/>
              <w:right w:val="single" w:color="auto" w:sz="4" w:space="0"/>
            </w:tcBorders>
            <w:tcW w:w="6689" w:type="dxa"/>
            <w:vAlign w:val="center"/>
            <w:textDirection w:val="lrTb"/>
            <w:noWrap/>
          </w:tcPr>
          <w:p>
            <w:pPr>
              <w:spacing w:line="360" w:lineRule="auto"/>
              <w:shd w:val="clear" w:color="auto"/>
              <w:rPr>
                <w:rFonts w:ascii="宋体" w:hAnsi="宋体" w:cs="宋体"/>
                <w:szCs w:val="21"/>
              </w:rPr>
            </w:pPr>
            <w:r>
              <w:rPr>
                <w:rFonts w:hint="eastAsia" w:ascii="宋体" w:hAnsi="宋体" w:cs="宋体"/>
                <w:szCs w:val="21"/>
              </w:rPr>
              <w:t xml:space="preserve">（1）查询渠道：“信用中国”网站（www.creditchina.gov.cn）、“中国政府采购网”网站（www.ccgp.gov.cn）；</w:t>
            </w:r>
            <w:r/>
          </w:p>
          <w:p>
            <w:pPr>
              <w:spacing w:line="360" w:lineRule="auto"/>
              <w:shd w:val="clear" w:color="auto"/>
              <w:rPr>
                <w:rFonts w:ascii="宋体" w:hAnsi="宋体" w:cs="宋体"/>
                <w:szCs w:val="21"/>
              </w:rPr>
            </w:pPr>
            <w:r>
              <w:rPr>
                <w:rFonts w:hint="eastAsia" w:ascii="宋体" w:hAnsi="宋体" w:cs="宋体"/>
                <w:szCs w:val="21"/>
              </w:rPr>
              <w:t xml:space="preserve">（2）查询时间：资格审查时；</w:t>
            </w:r>
            <w:r/>
          </w:p>
          <w:p>
            <w:pPr>
              <w:spacing w:line="360" w:lineRule="auto"/>
              <w:shd w:val="clear" w:color="auto"/>
              <w:rPr>
                <w:rFonts w:ascii="宋体" w:hAnsi="宋体" w:cs="宋体"/>
                <w:szCs w:val="21"/>
              </w:rPr>
            </w:pPr>
            <w:r>
              <w:rPr>
                <w:rFonts w:hint="eastAsia" w:ascii="宋体" w:hAnsi="宋体" w:cs="宋体"/>
                <w:szCs w:val="21"/>
              </w:rPr>
              <w:t xml:space="preserve">（3）查询记录留存方式：由采购代理机构负责将供应商各网站信用记录截图保存；</w:t>
            </w:r>
            <w:r/>
          </w:p>
          <w:p>
            <w:pPr>
              <w:spacing w:line="360" w:lineRule="auto"/>
              <w:shd w:val="clear" w:color="auto"/>
              <w:rPr>
                <w:rFonts w:ascii="宋体" w:hAnsi="宋体" w:cs="宋体"/>
                <w:szCs w:val="21"/>
              </w:rPr>
            </w:pPr>
            <w:r>
              <w:rPr>
                <w:rFonts w:hint="eastAsia" w:ascii="宋体" w:hAnsi="宋体" w:cs="宋体"/>
                <w:szCs w:val="21"/>
              </w:rPr>
              <w:t xml:space="preserve">（4）查询结果处理：对具有违法失信记录的供应商作无效投标处理。</w:t>
            </w:r>
            <w:r/>
          </w:p>
        </w:tc>
      </w:tr>
      <w:tr>
        <w:trPr>
          <w:jc w:val="center"/>
          <w:trHeight w:val="1178"/>
        </w:trPr>
        <w:tc>
          <w:tcPr>
            <w:tcBorders>
              <w:top w:val="single" w:color="auto" w:sz="4" w:space="0"/>
              <w:left w:val="single" w:color="auto" w:sz="4" w:space="0"/>
              <w:bottom w:val="single" w:color="auto" w:sz="4" w:space="0"/>
              <w:right w:val="single" w:color="auto" w:sz="4" w:space="0"/>
            </w:tcBorders>
            <w:tcW w:w="712" w:type="dxa"/>
            <w:vAlign w:val="center"/>
            <w:textDirection w:val="lrTb"/>
            <w:noWrap/>
          </w:tcPr>
          <w:p>
            <w:pPr>
              <w:jc w:val="center"/>
              <w:spacing w:line="360" w:lineRule="auto"/>
              <w:shd w:val="clear" w:color="auto"/>
              <w:rPr>
                <w:rFonts w:ascii="宋体" w:hAnsi="宋体" w:cs="宋体"/>
                <w:szCs w:val="21"/>
              </w:rPr>
            </w:pPr>
            <w:r>
              <w:rPr>
                <w:rFonts w:hint="eastAsia" w:ascii="宋体" w:hAnsi="宋体" w:cs="宋体"/>
                <w:szCs w:val="21"/>
              </w:rPr>
              <w:t xml:space="preserve">8</w:t>
            </w:r>
            <w:r/>
          </w:p>
        </w:tc>
        <w:tc>
          <w:tcPr>
            <w:tcBorders>
              <w:top w:val="single" w:color="auto" w:sz="4" w:space="0"/>
              <w:left w:val="single" w:color="auto" w:sz="4" w:space="0"/>
              <w:bottom w:val="single" w:color="auto" w:sz="4" w:space="0"/>
              <w:right w:val="single" w:color="auto" w:sz="4" w:space="0"/>
            </w:tcBorders>
            <w:tcW w:w="1998" w:type="dxa"/>
            <w:vAlign w:val="center"/>
            <w:textDirection w:val="lrTb"/>
            <w:noWrap/>
          </w:tcPr>
          <w:p>
            <w:pPr>
              <w:jc w:val="center"/>
              <w:spacing w:line="360" w:lineRule="auto"/>
              <w:shd w:val="clear" w:color="auto"/>
              <w:rPr>
                <w:rFonts w:ascii="宋体" w:hAnsi="宋体" w:cs="宋体"/>
                <w:szCs w:val="21"/>
              </w:rPr>
            </w:pPr>
            <w:r>
              <w:rPr>
                <w:rFonts w:hint="eastAsia" w:ascii="宋体" w:hAnsi="宋体" w:cs="宋体"/>
                <w:szCs w:val="21"/>
              </w:rPr>
              <w:t xml:space="preserve">盖章要求</w:t>
            </w:r>
            <w:r/>
          </w:p>
        </w:tc>
        <w:tc>
          <w:tcPr>
            <w:tcBorders>
              <w:top w:val="single" w:color="auto" w:sz="4" w:space="0"/>
              <w:left w:val="single" w:color="auto" w:sz="4" w:space="0"/>
              <w:bottom w:val="single" w:color="auto" w:sz="4" w:space="0"/>
              <w:right w:val="single" w:color="auto" w:sz="4" w:space="0"/>
            </w:tcBorders>
            <w:tcW w:w="6689" w:type="dxa"/>
            <w:vAlign w:val="center"/>
            <w:textDirection w:val="lrTb"/>
            <w:noWrap/>
          </w:tcPr>
          <w:p>
            <w:pPr>
              <w:spacing w:line="360" w:lineRule="auto"/>
              <w:shd w:val="clear" w:color="auto"/>
              <w:rPr>
                <w:rFonts w:ascii="宋体" w:hAnsi="宋体" w:cs="宋体"/>
                <w:szCs w:val="21"/>
              </w:rPr>
            </w:pPr>
            <w:r>
              <w:rPr>
                <w:rFonts w:hint="eastAsia" w:ascii="宋体" w:hAnsi="宋体" w:cs="宋体"/>
                <w:szCs w:val="21"/>
              </w:rPr>
              <w:t xml:space="preserve">供应商投标文件中加盖的公章仅能使用与供应商名称一致的标准公章，不得使用其他形式（如带有“专用章”、“合同章”、“财务章”、“业务章”等字样）的印章；否则，按无效投标处理。</w:t>
            </w:r>
            <w:r/>
          </w:p>
        </w:tc>
      </w:tr>
      <w:tr>
        <w:trPr>
          <w:jc w:val="center"/>
          <w:trHeight w:val="90"/>
        </w:trPr>
        <w:tc>
          <w:tcPr>
            <w:tcBorders>
              <w:top w:val="single" w:color="auto" w:sz="4" w:space="0"/>
              <w:left w:val="single" w:color="auto" w:sz="4" w:space="0"/>
              <w:bottom w:val="single" w:color="auto" w:sz="4" w:space="0"/>
              <w:right w:val="single" w:color="auto" w:sz="4" w:space="0"/>
            </w:tcBorders>
            <w:tcW w:w="712" w:type="dxa"/>
            <w:vAlign w:val="center"/>
            <w:textDirection w:val="lrTb"/>
            <w:noWrap/>
          </w:tcPr>
          <w:p>
            <w:pPr>
              <w:jc w:val="center"/>
              <w:spacing w:line="360" w:lineRule="auto"/>
              <w:shd w:val="clear" w:color="auto"/>
              <w:rPr>
                <w:rFonts w:ascii="宋体" w:hAnsi="宋体" w:cs="宋体"/>
                <w:szCs w:val="21"/>
              </w:rPr>
            </w:pPr>
            <w:r>
              <w:rPr>
                <w:rFonts w:hint="eastAsia" w:ascii="宋体" w:hAnsi="宋体" w:cs="宋体"/>
                <w:szCs w:val="21"/>
              </w:rPr>
              <w:t xml:space="preserve">9</w:t>
            </w:r>
            <w:r/>
          </w:p>
        </w:tc>
        <w:tc>
          <w:tcPr>
            <w:tcBorders>
              <w:top w:val="single" w:color="auto" w:sz="4" w:space="0"/>
              <w:left w:val="single" w:color="auto" w:sz="4" w:space="0"/>
              <w:bottom w:val="single" w:color="auto" w:sz="4" w:space="0"/>
              <w:right w:val="single" w:color="auto" w:sz="4" w:space="0"/>
            </w:tcBorders>
            <w:tcW w:w="1998" w:type="dxa"/>
            <w:vAlign w:val="center"/>
            <w:textDirection w:val="lrTb"/>
            <w:noWrap/>
          </w:tcPr>
          <w:p>
            <w:pPr>
              <w:jc w:val="center"/>
              <w:spacing w:line="360" w:lineRule="auto"/>
              <w:shd w:val="clear" w:color="auto"/>
              <w:rPr>
                <w:rFonts w:ascii="宋体" w:hAnsi="宋体" w:cs="宋体"/>
                <w:szCs w:val="21"/>
              </w:rPr>
            </w:pPr>
            <w:r>
              <w:rPr>
                <w:rFonts w:hint="eastAsia" w:ascii="宋体" w:hAnsi="宋体" w:cs="宋体"/>
                <w:szCs w:val="21"/>
              </w:rPr>
              <w:t xml:space="preserve">招标代理服务费</w:t>
            </w:r>
            <w:r/>
          </w:p>
        </w:tc>
        <w:tc>
          <w:tcPr>
            <w:tcBorders>
              <w:top w:val="single" w:color="auto" w:sz="4" w:space="0"/>
              <w:left w:val="single" w:color="auto" w:sz="4" w:space="0"/>
              <w:bottom w:val="single" w:color="auto" w:sz="4" w:space="0"/>
              <w:right w:val="single" w:color="auto" w:sz="4" w:space="0"/>
            </w:tcBorders>
            <w:tcW w:w="6689" w:type="dxa"/>
            <w:vAlign w:val="center"/>
            <w:textDirection w:val="lrTb"/>
            <w:noWrap/>
          </w:tcPr>
          <w:p>
            <w:pPr>
              <w:spacing w:line="360" w:lineRule="auto"/>
              <w:shd w:val="clear" w:color="auto"/>
              <w:rPr>
                <w:rFonts w:ascii="宋体" w:hAnsi="宋体" w:cs="宋体"/>
                <w:szCs w:val="21"/>
              </w:rPr>
            </w:pPr>
            <w:r>
              <w:rPr>
                <w:rFonts w:hint="eastAsia" w:ascii="宋体" w:hAnsi="宋体" w:cs="宋体"/>
                <w:szCs w:val="21"/>
              </w:rPr>
              <w:t xml:space="preserve">根据苏财规〔2026〕1号第三条之规定，本项目代理费由中标供应商支付，供应商的响应报价中应当包含代理费用，采购人不再另行支付。在领取中标通知书时一次性支付给代理机构，本项目代理服务费收费依据按照中标金额按照计价格[2002]1980号文件所列收费标准差额累进计算后的5折再扣除1000元收取，单个项目按照以上标准计算低于1000元时，按照保底代理费1000元/项目收取。以上费用已包含在投标/响应报价中，不单独立项、不予单独结算，请供应商在编制报价文件时务必充分考虑该费用因素，避免因报价疏漏造成损失。</w:t>
            </w:r>
            <w:r/>
          </w:p>
        </w:tc>
      </w:tr>
    </w:tbl>
    <w:p>
      <w:pPr>
        <w:numPr>
          <w:ilvl w:val="0"/>
          <w:numId w:val="0"/>
        </w:numPr>
        <w:rPr>
          <w:lang w:val="zh-CN"/>
        </w:rPr>
      </w:pPr>
      <w:r>
        <w:rPr>
          <w:lang w:val="zh-CN"/>
        </w:rPr>
      </w:r>
      <w:r/>
    </w:p>
    <w:p>
      <w:pPr>
        <w:pStyle w:val="857"/>
        <w:ind w:firstLine="422"/>
        <w:spacing w:before="0" w:after="0"/>
        <w:rPr>
          <w:rFonts w:asciiTheme="minorEastAsia" w:hAnsiTheme="minorEastAsia" w:eastAsiaTheme="minorEastAsia" w:cstheme="minorEastAsia"/>
          <w:color w:val="auto"/>
          <w:szCs w:val="21"/>
          <w:highlight w:val="none"/>
        </w:rPr>
      </w:pPr>
      <w:r/>
      <w:bookmarkStart w:id="32" w:name="_Toc171519066"/>
      <w:r>
        <w:rPr>
          <w:rFonts w:hint="eastAsia" w:asciiTheme="minorEastAsia" w:hAnsiTheme="minorEastAsia" w:eastAsiaTheme="minorEastAsia" w:cstheme="minorEastAsia"/>
          <w:color w:val="auto"/>
          <w:szCs w:val="21"/>
          <w:highlight w:val="none"/>
        </w:rPr>
        <w:t xml:space="preserve">一、总则</w:t>
      </w:r>
      <w:bookmarkEnd w:id="26"/>
      <w:r/>
      <w:bookmarkEnd w:id="27"/>
      <w:r/>
      <w:bookmarkEnd w:id="28"/>
      <w:r/>
      <w:bookmarkEnd w:id="29"/>
      <w:r/>
      <w:bookmarkEnd w:id="32"/>
      <w:r/>
      <w:r/>
    </w:p>
    <w:p>
      <w:pPr>
        <w:ind w:firstLine="422"/>
        <w:spacing w:line="360" w:lineRule="auto"/>
        <w:rPr>
          <w:rFonts w:hint="eastAsia" w:asciiTheme="minorEastAsia" w:hAnsiTheme="minorEastAsia" w:eastAsiaTheme="minorEastAsia" w:cstheme="minorEastAsia"/>
          <w:b/>
          <w:bCs/>
          <w:color w:val="auto"/>
          <w:szCs w:val="21"/>
          <w:highlight w:val="none"/>
        </w:rPr>
      </w:pPr>
      <w:r/>
      <w:bookmarkStart w:id="33" w:name="_Hlt16619475"/>
      <w:r/>
      <w:bookmarkEnd w:id="33"/>
      <w:r/>
      <w:bookmarkStart w:id="34" w:name="_Toc458694821"/>
      <w:r/>
      <w:bookmarkStart w:id="35" w:name="_Toc16938520"/>
      <w:r/>
      <w:bookmarkStart w:id="36" w:name="_Toc20823276"/>
      <w:r/>
      <w:bookmarkStart w:id="37" w:name="_Toc513029204"/>
      <w:r>
        <w:rPr>
          <w:rFonts w:hint="eastAsia" w:asciiTheme="minorEastAsia" w:hAnsiTheme="minorEastAsia" w:eastAsiaTheme="minorEastAsia" w:cstheme="minorEastAsia"/>
          <w:b/>
          <w:bCs/>
          <w:color w:val="auto"/>
          <w:szCs w:val="21"/>
          <w:highlight w:val="none"/>
        </w:rPr>
        <w:t xml:space="preserve">1</w:t>
      </w:r>
      <w:bookmarkEnd w:id="34"/>
      <w:r>
        <w:rPr>
          <w:rFonts w:hint="eastAsia" w:asciiTheme="minorEastAsia" w:hAnsiTheme="minorEastAsia" w:eastAsiaTheme="minorEastAsia" w:cstheme="minorEastAsia"/>
          <w:b/>
          <w:bCs/>
          <w:color w:val="auto"/>
          <w:szCs w:val="21"/>
          <w:highlight w:val="none"/>
        </w:rPr>
        <w:t xml:space="preserve">.招标方式</w:t>
      </w:r>
      <w:bookmarkEnd w:id="35"/>
      <w:r/>
      <w:bookmarkEnd w:id="36"/>
      <w:r/>
      <w:bookmarkEnd w:id="37"/>
      <w:r/>
      <w:r/>
    </w:p>
    <w:p>
      <w:pPr>
        <w:ind w:firstLine="420"/>
        <w:spacing w:line="360" w:lineRule="auto"/>
        <w:rPr>
          <w:rFonts w:asciiTheme="minorEastAsia" w:hAnsiTheme="minorEastAsia" w:eastAsiaTheme="minorEastAsia" w:cstheme="minorEastAsia"/>
          <w:b w:val="0"/>
          <w:color w:val="auto"/>
          <w:sz w:val="21"/>
          <w:szCs w:val="21"/>
          <w:highlight w:val="none"/>
        </w:rPr>
      </w:pPr>
      <w:r>
        <w:rPr>
          <w:rFonts w:hint="eastAsia" w:asciiTheme="minorEastAsia" w:hAnsiTheme="minorEastAsia" w:eastAsiaTheme="minorEastAsia" w:cstheme="minorEastAsia"/>
          <w:color w:val="auto"/>
          <w:szCs w:val="21"/>
          <w:highlight w:val="none"/>
        </w:rPr>
        <w:t xml:space="preserve">1.1 本次招标采取公开招标方式，本招标文件仅适用于招标公告中所述项目。</w:t>
      </w:r>
      <w:r/>
    </w:p>
    <w:p>
      <w:pPr>
        <w:ind w:firstLine="422"/>
        <w:spacing w:line="360" w:lineRule="auto"/>
        <w:rPr>
          <w:rFonts w:hint="eastAsia" w:asciiTheme="minorEastAsia" w:hAnsiTheme="minorEastAsia" w:eastAsiaTheme="minorEastAsia" w:cstheme="minorEastAsia"/>
          <w:b/>
          <w:bCs/>
          <w:color w:val="auto"/>
          <w:szCs w:val="21"/>
          <w:highlight w:val="none"/>
        </w:rPr>
      </w:pPr>
      <w:r/>
      <w:bookmarkStart w:id="38" w:name="_Toc20823277"/>
      <w:r/>
      <w:bookmarkStart w:id="39" w:name="_Toc513029205"/>
      <w:r/>
      <w:bookmarkStart w:id="40" w:name="_Toc16938521"/>
      <w:r>
        <w:rPr>
          <w:rFonts w:hint="eastAsia" w:asciiTheme="minorEastAsia" w:hAnsiTheme="minorEastAsia" w:eastAsiaTheme="minorEastAsia" w:cstheme="minorEastAsia"/>
          <w:b/>
          <w:bCs/>
          <w:color w:val="auto"/>
          <w:szCs w:val="21"/>
          <w:highlight w:val="none"/>
        </w:rPr>
        <w:t xml:space="preserve">2.合格的投标人</w:t>
      </w:r>
      <w:bookmarkEnd w:id="38"/>
      <w:r/>
      <w:bookmarkEnd w:id="39"/>
      <w:r/>
      <w:bookmarkEnd w:id="40"/>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2.1 满足招标公告对供应商的资格要求的规定。</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2.2 满足本文件规定的实质性要求和条件。</w:t>
      </w:r>
      <w:r/>
    </w:p>
    <w:p>
      <w:pPr>
        <w:ind w:firstLine="422"/>
        <w:spacing w:line="360" w:lineRule="auto"/>
        <w:rPr>
          <w:rFonts w:hint="eastAsia" w:asciiTheme="minorEastAsia" w:hAnsiTheme="minorEastAsia" w:eastAsiaTheme="minorEastAsia" w:cstheme="minorEastAsia"/>
          <w:b/>
          <w:bCs/>
          <w:color w:val="auto"/>
          <w:szCs w:val="21"/>
          <w:highlight w:val="none"/>
        </w:rPr>
      </w:pPr>
      <w:r/>
      <w:bookmarkStart w:id="41" w:name="_Toc513029206"/>
      <w:r/>
      <w:bookmarkStart w:id="42" w:name="_Toc16938522"/>
      <w:r/>
      <w:bookmarkStart w:id="43" w:name="_Toc20823278"/>
      <w:r>
        <w:rPr>
          <w:rFonts w:hint="eastAsia" w:asciiTheme="minorEastAsia" w:hAnsiTheme="minorEastAsia" w:eastAsiaTheme="minorEastAsia" w:cstheme="minorEastAsia"/>
          <w:b/>
          <w:bCs/>
          <w:color w:val="auto"/>
          <w:szCs w:val="21"/>
          <w:highlight w:val="none"/>
        </w:rPr>
        <w:t xml:space="preserve">3.适用法律</w:t>
      </w:r>
      <w:bookmarkEnd w:id="41"/>
      <w:r/>
      <w:bookmarkEnd w:id="42"/>
      <w:r/>
      <w:bookmarkEnd w:id="43"/>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3.1 本次招标及由此产生的合同受中华人民共和国有关的法律法规制约和保护。</w:t>
      </w:r>
      <w:r/>
    </w:p>
    <w:p>
      <w:pPr>
        <w:ind w:firstLine="422"/>
        <w:spacing w:line="360" w:lineRule="auto"/>
        <w:rPr>
          <w:rFonts w:hint="eastAsia" w:asciiTheme="minorEastAsia" w:hAnsiTheme="minorEastAsia" w:eastAsiaTheme="minorEastAsia" w:cstheme="minorEastAsia"/>
          <w:b/>
          <w:bCs/>
          <w:color w:val="auto"/>
          <w:szCs w:val="21"/>
          <w:highlight w:val="none"/>
        </w:rPr>
      </w:pPr>
      <w:r/>
      <w:bookmarkStart w:id="44" w:name="_Toc20823279"/>
      <w:r/>
      <w:bookmarkStart w:id="45" w:name="_Toc513029207"/>
      <w:r/>
      <w:bookmarkStart w:id="46" w:name="_Toc462564067"/>
      <w:r/>
      <w:bookmarkStart w:id="47" w:name="_Toc16938523"/>
      <w:r>
        <w:rPr>
          <w:rFonts w:hint="eastAsia" w:asciiTheme="minorEastAsia" w:hAnsiTheme="minorEastAsia" w:eastAsiaTheme="minorEastAsia" w:cstheme="minorEastAsia"/>
          <w:b/>
          <w:bCs/>
          <w:color w:val="auto"/>
          <w:szCs w:val="21"/>
          <w:highlight w:val="none"/>
        </w:rPr>
        <w:t xml:space="preserve">4.投标费用</w:t>
      </w:r>
      <w:bookmarkEnd w:id="44"/>
      <w:r/>
      <w:bookmarkEnd w:id="45"/>
      <w:r/>
      <w:bookmarkEnd w:id="46"/>
      <w:r/>
      <w:bookmarkEnd w:id="47"/>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4.1 投标人应自行承担所有与参加投标有关的费用，无论投标过程中的做法和结果如何，招标人在任何情况下均无义务和责任承担这些费用。</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4.2 </w:t>
      </w:r>
      <w:r>
        <w:rPr>
          <w:rFonts w:hint="eastAsia" w:ascii="宋体" w:hAnsi="宋体" w:cs="宋体"/>
          <w:szCs w:val="21"/>
        </w:rPr>
        <w:t xml:space="preserve">根据苏财规〔2026〕1号第三条之规定，本项目代理费由中标供应商支付，供应商的响应报价中应当包含代理费用，采购人不再另行支付。在领取中标通知书时一次性支付给代理机构，本项目代理服务费收费依据按照中标金额按照计价格[2002]1980号文件所列收费标准差额累进计算后的5折再扣除1000元收取，单个项目按照以上标准计算低于1000元时，按照保底代理费1000元/项目收取。以上费用已包含在投标/响应报价中，不单独立项、不予单独结算，请供应商在编制报价文件时务必充分考虑该费用因素，避免因报价疏漏造成损失。</w:t>
      </w:r>
      <w:r/>
    </w:p>
    <w:p>
      <w:pPr>
        <w:ind w:firstLine="422"/>
        <w:spacing w:line="360" w:lineRule="auto"/>
        <w:rPr>
          <w:rFonts w:hint="eastAsia"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bCs/>
          <w:color w:val="auto"/>
          <w:szCs w:val="21"/>
          <w:highlight w:val="none"/>
        </w:rPr>
        <w:t xml:space="preserve">5.招标文件的约束力</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5.1 投标人一旦参加本项目采购活动，即被认为接受了本招标文件的规定和约束。</w:t>
      </w:r>
      <w:r/>
    </w:p>
    <w:p>
      <w:pPr>
        <w:pStyle w:val="857"/>
        <w:ind w:firstLine="422"/>
        <w:spacing w:before="0" w:after="0"/>
        <w:rPr>
          <w:rFonts w:asciiTheme="minorEastAsia" w:hAnsiTheme="minorEastAsia" w:eastAsiaTheme="minorEastAsia" w:cstheme="minorEastAsia"/>
          <w:color w:val="auto"/>
          <w:szCs w:val="21"/>
          <w:highlight w:val="none"/>
        </w:rPr>
      </w:pPr>
      <w:r/>
      <w:bookmarkStart w:id="48" w:name="_Toc16938525"/>
      <w:r/>
      <w:bookmarkStart w:id="49" w:name="_Toc20823281"/>
      <w:r/>
      <w:bookmarkStart w:id="50" w:name="_Toc120614215"/>
      <w:r/>
      <w:bookmarkStart w:id="51" w:name="_Toc513029209"/>
      <w:r/>
      <w:bookmarkStart w:id="52" w:name="_Toc171519067"/>
      <w:r>
        <w:rPr>
          <w:rFonts w:hint="eastAsia" w:asciiTheme="minorEastAsia" w:hAnsiTheme="minorEastAsia" w:eastAsiaTheme="minorEastAsia" w:cstheme="minorEastAsia"/>
          <w:color w:val="auto"/>
          <w:szCs w:val="21"/>
          <w:highlight w:val="none"/>
        </w:rPr>
        <w:t xml:space="preserve">二、招标文件</w:t>
      </w:r>
      <w:bookmarkEnd w:id="48"/>
      <w:r/>
      <w:bookmarkEnd w:id="49"/>
      <w:r/>
      <w:bookmarkEnd w:id="50"/>
      <w:r/>
      <w:bookmarkEnd w:id="51"/>
      <w:r/>
      <w:bookmarkEnd w:id="52"/>
      <w:r/>
      <w:r/>
    </w:p>
    <w:p>
      <w:pPr>
        <w:ind w:firstLine="422"/>
        <w:spacing w:line="360" w:lineRule="auto"/>
        <w:rPr>
          <w:rFonts w:hint="eastAsia" w:asciiTheme="minorEastAsia" w:hAnsiTheme="minorEastAsia" w:eastAsiaTheme="minorEastAsia" w:cstheme="minorEastAsia"/>
          <w:b/>
          <w:bCs/>
          <w:color w:val="auto"/>
          <w:szCs w:val="21"/>
          <w:highlight w:val="none"/>
        </w:rPr>
      </w:pPr>
      <w:r/>
      <w:bookmarkStart w:id="53" w:name="_Toc513029210"/>
      <w:r/>
      <w:bookmarkStart w:id="54" w:name="_Toc20823282"/>
      <w:r/>
      <w:bookmarkStart w:id="55" w:name="_Toc16938526"/>
      <w:r>
        <w:rPr>
          <w:rFonts w:hint="eastAsia" w:asciiTheme="minorEastAsia" w:hAnsiTheme="minorEastAsia" w:eastAsiaTheme="minorEastAsia" w:cstheme="minorEastAsia"/>
          <w:b/>
          <w:bCs/>
          <w:color w:val="auto"/>
          <w:szCs w:val="21"/>
          <w:highlight w:val="none"/>
        </w:rPr>
        <w:t xml:space="preserve">6.招标文件构成</w:t>
      </w:r>
      <w:bookmarkEnd w:id="53"/>
      <w:r/>
      <w:bookmarkEnd w:id="54"/>
      <w:r/>
      <w:bookmarkEnd w:id="55"/>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6.1 招标文件由以下部分组成：</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（1）投标邀请</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（2）投标人须知</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（3）合同文本</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（4）采购需求</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（5）评标方法与评标标准</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（6）投标文件格式</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投标人应仔细检查招标文件是否齐全，如有缺漏请立即与机构联系。</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22"/>
        <w:spacing w:line="360" w:lineRule="auto"/>
        <w:rPr>
          <w:rFonts w:hint="eastAsia" w:asciiTheme="minorEastAsia" w:hAnsiTheme="minorEastAsia" w:eastAsiaTheme="minorEastAsia" w:cstheme="minorEastAsia"/>
          <w:b/>
          <w:bCs/>
          <w:color w:val="auto"/>
          <w:szCs w:val="21"/>
          <w:highlight w:val="none"/>
        </w:rPr>
      </w:pPr>
      <w:r/>
      <w:bookmarkStart w:id="56" w:name="OLE_LINK21"/>
      <w:r/>
      <w:bookmarkStart w:id="57" w:name="_Toc513029211"/>
      <w:r/>
      <w:bookmarkStart w:id="58" w:name="_Toc462564070"/>
      <w:r/>
      <w:bookmarkStart w:id="59" w:name="_Toc20823283"/>
      <w:r/>
      <w:bookmarkStart w:id="60" w:name="_Toc16938527"/>
      <w:r>
        <w:rPr>
          <w:rFonts w:hint="eastAsia" w:asciiTheme="minorEastAsia" w:hAnsiTheme="minorEastAsia" w:eastAsiaTheme="minorEastAsia" w:cstheme="minorEastAsia"/>
          <w:b/>
          <w:bCs/>
          <w:color w:val="auto"/>
          <w:szCs w:val="21"/>
          <w:highlight w:val="none"/>
        </w:rPr>
        <w:t xml:space="preserve">7. 招标文件的澄清、修改</w:t>
      </w:r>
      <w:bookmarkEnd w:id="56"/>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7.1 招标人或对已发出的招标文件进行必要澄清或者修改的，将在招标文件要求提交投标文件截止时间15日前，在原招标公告媒体发布更正公告，该澄清或者修改的内容为招标文件的组成部分。</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7.2 在招标文件要求提交投标文件截止时间前，有权决定延长投标截止日期和开标日期，并在原采购信息发布媒体上发布变更公告。</w:t>
      </w:r>
      <w:r/>
    </w:p>
    <w:p>
      <w:pPr>
        <w:ind w:firstLine="420"/>
        <w:spacing w:line="360" w:lineRule="auto"/>
        <w:rPr>
          <w:rFonts w:asciiTheme="minorEastAsia" w:hAnsiTheme="minorEastAsia" w:eastAsiaTheme="minorEastAsia" w:cstheme="minorEastAsia"/>
          <w:b w:val="0"/>
          <w:color w:val="auto"/>
          <w:sz w:val="21"/>
          <w:szCs w:val="21"/>
          <w:highlight w:val="none"/>
        </w:rPr>
      </w:pPr>
      <w:r>
        <w:rPr>
          <w:rFonts w:hint="eastAsia" w:asciiTheme="minorEastAsia" w:hAnsiTheme="minorEastAsia" w:eastAsiaTheme="minorEastAsia" w:cstheme="minorEastAsia"/>
          <w:color w:val="auto"/>
          <w:szCs w:val="21"/>
          <w:highlight w:val="none"/>
        </w:rPr>
        <w:t xml:space="preserve">7.3 投标人应在投标截止时间前，关注原公告媒体有关本项目的更正公告，根据更正公告内容自行决定是否需要重新制作和提交投标文件，并承担由此产生的相应责任。</w:t>
      </w:r>
      <w:bookmarkEnd w:id="57"/>
      <w:r/>
      <w:bookmarkEnd w:id="58"/>
      <w:r/>
      <w:bookmarkEnd w:id="59"/>
      <w:r/>
      <w:bookmarkEnd w:id="60"/>
      <w:r/>
      <w:r/>
    </w:p>
    <w:p>
      <w:pPr>
        <w:pStyle w:val="857"/>
        <w:ind w:firstLine="422"/>
        <w:spacing w:before="0" w:after="0"/>
        <w:rPr>
          <w:rFonts w:asciiTheme="minorEastAsia" w:hAnsiTheme="minorEastAsia" w:eastAsiaTheme="minorEastAsia" w:cstheme="minorEastAsia"/>
          <w:color w:val="auto"/>
          <w:szCs w:val="21"/>
          <w:highlight w:val="none"/>
        </w:rPr>
      </w:pPr>
      <w:r/>
      <w:bookmarkStart w:id="61" w:name="_Toc120614216"/>
      <w:r/>
      <w:bookmarkStart w:id="62" w:name="_Toc462564072"/>
      <w:r/>
      <w:bookmarkStart w:id="63" w:name="_Toc513029213"/>
      <w:r/>
      <w:bookmarkStart w:id="64" w:name="_Toc20823285"/>
      <w:r/>
      <w:bookmarkStart w:id="65" w:name="_Toc16938529"/>
      <w:r/>
      <w:bookmarkStart w:id="66" w:name="_Toc171519068"/>
      <w:r>
        <w:rPr>
          <w:rFonts w:hint="eastAsia" w:asciiTheme="minorEastAsia" w:hAnsiTheme="minorEastAsia" w:eastAsiaTheme="minorEastAsia" w:cstheme="minorEastAsia"/>
          <w:color w:val="auto"/>
          <w:szCs w:val="21"/>
          <w:highlight w:val="none"/>
        </w:rPr>
        <w:t xml:space="preserve">三、投标文件的编制</w:t>
      </w:r>
      <w:bookmarkEnd w:id="61"/>
      <w:r/>
      <w:bookmarkEnd w:id="62"/>
      <w:r/>
      <w:bookmarkEnd w:id="63"/>
      <w:r/>
      <w:bookmarkEnd w:id="64"/>
      <w:r/>
      <w:bookmarkEnd w:id="65"/>
      <w:r/>
      <w:bookmarkEnd w:id="66"/>
      <w:r/>
      <w:r/>
    </w:p>
    <w:p>
      <w:pPr>
        <w:ind w:firstLine="422"/>
        <w:spacing w:line="360" w:lineRule="auto"/>
        <w:rPr>
          <w:rFonts w:hint="eastAsia" w:asciiTheme="minorEastAsia" w:hAnsiTheme="minorEastAsia" w:eastAsiaTheme="minorEastAsia" w:cstheme="minorEastAsia"/>
          <w:b/>
          <w:bCs/>
          <w:color w:val="auto"/>
          <w:szCs w:val="21"/>
          <w:highlight w:val="none"/>
        </w:rPr>
      </w:pPr>
      <w:r/>
      <w:bookmarkStart w:id="67" w:name="_Toc20823286"/>
      <w:r/>
      <w:bookmarkStart w:id="68" w:name="_Toc513029214"/>
      <w:r/>
      <w:bookmarkStart w:id="69" w:name="_Toc16938530"/>
      <w:r/>
      <w:bookmarkStart w:id="70" w:name="_Toc462564073"/>
      <w:r>
        <w:rPr>
          <w:rFonts w:hint="eastAsia" w:asciiTheme="minorEastAsia" w:hAnsiTheme="minorEastAsia" w:eastAsiaTheme="minorEastAsia" w:cstheme="minorEastAsia"/>
          <w:b/>
          <w:bCs/>
          <w:color w:val="auto"/>
          <w:szCs w:val="21"/>
          <w:highlight w:val="none"/>
        </w:rPr>
        <w:t xml:space="preserve">8.投标文件的语言及度量衡单位</w:t>
      </w:r>
      <w:bookmarkEnd w:id="67"/>
      <w:r/>
      <w:bookmarkEnd w:id="68"/>
      <w:r/>
      <w:bookmarkEnd w:id="69"/>
      <w:r/>
      <w:bookmarkEnd w:id="70"/>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8.1 投标人提交的投标文件以及投标人与机构就有关投标的所有来往通知、函件和文件均应使用简体中文。</w:t>
      </w:r>
      <w:r/>
    </w:p>
    <w:p>
      <w:pPr>
        <w:ind w:firstLine="420"/>
        <w:spacing w:line="360" w:lineRule="auto"/>
        <w:rPr>
          <w:rFonts w:asciiTheme="minorEastAsia" w:hAnsiTheme="minorEastAsia" w:eastAsiaTheme="minorEastAsia" w:cstheme="minorEastAsia"/>
          <w:b w:val="0"/>
          <w:color w:val="auto"/>
          <w:sz w:val="21"/>
          <w:szCs w:val="21"/>
          <w:highlight w:val="none"/>
        </w:rPr>
      </w:pPr>
      <w:r>
        <w:rPr>
          <w:rFonts w:hint="eastAsia" w:asciiTheme="minorEastAsia" w:hAnsiTheme="minorEastAsia" w:eastAsiaTheme="minorEastAsia" w:cstheme="minorEastAsia"/>
          <w:color w:val="auto"/>
          <w:szCs w:val="21"/>
          <w:highlight w:val="none"/>
        </w:rPr>
        <w:t xml:space="preserve">8.2 除技术性能另有规定外，投标文件所使用的度量衡单位，均须采用国家法定计量单位。</w:t>
      </w:r>
      <w:r/>
    </w:p>
    <w:p>
      <w:pPr>
        <w:ind w:firstLine="422"/>
        <w:spacing w:line="360" w:lineRule="auto"/>
        <w:rPr>
          <w:rFonts w:hint="eastAsia" w:asciiTheme="minorEastAsia" w:hAnsiTheme="minorEastAsia" w:eastAsiaTheme="minorEastAsia" w:cstheme="minorEastAsia"/>
          <w:b/>
          <w:bCs/>
          <w:color w:val="auto"/>
          <w:szCs w:val="21"/>
          <w:highlight w:val="none"/>
        </w:rPr>
      </w:pPr>
      <w:r/>
      <w:bookmarkStart w:id="71" w:name="_Toc20823287"/>
      <w:r/>
      <w:bookmarkStart w:id="72" w:name="_Toc16938531"/>
      <w:r/>
      <w:bookmarkStart w:id="73" w:name="_Toc513029215"/>
      <w:r/>
      <w:bookmarkStart w:id="74" w:name="_Toc462564074"/>
      <w:r>
        <w:rPr>
          <w:rFonts w:hint="eastAsia" w:asciiTheme="minorEastAsia" w:hAnsiTheme="minorEastAsia" w:eastAsiaTheme="minorEastAsia" w:cstheme="minorEastAsia"/>
          <w:b/>
          <w:bCs/>
          <w:color w:val="auto"/>
          <w:szCs w:val="21"/>
          <w:highlight w:val="none"/>
        </w:rPr>
        <w:t xml:space="preserve">9.投标文件构成</w:t>
      </w:r>
      <w:bookmarkEnd w:id="71"/>
      <w:r/>
      <w:bookmarkEnd w:id="72"/>
      <w:r/>
      <w:bookmarkEnd w:id="73"/>
      <w:r/>
      <w:bookmarkEnd w:id="74"/>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9.1 投标人编写的投标文件应包括资格证明文件、符合性证明文件、投标分项报价表、响应及偏离表、其他证明文件、投标函、开标一览表等部分。</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9.2 如标书制作工具中格式和内容与“江苏政府采购网”发布的招标文件不一致，以“江苏政府采购网”发布的招标文件为准。</w:t>
      </w:r>
      <w:r/>
    </w:p>
    <w:p>
      <w:pPr>
        <w:ind w:firstLine="422"/>
        <w:spacing w:line="360" w:lineRule="auto"/>
        <w:rPr>
          <w:rFonts w:hint="eastAsia" w:asciiTheme="minorEastAsia" w:hAnsiTheme="minorEastAsia" w:eastAsiaTheme="minorEastAsia" w:cstheme="minorEastAsia"/>
          <w:b/>
          <w:bCs/>
          <w:color w:val="auto"/>
          <w:szCs w:val="21"/>
          <w:highlight w:val="none"/>
        </w:rPr>
      </w:pPr>
      <w:r/>
      <w:bookmarkStart w:id="75" w:name="_Hlt26954838"/>
      <w:r/>
      <w:bookmarkEnd w:id="75"/>
      <w:r/>
      <w:bookmarkStart w:id="76" w:name="_Hlt26668975"/>
      <w:r/>
      <w:bookmarkEnd w:id="76"/>
      <w:r/>
      <w:bookmarkStart w:id="77" w:name="_Hlt26670360"/>
      <w:r/>
      <w:bookmarkEnd w:id="77"/>
      <w:r/>
      <w:bookmarkStart w:id="78" w:name="_Toc14577357"/>
      <w:r/>
      <w:bookmarkStart w:id="79" w:name="_Toc49090509"/>
      <w:r/>
      <w:bookmarkStart w:id="80" w:name="_Toc513029219"/>
      <w:r/>
      <w:bookmarkStart w:id="81" w:name="_Toc513029216"/>
      <w:r/>
      <w:bookmarkStart w:id="82" w:name="_Toc14577354"/>
      <w:r/>
      <w:bookmarkStart w:id="83" w:name="_Toc49090507"/>
      <w:r>
        <w:rPr>
          <w:rFonts w:hint="eastAsia" w:asciiTheme="minorEastAsia" w:hAnsiTheme="minorEastAsia" w:eastAsiaTheme="minorEastAsia" w:cstheme="minorEastAsia"/>
          <w:b/>
          <w:bCs/>
          <w:color w:val="auto"/>
          <w:szCs w:val="21"/>
          <w:highlight w:val="none"/>
        </w:rPr>
        <w:t xml:space="preserve">10.证明投标人及投标标的符合招标文件规定的文件</w:t>
      </w:r>
      <w:bookmarkEnd w:id="78"/>
      <w:r/>
      <w:bookmarkEnd w:id="79"/>
      <w:r/>
      <w:bookmarkEnd w:id="80"/>
      <w:r/>
      <w:bookmarkEnd w:id="81"/>
      <w:r/>
      <w:bookmarkEnd w:id="82"/>
      <w:r/>
      <w:bookmarkEnd w:id="83"/>
      <w:r/>
      <w:r/>
    </w:p>
    <w:p>
      <w:pPr>
        <w:ind w:firstLine="420"/>
        <w:spacing w:line="360" w:lineRule="auto"/>
        <w:rPr>
          <w:rFonts w:hint="eastAsia" w:asciiTheme="minorEastAsia" w:hAnsiTheme="minorEastAsia" w:eastAsiaTheme="minorEastAsia" w:cstheme="minorEastAsia"/>
          <w:color w:val="auto"/>
          <w:szCs w:val="21"/>
          <w:highlight w:val="none"/>
        </w:rPr>
      </w:pPr>
      <w:r/>
      <w:bookmarkStart w:id="84" w:name="_Toc14577355"/>
      <w:r/>
      <w:bookmarkStart w:id="85" w:name="_Toc49090508"/>
      <w:r>
        <w:rPr>
          <w:rFonts w:hint="eastAsia" w:asciiTheme="minorEastAsia" w:hAnsiTheme="minorEastAsia" w:eastAsiaTheme="minorEastAsia" w:cstheme="minorEastAsia"/>
          <w:color w:val="auto"/>
          <w:szCs w:val="21"/>
          <w:highlight w:val="none"/>
        </w:rPr>
        <w:t xml:space="preserve">10.1 投标人应按照法律、法规、规章和规范性文件以及招标文件要求提交证明文件，证明其投标标的符合招标文件规定。</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10.2 招标文件对证明文件无明确形式要求的，证明文件可以以文字资料、图纸和数据等形式提交。</w:t>
      </w:r>
      <w:r/>
    </w:p>
    <w:p>
      <w:pPr>
        <w:ind w:firstLine="422"/>
        <w:spacing w:line="360" w:lineRule="auto"/>
        <w:rPr>
          <w:rFonts w:hint="eastAsia"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bCs/>
          <w:color w:val="auto"/>
          <w:szCs w:val="21"/>
          <w:highlight w:val="none"/>
        </w:rPr>
        <w:t xml:space="preserve">11.投标分项报价</w:t>
      </w:r>
      <w:bookmarkEnd w:id="84"/>
      <w:r/>
      <w:bookmarkStart w:id="86" w:name="_Hlt26670373"/>
      <w:r/>
      <w:bookmarkEnd w:id="86"/>
      <w:r>
        <w:rPr>
          <w:rFonts w:hint="eastAsia" w:asciiTheme="minorEastAsia" w:hAnsiTheme="minorEastAsia" w:eastAsiaTheme="minorEastAsia" w:cstheme="minorEastAsia"/>
          <w:b/>
          <w:bCs/>
          <w:color w:val="auto"/>
          <w:szCs w:val="21"/>
          <w:highlight w:val="none"/>
        </w:rPr>
        <w:t xml:space="preserve">表</w:t>
      </w:r>
      <w:bookmarkEnd w:id="85"/>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11.1 投</w:t>
      </w:r>
      <w:bookmarkStart w:id="87" w:name="_Hlt26954840"/>
      <w:r/>
      <w:bookmarkEnd w:id="87"/>
      <w:r>
        <w:rPr>
          <w:rFonts w:hint="eastAsia" w:asciiTheme="minorEastAsia" w:hAnsiTheme="minorEastAsia" w:eastAsiaTheme="minorEastAsia" w:cstheme="minorEastAsia"/>
          <w:color w:val="auto"/>
          <w:szCs w:val="21"/>
          <w:highlight w:val="none"/>
        </w:rPr>
        <w:t xml:space="preserve">标人应按照招标文件规定格式填报投标分项报价表</w:t>
      </w:r>
      <w:bookmarkStart w:id="88" w:name="_Hlt26670399"/>
      <w:r/>
      <w:bookmarkEnd w:id="88"/>
      <w:r>
        <w:rPr>
          <w:rFonts w:hint="eastAsia" w:asciiTheme="minorEastAsia" w:hAnsiTheme="minorEastAsia" w:eastAsiaTheme="minorEastAsia" w:cstheme="minorEastAsia"/>
          <w:color w:val="auto"/>
          <w:szCs w:val="21"/>
          <w:highlight w:val="none"/>
        </w:rPr>
        <w:t xml:space="preserve">。</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11.2 投标货币。投标文件中的单价和总价无特殊规定的采用人民币报价，以元为单位标注。招标文件中另有规定的按规定执行。</w:t>
      </w:r>
      <w:r/>
    </w:p>
    <w:p>
      <w:pPr>
        <w:ind w:firstLine="422"/>
        <w:spacing w:line="360" w:lineRule="auto"/>
        <w:rPr>
          <w:rFonts w:hint="eastAsia" w:asciiTheme="minorEastAsia" w:hAnsiTheme="minorEastAsia" w:eastAsiaTheme="minorEastAsia" w:cstheme="minorEastAsia"/>
          <w:b/>
          <w:bCs/>
          <w:color w:val="auto"/>
          <w:szCs w:val="21"/>
          <w:highlight w:val="none"/>
        </w:rPr>
      </w:pPr>
      <w:r/>
      <w:bookmarkStart w:id="89" w:name="_Hlt26668983"/>
      <w:r/>
      <w:bookmarkEnd w:id="89"/>
      <w:r/>
      <w:bookmarkStart w:id="90" w:name="_Hlt26954731"/>
      <w:r/>
      <w:bookmarkEnd w:id="90"/>
      <w:r/>
      <w:bookmarkStart w:id="91" w:name="_Hlt26954842"/>
      <w:r/>
      <w:bookmarkEnd w:id="91"/>
      <w:r/>
      <w:bookmarkStart w:id="92" w:name="_Hlt26954848"/>
      <w:r/>
      <w:bookmarkEnd w:id="92"/>
      <w:r/>
      <w:bookmarkStart w:id="93" w:name="_Hlt26670482"/>
      <w:r/>
      <w:bookmarkEnd w:id="93"/>
      <w:r/>
      <w:bookmarkStart w:id="94" w:name="_Hlt26670403"/>
      <w:r/>
      <w:bookmarkEnd w:id="94"/>
      <w:r/>
      <w:bookmarkStart w:id="95" w:name="_Hlt26954844"/>
      <w:r/>
      <w:bookmarkEnd w:id="95"/>
      <w:r/>
      <w:bookmarkStart w:id="96" w:name="_Hlt26670425"/>
      <w:r/>
      <w:bookmarkEnd w:id="96"/>
      <w:r/>
      <w:bookmarkStart w:id="97" w:name="_Hlt26954846"/>
      <w:r/>
      <w:bookmarkEnd w:id="97"/>
      <w:r/>
      <w:bookmarkStart w:id="98" w:name="_Hlt26670486"/>
      <w:r/>
      <w:bookmarkEnd w:id="98"/>
      <w:r>
        <w:rPr>
          <w:rFonts w:hint="eastAsia" w:asciiTheme="minorEastAsia" w:hAnsiTheme="minorEastAsia" w:eastAsiaTheme="minorEastAsia" w:cstheme="minorEastAsia"/>
          <w:b/>
          <w:bCs/>
          <w:color w:val="auto"/>
          <w:szCs w:val="21"/>
          <w:highlight w:val="none"/>
        </w:rPr>
        <w:t xml:space="preserve">12.响应及偏离表</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12.1 投标人需对招标文件中的技术要求与商务要求逐项作出响应或偏离说明。</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12.2 投标人可以在投标文件中提供认为需要的其他技术文件或说明。</w:t>
      </w:r>
      <w:r/>
    </w:p>
    <w:p>
      <w:pPr>
        <w:ind w:firstLine="422"/>
        <w:spacing w:line="360" w:lineRule="auto"/>
        <w:rPr>
          <w:rFonts w:hint="eastAsia" w:asciiTheme="minorEastAsia" w:hAnsiTheme="minorEastAsia" w:eastAsiaTheme="minorEastAsia" w:cstheme="minorEastAsia"/>
          <w:b/>
          <w:bCs/>
          <w:color w:val="auto"/>
          <w:szCs w:val="21"/>
          <w:highlight w:val="none"/>
        </w:rPr>
      </w:pPr>
      <w:r/>
      <w:bookmarkStart w:id="99" w:name="_Toc49090510"/>
      <w:r/>
      <w:bookmarkStart w:id="100" w:name="_Toc14577359"/>
      <w:r>
        <w:rPr>
          <w:rFonts w:hint="eastAsia" w:asciiTheme="minorEastAsia" w:hAnsiTheme="minorEastAsia" w:eastAsiaTheme="minorEastAsia" w:cstheme="minorEastAsia"/>
          <w:b/>
          <w:bCs/>
          <w:color w:val="auto"/>
          <w:szCs w:val="21"/>
          <w:highlight w:val="none"/>
        </w:rPr>
        <w:t xml:space="preserve">13.投标函和开标一览表及核心产品品牌一览表</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13.1 投标人应按照招标文件规定格式完整、正确填报投标函、开标一览表及核心产品品牌一览表。</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13.2 对于采用货币报价的项目，开标一览表中的投标总报价应与投标分项报价表中的投标总报价一致，如不一致不作为无效投标处理，评标时以开标一览表中价格为准。</w:t>
      </w:r>
      <w:r/>
    </w:p>
    <w:p>
      <w:pPr>
        <w:ind w:firstLine="420"/>
        <w:spacing w:line="360" w:lineRule="auto"/>
        <w:rPr>
          <w:rFonts w:hint="eastAsia"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 xml:space="preserve">13.3 核心产品品牌一览表中所投核心产品品牌缺项的将视为无效投标。</w:t>
      </w:r>
      <w:bookmarkEnd w:id="99"/>
      <w:r/>
      <w:bookmarkEnd w:id="100"/>
      <w:r/>
      <w:r/>
    </w:p>
    <w:p>
      <w:pPr>
        <w:ind w:firstLine="422"/>
        <w:spacing w:line="360" w:lineRule="auto"/>
        <w:rPr>
          <w:rFonts w:hint="eastAsia" w:asciiTheme="minorEastAsia" w:hAnsiTheme="minorEastAsia" w:eastAsiaTheme="minorEastAsia" w:cstheme="minorEastAsia"/>
          <w:b/>
          <w:bCs/>
          <w:color w:val="auto"/>
          <w:szCs w:val="21"/>
          <w:highlight w:val="none"/>
        </w:rPr>
      </w:pPr>
      <w:r/>
      <w:bookmarkStart w:id="101" w:name="_Hlt26954850"/>
      <w:r/>
      <w:bookmarkEnd w:id="101"/>
      <w:r/>
      <w:bookmarkStart w:id="102" w:name="_Hlt26954734"/>
      <w:r/>
      <w:bookmarkEnd w:id="102"/>
      <w:r/>
      <w:bookmarkStart w:id="103" w:name="_Hlt26670489"/>
      <w:r/>
      <w:bookmarkEnd w:id="103"/>
      <w:r/>
      <w:bookmarkStart w:id="104" w:name="_Toc14577360"/>
      <w:r/>
      <w:bookmarkStart w:id="105" w:name="_Toc49090511"/>
      <w:r>
        <w:rPr>
          <w:rFonts w:hint="eastAsia" w:asciiTheme="minorEastAsia" w:hAnsiTheme="minorEastAsia" w:eastAsiaTheme="minorEastAsia" w:cstheme="minorEastAsia"/>
          <w:b/>
          <w:bCs/>
          <w:color w:val="auto"/>
          <w:szCs w:val="21"/>
          <w:highlight w:val="none"/>
        </w:rPr>
        <w:t xml:space="preserve">14.投标有效期</w:t>
      </w:r>
      <w:bookmarkEnd w:id="104"/>
      <w:r/>
      <w:bookmarkEnd w:id="105"/>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14.1 投标有效期为招标公告规定的开标之日起六十天。投标有效期比规定短的将被视为未实质性响应招标文件而被拒绝。</w:t>
      </w:r>
      <w:r/>
    </w:p>
    <w:p>
      <w:pPr>
        <w:ind w:firstLine="422"/>
        <w:spacing w:line="360" w:lineRule="auto"/>
        <w:rPr>
          <w:rFonts w:hint="eastAsia"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bCs/>
          <w:color w:val="auto"/>
          <w:szCs w:val="21"/>
          <w:highlight w:val="none"/>
        </w:rPr>
        <w:t xml:space="preserve">15.投标有效期的延长</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15.1 在特殊情况下，于原投标有效期满之前，可向投标人提出延长投标有效期的要求。这种要求与答复均应采用书面形式。投标人可以拒绝这一要求而放弃投标。同意延长投标有效期的投标人既不能要求也不允许修改其投标文件，同时受投标有效期约束的所有权利与义务均延长至新的有效期满。</w:t>
      </w:r>
      <w:r/>
    </w:p>
    <w:p>
      <w:pPr>
        <w:pStyle w:val="857"/>
        <w:ind w:firstLine="422"/>
        <w:spacing w:before="0" w:after="0"/>
        <w:rPr>
          <w:rFonts w:asciiTheme="minorEastAsia" w:hAnsiTheme="minorEastAsia" w:eastAsiaTheme="minorEastAsia" w:cstheme="minorEastAsia"/>
          <w:color w:val="auto"/>
          <w:szCs w:val="21"/>
          <w:highlight w:val="none"/>
        </w:rPr>
      </w:pPr>
      <w:r/>
      <w:bookmarkStart w:id="106" w:name="_Hlt26954739"/>
      <w:r/>
      <w:bookmarkEnd w:id="106"/>
      <w:r/>
      <w:bookmarkStart w:id="107" w:name="_Hlt26954852"/>
      <w:r/>
      <w:bookmarkEnd w:id="107"/>
      <w:r/>
      <w:bookmarkStart w:id="108" w:name="_Toc513029224"/>
      <w:r/>
      <w:bookmarkStart w:id="109" w:name="_Toc16938540"/>
      <w:r/>
      <w:bookmarkStart w:id="110" w:name="_Toc20823296"/>
      <w:r/>
      <w:bookmarkStart w:id="111" w:name="_Toc120614217"/>
      <w:r/>
      <w:bookmarkStart w:id="112" w:name="_Toc171519069"/>
      <w:r>
        <w:rPr>
          <w:rFonts w:hint="eastAsia" w:asciiTheme="minorEastAsia" w:hAnsiTheme="minorEastAsia" w:eastAsiaTheme="minorEastAsia" w:cstheme="minorEastAsia"/>
          <w:color w:val="auto"/>
          <w:szCs w:val="21"/>
          <w:highlight w:val="none"/>
        </w:rPr>
        <w:t xml:space="preserve">四、投标文件的递交</w:t>
      </w:r>
      <w:bookmarkEnd w:id="108"/>
      <w:r/>
      <w:bookmarkEnd w:id="109"/>
      <w:r/>
      <w:bookmarkEnd w:id="110"/>
      <w:r/>
      <w:bookmarkEnd w:id="111"/>
      <w:r/>
      <w:bookmarkEnd w:id="112"/>
      <w:r/>
      <w:r/>
    </w:p>
    <w:p>
      <w:pPr>
        <w:ind w:firstLine="422"/>
        <w:spacing w:line="360" w:lineRule="auto"/>
        <w:rPr>
          <w:rFonts w:hint="eastAsia" w:asciiTheme="minorEastAsia" w:hAnsiTheme="minorEastAsia" w:eastAsiaTheme="minorEastAsia" w:cstheme="minorEastAsia"/>
          <w:b/>
          <w:bCs/>
          <w:color w:val="auto"/>
          <w:szCs w:val="21"/>
          <w:highlight w:val="none"/>
        </w:rPr>
      </w:pPr>
      <w:r/>
      <w:bookmarkStart w:id="113" w:name="_Toc16938541"/>
      <w:r/>
      <w:bookmarkStart w:id="114" w:name="_Toc462564084"/>
      <w:r/>
      <w:bookmarkStart w:id="115" w:name="_Toc20823297"/>
      <w:r/>
      <w:bookmarkStart w:id="116" w:name="_Toc513029225"/>
      <w:r>
        <w:rPr>
          <w:rFonts w:hint="eastAsia" w:asciiTheme="minorEastAsia" w:hAnsiTheme="minorEastAsia" w:eastAsiaTheme="minorEastAsia" w:cstheme="minorEastAsia"/>
          <w:b/>
          <w:bCs/>
          <w:color w:val="auto"/>
          <w:szCs w:val="21"/>
          <w:highlight w:val="none"/>
        </w:rPr>
        <w:t xml:space="preserve">17.投标文件</w:t>
      </w:r>
      <w:bookmarkEnd w:id="113"/>
      <w:r/>
      <w:bookmarkEnd w:id="114"/>
      <w:r/>
      <w:bookmarkEnd w:id="115"/>
      <w:r/>
      <w:bookmarkEnd w:id="116"/>
      <w:r>
        <w:rPr>
          <w:rFonts w:hint="eastAsia" w:asciiTheme="minorEastAsia" w:hAnsiTheme="minorEastAsia" w:eastAsiaTheme="minorEastAsia" w:cstheme="minorEastAsia"/>
          <w:b/>
          <w:bCs/>
          <w:color w:val="auto"/>
          <w:szCs w:val="21"/>
          <w:highlight w:val="none"/>
        </w:rPr>
        <w:t xml:space="preserve">的递交</w:t>
      </w:r>
      <w:r/>
    </w:p>
    <w:p>
      <w:pPr>
        <w:ind w:firstLine="420"/>
        <w:spacing w:line="360" w:lineRule="auto"/>
        <w:rPr>
          <w:rFonts w:hint="eastAsia" w:asciiTheme="minorEastAsia" w:hAnsiTheme="minorEastAsia" w:eastAsiaTheme="minorEastAsia" w:cstheme="minorEastAsia"/>
          <w:color w:val="auto"/>
          <w:szCs w:val="21"/>
          <w:highlight w:val="none"/>
        </w:rPr>
      </w:pPr>
      <w:r/>
      <w:bookmarkStart w:id="117" w:name="_Toc513029227"/>
      <w:r/>
      <w:bookmarkStart w:id="118" w:name="_Toc16938543"/>
      <w:r/>
      <w:bookmarkStart w:id="119" w:name="_Toc20823299"/>
      <w:r>
        <w:rPr>
          <w:rFonts w:hint="eastAsia" w:asciiTheme="minorEastAsia" w:hAnsiTheme="minorEastAsia" w:eastAsiaTheme="minorEastAsia" w:cstheme="minorEastAsia"/>
          <w:color w:val="auto"/>
          <w:szCs w:val="21"/>
          <w:highlight w:val="none"/>
        </w:rPr>
        <w:t xml:space="preserve">17.1 投标人应当按照《操作手册》规定，在招标公告规定的投标截止时间前制作并上传电子投标文件。</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17.2 投标人应充分考虑网络环境、网络带宽等因素可能对投标产生的影响，如因投标人自身原因造成的电子投标文件上传不成功的，按照本招标文件第二章第2.1条规定做无效投标处理。</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17.3招标人可以按照规定，通过修改招标文件酌情延长投标截止时间，在此情况下，投标人的所有权利和义务均以延长后新的截止时间为准。</w:t>
      </w:r>
      <w:r/>
    </w:p>
    <w:p>
      <w:pPr>
        <w:ind w:firstLine="422"/>
        <w:spacing w:line="360" w:lineRule="auto"/>
        <w:rPr>
          <w:rFonts w:hint="eastAsia"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bCs/>
          <w:color w:val="auto"/>
          <w:szCs w:val="21"/>
          <w:highlight w:val="none"/>
        </w:rPr>
        <w:t xml:space="preserve">18.投标文件</w:t>
      </w:r>
      <w:bookmarkEnd w:id="117"/>
      <w:r/>
      <w:bookmarkEnd w:id="118"/>
      <w:r/>
      <w:bookmarkEnd w:id="119"/>
      <w:r>
        <w:rPr>
          <w:rFonts w:hint="eastAsia" w:asciiTheme="minorEastAsia" w:hAnsiTheme="minorEastAsia" w:eastAsiaTheme="minorEastAsia" w:cstheme="minorEastAsia"/>
          <w:b/>
          <w:bCs/>
          <w:color w:val="auto"/>
          <w:szCs w:val="21"/>
          <w:highlight w:val="none"/>
        </w:rPr>
        <w:t xml:space="preserve">的拒收</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18.1 投标截止时间后上传的任何投标文件将被拒绝。</w:t>
      </w:r>
      <w:r/>
    </w:p>
    <w:p>
      <w:pPr>
        <w:ind w:firstLine="422"/>
        <w:spacing w:line="360" w:lineRule="auto"/>
        <w:rPr>
          <w:rFonts w:hint="eastAsia" w:asciiTheme="minorEastAsia" w:hAnsiTheme="minorEastAsia" w:eastAsiaTheme="minorEastAsia" w:cstheme="minorEastAsia"/>
          <w:b/>
          <w:bCs/>
          <w:color w:val="auto"/>
          <w:szCs w:val="21"/>
          <w:highlight w:val="none"/>
        </w:rPr>
      </w:pPr>
      <w:r/>
      <w:bookmarkStart w:id="120" w:name="_Toc513029228"/>
      <w:r/>
      <w:bookmarkStart w:id="121" w:name="_Toc20823300"/>
      <w:r/>
      <w:bookmarkStart w:id="122" w:name="_Toc16938544"/>
      <w:r>
        <w:rPr>
          <w:rFonts w:hint="eastAsia" w:asciiTheme="minorEastAsia" w:hAnsiTheme="minorEastAsia" w:eastAsiaTheme="minorEastAsia" w:cstheme="minorEastAsia"/>
          <w:b/>
          <w:bCs/>
          <w:color w:val="auto"/>
          <w:szCs w:val="21"/>
          <w:highlight w:val="none"/>
        </w:rPr>
        <w:t xml:space="preserve">19.投标文件的撤回和修改</w:t>
      </w:r>
      <w:bookmarkEnd w:id="120"/>
      <w:r/>
      <w:bookmarkEnd w:id="121"/>
      <w:r/>
      <w:bookmarkEnd w:id="122"/>
      <w:r/>
      <w:r/>
    </w:p>
    <w:p>
      <w:pPr>
        <w:ind w:firstLine="420"/>
        <w:spacing w:line="360" w:lineRule="auto"/>
        <w:rPr>
          <w:rFonts w:hint="eastAsia" w:asciiTheme="minorEastAsia" w:hAnsiTheme="minorEastAsia" w:eastAsiaTheme="minorEastAsia" w:cstheme="minorEastAsia"/>
          <w:color w:val="auto"/>
          <w:szCs w:val="21"/>
          <w:highlight w:val="none"/>
        </w:rPr>
      </w:pPr>
      <w:r/>
      <w:bookmarkStart w:id="123" w:name="_Toc513029229"/>
      <w:r/>
      <w:bookmarkStart w:id="124" w:name="_Toc120614218"/>
      <w:r/>
      <w:bookmarkStart w:id="125" w:name="_Toc171519070"/>
      <w:r/>
      <w:bookmarkStart w:id="126" w:name="_Toc20823301"/>
      <w:r/>
      <w:bookmarkStart w:id="127" w:name="_Toc16938545"/>
      <w:r>
        <w:rPr>
          <w:rFonts w:hint="eastAsia" w:asciiTheme="minorEastAsia" w:hAnsiTheme="minorEastAsia" w:eastAsiaTheme="minorEastAsia" w:cstheme="minorEastAsia"/>
          <w:color w:val="auto"/>
          <w:szCs w:val="21"/>
          <w:highlight w:val="none"/>
        </w:rPr>
        <w:t xml:space="preserve">19.1 投标文件的撤回</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19.1.1投标人可在投标截止时间前撤回其电子投标文件，具体操作方法见《操作手册》。</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19.1.2投标人撤回电子投标文件，则认为其不再参与本项目投标活动。</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19.2 投标文件的修改</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19.2.1投标人可在投标截止时间前对其电子投标文件进行修改，具体操作方法见《操作手册》。</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19.2.2投标截止时间之后，投标人不得对其电子投标文件作任何修改。</w:t>
      </w:r>
      <w:r/>
    </w:p>
    <w:p>
      <w:pPr>
        <w:ind w:firstLine="420"/>
        <w:spacing w:line="360" w:lineRule="auto"/>
        <w:rPr>
          <w:rFonts w:asciiTheme="minorEastAsia" w:hAnsiTheme="minorEastAsia" w:eastAsiaTheme="minorEastAsia" w:cstheme="minorEastAsia"/>
          <w:b w:val="0"/>
          <w:bCs w:val="0"/>
          <w:color w:val="auto"/>
          <w:szCs w:val="21"/>
          <w:highlight w:val="none"/>
        </w:rPr>
      </w:pPr>
      <w:r>
        <w:rPr>
          <w:rFonts w:hint="eastAsia" w:asciiTheme="minorEastAsia" w:hAnsiTheme="minorEastAsia" w:eastAsiaTheme="minorEastAsia" w:cstheme="minorEastAsia"/>
          <w:color w:val="auto"/>
          <w:szCs w:val="21"/>
          <w:highlight w:val="none"/>
        </w:rPr>
        <w:t xml:space="preserve">19.2.3 在投标截止时间至招标文件中规定的投标有效期满之间的这段时间内，投标人不得撤回其投标。</w:t>
      </w:r>
      <w:r/>
    </w:p>
    <w:p>
      <w:pPr>
        <w:pStyle w:val="857"/>
        <w:ind w:firstLine="422"/>
        <w:spacing w:before="0" w:after="0"/>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五、开标与评标</w:t>
      </w:r>
      <w:bookmarkEnd w:id="123"/>
      <w:r/>
      <w:bookmarkEnd w:id="124"/>
      <w:r/>
      <w:bookmarkEnd w:id="125"/>
      <w:r/>
      <w:bookmarkEnd w:id="126"/>
      <w:r/>
      <w:bookmarkEnd w:id="127"/>
      <w:r/>
      <w:r/>
    </w:p>
    <w:p>
      <w:pPr>
        <w:ind w:firstLine="422"/>
        <w:spacing w:line="360" w:lineRule="auto"/>
        <w:rPr>
          <w:rFonts w:hint="eastAsia" w:asciiTheme="minorEastAsia" w:hAnsiTheme="minorEastAsia" w:eastAsiaTheme="minorEastAsia" w:cstheme="minorEastAsia"/>
          <w:b/>
          <w:bCs/>
          <w:color w:val="auto"/>
          <w:szCs w:val="21"/>
          <w:highlight w:val="none"/>
        </w:rPr>
      </w:pPr>
      <w:r/>
      <w:bookmarkStart w:id="128" w:name="_Toc513029230"/>
      <w:r/>
      <w:bookmarkStart w:id="129" w:name="_Toc20823302"/>
      <w:r/>
      <w:bookmarkStart w:id="130" w:name="_Toc16938546"/>
      <w:r>
        <w:rPr>
          <w:rFonts w:hint="eastAsia" w:asciiTheme="minorEastAsia" w:hAnsiTheme="minorEastAsia" w:eastAsiaTheme="minorEastAsia" w:cstheme="minorEastAsia"/>
          <w:b/>
          <w:bCs/>
          <w:color w:val="auto"/>
          <w:szCs w:val="21"/>
          <w:highlight w:val="none"/>
        </w:rPr>
        <w:t xml:space="preserve">20.开标</w:t>
      </w:r>
      <w:bookmarkEnd w:id="128"/>
      <w:r/>
      <w:bookmarkEnd w:id="129"/>
      <w:r/>
      <w:bookmarkEnd w:id="130"/>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20.1 招标人在招标公告中规定的时间和地点组织公开开标。投标人按照《操作手册》规定参加开标活动，并在苏采云系统规定的时间内对投标文件进行解密。苏采云系统公布各投标人名称和投标价格。</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20.2.投标人在开标过程中涉及到的投标文件解密、开标结果确认等工作，应按照《操作手册》规定执行。</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20.3.投标人如果对开标过程和开标结果有疑义，应当根据《操作手册》规定提出，苏采云系统中《开标记录表》公布后5分钟内未提出的，视同认可开标结果。</w:t>
      </w:r>
      <w:r/>
    </w:p>
    <w:p>
      <w:pPr>
        <w:ind w:firstLine="422"/>
        <w:spacing w:line="360" w:lineRule="auto"/>
        <w:rPr>
          <w:rFonts w:hint="eastAsia" w:asciiTheme="minorEastAsia" w:hAnsiTheme="minorEastAsia" w:eastAsiaTheme="minorEastAsia" w:cstheme="minorEastAsia"/>
          <w:b/>
          <w:bCs/>
          <w:color w:val="auto"/>
          <w:szCs w:val="21"/>
          <w:highlight w:val="none"/>
        </w:rPr>
      </w:pPr>
      <w:r/>
      <w:bookmarkStart w:id="131" w:name="_Toc20823303"/>
      <w:r/>
      <w:bookmarkStart w:id="132" w:name="_Toc513029231"/>
      <w:r/>
      <w:bookmarkStart w:id="133" w:name="_Toc16938547"/>
      <w:r>
        <w:rPr>
          <w:rFonts w:hint="eastAsia" w:asciiTheme="minorEastAsia" w:hAnsiTheme="minorEastAsia" w:eastAsiaTheme="minorEastAsia" w:cstheme="minorEastAsia"/>
          <w:b/>
          <w:bCs/>
          <w:color w:val="auto"/>
          <w:szCs w:val="21"/>
          <w:highlight w:val="none"/>
        </w:rPr>
        <w:t xml:space="preserve">21.评标</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21.1 评标由组织评标委员会（以下简称“评委会”）进行。</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21.2 评委会由采购人代表和有关技术、经济等方面的专家组成，且人员构成符合政府采购有关规定。</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21.3 评委会独立工作，负责评审所有投标文件并推荐中标候选人，或根据采购人授权直接确定中标人。</w:t>
      </w:r>
      <w:r/>
    </w:p>
    <w:p>
      <w:pPr>
        <w:ind w:firstLine="422"/>
        <w:spacing w:line="360" w:lineRule="auto"/>
        <w:rPr>
          <w:rFonts w:hint="eastAsia"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bCs/>
          <w:color w:val="auto"/>
          <w:szCs w:val="21"/>
          <w:highlight w:val="none"/>
        </w:rPr>
        <w:t xml:space="preserve">22.评标过程的保密与公正</w:t>
      </w:r>
      <w:bookmarkEnd w:id="131"/>
      <w:r/>
      <w:bookmarkEnd w:id="132"/>
      <w:r/>
      <w:bookmarkEnd w:id="133"/>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22.1 凡是与审查、澄清、评价和比较投标的有关资料以及投标建议等，采购人、评委、均不得向投标人或与评标无关的其他人员透露。</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22.2 投标人不得以任何方式影响评标，否则其投标文件将被作为无效投标文件。</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22.3 招标人和评委会不向未中标的投标人解释未中标原因，也不公布评标过程中的相关细节。</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22.4 采用综合评分法的项目，未中标的投标人可于中标结果公告期限届满之日起通过苏采云系统查看本单位的评审得分及排名情况。</w:t>
      </w:r>
      <w:r/>
    </w:p>
    <w:p>
      <w:pPr>
        <w:ind w:firstLine="422"/>
        <w:spacing w:line="360" w:lineRule="auto"/>
        <w:rPr>
          <w:rFonts w:hint="eastAsia" w:asciiTheme="minorEastAsia" w:hAnsiTheme="minorEastAsia" w:eastAsiaTheme="minorEastAsia" w:cstheme="minorEastAsia"/>
          <w:b/>
          <w:bCs/>
          <w:color w:val="auto"/>
          <w:szCs w:val="21"/>
          <w:highlight w:val="none"/>
        </w:rPr>
      </w:pPr>
      <w:r/>
      <w:bookmarkStart w:id="134" w:name="_Toc20823304"/>
      <w:r/>
      <w:bookmarkStart w:id="135" w:name="_Toc16938548"/>
      <w:r/>
      <w:bookmarkStart w:id="136" w:name="_Toc513029232"/>
      <w:r>
        <w:rPr>
          <w:rFonts w:hint="eastAsia" w:asciiTheme="minorEastAsia" w:hAnsiTheme="minorEastAsia" w:eastAsiaTheme="minorEastAsia" w:cstheme="minorEastAsia"/>
          <w:b/>
          <w:bCs/>
          <w:color w:val="auto"/>
          <w:szCs w:val="21"/>
          <w:highlight w:val="none"/>
        </w:rPr>
        <w:t xml:space="preserve">23.投标文件的澄清</w:t>
      </w:r>
      <w:bookmarkEnd w:id="134"/>
      <w:r/>
      <w:bookmarkEnd w:id="135"/>
      <w:r/>
      <w:bookmarkEnd w:id="136"/>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23.1 评标期间，评委会对投标文件中含义不明确、同类问题表述不一致或者有明显文字和计算错误的内容，有权要求投标人作出必要的澄清、说明或者补正。</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投标人的澄清、说明或者补正不得超出投标文件的范围或者改变投标文件的实质性内容。</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评委会并非对每个投标人都做澄清要求。</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23.2 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23.3 接到评委会澄清、说明和补正要求的，投标人如未按规定作出澄清、说明和补正，其风险由投标人自行承担。</w:t>
      </w:r>
      <w:r/>
    </w:p>
    <w:p>
      <w:pPr>
        <w:ind w:firstLine="422"/>
        <w:spacing w:line="360" w:lineRule="auto"/>
        <w:rPr>
          <w:rFonts w:hint="eastAsia" w:asciiTheme="minorEastAsia" w:hAnsiTheme="minorEastAsia" w:eastAsiaTheme="minorEastAsia" w:cstheme="minorEastAsia"/>
          <w:b/>
          <w:bCs/>
          <w:color w:val="auto"/>
          <w:szCs w:val="21"/>
          <w:highlight w:val="none"/>
        </w:rPr>
      </w:pPr>
      <w:r/>
      <w:bookmarkStart w:id="137" w:name="_Toc20823305"/>
      <w:r/>
      <w:bookmarkStart w:id="138" w:name="_Toc513029233"/>
      <w:r/>
      <w:bookmarkStart w:id="139" w:name="_Toc16938549"/>
      <w:r>
        <w:rPr>
          <w:rFonts w:hint="eastAsia" w:asciiTheme="minorEastAsia" w:hAnsiTheme="minorEastAsia" w:eastAsiaTheme="minorEastAsia" w:cstheme="minorEastAsia"/>
          <w:b/>
          <w:bCs/>
          <w:color w:val="auto"/>
          <w:szCs w:val="21"/>
          <w:highlight w:val="none"/>
        </w:rPr>
        <w:t xml:space="preserve">24.投标文件的</w:t>
      </w:r>
      <w:bookmarkEnd w:id="137"/>
      <w:r/>
      <w:bookmarkEnd w:id="138"/>
      <w:r/>
      <w:bookmarkEnd w:id="139"/>
      <w:r>
        <w:rPr>
          <w:rFonts w:hint="eastAsia" w:asciiTheme="minorEastAsia" w:hAnsiTheme="minorEastAsia" w:eastAsiaTheme="minorEastAsia" w:cstheme="minorEastAsia"/>
          <w:b/>
          <w:bCs/>
          <w:color w:val="auto"/>
          <w:szCs w:val="21"/>
          <w:highlight w:val="none"/>
        </w:rPr>
        <w:t xml:space="preserve">审查</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24.1 投标文件审查分为资格审查和符合性审查。</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24.1.1 资格审查。依据法律法规和招标文件规定，由采购人对投标文件中的资格证明文件进行审查，并向评委会反馈审查结论。</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采购人</w:t>
      </w:r>
      <w:r>
        <w:rPr>
          <w:rFonts w:hint="eastAsia" w:asciiTheme="minorEastAsia" w:hAnsiTheme="minorEastAsia" w:eastAsiaTheme="minorEastAsia" w:cstheme="minorEastAsia"/>
          <w:color w:val="auto"/>
          <w:szCs w:val="21"/>
          <w:highlight w:val="none"/>
          <w:lang w:val="en-US" w:eastAsia="zh-CN"/>
        </w:rPr>
        <w:t xml:space="preserve">或采购代理</w:t>
      </w:r>
      <w:r>
        <w:rPr>
          <w:rFonts w:hint="eastAsia" w:asciiTheme="minorEastAsia" w:hAnsiTheme="minorEastAsia" w:eastAsiaTheme="minorEastAsia" w:cstheme="minorEastAsia"/>
          <w:color w:val="auto"/>
          <w:szCs w:val="21"/>
          <w:highlight w:val="none"/>
        </w:rPr>
        <w:t xml:space="preserve">进行资格审查时，将在“信用中国”网站（www.creditchina.gov.cn）查询投标人的信用记录，以确定投标人是否具备投标资格，查询结果留存并归档。</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接受联合体的项目，联合体成员存在不良信用记录的，视同联合体存在不良信用记录。</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24.1.2 符合性审查。依据招标文件的规定，由评委会从有效性、完整性和对招标文件的响应程度等方面对投标文件进行审查，以确定是否对招标文件的实质性要求作出响应。</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24.1.3 未通过资格审查或符合性审查的投标人，将通过苏采云系统告知其具体原因，评标结束后不再接受有关询问。</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24.2 评委会仅对实质性响应招标文件要求的投标文件进行详细评审。实质性响应的投标文件应该是与招标文件要求的全部条款、条件和规格相符，没有重大偏离或保留的文件。</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所谓重大偏离或保留是指与招标文件规定的实质性要求存在负偏离，或者在实质上与招标文件不一致，而且限制了合同中采购人的权利或投标人的义务，纠正这些偏离或保留将会对其他实质性响应的投标人产生不公正的影响。重大偏离的认定由评委会按照少数服从多数的原则作出结论。评委会认定投标文件的响应性只根据投标文件本身的内容，而不寻求外部的证据。</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24.3 如果投标文件实质上没有响应招标文件的要求，评委会将予以拒绝，投标人不得通过修改或撤销不合要求的偏离或保留而使其投标成为实质性响应的投标。</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24.4 评委会将对确定为实质性响应的投标进行进一步审核，确定其是否有计算上或累加上的算术错误。修正错误的原则如下：</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（1）投标文件中开标一览表内容与投标文件中相应内容不一致的，以开标一览表为准；</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（2）大写金额和小写金额不一致的，以大写金额为准；</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（3）单价金额小数点或者百分比有明显错位的，以开标一览表的总价为准，并修改单价；</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（4）总价金额与按单价汇总金额不一致的，以单价金额计算结果为准。</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同时出现两种以上错误的，按照前款规定的顺序修正。</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24.5 评委会将按上述修正错误的方法调整投标文件中的投标报价，并通过书面告知投标人，调整后的价格对投标人具有约束力。如果投标人不接受修正后的价格，则其投标将被拒绝。</w:t>
      </w:r>
      <w:r/>
    </w:p>
    <w:p>
      <w:pPr>
        <w:ind w:firstLine="420"/>
        <w:spacing w:line="360" w:lineRule="auto"/>
        <w:rPr>
          <w:rFonts w:hint="eastAsia" w:asciiTheme="minorEastAsia" w:hAnsiTheme="minorEastAsia" w:eastAsiaTheme="minorEastAsia" w:cstheme="minorEastAsia"/>
          <w:color w:val="auto"/>
          <w:szCs w:val="21"/>
          <w:highlight w:val="none"/>
        </w:rPr>
      </w:pPr>
      <w:r/>
      <w:bookmarkStart w:id="140" w:name="_Toc513029234"/>
      <w:r/>
      <w:bookmarkStart w:id="141" w:name="_Toc16938550"/>
      <w:r/>
      <w:bookmarkStart w:id="142" w:name="_Toc20823306"/>
      <w:r>
        <w:rPr>
          <w:rFonts w:hint="eastAsia" w:asciiTheme="minorEastAsia" w:hAnsiTheme="minorEastAsia" w:eastAsiaTheme="minorEastAsia" w:cstheme="minorEastAsia"/>
          <w:color w:val="auto"/>
          <w:szCs w:val="21"/>
          <w:highlight w:val="none"/>
        </w:rPr>
        <w:t xml:space="preserve">24.6 政府采购异常低价审查：评审过程中出现下列情形之一的，应当启动异常低价投标审查程序</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（1）投标(响应)报价低于全部通过符合性审查供应商投标(响应)报价平均值50%的，即投标(响应)报价&lt;全部通过符合性审查供应商投标(响应)报价平均值×50%；</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（2）投标(响应)报价低于通过符合性审查的次低报价供应商 投标(响应)报价50%的，即投标(响应)报价&lt;通过符合性审查 的次低报价供应商投标(响应)报价×50%；</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（3）投标(响应)报价低于采购项目最高限价45%的，即投标(响应)报价&lt;采购项目最高限价×45%；</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（4）评标委员会认定的供应商响应报价过低、有可能影响产品质量或者不能诚信履约的其他情形。</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5）评标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属于第3项情形，供应商已随投标 (响应)文件一并提交相关书面说明及必要的证明材料的，在评审现场可不再重复提交。</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6）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委员会应当将其作为无效投标（响应）处理。</w:t>
      </w:r>
      <w:r/>
    </w:p>
    <w:p>
      <w:pPr>
        <w:ind w:firstLine="420"/>
        <w:spacing w:line="360" w:lineRule="auto"/>
        <w:rPr>
          <w:rFonts w:asciiTheme="minorEastAsia" w:hAnsiTheme="minorEastAsia" w:eastAsiaTheme="minorEastAsia" w:cstheme="minorEastAsia"/>
          <w:b w:val="0"/>
          <w:color w:val="auto"/>
          <w:sz w:val="21"/>
          <w:szCs w:val="21"/>
          <w:highlight w:val="none"/>
        </w:rPr>
      </w:pPr>
      <w:r>
        <w:rPr>
          <w:rFonts w:hint="eastAsia" w:asciiTheme="minorEastAsia" w:hAnsiTheme="minorEastAsia" w:eastAsiaTheme="minorEastAsia" w:cstheme="minorEastAsia"/>
          <w:color w:val="auto"/>
          <w:szCs w:val="21"/>
          <w:highlight w:val="none"/>
        </w:rPr>
        <w:t xml:space="preserve">24.7投标人在开、评标全过程中应保持通讯畅通，及时登录苏采云系统查阅、答复相关信息，并安排专人与评委会联系。</w:t>
      </w:r>
      <w:r/>
    </w:p>
    <w:p>
      <w:pPr>
        <w:ind w:firstLine="422"/>
        <w:spacing w:line="360" w:lineRule="auto"/>
        <w:rPr>
          <w:rFonts w:hint="eastAsia"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bCs/>
          <w:color w:val="auto"/>
          <w:szCs w:val="21"/>
          <w:highlight w:val="none"/>
        </w:rPr>
        <w:t xml:space="preserve">2</w:t>
      </w:r>
      <w:bookmarkEnd w:id="140"/>
      <w:r/>
      <w:bookmarkEnd w:id="141"/>
      <w:r/>
      <w:bookmarkEnd w:id="142"/>
      <w:r>
        <w:rPr>
          <w:rFonts w:hint="eastAsia" w:asciiTheme="minorEastAsia" w:hAnsiTheme="minorEastAsia" w:eastAsiaTheme="minorEastAsia" w:cstheme="minorEastAsia"/>
          <w:b/>
          <w:bCs/>
          <w:color w:val="auto"/>
          <w:szCs w:val="21"/>
          <w:highlight w:val="none"/>
        </w:rPr>
        <w:t xml:space="preserve">5.无效投标和废标</w:t>
      </w:r>
      <w:r/>
    </w:p>
    <w:p>
      <w:pPr>
        <w:ind w:firstLine="420"/>
        <w:spacing w:line="360" w:lineRule="auto"/>
        <w:rPr>
          <w:rFonts w:hint="eastAsia" w:asciiTheme="minorEastAsia" w:hAnsiTheme="minorEastAsia" w:eastAsiaTheme="minorEastAsia" w:cstheme="minorEastAsia"/>
          <w:color w:val="auto"/>
          <w:szCs w:val="21"/>
          <w:highlight w:val="none"/>
        </w:rPr>
      </w:pPr>
      <w:r/>
      <w:bookmarkStart w:id="143" w:name="_Toc513029235"/>
      <w:r/>
      <w:bookmarkStart w:id="144" w:name="_Toc16938551"/>
      <w:r/>
      <w:bookmarkStart w:id="145" w:name="_Toc20823307"/>
      <w:r>
        <w:rPr>
          <w:rFonts w:hint="eastAsia" w:asciiTheme="minorEastAsia" w:hAnsiTheme="minorEastAsia" w:eastAsiaTheme="minorEastAsia" w:cstheme="minorEastAsia"/>
          <w:color w:val="auto"/>
          <w:szCs w:val="21"/>
          <w:highlight w:val="none"/>
        </w:rPr>
        <w:t xml:space="preserve">25.1 无效投标条款</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25.1.1投标人在苏采云系统规定的时间内未成功解密电子投标文件。</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25.1.2投标人未按照招标文件要求上传电子投标文件。</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25.1.3不同供应商的投标文件由同一单位或者个人编制。</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25.1.4不同供应商委托同一单位或者个人办理投标事宜。</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25.1.5不同供应商的投标文件载明的项目管理成员或者联系人员为同一人。</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25.1.6不同供应商的投标文件异常一致或者投标报价呈规律性差异。</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25.1.7属于招标公告中拒绝参加本次采购活动供应商的</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25.1.8</w:t>
      </w:r>
      <w:bookmarkStart w:id="146" w:name="OLE_LINK22"/>
      <w:r>
        <w:rPr>
          <w:rFonts w:hint="eastAsia" w:asciiTheme="minorEastAsia" w:hAnsiTheme="minorEastAsia" w:eastAsiaTheme="minorEastAsia" w:cstheme="minorEastAsia"/>
          <w:color w:val="auto"/>
          <w:szCs w:val="21"/>
          <w:highlight w:val="none"/>
        </w:rPr>
        <w:t xml:space="preserve">不同供应商的投标保证金从同一单位或者个人的账户转出。</w:t>
      </w:r>
      <w:bookmarkEnd w:id="146"/>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25.1.9不同供应商的法定代表人或委托代理人有夫妻、直系血亲关系的。</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25.1.10不同供应商的负责人为同一人或者存在控股、管理关系的。</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25.1.11出现不同标书IP一致、MAC码等其他雷同性问题。</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25.1.12不同供应商的委托代理人(或法定代表人、项目经理、项目总监、项目负责人等)在招标文件发布日上月至投标截止日当月在同一单位缴纳社会保险的。</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25.1.13 同一投标人提交两个（含两个）以上不同的投标报价的。</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25.1.14投标人不具备招标文件规定的资格要求的。</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25.1.15 投标人的报价超过了采购预算或最高限价的。</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25.1.16 未通过符合性审查的。</w:t>
      </w:r>
      <w:r/>
    </w:p>
    <w:p>
      <w:pPr>
        <w:ind w:firstLine="420"/>
        <w:spacing w:line="360" w:lineRule="auto"/>
        <w:rPr>
          <w:rFonts w:hint="eastAsia"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 xml:space="preserve">2</w:t>
      </w:r>
      <w:r>
        <w:rPr>
          <w:rFonts w:hint="eastAsia" w:asciiTheme="minorEastAsia" w:hAnsiTheme="minorEastAsia" w:eastAsiaTheme="minorEastAsia" w:cstheme="minorEastAsia"/>
          <w:color w:val="auto"/>
          <w:szCs w:val="21"/>
          <w:highlight w:val="none"/>
        </w:rPr>
        <w:t xml:space="preserve">5</w:t>
      </w:r>
      <w:r>
        <w:rPr>
          <w:rFonts w:hint="eastAsia" w:asciiTheme="minorEastAsia" w:hAnsiTheme="minorEastAsia" w:eastAsiaTheme="minorEastAsia" w:cstheme="minorEastAsia"/>
          <w:color w:val="auto"/>
          <w:szCs w:val="21"/>
          <w:highlight w:val="none"/>
          <w:lang w:val="zh-CN"/>
        </w:rPr>
        <w:t xml:space="preserve">.1.1</w:t>
      </w:r>
      <w:r>
        <w:rPr>
          <w:rFonts w:hint="eastAsia" w:asciiTheme="minorEastAsia" w:hAnsiTheme="minorEastAsia" w:eastAsiaTheme="minorEastAsia" w:cstheme="minorEastAsia"/>
          <w:color w:val="auto"/>
          <w:szCs w:val="21"/>
          <w:highlight w:val="none"/>
        </w:rPr>
        <w:t xml:space="preserve">7</w:t>
      </w:r>
      <w:r>
        <w:rPr>
          <w:rFonts w:hint="eastAsia" w:asciiTheme="minorEastAsia" w:hAnsiTheme="minorEastAsia" w:eastAsiaTheme="minorEastAsia" w:cstheme="minorEastAsia"/>
          <w:color w:val="auto"/>
          <w:szCs w:val="21"/>
          <w:highlight w:val="none"/>
          <w:lang w:val="zh-CN"/>
        </w:rPr>
        <w:t xml:space="preserve">不符合招标文件中实质性要求和条件的（本招标文件中斜体且有下划线部分，或者打“</w:t>
      </w:r>
      <w:r>
        <w:rPr>
          <w:rFonts w:hint="eastAsia" w:asciiTheme="minorEastAsia" w:hAnsiTheme="minorEastAsia" w:eastAsiaTheme="minorEastAsia" w:cstheme="minorEastAsia"/>
          <w:color w:val="auto"/>
          <w:szCs w:val="21"/>
          <w:highlight w:val="none"/>
        </w:rPr>
        <w:t xml:space="preserve">★</w:t>
      </w:r>
      <w:r>
        <w:rPr>
          <w:rFonts w:hint="eastAsia" w:asciiTheme="minorEastAsia" w:hAnsiTheme="minorEastAsia" w:eastAsiaTheme="minorEastAsia" w:cstheme="minorEastAsia"/>
          <w:color w:val="auto"/>
          <w:szCs w:val="21"/>
          <w:highlight w:val="none"/>
          <w:lang w:val="zh-CN"/>
        </w:rPr>
        <w:t xml:space="preserve">”内容为实质性要求和条件）。</w:t>
      </w:r>
      <w:r/>
    </w:p>
    <w:p>
      <w:pPr>
        <w:ind w:firstLine="420"/>
        <w:spacing w:line="360" w:lineRule="auto"/>
        <w:rPr>
          <w:rFonts w:hint="eastAsia"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 xml:space="preserve">2</w:t>
      </w:r>
      <w:r>
        <w:rPr>
          <w:rFonts w:hint="eastAsia" w:asciiTheme="minorEastAsia" w:hAnsiTheme="minorEastAsia" w:eastAsiaTheme="minorEastAsia" w:cstheme="minorEastAsia"/>
          <w:color w:val="auto"/>
          <w:szCs w:val="21"/>
          <w:highlight w:val="none"/>
        </w:rPr>
        <w:t xml:space="preserve">5</w:t>
      </w:r>
      <w:r>
        <w:rPr>
          <w:rFonts w:hint="eastAsia" w:asciiTheme="minorEastAsia" w:hAnsiTheme="minorEastAsia" w:eastAsiaTheme="minorEastAsia" w:cstheme="minorEastAsia"/>
          <w:color w:val="auto"/>
          <w:szCs w:val="21"/>
          <w:highlight w:val="none"/>
          <w:lang w:val="zh-CN"/>
        </w:rPr>
        <w:t xml:space="preserve">.1.1</w:t>
      </w:r>
      <w:r>
        <w:rPr>
          <w:rFonts w:hint="eastAsia" w:asciiTheme="minorEastAsia" w:hAnsiTheme="minorEastAsia" w:eastAsiaTheme="minorEastAsia" w:cstheme="minorEastAsia"/>
          <w:color w:val="auto"/>
          <w:szCs w:val="21"/>
          <w:highlight w:val="none"/>
        </w:rPr>
        <w:t xml:space="preserve">8 </w:t>
      </w:r>
      <w:r>
        <w:rPr>
          <w:rFonts w:hint="eastAsia" w:asciiTheme="minorEastAsia" w:hAnsiTheme="minorEastAsia" w:eastAsiaTheme="minorEastAsia" w:cstheme="minorEastAsia"/>
          <w:color w:val="auto"/>
          <w:szCs w:val="21"/>
          <w:highlight w:val="none"/>
          <w:lang w:val="zh-CN"/>
        </w:rPr>
        <w:t xml:space="preserve">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20"/>
        <w:spacing w:line="360" w:lineRule="auto"/>
        <w:rPr>
          <w:rFonts w:hint="eastAsia"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 xml:space="preserve">2</w:t>
      </w:r>
      <w:r>
        <w:rPr>
          <w:rFonts w:hint="eastAsia" w:asciiTheme="minorEastAsia" w:hAnsiTheme="minorEastAsia" w:eastAsiaTheme="minorEastAsia" w:cstheme="minorEastAsia"/>
          <w:color w:val="auto"/>
          <w:szCs w:val="21"/>
          <w:highlight w:val="none"/>
        </w:rPr>
        <w:t xml:space="preserve">5</w:t>
      </w:r>
      <w:r>
        <w:rPr>
          <w:rFonts w:hint="eastAsia" w:asciiTheme="minorEastAsia" w:hAnsiTheme="minorEastAsia" w:eastAsiaTheme="minorEastAsia" w:cstheme="minorEastAsia"/>
          <w:color w:val="auto"/>
          <w:szCs w:val="21"/>
          <w:highlight w:val="none"/>
          <w:lang w:val="zh-CN"/>
        </w:rPr>
        <w:t xml:space="preserve">.1.</w:t>
      </w:r>
      <w:r>
        <w:rPr>
          <w:rFonts w:hint="eastAsia" w:asciiTheme="minorEastAsia" w:hAnsiTheme="minorEastAsia" w:eastAsiaTheme="minorEastAsia" w:cstheme="minorEastAsia"/>
          <w:color w:val="auto"/>
          <w:szCs w:val="21"/>
          <w:highlight w:val="none"/>
        </w:rPr>
        <w:t xml:space="preserve">19 </w:t>
      </w:r>
      <w:r>
        <w:rPr>
          <w:rFonts w:hint="eastAsia" w:asciiTheme="minorEastAsia" w:hAnsiTheme="minorEastAsia" w:eastAsiaTheme="minorEastAsia" w:cstheme="minorEastAsia"/>
          <w:color w:val="auto"/>
          <w:szCs w:val="21"/>
          <w:highlight w:val="none"/>
          <w:lang w:val="zh-CN"/>
        </w:rPr>
        <w:t xml:space="preserve">投标文件含有采购人不能接受的附加条件的。</w:t>
      </w:r>
      <w:r/>
    </w:p>
    <w:p>
      <w:pPr>
        <w:ind w:firstLine="420"/>
        <w:spacing w:line="360" w:lineRule="auto"/>
        <w:rPr>
          <w:rFonts w:hint="eastAsia"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 xml:space="preserve">2</w:t>
      </w:r>
      <w:r>
        <w:rPr>
          <w:rFonts w:hint="eastAsia" w:asciiTheme="minorEastAsia" w:hAnsiTheme="minorEastAsia" w:eastAsiaTheme="minorEastAsia" w:cstheme="minorEastAsia"/>
          <w:color w:val="auto"/>
          <w:szCs w:val="21"/>
          <w:highlight w:val="none"/>
        </w:rPr>
        <w:t xml:space="preserve">5</w:t>
      </w:r>
      <w:r>
        <w:rPr>
          <w:rFonts w:hint="eastAsia" w:asciiTheme="minorEastAsia" w:hAnsiTheme="minorEastAsia" w:eastAsiaTheme="minorEastAsia" w:cstheme="minorEastAsia"/>
          <w:color w:val="auto"/>
          <w:szCs w:val="21"/>
          <w:highlight w:val="none"/>
          <w:lang w:val="zh-CN"/>
        </w:rPr>
        <w:t xml:space="preserve">.1.2</w:t>
      </w:r>
      <w:r>
        <w:rPr>
          <w:rFonts w:hint="eastAsia" w:asciiTheme="minorEastAsia" w:hAnsiTheme="minorEastAsia" w:eastAsiaTheme="minorEastAsia" w:cstheme="minorEastAsia"/>
          <w:color w:val="auto"/>
          <w:szCs w:val="21"/>
          <w:highlight w:val="none"/>
        </w:rPr>
        <w:t xml:space="preserve">0 评委会认为投标人的报价明显低于其他通过符合性审查投标人的报价，有可能影响服务质量或者不能诚信履约的，将通过苏采云系统要求其在合理的时间内提供说明，必要时提交相关证明材料。投标人不能证明其报价合理性的，评委会应当将其作为无效投标处理</w:t>
      </w:r>
      <w:r>
        <w:rPr>
          <w:rFonts w:hint="eastAsia" w:asciiTheme="minorEastAsia" w:hAnsiTheme="minorEastAsia" w:eastAsiaTheme="minorEastAsia" w:cstheme="minorEastAsia"/>
          <w:color w:val="auto"/>
          <w:szCs w:val="21"/>
          <w:highlight w:val="none"/>
          <w:lang w:val="zh-CN"/>
        </w:rPr>
        <w:t xml:space="preserve">。</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lang w:val="zh-CN"/>
        </w:rPr>
        <w:t xml:space="preserve">2</w:t>
      </w:r>
      <w:r>
        <w:rPr>
          <w:rFonts w:hint="eastAsia" w:asciiTheme="minorEastAsia" w:hAnsiTheme="minorEastAsia" w:eastAsiaTheme="minorEastAsia" w:cstheme="minorEastAsia"/>
          <w:color w:val="auto"/>
          <w:szCs w:val="21"/>
          <w:highlight w:val="none"/>
        </w:rPr>
        <w:t xml:space="preserve">5</w:t>
      </w:r>
      <w:r>
        <w:rPr>
          <w:rFonts w:hint="eastAsia" w:asciiTheme="minorEastAsia" w:hAnsiTheme="minorEastAsia" w:eastAsiaTheme="minorEastAsia" w:cstheme="minorEastAsia"/>
          <w:color w:val="auto"/>
          <w:szCs w:val="21"/>
          <w:highlight w:val="none"/>
          <w:lang w:val="zh-CN"/>
        </w:rPr>
        <w:t xml:space="preserve">.1.2</w:t>
      </w:r>
      <w:r>
        <w:rPr>
          <w:rFonts w:hint="eastAsia" w:asciiTheme="minorEastAsia" w:hAnsiTheme="minorEastAsia" w:eastAsiaTheme="minorEastAsia" w:cstheme="minorEastAsia"/>
          <w:color w:val="auto"/>
          <w:szCs w:val="21"/>
          <w:highlight w:val="none"/>
        </w:rPr>
        <w:t xml:space="preserve">1 采购产品被财政部、国家发改委、生态环境部等列入“节能产品品目清单”强制采购范围，而投标人提供的产品不在强制采购范围内的。</w:t>
      </w:r>
      <w:r/>
    </w:p>
    <w:p>
      <w:pPr>
        <w:ind w:firstLine="420"/>
        <w:spacing w:line="360" w:lineRule="auto"/>
        <w:rPr>
          <w:rFonts w:hint="eastAsia"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 xml:space="preserve">2</w:t>
      </w:r>
      <w:r>
        <w:rPr>
          <w:rFonts w:hint="eastAsia" w:asciiTheme="minorEastAsia" w:hAnsiTheme="minorEastAsia" w:eastAsiaTheme="minorEastAsia" w:cstheme="minorEastAsia"/>
          <w:color w:val="auto"/>
          <w:szCs w:val="21"/>
          <w:highlight w:val="none"/>
        </w:rPr>
        <w:t xml:space="preserve">5</w:t>
      </w:r>
      <w:r>
        <w:rPr>
          <w:rFonts w:hint="eastAsia" w:asciiTheme="minorEastAsia" w:hAnsiTheme="minorEastAsia" w:eastAsiaTheme="minorEastAsia" w:cstheme="minorEastAsia"/>
          <w:color w:val="auto"/>
          <w:szCs w:val="21"/>
          <w:highlight w:val="none"/>
          <w:lang w:val="zh-CN"/>
        </w:rPr>
        <w:t xml:space="preserve">.1.2</w:t>
      </w:r>
      <w:r>
        <w:rPr>
          <w:rFonts w:hint="eastAsia" w:asciiTheme="minorEastAsia" w:hAnsiTheme="minorEastAsia" w:eastAsiaTheme="minorEastAsia" w:cstheme="minorEastAsia"/>
          <w:color w:val="auto"/>
          <w:szCs w:val="21"/>
          <w:highlight w:val="none"/>
        </w:rPr>
        <w:t xml:space="preserve">2  </w:t>
      </w:r>
      <w:r>
        <w:rPr>
          <w:rFonts w:hint="eastAsia" w:asciiTheme="minorEastAsia" w:hAnsiTheme="minorEastAsia" w:eastAsiaTheme="minorEastAsia" w:cstheme="minorEastAsia"/>
          <w:color w:val="auto"/>
          <w:szCs w:val="21"/>
          <w:highlight w:val="none"/>
          <w:lang w:val="zh-CN"/>
        </w:rPr>
        <w:t xml:space="preserve">法律法规及本招标文件规定的</w:t>
      </w:r>
      <w:r>
        <w:rPr>
          <w:rFonts w:hint="eastAsia" w:asciiTheme="minorEastAsia" w:hAnsiTheme="minorEastAsia" w:eastAsiaTheme="minorEastAsia" w:cstheme="minorEastAsia"/>
          <w:color w:val="auto"/>
          <w:szCs w:val="21"/>
          <w:highlight w:val="none"/>
        </w:rPr>
        <w:t xml:space="preserve">其他</w:t>
      </w:r>
      <w:r>
        <w:rPr>
          <w:rFonts w:hint="eastAsia" w:asciiTheme="minorEastAsia" w:hAnsiTheme="minorEastAsia" w:eastAsiaTheme="minorEastAsia" w:cstheme="minorEastAsia"/>
          <w:color w:val="auto"/>
          <w:szCs w:val="21"/>
          <w:highlight w:val="none"/>
          <w:lang w:val="zh-CN"/>
        </w:rPr>
        <w:t xml:space="preserve">无效投标情形。</w:t>
      </w:r>
      <w:r/>
    </w:p>
    <w:p>
      <w:pPr>
        <w:ind w:firstLine="422"/>
        <w:spacing w:line="360" w:lineRule="auto"/>
        <w:rPr>
          <w:rFonts w:hint="eastAsia" w:asciiTheme="minorEastAsia" w:hAnsiTheme="minorEastAsia" w:eastAsiaTheme="minorEastAsia" w:cstheme="minorEastAsia"/>
          <w:b/>
          <w:bCs/>
          <w:color w:val="auto"/>
          <w:szCs w:val="21"/>
          <w:highlight w:val="none"/>
          <w:lang w:val="zh-CN"/>
        </w:rPr>
      </w:pPr>
      <w:r>
        <w:rPr>
          <w:rFonts w:hint="eastAsia" w:asciiTheme="minorEastAsia" w:hAnsiTheme="minorEastAsia" w:eastAsiaTheme="minorEastAsia" w:cstheme="minorEastAsia"/>
          <w:b/>
          <w:bCs/>
          <w:color w:val="auto"/>
          <w:szCs w:val="21"/>
          <w:highlight w:val="none"/>
          <w:lang w:val="zh-CN"/>
        </w:rPr>
        <w:t xml:space="preserve">2</w:t>
      </w:r>
      <w:r>
        <w:rPr>
          <w:rFonts w:hint="eastAsia" w:asciiTheme="minorEastAsia" w:hAnsiTheme="minorEastAsia" w:eastAsiaTheme="minorEastAsia" w:cstheme="minorEastAsia"/>
          <w:b/>
          <w:bCs/>
          <w:color w:val="auto"/>
          <w:szCs w:val="21"/>
          <w:highlight w:val="none"/>
        </w:rPr>
        <w:t xml:space="preserve">5</w:t>
      </w:r>
      <w:r>
        <w:rPr>
          <w:rFonts w:hint="eastAsia" w:asciiTheme="minorEastAsia" w:hAnsiTheme="minorEastAsia" w:eastAsiaTheme="minorEastAsia" w:cstheme="minorEastAsia"/>
          <w:b/>
          <w:bCs/>
          <w:color w:val="auto"/>
          <w:szCs w:val="21"/>
          <w:highlight w:val="none"/>
          <w:lang w:val="zh-CN"/>
        </w:rPr>
        <w:t xml:space="preserve">.2</w:t>
      </w:r>
      <w:r>
        <w:rPr>
          <w:rFonts w:hint="eastAsia" w:asciiTheme="minorEastAsia" w:hAnsiTheme="minorEastAsia" w:eastAsiaTheme="minorEastAsia" w:cstheme="minorEastAsia"/>
          <w:b/>
          <w:bCs/>
          <w:color w:val="auto"/>
          <w:szCs w:val="21"/>
          <w:highlight w:val="none"/>
        </w:rPr>
        <w:t xml:space="preserve"> </w:t>
      </w:r>
      <w:r>
        <w:rPr>
          <w:rFonts w:hint="eastAsia" w:asciiTheme="minorEastAsia" w:hAnsiTheme="minorEastAsia" w:eastAsiaTheme="minorEastAsia" w:cstheme="minorEastAsia"/>
          <w:b/>
          <w:bCs/>
          <w:color w:val="auto"/>
          <w:szCs w:val="21"/>
          <w:highlight w:val="none"/>
          <w:lang w:val="zh-CN"/>
        </w:rPr>
        <w:t xml:space="preserve">废标条款</w:t>
      </w:r>
      <w:r/>
    </w:p>
    <w:p>
      <w:pPr>
        <w:ind w:firstLine="420"/>
        <w:spacing w:line="360" w:lineRule="auto"/>
        <w:rPr>
          <w:rFonts w:hint="eastAsia"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 xml:space="preserve">25.2.1 符合资格条件的供应商或者对招标文件作出实质性响应的供应商不足三家的。</w:t>
      </w:r>
      <w:r/>
    </w:p>
    <w:p>
      <w:pPr>
        <w:ind w:firstLine="420"/>
        <w:spacing w:line="360" w:lineRule="auto"/>
        <w:rPr>
          <w:rFonts w:hint="eastAsia"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 xml:space="preserve">25.2.2 出现影响采购公正的违法、违规行为的。</w:t>
      </w:r>
      <w:r/>
    </w:p>
    <w:p>
      <w:pPr>
        <w:ind w:firstLine="420"/>
        <w:spacing w:line="360" w:lineRule="auto"/>
        <w:rPr>
          <w:rFonts w:hint="eastAsia"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 xml:space="preserve">25.2.3 因重大变故采购任务取消的。</w:t>
      </w:r>
      <w:r/>
    </w:p>
    <w:p>
      <w:pPr>
        <w:ind w:firstLine="420"/>
        <w:spacing w:line="360" w:lineRule="auto"/>
        <w:rPr>
          <w:rFonts w:hint="eastAsia"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 xml:space="preserve">25.2.4 评委会认定招标文件存在歧义、重大缺陷导致评审工作无法进行的。</w:t>
      </w:r>
      <w:r/>
    </w:p>
    <w:p>
      <w:pPr>
        <w:ind w:firstLine="420"/>
        <w:spacing w:line="360" w:lineRule="auto"/>
        <w:rPr>
          <w:rFonts w:hint="eastAsia"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 xml:space="preserve">25.2.5  因苏采云系统故障造成开标不成功。</w:t>
      </w:r>
      <w:r/>
    </w:p>
    <w:p>
      <w:pPr>
        <w:ind w:firstLine="420"/>
        <w:spacing w:line="360" w:lineRule="auto"/>
        <w:rPr>
          <w:rFonts w:asciiTheme="minorEastAsia" w:hAnsiTheme="minorEastAsia" w:eastAsiaTheme="minorEastAsia" w:cstheme="minorEastAsia"/>
          <w:b w:val="0"/>
          <w:color w:val="auto"/>
          <w:sz w:val="21"/>
          <w:szCs w:val="21"/>
          <w:highlight w:val="none"/>
          <w:lang w:val="zh-CN"/>
        </w:rPr>
      </w:pPr>
      <w:r>
        <w:rPr>
          <w:rFonts w:hint="eastAsia" w:asciiTheme="minorEastAsia" w:hAnsiTheme="minorEastAsia" w:eastAsiaTheme="minorEastAsia" w:cstheme="minorEastAsia"/>
          <w:color w:val="auto"/>
          <w:szCs w:val="21"/>
          <w:highlight w:val="none"/>
          <w:lang w:val="zh-CN"/>
        </w:rPr>
        <w:t xml:space="preserve">25.3 如出现投标截止时间后参加投标的供应商或者对招标文件作出实质性响应的供应商不足三家的情况，按政府采购相关规定执行。</w:t>
      </w:r>
      <w:r/>
    </w:p>
    <w:p>
      <w:pPr>
        <w:pStyle w:val="857"/>
        <w:ind w:firstLine="422"/>
        <w:spacing w:before="0" w:after="0"/>
        <w:rPr>
          <w:rFonts w:asciiTheme="minorEastAsia" w:hAnsiTheme="minorEastAsia" w:eastAsiaTheme="minorEastAsia" w:cstheme="minorEastAsia"/>
          <w:color w:val="auto"/>
          <w:szCs w:val="21"/>
          <w:highlight w:val="none"/>
        </w:rPr>
      </w:pPr>
      <w:r/>
      <w:bookmarkStart w:id="147" w:name="_Toc120614219"/>
      <w:r/>
      <w:bookmarkStart w:id="148" w:name="_Toc171519071"/>
      <w:r>
        <w:rPr>
          <w:rFonts w:hint="eastAsia" w:asciiTheme="minorEastAsia" w:hAnsiTheme="minorEastAsia" w:eastAsiaTheme="minorEastAsia" w:cstheme="minorEastAsia"/>
          <w:color w:val="auto"/>
          <w:szCs w:val="21"/>
          <w:highlight w:val="none"/>
        </w:rPr>
        <w:t xml:space="preserve">六、</w:t>
      </w:r>
      <w:bookmarkEnd w:id="143"/>
      <w:r/>
      <w:bookmarkEnd w:id="144"/>
      <w:r/>
      <w:bookmarkEnd w:id="145"/>
      <w:r>
        <w:rPr>
          <w:rFonts w:hint="eastAsia" w:asciiTheme="minorEastAsia" w:hAnsiTheme="minorEastAsia" w:eastAsiaTheme="minorEastAsia" w:cstheme="minorEastAsia"/>
          <w:color w:val="auto"/>
          <w:szCs w:val="21"/>
          <w:highlight w:val="none"/>
        </w:rPr>
        <w:t xml:space="preserve">定标</w:t>
      </w:r>
      <w:bookmarkEnd w:id="147"/>
      <w:r/>
      <w:bookmarkEnd w:id="148"/>
      <w:r/>
      <w:r/>
    </w:p>
    <w:p>
      <w:pPr>
        <w:ind w:firstLine="422"/>
        <w:spacing w:line="360" w:lineRule="auto"/>
        <w:rPr>
          <w:rFonts w:hint="eastAsia" w:asciiTheme="minorEastAsia" w:hAnsiTheme="minorEastAsia" w:eastAsiaTheme="minorEastAsia" w:cstheme="minorEastAsia"/>
          <w:b/>
          <w:bCs/>
          <w:color w:val="auto"/>
          <w:szCs w:val="21"/>
          <w:highlight w:val="none"/>
          <w:lang w:val="zh-CN"/>
        </w:rPr>
      </w:pPr>
      <w:r/>
      <w:bookmarkStart w:id="149" w:name="_Toc513029238"/>
      <w:r/>
      <w:bookmarkStart w:id="150" w:name="_Toc16938554"/>
      <w:r/>
      <w:bookmarkStart w:id="151" w:name="_Toc20823310"/>
      <w:r>
        <w:rPr>
          <w:rFonts w:hint="eastAsia" w:asciiTheme="minorEastAsia" w:hAnsiTheme="minorEastAsia" w:eastAsiaTheme="minorEastAsia" w:cstheme="minorEastAsia"/>
          <w:b/>
          <w:bCs/>
          <w:color w:val="auto"/>
          <w:szCs w:val="21"/>
          <w:highlight w:val="none"/>
          <w:lang w:val="zh-CN"/>
        </w:rPr>
        <w:t xml:space="preserve">2</w:t>
      </w:r>
      <w:bookmarkEnd w:id="149"/>
      <w:r>
        <w:rPr>
          <w:rFonts w:hint="eastAsia" w:asciiTheme="minorEastAsia" w:hAnsiTheme="minorEastAsia" w:eastAsiaTheme="minorEastAsia" w:cstheme="minorEastAsia"/>
          <w:b/>
          <w:bCs/>
          <w:color w:val="auto"/>
          <w:szCs w:val="21"/>
          <w:highlight w:val="none"/>
          <w:lang w:val="zh-CN"/>
        </w:rPr>
        <w:t xml:space="preserve">6.确定</w:t>
      </w:r>
      <w:bookmarkEnd w:id="150"/>
      <w:r/>
      <w:bookmarkEnd w:id="151"/>
      <w:r>
        <w:rPr>
          <w:rFonts w:hint="eastAsia" w:asciiTheme="minorEastAsia" w:hAnsiTheme="minorEastAsia" w:eastAsiaTheme="minorEastAsia" w:cstheme="minorEastAsia"/>
          <w:b/>
          <w:bCs/>
          <w:color w:val="auto"/>
          <w:szCs w:val="21"/>
          <w:highlight w:val="none"/>
          <w:lang w:val="zh-CN"/>
        </w:rPr>
        <w:t xml:space="preserve">中标单位</w:t>
      </w:r>
      <w:r/>
    </w:p>
    <w:p>
      <w:pPr>
        <w:ind w:firstLine="420"/>
        <w:spacing w:line="360" w:lineRule="auto"/>
        <w:rPr>
          <w:rFonts w:hint="eastAsia"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 xml:space="preserve">26.1 中标候选人的确定原则和数量见招标文件第五章。 </w:t>
      </w:r>
      <w:r/>
    </w:p>
    <w:p>
      <w:pPr>
        <w:ind w:firstLine="420"/>
        <w:spacing w:line="360" w:lineRule="auto"/>
        <w:rPr>
          <w:rFonts w:hint="eastAsia"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 xml:space="preserve">26.2 按以下第（</w:t>
      </w:r>
      <w:r>
        <w:rPr>
          <w:rFonts w:hint="eastAsia" w:asciiTheme="minorEastAsia" w:hAnsiTheme="minorEastAsia" w:eastAsiaTheme="minorEastAsia" w:cstheme="minorEastAsia"/>
          <w:color w:val="auto"/>
          <w:szCs w:val="21"/>
          <w:highlight w:val="none"/>
          <w:lang w:val="en-US" w:eastAsia="zh-CN"/>
        </w:rPr>
        <w:t xml:space="preserve">2</w:t>
      </w:r>
      <w:r>
        <w:rPr>
          <w:rFonts w:hint="eastAsia" w:asciiTheme="minorEastAsia" w:hAnsiTheme="minorEastAsia" w:eastAsiaTheme="minorEastAsia" w:cstheme="minorEastAsia"/>
          <w:color w:val="auto"/>
          <w:szCs w:val="21"/>
          <w:highlight w:val="none"/>
          <w:lang w:val="zh-CN"/>
        </w:rPr>
        <w:t xml:space="preserve">）种方式确定中标人：</w:t>
      </w:r>
      <w:r/>
    </w:p>
    <w:p>
      <w:pPr>
        <w:ind w:firstLine="420"/>
        <w:spacing w:line="360" w:lineRule="auto"/>
        <w:rPr>
          <w:rFonts w:hint="eastAsia"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 xml:space="preserve">（1）评委会直接确定排名第一的中标候选人为中标人；</w:t>
      </w:r>
      <w:r/>
    </w:p>
    <w:p>
      <w:pPr>
        <w:ind w:firstLine="420"/>
        <w:spacing w:line="360" w:lineRule="auto"/>
        <w:rPr>
          <w:rFonts w:hint="eastAsia"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 xml:space="preserve">（2）采购人在评委会推荐的中标候选人中按顺序确定中标人。</w:t>
      </w:r>
      <w:r/>
    </w:p>
    <w:p>
      <w:pPr>
        <w:ind w:firstLine="420"/>
        <w:spacing w:line="360" w:lineRule="auto"/>
        <w:rPr>
          <w:rFonts w:hint="eastAsia"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 xml:space="preserve">按第二种方式确定中标人的，招标代理机构自评审结束之日起两个工作日内将评审报告送达采购人，采购人自收到评审报告之日起五个工作日内，在评审报告推荐的中标候选人中按顺序确定中标人。</w:t>
      </w:r>
      <w:r/>
    </w:p>
    <w:p>
      <w:pPr>
        <w:ind w:firstLine="420"/>
        <w:spacing w:line="360" w:lineRule="auto"/>
        <w:rPr>
          <w:rFonts w:hint="eastAsia"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 xml:space="preserve">26.3 将在“江苏政府采购网”发布中标公告，公告期限为1个工作日。</w:t>
      </w:r>
      <w:r/>
    </w:p>
    <w:p>
      <w:pPr>
        <w:ind w:firstLine="420"/>
        <w:spacing w:line="360" w:lineRule="auto"/>
        <w:rPr>
          <w:rFonts w:hint="eastAsia"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 xml:space="preserve">26.4 若有充分证据证明中标人有下列情况之一的，一经查实将被取消中标资格：</w:t>
      </w:r>
      <w:r/>
    </w:p>
    <w:p>
      <w:pPr>
        <w:ind w:firstLine="420"/>
        <w:spacing w:line="360" w:lineRule="auto"/>
        <w:rPr>
          <w:rFonts w:hint="eastAsia"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 xml:space="preserve">26.4.1 提供虚假材料谋取中标的。</w:t>
      </w:r>
      <w:r/>
    </w:p>
    <w:p>
      <w:pPr>
        <w:ind w:firstLine="420"/>
        <w:spacing w:line="360" w:lineRule="auto"/>
        <w:rPr>
          <w:rFonts w:hint="eastAsia"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 xml:space="preserve">26.4.2 向采购人、行贿或者提供其他不正当利益的。</w:t>
      </w:r>
      <w:r/>
    </w:p>
    <w:p>
      <w:pPr>
        <w:ind w:firstLine="420"/>
        <w:spacing w:line="360" w:lineRule="auto"/>
        <w:rPr>
          <w:rFonts w:hint="eastAsia"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 xml:space="preserve">26.4.3 属于本文件规定的无效投标情形，但在评标过程中未被评委会发现的。</w:t>
      </w:r>
      <w:r/>
    </w:p>
    <w:p>
      <w:pPr>
        <w:ind w:firstLine="420"/>
        <w:spacing w:line="360" w:lineRule="auto"/>
        <w:rPr>
          <w:rFonts w:hint="eastAsia"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 xml:space="preserve">26.4.4 与采购人或者其他供应商恶意串通的。</w:t>
      </w:r>
      <w:r/>
    </w:p>
    <w:p>
      <w:pPr>
        <w:ind w:firstLine="420"/>
        <w:spacing w:line="360" w:lineRule="auto"/>
        <w:rPr>
          <w:rFonts w:hint="eastAsia"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 xml:space="preserve">26.4.5 采取不正当手段诋毁、排挤其他供应商的。</w:t>
      </w:r>
      <w:r/>
    </w:p>
    <w:p>
      <w:pPr>
        <w:ind w:firstLine="420"/>
        <w:spacing w:line="360" w:lineRule="auto"/>
        <w:rPr>
          <w:rFonts w:hint="eastAsia" w:asciiTheme="minorEastAsia" w:hAnsiTheme="minorEastAsia" w:eastAsiaTheme="minorEastAsia" w:cstheme="minorEastAsia"/>
          <w:color w:val="auto"/>
          <w:szCs w:val="21"/>
          <w:highlight w:val="none"/>
          <w:lang w:val="zh-CN"/>
        </w:rPr>
      </w:pPr>
      <w:r/>
      <w:bookmarkStart w:id="152" w:name="_Toc200451960"/>
      <w:r>
        <w:rPr>
          <w:rFonts w:hint="eastAsia" w:asciiTheme="minorEastAsia" w:hAnsiTheme="minorEastAsia" w:eastAsiaTheme="minorEastAsia" w:cstheme="minorEastAsia"/>
          <w:color w:val="auto"/>
          <w:szCs w:val="21"/>
          <w:highlight w:val="none"/>
          <w:lang w:val="zh-CN"/>
        </w:rPr>
        <w:t xml:space="preserve">26.5 有下列情形之一的视为投标人串通投标，投标无效：</w:t>
      </w:r>
      <w:r/>
    </w:p>
    <w:p>
      <w:pPr>
        <w:ind w:firstLine="420"/>
        <w:spacing w:line="360" w:lineRule="auto"/>
        <w:rPr>
          <w:rFonts w:hint="eastAsia"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 xml:space="preserve">26.5.1 不同投标人的投标文件由同一单位或者个人编制。</w:t>
      </w:r>
      <w:r/>
    </w:p>
    <w:p>
      <w:pPr>
        <w:ind w:firstLine="420"/>
        <w:spacing w:line="360" w:lineRule="auto"/>
        <w:rPr>
          <w:rFonts w:hint="eastAsia"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 xml:space="preserve">26.5.2 不同投标人委托同一单位或者个人办理投标事宜。</w:t>
      </w:r>
      <w:r/>
    </w:p>
    <w:p>
      <w:pPr>
        <w:ind w:firstLine="420"/>
        <w:spacing w:line="360" w:lineRule="auto"/>
        <w:rPr>
          <w:rFonts w:hint="eastAsia"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 xml:space="preserve">26.5.3 不同投标人的投标文件载明的项目管理成员或者联系人员为同一人。</w:t>
      </w:r>
      <w:r/>
    </w:p>
    <w:p>
      <w:pPr>
        <w:ind w:firstLine="420"/>
        <w:spacing w:line="360" w:lineRule="auto"/>
        <w:rPr>
          <w:rFonts w:asciiTheme="minorEastAsia" w:hAnsiTheme="minorEastAsia" w:eastAsiaTheme="minorEastAsia" w:cstheme="minorEastAsia"/>
          <w:b w:val="0"/>
          <w:color w:val="auto"/>
          <w:sz w:val="21"/>
          <w:szCs w:val="21"/>
          <w:highlight w:val="none"/>
          <w:lang w:val="zh-CN"/>
        </w:rPr>
      </w:pPr>
      <w:r>
        <w:rPr>
          <w:rFonts w:hint="eastAsia" w:asciiTheme="minorEastAsia" w:hAnsiTheme="minorEastAsia" w:eastAsiaTheme="minorEastAsia" w:cstheme="minorEastAsia"/>
          <w:color w:val="auto"/>
          <w:szCs w:val="21"/>
          <w:highlight w:val="none"/>
          <w:lang w:val="zh-CN"/>
        </w:rPr>
        <w:t xml:space="preserve">26.5.4 不同投标人的投标文件异常一致或者投标报价呈规律性差异。</w:t>
      </w:r>
      <w:bookmarkEnd w:id="152"/>
      <w:r/>
      <w:r/>
    </w:p>
    <w:p>
      <w:pPr>
        <w:ind w:firstLine="422"/>
        <w:spacing w:line="360" w:lineRule="auto"/>
        <w:rPr>
          <w:rFonts w:hint="eastAsia" w:asciiTheme="minorEastAsia" w:hAnsiTheme="minorEastAsia" w:eastAsiaTheme="minorEastAsia" w:cstheme="minorEastAsia"/>
          <w:b/>
          <w:bCs/>
          <w:color w:val="auto"/>
          <w:szCs w:val="21"/>
          <w:highlight w:val="none"/>
          <w:lang w:val="zh-CN"/>
        </w:rPr>
      </w:pPr>
      <w:r>
        <w:rPr>
          <w:rFonts w:hint="eastAsia" w:asciiTheme="minorEastAsia" w:hAnsiTheme="minorEastAsia" w:eastAsiaTheme="minorEastAsia" w:cstheme="minorEastAsia"/>
          <w:b/>
          <w:bCs/>
          <w:color w:val="auto"/>
          <w:szCs w:val="21"/>
          <w:highlight w:val="none"/>
          <w:lang w:val="zh-CN"/>
        </w:rPr>
        <w:t xml:space="preserve">27.中标通知书</w:t>
      </w:r>
      <w:r/>
    </w:p>
    <w:p>
      <w:pPr>
        <w:ind w:firstLine="420"/>
        <w:spacing w:line="360" w:lineRule="auto"/>
        <w:rPr>
          <w:rFonts w:hint="eastAsia"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 xml:space="preserve">27.l 中标结果确定后，将向中标人发出《中标通知书》。中标人可在中标结果公告届满之日起三十日内,登录苏采云系统下载。因系统存储空间有限，中标结果公告届满之日起三十日后，苏采云系统不再保证提供下载《中标通知书》服务，因未及时下载而造成的不利后果由中标人自行承担。</w:t>
      </w:r>
      <w:r/>
    </w:p>
    <w:p>
      <w:pPr>
        <w:ind w:firstLine="420"/>
        <w:spacing w:line="360" w:lineRule="auto"/>
        <w:rPr>
          <w:rFonts w:asciiTheme="minorEastAsia" w:hAnsiTheme="minorEastAsia" w:eastAsiaTheme="minorEastAsia" w:cstheme="minorEastAsia"/>
          <w:b w:val="0"/>
          <w:color w:val="auto"/>
          <w:sz w:val="21"/>
          <w:szCs w:val="21"/>
          <w:highlight w:val="none"/>
          <w:lang w:val="zh-CN"/>
        </w:rPr>
      </w:pPr>
      <w:r>
        <w:rPr>
          <w:rFonts w:hint="eastAsia" w:asciiTheme="minorEastAsia" w:hAnsiTheme="minorEastAsia" w:eastAsiaTheme="minorEastAsia" w:cstheme="minorEastAsia"/>
          <w:color w:val="auto"/>
          <w:szCs w:val="21"/>
          <w:highlight w:val="none"/>
          <w:lang w:val="zh-CN"/>
        </w:rPr>
        <w:t xml:space="preserve">27.2 《中标通知书》是合同的一个组成部分，对采购人和中标人均具有法律效力。《中标通知书》发出后，采购人改变中标结果或者中标人放弃中标项目的，应当依法承担法律责任。</w:t>
      </w:r>
      <w:r/>
    </w:p>
    <w:p>
      <w:pPr>
        <w:pStyle w:val="857"/>
        <w:ind w:firstLine="422"/>
        <w:spacing w:before="0" w:after="0"/>
        <w:rPr>
          <w:rFonts w:asciiTheme="minorEastAsia" w:hAnsiTheme="minorEastAsia" w:eastAsiaTheme="minorEastAsia" w:cstheme="minorEastAsia"/>
          <w:color w:val="auto"/>
          <w:szCs w:val="21"/>
          <w:highlight w:val="none"/>
        </w:rPr>
      </w:pPr>
      <w:r/>
      <w:bookmarkStart w:id="153" w:name="_Toc171519072"/>
      <w:r/>
      <w:bookmarkStart w:id="154" w:name="_Toc120614220"/>
      <w:r/>
      <w:bookmarkStart w:id="155" w:name="_Toc513029236"/>
      <w:r/>
      <w:bookmarkStart w:id="156" w:name="_Toc20823308"/>
      <w:r/>
      <w:bookmarkStart w:id="157" w:name="_Toc16938552"/>
      <w:r>
        <w:rPr>
          <w:rFonts w:hint="eastAsia" w:asciiTheme="minorEastAsia" w:hAnsiTheme="minorEastAsia" w:eastAsiaTheme="minorEastAsia" w:cstheme="minorEastAsia"/>
          <w:color w:val="auto"/>
          <w:szCs w:val="21"/>
          <w:highlight w:val="none"/>
        </w:rPr>
        <w:t xml:space="preserve">七、授予合同</w:t>
      </w:r>
      <w:bookmarkEnd w:id="153"/>
      <w:r/>
      <w:bookmarkEnd w:id="154"/>
      <w:r/>
      <w:bookmarkEnd w:id="155"/>
      <w:r/>
      <w:bookmarkEnd w:id="156"/>
      <w:r/>
      <w:bookmarkEnd w:id="157"/>
      <w:r/>
      <w:r/>
    </w:p>
    <w:p>
      <w:pPr>
        <w:ind w:firstLine="422"/>
        <w:spacing w:line="360" w:lineRule="auto"/>
        <w:rPr>
          <w:rFonts w:hint="eastAsia" w:asciiTheme="minorEastAsia" w:hAnsiTheme="minorEastAsia" w:eastAsiaTheme="minorEastAsia" w:cstheme="minorEastAsia"/>
          <w:b/>
          <w:bCs/>
          <w:color w:val="auto"/>
          <w:szCs w:val="21"/>
          <w:highlight w:val="none"/>
          <w:lang w:val="zh-CN"/>
        </w:rPr>
      </w:pPr>
      <w:r/>
      <w:bookmarkStart w:id="158" w:name="_Toc16938553"/>
      <w:r/>
      <w:bookmarkStart w:id="159" w:name="_Toc20823309"/>
      <w:r/>
      <w:bookmarkStart w:id="160" w:name="_Toc513029237"/>
      <w:r>
        <w:rPr>
          <w:rFonts w:hint="eastAsia" w:asciiTheme="minorEastAsia" w:hAnsiTheme="minorEastAsia" w:eastAsiaTheme="minorEastAsia" w:cstheme="minorEastAsia"/>
          <w:b/>
          <w:bCs/>
          <w:color w:val="auto"/>
          <w:szCs w:val="21"/>
          <w:highlight w:val="none"/>
          <w:lang w:val="zh-CN"/>
        </w:rPr>
        <w:t xml:space="preserve">28.签订合同</w:t>
      </w:r>
      <w:r/>
    </w:p>
    <w:p>
      <w:pPr>
        <w:ind w:firstLine="420"/>
        <w:spacing w:line="360" w:lineRule="auto"/>
        <w:rPr>
          <w:rFonts w:hint="eastAsia"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 xml:space="preserve">28.l 中标人应当在《中标通知书》发出之日起三十日内，按照招标文件确定的事项与采购人签订政府采购合同。</w:t>
      </w:r>
      <w:r/>
    </w:p>
    <w:p>
      <w:pPr>
        <w:ind w:firstLine="420"/>
        <w:spacing w:line="360" w:lineRule="auto"/>
        <w:rPr>
          <w:rFonts w:hint="eastAsia"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 xml:space="preserve">28.2 招标文件、中标人的投标文件及招标过程中有关澄清、承诺文件均作为合同附件。</w:t>
      </w:r>
      <w:r/>
    </w:p>
    <w:p>
      <w:pPr>
        <w:ind w:firstLine="420"/>
        <w:spacing w:line="360" w:lineRule="auto"/>
        <w:rPr>
          <w:rFonts w:hint="eastAsia"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 xml:space="preserve">28.3 签订合同后，中标人不得将合同标的进行转包。未经采购人同意，中标人也不得采用分包的形式履行合同，否则采购人有权终止合同。转包或分包造成采购人损失的，中标人应承担相应赔偿责任。</w:t>
      </w:r>
      <w:r/>
    </w:p>
    <w:p>
      <w:pPr>
        <w:ind w:firstLine="420"/>
        <w:spacing w:line="360" w:lineRule="auto"/>
        <w:rPr>
          <w:rFonts w:hint="eastAsia"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 xml:space="preserve">28.4 中标人因自身原因拒绝与采购人签订合同的，不得参加采购人重新组织的采购活动，且将可能被拒绝参加该采购人一年内的其他政府采购活动。</w:t>
      </w:r>
      <w:r/>
    </w:p>
    <w:p>
      <w:pPr>
        <w:ind w:firstLine="420"/>
        <w:spacing w:line="360" w:lineRule="auto"/>
        <w:rPr>
          <w:rFonts w:hint="eastAsia"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 xml:space="preserve">28.5 中标人因不可抗力或者自身原因不能履行合同的，采购人可以重新招标，也可以视情与排位在中标供应商之后第一位的中标候选人签订采购合同。</w:t>
      </w:r>
      <w:r/>
    </w:p>
    <w:p>
      <w:pPr>
        <w:ind w:firstLine="422"/>
        <w:spacing w:line="360" w:lineRule="auto"/>
        <w:rPr>
          <w:rFonts w:hint="eastAsia" w:asciiTheme="minorEastAsia" w:hAnsiTheme="minorEastAsia" w:eastAsiaTheme="minorEastAsia" w:cstheme="minorEastAsia"/>
          <w:b/>
          <w:bCs/>
          <w:color w:val="auto"/>
          <w:szCs w:val="21"/>
          <w:highlight w:val="none"/>
          <w:lang w:val="zh-CN"/>
        </w:rPr>
      </w:pPr>
      <w:r>
        <w:rPr>
          <w:rFonts w:hint="eastAsia" w:asciiTheme="minorEastAsia" w:hAnsiTheme="minorEastAsia" w:eastAsiaTheme="minorEastAsia" w:cstheme="minorEastAsia"/>
          <w:b/>
          <w:bCs/>
          <w:color w:val="auto"/>
          <w:szCs w:val="21"/>
          <w:highlight w:val="none"/>
          <w:lang w:val="zh-CN"/>
        </w:rPr>
        <w:t xml:space="preserve">29.货物（包含与货物相关的服务）的追加</w:t>
      </w:r>
      <w:r/>
    </w:p>
    <w:p>
      <w:pPr>
        <w:ind w:firstLine="420"/>
        <w:spacing w:line="360" w:lineRule="auto"/>
        <w:rPr>
          <w:rFonts w:hint="eastAsia"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 xml:space="preserve">29.1 合同履行中，采购人需追加与合同标的相同的货物（包含与货物相关的服务），在不改变合同其他条款的前提下，可以与中标人协商签订补充合同，但所有补充合同的金额不超过原合同金额的10%。</w:t>
      </w:r>
      <w:bookmarkEnd w:id="158"/>
      <w:r/>
      <w:bookmarkEnd w:id="159"/>
      <w:r/>
      <w:bookmarkEnd w:id="160"/>
      <w:r/>
      <w:r/>
    </w:p>
    <w:p>
      <w:pPr>
        <w:ind w:firstLine="422"/>
        <w:spacing w:line="360" w:lineRule="auto"/>
        <w:rPr>
          <w:rFonts w:hint="eastAsia" w:asciiTheme="minorEastAsia" w:hAnsiTheme="minorEastAsia" w:eastAsiaTheme="minorEastAsia" w:cstheme="minorEastAsia"/>
          <w:b/>
          <w:bCs/>
          <w:color w:val="auto"/>
          <w:szCs w:val="21"/>
          <w:highlight w:val="none"/>
          <w:lang w:val="zh-CN"/>
        </w:rPr>
      </w:pPr>
      <w:r>
        <w:rPr>
          <w:rFonts w:hint="eastAsia" w:asciiTheme="minorEastAsia" w:hAnsiTheme="minorEastAsia" w:eastAsiaTheme="minorEastAsia" w:cstheme="minorEastAsia"/>
          <w:b/>
          <w:bCs/>
          <w:color w:val="auto"/>
          <w:szCs w:val="21"/>
          <w:highlight w:val="none"/>
          <w:lang w:val="zh-CN"/>
        </w:rPr>
        <w:t xml:space="preserve">30.政府采购履约资金扶持政策（如适用）</w:t>
      </w:r>
      <w:r/>
    </w:p>
    <w:p>
      <w:pPr>
        <w:ind w:firstLine="420"/>
        <w:spacing w:line="360" w:lineRule="auto"/>
        <w:rPr>
          <w:rFonts w:hint="eastAsia"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 xml:space="preserve">30.1 中标供应商可通过南京市公共资源交易中心网站“小企业融资平台”，选择相应的金融机构办理融资贷款。</w:t>
      </w:r>
      <w:r/>
    </w:p>
    <w:p>
      <w:pPr>
        <w:ind w:firstLine="420"/>
        <w:spacing w:line="360" w:lineRule="auto"/>
        <w:rPr>
          <w:rFonts w:hint="eastAsia"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 xml:space="preserve">30.2 依据《关于在全省政府采购领域推行电子履约保函（保险）的通知》（苏财购〔2023〕150号），中标供应商可通过江苏政府采购网“政府采购电子履约保函（保险）综合服务平台”线上办理履约保函（保险）。</w:t>
      </w:r>
      <w:r/>
    </w:p>
    <w:p>
      <w:pPr>
        <w:pStyle w:val="857"/>
        <w:ind w:firstLine="422"/>
        <w:spacing w:before="0" w:after="0"/>
        <w:rPr>
          <w:rFonts w:asciiTheme="minorEastAsia" w:hAnsiTheme="minorEastAsia" w:eastAsiaTheme="minorEastAsia" w:cstheme="minorEastAsia"/>
          <w:color w:val="auto"/>
          <w:szCs w:val="21"/>
          <w:highlight w:val="none"/>
        </w:rPr>
      </w:pPr>
      <w:r/>
      <w:bookmarkStart w:id="161" w:name="_Toc171519073"/>
      <w:r>
        <w:rPr>
          <w:rFonts w:hint="eastAsia" w:asciiTheme="minorEastAsia" w:hAnsiTheme="minorEastAsia" w:eastAsiaTheme="minorEastAsia" w:cstheme="minorEastAsia"/>
          <w:color w:val="auto"/>
          <w:szCs w:val="21"/>
          <w:highlight w:val="none"/>
        </w:rPr>
        <w:t xml:space="preserve">八、质疑</w:t>
      </w:r>
      <w:bookmarkEnd w:id="161"/>
      <w:r/>
      <w:r/>
    </w:p>
    <w:p>
      <w:pPr>
        <w:ind w:firstLine="422"/>
        <w:spacing w:line="360" w:lineRule="auto"/>
        <w:rPr>
          <w:rFonts w:hint="eastAsia" w:asciiTheme="minorEastAsia" w:hAnsiTheme="minorEastAsia" w:eastAsiaTheme="minorEastAsia" w:cstheme="minorEastAsia"/>
          <w:b/>
          <w:bCs/>
          <w:color w:val="auto"/>
          <w:szCs w:val="21"/>
          <w:highlight w:val="none"/>
          <w:lang w:val="zh-CN"/>
        </w:rPr>
      </w:pPr>
      <w:r>
        <w:rPr>
          <w:rFonts w:hint="eastAsia" w:asciiTheme="minorEastAsia" w:hAnsiTheme="minorEastAsia" w:eastAsiaTheme="minorEastAsia" w:cstheme="minorEastAsia"/>
          <w:b/>
          <w:bCs/>
          <w:color w:val="auto"/>
          <w:szCs w:val="21"/>
          <w:highlight w:val="none"/>
          <w:lang w:val="zh-CN"/>
        </w:rPr>
        <w:t xml:space="preserve">31.提出质疑的供应商应当是参与所质疑项目采购活动的供应商，潜在供应商依法获取其可质疑的采购文件的，可以对采购文件提出质疑。</w:t>
      </w:r>
      <w:r/>
    </w:p>
    <w:p>
      <w:pPr>
        <w:ind w:firstLine="422"/>
        <w:spacing w:line="360" w:lineRule="auto"/>
        <w:rPr>
          <w:rFonts w:hint="eastAsia" w:asciiTheme="minorEastAsia" w:hAnsiTheme="minorEastAsia" w:eastAsiaTheme="minorEastAsia" w:cstheme="minorEastAsia"/>
          <w:b/>
          <w:bCs/>
          <w:color w:val="auto"/>
          <w:szCs w:val="21"/>
          <w:highlight w:val="none"/>
          <w:lang w:val="zh-CN"/>
        </w:rPr>
      </w:pPr>
      <w:r>
        <w:rPr>
          <w:rFonts w:hint="eastAsia" w:asciiTheme="minorEastAsia" w:hAnsiTheme="minorEastAsia" w:eastAsiaTheme="minorEastAsia" w:cstheme="minorEastAsia"/>
          <w:b/>
          <w:bCs/>
          <w:color w:val="auto"/>
          <w:szCs w:val="21"/>
          <w:highlight w:val="none"/>
          <w:lang w:val="zh-CN"/>
        </w:rPr>
        <w:t xml:space="preserve">32.供应商认为采购文件、采购过程和采购结果使自己的权益受到损害的，可以在知道或应知其权益受到损害之日起七个工作日内，按照第34条、第35条之规定以书面形式向采购人提出质疑。上述应知其权益受到损害之日是指：</w:t>
      </w:r>
      <w:r/>
    </w:p>
    <w:p>
      <w:pPr>
        <w:ind w:firstLine="420"/>
        <w:spacing w:line="360" w:lineRule="auto"/>
        <w:rPr>
          <w:rFonts w:hint="eastAsia"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 xml:space="preserve">32.1 对采购文件提出质疑的，为收到采购文件之日或者采购文件公告期限届满之日。</w:t>
      </w:r>
      <w:r/>
    </w:p>
    <w:p>
      <w:pPr>
        <w:ind w:firstLine="420"/>
        <w:spacing w:line="360" w:lineRule="auto"/>
        <w:rPr>
          <w:rFonts w:hint="eastAsia"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 xml:space="preserve">32.2 对采购过程提出质疑的，为各采购程序环节结束之日。</w:t>
      </w:r>
      <w:r/>
    </w:p>
    <w:p>
      <w:pPr>
        <w:ind w:firstLine="420"/>
        <w:spacing w:line="360" w:lineRule="auto"/>
        <w:rPr>
          <w:rFonts w:hint="eastAsia"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 xml:space="preserve">32.3 对中标或者成交结果提出质疑的，为中标或者成交结果公告期限届满之日。</w:t>
      </w:r>
      <w:r/>
    </w:p>
    <w:p>
      <w:pPr>
        <w:ind w:firstLine="422"/>
        <w:spacing w:line="360" w:lineRule="auto"/>
        <w:rPr>
          <w:rFonts w:hint="eastAsia" w:asciiTheme="minorEastAsia" w:hAnsiTheme="minorEastAsia" w:eastAsiaTheme="minorEastAsia" w:cstheme="minorEastAsia"/>
          <w:b/>
          <w:bCs/>
          <w:color w:val="auto"/>
          <w:szCs w:val="21"/>
          <w:highlight w:val="none"/>
          <w:lang w:val="zh-CN"/>
        </w:rPr>
      </w:pPr>
      <w:r>
        <w:rPr>
          <w:rFonts w:hint="eastAsia" w:asciiTheme="minorEastAsia" w:hAnsiTheme="minorEastAsia" w:eastAsiaTheme="minorEastAsia" w:cstheme="minorEastAsia"/>
          <w:b/>
          <w:bCs/>
          <w:color w:val="auto"/>
          <w:szCs w:val="21"/>
          <w:highlight w:val="none"/>
          <w:lang w:val="zh-CN"/>
        </w:rPr>
        <w:t xml:space="preserve">33.供应商应当在法定质疑期内一次性提出针对同一采购程序环节的质疑。供应商如在法定期限内对同一采购程序环节提出多次质疑的，招标代理或采购人将只对供应商第一次质疑作出答复。</w:t>
      </w:r>
      <w:r/>
    </w:p>
    <w:p>
      <w:pPr>
        <w:ind w:firstLine="422"/>
        <w:spacing w:line="360" w:lineRule="auto"/>
        <w:rPr>
          <w:rFonts w:hint="eastAsia" w:asciiTheme="minorEastAsia" w:hAnsiTheme="minorEastAsia" w:eastAsiaTheme="minorEastAsia" w:cstheme="minorEastAsia"/>
          <w:b/>
          <w:bCs/>
          <w:color w:val="auto"/>
          <w:szCs w:val="21"/>
          <w:highlight w:val="none"/>
          <w:lang w:val="zh-CN"/>
        </w:rPr>
      </w:pPr>
      <w:r>
        <w:rPr>
          <w:rFonts w:hint="eastAsia" w:asciiTheme="minorEastAsia" w:hAnsiTheme="minorEastAsia" w:eastAsiaTheme="minorEastAsia" w:cstheme="minorEastAsia"/>
          <w:b/>
          <w:bCs/>
          <w:color w:val="auto"/>
          <w:szCs w:val="21"/>
          <w:highlight w:val="none"/>
          <w:lang w:val="zh-CN"/>
        </w:rPr>
        <w:t xml:space="preserve">34.供应商提出质疑应提交《质疑函》原件,且尽可能通过邮寄方式送达，采购人不接受无运单的快件。《质疑函》应按照本招标文件中《质疑函范本》的格式和内容填写。</w:t>
      </w:r>
      <w:r/>
    </w:p>
    <w:p>
      <w:pPr>
        <w:ind w:firstLine="422"/>
        <w:spacing w:line="360" w:lineRule="auto"/>
        <w:rPr>
          <w:rFonts w:hint="eastAsia" w:asciiTheme="minorEastAsia" w:hAnsiTheme="minorEastAsia" w:eastAsiaTheme="minorEastAsia" w:cstheme="minorEastAsia"/>
          <w:b/>
          <w:bCs/>
          <w:color w:val="auto"/>
          <w:szCs w:val="21"/>
          <w:highlight w:val="none"/>
          <w:lang w:val="zh-CN"/>
        </w:rPr>
      </w:pPr>
      <w:r>
        <w:rPr>
          <w:rFonts w:hint="eastAsia" w:asciiTheme="minorEastAsia" w:hAnsiTheme="minorEastAsia" w:eastAsiaTheme="minorEastAsia" w:cstheme="minorEastAsia"/>
          <w:b/>
          <w:bCs/>
          <w:color w:val="auto"/>
          <w:szCs w:val="21"/>
          <w:highlight w:val="none"/>
          <w:lang w:val="zh-CN"/>
        </w:rPr>
        <w:t xml:space="preserve">供应商如组成联合体参加投标，《质疑函范本》中要求加盖公章之处，联合体各方均须按要求</w:t>
      </w:r>
      <w:bookmarkStart w:id="162" w:name="OLE_LINK79"/>
      <w:r>
        <w:rPr>
          <w:rFonts w:hint="eastAsia" w:asciiTheme="minorEastAsia" w:hAnsiTheme="minorEastAsia" w:eastAsiaTheme="minorEastAsia" w:cstheme="minorEastAsia"/>
          <w:b/>
          <w:bCs/>
          <w:color w:val="auto"/>
          <w:szCs w:val="21"/>
          <w:highlight w:val="none"/>
          <w:lang w:val="zh-CN"/>
        </w:rPr>
        <w:t xml:space="preserve">加盖公章</w:t>
      </w:r>
      <w:bookmarkEnd w:id="162"/>
      <w:r>
        <w:rPr>
          <w:rFonts w:hint="eastAsia" w:asciiTheme="minorEastAsia" w:hAnsiTheme="minorEastAsia" w:eastAsiaTheme="minorEastAsia" w:cstheme="minorEastAsia"/>
          <w:b/>
          <w:bCs/>
          <w:color w:val="auto"/>
          <w:szCs w:val="21"/>
          <w:highlight w:val="none"/>
          <w:lang w:val="zh-CN"/>
        </w:rPr>
        <w:t xml:space="preserve">。</w:t>
      </w:r>
      <w:r/>
    </w:p>
    <w:p>
      <w:pPr>
        <w:ind w:firstLine="422"/>
        <w:spacing w:line="360" w:lineRule="auto"/>
        <w:rPr>
          <w:rFonts w:hint="eastAsia" w:asciiTheme="minorEastAsia" w:hAnsiTheme="minorEastAsia" w:eastAsiaTheme="minorEastAsia" w:cstheme="minorEastAsia"/>
          <w:b/>
          <w:bCs/>
          <w:color w:val="auto"/>
          <w:szCs w:val="21"/>
          <w:highlight w:val="none"/>
          <w:lang w:val="zh-CN"/>
        </w:rPr>
      </w:pPr>
      <w:r>
        <w:rPr>
          <w:rFonts w:hint="eastAsia" w:asciiTheme="minorEastAsia" w:hAnsiTheme="minorEastAsia" w:eastAsiaTheme="minorEastAsia" w:cstheme="minorEastAsia"/>
          <w:b/>
          <w:bCs/>
          <w:color w:val="auto"/>
          <w:szCs w:val="21"/>
          <w:highlight w:val="none"/>
          <w:lang w:val="zh-CN"/>
        </w:rPr>
        <w:t xml:space="preserve">35.供应商（含潜在供应商）对采购方式、采购需求、供应商资格条件及审查结果、评标方法和评标标准、合同文本等的询问、质疑向或采购人提出，由或采购人负责答复。</w:t>
      </w:r>
      <w:r/>
    </w:p>
    <w:p>
      <w:pPr>
        <w:ind w:firstLine="420"/>
        <w:spacing w:line="360" w:lineRule="auto"/>
        <w:rPr>
          <w:rFonts w:hint="eastAsia"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 xml:space="preserve">采购人质疑接收人及联系方式为金陵科技学院招标办，联系地址：南京市江宁区弘景大道99号，联系人：</w:t>
      </w:r>
      <w:r>
        <w:rPr>
          <w:rFonts w:hint="eastAsia" w:asciiTheme="minorEastAsia" w:hAnsiTheme="minorEastAsia" w:eastAsiaTheme="minorEastAsia" w:cstheme="minorEastAsia"/>
          <w:color w:val="auto"/>
          <w:szCs w:val="21"/>
          <w:highlight w:val="none"/>
          <w:lang w:val="en-US" w:eastAsia="zh-CN"/>
        </w:rPr>
        <w:t xml:space="preserve">连</w:t>
      </w:r>
      <w:r>
        <w:rPr>
          <w:rFonts w:hint="eastAsia" w:asciiTheme="minorEastAsia" w:hAnsiTheme="minorEastAsia" w:eastAsiaTheme="minorEastAsia" w:cstheme="minorEastAsia"/>
          <w:color w:val="auto"/>
          <w:szCs w:val="21"/>
          <w:highlight w:val="none"/>
          <w:lang w:val="zh-CN"/>
        </w:rPr>
        <w:t xml:space="preserve">老师，联系电话：025-86188278 。</w:t>
      </w:r>
      <w:r/>
    </w:p>
    <w:p>
      <w:pPr>
        <w:ind w:firstLine="420"/>
        <w:spacing w:line="360" w:lineRule="auto"/>
        <w:rPr>
          <w:rFonts w:hint="eastAsia"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 xml:space="preserve">《质疑函》接收部门为南京江城工程项目管理有限公司。收件人：曹雪，地址：南京市建邺区云龙山路89号龙湖天街1栋29楼，联系电话：025-58066836。  </w:t>
      </w:r>
      <w:r/>
    </w:p>
    <w:p>
      <w:pPr>
        <w:ind w:firstLine="422"/>
        <w:spacing w:line="360" w:lineRule="auto"/>
        <w:rPr>
          <w:rFonts w:hint="eastAsia" w:asciiTheme="minorEastAsia" w:hAnsiTheme="minorEastAsia" w:eastAsiaTheme="minorEastAsia" w:cstheme="minorEastAsia"/>
          <w:b/>
          <w:bCs/>
          <w:color w:val="auto"/>
          <w:szCs w:val="21"/>
          <w:highlight w:val="none"/>
          <w:lang w:val="zh-CN"/>
        </w:rPr>
      </w:pPr>
      <w:r>
        <w:rPr>
          <w:rFonts w:hint="eastAsia" w:asciiTheme="minorEastAsia" w:hAnsiTheme="minorEastAsia" w:eastAsiaTheme="minorEastAsia" w:cstheme="minorEastAsia"/>
          <w:b/>
          <w:bCs/>
          <w:color w:val="auto"/>
          <w:szCs w:val="21"/>
          <w:highlight w:val="none"/>
          <w:lang w:val="zh-CN"/>
        </w:rPr>
        <w:t xml:space="preserve">36.以下情形的质疑不予受理：</w:t>
      </w:r>
      <w:r/>
    </w:p>
    <w:p>
      <w:pPr>
        <w:ind w:firstLine="420"/>
        <w:spacing w:line="360" w:lineRule="auto"/>
        <w:rPr>
          <w:rFonts w:hint="eastAsia" w:asciiTheme="minorEastAsia" w:hAnsiTheme="minorEastAsia" w:eastAsiaTheme="minorEastAsia" w:cstheme="minorEastAsia"/>
          <w:b/>
          <w:bCs/>
          <w:color w:val="auto"/>
          <w:szCs w:val="21"/>
          <w:highlight w:val="none"/>
          <w:lang w:val="zh-CN" w:eastAsia="zh-CN"/>
        </w:rPr>
      </w:pPr>
      <w:r>
        <w:rPr>
          <w:rFonts w:hint="eastAsia" w:asciiTheme="minorEastAsia" w:hAnsiTheme="minorEastAsia" w:eastAsiaTheme="minorEastAsia" w:cstheme="minorEastAsia"/>
          <w:color w:val="auto"/>
          <w:szCs w:val="21"/>
          <w:highlight w:val="none"/>
          <w:lang w:val="zh-CN" w:eastAsia="zh-CN"/>
        </w:rPr>
        <w:t xml:space="preserve">36.1 内容不符合《政府采购质疑和投诉办法》第十二条规定的质疑。</w:t>
      </w:r>
      <w:r/>
    </w:p>
    <w:p>
      <w:pPr>
        <w:ind w:firstLine="420"/>
        <w:spacing w:line="360" w:lineRule="auto"/>
        <w:rPr>
          <w:rFonts w:hint="eastAsia" w:asciiTheme="minorEastAsia" w:hAnsiTheme="minorEastAsia" w:eastAsiaTheme="minorEastAsia" w:cstheme="minorEastAsia"/>
          <w:color w:val="auto"/>
          <w:szCs w:val="21"/>
          <w:highlight w:val="none"/>
          <w:lang w:val="zh-CN" w:eastAsia="zh-CN"/>
        </w:rPr>
      </w:pPr>
      <w:r>
        <w:rPr>
          <w:rFonts w:hint="eastAsia" w:asciiTheme="minorEastAsia" w:hAnsiTheme="minorEastAsia" w:eastAsiaTheme="minorEastAsia" w:cstheme="minorEastAsia"/>
          <w:color w:val="auto"/>
          <w:szCs w:val="21"/>
          <w:highlight w:val="none"/>
          <w:lang w:val="zh-CN" w:eastAsia="zh-CN"/>
        </w:rPr>
        <w:t xml:space="preserve">36.2 超出政府采购法定期限的质疑。</w:t>
      </w:r>
      <w:r/>
    </w:p>
    <w:p>
      <w:pPr>
        <w:ind w:firstLine="420"/>
        <w:spacing w:line="360" w:lineRule="auto"/>
        <w:rPr>
          <w:rFonts w:hint="eastAsia" w:asciiTheme="minorEastAsia" w:hAnsiTheme="minorEastAsia" w:eastAsiaTheme="minorEastAsia" w:cstheme="minorEastAsia"/>
          <w:color w:val="auto"/>
          <w:szCs w:val="21"/>
          <w:highlight w:val="none"/>
          <w:lang w:val="zh-CN" w:eastAsia="zh-CN"/>
        </w:rPr>
      </w:pPr>
      <w:r>
        <w:rPr>
          <w:rFonts w:hint="eastAsia" w:asciiTheme="minorEastAsia" w:hAnsiTheme="minorEastAsia" w:eastAsiaTheme="minorEastAsia" w:cstheme="minorEastAsia"/>
          <w:color w:val="auto"/>
          <w:szCs w:val="21"/>
          <w:highlight w:val="none"/>
          <w:lang w:val="zh-CN" w:eastAsia="zh-CN"/>
        </w:rPr>
        <w:t xml:space="preserve">36.3 以传真、电子邮件等方式递交的非原件形式的质疑。</w:t>
      </w:r>
      <w:r/>
    </w:p>
    <w:p>
      <w:pPr>
        <w:ind w:firstLine="420"/>
        <w:spacing w:line="360" w:lineRule="auto"/>
        <w:rPr>
          <w:rFonts w:hint="eastAsia" w:asciiTheme="minorEastAsia" w:hAnsiTheme="minorEastAsia" w:eastAsiaTheme="minorEastAsia" w:cstheme="minorEastAsia"/>
          <w:color w:val="auto"/>
          <w:szCs w:val="21"/>
          <w:highlight w:val="none"/>
          <w:lang w:val="zh-CN" w:eastAsia="zh-CN"/>
        </w:rPr>
      </w:pPr>
      <w:r>
        <w:rPr>
          <w:rFonts w:hint="eastAsia" w:asciiTheme="minorEastAsia" w:hAnsiTheme="minorEastAsia" w:eastAsiaTheme="minorEastAsia" w:cstheme="minorEastAsia"/>
          <w:color w:val="auto"/>
          <w:szCs w:val="21"/>
          <w:highlight w:val="none"/>
          <w:lang w:val="zh-CN" w:eastAsia="zh-CN"/>
        </w:rPr>
        <w:t xml:space="preserve">36.4 未参加投标活动的供应商或在投标活动中自身权益未受到损害的供应商所提出的质疑。</w:t>
      </w:r>
      <w:r/>
    </w:p>
    <w:p>
      <w:pPr>
        <w:ind w:firstLine="420"/>
        <w:spacing w:line="360" w:lineRule="auto"/>
        <w:rPr>
          <w:rFonts w:hint="eastAsia" w:asciiTheme="minorEastAsia" w:hAnsiTheme="minorEastAsia" w:eastAsiaTheme="minorEastAsia" w:cstheme="minorEastAsia"/>
          <w:color w:val="auto"/>
          <w:szCs w:val="21"/>
          <w:highlight w:val="none"/>
          <w:lang w:val="zh-CN" w:eastAsia="zh-CN"/>
        </w:rPr>
      </w:pPr>
      <w:r>
        <w:rPr>
          <w:rFonts w:hint="eastAsia" w:asciiTheme="minorEastAsia" w:hAnsiTheme="minorEastAsia" w:eastAsiaTheme="minorEastAsia" w:cstheme="minorEastAsia"/>
          <w:color w:val="auto"/>
          <w:szCs w:val="21"/>
          <w:highlight w:val="none"/>
          <w:lang w:val="zh-CN" w:eastAsia="zh-CN"/>
        </w:rPr>
        <w:t xml:space="preserve">36.5 供应商组成联合体参加投标，联合体中任何一方或多方未按要求签字或签章、加盖公章的质疑。</w:t>
      </w:r>
      <w:r/>
    </w:p>
    <w:p>
      <w:pPr>
        <w:ind w:firstLine="422"/>
        <w:spacing w:line="360" w:lineRule="auto"/>
        <w:rPr>
          <w:rFonts w:hint="eastAsia" w:asciiTheme="minorEastAsia" w:hAnsiTheme="minorEastAsia" w:eastAsiaTheme="minorEastAsia" w:cstheme="minorEastAsia"/>
          <w:b/>
          <w:bCs/>
          <w:color w:val="auto"/>
          <w:szCs w:val="21"/>
          <w:highlight w:val="none"/>
          <w:lang w:val="zh-CN" w:eastAsia="zh-CN"/>
        </w:rPr>
      </w:pPr>
      <w:r>
        <w:rPr>
          <w:rFonts w:hint="eastAsia" w:asciiTheme="minorEastAsia" w:hAnsiTheme="minorEastAsia" w:eastAsiaTheme="minorEastAsia" w:cstheme="minorEastAsia"/>
          <w:b/>
          <w:bCs/>
          <w:color w:val="auto"/>
          <w:szCs w:val="21"/>
          <w:highlight w:val="none"/>
          <w:lang w:val="zh-CN" w:eastAsia="zh-CN"/>
        </w:rPr>
        <w:t xml:space="preserve">37.供应商提出书面质疑必须有理、有据，不得捏造事实、提供虚假材料进行恶意质疑。否则，一经查实，或采购人有权依据政府采购的有关规定，报请政府采购监管部门对该供应商进行相应的行政处罚和记录该供应商的失信信息。</w:t>
      </w:r>
      <w:r/>
    </w:p>
    <w:p>
      <w:pPr>
        <w:pStyle w:val="857"/>
        <w:ind w:firstLine="422"/>
        <w:spacing w:before="0" w:after="0"/>
        <w:rPr>
          <w:rFonts w:asciiTheme="minorEastAsia" w:hAnsiTheme="minorEastAsia" w:eastAsiaTheme="minorEastAsia" w:cstheme="minorEastAsia"/>
          <w:color w:val="auto"/>
          <w:szCs w:val="21"/>
          <w:highlight w:val="none"/>
        </w:rPr>
      </w:pPr>
      <w:r/>
      <w:bookmarkStart w:id="163" w:name="_Toc171519074"/>
      <w:r>
        <w:rPr>
          <w:rFonts w:hint="eastAsia" w:asciiTheme="minorEastAsia" w:hAnsiTheme="minorEastAsia" w:eastAsiaTheme="minorEastAsia" w:cstheme="minorEastAsia"/>
          <w:color w:val="auto"/>
          <w:szCs w:val="21"/>
          <w:highlight w:val="none"/>
        </w:rPr>
        <w:t xml:space="preserve">九、政策功能落实</w:t>
      </w:r>
      <w:bookmarkEnd w:id="163"/>
      <w:r/>
      <w:r/>
    </w:p>
    <w:p>
      <w:pPr>
        <w:ind w:firstLine="422"/>
        <w:spacing w:line="360" w:lineRule="auto"/>
        <w:rPr>
          <w:rFonts w:hint="eastAsia" w:asciiTheme="minorEastAsia" w:hAnsiTheme="minorEastAsia" w:eastAsiaTheme="minorEastAsia" w:cstheme="minorEastAsia"/>
          <w:b/>
          <w:bCs/>
          <w:color w:val="auto"/>
          <w:szCs w:val="21"/>
          <w:highlight w:val="none"/>
          <w:lang w:val="zh-CN" w:eastAsia="zh-CN"/>
        </w:rPr>
      </w:pPr>
      <w:r>
        <w:rPr>
          <w:rFonts w:hint="eastAsia" w:asciiTheme="minorEastAsia" w:hAnsiTheme="minorEastAsia" w:eastAsiaTheme="minorEastAsia" w:cstheme="minorEastAsia"/>
          <w:b/>
          <w:bCs/>
          <w:color w:val="auto"/>
          <w:szCs w:val="21"/>
          <w:highlight w:val="none"/>
          <w:lang w:val="zh-CN" w:eastAsia="zh-CN"/>
        </w:rPr>
        <w:t xml:space="preserve">38.促进中小企业发展</w:t>
      </w:r>
      <w:r/>
    </w:p>
    <w:p>
      <w:pPr>
        <w:ind w:firstLine="420"/>
        <w:spacing w:line="360" w:lineRule="auto"/>
        <w:rPr>
          <w:rFonts w:hint="eastAsia" w:asciiTheme="minorEastAsia" w:hAnsiTheme="minorEastAsia" w:eastAsiaTheme="minorEastAsia" w:cstheme="minorEastAsia"/>
          <w:color w:val="auto"/>
          <w:szCs w:val="21"/>
          <w:highlight w:val="none"/>
          <w:lang w:val="zh-CN" w:eastAsia="zh-CN"/>
        </w:rPr>
      </w:pPr>
      <w:r>
        <w:rPr>
          <w:rFonts w:hint="eastAsia" w:asciiTheme="minorEastAsia" w:hAnsiTheme="minorEastAsia" w:eastAsiaTheme="minorEastAsia" w:cstheme="minorEastAsia"/>
          <w:color w:val="auto"/>
          <w:szCs w:val="21"/>
          <w:highlight w:val="none"/>
          <w:lang w:val="zh-CN" w:eastAsia="zh-CN"/>
        </w:rPr>
        <w:t xml:space="preserve">38.1 在政府采购活动中，供应商提供的货物或者服务符合下列情形的，享受中小企业扶持政策：</w:t>
      </w:r>
      <w:r/>
    </w:p>
    <w:p>
      <w:pPr>
        <w:ind w:firstLine="420"/>
        <w:spacing w:line="360" w:lineRule="auto"/>
        <w:rPr>
          <w:rFonts w:hint="eastAsia" w:asciiTheme="minorEastAsia" w:hAnsiTheme="minorEastAsia" w:eastAsiaTheme="minorEastAsia" w:cstheme="minorEastAsia"/>
          <w:color w:val="auto"/>
          <w:szCs w:val="21"/>
          <w:highlight w:val="none"/>
          <w:lang w:val="zh-CN" w:eastAsia="zh-CN"/>
        </w:rPr>
      </w:pPr>
      <w:r>
        <w:rPr>
          <w:rFonts w:hint="eastAsia" w:asciiTheme="minorEastAsia" w:hAnsiTheme="minorEastAsia" w:eastAsiaTheme="minorEastAsia" w:cstheme="minorEastAsia"/>
          <w:color w:val="auto"/>
          <w:szCs w:val="21"/>
          <w:highlight w:val="none"/>
          <w:lang w:val="zh-CN" w:eastAsia="zh-CN"/>
        </w:rPr>
        <w:t xml:space="preserve">（1）在货物采购项目中，全部货物由中小企业制造；</w:t>
      </w:r>
      <w:r/>
    </w:p>
    <w:p>
      <w:pPr>
        <w:ind w:firstLine="420"/>
        <w:spacing w:line="360" w:lineRule="auto"/>
        <w:rPr>
          <w:rFonts w:hint="eastAsia" w:asciiTheme="minorEastAsia" w:hAnsiTheme="minorEastAsia" w:eastAsiaTheme="minorEastAsia" w:cstheme="minorEastAsia"/>
          <w:color w:val="auto"/>
          <w:szCs w:val="21"/>
          <w:highlight w:val="none"/>
          <w:lang w:val="zh-CN" w:eastAsia="zh-CN"/>
        </w:rPr>
      </w:pPr>
      <w:r>
        <w:rPr>
          <w:rFonts w:hint="eastAsia" w:asciiTheme="minorEastAsia" w:hAnsiTheme="minorEastAsia" w:eastAsiaTheme="minorEastAsia" w:cstheme="minorEastAsia"/>
          <w:color w:val="auto"/>
          <w:szCs w:val="21"/>
          <w:highlight w:val="none"/>
          <w:lang w:val="zh-CN" w:eastAsia="zh-CN"/>
        </w:rPr>
        <w:t xml:space="preserve">（2）在服务采购项目中，服务由中小企业承接。</w:t>
      </w:r>
      <w:r/>
    </w:p>
    <w:p>
      <w:pPr>
        <w:ind w:firstLine="420"/>
        <w:spacing w:line="360" w:lineRule="auto"/>
        <w:rPr>
          <w:rFonts w:hint="eastAsia" w:asciiTheme="minorEastAsia" w:hAnsiTheme="minorEastAsia" w:eastAsiaTheme="minorEastAsia" w:cstheme="minorEastAsia"/>
          <w:color w:val="auto"/>
          <w:szCs w:val="21"/>
          <w:highlight w:val="none"/>
          <w:lang w:val="zh-CN" w:eastAsia="zh-CN"/>
        </w:rPr>
      </w:pPr>
      <w:r>
        <w:rPr>
          <w:rFonts w:hint="eastAsia" w:asciiTheme="minorEastAsia" w:hAnsiTheme="minorEastAsia" w:eastAsiaTheme="minorEastAsia" w:cstheme="minorEastAsia"/>
          <w:color w:val="auto"/>
          <w:szCs w:val="21"/>
          <w:highlight w:val="none"/>
          <w:lang w:val="zh-CN" w:eastAsia="zh-CN"/>
        </w:rPr>
        <w:t xml:space="preserve">38.2 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20"/>
        <w:spacing w:line="360" w:lineRule="auto"/>
        <w:rPr>
          <w:rFonts w:hint="eastAsia" w:asciiTheme="minorEastAsia" w:hAnsiTheme="minorEastAsia" w:eastAsiaTheme="minorEastAsia" w:cstheme="minorEastAsia"/>
          <w:color w:val="auto"/>
          <w:szCs w:val="21"/>
          <w:highlight w:val="none"/>
          <w:lang w:val="zh-CN" w:eastAsia="zh-CN"/>
        </w:rPr>
      </w:pPr>
      <w:r>
        <w:rPr>
          <w:rFonts w:hint="eastAsia" w:asciiTheme="minorEastAsia" w:hAnsiTheme="minorEastAsia" w:eastAsiaTheme="minorEastAsia" w:cstheme="minorEastAsia"/>
          <w:color w:val="auto"/>
          <w:szCs w:val="21"/>
          <w:highlight w:val="none"/>
          <w:lang w:val="zh-CN" w:eastAsia="zh-CN"/>
        </w:rPr>
        <w:t xml:space="preserve">38.3 中小企业参加政府采购活动，应当出具《中小企业声明函》，否则不享受相关中小企业支持政策。</w:t>
      </w:r>
      <w:r/>
    </w:p>
    <w:p>
      <w:pPr>
        <w:ind w:firstLine="420"/>
        <w:spacing w:line="360" w:lineRule="auto"/>
        <w:rPr>
          <w:rFonts w:hint="eastAsia" w:asciiTheme="minorEastAsia" w:hAnsiTheme="minorEastAsia" w:eastAsiaTheme="minorEastAsia" w:cstheme="minorEastAsia"/>
          <w:color w:val="auto"/>
          <w:szCs w:val="21"/>
          <w:highlight w:val="none"/>
          <w:lang w:val="zh-CN" w:eastAsia="zh-CN"/>
        </w:rPr>
      </w:pPr>
      <w:r>
        <w:rPr>
          <w:rFonts w:hint="eastAsia" w:asciiTheme="minorEastAsia" w:hAnsiTheme="minorEastAsia" w:eastAsiaTheme="minorEastAsia" w:cstheme="minorEastAsia"/>
          <w:color w:val="auto"/>
          <w:szCs w:val="21"/>
          <w:highlight w:val="none"/>
          <w:lang w:val="zh-CN" w:eastAsia="zh-CN"/>
        </w:rPr>
        <w:t xml:space="preserve">38.4 以联合体形式参加政府采购活动，联合体各方均为中小企业的，联合体视同中小企业。其中，联合体各方均为小微企业的，联合体视同小微企业。</w:t>
      </w:r>
      <w:r/>
    </w:p>
    <w:p>
      <w:pPr>
        <w:ind w:firstLine="420"/>
        <w:spacing w:line="360" w:lineRule="auto"/>
        <w:rPr>
          <w:rFonts w:hint="eastAsia" w:asciiTheme="minorEastAsia" w:hAnsiTheme="minorEastAsia" w:eastAsiaTheme="minorEastAsia" w:cstheme="minorEastAsia"/>
          <w:color w:val="auto"/>
          <w:szCs w:val="21"/>
          <w:highlight w:val="none"/>
          <w:lang w:val="zh-CN" w:eastAsia="zh-CN"/>
        </w:rPr>
      </w:pPr>
      <w:r>
        <w:rPr>
          <w:rFonts w:hint="eastAsia" w:asciiTheme="minorEastAsia" w:hAnsiTheme="minorEastAsia" w:eastAsiaTheme="minorEastAsia" w:cstheme="minorEastAsia"/>
          <w:color w:val="auto"/>
          <w:szCs w:val="21"/>
          <w:highlight w:val="none"/>
          <w:lang w:val="zh-CN" w:eastAsia="zh-CN"/>
        </w:rPr>
        <w:t xml:space="preserve">38.5 监狱和戒毒企业（简称监狱企业）视同小型、微型企业。按照《关于政府采购支持监狱企业发展有关问题的通知》（财库〔2014〕68号）规定，监狱企业需提供由省级以上监狱管理局、戒毒管理局(含新疆生产建设兵团)出具的属于监狱企业的证明文件。</w:t>
      </w:r>
      <w:r/>
    </w:p>
    <w:p>
      <w:pPr>
        <w:ind w:firstLine="420"/>
        <w:spacing w:line="360" w:lineRule="auto"/>
        <w:rPr>
          <w:rFonts w:hint="eastAsia" w:asciiTheme="minorEastAsia" w:hAnsiTheme="minorEastAsia" w:eastAsiaTheme="minorEastAsia" w:cstheme="minorEastAsia"/>
          <w:color w:val="auto"/>
          <w:szCs w:val="21"/>
          <w:highlight w:val="none"/>
          <w:lang w:val="zh-CN" w:eastAsia="zh-CN"/>
        </w:rPr>
      </w:pPr>
      <w:r>
        <w:rPr>
          <w:rFonts w:hint="eastAsia" w:asciiTheme="minorEastAsia" w:hAnsiTheme="minorEastAsia" w:eastAsiaTheme="minorEastAsia" w:cstheme="minorEastAsia"/>
          <w:color w:val="auto"/>
          <w:szCs w:val="21"/>
          <w:highlight w:val="none"/>
          <w:lang w:val="zh-CN" w:eastAsia="zh-CN"/>
        </w:rPr>
        <w:t xml:space="preserve">38.6 残疾人福利性单位视同小型、微型企业。按照《关于促进残疾人就业政府采购政策的通知》（财库〔2017〕141号）规定，残疾人福利单位需提供《残疾人福利性单位声明函》。</w:t>
      </w:r>
      <w:r/>
    </w:p>
    <w:p>
      <w:pPr>
        <w:ind w:firstLine="422"/>
        <w:spacing w:line="360" w:lineRule="auto"/>
        <w:rPr>
          <w:rFonts w:hint="eastAsia" w:asciiTheme="minorEastAsia" w:hAnsiTheme="minorEastAsia" w:eastAsiaTheme="minorEastAsia" w:cstheme="minorEastAsia"/>
          <w:b/>
          <w:bCs/>
          <w:color w:val="auto"/>
          <w:szCs w:val="21"/>
          <w:highlight w:val="none"/>
          <w:lang w:val="zh-CN" w:eastAsia="zh-CN"/>
        </w:rPr>
      </w:pPr>
      <w:r>
        <w:rPr>
          <w:rFonts w:hint="eastAsia" w:asciiTheme="minorEastAsia" w:hAnsiTheme="minorEastAsia" w:eastAsiaTheme="minorEastAsia" w:cstheme="minorEastAsia"/>
          <w:b/>
          <w:bCs/>
          <w:color w:val="auto"/>
          <w:szCs w:val="21"/>
          <w:highlight w:val="none"/>
          <w:lang w:val="zh-CN" w:eastAsia="zh-CN"/>
        </w:rPr>
        <w:t xml:space="preserve">39.节能环保产品（</w:t>
      </w:r>
      <w:r>
        <w:rPr>
          <w:rFonts w:hint="eastAsia" w:asciiTheme="minorEastAsia" w:hAnsiTheme="minorEastAsia" w:eastAsiaTheme="minorEastAsia" w:cstheme="minorEastAsia"/>
          <w:b/>
          <w:bCs/>
          <w:color w:val="auto"/>
          <w:szCs w:val="21"/>
          <w:highlight w:val="none"/>
          <w:lang w:val="en-US" w:eastAsia="zh-CN"/>
        </w:rPr>
        <w:t xml:space="preserve">不执行</w:t>
      </w:r>
      <w:r>
        <w:rPr>
          <w:rFonts w:hint="eastAsia" w:asciiTheme="minorEastAsia" w:hAnsiTheme="minorEastAsia" w:eastAsiaTheme="minorEastAsia" w:cstheme="minorEastAsia"/>
          <w:b/>
          <w:bCs/>
          <w:color w:val="auto"/>
          <w:szCs w:val="21"/>
          <w:highlight w:val="none"/>
          <w:lang w:val="zh-CN" w:eastAsia="zh-CN"/>
        </w:rPr>
        <w:t xml:space="preserve">）</w:t>
      </w:r>
      <w:r/>
    </w:p>
    <w:p>
      <w:pPr>
        <w:ind w:firstLine="420"/>
        <w:spacing w:line="360" w:lineRule="auto"/>
        <w:rPr>
          <w:rFonts w:hint="eastAsia" w:asciiTheme="minorEastAsia" w:hAnsiTheme="minorEastAsia" w:eastAsiaTheme="minorEastAsia" w:cstheme="minorEastAsia"/>
          <w:color w:val="auto"/>
          <w:szCs w:val="21"/>
          <w:highlight w:val="none"/>
          <w:lang w:val="zh-CN" w:eastAsia="zh-CN"/>
        </w:rPr>
      </w:pPr>
      <w:r>
        <w:rPr>
          <w:rFonts w:hint="eastAsia" w:asciiTheme="minorEastAsia" w:hAnsiTheme="minorEastAsia" w:eastAsiaTheme="minorEastAsia" w:cstheme="minorEastAsia"/>
          <w:color w:val="auto"/>
          <w:szCs w:val="21"/>
          <w:highlight w:val="none"/>
          <w:lang w:val="zh-CN" w:eastAsia="zh-CN"/>
        </w:rPr>
        <w:t xml:space="preserve">39.1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p>
    <w:p>
      <w:pPr>
        <w:ind w:firstLine="420"/>
        <w:spacing w:line="360" w:lineRule="auto"/>
        <w:rPr>
          <w:rFonts w:hint="eastAsia" w:asciiTheme="minorEastAsia" w:hAnsiTheme="minorEastAsia" w:eastAsiaTheme="minorEastAsia" w:cstheme="minorEastAsia"/>
          <w:color w:val="auto"/>
          <w:szCs w:val="21"/>
          <w:highlight w:val="none"/>
          <w:lang w:val="zh-CN" w:eastAsia="zh-CN"/>
        </w:rPr>
      </w:pPr>
      <w:r>
        <w:rPr>
          <w:rFonts w:hint="eastAsia" w:asciiTheme="minorEastAsia" w:hAnsiTheme="minorEastAsia" w:eastAsiaTheme="minorEastAsia" w:cstheme="minorEastAsia"/>
          <w:color w:val="auto"/>
          <w:szCs w:val="21"/>
          <w:highlight w:val="none"/>
          <w:lang w:val="zh-CN" w:eastAsia="zh-CN"/>
        </w:rPr>
        <w:t xml:space="preserve">39.2 采购产品属于政府强制采购节能产品的，供应商应当选择依据国家能效标准中二级能效（水效）指标认证的节能产品投标，并在签订合同时提供国家确定的认证机构出具的、处于有效期之内的节能产品认证证书。 </w:t>
      </w:r>
      <w:r/>
    </w:p>
    <w:p>
      <w:pPr>
        <w:ind w:firstLine="420"/>
        <w:spacing w:line="360" w:lineRule="auto"/>
        <w:rPr>
          <w:rFonts w:hint="eastAsia" w:asciiTheme="minorEastAsia" w:hAnsiTheme="minorEastAsia" w:eastAsiaTheme="minorEastAsia" w:cstheme="minorEastAsia"/>
          <w:color w:val="auto"/>
          <w:szCs w:val="21"/>
          <w:highlight w:val="none"/>
          <w:lang w:val="zh-CN" w:eastAsia="zh-CN"/>
        </w:rPr>
      </w:pPr>
      <w:r>
        <w:rPr>
          <w:rFonts w:hint="eastAsia" w:asciiTheme="minorEastAsia" w:hAnsiTheme="minorEastAsia" w:eastAsiaTheme="minorEastAsia" w:cstheme="minorEastAsia"/>
          <w:color w:val="auto"/>
          <w:szCs w:val="21"/>
          <w:highlight w:val="none"/>
          <w:lang w:val="zh-CN" w:eastAsia="zh-CN"/>
        </w:rPr>
        <w:t xml:space="preserve">39.3 采购产品属于政府优先采购节能产品和环境标志产品的，对供应商提供的国家确定的认证机构出具的、处于有效期之内的节能产品或环境标志产品认证证书，评审时给予加分（详见第五章评标方法与评标标准）。</w:t>
      </w:r>
      <w:r/>
    </w:p>
    <w:p>
      <w:pPr>
        <w:ind w:firstLine="420"/>
        <w:spacing w:line="360" w:lineRule="auto"/>
        <w:rPr>
          <w:rFonts w:hint="eastAsia" w:asciiTheme="minorEastAsia" w:hAnsiTheme="minorEastAsia" w:eastAsiaTheme="minorEastAsia" w:cstheme="minorEastAsia"/>
          <w:color w:val="auto"/>
          <w:szCs w:val="21"/>
          <w:highlight w:val="none"/>
          <w:lang w:val="zh-CN" w:eastAsia="zh-CN"/>
        </w:rPr>
      </w:pPr>
      <w:r>
        <w:rPr>
          <w:rFonts w:hint="eastAsia" w:asciiTheme="minorEastAsia" w:hAnsiTheme="minorEastAsia" w:eastAsiaTheme="minorEastAsia" w:cstheme="minorEastAsia"/>
          <w:color w:val="auto"/>
          <w:szCs w:val="21"/>
          <w:highlight w:val="none"/>
          <w:lang w:val="en-US" w:eastAsia="zh-CN"/>
        </w:rPr>
        <w:t xml:space="preserve">39.4</w:t>
      </w:r>
      <w:r>
        <w:rPr>
          <w:rFonts w:hint="eastAsia" w:asciiTheme="minorEastAsia" w:hAnsiTheme="minorEastAsia" w:eastAsiaTheme="minorEastAsia" w:cstheme="minorEastAsia"/>
          <w:color w:val="auto"/>
          <w:szCs w:val="21"/>
          <w:highlight w:val="none"/>
          <w:lang w:val="zh-CN" w:eastAsia="zh-CN"/>
        </w:rPr>
        <w:t xml:space="preserve">采购本国产品的支持政策</w:t>
      </w:r>
      <w:r/>
    </w:p>
    <w:p>
      <w:pPr>
        <w:ind w:firstLine="420"/>
        <w:spacing w:line="360" w:lineRule="auto"/>
        <w:rPr>
          <w:rFonts w:hint="eastAsia" w:asciiTheme="minorEastAsia" w:hAnsiTheme="minorEastAsia" w:eastAsiaTheme="minorEastAsia" w:cstheme="minorEastAsia"/>
          <w:color w:val="auto"/>
          <w:szCs w:val="21"/>
          <w:highlight w:val="none"/>
          <w:lang w:val="zh-CN" w:eastAsia="zh-CN"/>
        </w:rPr>
      </w:pPr>
      <w:r>
        <w:rPr>
          <w:rFonts w:hint="eastAsia" w:asciiTheme="minorEastAsia" w:hAnsiTheme="minorEastAsia" w:eastAsiaTheme="minorEastAsia" w:cstheme="minorEastAsia"/>
          <w:color w:val="auto"/>
          <w:szCs w:val="21"/>
          <w:highlight w:val="none"/>
          <w:lang w:val="zh-CN" w:eastAsia="zh-CN"/>
        </w:rPr>
        <w:t xml:space="preserve">本项目对采购本国产品给予政策支持，根据《国务院办公厅关于在政府采购中实施本国产品标准及相关政策的通知》（国办发〔2025〕34号）、关于贯彻落实《国务院办公厅关于在政府采购中实施本国产品标准及相关政策的通知》的意见（财库〔2025〕30号）及相关规定执行。</w:t>
      </w:r>
      <w:r/>
    </w:p>
    <w:p>
      <w:pPr>
        <w:ind w:firstLine="420"/>
        <w:spacing w:line="360" w:lineRule="auto"/>
        <w:rPr>
          <w:rFonts w:hint="eastAsia" w:asciiTheme="minorEastAsia" w:hAnsiTheme="minorEastAsia" w:eastAsiaTheme="minorEastAsia" w:cstheme="minorEastAsia"/>
          <w:color w:val="auto"/>
          <w:szCs w:val="21"/>
          <w:highlight w:val="none"/>
          <w:lang w:val="zh-CN" w:eastAsia="zh-CN"/>
        </w:rPr>
      </w:pPr>
      <w:r>
        <w:rPr>
          <w:rFonts w:hint="eastAsia" w:asciiTheme="minorEastAsia" w:hAnsiTheme="minorEastAsia" w:eastAsiaTheme="minorEastAsia" w:cstheme="minorEastAsia"/>
          <w:color w:val="auto"/>
          <w:szCs w:val="21"/>
          <w:highlight w:val="none"/>
          <w:lang w:val="zh-CN" w:eastAsia="zh-CN"/>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spacing w:line="360" w:lineRule="auto"/>
        <w:rPr>
          <w:rFonts w:hint="eastAsia" w:asciiTheme="minorEastAsia" w:hAnsiTheme="minorEastAsia" w:eastAsiaTheme="minorEastAsia" w:cstheme="minorEastAsia"/>
          <w:color w:val="auto"/>
          <w:szCs w:val="21"/>
          <w:highlight w:val="none"/>
          <w:lang w:val="zh-CN" w:eastAsia="zh-CN"/>
        </w:rPr>
      </w:pPr>
      <w:r>
        <w:rPr>
          <w:rFonts w:hint="eastAsia" w:asciiTheme="minorEastAsia" w:hAnsiTheme="minorEastAsia" w:eastAsiaTheme="minorEastAsia" w:cstheme="minorEastAsia"/>
          <w:color w:val="auto"/>
          <w:szCs w:val="21"/>
          <w:highlight w:val="none"/>
          <w:lang w:val="zh-CN" w:eastAsia="zh-CN"/>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spacing w:line="360" w:lineRule="auto"/>
        <w:rPr>
          <w:rFonts w:hint="eastAsia" w:asciiTheme="minorEastAsia" w:hAnsiTheme="minorEastAsia" w:eastAsiaTheme="minorEastAsia" w:cstheme="minorEastAsia"/>
          <w:color w:val="auto"/>
          <w:szCs w:val="21"/>
          <w:highlight w:val="none"/>
          <w:lang w:val="zh-CN" w:eastAsia="zh-CN"/>
        </w:rPr>
      </w:pPr>
      <w:r>
        <w:rPr>
          <w:rFonts w:hint="eastAsia" w:asciiTheme="minorEastAsia" w:hAnsiTheme="minorEastAsia" w:eastAsiaTheme="minorEastAsia" w:cstheme="minorEastAsia"/>
          <w:color w:val="auto"/>
          <w:szCs w:val="21"/>
          <w:highlight w:val="none"/>
          <w:lang w:val="zh-CN" w:eastAsia="zh-CN"/>
        </w:rPr>
        <w:t xml:space="preserve">具体内容如下：</w:t>
      </w:r>
      <w:r/>
    </w:p>
    <w:p>
      <w:pPr>
        <w:ind w:firstLine="420"/>
        <w:spacing w:line="360" w:lineRule="auto"/>
        <w:rPr>
          <w:rFonts w:hint="eastAsia" w:asciiTheme="minorEastAsia" w:hAnsiTheme="minorEastAsia" w:eastAsiaTheme="minorEastAsia" w:cstheme="minorEastAsia"/>
          <w:color w:val="auto"/>
          <w:szCs w:val="21"/>
          <w:highlight w:val="none"/>
          <w:lang w:val="zh-CN" w:eastAsia="zh-CN"/>
        </w:rPr>
      </w:pPr>
      <w:r>
        <w:rPr>
          <w:rFonts w:hint="eastAsia" w:asciiTheme="minorEastAsia" w:hAnsiTheme="minorEastAsia" w:eastAsiaTheme="minorEastAsia" w:cstheme="minorEastAsia"/>
          <w:color w:val="auto"/>
          <w:szCs w:val="21"/>
          <w:highlight w:val="none"/>
          <w:lang w:val="zh-CN" w:eastAsia="zh-CN"/>
        </w:rPr>
        <w:t xml:space="preserve">（1）本项目政府采购活动中既有本国产品又有非本国产品参与竞争的，依法对本国产品给予价格评审优惠，对本国产品的报价给予20%的价格扣除，用扣除后的价格参与评审。</w:t>
      </w:r>
      <w:r/>
    </w:p>
    <w:p>
      <w:pPr>
        <w:ind w:firstLine="420"/>
        <w:spacing w:line="360" w:lineRule="auto"/>
        <w:rPr>
          <w:rFonts w:hint="eastAsia" w:asciiTheme="minorEastAsia" w:hAnsiTheme="minorEastAsia" w:eastAsiaTheme="minorEastAsia" w:cstheme="minorEastAsia"/>
          <w:color w:val="auto"/>
          <w:szCs w:val="21"/>
          <w:highlight w:val="none"/>
          <w:lang w:val="zh-CN" w:eastAsia="zh-CN"/>
        </w:rPr>
      </w:pPr>
      <w:r>
        <w:rPr>
          <w:rFonts w:hint="eastAsia" w:asciiTheme="minorEastAsia" w:hAnsiTheme="minorEastAsia" w:eastAsiaTheme="minorEastAsia" w:cstheme="minorEastAsia"/>
          <w:color w:val="auto"/>
          <w:szCs w:val="21"/>
          <w:highlight w:val="none"/>
          <w:lang w:val="zh-CN" w:eastAsia="zh-CN"/>
        </w:rPr>
        <w:t xml:space="preserve">（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20"/>
        <w:spacing w:line="360" w:lineRule="auto"/>
        <w:rPr>
          <w:rFonts w:hint="eastAsia" w:asciiTheme="minorEastAsia" w:hAnsiTheme="minorEastAsia" w:eastAsiaTheme="minorEastAsia" w:cstheme="minorEastAsia"/>
          <w:color w:val="auto"/>
          <w:szCs w:val="21"/>
          <w:highlight w:val="none"/>
          <w:lang w:val="zh-CN" w:eastAsia="zh-CN"/>
        </w:rPr>
      </w:pPr>
      <w:r>
        <w:rPr>
          <w:rFonts w:hint="eastAsia" w:asciiTheme="minorEastAsia" w:hAnsiTheme="minorEastAsia" w:eastAsiaTheme="minorEastAsia" w:cstheme="minorEastAsia"/>
          <w:color w:val="auto"/>
          <w:szCs w:val="21"/>
          <w:highlight w:val="none"/>
          <w:lang w:val="zh-CN" w:eastAsia="zh-CN"/>
        </w:rPr>
        <w:t xml:space="preserve">（3）供应商需按照招标文件的要求提供《关于符合本国产品标准的声明函》（以下简称《声明函》），如不提供将不享受本国产品价格评审优惠。（《关于符合本国产品标准的声明函》格式见投标文件格式部分）</w:t>
      </w:r>
      <w:r/>
    </w:p>
    <w:p>
      <w:pPr>
        <w:ind w:firstLine="420"/>
        <w:spacing w:line="360" w:lineRule="auto"/>
        <w:rPr>
          <w:rFonts w:hint="eastAsia" w:asciiTheme="minorEastAsia" w:hAnsiTheme="minorEastAsia" w:eastAsiaTheme="minorEastAsia" w:cstheme="minorEastAsia"/>
          <w:color w:val="auto"/>
          <w:szCs w:val="21"/>
          <w:highlight w:val="none"/>
          <w:lang w:val="zh-CN" w:eastAsia="zh-CN"/>
        </w:rPr>
      </w:pPr>
      <w:r>
        <w:rPr>
          <w:rFonts w:hint="eastAsia" w:asciiTheme="minorEastAsia" w:hAnsiTheme="minorEastAsia" w:eastAsiaTheme="minorEastAsia" w:cstheme="minorEastAsia"/>
          <w:color w:val="auto"/>
          <w:szCs w:val="21"/>
          <w:highlight w:val="none"/>
          <w:lang w:val="zh-CN" w:eastAsia="zh-CN"/>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20"/>
        <w:spacing w:line="360" w:lineRule="auto"/>
        <w:rPr>
          <w:rFonts w:hint="default" w:eastAsiaTheme="minorEastAsia"/>
          <w:lang w:val="en-US" w:eastAsia="zh-CN"/>
        </w:rPr>
      </w:pPr>
      <w:r>
        <w:rPr>
          <w:rFonts w:hint="eastAsia" w:asciiTheme="minorEastAsia" w:hAnsiTheme="minorEastAsia" w:eastAsiaTheme="minorEastAsia" w:cstheme="minorEastAsia"/>
          <w:color w:val="auto"/>
          <w:szCs w:val="21"/>
          <w:highlight w:val="none"/>
          <w:lang w:val="zh-CN" w:eastAsia="zh-CN"/>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22"/>
        <w:spacing w:line="360" w:lineRule="auto"/>
        <w:rPr>
          <w:rFonts w:hint="eastAsia" w:asciiTheme="minorEastAsia" w:hAnsiTheme="minorEastAsia" w:eastAsiaTheme="minorEastAsia" w:cstheme="minorEastAsia"/>
          <w:b/>
          <w:bCs/>
          <w:color w:val="auto"/>
          <w:szCs w:val="21"/>
          <w:highlight w:val="none"/>
          <w:lang w:val="zh-CN" w:eastAsia="zh-CN"/>
        </w:rPr>
      </w:pPr>
      <w:r>
        <w:rPr>
          <w:rFonts w:hint="eastAsia" w:asciiTheme="minorEastAsia" w:hAnsiTheme="minorEastAsia" w:eastAsiaTheme="minorEastAsia" w:cstheme="minorEastAsia"/>
          <w:b/>
          <w:bCs/>
          <w:color w:val="auto"/>
          <w:szCs w:val="21"/>
          <w:highlight w:val="none"/>
          <w:lang w:val="zh-CN" w:eastAsia="zh-CN"/>
        </w:rPr>
        <w:t xml:space="preserve">40.绿色采购</w:t>
      </w:r>
      <w:r/>
    </w:p>
    <w:p>
      <w:pPr>
        <w:ind w:firstLine="420"/>
        <w:spacing w:line="360" w:lineRule="auto"/>
        <w:rPr>
          <w:rFonts w:hint="eastAsia" w:asciiTheme="minorEastAsia" w:hAnsiTheme="minorEastAsia" w:eastAsiaTheme="minorEastAsia" w:cstheme="minorEastAsia"/>
          <w:color w:val="auto"/>
          <w:szCs w:val="21"/>
          <w:highlight w:val="none"/>
          <w:lang w:val="zh-CN" w:eastAsia="zh-CN"/>
        </w:rPr>
      </w:pPr>
      <w:r>
        <w:rPr>
          <w:rFonts w:hint="eastAsia" w:asciiTheme="minorEastAsia" w:hAnsiTheme="minorEastAsia" w:eastAsiaTheme="minorEastAsia" w:cstheme="minorEastAsia"/>
          <w:color w:val="auto"/>
          <w:szCs w:val="21"/>
          <w:highlight w:val="none"/>
          <w:lang w:val="zh-CN" w:eastAsia="zh-CN"/>
        </w:rPr>
        <w:t xml:space="preserve">40.1 采购产品中涉及商品包装、快递包装要求的，应按照《商品包装政府采购需求标准（试行）》《快递包装政府采购需求标准（试行）》（财办库〔2020〕123号）、《江苏省财政厅关于加强政府绿色采购有关事项的通知》（苏财购〔2023〕65号）文件执行。采购文件对商品包装和快递包装有具体要求的，政府采购合同中应当载明对供应商提供产品及相关快递服务的具体包装要求和履约验收相关条款，供应商须严格执行，必要时应按照要求在履约验收环节出具检测报告。</w:t>
      </w:r>
      <w:r/>
    </w:p>
    <w:p>
      <w:pPr>
        <w:ind w:firstLine="420"/>
        <w:spacing w:line="360" w:lineRule="auto"/>
        <w:rPr>
          <w:rFonts w:hint="eastAsia" w:asciiTheme="minorEastAsia" w:hAnsiTheme="minorEastAsia" w:eastAsiaTheme="minorEastAsia" w:cstheme="minorEastAsia"/>
          <w:color w:val="auto"/>
          <w:szCs w:val="21"/>
          <w:highlight w:val="none"/>
          <w:lang w:val="zh-CN" w:eastAsia="zh-CN"/>
        </w:rPr>
      </w:pPr>
      <w:r>
        <w:rPr>
          <w:rFonts w:hint="eastAsia" w:asciiTheme="minorEastAsia" w:hAnsiTheme="minorEastAsia" w:eastAsiaTheme="minorEastAsia" w:cstheme="minorEastAsia"/>
          <w:color w:val="auto"/>
          <w:szCs w:val="21"/>
          <w:highlight w:val="none"/>
          <w:lang w:val="zh-CN" w:eastAsia="zh-CN"/>
        </w:rPr>
        <w:t xml:space="preserve">40.2 采购产品中涉及数据中心相关设备、运维服务的，应按照《关于印发〈绿色数据中心政府采购需求标准（试行）的通知》（财办库〔2023〕7号）、《江苏省财政厅关于加强政府绿色采购有关事项的通知》（苏财购〔2023〕65号）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p>
    <w:p>
      <w:pPr>
        <w:ind w:firstLine="420"/>
        <w:spacing w:line="360" w:lineRule="auto"/>
        <w:rPr>
          <w:rFonts w:hint="eastAsia" w:asciiTheme="minorEastAsia" w:hAnsiTheme="minorEastAsia" w:eastAsiaTheme="minorEastAsia" w:cstheme="minorEastAsia"/>
          <w:color w:val="auto"/>
          <w:szCs w:val="21"/>
          <w:highlight w:val="none"/>
          <w:lang w:val="zh-CN" w:eastAsia="zh-CN"/>
        </w:rPr>
      </w:pPr>
      <w:r>
        <w:rPr>
          <w:rFonts w:hint="eastAsia" w:asciiTheme="minorEastAsia" w:hAnsiTheme="minorEastAsia" w:eastAsiaTheme="minorEastAsia" w:cstheme="minorEastAsia"/>
          <w:color w:val="auto"/>
          <w:szCs w:val="21"/>
          <w:highlight w:val="none"/>
          <w:lang w:val="zh-CN" w:eastAsia="zh-CN"/>
        </w:rPr>
        <w:t xml:space="preserve">40.3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ind w:firstLine="420"/>
        <w:spacing w:line="360" w:lineRule="auto"/>
        <w:rPr>
          <w:rFonts w:asciiTheme="minorEastAsia" w:hAnsiTheme="minorEastAsia" w:eastAsiaTheme="minorEastAsia" w:cstheme="minorEastAsia"/>
          <w:b w:val="0"/>
          <w:color w:val="auto"/>
          <w:sz w:val="21"/>
          <w:szCs w:val="21"/>
          <w:highlight w:val="none"/>
        </w:rPr>
      </w:pPr>
      <w:r>
        <w:rPr>
          <w:rFonts w:hint="eastAsia" w:asciiTheme="minorEastAsia" w:hAnsiTheme="minorEastAsia" w:eastAsiaTheme="minorEastAsia" w:cstheme="minorEastAsia"/>
          <w:color w:val="auto"/>
          <w:szCs w:val="21"/>
          <w:highlight w:val="none"/>
          <w:lang w:val="zh-CN" w:eastAsia="zh-CN"/>
        </w:rPr>
        <w:t xml:space="preserve">40.4 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供应商所提供的上述产品进行验收，必要时可以委托依法取得检测、认证资质的机构进行检测、认证。</w:t>
      </w:r>
      <w:r/>
    </w:p>
    <w:p>
      <w:pPr>
        <w:ind w:firstLine="422"/>
        <w:spacing w:line="360" w:lineRule="auto"/>
        <w:rPr>
          <w:rFonts w:hint="eastAsia" w:asciiTheme="minorEastAsia" w:hAnsiTheme="minorEastAsia" w:eastAsiaTheme="minorEastAsia" w:cstheme="minorEastAsia"/>
          <w:b/>
          <w:bCs/>
          <w:color w:val="auto"/>
          <w:szCs w:val="21"/>
          <w:highlight w:val="none"/>
          <w:lang w:val="zh-CN" w:eastAsia="zh-CN"/>
        </w:rPr>
      </w:pPr>
      <w:r>
        <w:rPr>
          <w:rFonts w:hint="eastAsia" w:asciiTheme="minorEastAsia" w:hAnsiTheme="minorEastAsia" w:eastAsiaTheme="minorEastAsia" w:cstheme="minorEastAsia"/>
          <w:b/>
          <w:bCs/>
          <w:color w:val="auto"/>
          <w:szCs w:val="21"/>
          <w:highlight w:val="none"/>
          <w:lang w:val="zh-CN" w:eastAsia="zh-CN"/>
        </w:rPr>
        <w:t xml:space="preserve">41.创新产品采购</w:t>
      </w:r>
      <w:r/>
    </w:p>
    <w:p>
      <w:pPr>
        <w:ind w:firstLine="420"/>
        <w:spacing w:line="360" w:lineRule="auto"/>
        <w:rPr>
          <w:rFonts w:hint="eastAsia" w:asciiTheme="minorEastAsia" w:hAnsiTheme="minorEastAsia" w:eastAsiaTheme="minorEastAsia" w:cstheme="minorEastAsia"/>
          <w:color w:val="auto"/>
          <w:szCs w:val="21"/>
          <w:highlight w:val="none"/>
          <w:lang w:val="zh-CN" w:eastAsia="zh-CN"/>
        </w:rPr>
      </w:pPr>
      <w:r>
        <w:rPr>
          <w:rFonts w:hint="eastAsia" w:asciiTheme="minorEastAsia" w:hAnsiTheme="minorEastAsia" w:eastAsiaTheme="minorEastAsia" w:cstheme="minorEastAsia"/>
          <w:color w:val="auto"/>
          <w:szCs w:val="21"/>
          <w:highlight w:val="none"/>
          <w:lang w:val="zh-CN" w:eastAsia="zh-CN"/>
        </w:rPr>
        <w:t xml:space="preserve">41.1 优先采购各级政府部门公开发布的有效期内的创新产品、首台套等《目录》内的创新产品。创新产品自进入《目录》起2年内视同具备相应销售业绩。</w:t>
      </w:r>
      <w:r/>
    </w:p>
    <w:p>
      <w:pPr>
        <w:jc w:val="left"/>
        <w:widowControl/>
        <w:rPr>
          <w:rFonts w:asciiTheme="minorEastAsia" w:hAnsiTheme="minorEastAsia" w:eastAsiaTheme="minorEastAsia" w:cstheme="minorEastAsia"/>
          <w:color w:val="auto"/>
          <w:highlight w:val="none"/>
          <w:lang w:val="zh-CN"/>
        </w:rPr>
      </w:pPr>
      <w:r>
        <w:rPr>
          <w:rStyle w:val="1176"/>
          <w:rFonts w:hint="eastAsia" w:asciiTheme="minorEastAsia" w:hAnsiTheme="minorEastAsia" w:eastAsiaTheme="minorEastAsia" w:cstheme="minorEastAsia"/>
          <w:b w:val="0"/>
          <w:bCs w:val="0"/>
          <w:color w:val="auto"/>
          <w:highlight w:val="none"/>
          <w:lang w:val="zh-CN"/>
        </w:rPr>
        <w:br w:type="page" w:clear="all"/>
      </w:r>
      <w:r/>
    </w:p>
    <w:p>
      <w:pPr>
        <w:pStyle w:val="856"/>
        <w:spacing w:before="100" w:after="100"/>
        <w:rPr>
          <w:rFonts w:asciiTheme="minorEastAsia" w:hAnsiTheme="minorEastAsia" w:eastAsiaTheme="minorEastAsia" w:cstheme="minorEastAsia"/>
          <w:color w:val="auto"/>
          <w:highlight w:val="none"/>
          <w:lang w:val="zh-CN"/>
        </w:rPr>
      </w:pPr>
      <w:r/>
      <w:bookmarkStart w:id="164" w:name="_Toc171519075"/>
      <w:r/>
      <w:bookmarkStart w:id="165" w:name="_Toc12954"/>
      <w:r/>
      <w:bookmarkStart w:id="166" w:name="_Toc20984"/>
      <w:r/>
      <w:bookmarkStart w:id="167" w:name="_Toc13655"/>
      <w:r/>
      <w:bookmarkStart w:id="168" w:name="_Toc19433"/>
      <w:r>
        <w:rPr>
          <w:rFonts w:hint="eastAsia" w:asciiTheme="minorEastAsia" w:hAnsiTheme="minorEastAsia" w:eastAsiaTheme="minorEastAsia" w:cstheme="minorEastAsia"/>
          <w:color w:val="auto"/>
          <w:highlight w:val="none"/>
          <w:lang w:val="zh-CN"/>
        </w:rPr>
        <w:t xml:space="preserve">第三章  合同文本</w:t>
      </w:r>
      <w:bookmarkEnd w:id="164"/>
      <w:r/>
      <w:bookmarkEnd w:id="165"/>
      <w:r/>
      <w:bookmarkEnd w:id="166"/>
      <w:r/>
      <w:bookmarkEnd w:id="167"/>
      <w:r/>
      <w:bookmarkEnd w:id="168"/>
      <w:r/>
      <w:r/>
    </w:p>
    <w:p>
      <w:pPr>
        <w:jc w:val="center"/>
        <w:spacing w:line="360" w:lineRule="auto"/>
        <w:rPr>
          <w:rFonts w:asciiTheme="minorEastAsia" w:hAnsiTheme="minorEastAsia" w:eastAsiaTheme="minorEastAsia" w:cstheme="minorEastAsia"/>
          <w:color w:val="auto"/>
          <w:szCs w:val="21"/>
          <w:highlight w:val="none"/>
        </w:rPr>
      </w:pPr>
      <w:r/>
      <w:bookmarkStart w:id="169" w:name="_Toc16938559"/>
      <w:r/>
      <w:bookmarkStart w:id="170" w:name="_Toc513029243"/>
      <w:r/>
      <w:bookmarkStart w:id="171" w:name="_Toc20823315"/>
      <w:r/>
      <w:bookmarkStart w:id="172" w:name="_Hlt16619350"/>
      <w:r/>
      <w:bookmarkStart w:id="173" w:name="_Toc16938590"/>
      <w:r/>
      <w:bookmarkStart w:id="174" w:name="_Toc20823346"/>
      <w:r/>
      <w:bookmarkStart w:id="175" w:name="_Toc120614244"/>
      <w:r>
        <w:rPr>
          <w:rFonts w:hint="eastAsia" w:asciiTheme="minorEastAsia" w:hAnsiTheme="minorEastAsia" w:eastAsiaTheme="minorEastAsia" w:cstheme="minorEastAsia"/>
          <w:color w:val="auto"/>
          <w:szCs w:val="21"/>
          <w:highlight w:val="none"/>
        </w:rPr>
        <w:t xml:space="preserve">以下为本项目的合同条款，合同双方不得对招标、投标文件内容作实质性修改。</w:t>
      </w:r>
      <w:r/>
    </w:p>
    <w:p>
      <w:pPr>
        <w:jc w:val="center"/>
        <w:spacing w:line="360" w:lineRule="auto"/>
        <w:rPr>
          <w:rFonts w:asciiTheme="minorEastAsia" w:hAnsiTheme="minorEastAsia" w:eastAsiaTheme="minorEastAsia" w:cstheme="minorEastAsia"/>
          <w:b/>
          <w:bCs/>
          <w:color w:val="auto"/>
          <w:szCs w:val="21"/>
          <w:highlight w:val="none"/>
        </w:rPr>
        <w:outlineLvl w:val="1"/>
      </w:pPr>
      <w:r/>
      <w:bookmarkStart w:id="176" w:name="_Toc13067"/>
      <w:r/>
      <w:bookmarkStart w:id="177" w:name="_Toc8929"/>
      <w:r/>
      <w:bookmarkStart w:id="178" w:name="_Toc29529"/>
      <w:r/>
      <w:bookmarkStart w:id="179" w:name="_Toc171519076"/>
      <w:r>
        <w:rPr>
          <w:rFonts w:hint="eastAsia" w:asciiTheme="minorEastAsia" w:hAnsiTheme="minorEastAsia" w:eastAsiaTheme="minorEastAsia" w:cstheme="minorEastAsia"/>
          <w:b/>
          <w:color w:val="auto"/>
          <w:szCs w:val="21"/>
          <w:highlight w:val="none"/>
          <w:lang w:val="zh-CN"/>
        </w:rPr>
        <w:t xml:space="preserve">政府</w:t>
      </w:r>
      <w:r>
        <w:rPr>
          <w:rFonts w:hint="eastAsia" w:asciiTheme="minorEastAsia" w:hAnsiTheme="minorEastAsia" w:eastAsiaTheme="minorEastAsia" w:cstheme="minorEastAsia"/>
          <w:b/>
          <w:bCs/>
          <w:color w:val="auto"/>
          <w:szCs w:val="21"/>
          <w:highlight w:val="none"/>
        </w:rPr>
        <w:t xml:space="preserve">采购合同（货物）</w:t>
      </w:r>
      <w:bookmarkEnd w:id="176"/>
      <w:r/>
      <w:bookmarkEnd w:id="177"/>
      <w:r/>
      <w:bookmarkEnd w:id="178"/>
      <w:r/>
      <w:bookmarkEnd w:id="179"/>
      <w:r/>
      <w:r/>
    </w:p>
    <w:p>
      <w:pPr>
        <w:spacing w:line="360" w:lineRule="auto"/>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合同编号：</w:t>
      </w:r>
      <w:r/>
    </w:p>
    <w:p>
      <w:pPr>
        <w:spacing w:line="360" w:lineRule="auto"/>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项目名称：                                       项目编号：</w:t>
      </w:r>
      <w:r/>
    </w:p>
    <w:p>
      <w:pPr>
        <w:spacing w:line="360" w:lineRule="auto"/>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甲方：（买方）</w:t>
      </w:r>
      <w:r/>
    </w:p>
    <w:p>
      <w:pPr>
        <w:spacing w:line="360" w:lineRule="auto"/>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乙方：（卖方）</w:t>
      </w:r>
      <w:r/>
    </w:p>
    <w:p>
      <w:pPr>
        <w:ind w:firstLine="422"/>
        <w:spacing w:line="360" w:lineRule="auto"/>
        <w:rPr>
          <w:rFonts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t xml:space="preserve">    </w:t>
      </w:r>
      <w:r>
        <w:rPr>
          <w:rFonts w:hint="eastAsia" w:asciiTheme="minorEastAsia" w:hAnsiTheme="minorEastAsia" w:eastAsiaTheme="minorEastAsia" w:cstheme="minorEastAsia"/>
          <w:color w:val="auto"/>
          <w:szCs w:val="21"/>
          <w:highlight w:val="none"/>
        </w:rPr>
        <w:t xml:space="preserve">甲、乙双方根据南京江城工程项目管理有限公司招标代理组织的</w:t>
      </w:r>
      <w:r>
        <w:rPr>
          <w:rFonts w:hint="eastAsia" w:asciiTheme="minorEastAsia" w:hAnsiTheme="minorEastAsia" w:eastAsiaTheme="minorEastAsia" w:cstheme="minorEastAsia"/>
          <w:color w:val="auto"/>
          <w:szCs w:val="21"/>
          <w:highlight w:val="none"/>
          <w:u w:val="single"/>
          <w:lang w:eastAsia="zh-CN"/>
        </w:rPr>
        <w:t xml:space="preserve">特色茶关键技术研发与成果转化服务平台</w:t>
      </w:r>
      <w:r>
        <w:rPr>
          <w:rFonts w:hint="eastAsia" w:asciiTheme="minorEastAsia" w:hAnsiTheme="minorEastAsia" w:eastAsiaTheme="minorEastAsia" w:cstheme="minorEastAsia"/>
          <w:color w:val="auto"/>
          <w:szCs w:val="21"/>
          <w:highlight w:val="none"/>
          <w:u w:val="single"/>
        </w:rPr>
        <w:t xml:space="preserve">_</w:t>
      </w:r>
      <w:r>
        <w:rPr>
          <w:rFonts w:hint="eastAsia" w:asciiTheme="minorEastAsia" w:hAnsiTheme="minorEastAsia" w:eastAsiaTheme="minorEastAsia" w:cstheme="minorEastAsia"/>
          <w:color w:val="auto"/>
          <w:szCs w:val="21"/>
          <w:highlight w:val="none"/>
        </w:rPr>
        <w:t xml:space="preserve">项目公开招标结果，签署本合同。</w:t>
      </w:r>
      <w:r/>
    </w:p>
    <w:p>
      <w:pPr>
        <w:spacing w:line="360" w:lineRule="auto"/>
        <w:rPr>
          <w:b/>
          <w:bCs/>
          <w:sz w:val="21"/>
          <w:szCs w:val="24"/>
        </w:rPr>
      </w:pPr>
      <w:r/>
      <w:bookmarkStart w:id="180" w:name="_Toc26399"/>
      <w:r>
        <w:rPr>
          <w:rFonts w:hint="eastAsia"/>
          <w:b/>
          <w:bCs/>
          <w:sz w:val="21"/>
          <w:szCs w:val="24"/>
        </w:rPr>
        <w:t xml:space="preserve">一、合同内容</w:t>
      </w:r>
      <w:bookmarkEnd w:id="180"/>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1.1 标的名称： </w:t>
      </w:r>
      <w:r/>
    </w:p>
    <w:p>
      <w:pPr>
        <w:ind w:firstLine="420"/>
        <w:spacing w:line="360" w:lineRule="auto"/>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1.2 标的质量：符合国家标准、行业规范和合同等相关文件的要求。</w:t>
      </w:r>
      <w:r/>
    </w:p>
    <w:p>
      <w:pPr>
        <w:ind w:firstLine="420"/>
        <w:spacing w:line="360" w:lineRule="auto"/>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1.3 标的数量（规模）：详见项目需求。</w:t>
      </w:r>
      <w:r/>
    </w:p>
    <w:p>
      <w:pPr>
        <w:ind w:firstLine="420"/>
        <w:spacing w:line="360" w:lineRule="auto"/>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1.4 履行时间（期限）：合同生效后到质保期结束</w:t>
      </w:r>
      <w:r/>
    </w:p>
    <w:p>
      <w:pPr>
        <w:ind w:firstLine="420"/>
        <w:spacing w:line="360" w:lineRule="auto"/>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1.5 履行地点： </w:t>
      </w:r>
      <w:r/>
    </w:p>
    <w:p>
      <w:pPr>
        <w:ind w:firstLine="420"/>
        <w:spacing w:line="360" w:lineRule="auto"/>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1.6 履行方式：详见项目需求</w:t>
      </w:r>
      <w:r/>
    </w:p>
    <w:p>
      <w:pPr>
        <w:ind w:firstLine="420"/>
        <w:spacing w:line="360" w:lineRule="auto"/>
        <w:rPr>
          <w:rFonts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color w:val="auto"/>
          <w:szCs w:val="21"/>
          <w:highlight w:val="none"/>
        </w:rPr>
        <w:t xml:space="preserve">1.7 包装方式：满足采购人验收要求</w:t>
      </w:r>
      <w:r/>
    </w:p>
    <w:p>
      <w:pPr>
        <w:spacing w:line="360" w:lineRule="auto"/>
        <w:rPr>
          <w:rFonts w:hint="eastAsia"/>
          <w:b/>
          <w:bCs/>
          <w:sz w:val="21"/>
          <w:szCs w:val="24"/>
        </w:rPr>
      </w:pPr>
      <w:r/>
      <w:bookmarkStart w:id="181" w:name="_Toc31448"/>
      <w:r>
        <w:rPr>
          <w:rFonts w:hint="eastAsia"/>
          <w:b/>
          <w:bCs/>
          <w:sz w:val="21"/>
          <w:szCs w:val="24"/>
        </w:rPr>
        <w:t xml:space="preserve">二、合同金额</w:t>
      </w:r>
      <w:bookmarkEnd w:id="181"/>
      <w:r/>
      <w:r/>
    </w:p>
    <w:p>
      <w:pPr>
        <w:pStyle w:val="882"/>
        <w:ind w:firstLine="42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2.1 本合同金额为（大写）：____________________圆（____________________元）人民币。</w:t>
      </w:r>
      <w:r/>
    </w:p>
    <w:p>
      <w:pPr>
        <w:pStyle w:val="882"/>
        <w:ind w:firstLine="420"/>
        <w:spacing w:line="360" w:lineRule="auto"/>
        <w:rPr>
          <w:rFonts w:hint="eastAsia"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color w:val="auto"/>
          <w:highlight w:val="none"/>
          <w:lang w:val="en-US" w:eastAsia="zh-CN"/>
        </w:rPr>
        <w:t xml:space="preserve">2.2 所有投标报价均以人民币报价。</w:t>
      </w:r>
      <w:r>
        <w:rPr>
          <w:rFonts w:hint="eastAsia" w:asciiTheme="minorEastAsia" w:hAnsiTheme="minorEastAsia" w:eastAsiaTheme="minorEastAsia" w:cstheme="minorEastAsia"/>
          <w:color w:val="auto"/>
          <w:szCs w:val="21"/>
          <w:highlight w:val="none"/>
        </w:rPr>
        <w:t xml:space="preserve">乙方</w:t>
      </w:r>
      <w:r>
        <w:rPr>
          <w:rFonts w:hint="eastAsia" w:asciiTheme="minorEastAsia" w:hAnsiTheme="minorEastAsia" w:eastAsiaTheme="minorEastAsia" w:cstheme="minorEastAsia"/>
          <w:color w:val="auto"/>
          <w:highlight w:val="none"/>
          <w:lang w:val="en-US" w:eastAsia="zh-CN"/>
        </w:rPr>
        <w:t xml:space="preserve">的投标报价应遵守“中华人民共和国价格法”。该报价为到现场的全部费用，含相关税费、运输费、保险费、安装费及相关服务费等一切可能发生的费用。</w:t>
      </w:r>
      <w:r/>
    </w:p>
    <w:p>
      <w:pPr>
        <w:pStyle w:val="882"/>
        <w:ind w:firstLine="420"/>
        <w:spacing w:line="360" w:lineRule="auto"/>
        <w:rPr>
          <w:rFonts w:hint="eastAsia"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color w:val="auto"/>
          <w:highlight w:val="none"/>
          <w:lang w:val="en-US" w:eastAsia="zh-CN"/>
        </w:rPr>
        <w:t xml:space="preserve">2.3如投标设备为进口产品，投标响应报价必须报进口免税价。进口免税价须包含在甲方指定地点交货的，除进口关税和进口增值税外的全部费用，并包含安装、调试、培训和检测等的全部费用。如因海关政策调整，进口免税货物税款不为零，所有加征的税款应由</w:t>
      </w:r>
      <w:r>
        <w:rPr>
          <w:rFonts w:hint="eastAsia" w:asciiTheme="minorEastAsia" w:hAnsiTheme="minorEastAsia" w:eastAsiaTheme="minorEastAsia" w:cstheme="minorEastAsia"/>
          <w:color w:val="auto"/>
          <w:szCs w:val="21"/>
          <w:highlight w:val="none"/>
        </w:rPr>
        <w:t xml:space="preserve">乙方</w:t>
      </w:r>
      <w:r>
        <w:rPr>
          <w:rFonts w:hint="eastAsia" w:asciiTheme="minorEastAsia" w:hAnsiTheme="minorEastAsia" w:eastAsiaTheme="minorEastAsia" w:cstheme="minorEastAsia"/>
          <w:color w:val="auto"/>
          <w:highlight w:val="none"/>
          <w:lang w:val="en-US" w:eastAsia="zh-CN"/>
        </w:rPr>
        <w:t xml:space="preserve">自行承担；即甲方在按照合同规定的付款方式和金额支付完货款后，不承担任何其他或后续的费用。</w:t>
      </w:r>
      <w:r/>
    </w:p>
    <w:p>
      <w:pPr>
        <w:pStyle w:val="882"/>
        <w:ind w:firstLine="420"/>
        <w:spacing w:line="360" w:lineRule="auto"/>
        <w:rPr>
          <w:rFonts w:hint="eastAsia"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color w:val="auto"/>
          <w:highlight w:val="none"/>
          <w:lang w:val="en-US" w:eastAsia="zh-CN"/>
        </w:rPr>
        <w:t xml:space="preserve">2.4 所投进口产品如涉及境内供货且有货值的设备/部件，须在分项报价中明确具体品牌、规格型号、价格等信息，价格全部采用人民币表示。</w:t>
      </w:r>
      <w:r/>
    </w:p>
    <w:p>
      <w:pPr>
        <w:pStyle w:val="882"/>
        <w:ind w:firstLine="420"/>
        <w:spacing w:line="360" w:lineRule="auto"/>
        <w:rPr>
          <w:rFonts w:hint="default"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color w:val="auto"/>
          <w:highlight w:val="none"/>
          <w:lang w:val="en-US" w:eastAsia="zh-CN"/>
        </w:rPr>
        <w:t xml:space="preserve">2.5乙方报价为最终报价，如因国家政策调整，增加的税费由</w:t>
      </w:r>
      <w:r>
        <w:rPr>
          <w:rFonts w:hint="eastAsia" w:asciiTheme="minorEastAsia" w:hAnsiTheme="minorEastAsia" w:eastAsiaTheme="minorEastAsia" w:cstheme="minorEastAsia"/>
          <w:color w:val="auto"/>
          <w:szCs w:val="21"/>
          <w:highlight w:val="none"/>
        </w:rPr>
        <w:t xml:space="preserve">乙方</w:t>
      </w:r>
      <w:r>
        <w:rPr>
          <w:rFonts w:hint="eastAsia" w:asciiTheme="minorEastAsia" w:hAnsiTheme="minorEastAsia" w:eastAsiaTheme="minorEastAsia" w:cstheme="minorEastAsia"/>
          <w:color w:val="auto"/>
          <w:highlight w:val="none"/>
          <w:lang w:val="en-US" w:eastAsia="zh-CN"/>
        </w:rPr>
        <w:t xml:space="preserve">自行承担。</w:t>
      </w:r>
      <w:r/>
    </w:p>
    <w:p>
      <w:pPr>
        <w:spacing w:line="360" w:lineRule="auto"/>
        <w:rPr>
          <w:rFonts w:hint="eastAsia"/>
          <w:b/>
          <w:bCs/>
          <w:sz w:val="21"/>
          <w:szCs w:val="24"/>
        </w:rPr>
      </w:pPr>
      <w:r/>
      <w:bookmarkStart w:id="182" w:name="_Toc4669"/>
      <w:r>
        <w:rPr>
          <w:rFonts w:hint="eastAsia"/>
          <w:b/>
          <w:bCs/>
          <w:sz w:val="21"/>
          <w:szCs w:val="24"/>
        </w:rPr>
        <w:t xml:space="preserve">三、技术资料</w:t>
      </w:r>
      <w:bookmarkEnd w:id="182"/>
      <w:r/>
      <w:r/>
    </w:p>
    <w:p>
      <w:pPr>
        <w:ind w:firstLine="420"/>
        <w:spacing w:line="360" w:lineRule="auto"/>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3.1 乙方应按招标文件规定的时间向甲方提供使用货物(包含与货物相关的服务)的有关技术资料。</w:t>
      </w:r>
      <w:r/>
    </w:p>
    <w:p>
      <w:pPr>
        <w:ind w:firstLine="420"/>
        <w:spacing w:line="360" w:lineRule="auto"/>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3.2 没有甲方事先书面同意，乙方不得将由甲方提供的有关合同或任何合同条文、规格、计划、图纸、样品或资料提供给予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p>
    <w:p>
      <w:pPr>
        <w:spacing w:line="360" w:lineRule="auto"/>
        <w:rPr>
          <w:rFonts w:hint="eastAsia"/>
          <w:b/>
          <w:bCs/>
          <w:sz w:val="21"/>
          <w:szCs w:val="24"/>
        </w:rPr>
      </w:pPr>
      <w:r/>
      <w:bookmarkStart w:id="183" w:name="_Toc27923"/>
      <w:r>
        <w:rPr>
          <w:rFonts w:hint="eastAsia"/>
          <w:b/>
          <w:bCs/>
          <w:sz w:val="21"/>
          <w:szCs w:val="24"/>
        </w:rPr>
        <w:t xml:space="preserve">四、知识产权</w:t>
      </w:r>
      <w:bookmarkEnd w:id="183"/>
      <w:r/>
      <w:r/>
    </w:p>
    <w:p>
      <w:pPr>
        <w:ind w:firstLine="420"/>
        <w:spacing w:line="360" w:lineRule="auto"/>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4.1 乙方应保证甲方在使用、接受本合同货物（包含与货物相关的服务）或其任何一部分时不受第三方提出侵犯其专利权、著作权、商标权、工业设计权、商业秘密等知识产权的起诉。一旦出现侵权，由乙方负全部责任。</w:t>
      </w:r>
      <w:r/>
    </w:p>
    <w:p>
      <w:pPr>
        <w:spacing w:line="360" w:lineRule="auto"/>
        <w:rPr>
          <w:rFonts w:hint="eastAsia"/>
          <w:b/>
          <w:bCs/>
          <w:sz w:val="21"/>
          <w:szCs w:val="24"/>
        </w:rPr>
      </w:pPr>
      <w:r/>
      <w:bookmarkStart w:id="184" w:name="_Toc28529"/>
      <w:r>
        <w:rPr>
          <w:rFonts w:hint="eastAsia"/>
          <w:b/>
          <w:bCs/>
          <w:sz w:val="21"/>
          <w:szCs w:val="24"/>
        </w:rPr>
        <w:t xml:space="preserve">五、产权担保</w:t>
      </w:r>
      <w:bookmarkEnd w:id="184"/>
      <w:r/>
      <w:r/>
    </w:p>
    <w:p>
      <w:pPr>
        <w:ind w:firstLine="420"/>
        <w:spacing w:line="360" w:lineRule="auto"/>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5.1 乙方保证所交付的货物（包含与货物相关的服务）的所有权完全属于乙方且无任何抵押、查封等产权瑕疵。</w:t>
      </w:r>
      <w:r/>
    </w:p>
    <w:p>
      <w:pPr>
        <w:spacing w:line="360" w:lineRule="auto"/>
        <w:rPr>
          <w:rFonts w:hint="eastAsia"/>
          <w:b/>
          <w:bCs/>
          <w:sz w:val="21"/>
          <w:szCs w:val="24"/>
        </w:rPr>
      </w:pPr>
      <w:r/>
      <w:bookmarkStart w:id="185" w:name="_Toc3556"/>
      <w:r>
        <w:rPr>
          <w:rFonts w:hint="eastAsia"/>
          <w:b/>
          <w:bCs/>
          <w:sz w:val="21"/>
          <w:szCs w:val="24"/>
        </w:rPr>
        <w:t xml:space="preserve">六、履约保证金</w:t>
      </w:r>
      <w:bookmarkEnd w:id="185"/>
      <w:r/>
      <w:r/>
    </w:p>
    <w:p>
      <w:pPr>
        <w:spacing w:line="360" w:lineRule="auto"/>
        <w:rPr>
          <w:rFonts w:hint="eastAsia" w:asciiTheme="minorEastAsia" w:hAnsiTheme="minorEastAsia" w:eastAsiaTheme="minorEastAsia" w:cstheme="minorEastAsia"/>
          <w:b/>
          <w:color w:val="auto"/>
          <w:sz w:val="21"/>
          <w:szCs w:val="21"/>
          <w:highlight w:val="none"/>
          <w:lang w:val="zh-CN" w:eastAsia="zh-CN" w:bidi="ar-SA"/>
        </w:rPr>
      </w:pPr>
      <w:r>
        <w:rPr>
          <w:rFonts w:hint="eastAsia" w:asciiTheme="minorEastAsia" w:hAnsiTheme="minorEastAsia" w:eastAsiaTheme="minorEastAsia" w:cstheme="minorEastAsia"/>
          <w:b/>
          <w:color w:val="auto"/>
          <w:sz w:val="21"/>
          <w:szCs w:val="21"/>
          <w:highlight w:val="none"/>
          <w:lang w:val="zh-CN" w:eastAsia="zh-CN" w:bidi="ar-SA"/>
        </w:rPr>
        <w:t xml:space="preserve">6.1 本项目乙方无需缴纳履约保证金。</w:t>
      </w:r>
      <w:r/>
    </w:p>
    <w:p>
      <w:pPr>
        <w:spacing w:line="360" w:lineRule="auto"/>
        <w:rPr>
          <w:rFonts w:hint="eastAsia"/>
          <w:b/>
          <w:bCs/>
          <w:sz w:val="21"/>
          <w:szCs w:val="24"/>
        </w:rPr>
      </w:pPr>
      <w:r/>
      <w:bookmarkStart w:id="186" w:name="_Toc26459"/>
      <w:r>
        <w:rPr>
          <w:rFonts w:hint="eastAsia"/>
          <w:b/>
          <w:bCs/>
          <w:sz w:val="21"/>
          <w:szCs w:val="24"/>
        </w:rPr>
        <w:t xml:space="preserve">七、合同转包或分包</w:t>
      </w:r>
      <w:bookmarkEnd w:id="186"/>
      <w:r/>
      <w:r/>
    </w:p>
    <w:p>
      <w:pPr>
        <w:ind w:firstLine="420"/>
        <w:spacing w:line="360" w:lineRule="auto"/>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7.1 乙方不得将合同标的转包给他人履行。</w:t>
      </w:r>
      <w:r/>
    </w:p>
    <w:p>
      <w:pPr>
        <w:ind w:firstLine="420"/>
        <w:spacing w:line="360" w:lineRule="auto"/>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7.2 乙方不得将合同标的分包给他人履行。或：</w:t>
      </w:r>
      <w:r/>
    </w:p>
    <w:p>
      <w:pPr>
        <w:ind w:firstLine="420"/>
        <w:spacing w:line="360" w:lineRule="auto"/>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7.2 乙方按照投标文件中的分包意向协议执行。</w:t>
      </w:r>
      <w:r/>
    </w:p>
    <w:p>
      <w:pPr>
        <w:ind w:firstLine="420"/>
        <w:spacing w:line="360" w:lineRule="auto"/>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7.3 乙方如有转包或未经甲方同意的分包行为，甲方有权终止合同。</w:t>
      </w:r>
      <w:r/>
    </w:p>
    <w:p>
      <w:pPr>
        <w:spacing w:line="360" w:lineRule="auto"/>
        <w:rPr>
          <w:rFonts w:hint="eastAsia"/>
          <w:b/>
          <w:bCs/>
          <w:sz w:val="21"/>
          <w:szCs w:val="24"/>
        </w:rPr>
      </w:pPr>
      <w:r/>
      <w:bookmarkStart w:id="187" w:name="_Toc3123"/>
      <w:r>
        <w:rPr>
          <w:rFonts w:hint="eastAsia"/>
          <w:b/>
          <w:bCs/>
          <w:sz w:val="21"/>
          <w:szCs w:val="24"/>
        </w:rPr>
        <w:t xml:space="preserve">八、合同款项支付</w:t>
      </w:r>
      <w:bookmarkEnd w:id="187"/>
      <w:r/>
      <w:r/>
    </w:p>
    <w:p>
      <w:pPr>
        <w:ind w:firstLine="420"/>
        <w:spacing w:line="360" w:lineRule="auto"/>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bidi="ar-SA"/>
        </w:rPr>
        <w:t xml:space="preserve">8.1 合同款项的支付方式及时间</w:t>
      </w:r>
      <w:r/>
    </w:p>
    <w:p>
      <w:pPr>
        <w:pStyle w:val="882"/>
        <w:ind w:firstLine="422"/>
        <w:spacing w:line="360" w:lineRule="auto"/>
        <w:rPr>
          <w:rFonts w:hint="eastAsia" w:asciiTheme="minorEastAsia" w:hAnsiTheme="minorEastAsia" w:eastAsiaTheme="minorEastAsia" w:cstheme="minorEastAsia"/>
          <w:b/>
          <w:color w:val="auto"/>
          <w:highlight w:val="none"/>
          <w:lang w:val="zh-CN"/>
        </w:rPr>
      </w:pPr>
      <w:r>
        <w:rPr>
          <w:rFonts w:hint="eastAsia" w:asciiTheme="minorEastAsia" w:hAnsiTheme="minorEastAsia" w:eastAsiaTheme="minorEastAsia" w:cstheme="minorEastAsia"/>
          <w:b/>
          <w:color w:val="auto"/>
          <w:highlight w:val="none"/>
          <w:lang w:val="zh-CN"/>
        </w:rPr>
        <w:t xml:space="preserve">（1）合同签订生效后7个工作日内支付合同总价30%的预付款；</w:t>
      </w:r>
      <w:r/>
    </w:p>
    <w:p>
      <w:pPr>
        <w:pStyle w:val="882"/>
        <w:ind w:firstLine="422"/>
        <w:spacing w:line="360" w:lineRule="auto"/>
        <w:rPr>
          <w:rFonts w:asciiTheme="minorEastAsia" w:hAnsiTheme="minorEastAsia" w:eastAsiaTheme="minorEastAsia" w:cstheme="minorEastAsia"/>
          <w:b/>
          <w:color w:val="auto"/>
          <w:highlight w:val="none"/>
          <w:lang w:val="zh-CN"/>
        </w:rPr>
      </w:pPr>
      <w:r>
        <w:rPr>
          <w:rFonts w:hint="eastAsia" w:asciiTheme="minorEastAsia" w:hAnsiTheme="minorEastAsia" w:eastAsiaTheme="minorEastAsia" w:cstheme="minorEastAsia"/>
          <w:b/>
          <w:color w:val="auto"/>
          <w:highlight w:val="none"/>
          <w:lang w:val="zh-CN"/>
        </w:rPr>
        <w:t xml:space="preserve">（2）合同标的物交付完毕且验收合格后开具相应发票(项目组成中的设备硬件，必须开具增值税专用发票：单位名称：金陵科技学院，地址：南京江宁大学城弘景大道99号、税号：12320100745357493B南京交行秦淮支行：32000 660 101 817 010 5467)，采购人收到中标供应商发票后15个工作日内，即向供应商支付至合同总价款的100%。</w:t>
      </w:r>
      <w:r/>
    </w:p>
    <w:p>
      <w:pPr>
        <w:pStyle w:val="882"/>
        <w:ind w:firstLine="420"/>
        <w:spacing w:line="360" w:lineRule="auto"/>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8.2 根据工业和信息化部关于印发《保障中小企业款项支付投诉处理暂行办法》的通知（工信部企业〔2021〕224 号），甲方未按合同约定支付款项的，乙方可以向有关部门投诉。</w:t>
      </w:r>
      <w:r/>
    </w:p>
    <w:p>
      <w:pPr>
        <w:pStyle w:val="882"/>
        <w:ind w:firstLine="420"/>
        <w:spacing w:line="360" w:lineRule="auto"/>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8.3 当采购数量与实际使用数量不一致时，乙方应根据实际使用量供货，合同的最终结算金额按实际使用量乘以成交单价进行计算。</w:t>
      </w:r>
      <w:r/>
    </w:p>
    <w:p>
      <w:pPr>
        <w:spacing w:line="360" w:lineRule="auto"/>
        <w:rPr>
          <w:rFonts w:hint="eastAsia"/>
          <w:b/>
          <w:bCs/>
          <w:sz w:val="21"/>
          <w:szCs w:val="24"/>
        </w:rPr>
      </w:pPr>
      <w:r/>
      <w:bookmarkStart w:id="188" w:name="_Toc23262"/>
      <w:r>
        <w:rPr>
          <w:rFonts w:hint="eastAsia"/>
          <w:b/>
          <w:bCs/>
          <w:sz w:val="21"/>
          <w:szCs w:val="24"/>
        </w:rPr>
        <w:t xml:space="preserve">九、税费</w:t>
      </w:r>
      <w:bookmarkEnd w:id="188"/>
      <w:r/>
      <w:r/>
    </w:p>
    <w:p>
      <w:pPr>
        <w:ind w:firstLine="420"/>
        <w:spacing w:line="360" w:lineRule="auto"/>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bidi="ar-SA"/>
        </w:rPr>
        <w:t xml:space="preserve">9.1 本合同执行中的相关税费均由乙方负担。</w:t>
      </w:r>
      <w:r/>
    </w:p>
    <w:p>
      <w:pPr>
        <w:spacing w:line="360" w:lineRule="auto"/>
        <w:rPr>
          <w:rFonts w:hint="eastAsia"/>
          <w:b/>
          <w:bCs/>
          <w:sz w:val="21"/>
          <w:szCs w:val="24"/>
        </w:rPr>
      </w:pPr>
      <w:r/>
      <w:bookmarkStart w:id="189" w:name="_Toc1145"/>
      <w:r>
        <w:rPr>
          <w:rFonts w:hint="eastAsia"/>
          <w:b/>
          <w:bCs/>
          <w:sz w:val="21"/>
          <w:szCs w:val="24"/>
        </w:rPr>
        <w:t xml:space="preserve">十、质量保修范围和保修期及售后服务</w:t>
      </w:r>
      <w:bookmarkEnd w:id="189"/>
      <w:r/>
      <w:r/>
    </w:p>
    <w:p>
      <w:pPr>
        <w:ind w:firstLine="420"/>
        <w:spacing w:line="360" w:lineRule="auto"/>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10.1 乙方应按招标文件规定的货物性能、技术要求、质量标准向甲方提供未经使用的全新产品。</w:t>
      </w:r>
      <w:r/>
    </w:p>
    <w:p>
      <w:pPr>
        <w:ind w:firstLine="420"/>
        <w:spacing w:line="360" w:lineRule="auto"/>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10.2 乙方提供的货物在质保期内因货物本身的质量问题发生故障，乙方应负责免费更换。对达不到技术要求者，根据实际情况，经双方协商可按以下方式处理：</w:t>
      </w:r>
      <w:r/>
    </w:p>
    <w:p>
      <w:pPr>
        <w:ind w:firstLine="420"/>
        <w:spacing w:line="360" w:lineRule="auto"/>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10.2.1 更换：由乙方承担所发生的全部费用。</w:t>
      </w:r>
      <w:r/>
    </w:p>
    <w:p>
      <w:pPr>
        <w:ind w:firstLine="420"/>
        <w:spacing w:line="360" w:lineRule="auto"/>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10.2.2 贬值处理：由甲乙双方合议定价。</w:t>
      </w:r>
      <w:r/>
    </w:p>
    <w:p>
      <w:pPr>
        <w:ind w:firstLine="420"/>
        <w:spacing w:line="360" w:lineRule="auto"/>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10.2.3 退货处理：乙方应退还甲方支付的合同款，同时应承担该货物的直接费用（运输、保险、检验、货款利息及银行手续费等）。</w:t>
      </w:r>
      <w:r/>
    </w:p>
    <w:p>
      <w:pPr>
        <w:ind w:left="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10.3 如在使用过程中发生质量问题，乙方应在接到甲方通知后</w:t>
      </w:r>
      <w:r>
        <w:rPr>
          <w:rFonts w:hint="eastAsia" w:asciiTheme="minorEastAsia" w:hAnsiTheme="minorEastAsia" w:eastAsiaTheme="minorEastAsia" w:cstheme="minorEastAsia"/>
          <w:color w:val="auto"/>
          <w:szCs w:val="21"/>
          <w:highlight w:val="none"/>
          <w:u w:val="single"/>
        </w:rPr>
        <w:t xml:space="preserve">      </w:t>
      </w:r>
      <w:r>
        <w:rPr>
          <w:rFonts w:hint="eastAsia" w:asciiTheme="minorEastAsia" w:hAnsiTheme="minorEastAsia" w:eastAsiaTheme="minorEastAsia" w:cstheme="minorEastAsia"/>
          <w:color w:val="auto"/>
          <w:szCs w:val="21"/>
          <w:highlight w:val="none"/>
        </w:rPr>
        <w:t xml:space="preserve">小时内到达甲方现场。</w:t>
      </w:r>
      <w:r/>
    </w:p>
    <w:p>
      <w:pPr>
        <w:ind w:left="420"/>
        <w:spacing w:line="360" w:lineRule="auto"/>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10.4 质保期内，乙方应对货物出现的质量及安全问题负责处理解决并承担一切费用。</w:t>
      </w:r>
      <w:r/>
    </w:p>
    <w:p>
      <w:pPr>
        <w:ind w:firstLine="420"/>
        <w:spacing w:line="360" w:lineRule="auto"/>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10.5 质保期为自交货验收合格之日起</w:t>
      </w:r>
      <w:r>
        <w:rPr>
          <w:rFonts w:hint="eastAsia" w:asciiTheme="minorEastAsia" w:hAnsiTheme="minorEastAsia" w:eastAsiaTheme="minorEastAsia" w:cstheme="minorEastAsia"/>
          <w:color w:val="auto"/>
          <w:szCs w:val="21"/>
          <w:highlight w:val="none"/>
          <w:u w:val="single"/>
        </w:rPr>
        <w:t xml:space="preserve">      </w:t>
      </w:r>
      <w:r>
        <w:rPr>
          <w:rFonts w:hint="eastAsia" w:asciiTheme="minorEastAsia" w:hAnsiTheme="minorEastAsia" w:eastAsiaTheme="minorEastAsia" w:cstheme="minorEastAsia"/>
          <w:color w:val="auto"/>
          <w:szCs w:val="21"/>
          <w:highlight w:val="none"/>
        </w:rPr>
        <w:t xml:space="preserve">年</w:t>
      </w:r>
      <w:r>
        <w:rPr>
          <w:rFonts w:hint="eastAsia" w:asciiTheme="minorEastAsia" w:hAnsiTheme="minorEastAsia" w:eastAsiaTheme="minorEastAsia" w:cstheme="minorEastAsia"/>
          <w:b/>
          <w:bCs/>
          <w:color w:val="auto"/>
          <w:szCs w:val="21"/>
          <w:highlight w:val="none"/>
        </w:rPr>
        <w:t xml:space="preserve">（根据投标文件填写）</w:t>
      </w:r>
      <w:r>
        <w:rPr>
          <w:rFonts w:hint="eastAsia" w:asciiTheme="minorEastAsia" w:hAnsiTheme="minorEastAsia" w:eastAsiaTheme="minorEastAsia" w:cstheme="minorEastAsia"/>
          <w:color w:val="auto"/>
          <w:szCs w:val="21"/>
          <w:highlight w:val="none"/>
        </w:rPr>
        <w:t xml:space="preserve">，因人为因素出现的故障不在质保范围内。超过质保期的乙方负责终生维修，维修时只收取部件成本费。</w:t>
      </w:r>
      <w:r/>
    </w:p>
    <w:p>
      <w:pPr>
        <w:spacing w:line="360" w:lineRule="auto"/>
        <w:rPr>
          <w:rFonts w:hint="eastAsia"/>
          <w:b/>
          <w:bCs/>
          <w:sz w:val="21"/>
          <w:szCs w:val="24"/>
        </w:rPr>
      </w:pPr>
      <w:r/>
      <w:bookmarkStart w:id="190" w:name="_Toc8004"/>
      <w:r>
        <w:rPr>
          <w:rFonts w:hint="eastAsia"/>
          <w:b/>
          <w:bCs/>
          <w:sz w:val="21"/>
          <w:szCs w:val="24"/>
        </w:rPr>
        <w:t xml:space="preserve">十一、项目验收</w:t>
      </w:r>
      <w:bookmarkEnd w:id="190"/>
      <w:r/>
      <w:r/>
    </w:p>
    <w:p>
      <w:pPr>
        <w:ind w:firstLine="420"/>
        <w:spacing w:line="360" w:lineRule="auto"/>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bidi="ar-SA"/>
        </w:rPr>
        <w:t xml:space="preserve">11.1 甲方依法组织履约验收工作。</w:t>
      </w:r>
      <w:r/>
    </w:p>
    <w:p>
      <w:pPr>
        <w:ind w:firstLine="420"/>
        <w:spacing w:line="360" w:lineRule="auto"/>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11.2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p>
    <w:p>
      <w:pPr>
        <w:ind w:firstLine="420"/>
        <w:spacing w:line="360" w:lineRule="auto"/>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11.3 对于实际使用人和甲方分离的项目，甲方邀请实际使用人参与验收。</w:t>
      </w:r>
      <w:r/>
    </w:p>
    <w:p>
      <w:pPr>
        <w:ind w:firstLine="420"/>
        <w:spacing w:line="360" w:lineRule="auto"/>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11.4 如有必要，甲方可邀请参加本项目投标的其他供应商或第三方专业机构及专家参与验收，相关意见将作为验收结论的参考。</w:t>
      </w:r>
      <w:r/>
    </w:p>
    <w:p>
      <w:pPr>
        <w:ind w:firstLine="420"/>
        <w:spacing w:line="360" w:lineRule="auto"/>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11.5 甲方成立验收小组，按照采购合同约定对乙方履约情况进行验收。验收时间、验收标准见招标文件。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退还挂钩。履约验收的各项资料存档备查。</w:t>
      </w:r>
      <w:r/>
    </w:p>
    <w:p>
      <w:pPr>
        <w:ind w:firstLine="420"/>
        <w:spacing w:line="360" w:lineRule="auto"/>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11.6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spacing w:line="360" w:lineRule="auto"/>
        <w:rPr>
          <w:rFonts w:hint="eastAsia"/>
          <w:b/>
          <w:bCs/>
          <w:sz w:val="21"/>
          <w:szCs w:val="24"/>
        </w:rPr>
      </w:pPr>
      <w:r/>
      <w:bookmarkStart w:id="191" w:name="_Toc16057"/>
      <w:r>
        <w:rPr>
          <w:rFonts w:hint="eastAsia"/>
          <w:b/>
          <w:bCs/>
          <w:sz w:val="21"/>
          <w:szCs w:val="24"/>
        </w:rPr>
        <w:t xml:space="preserve">十二、货物的包装、发运及运输</w:t>
      </w:r>
      <w:bookmarkEnd w:id="191"/>
      <w:r/>
      <w:r/>
    </w:p>
    <w:p>
      <w:pPr>
        <w:ind w:firstLine="420"/>
        <w:spacing w:line="360" w:lineRule="auto"/>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12.1 乙方应在货物发运前对其进行满足运输距离、防潮、防震、防锈和防破损装卸等要求包装，以保证货物安全运达甲方指定地点。货物的包装应符合《商品包装政府采购需求标准（试行）》《快递包装政府采购需求标准（试行）》的规定。</w:t>
      </w:r>
      <w:r/>
    </w:p>
    <w:p>
      <w:pPr>
        <w:ind w:firstLine="420"/>
        <w:spacing w:line="360" w:lineRule="auto"/>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12.2 使用说明书、质量检验证明书、随配附件和工具以及清单一并附于货物内。</w:t>
      </w:r>
      <w:r/>
    </w:p>
    <w:p>
      <w:pPr>
        <w:ind w:firstLine="420"/>
        <w:spacing w:line="360" w:lineRule="auto"/>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12.3 乙方在货物发运手续办理完毕后24小时内或货到甲方48小时前通知甲方，以准备接货。</w:t>
      </w:r>
      <w:r/>
    </w:p>
    <w:p>
      <w:pPr>
        <w:ind w:firstLine="420"/>
        <w:spacing w:line="360" w:lineRule="auto"/>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bidi="ar-SA"/>
        </w:rPr>
        <w:t xml:space="preserve">12.4 货物在交付甲方前发生的风险均由乙方负责。</w:t>
      </w:r>
      <w:r/>
    </w:p>
    <w:p>
      <w:pPr>
        <w:ind w:firstLine="420"/>
        <w:spacing w:line="360" w:lineRule="auto"/>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12.5 货物在规定的交付期限内由乙方送达甲方指定的地点视为交付，乙方同时需通知甲方货物已送达。</w:t>
      </w:r>
      <w:r/>
    </w:p>
    <w:p>
      <w:pPr>
        <w:spacing w:line="360" w:lineRule="auto"/>
        <w:rPr>
          <w:rFonts w:hint="eastAsia"/>
          <w:b/>
          <w:bCs/>
          <w:sz w:val="21"/>
          <w:szCs w:val="24"/>
        </w:rPr>
      </w:pPr>
      <w:r/>
      <w:bookmarkStart w:id="192" w:name="_Toc11464"/>
      <w:r>
        <w:rPr>
          <w:rFonts w:hint="eastAsia"/>
          <w:b/>
          <w:bCs/>
          <w:sz w:val="21"/>
          <w:szCs w:val="24"/>
        </w:rPr>
        <w:t xml:space="preserve">十三、违约责任</w:t>
      </w:r>
      <w:bookmarkEnd w:id="192"/>
      <w:r/>
      <w:r/>
    </w:p>
    <w:p>
      <w:pPr>
        <w:ind w:firstLine="420"/>
        <w:spacing w:line="360" w:lineRule="auto"/>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13.1 甲方无正当理由拒收货物的，应向乙方偿付拒收货物总价款</w:t>
      </w:r>
      <w:r>
        <w:rPr>
          <w:rFonts w:hint="eastAsia" w:asciiTheme="minorEastAsia" w:hAnsiTheme="minorEastAsia" w:eastAsiaTheme="minorEastAsia" w:cstheme="minorEastAsia"/>
          <w:color w:val="auto"/>
          <w:szCs w:val="21"/>
          <w:highlight w:val="none"/>
          <w:u w:val="single"/>
        </w:rPr>
        <w:t xml:space="preserve">5%</w:t>
      </w:r>
      <w:r>
        <w:rPr>
          <w:rFonts w:hint="eastAsia" w:asciiTheme="minorEastAsia" w:hAnsiTheme="minorEastAsia" w:eastAsiaTheme="minorEastAsia" w:cstheme="minorEastAsia"/>
          <w:color w:val="auto"/>
          <w:szCs w:val="21"/>
          <w:highlight w:val="none"/>
        </w:rPr>
        <w:t xml:space="preserve">的违约金。</w:t>
      </w:r>
      <w:r/>
    </w:p>
    <w:p>
      <w:pPr>
        <w:ind w:firstLine="420"/>
        <w:spacing w:line="360" w:lineRule="auto"/>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13.2 甲方无故逾期验收和办理货款支付手续的，应按逾期付款总额每日</w:t>
      </w:r>
      <w:r>
        <w:rPr>
          <w:rFonts w:hint="eastAsia" w:asciiTheme="minorEastAsia" w:hAnsiTheme="minorEastAsia" w:eastAsiaTheme="minorEastAsia" w:cstheme="minorEastAsia"/>
          <w:color w:val="auto"/>
          <w:szCs w:val="21"/>
          <w:highlight w:val="none"/>
          <w:u w:val="single"/>
        </w:rPr>
        <w:t xml:space="preserve"> 5‰  </w:t>
      </w:r>
      <w:r>
        <w:rPr>
          <w:rFonts w:hint="eastAsia" w:asciiTheme="minorEastAsia" w:hAnsiTheme="minorEastAsia" w:eastAsiaTheme="minorEastAsia" w:cstheme="minorEastAsia"/>
          <w:color w:val="auto"/>
          <w:szCs w:val="21"/>
          <w:highlight w:val="none"/>
        </w:rPr>
        <w:t xml:space="preserve">向乙方支付违约金。</w:t>
      </w:r>
      <w:r/>
    </w:p>
    <w:p>
      <w:pPr>
        <w:ind w:firstLine="420"/>
        <w:spacing w:line="360" w:lineRule="auto"/>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13.3 乙方逾期交付货物的，应按逾期交货总额每日</w:t>
      </w:r>
      <w:r>
        <w:rPr>
          <w:rFonts w:hint="eastAsia" w:asciiTheme="minorEastAsia" w:hAnsiTheme="minorEastAsia" w:eastAsiaTheme="minorEastAsia" w:cstheme="minorEastAsia"/>
          <w:color w:val="auto"/>
          <w:szCs w:val="21"/>
          <w:highlight w:val="none"/>
          <w:u w:val="single"/>
        </w:rPr>
        <w:t xml:space="preserve">  5‰  </w:t>
      </w:r>
      <w:r>
        <w:rPr>
          <w:rFonts w:hint="eastAsia" w:asciiTheme="minorEastAsia" w:hAnsiTheme="minorEastAsia" w:eastAsiaTheme="minorEastAsia" w:cstheme="minorEastAsia"/>
          <w:color w:val="auto"/>
          <w:szCs w:val="21"/>
          <w:highlight w:val="none"/>
        </w:rPr>
        <w:t xml:space="preserve">向甲方支付违约金，由甲方从待付货款中扣除。逾期超过约定日期10个工作日不能交货的，甲方可解除本合同。乙方因逾期交货或因其他违约行为导致甲方解除合同的，应向甲方支付合同总价</w:t>
      </w:r>
      <w:r>
        <w:rPr>
          <w:rFonts w:hint="eastAsia" w:asciiTheme="minorEastAsia" w:hAnsiTheme="minorEastAsia" w:eastAsiaTheme="minorEastAsia" w:cstheme="minorEastAsia"/>
          <w:color w:val="auto"/>
          <w:szCs w:val="21"/>
          <w:highlight w:val="none"/>
          <w:u w:val="single"/>
        </w:rPr>
        <w:t xml:space="preserve">  5%  </w:t>
      </w:r>
      <w:r>
        <w:rPr>
          <w:rFonts w:hint="eastAsia" w:asciiTheme="minorEastAsia" w:hAnsiTheme="minorEastAsia" w:eastAsiaTheme="minorEastAsia" w:cstheme="minorEastAsia"/>
          <w:color w:val="auto"/>
          <w:szCs w:val="21"/>
          <w:highlight w:val="none"/>
        </w:rPr>
        <w:t xml:space="preserve">的违约金。 </w:t>
      </w:r>
      <w:r/>
    </w:p>
    <w:p>
      <w:pPr>
        <w:ind w:firstLine="420"/>
        <w:spacing w:line="360" w:lineRule="auto"/>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13.4 乙方所交付的货物品种、型号、规格、技术参数、质量不符合合同规定及招标文件规定标准的，甲方有权拒收该货物，乙方愿意更换货物但逾期交货的，按乙方逾期交货处理。乙方拒绝更换货物的，甲方可单方面解除合同。</w:t>
      </w:r>
      <w:r/>
    </w:p>
    <w:p>
      <w:pPr>
        <w:ind w:firstLine="420"/>
        <w:spacing w:line="360" w:lineRule="auto"/>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13.5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spacing w:line="360" w:lineRule="auto"/>
        <w:rPr>
          <w:rFonts w:hint="eastAsia"/>
          <w:b/>
          <w:bCs/>
          <w:sz w:val="21"/>
          <w:szCs w:val="24"/>
        </w:rPr>
      </w:pPr>
      <w:r/>
      <w:bookmarkStart w:id="193" w:name="_Toc27011"/>
      <w:r>
        <w:rPr>
          <w:rFonts w:hint="eastAsia"/>
          <w:b/>
          <w:bCs/>
          <w:sz w:val="21"/>
          <w:szCs w:val="24"/>
        </w:rPr>
        <w:t xml:space="preserve">十四、不可抗力事件处理</w:t>
      </w:r>
      <w:bookmarkEnd w:id="193"/>
      <w:r/>
      <w:r/>
    </w:p>
    <w:p>
      <w:pPr>
        <w:ind w:firstLine="420"/>
        <w:spacing w:line="360" w:lineRule="auto"/>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14.1 在合同有效期内，任何一方因不可抗力事件导致不能履行合同，则合同履行期可延长，其延长期与不可抗力影响期相同。</w:t>
      </w:r>
      <w:r/>
    </w:p>
    <w:p>
      <w:pPr>
        <w:ind w:firstLine="420"/>
        <w:spacing w:line="360" w:lineRule="auto"/>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14.2 不可抗力事件发生后，应立即通知对方并寄送有关权威机构出具的证明。</w:t>
      </w:r>
      <w:r/>
    </w:p>
    <w:p>
      <w:pPr>
        <w:ind w:firstLine="420"/>
        <w:spacing w:line="360" w:lineRule="auto"/>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14.3 不可抗力事件延续120天以上，双方应通过友好协商确定是否继续履行合同。</w:t>
      </w:r>
      <w:r/>
    </w:p>
    <w:p>
      <w:pPr>
        <w:spacing w:line="360" w:lineRule="auto"/>
        <w:rPr>
          <w:rFonts w:hint="eastAsia"/>
          <w:b/>
          <w:bCs/>
          <w:sz w:val="21"/>
          <w:szCs w:val="24"/>
        </w:rPr>
      </w:pPr>
      <w:r/>
      <w:bookmarkStart w:id="194" w:name="_Toc6666"/>
      <w:r>
        <w:rPr>
          <w:rFonts w:hint="eastAsia"/>
          <w:b/>
          <w:bCs/>
          <w:sz w:val="21"/>
          <w:szCs w:val="24"/>
        </w:rPr>
        <w:t xml:space="preserve">十五、解决争议的方法</w:t>
      </w:r>
      <w:bookmarkEnd w:id="194"/>
      <w:r/>
      <w:r/>
    </w:p>
    <w:p>
      <w:pPr>
        <w:ind w:firstLine="420"/>
        <w:spacing w:line="360" w:lineRule="auto"/>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15.1 甲乙双方因合同签订、履行而发生的一切争议，应通过友好协商解决。协商不成的由甲方住所地人民法院管辖。</w:t>
      </w:r>
      <w:r/>
    </w:p>
    <w:p>
      <w:pPr>
        <w:spacing w:line="360" w:lineRule="auto"/>
        <w:rPr>
          <w:rFonts w:hint="eastAsia"/>
          <w:b/>
          <w:bCs/>
          <w:sz w:val="21"/>
          <w:szCs w:val="24"/>
        </w:rPr>
      </w:pPr>
      <w:r/>
      <w:bookmarkStart w:id="195" w:name="_Toc8703"/>
      <w:r>
        <w:rPr>
          <w:rFonts w:hint="eastAsia"/>
          <w:b/>
          <w:bCs/>
          <w:sz w:val="21"/>
          <w:szCs w:val="24"/>
        </w:rPr>
        <w:t xml:space="preserve">十六、合同生效及其它</w:t>
      </w:r>
      <w:bookmarkEnd w:id="195"/>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16.1 本合同经双方加盖单位加盖公章后生效。</w:t>
      </w:r>
      <w:r/>
    </w:p>
    <w:p>
      <w:pPr>
        <w:ind w:firstLine="420"/>
        <w:spacing w:line="360" w:lineRule="auto"/>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16.2 本合同未尽事宜，遵照《中华人民共和国民法典》《中华人民共和国政府采购法》有关条文执行。</w:t>
      </w:r>
      <w:r/>
    </w:p>
    <w:p>
      <w:pPr>
        <w:ind w:firstLine="420"/>
        <w:spacing w:line="360" w:lineRule="auto"/>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16.3 本合同正本一式五份，具有同等法律效力，甲方、乙方各执二份，机构存档一份。</w:t>
      </w:r>
      <w:bookmarkEnd w:id="169"/>
      <w:r/>
      <w:bookmarkEnd w:id="170"/>
      <w:r/>
      <w:bookmarkEnd w:id="171"/>
      <w:r/>
      <w:r/>
    </w:p>
    <w:p>
      <w:pPr>
        <w:pStyle w:val="882"/>
        <w:spacing w:line="360" w:lineRule="auto"/>
        <w:rPr>
          <w:rFonts w:asciiTheme="minorEastAsia" w:hAnsiTheme="minorEastAsia" w:eastAsiaTheme="minorEastAsia" w:cstheme="minorEastAsia"/>
          <w:color w:val="auto"/>
          <w:highlight w:val="none"/>
        </w:rPr>
      </w:pPr>
      <w:r/>
      <w:bookmarkStart w:id="196" w:name="_Hlt16619369"/>
      <w:r/>
      <w:bookmarkEnd w:id="196"/>
      <w:r>
        <w:rPr>
          <w:rFonts w:hint="eastAsia" w:asciiTheme="minorEastAsia" w:hAnsiTheme="minorEastAsia" w:eastAsiaTheme="minorEastAsia" w:cstheme="minorEastAsia"/>
          <w:color w:val="auto"/>
          <w:highlight w:val="none"/>
        </w:rPr>
        <w:t xml:space="preserve">  </w:t>
      </w:r>
      <w:r/>
    </w:p>
    <w:p>
      <w:pPr>
        <w:pStyle w:val="882"/>
        <w:spacing w:line="360" w:lineRule="auto"/>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甲  方（采购人）：金陵科技学院（加盖公章） 乙  方：（加盖公章） </w:t>
      </w:r>
      <w:r/>
    </w:p>
    <w:p>
      <w:pPr>
        <w:pStyle w:val="882"/>
        <w:spacing w:line="360" w:lineRule="auto"/>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地  址：                               地  址： </w:t>
      </w:r>
      <w:r/>
    </w:p>
    <w:p>
      <w:pPr>
        <w:pStyle w:val="882"/>
        <w:spacing w:line="360" w:lineRule="auto"/>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法定代表人或授权代表：                 法定代表人或授权代表：</w:t>
      </w:r>
      <w:r/>
    </w:p>
    <w:p>
      <w:pPr>
        <w:pStyle w:val="882"/>
        <w:spacing w:line="360" w:lineRule="auto"/>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联系电话：                             联系电话：          </w:t>
      </w:r>
      <w:r/>
    </w:p>
    <w:p>
      <w:pPr>
        <w:pStyle w:val="882"/>
        <w:spacing w:line="360" w:lineRule="auto"/>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p>
      <w:pPr>
        <w:spacing w:line="360" w:lineRule="auto"/>
        <w:rPr>
          <w:rFonts w:asciiTheme="minorEastAsia" w:hAnsiTheme="minorEastAsia" w:eastAsiaTheme="minorEastAsia" w:cstheme="minorEastAsia"/>
          <w:b/>
          <w:color w:val="auto"/>
          <w:szCs w:val="21"/>
          <w:highlight w:val="none"/>
        </w:rPr>
      </w:pPr>
      <w:r>
        <w:rPr>
          <w:rFonts w:asciiTheme="minorEastAsia" w:hAnsiTheme="minorEastAsia" w:eastAsiaTheme="minorEastAsia" w:cstheme="minorEastAsia"/>
          <w:b/>
          <w:color w:val="auto"/>
          <w:szCs w:val="21"/>
          <w:highlight w:val="none"/>
        </w:rPr>
      </w:r>
      <w:r/>
    </w:p>
    <w:tbl>
      <w:tblPr>
        <w:tblStyle w:val="866"/>
        <w:tblW w:w="9286" w:type="dxa"/>
        <w:tblInd w:w="-108" w:type="dxa"/>
        <w:tblLayout w:type="fixed"/>
        <w:tblCellMar>
          <w:left w:w="0" w:type="dxa"/>
          <w:top w:w="0" w:type="dxa"/>
          <w:right w:w="0" w:type="dxa"/>
          <w:bottom w:w="0" w:type="dxa"/>
        </w:tblCellMar>
        <w:tblLook w:val="04A0" w:firstRow="1" w:lastRow="0" w:firstColumn="1" w:lastColumn="0" w:noHBand="0" w:noVBand="1"/>
      </w:tblPr>
      <w:tblGrid>
        <w:gridCol w:w="4643"/>
        <w:gridCol w:w="4643"/>
      </w:tblGrid>
      <w:tr>
        <w:trPr>
          <w:trHeight w:val="0"/>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spacing w:line="360" w:lineRule="auto"/>
              <w:rPr>
                <w:rFonts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 xml:space="preserve">：                 （盖章）</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spacing w:line="360" w:lineRule="auto"/>
              <w:rPr>
                <w:rFonts w:asciiTheme="minorEastAsia" w:hAnsiTheme="minorEastAsia" w:eastAsiaTheme="minorEastAsia" w:cstheme="minorEastAsia"/>
                <w:color w:val="auto"/>
                <w:szCs w:val="21"/>
                <w:highlight w:val="none"/>
                <w:lang w:val="zh-CN"/>
              </w:rPr>
            </w:pPr>
            <w:r>
              <w:rPr>
                <w:rFonts w:asciiTheme="minorEastAsia" w:hAnsiTheme="minorEastAsia" w:eastAsiaTheme="minorEastAsia" w:cstheme="minorEastAsia"/>
                <w:color w:val="auto"/>
                <w:szCs w:val="21"/>
                <w:highlight w:val="none"/>
                <w:lang w:val="zh-CN"/>
              </w:rPr>
            </w:r>
            <w:r/>
          </w:p>
        </w:tc>
      </w:tr>
      <w:tr>
        <w:trPr>
          <w:trHeight w:val="0"/>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spacing w:line="360" w:lineRule="auto"/>
              <w:rPr>
                <w:rFonts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 xml:space="preserve">招标文件编制：</w:t>
            </w:r>
            <w:r/>
          </w:p>
          <w:p>
            <w:pPr>
              <w:spacing w:line="360" w:lineRule="auto"/>
              <w:rPr>
                <w:rFonts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 xml:space="preserve">投标文件接收及合同签订：</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spacing w:line="360" w:lineRule="auto"/>
              <w:rPr>
                <w:rFonts w:asciiTheme="minorEastAsia" w:hAnsiTheme="minorEastAsia" w:eastAsiaTheme="minorEastAsia" w:cstheme="minorEastAsia"/>
                <w:color w:val="auto"/>
                <w:szCs w:val="21"/>
                <w:highlight w:val="none"/>
                <w:lang w:val="zh-CN"/>
              </w:rPr>
            </w:pPr>
            <w:r>
              <w:rPr>
                <w:rFonts w:asciiTheme="minorEastAsia" w:hAnsiTheme="minorEastAsia" w:eastAsiaTheme="minorEastAsia" w:cstheme="minorEastAsia"/>
                <w:color w:val="auto"/>
                <w:szCs w:val="21"/>
                <w:highlight w:val="none"/>
                <w:lang w:val="zh-CN"/>
              </w:rPr>
            </w:r>
            <w:r/>
          </w:p>
        </w:tc>
      </w:tr>
      <w:tr>
        <w:trPr>
          <w:trHeight w:val="0"/>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spacing w:line="360" w:lineRule="auto"/>
              <w:rPr>
                <w:rFonts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 xml:space="preserve">日      期：     年    月    日</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spacing w:line="360" w:lineRule="auto"/>
              <w:rPr>
                <w:rFonts w:asciiTheme="minorEastAsia" w:hAnsiTheme="minorEastAsia" w:eastAsiaTheme="minorEastAsia" w:cstheme="minorEastAsia"/>
                <w:color w:val="auto"/>
                <w:szCs w:val="21"/>
                <w:highlight w:val="none"/>
                <w:lang w:val="zh-CN"/>
              </w:rPr>
            </w:pPr>
            <w:r>
              <w:rPr>
                <w:rFonts w:asciiTheme="minorEastAsia" w:hAnsiTheme="minorEastAsia" w:eastAsiaTheme="minorEastAsia" w:cstheme="minorEastAsia"/>
                <w:color w:val="auto"/>
                <w:szCs w:val="21"/>
                <w:highlight w:val="none"/>
                <w:lang w:val="zh-CN"/>
              </w:rPr>
            </w:r>
            <w:r/>
          </w:p>
        </w:tc>
      </w:tr>
    </w:tbl>
    <w:p>
      <w:pPr>
        <w:spacing w:line="360" w:lineRule="auto"/>
        <w:rPr>
          <w:rFonts w:asciiTheme="minorEastAsia" w:hAnsiTheme="minorEastAsia" w:eastAsiaTheme="minorEastAsia" w:cstheme="minorEastAsia"/>
          <w:color w:val="auto"/>
          <w:szCs w:val="21"/>
          <w:highlight w:val="none"/>
        </w:rPr>
      </w:pPr>
      <w:r>
        <w:rPr>
          <w:rFonts w:asciiTheme="minorEastAsia" w:hAnsiTheme="minorEastAsia" w:eastAsiaTheme="minorEastAsia" w:cstheme="minorEastAsia"/>
          <w:color w:val="auto"/>
          <w:szCs w:val="21"/>
          <w:highlight w:val="none"/>
        </w:rPr>
      </w:r>
      <w:r/>
    </w:p>
    <w:p>
      <w:pPr>
        <w:spacing w:line="360" w:lineRule="auto"/>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签订日期：      </w:t>
      </w:r>
      <w:r/>
    </w:p>
    <w:p>
      <w:pPr>
        <w:rPr>
          <w:rFonts w:ascii="Times New Roman" w:hAnsi="Times New Roman" w:eastAsia="黑体" w:cs="Times New Roman"/>
          <w:sz w:val="36"/>
          <w:szCs w:val="44"/>
        </w:rPr>
      </w:pPr>
      <w:r>
        <w:rPr>
          <w:rFonts w:ascii="Times New Roman" w:hAnsi="Times New Roman" w:eastAsia="黑体" w:cs="Times New Roman"/>
          <w:sz w:val="36"/>
          <w:szCs w:val="44"/>
        </w:rPr>
      </w:r>
      <w:r/>
    </w:p>
    <w:p>
      <w:pPr>
        <w:rPr>
          <w:rFonts w:ascii="Times New Roman" w:hAnsi="Times New Roman" w:eastAsia="黑体" w:cs="Times New Roman"/>
          <w:sz w:val="36"/>
          <w:szCs w:val="44"/>
        </w:rPr>
      </w:pPr>
      <w:r>
        <w:rPr>
          <w:rFonts w:ascii="Times New Roman" w:hAnsi="Times New Roman" w:eastAsia="黑体" w:cs="Times New Roman"/>
          <w:sz w:val="36"/>
          <w:szCs w:val="44"/>
        </w:rPr>
      </w:r>
      <w:r/>
    </w:p>
    <w:p>
      <w:pPr>
        <w:rPr>
          <w:rFonts w:ascii="Times New Roman" w:hAnsi="Times New Roman" w:eastAsia="黑体" w:cs="Times New Roman"/>
          <w:sz w:val="36"/>
          <w:szCs w:val="44"/>
        </w:rPr>
      </w:pPr>
      <w:r>
        <w:rPr>
          <w:rFonts w:ascii="Times New Roman" w:hAnsi="Times New Roman" w:eastAsia="黑体" w:cs="Times New Roman"/>
          <w:sz w:val="36"/>
          <w:szCs w:val="44"/>
        </w:rPr>
      </w:r>
      <w:r/>
    </w:p>
    <w:p>
      <w:pPr>
        <w:jc w:val="center"/>
        <w:rPr>
          <w:rFonts w:asciiTheme="minorEastAsia" w:hAnsiTheme="minorEastAsia" w:eastAsiaTheme="minorEastAsia" w:cstheme="minorEastAsia"/>
          <w:bCs/>
          <w:color w:val="auto"/>
          <w:sz w:val="28"/>
          <w:szCs w:val="28"/>
          <w:highlight w:val="none"/>
        </w:rPr>
      </w:pPr>
      <w:r>
        <w:rPr>
          <w:rFonts w:hint="eastAsia" w:asciiTheme="minorEastAsia" w:hAnsiTheme="minorEastAsia" w:eastAsiaTheme="minorEastAsia" w:cstheme="minorEastAsia"/>
          <w:bCs/>
          <w:color w:val="auto"/>
          <w:sz w:val="28"/>
          <w:szCs w:val="28"/>
          <w:highlight w:val="none"/>
        </w:rPr>
        <w:t xml:space="preserve">《*******合同》补充协议（合同附件）</w:t>
      </w:r>
      <w:r/>
    </w:p>
    <w:p>
      <w:pPr>
        <w:jc w:val="center"/>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招标文件及合同未约定事项，双方可友好协商签订补充协议。</w:t>
      </w:r>
      <w:r/>
    </w:p>
    <w:p>
      <w:pPr>
        <w:pStyle w:val="856"/>
        <w:spacing w:before="100" w:after="100"/>
        <w:rPr>
          <w:rFonts w:asciiTheme="minorEastAsia" w:hAnsiTheme="minorEastAsia" w:eastAsiaTheme="minorEastAsia" w:cstheme="minorEastAsia"/>
          <w:b/>
          <w:bCs/>
          <w:color w:val="auto"/>
          <w:highlight w:val="none"/>
          <w:lang w:val="zh-CN"/>
        </w:rPr>
      </w:pPr>
      <w:r>
        <w:rPr>
          <w:rFonts w:hint="eastAsia" w:asciiTheme="minorEastAsia" w:hAnsiTheme="minorEastAsia" w:eastAsiaTheme="minorEastAsia" w:cstheme="minorEastAsia"/>
          <w:color w:val="auto"/>
          <w:sz w:val="44"/>
          <w:szCs w:val="21"/>
          <w:highlight w:val="none"/>
        </w:rPr>
        <w:br w:type="page" w:clear="all"/>
      </w:r>
      <w:bookmarkStart w:id="197" w:name="_Toc171519078"/>
      <w:r/>
      <w:bookmarkStart w:id="198" w:name="_Toc29551"/>
      <w:r/>
      <w:bookmarkStart w:id="199" w:name="_Toc12595"/>
      <w:r/>
      <w:bookmarkStart w:id="200" w:name="_Toc8474"/>
      <w:r/>
      <w:bookmarkStart w:id="201" w:name="_Toc20049"/>
      <w:r>
        <w:rPr>
          <w:rStyle w:val="1176"/>
          <w:rFonts w:hint="eastAsia" w:asciiTheme="minorEastAsia" w:hAnsiTheme="minorEastAsia" w:eastAsiaTheme="minorEastAsia" w:cstheme="minorEastAsia"/>
          <w:b/>
          <w:bCs/>
          <w:color w:val="auto"/>
          <w:highlight w:val="none"/>
          <w:lang w:val="zh-CN"/>
        </w:rPr>
        <w:t xml:space="preserve">第</w:t>
      </w:r>
      <w:bookmarkEnd w:id="172"/>
      <w:r>
        <w:rPr>
          <w:rStyle w:val="1176"/>
          <w:rFonts w:hint="eastAsia" w:asciiTheme="minorEastAsia" w:hAnsiTheme="minorEastAsia" w:eastAsiaTheme="minorEastAsia" w:cstheme="minorEastAsia"/>
          <w:b/>
          <w:bCs/>
          <w:color w:val="auto"/>
          <w:highlight w:val="none"/>
          <w:lang w:val="zh-CN"/>
        </w:rPr>
        <w:t xml:space="preserve">四章</w:t>
      </w:r>
      <w:r>
        <w:rPr>
          <w:rStyle w:val="1176"/>
          <w:rFonts w:hint="eastAsia" w:asciiTheme="minorEastAsia" w:hAnsiTheme="minorEastAsia" w:eastAsiaTheme="minorEastAsia" w:cstheme="minorEastAsia"/>
          <w:b/>
          <w:bCs/>
          <w:color w:val="auto"/>
          <w:highlight w:val="none"/>
          <w:lang w:val="en-US"/>
        </w:rPr>
        <w:t xml:space="preserve">  </w:t>
      </w:r>
      <w:r>
        <w:rPr>
          <w:rStyle w:val="1176"/>
          <w:rFonts w:hint="eastAsia" w:asciiTheme="minorEastAsia" w:hAnsiTheme="minorEastAsia" w:eastAsiaTheme="minorEastAsia" w:cstheme="minorEastAsia"/>
          <w:b/>
          <w:bCs/>
          <w:color w:val="auto"/>
          <w:highlight w:val="none"/>
          <w:lang w:val="zh-CN"/>
        </w:rPr>
        <w:t xml:space="preserve">采购需求</w:t>
      </w:r>
      <w:bookmarkEnd w:id="173"/>
      <w:r/>
      <w:bookmarkEnd w:id="174"/>
      <w:r/>
      <w:bookmarkEnd w:id="175"/>
      <w:r/>
      <w:bookmarkEnd w:id="197"/>
      <w:r/>
      <w:bookmarkEnd w:id="198"/>
      <w:r/>
      <w:bookmarkEnd w:id="199"/>
      <w:r/>
      <w:bookmarkEnd w:id="200"/>
      <w:r/>
      <w:bookmarkEnd w:id="201"/>
      <w:r/>
      <w:r/>
    </w:p>
    <w:p>
      <w:pPr>
        <w:pStyle w:val="857"/>
        <w:spacing w:before="0" w:after="0"/>
        <w:rPr>
          <w:rFonts w:hint="eastAsia" w:asciiTheme="minorEastAsia" w:hAnsiTheme="minorEastAsia" w:eastAsiaTheme="minorEastAsia" w:cstheme="minorEastAsia"/>
          <w:color w:val="auto"/>
          <w:szCs w:val="21"/>
          <w:highlight w:val="none"/>
        </w:rPr>
      </w:pPr>
      <w:r/>
      <w:bookmarkStart w:id="202" w:name="_Toc10029"/>
      <w:r/>
      <w:bookmarkStart w:id="203" w:name="_Toc9834"/>
      <w:r/>
      <w:bookmarkStart w:id="204" w:name="_Toc16102"/>
      <w:r/>
      <w:bookmarkStart w:id="205" w:name="_Toc21418"/>
      <w:r/>
      <w:bookmarkStart w:id="206" w:name="_Toc24563"/>
      <w:r/>
      <w:bookmarkStart w:id="207" w:name="OLE_LINK42"/>
      <w:r/>
      <w:bookmarkStart w:id="208" w:name="_Toc120614281"/>
      <w:r>
        <w:rPr>
          <w:rFonts w:hint="eastAsia" w:asciiTheme="minorEastAsia" w:hAnsiTheme="minorEastAsia" w:eastAsiaTheme="minorEastAsia" w:cstheme="minorEastAsia"/>
          <w:color w:val="auto"/>
          <w:szCs w:val="21"/>
          <w:highlight w:val="none"/>
        </w:rPr>
        <w:t xml:space="preserve">一、项目属性</w:t>
      </w:r>
      <w:bookmarkEnd w:id="202"/>
      <w:r/>
      <w:bookmarkEnd w:id="203"/>
      <w:r/>
      <w:bookmarkEnd w:id="204"/>
      <w:r/>
      <w:bookmarkEnd w:id="205"/>
      <w:r/>
      <w:bookmarkEnd w:id="206"/>
      <w:r/>
      <w:r/>
    </w:p>
    <w:p>
      <w:pPr>
        <w:ind w:firstLine="420"/>
        <w:spacing w:line="360" w:lineRule="auto"/>
        <w:rPr>
          <w:rFonts w:hint="eastAsia" w:asciiTheme="minorEastAsia" w:hAnsiTheme="minorEastAsia" w:eastAsiaTheme="minorEastAsia" w:cstheme="minorEastAsia"/>
          <w:b w:val="0"/>
          <w:bCs/>
          <w:color w:val="auto"/>
          <w:szCs w:val="21"/>
          <w:highlight w:val="none"/>
        </w:rPr>
      </w:pPr>
      <w:r>
        <w:rPr>
          <w:rFonts w:hint="eastAsia" w:asciiTheme="minorEastAsia" w:hAnsiTheme="minorEastAsia" w:eastAsiaTheme="minorEastAsia" w:cstheme="minorEastAsia"/>
          <w:b w:val="0"/>
          <w:bCs/>
          <w:color w:val="auto"/>
          <w:szCs w:val="21"/>
          <w:highlight w:val="none"/>
        </w:rPr>
        <w:t xml:space="preserve">货物类项目</w:t>
      </w:r>
      <w:r/>
    </w:p>
    <w:p>
      <w:pPr>
        <w:pStyle w:val="857"/>
        <w:spacing w:before="0" w:after="0"/>
        <w:rPr>
          <w:rFonts w:hint="eastAsia" w:asciiTheme="minorEastAsia" w:hAnsiTheme="minorEastAsia" w:eastAsiaTheme="minorEastAsia" w:cstheme="minorEastAsia"/>
          <w:color w:val="auto"/>
          <w:szCs w:val="21"/>
          <w:highlight w:val="none"/>
        </w:rPr>
      </w:pPr>
      <w:r/>
      <w:bookmarkStart w:id="209" w:name="_Toc13790"/>
      <w:r/>
      <w:bookmarkStart w:id="210" w:name="_Toc24096"/>
      <w:r/>
      <w:bookmarkStart w:id="211" w:name="_Toc18851"/>
      <w:r/>
      <w:bookmarkStart w:id="212" w:name="_Toc17198"/>
      <w:r/>
      <w:bookmarkStart w:id="213" w:name="_Toc31836"/>
      <w:r>
        <w:rPr>
          <w:rFonts w:hint="eastAsia" w:asciiTheme="minorEastAsia" w:hAnsiTheme="minorEastAsia" w:eastAsiaTheme="minorEastAsia" w:cstheme="minorEastAsia"/>
          <w:color w:val="auto"/>
          <w:szCs w:val="21"/>
          <w:highlight w:val="none"/>
        </w:rPr>
        <w:t xml:space="preserve">二、项目概况</w:t>
      </w:r>
      <w:bookmarkEnd w:id="209"/>
      <w:r/>
      <w:bookmarkEnd w:id="210"/>
      <w:r/>
      <w:bookmarkEnd w:id="211"/>
      <w:r/>
      <w:bookmarkEnd w:id="212"/>
      <w:r/>
      <w:bookmarkEnd w:id="213"/>
      <w:r/>
      <w:r/>
    </w:p>
    <w:p>
      <w:pPr>
        <w:ind w:firstLine="420"/>
        <w:spacing w:line="360" w:lineRule="auto"/>
        <w:rPr>
          <w:rFonts w:hint="eastAsia" w:asciiTheme="minorEastAsia" w:hAnsiTheme="minorEastAsia" w:eastAsiaTheme="minorEastAsia" w:cstheme="minorEastAsia"/>
          <w:b w:val="0"/>
          <w:bCs/>
          <w:color w:val="auto"/>
          <w:szCs w:val="21"/>
          <w:highlight w:val="none"/>
        </w:rPr>
      </w:pPr>
      <w:r/>
      <w:bookmarkStart w:id="214" w:name="_Toc3628"/>
      <w:r>
        <w:rPr>
          <w:rFonts w:hint="eastAsia" w:asciiTheme="minorEastAsia" w:hAnsiTheme="minorEastAsia" w:eastAsiaTheme="minorEastAsia" w:cstheme="minorEastAsia"/>
          <w:b w:val="0"/>
          <w:bCs/>
          <w:color w:val="auto"/>
          <w:szCs w:val="21"/>
          <w:highlight w:val="none"/>
        </w:rPr>
        <w:t xml:space="preserve">（一）项目背景</w:t>
      </w:r>
      <w:bookmarkEnd w:id="214"/>
      <w:r/>
      <w:r/>
    </w:p>
    <w:p>
      <w:pPr>
        <w:ind w:firstLine="420"/>
        <w:spacing w:line="360" w:lineRule="auto"/>
        <w:rPr>
          <w:rFonts w:hint="eastAsia" w:asciiTheme="minorEastAsia" w:hAnsiTheme="minorEastAsia" w:eastAsiaTheme="minorEastAsia" w:cstheme="minorEastAsia"/>
          <w:b w:val="0"/>
          <w:bCs/>
          <w:color w:val="auto"/>
          <w:szCs w:val="21"/>
          <w:highlight w:val="none"/>
          <w:lang w:val="en-US" w:eastAsia="zh-CN"/>
        </w:rPr>
      </w:pPr>
      <w:r>
        <w:rPr>
          <w:rFonts w:hint="eastAsia" w:asciiTheme="minorEastAsia" w:hAnsiTheme="minorEastAsia" w:eastAsiaTheme="minorEastAsia" w:cstheme="minorEastAsia"/>
          <w:b w:val="0"/>
          <w:bCs/>
          <w:color w:val="auto"/>
          <w:szCs w:val="21"/>
          <w:highlight w:val="none"/>
          <w:lang w:val="en-US" w:eastAsia="zh-CN"/>
        </w:rPr>
        <w:t xml:space="preserve">  在南京市江宁区委、区政府支持下，我校于2025年7月与江宁区政府签署战略合作协议，全面推进校地融合。为人才培养与应对江宁方山等地茶产业存在的问题，我校与江宁高新区共建“金陵科技学院方山茶研究院”，着力打造区域茶产业协同创新平台。园艺园林学院虽拥有园艺学省重点学科及行知茶园等教学科普平台，但现有条件在智慧农业体系、理化检测及分子生物学设备等方面仍存在短板，难以满足教学科研与高质量人才培养需求。</w:t>
      </w:r>
      <w:r/>
    </w:p>
    <w:p>
      <w:pPr>
        <w:ind w:firstLine="420"/>
        <w:spacing w:line="360" w:lineRule="auto"/>
        <w:rPr>
          <w:rFonts w:hint="default" w:asciiTheme="minorEastAsia" w:hAnsiTheme="minorEastAsia" w:eastAsiaTheme="minorEastAsia" w:cstheme="minorEastAsia"/>
          <w:b w:val="0"/>
          <w:bCs/>
          <w:color w:val="auto"/>
          <w:szCs w:val="21"/>
          <w:highlight w:val="none"/>
          <w:lang w:val="en-US" w:eastAsia="zh-CN"/>
        </w:rPr>
      </w:pPr>
      <w:r>
        <w:rPr>
          <w:rFonts w:hint="eastAsia" w:asciiTheme="minorEastAsia" w:hAnsiTheme="minorEastAsia" w:eastAsiaTheme="minorEastAsia" w:cstheme="minorEastAsia"/>
          <w:b w:val="0"/>
          <w:bCs/>
          <w:color w:val="auto"/>
          <w:szCs w:val="21"/>
          <w:highlight w:val="none"/>
          <w:lang w:val="en-US" w:eastAsia="zh-CN"/>
        </w:rPr>
        <w:t xml:space="preserve">本项目紧扣人才培养与区域茶产业升级需要，建设集“数字化种植、文化体验、产品研发、功能评价”于一体的茶产业综合创新平台，以“方山茶产教融合基地”与“特色茶产品研发中心”为先导，推动茶产业向数字化、精细化、高值化转型。平台将深度融合教学科研与产业实践，构建产学研一体化基地，强化应用型人才培养，并以“方山茶文化”为纽带塑造校园文化品牌，形成“高校服务地方、产业反哺教学”的良性循环，具备显著社会效益与示范价值。</w:t>
      </w:r>
      <w:r/>
    </w:p>
    <w:p>
      <w:pPr>
        <w:ind w:firstLine="420"/>
        <w:spacing w:line="360" w:lineRule="auto"/>
        <w:rPr>
          <w:rFonts w:hint="eastAsia" w:asciiTheme="minorEastAsia" w:hAnsiTheme="minorEastAsia" w:eastAsiaTheme="minorEastAsia" w:cstheme="minorEastAsia"/>
          <w:b w:val="0"/>
          <w:bCs/>
          <w:color w:val="auto"/>
          <w:szCs w:val="21"/>
          <w:highlight w:val="none"/>
        </w:rPr>
      </w:pPr>
      <w:r/>
      <w:bookmarkStart w:id="215" w:name="_Toc960"/>
      <w:r>
        <w:rPr>
          <w:rFonts w:hint="eastAsia" w:asciiTheme="minorEastAsia" w:hAnsiTheme="minorEastAsia" w:eastAsiaTheme="minorEastAsia" w:cstheme="minorEastAsia"/>
          <w:b w:val="0"/>
          <w:bCs/>
          <w:color w:val="auto"/>
          <w:szCs w:val="21"/>
          <w:highlight w:val="none"/>
        </w:rPr>
        <w:t xml:space="preserve">（二）项目建设遵循标准</w:t>
      </w:r>
      <w:bookmarkEnd w:id="215"/>
      <w:r/>
      <w:r/>
    </w:p>
    <w:p>
      <w:pPr>
        <w:ind w:firstLine="420"/>
        <w:spacing w:line="360" w:lineRule="auto"/>
        <w:rPr>
          <w:rFonts w:hint="eastAsia" w:asciiTheme="minorEastAsia" w:hAnsiTheme="minorEastAsia" w:eastAsiaTheme="minorEastAsia" w:cstheme="minorEastAsia"/>
          <w:b w:val="0"/>
          <w:bCs/>
          <w:color w:val="auto"/>
          <w:szCs w:val="21"/>
          <w:highlight w:val="none"/>
        </w:rPr>
      </w:pPr>
      <w:r>
        <w:rPr>
          <w:rFonts w:hint="eastAsia" w:asciiTheme="minorEastAsia" w:hAnsiTheme="minorEastAsia" w:eastAsiaTheme="minorEastAsia" w:cstheme="minorEastAsia"/>
          <w:b w:val="0"/>
          <w:bCs/>
          <w:color w:val="auto"/>
          <w:szCs w:val="21"/>
          <w:highlight w:val="none"/>
        </w:rPr>
        <w:t xml:space="preserve">遵循国家、行业及地方现行的规范和标准。固定资产符合《南京市市级行政事业单位资产配置标准》文件的规定。</w:t>
      </w:r>
      <w:r/>
    </w:p>
    <w:p>
      <w:pPr>
        <w:pStyle w:val="857"/>
        <w:spacing w:before="0" w:after="0"/>
        <w:rPr>
          <w:rFonts w:hint="eastAsia" w:asciiTheme="minorEastAsia" w:hAnsiTheme="minorEastAsia" w:eastAsiaTheme="minorEastAsia" w:cstheme="minorEastAsia"/>
          <w:color w:val="auto"/>
          <w:szCs w:val="21"/>
          <w:highlight w:val="none"/>
        </w:rPr>
      </w:pPr>
      <w:r/>
      <w:bookmarkStart w:id="216" w:name="_Toc12303"/>
      <w:r/>
      <w:bookmarkStart w:id="217" w:name="_Toc4454"/>
      <w:r/>
      <w:bookmarkStart w:id="218" w:name="_Toc5313"/>
      <w:r/>
      <w:bookmarkStart w:id="219" w:name="_Toc9840"/>
      <w:r/>
      <w:bookmarkStart w:id="220" w:name="_Toc24619"/>
      <w:r>
        <w:rPr>
          <w:rFonts w:hint="eastAsia" w:asciiTheme="minorEastAsia" w:hAnsiTheme="minorEastAsia" w:eastAsiaTheme="minorEastAsia" w:cstheme="minorEastAsia"/>
          <w:color w:val="auto"/>
          <w:szCs w:val="21"/>
          <w:highlight w:val="none"/>
          <w:lang w:val="en-US" w:eastAsia="zh-CN"/>
        </w:rPr>
        <w:t xml:space="preserve">三、</w:t>
      </w:r>
      <w:r>
        <w:rPr>
          <w:rFonts w:hint="eastAsia" w:asciiTheme="minorEastAsia" w:hAnsiTheme="minorEastAsia" w:eastAsiaTheme="minorEastAsia" w:cstheme="minorEastAsia"/>
          <w:color w:val="auto"/>
          <w:szCs w:val="21"/>
          <w:highlight w:val="none"/>
        </w:rPr>
        <w:t xml:space="preserve">产品清单</w:t>
      </w:r>
      <w:bookmarkEnd w:id="216"/>
      <w:r/>
      <w:bookmarkEnd w:id="217"/>
      <w:r/>
      <w:bookmarkEnd w:id="218"/>
      <w:r/>
      <w:bookmarkEnd w:id="219"/>
      <w:r/>
      <w:bookmarkEnd w:id="220"/>
      <w:r/>
      <w:r/>
    </w:p>
    <w:tbl>
      <w:tblPr>
        <w:tblStyle w:val="866"/>
        <w:tblW w:w="9563"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122"/>
        <w:gridCol w:w="2656"/>
        <w:gridCol w:w="1280"/>
        <w:gridCol w:w="1630"/>
        <w:gridCol w:w="1030"/>
        <w:gridCol w:w="1845"/>
      </w:tblGrid>
      <w:tr>
        <w:trPr>
          <w:trHeight w:val="557"/>
        </w:trPr>
        <w:tc>
          <w:tcPr>
            <w:shd w:val="clear" w:color="auto" w:fill="auto"/>
            <w:tcBorders>
              <w:top w:val="single" w:color="000000" w:sz="4" w:space="0"/>
              <w:left w:val="single" w:color="000000" w:sz="4" w:space="0"/>
              <w:bottom w:val="single" w:color="000000" w:sz="4" w:space="0"/>
              <w:right w:val="single" w:color="000000" w:sz="4" w:space="0"/>
            </w:tcBorders>
            <w:tcW w:w="1122"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656"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设备名称 </w:t>
            </w:r>
            <w:r/>
          </w:p>
        </w:tc>
        <w:tc>
          <w:tcPr>
            <w:shd w:val="clear" w:color="auto" w:fill="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center"/>
              <w:keepLines w:val="0"/>
              <w:keepNext w:val="0"/>
              <w:spacing w:line="360" w:lineRule="auto"/>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163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数量 </w:t>
            </w:r>
            <w:r/>
          </w:p>
        </w:tc>
        <w:tc>
          <w:tcPr>
            <w:shd w:val="clear" w:color="auto" w:fill="auto"/>
            <w:tcBorders>
              <w:top w:val="single" w:color="000000" w:sz="4" w:space="0"/>
              <w:left w:val="single" w:color="000000" w:sz="4" w:space="0"/>
              <w:bottom w:val="single" w:color="000000" w:sz="4" w:space="0"/>
              <w:right w:val="single" w:color="000000" w:sz="4" w:space="0"/>
            </w:tcBorders>
            <w:tcW w:w="1030" w:type="dxa"/>
            <w:vAlign w:val="center"/>
            <w:textDirection w:val="lrTb"/>
            <w:noWrap w:val="false"/>
          </w:tcPr>
          <w:p>
            <w:pPr>
              <w:jc w:val="center"/>
              <w:keepLines w:val="0"/>
              <w:keepNext w:val="0"/>
              <w:spacing w:line="360" w:lineRule="auto"/>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核心产品</w:t>
            </w:r>
            <w:r/>
          </w:p>
        </w:tc>
        <w:tc>
          <w:tcPr>
            <w:shd w:val="clear" w:color="auto" w:fill="auto"/>
            <w:tcBorders>
              <w:top w:val="single" w:color="000000" w:sz="4" w:space="0"/>
              <w:left w:val="single" w:color="000000" w:sz="4" w:space="0"/>
              <w:bottom w:val="single" w:color="000000" w:sz="4" w:space="0"/>
              <w:right w:val="single" w:color="000000" w:sz="4" w:space="0"/>
            </w:tcBorders>
            <w:tcW w:w="1845" w:type="dxa"/>
            <w:vAlign w:val="center"/>
            <w:textDirection w:val="lrTb"/>
            <w:noWrap w:val="false"/>
          </w:tcPr>
          <w:p>
            <w:pPr>
              <w:jc w:val="center"/>
              <w:keepLines w:val="0"/>
              <w:keepNext w:val="0"/>
              <w:spacing w:line="360" w:lineRule="auto"/>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是否接受进口产品</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1122"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56"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农情气象站</w:t>
            </w:r>
            <w:r/>
          </w:p>
        </w:tc>
        <w:tc>
          <w:tcPr>
            <w:shd w:val="clear" w:color="auto" w:fill="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center"/>
              <w:keepLines w:val="0"/>
              <w:keepNext w:val="0"/>
              <w:spacing w:line="360" w:lineRule="auto"/>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 套</w:t>
            </w:r>
            <w:r/>
          </w:p>
        </w:tc>
        <w:tc>
          <w:tcPr>
            <w:shd w:val="clear" w:color="auto" w:fill="auto"/>
            <w:tcBorders>
              <w:top w:val="single" w:color="000000" w:sz="4" w:space="0"/>
              <w:left w:val="single" w:color="000000" w:sz="4" w:space="0"/>
              <w:bottom w:val="single" w:color="000000" w:sz="4" w:space="0"/>
              <w:right w:val="single" w:color="000000" w:sz="4" w:space="0"/>
            </w:tcBorders>
            <w:tcW w:w="163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3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845" w:type="dxa"/>
            <w:vAlign w:val="center"/>
            <w:textDirection w:val="lrTb"/>
            <w:noWrap w:val="false"/>
          </w:tcPr>
          <w:p>
            <w:pPr>
              <w:jc w:val="center"/>
              <w:keepLines w:val="0"/>
              <w:keepNext w:val="0"/>
              <w:spacing w:line="360" w:lineRule="auto"/>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否</w:t>
            </w:r>
            <w:r/>
          </w:p>
        </w:tc>
      </w:tr>
      <w:tr>
        <w:trPr>
          <w:trHeight w:val="191"/>
        </w:trPr>
        <w:tc>
          <w:tcPr>
            <w:shd w:val="clear" w:color="auto" w:fill="auto"/>
            <w:tcBorders>
              <w:top w:val="single" w:color="000000" w:sz="4" w:space="0"/>
              <w:left w:val="single" w:color="000000" w:sz="4" w:space="0"/>
              <w:bottom w:val="single" w:color="000000" w:sz="4" w:space="0"/>
              <w:right w:val="single" w:color="000000" w:sz="4" w:space="0"/>
            </w:tcBorders>
            <w:tcW w:w="1122"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656"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土壤墒情监测仪</w:t>
            </w:r>
            <w:r/>
          </w:p>
        </w:tc>
        <w:tc>
          <w:tcPr>
            <w:shd w:val="clear" w:color="auto" w:fill="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63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3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84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否</w:t>
            </w:r>
            <w:r/>
          </w:p>
        </w:tc>
      </w:tr>
      <w:tr>
        <w:trPr>
          <w:trHeight w:val="224"/>
        </w:trPr>
        <w:tc>
          <w:tcPr>
            <w:shd w:val="clear" w:color="auto" w:fill="auto"/>
            <w:tcBorders>
              <w:top w:val="single" w:color="000000" w:sz="4" w:space="0"/>
              <w:left w:val="single" w:color="000000" w:sz="4" w:space="0"/>
              <w:bottom w:val="single" w:color="000000" w:sz="4" w:space="0"/>
              <w:right w:val="single" w:color="000000" w:sz="4" w:space="0"/>
            </w:tcBorders>
            <w:tcW w:w="1122"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656"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虫情测报系统</w:t>
            </w:r>
            <w:r/>
          </w:p>
        </w:tc>
        <w:tc>
          <w:tcPr>
            <w:shd w:val="clear" w:color="auto" w:fill="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63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3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84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否</w:t>
            </w:r>
            <w:r/>
          </w:p>
        </w:tc>
      </w:tr>
      <w:tr>
        <w:trPr>
          <w:trHeight w:val="507"/>
        </w:trPr>
        <w:tc>
          <w:tcPr>
            <w:shd w:val="clear" w:color="auto" w:fill="auto"/>
            <w:tcBorders>
              <w:top w:val="single" w:color="000000" w:sz="4" w:space="0"/>
              <w:left w:val="single" w:color="000000" w:sz="4" w:space="0"/>
              <w:bottom w:val="single" w:color="000000" w:sz="4" w:space="0"/>
              <w:right w:val="single" w:color="000000" w:sz="4" w:space="0"/>
            </w:tcBorders>
            <w:tcW w:w="1122"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656"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植物生长监测终端</w:t>
            </w:r>
            <w:r/>
          </w:p>
        </w:tc>
        <w:tc>
          <w:tcPr>
            <w:shd w:val="clear" w:color="auto" w:fill="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63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3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84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否</w:t>
            </w:r>
            <w:r/>
          </w:p>
        </w:tc>
      </w:tr>
      <w:tr>
        <w:trPr>
          <w:trHeight w:val="902"/>
        </w:trPr>
        <w:tc>
          <w:tcPr>
            <w:shd w:val="clear" w:color="auto" w:fill="auto"/>
            <w:tcBorders>
              <w:top w:val="single" w:color="000000" w:sz="4" w:space="0"/>
              <w:left w:val="single" w:color="000000" w:sz="4" w:space="0"/>
              <w:bottom w:val="single" w:color="000000" w:sz="4" w:space="0"/>
              <w:right w:val="single" w:color="000000" w:sz="4" w:space="0"/>
            </w:tcBorders>
            <w:tcW w:w="1122"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656"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植物生长监测终端配套</w:t>
            </w:r>
            <w:r/>
          </w:p>
        </w:tc>
        <w:tc>
          <w:tcPr>
            <w:shd w:val="clear" w:color="auto" w:fill="auto"/>
            <w:tcBorders>
              <w:top w:val="single" w:color="000000" w:sz="4" w:space="0"/>
              <w:left w:val="single" w:color="000000" w:sz="4" w:space="0"/>
              <w:right w:val="single" w:color="000000" w:sz="4" w:space="0"/>
            </w:tcBorders>
            <w:tcW w:w="1280" w:type="dxa"/>
            <w:vAlign w:val="center"/>
            <w:textDirection w:val="lrTb"/>
            <w:noWrap w:val="false"/>
          </w:tcPr>
          <w:p>
            <w:pPr>
              <w:jc w:val="center"/>
              <w:keepLines w:val="0"/>
              <w:keepNext w:val="0"/>
              <w:spacing w:line="360" w:lineRule="auto"/>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right w:val="single" w:color="000000" w:sz="4" w:space="0"/>
            </w:tcBorders>
            <w:tcW w:w="163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right w:val="single" w:color="000000" w:sz="4" w:space="0"/>
            </w:tcBorders>
            <w:tcW w:w="103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right w:val="single" w:color="000000" w:sz="4" w:space="0"/>
            </w:tcBorders>
            <w:tcW w:w="184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否</w:t>
            </w:r>
            <w:r/>
          </w:p>
        </w:tc>
      </w:tr>
      <w:tr>
        <w:trPr>
          <w:trHeight w:val="199"/>
        </w:trPr>
        <w:tc>
          <w:tcPr>
            <w:shd w:val="clear" w:color="auto" w:fill="auto"/>
            <w:tcBorders>
              <w:top w:val="single" w:color="000000" w:sz="4" w:space="0"/>
              <w:left w:val="single" w:color="000000" w:sz="4" w:space="0"/>
              <w:bottom w:val="single" w:color="000000" w:sz="4" w:space="0"/>
              <w:right w:val="single" w:color="000000" w:sz="4" w:space="0"/>
            </w:tcBorders>
            <w:tcW w:w="1122"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656"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茶园防霜风机</w:t>
            </w:r>
            <w:r/>
          </w:p>
        </w:tc>
        <w:tc>
          <w:tcPr>
            <w:shd w:val="clear" w:color="auto" w:fill="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center"/>
              <w:keepLines w:val="0"/>
              <w:keepNext w:val="0"/>
              <w:spacing w:line="360" w:lineRule="auto"/>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63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3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84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1122" w:type="dxa"/>
            <w:vAlign w:val="center"/>
            <w:vMerge w:val="restart"/>
            <w:textDirection w:val="lrTb"/>
            <w:noWrap w:val="false"/>
          </w:tcPr>
          <w:p>
            <w:pPr>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656"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智慧茶园管理平台pc端</w:t>
            </w:r>
            <w:r/>
          </w:p>
        </w:tc>
        <w:tc>
          <w:tcPr>
            <w:shd w:val="clear" w:color="auto" w:fill="auto"/>
            <w:tcBorders>
              <w:top w:val="single" w:color="000000" w:sz="4" w:space="0"/>
              <w:left w:val="single" w:color="000000" w:sz="4" w:space="0"/>
              <w:right w:val="single" w:color="000000" w:sz="4" w:space="0"/>
            </w:tcBorders>
            <w:tcW w:w="1280" w:type="dxa"/>
            <w:vAlign w:val="center"/>
            <w:vMerge w:val="restart"/>
            <w:textDirection w:val="lrTb"/>
            <w:noWrap w:val="false"/>
          </w:tcPr>
          <w:p>
            <w:pPr>
              <w:jc w:val="center"/>
              <w:keepLines w:val="0"/>
              <w:keepNext w:val="0"/>
              <w:spacing w:line="360" w:lineRule="auto"/>
              <w:widowControl/>
              <w:rPr>
                <w:rFonts w:hint="eastAsia" w:ascii="宋体" w:hAnsi="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套</w:t>
            </w:r>
            <w:r/>
          </w:p>
          <w:p>
            <w:pPr>
              <w:jc w:val="center"/>
              <w:keepLines w:val="0"/>
              <w:keepNext w:val="0"/>
              <w:spacing w:line="360" w:lineRule="auto"/>
              <w:widowControl/>
              <w:rPr>
                <w:rFonts w:hint="default" w:ascii="宋体" w:hAnsi="宋体" w:eastAsia="宋体" w:cs="宋体"/>
                <w:i w:val="0"/>
                <w:iCs w:val="0"/>
                <w:color w:val="000000"/>
                <w:sz w:val="21"/>
                <w:szCs w:val="21"/>
                <w:u w:val="none"/>
                <w:lang w:val="en-US" w:eastAsia="zh-CN" w:bidi="ar"/>
              </w:rPr>
              <w:suppressLineNumbers w:val="0"/>
            </w:pPr>
            <w:r>
              <w:rPr>
                <w:rFonts w:hint="default"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630" w:type="dxa"/>
            <w:vAlign w:val="center"/>
            <w:vMerge w:val="restart"/>
            <w:textDirection w:val="lrTb"/>
            <w:noWrap w:val="false"/>
          </w:tcPr>
          <w:p>
            <w:pPr>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right w:val="single" w:color="000000" w:sz="4" w:space="0"/>
            </w:tcBorders>
            <w:tcW w:w="1030" w:type="dxa"/>
            <w:vAlign w:val="center"/>
            <w:vMerge w:val="restart"/>
            <w:textDirection w:val="lrTb"/>
            <w:noWrap w:val="false"/>
          </w:tcPr>
          <w:p>
            <w:pPr>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right w:val="single" w:color="000000" w:sz="4" w:space="0"/>
            </w:tcBorders>
            <w:tcW w:w="1845" w:type="dxa"/>
            <w:vAlign w:val="center"/>
            <w:vMerge w:val="restart"/>
            <w:textDirection w:val="lrTb"/>
            <w:noWrap w:val="false"/>
          </w:tcPr>
          <w:p>
            <w:pPr>
              <w:jc w:val="center"/>
              <w:keepLines w:val="0"/>
              <w:keepNext w:val="0"/>
              <w:spacing w:line="360" w:lineRule="auto"/>
              <w:widowControl/>
              <w:rPr>
                <w:rFonts w:hint="eastAsia" w:ascii="宋体" w:hAnsi="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否</w:t>
            </w:r>
            <w:r/>
          </w:p>
          <w:p>
            <w:pPr>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434"/>
        </w:trPr>
        <w:tc>
          <w:tcPr>
            <w:shd w:val="clear" w:color="auto" w:fill="auto"/>
            <w:tcBorders>
              <w:top w:val="single" w:color="000000" w:sz="4" w:space="0"/>
              <w:left w:val="single" w:color="000000" w:sz="4" w:space="0"/>
              <w:bottom w:val="single" w:color="000000" w:sz="4" w:space="0"/>
              <w:right w:val="single" w:color="000000" w:sz="4" w:space="0"/>
            </w:tcBorders>
            <w:tcW w:w="1122" w:type="dxa"/>
            <w:vAlign w:val="center"/>
            <w:vMerge w:val="continue"/>
            <w:textDirection w:val="lrTb"/>
            <w:noWrap w:val="false"/>
          </w:tcPr>
          <w:p>
            <w:pPr>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656"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智慧茶园管理平台app端</w:t>
            </w:r>
            <w:r/>
          </w:p>
        </w:tc>
        <w:tc>
          <w:tcPr>
            <w:shd w:val="clear" w:color="auto" w:fill="auto"/>
            <w:tcBorders>
              <w:left w:val="single" w:color="000000" w:sz="4" w:space="0"/>
              <w:right w:val="single" w:color="000000" w:sz="4" w:space="0"/>
            </w:tcBorders>
            <w:tcW w:w="1280" w:type="dxa"/>
            <w:vAlign w:val="center"/>
            <w:vMerge w:val="continue"/>
            <w:textDirection w:val="lrTb"/>
            <w:noWrap w:val="false"/>
          </w:tcPr>
          <w:p>
            <w:pPr>
              <w:jc w:val="center"/>
              <w:keepLines w:val="0"/>
              <w:keepNext w:val="0"/>
              <w:spacing w:line="360" w:lineRule="auto"/>
              <w:widowControl/>
              <w:rPr>
                <w:rFonts w:hint="default" w:ascii="宋体" w:hAnsi="宋体" w:eastAsia="宋体" w:cs="宋体"/>
                <w:i w:val="0"/>
                <w:iCs w:val="0"/>
                <w:color w:val="000000"/>
                <w:sz w:val="21"/>
                <w:szCs w:val="21"/>
                <w:u w:val="none"/>
                <w:lang w:val="en-US" w:eastAsia="zh-CN" w:bidi="ar"/>
              </w:rPr>
              <w:suppressLineNumbers w:val="0"/>
            </w:pPr>
            <w:r>
              <w:rPr>
                <w:rFonts w:hint="default"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630" w:type="dxa"/>
            <w:vAlign w:val="center"/>
            <w:vMerge w:val="continue"/>
            <w:textDirection w:val="lrTb"/>
            <w:noWrap w:val="false"/>
          </w:tcPr>
          <w:p>
            <w:pPr>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left w:val="single" w:color="000000" w:sz="4" w:space="0"/>
              <w:bottom w:val="single" w:color="000000" w:sz="4" w:space="0"/>
              <w:right w:val="single" w:color="000000" w:sz="4" w:space="0"/>
            </w:tcBorders>
            <w:tcW w:w="1030" w:type="dxa"/>
            <w:vAlign w:val="center"/>
            <w:vMerge w:val="continue"/>
            <w:textDirection w:val="lrTb"/>
            <w:noWrap w:val="false"/>
          </w:tcPr>
          <w:p>
            <w:pPr>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left w:val="single" w:color="000000" w:sz="4" w:space="0"/>
              <w:right w:val="single" w:color="000000" w:sz="4" w:space="0"/>
            </w:tcBorders>
            <w:tcW w:w="1845" w:type="dxa"/>
            <w:vAlign w:val="center"/>
            <w:vMerge w:val="continue"/>
            <w:textDirection w:val="lrTb"/>
            <w:noWrap w:val="false"/>
          </w:tcPr>
          <w:p>
            <w:pPr>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132"/>
        </w:trPr>
        <w:tc>
          <w:tcPr>
            <w:shd w:val="clear" w:color="auto" w:fill="auto"/>
            <w:tcBorders>
              <w:top w:val="single" w:color="000000" w:sz="4" w:space="0"/>
              <w:left w:val="single" w:color="000000" w:sz="4" w:space="0"/>
              <w:bottom w:val="single" w:color="000000" w:sz="4" w:space="0"/>
              <w:right w:val="single" w:color="000000" w:sz="4" w:space="0"/>
            </w:tcBorders>
            <w:tcW w:w="1122"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656"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植保无人机</w:t>
            </w:r>
            <w:r/>
          </w:p>
        </w:tc>
        <w:tc>
          <w:tcPr>
            <w:shd w:val="clear" w:color="auto" w:fill="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center"/>
              <w:keepLines w:val="0"/>
              <w:keepNext w:val="0"/>
              <w:spacing w:line="360" w:lineRule="auto"/>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63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3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84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否</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122"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656"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植保无人机配套</w:t>
            </w:r>
            <w:r/>
          </w:p>
        </w:tc>
        <w:tc>
          <w:tcPr>
            <w:shd w:val="clear" w:color="auto" w:fill="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center"/>
              <w:keepLines w:val="0"/>
              <w:keepNext w:val="0"/>
              <w:spacing w:line="360" w:lineRule="auto"/>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63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3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84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否</w:t>
            </w:r>
            <w:r/>
          </w:p>
        </w:tc>
      </w:tr>
      <w:tr>
        <w:trPr>
          <w:trHeight w:val="432"/>
        </w:trPr>
        <w:tc>
          <w:tcPr>
            <w:shd w:val="clear" w:color="auto" w:fill="auto"/>
            <w:tcBorders>
              <w:top w:val="single" w:color="000000" w:sz="4" w:space="0"/>
              <w:left w:val="single" w:color="000000" w:sz="4" w:space="0"/>
              <w:bottom w:val="single" w:color="000000" w:sz="4" w:space="0"/>
              <w:right w:val="single" w:color="000000" w:sz="4" w:space="0"/>
            </w:tcBorders>
            <w:tcW w:w="1122"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656"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紫外可见光分光光度计</w:t>
            </w:r>
            <w:r/>
          </w:p>
        </w:tc>
        <w:tc>
          <w:tcPr>
            <w:shd w:val="clear" w:color="auto" w:fill="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center"/>
              <w:keepLines w:val="0"/>
              <w:keepNext w:val="0"/>
              <w:spacing w:line="360" w:lineRule="auto"/>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63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3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84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否</w:t>
            </w:r>
            <w:r/>
          </w:p>
        </w:tc>
      </w:tr>
      <w:tr>
        <w:trPr>
          <w:trHeight w:val="305"/>
        </w:trPr>
        <w:tc>
          <w:tcPr>
            <w:shd w:val="clear" w:color="auto" w:fill="auto"/>
            <w:tcBorders>
              <w:top w:val="single" w:color="000000" w:sz="4" w:space="0"/>
              <w:left w:val="single" w:color="000000" w:sz="4" w:space="0"/>
              <w:bottom w:val="single" w:color="000000" w:sz="4" w:space="0"/>
              <w:right w:val="single" w:color="000000" w:sz="4" w:space="0"/>
            </w:tcBorders>
            <w:tcW w:w="1122"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656"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高效液相色谱仪</w:t>
            </w:r>
            <w:r/>
          </w:p>
        </w:tc>
        <w:tc>
          <w:tcPr>
            <w:shd w:val="clear" w:color="auto" w:fill="auto"/>
            <w:tcBorders>
              <w:top w:val="single" w:color="000000" w:sz="4" w:space="0"/>
              <w:left w:val="single" w:color="000000" w:sz="4" w:space="0"/>
              <w:right w:val="single" w:color="000000" w:sz="4" w:space="0"/>
            </w:tcBorders>
            <w:tcW w:w="1280" w:type="dxa"/>
            <w:vAlign w:val="center"/>
            <w:textDirection w:val="lrTb"/>
            <w:noWrap w:val="false"/>
          </w:tcPr>
          <w:p>
            <w:pPr>
              <w:jc w:val="center"/>
              <w:keepLines w:val="0"/>
              <w:keepNext w:val="0"/>
              <w:spacing w:line="360" w:lineRule="auto"/>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63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right w:val="single" w:color="000000" w:sz="4" w:space="0"/>
            </w:tcBorders>
            <w:tcW w:w="1030" w:type="dxa"/>
            <w:vAlign w:val="center"/>
            <w:textDirection w:val="lrTb"/>
            <w:noWrap w:val="false"/>
          </w:tcPr>
          <w:p>
            <w:pPr>
              <w:jc w:val="center"/>
              <w:keepLines w:val="0"/>
              <w:keepNext w:val="0"/>
              <w:spacing w:line="360" w:lineRule="auto"/>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核心产品</w:t>
            </w:r>
            <w:r/>
          </w:p>
        </w:tc>
        <w:tc>
          <w:tcPr>
            <w:shd w:val="clear" w:color="auto" w:fill="auto"/>
            <w:tcBorders>
              <w:top w:val="single" w:color="000000" w:sz="4" w:space="0"/>
              <w:left w:val="single" w:color="000000" w:sz="4" w:space="0"/>
              <w:bottom w:val="single" w:color="000000" w:sz="4" w:space="0"/>
              <w:right w:val="single" w:color="000000" w:sz="4" w:space="0"/>
            </w:tcBorders>
            <w:tcW w:w="1845" w:type="dxa"/>
            <w:vAlign w:val="center"/>
            <w:textDirection w:val="lrTb"/>
            <w:noWrap w:val="false"/>
          </w:tcPr>
          <w:p>
            <w:pPr>
              <w:jc w:val="center"/>
              <w:keepLines w:val="0"/>
              <w:keepNext w:val="0"/>
              <w:spacing w:line="360" w:lineRule="auto"/>
              <w:widowControl/>
              <w:rPr>
                <w:rFonts w:hint="default" w:ascii="宋体" w:hAnsi="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是</w:t>
            </w:r>
            <w:r/>
          </w:p>
        </w:tc>
      </w:tr>
      <w:tr>
        <w:trPr>
          <w:trHeight w:val="357"/>
        </w:trPr>
        <w:tc>
          <w:tcPr>
            <w:shd w:val="clear" w:color="auto" w:fill="auto"/>
            <w:tcBorders>
              <w:top w:val="single" w:color="000000" w:sz="4" w:space="0"/>
              <w:left w:val="single" w:color="000000" w:sz="4" w:space="0"/>
              <w:bottom w:val="single" w:color="000000" w:sz="4" w:space="0"/>
              <w:right w:val="single" w:color="000000" w:sz="4" w:space="0"/>
            </w:tcBorders>
            <w:tcW w:w="1122"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656"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多孔板检测仪</w:t>
            </w:r>
            <w:r/>
          </w:p>
        </w:tc>
        <w:tc>
          <w:tcPr>
            <w:shd w:val="clear" w:color="auto" w:fill="auto"/>
            <w:tcBorders>
              <w:top w:val="single" w:color="000000" w:sz="4" w:space="0"/>
              <w:left w:val="single" w:color="000000" w:sz="4" w:space="0"/>
              <w:right w:val="single" w:color="000000" w:sz="4" w:space="0"/>
            </w:tcBorders>
            <w:tcW w:w="1280" w:type="dxa"/>
            <w:vAlign w:val="center"/>
            <w:textDirection w:val="lrTb"/>
            <w:noWrap w:val="false"/>
          </w:tcPr>
          <w:p>
            <w:pPr>
              <w:jc w:val="center"/>
              <w:keepLines w:val="0"/>
              <w:keepNext w:val="0"/>
              <w:spacing w:line="360" w:lineRule="auto"/>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63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3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right w:val="single" w:color="000000" w:sz="4" w:space="0"/>
            </w:tcBorders>
            <w:tcW w:w="1845" w:type="dxa"/>
            <w:vAlign w:val="center"/>
            <w:textDirection w:val="lrTb"/>
            <w:noWrap w:val="false"/>
          </w:tcPr>
          <w:p>
            <w:pPr>
              <w:jc w:val="center"/>
              <w:keepLines w:val="0"/>
              <w:keepNext w:val="0"/>
              <w:spacing w:line="360" w:lineRule="auto"/>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是</w:t>
            </w:r>
            <w:r/>
          </w:p>
        </w:tc>
      </w:tr>
      <w:tr>
        <w:trPr>
          <w:trHeight w:val="235"/>
        </w:trPr>
        <w:tc>
          <w:tcPr>
            <w:shd w:val="clear" w:color="auto" w:fill="auto"/>
            <w:tcBorders>
              <w:top w:val="single" w:color="000000" w:sz="4" w:space="0"/>
              <w:left w:val="single" w:color="000000" w:sz="4" w:space="0"/>
              <w:bottom w:val="single" w:color="000000" w:sz="4" w:space="0"/>
              <w:right w:val="single" w:color="000000" w:sz="4" w:space="0"/>
            </w:tcBorders>
            <w:tcW w:w="1122"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656"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化学发光成像仪</w:t>
            </w:r>
            <w:r/>
          </w:p>
        </w:tc>
        <w:tc>
          <w:tcPr>
            <w:shd w:val="clear" w:color="auto" w:fill="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center"/>
              <w:keepLines w:val="0"/>
              <w:keepNext w:val="0"/>
              <w:spacing w:line="360" w:lineRule="auto"/>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63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3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84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否</w:t>
            </w:r>
            <w:r/>
          </w:p>
        </w:tc>
      </w:tr>
      <w:tr>
        <w:trPr>
          <w:trHeight w:val="330"/>
        </w:trPr>
        <w:tc>
          <w:tcPr>
            <w:shd w:val="clear" w:color="auto" w:fill="auto"/>
            <w:tcBorders>
              <w:top w:val="single" w:color="000000" w:sz="4" w:space="0"/>
              <w:left w:val="single" w:color="000000" w:sz="4" w:space="0"/>
              <w:bottom w:val="single" w:color="000000" w:sz="4" w:space="0"/>
              <w:right w:val="single" w:color="000000" w:sz="4" w:space="0"/>
            </w:tcBorders>
            <w:tcW w:w="1122"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656"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体内功能评价系统</w:t>
            </w:r>
            <w:r/>
          </w:p>
        </w:tc>
        <w:tc>
          <w:tcPr>
            <w:shd w:val="clear" w:color="auto" w:fill="auto"/>
            <w:tcBorders>
              <w:top w:val="single" w:color="000000" w:sz="4" w:space="0"/>
              <w:left w:val="single" w:color="000000" w:sz="4" w:space="0"/>
              <w:right w:val="single" w:color="000000" w:sz="4" w:space="0"/>
            </w:tcBorders>
            <w:tcW w:w="1280" w:type="dxa"/>
            <w:vAlign w:val="center"/>
            <w:textDirection w:val="lrTb"/>
            <w:noWrap w:val="false"/>
          </w:tcPr>
          <w:p>
            <w:pPr>
              <w:jc w:val="center"/>
              <w:keepLines w:val="0"/>
              <w:keepNext w:val="0"/>
              <w:spacing w:line="360" w:lineRule="auto"/>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63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3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right w:val="single" w:color="000000" w:sz="4" w:space="0"/>
            </w:tcBorders>
            <w:tcW w:w="184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否</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1122"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656"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通风橱</w:t>
            </w:r>
            <w:r/>
          </w:p>
        </w:tc>
        <w:tc>
          <w:tcPr>
            <w:shd w:val="clear" w:color="auto" w:fill="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center"/>
              <w:keepLines w:val="0"/>
              <w:keepNext w:val="0"/>
              <w:spacing w:line="360" w:lineRule="auto"/>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63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3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84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否</w:t>
            </w:r>
            <w:r/>
          </w:p>
        </w:tc>
      </w:tr>
      <w:tr>
        <w:trPr>
          <w:trHeight w:val="195"/>
        </w:trPr>
        <w:tc>
          <w:tcPr>
            <w:shd w:val="clear" w:color="auto" w:fill="auto"/>
            <w:tcBorders>
              <w:top w:val="single" w:color="000000" w:sz="4" w:space="0"/>
              <w:left w:val="single" w:color="000000" w:sz="4" w:space="0"/>
              <w:bottom w:val="single" w:color="000000" w:sz="4" w:space="0"/>
              <w:right w:val="single" w:color="000000" w:sz="4" w:space="0"/>
            </w:tcBorders>
            <w:tcW w:w="1122"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2656"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细胞破碎仪</w:t>
            </w:r>
            <w:r/>
          </w:p>
        </w:tc>
        <w:tc>
          <w:tcPr>
            <w:shd w:val="clear" w:color="auto" w:fill="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center"/>
              <w:keepLines w:val="0"/>
              <w:keepNext w:val="0"/>
              <w:spacing w:line="360" w:lineRule="auto"/>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63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3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84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否</w:t>
            </w:r>
            <w:r/>
          </w:p>
        </w:tc>
      </w:tr>
      <w:tr>
        <w:trPr>
          <w:trHeight w:val="351"/>
        </w:trPr>
        <w:tc>
          <w:tcPr>
            <w:shd w:val="clear" w:color="auto" w:fill="auto"/>
            <w:tcBorders>
              <w:top w:val="single" w:color="000000" w:sz="4" w:space="0"/>
              <w:left w:val="single" w:color="000000" w:sz="4" w:space="0"/>
              <w:bottom w:val="single" w:color="000000" w:sz="4" w:space="0"/>
              <w:right w:val="single" w:color="000000" w:sz="4" w:space="0"/>
            </w:tcBorders>
            <w:tcW w:w="1122"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2656"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PP万向抽气罩</w:t>
            </w:r>
            <w:r/>
          </w:p>
        </w:tc>
        <w:tc>
          <w:tcPr>
            <w:shd w:val="clear" w:color="auto" w:fill="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center"/>
              <w:keepLines w:val="0"/>
              <w:keepNext w:val="0"/>
              <w:spacing w:line="360" w:lineRule="auto"/>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63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3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84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否</w:t>
            </w:r>
            <w:r/>
          </w:p>
        </w:tc>
      </w:tr>
      <w:tr>
        <w:trPr>
          <w:trHeight w:val="210"/>
        </w:trPr>
        <w:tc>
          <w:tcPr>
            <w:shd w:val="clear" w:color="auto" w:fill="auto"/>
            <w:tcBorders>
              <w:top w:val="single" w:color="000000" w:sz="4" w:space="0"/>
              <w:left w:val="single" w:color="000000" w:sz="4" w:space="0"/>
              <w:bottom w:val="single" w:color="000000" w:sz="4" w:space="0"/>
              <w:right w:val="single" w:color="000000" w:sz="4" w:space="0"/>
            </w:tcBorders>
            <w:tcW w:w="1122"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2656"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实验台</w:t>
            </w:r>
            <w:r/>
          </w:p>
        </w:tc>
        <w:tc>
          <w:tcPr>
            <w:shd w:val="clear" w:color="auto" w:fill="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center"/>
              <w:keepLines w:val="0"/>
              <w:keepNext w:val="0"/>
              <w:spacing w:line="360" w:lineRule="auto"/>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63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3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84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否</w:t>
            </w:r>
            <w:r/>
          </w:p>
        </w:tc>
      </w:tr>
      <w:tr>
        <w:trPr>
          <w:trHeight w:val="195"/>
        </w:trPr>
        <w:tc>
          <w:tcPr>
            <w:shd w:val="clear" w:color="auto" w:fill="auto"/>
            <w:tcBorders>
              <w:top w:val="single" w:color="000000" w:sz="4" w:space="0"/>
              <w:left w:val="single" w:color="000000" w:sz="4" w:space="0"/>
              <w:bottom w:val="single" w:color="000000" w:sz="4" w:space="0"/>
              <w:right w:val="single" w:color="000000" w:sz="4" w:space="0"/>
            </w:tcBorders>
            <w:tcW w:w="1122"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2656"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旋转式烘干机</w:t>
            </w:r>
            <w:r/>
          </w:p>
        </w:tc>
        <w:tc>
          <w:tcPr>
            <w:shd w:val="clear" w:color="auto" w:fill="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center"/>
              <w:keepLines w:val="0"/>
              <w:keepNext w:val="0"/>
              <w:spacing w:line="360" w:lineRule="auto"/>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63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3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84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否</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1122"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2656"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蒸汽奶泡机</w:t>
            </w:r>
            <w:r/>
          </w:p>
        </w:tc>
        <w:tc>
          <w:tcPr>
            <w:shd w:val="clear" w:color="auto" w:fill="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center"/>
              <w:keepLines w:val="0"/>
              <w:keepNext w:val="0"/>
              <w:spacing w:line="360" w:lineRule="auto"/>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63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3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84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否</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1122"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2656"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沙冰机</w:t>
            </w:r>
            <w:r/>
          </w:p>
        </w:tc>
        <w:tc>
          <w:tcPr>
            <w:shd w:val="clear" w:color="auto" w:fill="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center"/>
              <w:keepLines w:val="0"/>
              <w:keepNext w:val="0"/>
              <w:spacing w:line="360" w:lineRule="auto"/>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63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3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84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否</w:t>
            </w:r>
            <w:r/>
          </w:p>
        </w:tc>
      </w:tr>
      <w:tr>
        <w:trPr>
          <w:trHeight w:val="111"/>
        </w:trPr>
        <w:tc>
          <w:tcPr>
            <w:shd w:val="clear" w:color="auto" w:fill="auto"/>
            <w:tcBorders>
              <w:top w:val="single" w:color="000000" w:sz="4" w:space="0"/>
              <w:left w:val="single" w:color="000000" w:sz="4" w:space="0"/>
              <w:bottom w:val="single" w:color="000000" w:sz="4" w:space="0"/>
              <w:right w:val="single" w:color="000000" w:sz="4" w:space="0"/>
            </w:tcBorders>
            <w:tcW w:w="1122"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2656"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萃茶机</w:t>
            </w:r>
            <w:r/>
          </w:p>
        </w:tc>
        <w:tc>
          <w:tcPr>
            <w:shd w:val="clear" w:color="auto" w:fill="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center"/>
              <w:keepLines w:val="0"/>
              <w:keepNext w:val="0"/>
              <w:spacing w:line="360" w:lineRule="auto"/>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63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3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84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否</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1122"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2656"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蒸箱</w:t>
            </w:r>
            <w:r/>
          </w:p>
        </w:tc>
        <w:tc>
          <w:tcPr>
            <w:shd w:val="clear" w:color="auto" w:fill="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center"/>
              <w:keepLines w:val="0"/>
              <w:keepNext w:val="0"/>
              <w:spacing w:line="360" w:lineRule="auto"/>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63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3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84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否</w:t>
            </w:r>
            <w:r/>
          </w:p>
        </w:tc>
      </w:tr>
    </w:tbl>
    <w:p>
      <w:pPr>
        <w:ind w:firstLine="420"/>
        <w:spacing w:line="360" w:lineRule="auto"/>
        <w:rPr>
          <w:rFonts w:hint="eastAsia" w:asciiTheme="minorEastAsia" w:hAnsiTheme="minorEastAsia" w:eastAsiaTheme="minorEastAsia" w:cstheme="minorEastAsia"/>
          <w:b w:val="0"/>
          <w:bCs/>
          <w:color w:val="auto"/>
          <w:szCs w:val="21"/>
          <w:highlight w:val="none"/>
        </w:rPr>
      </w:pPr>
      <w:r>
        <w:rPr>
          <w:rFonts w:hint="eastAsia" w:asciiTheme="minorEastAsia" w:hAnsiTheme="minorEastAsia" w:eastAsiaTheme="minorEastAsia" w:cstheme="minorEastAsia"/>
          <w:b w:val="0"/>
          <w:bCs/>
          <w:color w:val="auto"/>
          <w:szCs w:val="21"/>
          <w:highlight w:val="none"/>
        </w:rPr>
      </w:r>
      <w:r/>
    </w:p>
    <w:p>
      <w:pPr>
        <w:pStyle w:val="857"/>
        <w:spacing w:before="0" w:after="0"/>
        <w:rPr>
          <w:rFonts w:hint="eastAsia" w:asciiTheme="minorEastAsia" w:hAnsiTheme="minorEastAsia" w:eastAsiaTheme="minorEastAsia" w:cstheme="minorEastAsia"/>
          <w:color w:val="auto"/>
          <w:szCs w:val="21"/>
          <w:highlight w:val="none"/>
          <w:lang w:val="en-US" w:eastAsia="zh-CN"/>
        </w:rPr>
      </w:pPr>
      <w:r/>
      <w:bookmarkStart w:id="221" w:name="_Toc29717"/>
      <w:r/>
      <w:bookmarkStart w:id="222" w:name="_Toc17817"/>
      <w:r/>
      <w:bookmarkStart w:id="223" w:name="_Toc16487"/>
      <w:r/>
      <w:bookmarkStart w:id="224" w:name="_Toc22810"/>
      <w:r/>
      <w:bookmarkStart w:id="225" w:name="_Toc4594"/>
      <w:r>
        <w:rPr>
          <w:rFonts w:hint="eastAsia" w:asciiTheme="minorEastAsia" w:hAnsiTheme="minorEastAsia" w:eastAsiaTheme="minorEastAsia" w:cstheme="minorEastAsia"/>
          <w:color w:val="auto"/>
          <w:szCs w:val="21"/>
          <w:highlight w:val="none"/>
          <w:lang w:val="en-US" w:eastAsia="zh-CN"/>
        </w:rPr>
        <w:t xml:space="preserve">四、拟采购标的需要满足的技术、商务要求</w:t>
      </w:r>
      <w:bookmarkEnd w:id="221"/>
      <w:r/>
      <w:bookmarkEnd w:id="222"/>
      <w:r/>
      <w:bookmarkEnd w:id="223"/>
      <w:r/>
      <w:bookmarkEnd w:id="224"/>
      <w:r/>
      <w:bookmarkEnd w:id="225"/>
      <w:r/>
      <w:r/>
    </w:p>
    <w:p>
      <w:pPr>
        <w:pStyle w:val="858"/>
        <w:spacing w:before="0" w:after="0"/>
        <w:rPr>
          <w:rFonts w:hint="eastAsia" w:asciiTheme="minorEastAsia" w:hAnsiTheme="minorEastAsia" w:eastAsiaTheme="minorEastAsia" w:cstheme="minorEastAsia"/>
          <w:color w:val="auto"/>
          <w:sz w:val="21"/>
          <w:szCs w:val="15"/>
          <w:highlight w:val="none"/>
          <w:lang w:val="en-US" w:eastAsia="zh-CN"/>
        </w:rPr>
      </w:pPr>
      <w:r/>
      <w:bookmarkStart w:id="226" w:name="_Toc19978"/>
      <w:r>
        <w:rPr>
          <w:rFonts w:hint="eastAsia" w:asciiTheme="minorEastAsia" w:hAnsiTheme="minorEastAsia" w:eastAsiaTheme="minorEastAsia" w:cstheme="minorEastAsia"/>
          <w:color w:val="auto"/>
          <w:sz w:val="21"/>
          <w:szCs w:val="15"/>
          <w:highlight w:val="none"/>
          <w:lang w:val="en-US" w:eastAsia="zh-CN"/>
        </w:rPr>
        <w:t xml:space="preserve">（一）技术要求</w:t>
      </w:r>
      <w:bookmarkEnd w:id="226"/>
      <w:r/>
      <w:r/>
    </w:p>
    <w:p>
      <w:pPr>
        <w:ind w:firstLine="420"/>
        <w:spacing w:line="360" w:lineRule="auto"/>
        <w:rPr>
          <w:rFonts w:hint="eastAsia" w:asciiTheme="minorEastAsia" w:hAnsiTheme="minorEastAsia" w:eastAsiaTheme="minorEastAsia" w:cstheme="minorEastAsia"/>
          <w:b w:val="0"/>
          <w:bCs/>
          <w:color w:val="auto"/>
          <w:szCs w:val="21"/>
          <w:highlight w:val="none"/>
        </w:rPr>
      </w:pPr>
      <w:r>
        <w:rPr>
          <w:rFonts w:hint="eastAsia" w:asciiTheme="minorEastAsia" w:hAnsiTheme="minorEastAsia" w:eastAsiaTheme="minorEastAsia" w:cstheme="minorEastAsia"/>
          <w:b w:val="0"/>
          <w:bCs/>
          <w:color w:val="auto"/>
          <w:szCs w:val="21"/>
          <w:highlight w:val="none"/>
        </w:rPr>
        <w:t xml:space="preserve">1.技术指标</w:t>
      </w:r>
      <w:r/>
    </w:p>
    <w:tbl>
      <w:tblPr>
        <w:tblStyle w:val="866"/>
        <w:tblW w:w="9577"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66"/>
        <w:gridCol w:w="1176"/>
        <w:gridCol w:w="6437"/>
        <w:gridCol w:w="649"/>
        <w:gridCol w:w="649"/>
      </w:tblGrid>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spacing w:line="360" w:lineRule="auto"/>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keepLines w:val="0"/>
              <w:keepNext w:val="0"/>
              <w:spacing w:line="360" w:lineRule="auto"/>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设备名称 </w:t>
            </w:r>
            <w:r/>
          </w:p>
        </w:tc>
        <w:tc>
          <w:tcPr>
            <w:shd w:val="clear" w:color="auto" w:fill="auto"/>
            <w:tcBorders>
              <w:top w:val="single" w:color="000000" w:sz="4" w:space="0"/>
              <w:left w:val="single" w:color="000000" w:sz="4" w:space="0"/>
              <w:bottom w:val="single" w:color="000000" w:sz="4" w:space="0"/>
              <w:right w:val="single" w:color="000000" w:sz="4" w:space="0"/>
            </w:tcBorders>
            <w:tcW w:w="6437" w:type="dxa"/>
            <w:vAlign w:val="center"/>
            <w:textDirection w:val="lrTb"/>
            <w:noWrap w:val="false"/>
          </w:tcPr>
          <w:p>
            <w:pPr>
              <w:jc w:val="center"/>
              <w:keepLines w:val="0"/>
              <w:keepNext w:val="0"/>
              <w:spacing w:line="360" w:lineRule="auto"/>
              <w:widowControl/>
              <w:rPr>
                <w:rFonts w:hint="default" w:ascii="宋体" w:hAnsi="宋体" w:eastAsia="宋体" w:cs="宋体"/>
                <w:b/>
                <w:bCs/>
                <w:i w:val="0"/>
                <w:iCs w:val="0"/>
                <w:color w:val="000000"/>
                <w:sz w:val="21"/>
                <w:szCs w:val="21"/>
                <w:u w:val="none"/>
                <w:lang w:val="en-US"/>
              </w:rPr>
              <w:suppressLineNumbers w:val="0"/>
            </w:pPr>
            <w:r>
              <w:rPr>
                <w:rFonts w:hint="eastAsia" w:ascii="宋体" w:hAnsi="宋体" w:eastAsia="宋体" w:cs="宋体"/>
                <w:b/>
                <w:bCs/>
                <w:i w:val="0"/>
                <w:iCs w:val="0"/>
                <w:color w:val="000000"/>
                <w:sz w:val="21"/>
                <w:szCs w:val="21"/>
                <w:u w:val="none"/>
                <w:lang w:val="en-US" w:eastAsia="zh-CN" w:bidi="ar"/>
              </w:rPr>
              <w:t xml:space="preserve">技术参数</w:t>
            </w:r>
            <w:r/>
          </w:p>
        </w:tc>
        <w:tc>
          <w:tcPr>
            <w:shd w:val="clear" w:color="auto" w:fill="auto"/>
            <w:tcBorders>
              <w:top w:val="single" w:color="000000" w:sz="4" w:space="0"/>
              <w:left w:val="single" w:color="000000" w:sz="4" w:space="0"/>
              <w:bottom w:val="single" w:color="000000" w:sz="4" w:space="0"/>
              <w:right w:val="single" w:color="000000" w:sz="4" w:space="0"/>
            </w:tcBorders>
            <w:tcW w:w="649" w:type="dxa"/>
            <w:vAlign w:val="center"/>
            <w:textDirection w:val="lrTb"/>
            <w:noWrap w:val="false"/>
          </w:tcPr>
          <w:p>
            <w:pPr>
              <w:jc w:val="center"/>
              <w:keepLines w:val="0"/>
              <w:keepNext w:val="0"/>
              <w:spacing w:line="360" w:lineRule="auto"/>
              <w:widowControl/>
              <w:rPr>
                <w:rFonts w:hint="default"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649" w:type="dxa"/>
            <w:vAlign w:val="center"/>
            <w:textDirection w:val="lrTb"/>
            <w:noWrap w:val="false"/>
          </w:tcPr>
          <w:p>
            <w:pPr>
              <w:jc w:val="center"/>
              <w:keepLines w:val="0"/>
              <w:keepNext w:val="0"/>
              <w:spacing w:line="360" w:lineRule="auto"/>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数量 </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农情气象站</w:t>
            </w:r>
            <w:r/>
          </w:p>
        </w:tc>
        <w:tc>
          <w:tcPr>
            <w:shd w:val="clear" w:color="auto" w:fill="auto"/>
            <w:tcBorders>
              <w:top w:val="single" w:color="000000" w:sz="4" w:space="0"/>
              <w:left w:val="single" w:color="000000" w:sz="4" w:space="0"/>
              <w:bottom w:val="single" w:color="000000" w:sz="4" w:space="0"/>
              <w:right w:val="single" w:color="000000" w:sz="4" w:space="0"/>
            </w:tcBorders>
            <w:tcW w:w="6437" w:type="dxa"/>
            <w:vAlign w:val="center"/>
            <w:textDirection w:val="lrTb"/>
            <w:noWrap w:val="false"/>
          </w:tcPr>
          <w:p>
            <w:pPr>
              <w:numPr>
                <w:ilvl w:val="0"/>
                <w:numId w:val="2"/>
              </w:numPr>
              <w:jc w:val="left"/>
              <w:keepLines w:val="0"/>
              <w:keepNext w:val="0"/>
              <w:spacing w:line="360" w:lineRule="auto"/>
              <w:widowControl/>
              <w:rPr>
                <w:rFonts w:hint="default" w:ascii="Times New Roman Regular" w:hAnsi="Times New Roman Regular" w:eastAsia="宋体" w:cs="Times New Roman Regular"/>
                <w:i w:val="0"/>
                <w:iCs w:val="0"/>
                <w:color w:val="000000"/>
                <w:sz w:val="21"/>
                <w:szCs w:val="21"/>
                <w:u w:val="none"/>
                <w:lang w:val="en-US" w:eastAsia="zh-CN" w:bidi="ar"/>
              </w:rPr>
              <w:suppressLineNumbers w:val="0"/>
            </w:pPr>
            <w:r>
              <w:rPr>
                <w:rFonts w:hint="default" w:ascii="Times New Roman Regular" w:hAnsi="Times New Roman Regular" w:eastAsia="宋体" w:cs="Times New Roman Regular"/>
                <w:i w:val="0"/>
                <w:iCs w:val="0"/>
                <w:color w:val="000000"/>
                <w:sz w:val="21"/>
                <w:szCs w:val="21"/>
                <w:u w:val="none"/>
                <w:lang w:val="en-US" w:eastAsia="zh-CN" w:bidi="ar"/>
              </w:rPr>
              <w:t xml:space="preserve">支持市电和太阳能供电；</w:t>
            </w:r>
            <w:r/>
          </w:p>
          <w:p>
            <w:pPr>
              <w:numPr>
                <w:ilvl w:val="0"/>
                <w:numId w:val="2"/>
              </w:numPr>
              <w:jc w:val="left"/>
              <w:keepLines w:val="0"/>
              <w:keepNext w:val="0"/>
              <w:spacing w:line="360" w:lineRule="auto"/>
              <w:widowControl/>
              <w:rPr>
                <w:rFonts w:hint="default" w:ascii="Times New Roman Regular" w:hAnsi="Times New Roman Regular" w:eastAsia="宋体" w:cs="Times New Roman Regular"/>
                <w:i w:val="0"/>
                <w:iCs w:val="0"/>
                <w:color w:val="000000"/>
                <w:sz w:val="21"/>
                <w:szCs w:val="21"/>
                <w:u w:val="none"/>
              </w:rPr>
              <w:suppressLineNumbers w:val="0"/>
            </w:pPr>
            <w:r>
              <w:rPr>
                <w:rFonts w:hint="eastAsia" w:ascii="Times New Roman Regular" w:hAnsi="Times New Roman Regular" w:cs="Times New Roman Regular"/>
                <w:i w:val="0"/>
                <w:iCs w:val="0"/>
                <w:color w:val="000000"/>
                <w:sz w:val="21"/>
                <w:szCs w:val="21"/>
                <w:u w:val="none"/>
                <w:lang w:val="en-US" w:eastAsia="zh-CN" w:bidi="ar"/>
              </w:rPr>
              <w:t xml:space="preserve">空气</w:t>
            </w:r>
            <w:r>
              <w:rPr>
                <w:rFonts w:hint="default" w:ascii="Times New Roman Regular" w:hAnsi="Times New Roman Regular" w:eastAsia="宋体" w:cs="Times New Roman Regular"/>
                <w:i w:val="0"/>
                <w:iCs w:val="0"/>
                <w:color w:val="000000"/>
                <w:sz w:val="21"/>
                <w:szCs w:val="21"/>
                <w:u w:val="none"/>
                <w:lang w:val="en-US" w:eastAsia="zh-CN" w:bidi="ar"/>
              </w:rPr>
              <w:t xml:space="preserve">温度</w:t>
            </w:r>
            <w:r>
              <w:rPr>
                <w:rFonts w:hint="default" w:ascii="Times New Roman Regular" w:hAnsi="Times New Roman Regular" w:cs="Times New Roman Regular"/>
                <w:i w:val="0"/>
                <w:iCs w:val="0"/>
                <w:color w:val="000000"/>
                <w:sz w:val="21"/>
                <w:szCs w:val="21"/>
                <w:u w:val="none"/>
                <w:lang w:val="en-US" w:eastAsia="zh-CN" w:bidi="ar"/>
              </w:rPr>
              <w:t xml:space="preserve">：</w:t>
            </w:r>
            <w:r>
              <w:rPr>
                <w:rFonts w:hint="default" w:ascii="Times New Roman Regular" w:hAnsi="Times New Roman Regular" w:cs="Times New Roman Regular"/>
                <w:color w:val="000000"/>
                <w:szCs w:val="21"/>
                <w:lang w:bidi="ar"/>
              </w:rPr>
              <w:t xml:space="preserve">测量范围-40</w:t>
            </w:r>
            <w:r>
              <w:rPr>
                <w:rFonts w:hint="default" w:ascii="Times New Roman Regular" w:hAnsi="Times New Roman Regular" w:eastAsia="宋体" w:cs="Times New Roman Regular"/>
                <w:i w:val="0"/>
                <w:iCs w:val="0"/>
                <w:color w:val="000000"/>
                <w:sz w:val="21"/>
                <w:szCs w:val="21"/>
                <w:u w:val="none"/>
                <w:lang w:val="en-US" w:eastAsia="zh-CN" w:bidi="ar"/>
              </w:rPr>
              <w:t xml:space="preserve">～</w:t>
            </w:r>
            <w:r>
              <w:rPr>
                <w:rFonts w:hint="default" w:ascii="Times New Roman Regular" w:hAnsi="Times New Roman Regular" w:cs="Times New Roman Regular"/>
                <w:color w:val="000000"/>
                <w:szCs w:val="21"/>
                <w:lang w:bidi="ar"/>
              </w:rPr>
              <w:t xml:space="preserve">80℃，分辨率 0.1℃；</w:t>
            </w:r>
            <w:r/>
          </w:p>
          <w:p>
            <w:pPr>
              <w:numPr>
                <w:ilvl w:val="0"/>
                <w:numId w:val="2"/>
              </w:numPr>
              <w:jc w:val="left"/>
              <w:keepLines w:val="0"/>
              <w:keepNext w:val="0"/>
              <w:spacing w:line="360" w:lineRule="auto"/>
              <w:widowControl/>
              <w:rPr>
                <w:rFonts w:hint="default" w:ascii="Times New Roman Regular" w:hAnsi="Times New Roman Regular" w:eastAsia="宋体" w:cs="Times New Roman Regular"/>
                <w:i w:val="0"/>
                <w:iCs w:val="0"/>
                <w:color w:val="000000"/>
                <w:sz w:val="21"/>
                <w:szCs w:val="21"/>
                <w:u w:val="none"/>
              </w:rPr>
              <w:suppressLineNumbers w:val="0"/>
            </w:pPr>
            <w:r>
              <w:rPr>
                <w:rFonts w:hint="eastAsia" w:ascii="Times New Roman Regular" w:hAnsi="Times New Roman Regular" w:cs="Times New Roman Regular"/>
                <w:i w:val="0"/>
                <w:iCs w:val="0"/>
                <w:color w:val="000000"/>
                <w:sz w:val="21"/>
                <w:szCs w:val="21"/>
                <w:u w:val="none"/>
                <w:lang w:val="en-US" w:eastAsia="zh-CN" w:bidi="ar"/>
              </w:rPr>
              <w:t xml:space="preserve">空气</w:t>
            </w:r>
            <w:r>
              <w:rPr>
                <w:rFonts w:hint="default" w:ascii="Times New Roman Regular" w:hAnsi="Times New Roman Regular" w:eastAsia="宋体" w:cs="Times New Roman Regular"/>
                <w:i w:val="0"/>
                <w:iCs w:val="0"/>
                <w:color w:val="000000"/>
                <w:sz w:val="21"/>
                <w:szCs w:val="21"/>
                <w:u w:val="none"/>
                <w:lang w:val="en-US" w:eastAsia="zh-CN" w:bidi="ar"/>
              </w:rPr>
              <w:t xml:space="preserve">湿度</w:t>
            </w:r>
            <w:r>
              <w:rPr>
                <w:rFonts w:hint="default" w:ascii="Times New Roman Regular" w:hAnsi="Times New Roman Regular" w:cs="Times New Roman Regular"/>
                <w:i w:val="0"/>
                <w:iCs w:val="0"/>
                <w:color w:val="000000"/>
                <w:sz w:val="21"/>
                <w:szCs w:val="21"/>
                <w:u w:val="none"/>
                <w:lang w:val="en-US" w:eastAsia="zh-CN" w:bidi="ar"/>
              </w:rPr>
              <w:t xml:space="preserve">：</w:t>
            </w:r>
            <w:r>
              <w:rPr>
                <w:rFonts w:hint="default" w:ascii="Times New Roman Regular" w:hAnsi="Times New Roman Regular" w:cs="Times New Roman Regular"/>
                <w:color w:val="000000"/>
                <w:szCs w:val="21"/>
                <w:lang w:bidi="ar"/>
              </w:rPr>
              <w:t xml:space="preserve">测量范围0</w:t>
            </w:r>
            <w:r>
              <w:rPr>
                <w:rFonts w:hint="default" w:ascii="Times New Roman Regular" w:hAnsi="Times New Roman Regular" w:eastAsia="宋体" w:cs="Times New Roman Regular"/>
                <w:i w:val="0"/>
                <w:iCs w:val="0"/>
                <w:color w:val="000000"/>
                <w:sz w:val="21"/>
                <w:szCs w:val="21"/>
                <w:u w:val="none"/>
                <w:lang w:val="en-US" w:eastAsia="zh-CN" w:bidi="ar"/>
              </w:rPr>
              <w:t xml:space="preserve">～</w:t>
            </w:r>
            <w:r>
              <w:rPr>
                <w:rFonts w:hint="default" w:ascii="Times New Roman Regular" w:hAnsi="Times New Roman Regular" w:cs="Times New Roman Regular"/>
                <w:color w:val="000000"/>
                <w:szCs w:val="21"/>
                <w:lang w:bidi="ar"/>
              </w:rPr>
              <w:t xml:space="preserve">99.9%RH，分辨率 0.1%RH</w:t>
            </w:r>
            <w:r>
              <w:rPr>
                <w:rFonts w:hint="default" w:ascii="Times New Roman Regular" w:hAnsi="Times New Roman Regular" w:eastAsia="宋体" w:cs="Times New Roman Regular"/>
                <w:i w:val="0"/>
                <w:iCs w:val="0"/>
                <w:color w:val="000000"/>
                <w:sz w:val="21"/>
                <w:szCs w:val="21"/>
                <w:u w:val="none"/>
                <w:lang w:val="en-US" w:eastAsia="zh-CN" w:bidi="ar"/>
              </w:rPr>
              <w:t xml:space="preserve">；</w:t>
            </w:r>
            <w:r/>
          </w:p>
          <w:p>
            <w:pPr>
              <w:numPr>
                <w:ilvl w:val="0"/>
                <w:numId w:val="2"/>
              </w:numPr>
              <w:jc w:val="left"/>
              <w:keepLines w:val="0"/>
              <w:keepNext w:val="0"/>
              <w:spacing w:line="360" w:lineRule="auto"/>
              <w:widowControl/>
              <w:rPr>
                <w:rFonts w:hint="default" w:ascii="Times New Roman Regular" w:hAnsi="Times New Roman Regular" w:eastAsia="宋体" w:cs="Times New Roman Regular"/>
                <w:i w:val="0"/>
                <w:iCs w:val="0"/>
                <w:color w:val="000000"/>
                <w:sz w:val="21"/>
                <w:szCs w:val="21"/>
                <w:u w:val="none"/>
              </w:rPr>
              <w:suppressLineNumbers w:val="0"/>
            </w:pPr>
            <w:r>
              <w:rPr>
                <w:rFonts w:hint="default" w:ascii="Times New Roman Regular" w:hAnsi="Times New Roman Regular" w:eastAsia="宋体" w:cs="Times New Roman Regular"/>
                <w:i w:val="0"/>
                <w:iCs w:val="0"/>
                <w:color w:val="000000"/>
                <w:sz w:val="21"/>
                <w:szCs w:val="21"/>
                <w:u w:val="none"/>
                <w:lang w:val="en-US" w:eastAsia="zh-CN" w:bidi="ar"/>
              </w:rPr>
              <w:t xml:space="preserve">大气</w:t>
            </w:r>
            <w:r>
              <w:rPr>
                <w:rFonts w:hint="eastAsia" w:ascii="Times New Roman Regular" w:hAnsi="Times New Roman Regular" w:cs="Times New Roman Regular"/>
                <w:i w:val="0"/>
                <w:iCs w:val="0"/>
                <w:color w:val="000000"/>
                <w:sz w:val="21"/>
                <w:szCs w:val="21"/>
                <w:u w:val="none"/>
                <w:lang w:val="en-US" w:eastAsia="zh-CN" w:bidi="ar"/>
              </w:rPr>
              <w:t xml:space="preserve">压强</w:t>
            </w:r>
            <w:r>
              <w:rPr>
                <w:rFonts w:hint="default" w:ascii="Times New Roman Regular" w:hAnsi="Times New Roman Regular" w:cs="Times New Roman Regular"/>
                <w:i w:val="0"/>
                <w:iCs w:val="0"/>
                <w:color w:val="000000"/>
                <w:sz w:val="21"/>
                <w:szCs w:val="21"/>
                <w:u w:val="none"/>
                <w:lang w:val="en-US" w:eastAsia="zh-CN" w:bidi="ar"/>
              </w:rPr>
              <w:t xml:space="preserve">：</w:t>
            </w:r>
            <w:r>
              <w:rPr>
                <w:rFonts w:hint="default" w:ascii="Times New Roman Regular" w:hAnsi="Times New Roman Regular" w:eastAsia="宋体" w:cs="Times New Roman Regular"/>
                <w:i w:val="0"/>
                <w:iCs w:val="0"/>
                <w:color w:val="000000"/>
                <w:sz w:val="21"/>
                <w:szCs w:val="21"/>
                <w:u w:val="none"/>
                <w:lang w:val="en-US" w:eastAsia="zh-CN" w:bidi="ar"/>
              </w:rPr>
              <w:t xml:space="preserve">精度±0.15Kpa，量程0-120Kpa；</w:t>
            </w:r>
            <w:r/>
          </w:p>
          <w:p>
            <w:pPr>
              <w:numPr>
                <w:ilvl w:val="0"/>
                <w:numId w:val="2"/>
              </w:numPr>
              <w:jc w:val="left"/>
              <w:keepLines w:val="0"/>
              <w:keepNext w:val="0"/>
              <w:spacing w:line="360" w:lineRule="auto"/>
              <w:widowControl/>
              <w:rPr>
                <w:rFonts w:hint="default" w:ascii="Times New Roman Regular" w:hAnsi="Times New Roman Regular" w:eastAsia="宋体" w:cs="Times New Roman Regular"/>
                <w:i w:val="0"/>
                <w:iCs w:val="0"/>
                <w:color w:val="000000"/>
                <w:sz w:val="21"/>
                <w:szCs w:val="21"/>
                <w:u w:val="none"/>
              </w:rPr>
              <w:suppressLineNumbers w:val="0"/>
            </w:pPr>
            <w:r>
              <w:rPr>
                <w:rFonts w:hint="default" w:ascii="Times New Roman Regular" w:hAnsi="Times New Roman Regular" w:eastAsia="宋体" w:cs="Times New Roman Regular"/>
                <w:i w:val="0"/>
                <w:iCs w:val="0"/>
                <w:color w:val="000000"/>
                <w:sz w:val="21"/>
                <w:szCs w:val="21"/>
                <w:u w:val="none"/>
                <w:lang w:val="en-US" w:eastAsia="zh-CN" w:bidi="ar"/>
              </w:rPr>
              <w:t xml:space="preserve">光照</w:t>
            </w:r>
            <w:r>
              <w:rPr>
                <w:rFonts w:hint="default" w:ascii="Times New Roman Regular" w:hAnsi="Times New Roman Regular" w:cs="Times New Roman Regular"/>
                <w:i w:val="0"/>
                <w:iCs w:val="0"/>
                <w:color w:val="000000"/>
                <w:sz w:val="21"/>
                <w:szCs w:val="21"/>
                <w:u w:val="none"/>
                <w:lang w:val="en-US" w:eastAsia="zh-CN" w:bidi="ar"/>
              </w:rPr>
              <w:t xml:space="preserve">：</w:t>
            </w:r>
            <w:r>
              <w:rPr>
                <w:rFonts w:hint="default" w:ascii="Times New Roman Regular" w:hAnsi="Times New Roman Regular" w:eastAsia="宋体" w:cs="Times New Roman Regular"/>
                <w:i w:val="0"/>
                <w:iCs w:val="0"/>
                <w:color w:val="000000"/>
                <w:sz w:val="21"/>
                <w:szCs w:val="21"/>
                <w:u w:val="none"/>
                <w:lang w:val="en-US" w:eastAsia="zh-CN" w:bidi="ar"/>
              </w:rPr>
              <w:t xml:space="preserve">精度±7%</w:t>
            </w:r>
            <w:r>
              <w:rPr>
                <w:rFonts w:hint="default" w:ascii="Times New Roman Regular" w:hAnsi="Times New Roman Regular" w:eastAsia="宋体" w:cs="Times New Roman Regular"/>
                <w:color w:val="000000"/>
                <w:szCs w:val="21"/>
                <w:lang w:eastAsia="zh-CN" w:bidi="ar"/>
              </w:rPr>
              <w:t xml:space="preserve">，</w:t>
            </w:r>
            <w:r>
              <w:rPr>
                <w:rFonts w:hint="default" w:ascii="Times New Roman Regular" w:hAnsi="Times New Roman Regular" w:eastAsia="宋体" w:cs="Times New Roman Regular"/>
                <w:i w:val="0"/>
                <w:iCs w:val="0"/>
                <w:color w:val="000000"/>
                <w:sz w:val="21"/>
                <w:szCs w:val="21"/>
                <w:u w:val="none"/>
                <w:lang w:val="en-US" w:eastAsia="zh-CN" w:bidi="ar"/>
              </w:rPr>
              <w:t xml:space="preserve">量程0-20wlux，</w:t>
            </w:r>
            <w:r>
              <w:rPr>
                <w:rFonts w:hint="default" w:ascii="Times New Roman Regular" w:hAnsi="Times New Roman Regular" w:cs="Times New Roman Regular"/>
                <w:color w:val="000000"/>
                <w:szCs w:val="21"/>
                <w:lang w:bidi="ar"/>
              </w:rPr>
              <w:t xml:space="preserve">分辨率1 lux</w:t>
            </w:r>
            <w:r>
              <w:rPr>
                <w:rFonts w:hint="default" w:ascii="Times New Roman Regular" w:hAnsi="Times New Roman Regular" w:eastAsia="宋体" w:cs="Times New Roman Regular"/>
                <w:i w:val="0"/>
                <w:iCs w:val="0"/>
                <w:color w:val="000000"/>
                <w:sz w:val="21"/>
                <w:szCs w:val="21"/>
                <w:u w:val="none"/>
                <w:lang w:val="en-US" w:eastAsia="zh-CN" w:bidi="ar"/>
              </w:rPr>
              <w:t xml:space="preserve">；</w:t>
            </w:r>
            <w:r/>
          </w:p>
          <w:p>
            <w:pPr>
              <w:numPr>
                <w:ilvl w:val="0"/>
                <w:numId w:val="2"/>
              </w:numPr>
              <w:jc w:val="left"/>
              <w:keepLines w:val="0"/>
              <w:keepNext w:val="0"/>
              <w:spacing w:line="360" w:lineRule="auto"/>
              <w:widowControl/>
              <w:rPr>
                <w:rFonts w:hint="default" w:ascii="Times New Roman Regular" w:hAnsi="Times New Roman Regular" w:eastAsia="宋体" w:cs="Times New Roman Regular"/>
                <w:i w:val="0"/>
                <w:iCs w:val="0"/>
                <w:color w:val="000000"/>
                <w:sz w:val="21"/>
                <w:szCs w:val="21"/>
                <w:u w:val="none"/>
              </w:rPr>
              <w:suppressLineNumbers w:val="0"/>
            </w:pPr>
            <w:r>
              <w:rPr>
                <w:rFonts w:hint="default" w:ascii="Times New Roman Regular" w:hAnsi="Times New Roman Regular" w:eastAsia="宋体" w:cs="Times New Roman Regular"/>
                <w:i w:val="0"/>
                <w:iCs w:val="0"/>
                <w:color w:val="000000"/>
                <w:sz w:val="21"/>
                <w:szCs w:val="21"/>
                <w:u w:val="none"/>
                <w:lang w:val="en-US" w:eastAsia="zh-CN" w:bidi="ar"/>
              </w:rPr>
              <w:t xml:space="preserve">二氧化碳</w:t>
            </w:r>
            <w:r>
              <w:rPr>
                <w:rFonts w:hint="default" w:ascii="Times New Roman Regular" w:hAnsi="Times New Roman Regular" w:cs="Times New Roman Regular"/>
                <w:i w:val="0"/>
                <w:iCs w:val="0"/>
                <w:color w:val="000000"/>
                <w:sz w:val="21"/>
                <w:szCs w:val="21"/>
                <w:u w:val="none"/>
                <w:lang w:val="en-US" w:eastAsia="zh-CN" w:bidi="ar"/>
              </w:rPr>
              <w:t xml:space="preserve">：</w:t>
            </w:r>
            <w:r>
              <w:rPr>
                <w:rFonts w:hint="default" w:ascii="Times New Roman Regular" w:hAnsi="Times New Roman Regular" w:eastAsia="宋体" w:cs="Times New Roman Regular"/>
                <w:i w:val="0"/>
                <w:iCs w:val="0"/>
                <w:color w:val="000000"/>
                <w:sz w:val="21"/>
                <w:szCs w:val="21"/>
                <w:u w:val="none"/>
                <w:lang w:val="en-US" w:eastAsia="zh-CN" w:bidi="ar"/>
              </w:rPr>
              <w:t xml:space="preserve">精度±(50ppm+ 3%F·S)，量程0～5000ppm；</w:t>
            </w:r>
            <w:r/>
          </w:p>
          <w:p>
            <w:pPr>
              <w:numPr>
                <w:ilvl w:val="0"/>
                <w:numId w:val="2"/>
              </w:numPr>
              <w:jc w:val="left"/>
              <w:keepLines w:val="0"/>
              <w:keepNext w:val="0"/>
              <w:spacing w:line="360" w:lineRule="auto"/>
              <w:widowControl/>
              <w:rPr>
                <w:rFonts w:hint="default" w:ascii="Times New Roman Regular" w:hAnsi="Times New Roman Regular" w:eastAsia="宋体" w:cs="Times New Roman Regular"/>
                <w:i w:val="0"/>
                <w:iCs w:val="0"/>
                <w:color w:val="000000"/>
                <w:sz w:val="21"/>
                <w:szCs w:val="21"/>
                <w:u w:val="none"/>
              </w:rPr>
              <w:suppressLineNumbers w:val="0"/>
            </w:pPr>
            <w:r>
              <w:rPr>
                <w:rFonts w:hint="default" w:ascii="Times New Roman Regular" w:hAnsi="Times New Roman Regular" w:eastAsia="宋体" w:cs="Times New Roman Regular"/>
                <w:i w:val="0"/>
                <w:iCs w:val="0"/>
                <w:color w:val="000000"/>
                <w:sz w:val="21"/>
                <w:szCs w:val="21"/>
                <w:u w:val="none"/>
                <w:lang w:val="en-US" w:eastAsia="zh-CN" w:bidi="ar"/>
              </w:rPr>
              <w:t xml:space="preserve">风速</w:t>
            </w:r>
            <w:r>
              <w:rPr>
                <w:rFonts w:hint="default" w:ascii="Times New Roman Regular" w:hAnsi="Times New Roman Regular" w:cs="Times New Roman Regular"/>
                <w:i w:val="0"/>
                <w:iCs w:val="0"/>
                <w:color w:val="000000"/>
                <w:sz w:val="21"/>
                <w:szCs w:val="21"/>
                <w:u w:val="none"/>
                <w:lang w:val="en-US" w:eastAsia="zh-CN" w:bidi="ar"/>
              </w:rPr>
              <w:t xml:space="preserve">：</w:t>
            </w:r>
            <w:r>
              <w:rPr>
                <w:rFonts w:hint="default" w:ascii="Times New Roman Regular" w:hAnsi="Times New Roman Regular" w:eastAsia="宋体" w:cs="Times New Roman Regular"/>
                <w:i w:val="0"/>
                <w:iCs w:val="0"/>
                <w:color w:val="000000"/>
                <w:sz w:val="21"/>
                <w:szCs w:val="21"/>
                <w:u w:val="none"/>
                <w:lang w:val="en-US" w:eastAsia="zh-CN" w:bidi="ar"/>
              </w:rPr>
              <w:t xml:space="preserve">精度±</w:t>
            </w:r>
            <w:r>
              <w:rPr>
                <w:rFonts w:hint="default" w:ascii="Times New Roman Regular" w:hAnsi="Times New Roman Regular" w:cs="Times New Roman Regular"/>
                <w:i w:val="0"/>
                <w:iCs w:val="0"/>
                <w:color w:val="000000"/>
                <w:sz w:val="21"/>
                <w:szCs w:val="21"/>
                <w:u w:val="none"/>
                <w:lang w:val="en-US" w:eastAsia="zh-CN" w:bidi="ar"/>
              </w:rPr>
              <w:t xml:space="preserve">(</w:t>
            </w:r>
            <w:r>
              <w:rPr>
                <w:rFonts w:hint="default" w:ascii="Times New Roman Regular" w:hAnsi="Times New Roman Regular" w:eastAsia="宋体" w:cs="Times New Roman Regular"/>
                <w:i w:val="0"/>
                <w:iCs w:val="0"/>
                <w:color w:val="000000"/>
                <w:sz w:val="21"/>
                <w:szCs w:val="21"/>
                <w:u w:val="none"/>
                <w:lang w:val="en-US" w:eastAsia="zh-CN" w:bidi="ar"/>
              </w:rPr>
              <w:t xml:space="preserve">0.2+0.03V</w:t>
            </w:r>
            <w:r>
              <w:rPr>
                <w:rFonts w:hint="default" w:ascii="Times New Roman Regular" w:hAnsi="Times New Roman Regular" w:cs="Times New Roman Regular"/>
                <w:i w:val="0"/>
                <w:iCs w:val="0"/>
                <w:color w:val="000000"/>
                <w:sz w:val="21"/>
                <w:szCs w:val="21"/>
                <w:u w:val="none"/>
                <w:lang w:val="en-US" w:eastAsia="zh-CN" w:bidi="ar"/>
              </w:rPr>
              <w:t xml:space="preserve">)</w:t>
            </w:r>
            <w:r>
              <w:rPr>
                <w:rFonts w:hint="default" w:ascii="Times New Roman Regular" w:hAnsi="Times New Roman Regular" w:eastAsia="宋体" w:cs="Times New Roman Regular"/>
                <w:i w:val="0"/>
                <w:iCs w:val="0"/>
                <w:color w:val="000000"/>
                <w:sz w:val="21"/>
                <w:szCs w:val="21"/>
                <w:u w:val="none"/>
                <w:lang w:val="en-US" w:eastAsia="zh-CN" w:bidi="ar"/>
              </w:rPr>
              <w:t xml:space="preserve">m/s</w:t>
            </w:r>
            <w:r>
              <w:rPr>
                <w:rFonts w:hint="default" w:ascii="Times New Roman Regular" w:hAnsi="Times New Roman Regular" w:eastAsia="宋体" w:cs="Times New Roman Regular"/>
                <w:color w:val="000000"/>
                <w:szCs w:val="21"/>
                <w:lang w:eastAsia="zh-CN" w:bidi="ar"/>
              </w:rPr>
              <w:t xml:space="preserve">，</w:t>
            </w:r>
            <w:r>
              <w:rPr>
                <w:rFonts w:hint="default" w:ascii="Times New Roman Regular" w:hAnsi="Times New Roman Regular" w:eastAsia="宋体" w:cs="Times New Roman Regular"/>
                <w:i w:val="0"/>
                <w:iCs w:val="0"/>
                <w:color w:val="000000"/>
                <w:sz w:val="21"/>
                <w:szCs w:val="21"/>
                <w:u w:val="none"/>
                <w:lang w:val="en-US" w:eastAsia="zh-CN" w:bidi="ar"/>
              </w:rPr>
              <w:t xml:space="preserve">量程0～70m/s，</w:t>
            </w:r>
            <w:r>
              <w:rPr>
                <w:rFonts w:hint="default" w:ascii="Times New Roman Regular" w:hAnsi="Times New Roman Regular" w:cs="Times New Roman Regular"/>
                <w:color w:val="000000"/>
                <w:szCs w:val="21"/>
                <w:lang w:bidi="ar"/>
              </w:rPr>
              <w:t xml:space="preserve">分辨率0.1m/s</w:t>
            </w:r>
            <w:r>
              <w:rPr>
                <w:rFonts w:hint="default" w:ascii="Times New Roman Regular" w:hAnsi="Times New Roman Regular" w:eastAsia="宋体" w:cs="Times New Roman Regular"/>
                <w:i w:val="0"/>
                <w:iCs w:val="0"/>
                <w:color w:val="000000"/>
                <w:sz w:val="21"/>
                <w:szCs w:val="21"/>
                <w:u w:val="none"/>
                <w:lang w:val="en-US" w:eastAsia="zh-CN" w:bidi="ar"/>
              </w:rPr>
              <w:t xml:space="preserve">；</w:t>
            </w:r>
            <w:r/>
          </w:p>
          <w:p>
            <w:pPr>
              <w:numPr>
                <w:ilvl w:val="0"/>
                <w:numId w:val="2"/>
              </w:numPr>
              <w:jc w:val="left"/>
              <w:keepLines w:val="0"/>
              <w:keepNext w:val="0"/>
              <w:spacing w:line="360" w:lineRule="auto"/>
              <w:widowControl/>
              <w:rPr>
                <w:rFonts w:hint="default" w:ascii="Times New Roman Regular" w:hAnsi="Times New Roman Regular" w:eastAsia="宋体" w:cs="Times New Roman Regular"/>
                <w:i w:val="0"/>
                <w:iCs w:val="0"/>
                <w:color w:val="000000"/>
                <w:sz w:val="21"/>
                <w:szCs w:val="21"/>
                <w:u w:val="none"/>
              </w:rPr>
              <w:suppressLineNumbers w:val="0"/>
            </w:pPr>
            <w:r>
              <w:rPr>
                <w:rFonts w:hint="default" w:ascii="Times New Roman Regular" w:hAnsi="Times New Roman Regular" w:eastAsia="宋体" w:cs="Times New Roman Regular"/>
                <w:i w:val="0"/>
                <w:iCs w:val="0"/>
                <w:color w:val="000000"/>
                <w:sz w:val="21"/>
                <w:szCs w:val="21"/>
                <w:u w:val="none"/>
                <w:lang w:val="en-US" w:eastAsia="zh-CN" w:bidi="ar"/>
              </w:rPr>
              <w:t xml:space="preserve">风向</w:t>
            </w:r>
            <w:r>
              <w:rPr>
                <w:rFonts w:hint="default" w:ascii="Times New Roman Regular" w:hAnsi="Times New Roman Regular" w:cs="Times New Roman Regular"/>
                <w:i w:val="0"/>
                <w:iCs w:val="0"/>
                <w:color w:val="000000"/>
                <w:sz w:val="21"/>
                <w:szCs w:val="21"/>
                <w:u w:val="none"/>
                <w:lang w:val="en-US" w:eastAsia="zh-CN" w:bidi="ar"/>
              </w:rPr>
              <w:t xml:space="preserve">：不低于</w:t>
            </w:r>
            <w:r>
              <w:rPr>
                <w:rFonts w:hint="default" w:ascii="Times New Roman Regular" w:hAnsi="Times New Roman Regular" w:eastAsia="宋体" w:cs="Times New Roman Regular"/>
                <w:i w:val="0"/>
                <w:iCs w:val="0"/>
                <w:color w:val="000000"/>
                <w:sz w:val="21"/>
                <w:szCs w:val="21"/>
                <w:u w:val="none"/>
                <w:lang w:val="en-US" w:eastAsia="zh-CN" w:bidi="ar"/>
              </w:rPr>
              <w:t xml:space="preserve">8方位；</w:t>
            </w:r>
            <w:r/>
          </w:p>
          <w:p>
            <w:pPr>
              <w:numPr>
                <w:ilvl w:val="0"/>
                <w:numId w:val="2"/>
              </w:numPr>
              <w:jc w:val="left"/>
              <w:keepLines w:val="0"/>
              <w:keepNext w:val="0"/>
              <w:spacing w:line="360" w:lineRule="auto"/>
              <w:widowControl/>
              <w:rPr>
                <w:rFonts w:hint="default" w:ascii="Times New Roman Regular" w:hAnsi="Times New Roman Regular" w:eastAsia="宋体" w:cs="Times New Roman Regular"/>
                <w:i w:val="0"/>
                <w:iCs w:val="0"/>
                <w:color w:val="000000"/>
                <w:sz w:val="21"/>
                <w:szCs w:val="21"/>
                <w:u w:val="none"/>
              </w:rPr>
              <w:suppressLineNumbers w:val="0"/>
            </w:pPr>
            <w:r>
              <w:rPr>
                <w:rFonts w:hint="default" w:ascii="Times New Roman Regular" w:hAnsi="Times New Roman Regular" w:cs="Times New Roman Regular"/>
                <w:i w:val="0"/>
                <w:iCs w:val="0"/>
                <w:color w:val="000000"/>
                <w:sz w:val="21"/>
                <w:szCs w:val="21"/>
                <w:u w:val="none"/>
                <w:lang w:val="en-US" w:eastAsia="zh-CN" w:bidi="ar"/>
              </w:rPr>
              <w:t xml:space="preserve">降水</w:t>
            </w:r>
            <w:r>
              <w:rPr>
                <w:rFonts w:hint="default" w:ascii="Times New Roman Regular" w:hAnsi="Times New Roman Regular" w:eastAsia="宋体" w:cs="Times New Roman Regular"/>
                <w:i w:val="0"/>
                <w:iCs w:val="0"/>
                <w:color w:val="000000"/>
                <w:sz w:val="21"/>
                <w:szCs w:val="21"/>
                <w:u w:val="none"/>
                <w:lang w:val="en-US" w:eastAsia="zh-CN" w:bidi="ar"/>
              </w:rPr>
              <w:t xml:space="preserve">量</w:t>
            </w:r>
            <w:r>
              <w:rPr>
                <w:rFonts w:hint="default" w:ascii="Times New Roman Regular" w:hAnsi="Times New Roman Regular" w:cs="Times New Roman Regular"/>
                <w:i w:val="0"/>
                <w:iCs w:val="0"/>
                <w:color w:val="000000"/>
                <w:sz w:val="21"/>
                <w:szCs w:val="21"/>
                <w:u w:val="none"/>
                <w:lang w:val="en-US" w:eastAsia="zh-CN" w:bidi="ar"/>
              </w:rPr>
              <w:t xml:space="preserve">：</w:t>
            </w:r>
            <w:r>
              <w:rPr>
                <w:rFonts w:hint="default" w:ascii="Times New Roman Regular" w:hAnsi="Times New Roman Regular" w:eastAsia="宋体" w:cs="Times New Roman Regular"/>
                <w:i w:val="0"/>
                <w:iCs w:val="0"/>
                <w:color w:val="000000"/>
                <w:sz w:val="21"/>
                <w:szCs w:val="21"/>
                <w:u w:val="none"/>
                <w:lang w:val="en-US" w:eastAsia="zh-CN" w:bidi="ar"/>
              </w:rPr>
              <w:t xml:space="preserve">分辨率0.2mm/0.5mm，</w:t>
            </w:r>
            <w:r>
              <w:rPr>
                <w:rFonts w:hint="default" w:ascii="Times New Roman Regular" w:hAnsi="Times New Roman Regular" w:cs="Times New Roman Regular"/>
                <w:i w:val="0"/>
                <w:iCs w:val="0"/>
                <w:color w:val="000000"/>
                <w:sz w:val="21"/>
                <w:szCs w:val="21"/>
                <w:u w:val="none"/>
                <w:lang w:val="en-US" w:eastAsia="zh-CN" w:bidi="ar"/>
              </w:rPr>
              <w:t xml:space="preserve">测量</w:t>
            </w:r>
            <w:r>
              <w:rPr>
                <w:rFonts w:hint="default" w:ascii="Times New Roman Regular" w:hAnsi="Times New Roman Regular" w:eastAsia="宋体" w:cs="Times New Roman Regular"/>
                <w:i w:val="0"/>
                <w:iCs w:val="0"/>
                <w:color w:val="000000"/>
                <w:sz w:val="21"/>
                <w:szCs w:val="21"/>
                <w:u w:val="none"/>
                <w:lang w:val="en-US" w:eastAsia="zh-CN" w:bidi="ar"/>
              </w:rPr>
              <w:t xml:space="preserve">范围0～4mm/min；</w:t>
            </w:r>
            <w:r/>
          </w:p>
          <w:p>
            <w:pPr>
              <w:numPr>
                <w:ilvl w:val="0"/>
                <w:numId w:val="2"/>
              </w:numPr>
              <w:jc w:val="left"/>
              <w:keepLines w:val="0"/>
              <w:keepNext w:val="0"/>
              <w:spacing w:line="360" w:lineRule="auto"/>
              <w:widowControl/>
              <w:rPr>
                <w:rFonts w:hint="default" w:ascii="Times New Roman Regular" w:hAnsi="Times New Roman Regular" w:eastAsia="宋体" w:cs="Times New Roman Regular"/>
                <w:i w:val="0"/>
                <w:iCs w:val="0"/>
                <w:color w:val="000000"/>
                <w:sz w:val="21"/>
                <w:szCs w:val="21"/>
                <w:u w:val="none"/>
              </w:rPr>
              <w:suppressLineNumbers w:val="0"/>
            </w:pPr>
            <w:r>
              <w:rPr>
                <w:rFonts w:hint="default" w:ascii="Times New Roman Regular" w:hAnsi="Times New Roman Regular" w:eastAsia="宋体" w:cs="Times New Roman Regular"/>
                <w:i w:val="0"/>
                <w:iCs w:val="0"/>
                <w:color w:val="000000"/>
                <w:sz w:val="21"/>
                <w:szCs w:val="21"/>
                <w:u w:val="none"/>
                <w:lang w:val="en-US" w:eastAsia="zh-CN" w:bidi="ar"/>
              </w:rPr>
              <w:t xml:space="preserve">光电太阳总辐射</w:t>
            </w:r>
            <w:r>
              <w:rPr>
                <w:rFonts w:hint="default" w:ascii="Times New Roman Regular" w:hAnsi="Times New Roman Regular" w:cs="Times New Roman Regular"/>
                <w:i w:val="0"/>
                <w:iCs w:val="0"/>
                <w:color w:val="000000"/>
                <w:sz w:val="21"/>
                <w:szCs w:val="21"/>
                <w:u w:val="none"/>
                <w:lang w:val="en-US" w:eastAsia="zh-CN" w:bidi="ar"/>
              </w:rPr>
              <w:t xml:space="preserve">：</w:t>
            </w:r>
            <w:r>
              <w:rPr>
                <w:rFonts w:hint="default" w:ascii="Times New Roman Regular" w:hAnsi="Times New Roman Regular" w:eastAsia="宋体" w:cs="Times New Roman Regular"/>
                <w:i w:val="0"/>
                <w:iCs w:val="0"/>
                <w:color w:val="000000"/>
                <w:sz w:val="21"/>
                <w:szCs w:val="21"/>
                <w:u w:val="none"/>
                <w:lang w:val="en-US" w:eastAsia="zh-CN" w:bidi="ar"/>
              </w:rPr>
              <w:t xml:space="preserve">测量范围0～1800W/㎡，分辨率</w:t>
            </w:r>
            <w:r>
              <w:rPr>
                <w:rFonts w:hint="default" w:ascii="Times New Roman Regular" w:hAnsi="Times New Roman Regular" w:cs="Times New Roman Regular"/>
                <w:i w:val="0"/>
                <w:iCs w:val="0"/>
                <w:color w:val="000000"/>
                <w:sz w:val="21"/>
                <w:szCs w:val="21"/>
                <w:u w:val="none"/>
                <w:lang w:val="en-US" w:eastAsia="zh-CN" w:bidi="ar"/>
              </w:rPr>
              <w:t xml:space="preserve">不低于</w:t>
            </w:r>
            <w:r>
              <w:rPr>
                <w:rFonts w:hint="default" w:ascii="Times New Roman Regular" w:hAnsi="Times New Roman Regular" w:eastAsia="宋体" w:cs="Times New Roman Regular"/>
                <w:i w:val="0"/>
                <w:iCs w:val="0"/>
                <w:color w:val="000000"/>
                <w:sz w:val="21"/>
                <w:szCs w:val="21"/>
                <w:u w:val="none"/>
                <w:lang w:val="en-US" w:eastAsia="zh-CN" w:bidi="ar"/>
              </w:rPr>
              <w:t xml:space="preserve">1W/㎡</w:t>
            </w:r>
            <w:r>
              <w:rPr>
                <w:rFonts w:hint="default" w:ascii="Times New Roman Regular" w:hAnsi="Times New Roman Regular" w:cs="Times New Roman Regular"/>
                <w:i w:val="0"/>
                <w:iCs w:val="0"/>
                <w:color w:val="000000"/>
                <w:sz w:val="21"/>
                <w:szCs w:val="21"/>
                <w:u w:val="none"/>
                <w:lang w:val="en-US" w:eastAsia="zh-CN" w:bidi="ar"/>
              </w:rPr>
              <w:t xml:space="preserve">；</w:t>
            </w:r>
            <w:r/>
          </w:p>
          <w:p>
            <w:pPr>
              <w:numPr>
                <w:ilvl w:val="0"/>
                <w:numId w:val="2"/>
              </w:numPr>
              <w:jc w:val="left"/>
              <w:keepLines w:val="0"/>
              <w:keepNext w:val="0"/>
              <w:spacing w:line="360" w:lineRule="auto"/>
              <w:widowControl/>
              <w:rPr>
                <w:rFonts w:hint="eastAsia" w:ascii="宋体" w:hAnsi="宋体" w:eastAsia="宋体" w:cs="宋体"/>
                <w:i w:val="0"/>
                <w:iCs w:val="0"/>
                <w:color w:val="000000"/>
                <w:sz w:val="21"/>
                <w:szCs w:val="21"/>
                <w:u w:val="none"/>
              </w:rPr>
              <w:suppressLineNumbers w:val="0"/>
            </w:pPr>
            <w:r/>
            <w:bookmarkStart w:id="227" w:name="OLE_LINK11"/>
            <w:r>
              <w:rPr>
                <w:rFonts w:hint="default" w:ascii="Times New Roman Regular" w:hAnsi="Times New Roman Regular" w:cs="Times New Roman Regular"/>
                <w:color w:val="000000"/>
                <w:szCs w:val="21"/>
                <w:lang w:bidi="ar"/>
              </w:rPr>
              <w:t xml:space="preserve">设备包含4G通讯模块及流量卡，支持与智慧茶园管理平台进行远程无线数据通讯，实时自动同步气象数据至平台端。</w:t>
            </w:r>
            <w:bookmarkEnd w:id="227"/>
            <w:r/>
            <w:r/>
          </w:p>
        </w:tc>
        <w:tc>
          <w:tcPr>
            <w:shd w:val="clear" w:color="auto" w:fill="auto"/>
            <w:tcBorders>
              <w:top w:val="single" w:color="000000" w:sz="4" w:space="0"/>
              <w:left w:val="single" w:color="000000" w:sz="4" w:space="0"/>
              <w:bottom w:val="single" w:color="000000" w:sz="4" w:space="0"/>
              <w:right w:val="single" w:color="000000" w:sz="4" w:space="0"/>
            </w:tcBorders>
            <w:tcW w:w="64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 套</w:t>
            </w:r>
            <w:r/>
          </w:p>
        </w:tc>
        <w:tc>
          <w:tcPr>
            <w:shd w:val="clear" w:color="auto" w:fill="auto"/>
            <w:tcBorders>
              <w:top w:val="single" w:color="000000" w:sz="4" w:space="0"/>
              <w:left w:val="single" w:color="000000" w:sz="4" w:space="0"/>
              <w:bottom w:val="single" w:color="000000" w:sz="4" w:space="0"/>
              <w:right w:val="single" w:color="000000" w:sz="4" w:space="0"/>
            </w:tcBorders>
            <w:tcW w:w="649"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r>
      <w:tr>
        <w:trPr>
          <w:trHeight w:val="338"/>
        </w:trPr>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土壤墒情监测仪</w:t>
            </w:r>
            <w:r/>
          </w:p>
        </w:tc>
        <w:tc>
          <w:tcPr>
            <w:shd w:val="clear" w:color="auto" w:fill="auto"/>
            <w:tcBorders>
              <w:top w:val="single" w:color="000000" w:sz="4" w:space="0"/>
              <w:left w:val="single" w:color="000000" w:sz="4" w:space="0"/>
              <w:bottom w:val="single" w:color="000000" w:sz="4" w:space="0"/>
              <w:right w:val="single" w:color="000000" w:sz="4" w:space="0"/>
            </w:tcBorders>
            <w:tcW w:w="6437" w:type="dxa"/>
            <w:vAlign w:val="center"/>
            <w:textDirection w:val="lrTb"/>
            <w:noWrap w:val="false"/>
          </w:tcPr>
          <w:p>
            <w:pPr>
              <w:numPr>
                <w:ilvl w:val="0"/>
                <w:numId w:val="3"/>
              </w:numPr>
              <w:jc w:val="left"/>
              <w:keepLines w:val="0"/>
              <w:keepNext w:val="0"/>
              <w:spacing w:line="360" w:lineRule="auto"/>
              <w:widowControl/>
              <w:rPr>
                <w:rFonts w:hint="default" w:ascii="Times New Roman Regular" w:hAnsi="Times New Roman Regular" w:eastAsia="宋体" w:cs="Times New Roman Regular"/>
                <w:i w:val="0"/>
                <w:iCs w:val="0"/>
                <w:color w:val="000000"/>
                <w:sz w:val="21"/>
                <w:szCs w:val="21"/>
                <w:u w:val="none"/>
                <w:lang w:val="en-US" w:eastAsia="zh-CN" w:bidi="ar"/>
              </w:rPr>
              <w:suppressLineNumbers w:val="0"/>
            </w:pPr>
            <w:r>
              <w:rPr>
                <w:rFonts w:hint="default" w:ascii="Times New Roman Regular" w:hAnsi="Times New Roman Regular" w:eastAsia="宋体" w:cs="Times New Roman Regular"/>
                <w:i w:val="0"/>
                <w:iCs w:val="0"/>
                <w:color w:val="000000"/>
                <w:sz w:val="21"/>
                <w:szCs w:val="21"/>
                <w:u w:val="none"/>
                <w:lang w:val="en-US" w:eastAsia="zh-CN" w:bidi="ar"/>
              </w:rPr>
              <w:t xml:space="preserve">管式3层土壤温湿度、含支架</w:t>
            </w:r>
            <w:r>
              <w:rPr>
                <w:rFonts w:hint="default" w:ascii="Times New Roman Regular" w:hAnsi="Times New Roman Regular" w:cs="Times New Roman Regular"/>
                <w:i w:val="0"/>
                <w:iCs w:val="0"/>
                <w:color w:val="000000"/>
                <w:sz w:val="21"/>
                <w:szCs w:val="21"/>
                <w:u w:val="none"/>
                <w:lang w:val="en-US" w:eastAsia="zh-CN" w:bidi="ar"/>
              </w:rPr>
              <w:t xml:space="preserve">、</w:t>
            </w:r>
            <w:r>
              <w:rPr>
                <w:rFonts w:hint="default" w:ascii="Times New Roman Regular" w:hAnsi="Times New Roman Regular" w:eastAsia="宋体" w:cs="Times New Roman Regular"/>
                <w:i w:val="0"/>
                <w:iCs w:val="0"/>
                <w:color w:val="000000"/>
                <w:sz w:val="21"/>
                <w:szCs w:val="21"/>
                <w:u w:val="none"/>
                <w:lang w:val="en-US" w:eastAsia="zh-CN" w:bidi="ar"/>
              </w:rPr>
              <w:t xml:space="preserve">太阳能供电系统；</w:t>
            </w:r>
            <w:r/>
          </w:p>
          <w:p>
            <w:pPr>
              <w:numPr>
                <w:ilvl w:val="0"/>
                <w:numId w:val="3"/>
              </w:numPr>
              <w:jc w:val="left"/>
              <w:keepLines w:val="0"/>
              <w:keepNext w:val="0"/>
              <w:spacing w:line="360" w:lineRule="auto"/>
              <w:widowControl/>
              <w:rPr>
                <w:rFonts w:hint="default" w:ascii="Times New Roman Regular" w:hAnsi="Times New Roman Regular" w:eastAsia="宋体" w:cs="Times New Roman Regular"/>
                <w:i w:val="0"/>
                <w:iCs w:val="0"/>
                <w:color w:val="000000"/>
                <w:sz w:val="21"/>
                <w:szCs w:val="21"/>
                <w:u w:val="none"/>
              </w:rPr>
              <w:suppressLineNumbers w:val="0"/>
            </w:pPr>
            <w:r>
              <w:rPr>
                <w:rFonts w:hint="default" w:ascii="Times New Roman Regular" w:hAnsi="Times New Roman Regular" w:eastAsia="宋体" w:cs="Times New Roman Regular"/>
                <w:i w:val="0"/>
                <w:iCs w:val="0"/>
                <w:color w:val="000000"/>
                <w:sz w:val="21"/>
                <w:szCs w:val="21"/>
                <w:u w:val="none"/>
                <w:lang w:val="en-US" w:eastAsia="zh-CN" w:bidi="ar"/>
              </w:rPr>
              <w:t xml:space="preserve">防护等级：整机IP68防护等级；</w:t>
            </w:r>
            <w:r/>
          </w:p>
          <w:p>
            <w:pPr>
              <w:numPr>
                <w:ilvl w:val="0"/>
                <w:numId w:val="3"/>
              </w:numPr>
              <w:jc w:val="left"/>
              <w:keepLines w:val="0"/>
              <w:keepNext w:val="0"/>
              <w:spacing w:line="360" w:lineRule="auto"/>
              <w:widowControl/>
              <w:rPr>
                <w:rFonts w:hint="default" w:ascii="Times New Roman Regular" w:hAnsi="Times New Roman Regular" w:eastAsia="宋体" w:cs="Times New Roman Regular"/>
                <w:i w:val="0"/>
                <w:iCs w:val="0"/>
                <w:color w:val="000000"/>
                <w:sz w:val="21"/>
                <w:szCs w:val="21"/>
                <w:u w:val="none"/>
              </w:rPr>
              <w:suppressLineNumbers w:val="0"/>
            </w:pPr>
            <w:r>
              <w:rPr>
                <w:rFonts w:hint="default" w:ascii="Times New Roman Regular" w:hAnsi="Times New Roman Regular" w:eastAsia="宋体" w:cs="Times New Roman Regular"/>
                <w:i w:val="0"/>
                <w:iCs w:val="0"/>
                <w:color w:val="000000"/>
                <w:sz w:val="21"/>
                <w:szCs w:val="21"/>
                <w:u w:val="none"/>
                <w:lang w:val="en-US" w:eastAsia="zh-CN" w:bidi="ar"/>
              </w:rPr>
              <w:t xml:space="preserve">测点间距：</w:t>
            </w:r>
            <w:r>
              <w:rPr>
                <w:rFonts w:hint="default" w:ascii="Times New Roman Regular" w:hAnsi="Times New Roman Regular" w:cs="Times New Roman Regular"/>
                <w:i w:val="0"/>
                <w:iCs w:val="0"/>
                <w:color w:val="000000"/>
                <w:sz w:val="21"/>
                <w:szCs w:val="21"/>
                <w:u w:val="none"/>
                <w:lang w:val="en-US" w:eastAsia="zh-CN" w:bidi="ar"/>
              </w:rPr>
              <w:t xml:space="preserve">不低于</w:t>
            </w:r>
            <w:r>
              <w:rPr>
                <w:rFonts w:hint="default" w:ascii="Times New Roman Regular" w:hAnsi="Times New Roman Regular" w:eastAsia="宋体" w:cs="Times New Roman Regular"/>
                <w:i w:val="0"/>
                <w:iCs w:val="0"/>
                <w:color w:val="000000"/>
                <w:sz w:val="21"/>
                <w:szCs w:val="21"/>
                <w:u w:val="none"/>
                <w:lang w:val="en-US" w:eastAsia="zh-CN" w:bidi="ar"/>
              </w:rPr>
              <w:t xml:space="preserve">10cm一层，可根据项目要求更改测点间距；</w:t>
            </w:r>
            <w:r/>
          </w:p>
          <w:p>
            <w:pPr>
              <w:numPr>
                <w:ilvl w:val="0"/>
                <w:numId w:val="3"/>
              </w:numPr>
              <w:jc w:val="left"/>
              <w:keepLines w:val="0"/>
              <w:keepNext w:val="0"/>
              <w:spacing w:line="360" w:lineRule="auto"/>
              <w:widowControl/>
              <w:rPr>
                <w:rFonts w:hint="default" w:ascii="Times New Roman Regular" w:hAnsi="Times New Roman Regular" w:eastAsia="宋体" w:cs="Times New Roman Regular"/>
                <w:i w:val="0"/>
                <w:iCs w:val="0"/>
                <w:color w:val="000000"/>
                <w:sz w:val="21"/>
                <w:szCs w:val="21"/>
                <w:u w:val="none"/>
              </w:rPr>
              <w:suppressLineNumbers w:val="0"/>
            </w:pPr>
            <w:r>
              <w:rPr>
                <w:rFonts w:hint="default" w:ascii="Times New Roman Regular" w:hAnsi="Times New Roman Regular" w:eastAsia="宋体" w:cs="Times New Roman Regular"/>
                <w:i w:val="0"/>
                <w:iCs w:val="0"/>
                <w:color w:val="000000"/>
                <w:sz w:val="21"/>
                <w:szCs w:val="21"/>
                <w:u w:val="none"/>
                <w:lang w:val="en-US" w:eastAsia="zh-CN" w:bidi="ar"/>
              </w:rPr>
              <w:t xml:space="preserve">整机材质：PVC高强度工业塑料管，内部灌封；</w:t>
            </w:r>
            <w:r/>
          </w:p>
          <w:p>
            <w:pPr>
              <w:numPr>
                <w:ilvl w:val="0"/>
                <w:numId w:val="3"/>
              </w:numPr>
              <w:jc w:val="left"/>
              <w:keepLines w:val="0"/>
              <w:keepNext w:val="0"/>
              <w:spacing w:line="360" w:lineRule="auto"/>
              <w:widowControl/>
              <w:rPr>
                <w:rFonts w:hint="default" w:ascii="Times New Roman Regular" w:hAnsi="Times New Roman Regular" w:eastAsia="宋体" w:cs="Times New Roman Regular"/>
                <w:i w:val="0"/>
                <w:iCs w:val="0"/>
                <w:color w:val="000000"/>
                <w:sz w:val="21"/>
                <w:szCs w:val="21"/>
                <w:u w:val="none"/>
              </w:rPr>
              <w:suppressLineNumbers w:val="0"/>
            </w:pPr>
            <w:r>
              <w:rPr>
                <w:rFonts w:hint="default" w:ascii="Times New Roman Regular" w:hAnsi="Times New Roman Regular" w:eastAsia="宋体" w:cs="Times New Roman Regular"/>
                <w:i w:val="0"/>
                <w:iCs w:val="0"/>
                <w:color w:val="000000"/>
                <w:sz w:val="21"/>
                <w:szCs w:val="21"/>
                <w:u w:val="none"/>
                <w:lang w:val="en-US" w:eastAsia="zh-CN" w:bidi="ar"/>
              </w:rPr>
              <w:t xml:space="preserve">供电方式：10～30VDC；</w:t>
            </w:r>
            <w:r/>
          </w:p>
          <w:p>
            <w:pPr>
              <w:numPr>
                <w:ilvl w:val="0"/>
                <w:numId w:val="3"/>
              </w:numPr>
              <w:jc w:val="left"/>
              <w:spacing w:line="360" w:lineRule="auto"/>
              <w:widowControl/>
              <w:rPr>
                <w:rFonts w:ascii="Times New Roman Regular" w:hAnsi="Times New Roman Regular" w:cs="Times New Roman Regular"/>
                <w:color w:val="000000"/>
                <w:szCs w:val="21"/>
                <w:lang w:bidi="ar"/>
              </w:rPr>
            </w:pPr>
            <w:r>
              <w:rPr>
                <w:rFonts w:hint="default" w:ascii="Times New Roman Regular" w:hAnsi="Times New Roman Regular" w:cs="Times New Roman Regular"/>
                <w:color w:val="000000"/>
                <w:szCs w:val="21"/>
                <w:lang w:bidi="ar"/>
              </w:rPr>
              <w:t xml:space="preserve">温度：测量范围-15</w:t>
            </w:r>
            <w:r>
              <w:rPr>
                <w:rFonts w:hint="default" w:ascii="Times New Roman Regular" w:hAnsi="Times New Roman Regular" w:eastAsia="宋体" w:cs="Times New Roman Regular"/>
                <w:i w:val="0"/>
                <w:iCs w:val="0"/>
                <w:color w:val="000000"/>
                <w:sz w:val="21"/>
                <w:szCs w:val="21"/>
                <w:u w:val="none"/>
                <w:lang w:val="en-US" w:eastAsia="zh-CN" w:bidi="ar"/>
              </w:rPr>
              <w:t xml:space="preserve">～</w:t>
            </w:r>
            <w:r>
              <w:rPr>
                <w:rFonts w:hint="default" w:ascii="Times New Roman Regular" w:hAnsi="Times New Roman Regular" w:cs="Times New Roman Regular"/>
                <w:color w:val="000000"/>
                <w:szCs w:val="21"/>
                <w:lang w:bidi="ar"/>
              </w:rPr>
              <w:t xml:space="preserve">35℃，</w:t>
            </w:r>
            <w:r>
              <w:rPr>
                <w:rFonts w:hint="default" w:ascii="Times New Roman Regular" w:hAnsi="Times New Roman Regular" w:eastAsia="宋体" w:cs="Times New Roman Regular"/>
                <w:color w:val="000000"/>
                <w:szCs w:val="21"/>
                <w:lang w:val="en-US" w:eastAsia="zh-CN" w:bidi="ar"/>
              </w:rPr>
              <w:t xml:space="preserve">精度</w:t>
            </w:r>
            <w:r>
              <w:rPr>
                <w:rFonts w:hint="default" w:ascii="Times New Roman Regular" w:hAnsi="Times New Roman Regular" w:cs="Times New Roman Regular"/>
                <w:color w:val="000000"/>
                <w:szCs w:val="21"/>
                <w:lang w:bidi="ar"/>
              </w:rPr>
              <w:t xml:space="preserve">：±0.5℃</w:t>
            </w:r>
            <w:r>
              <w:rPr>
                <w:rFonts w:hint="default" w:ascii="Times New Roman Regular" w:hAnsi="Times New Roman Regular" w:eastAsia="宋体" w:cs="Times New Roman Regular"/>
                <w:color w:val="000000"/>
                <w:szCs w:val="21"/>
                <w:lang w:eastAsia="zh-CN" w:bidi="ar"/>
              </w:rPr>
              <w:t xml:space="preserve">，</w:t>
            </w:r>
            <w:r>
              <w:rPr>
                <w:rFonts w:hint="default" w:ascii="Times New Roman Regular" w:hAnsi="Times New Roman Regular" w:eastAsia="宋体" w:cs="Times New Roman Regular"/>
                <w:color w:val="000000"/>
                <w:szCs w:val="21"/>
                <w:lang w:val="en-US" w:eastAsia="zh-CN" w:bidi="ar"/>
              </w:rPr>
              <w:t xml:space="preserve">分辨率</w:t>
            </w:r>
            <w:r>
              <w:rPr>
                <w:rFonts w:hint="default" w:ascii="Times New Roman Regular" w:hAnsi="Times New Roman Regular" w:eastAsia="宋体" w:cs="Times New Roman Regular"/>
                <w:i w:val="0"/>
                <w:iCs w:val="0"/>
                <w:color w:val="000000"/>
                <w:sz w:val="21"/>
                <w:szCs w:val="21"/>
                <w:u w:val="none"/>
                <w:lang w:val="en-US" w:eastAsia="zh-CN" w:bidi="ar"/>
              </w:rPr>
              <w:t xml:space="preserve">0.1℃</w:t>
            </w:r>
            <w:r>
              <w:rPr>
                <w:rFonts w:hint="default" w:ascii="Times New Roman Regular" w:hAnsi="Times New Roman Regular" w:cs="Times New Roman Regular"/>
                <w:color w:val="000000"/>
                <w:szCs w:val="21"/>
                <w:lang w:bidi="ar"/>
              </w:rPr>
              <w:t xml:space="preserve">；</w:t>
            </w:r>
            <w:r/>
          </w:p>
          <w:p>
            <w:pPr>
              <w:numPr>
                <w:ilvl w:val="0"/>
                <w:numId w:val="3"/>
              </w:numPr>
              <w:jc w:val="left"/>
              <w:spacing w:line="360" w:lineRule="auto"/>
              <w:widowControl/>
              <w:rPr>
                <w:rFonts w:ascii="Times New Roman Regular" w:hAnsi="Times New Roman Regular" w:cs="Times New Roman Regular"/>
                <w:color w:val="000000"/>
                <w:szCs w:val="21"/>
              </w:rPr>
            </w:pPr>
            <w:r>
              <w:rPr>
                <w:rFonts w:hint="default" w:ascii="Times New Roman Regular" w:hAnsi="Times New Roman Regular" w:cs="Times New Roman Regular"/>
                <w:color w:val="000000"/>
                <w:szCs w:val="21"/>
                <w:lang w:bidi="ar"/>
              </w:rPr>
              <w:t xml:space="preserve">湿度：测量范围0</w:t>
            </w:r>
            <w:r>
              <w:rPr>
                <w:rFonts w:hint="default" w:ascii="Times New Roman Regular" w:hAnsi="Times New Roman Regular" w:eastAsia="宋体" w:cs="Times New Roman Regular"/>
                <w:i w:val="0"/>
                <w:iCs w:val="0"/>
                <w:color w:val="000000"/>
                <w:sz w:val="21"/>
                <w:szCs w:val="21"/>
                <w:u w:val="none"/>
                <w:lang w:val="en-US" w:eastAsia="zh-CN" w:bidi="ar"/>
              </w:rPr>
              <w:t xml:space="preserve">～</w:t>
            </w:r>
            <w:r>
              <w:rPr>
                <w:rFonts w:hint="default" w:ascii="Times New Roman Regular" w:hAnsi="Times New Roman Regular" w:cs="Times New Roman Regular"/>
                <w:color w:val="000000"/>
                <w:szCs w:val="21"/>
                <w:lang w:bidi="ar"/>
              </w:rPr>
              <w:t xml:space="preserve">100%</w:t>
            </w:r>
            <w:r>
              <w:rPr>
                <w:rFonts w:hint="default" w:ascii="Times New Roman Regular" w:hAnsi="Times New Roman Regular" w:eastAsia="宋体" w:cs="Times New Roman Regular"/>
                <w:i w:val="0"/>
                <w:iCs w:val="0"/>
                <w:color w:val="000000"/>
                <w:sz w:val="21"/>
                <w:szCs w:val="21"/>
                <w:u w:val="none"/>
                <w:lang w:val="en-US" w:eastAsia="zh-CN" w:bidi="ar"/>
              </w:rPr>
              <w:t xml:space="preserve">RH</w:t>
            </w:r>
            <w:r>
              <w:rPr>
                <w:rFonts w:hint="default" w:ascii="Times New Roman Regular" w:hAnsi="Times New Roman Regular" w:cs="Times New Roman Regular"/>
                <w:color w:val="000000"/>
                <w:szCs w:val="21"/>
                <w:lang w:bidi="ar"/>
              </w:rPr>
              <w:t xml:space="preserve">，</w:t>
            </w:r>
            <w:r>
              <w:rPr>
                <w:rFonts w:hint="default" w:ascii="Times New Roman Regular" w:hAnsi="Times New Roman Regular" w:eastAsia="宋体" w:cs="Times New Roman Regular"/>
                <w:color w:val="000000"/>
                <w:szCs w:val="21"/>
                <w:lang w:val="en-US" w:eastAsia="zh-CN" w:bidi="ar"/>
              </w:rPr>
              <w:t xml:space="preserve">精度</w:t>
            </w:r>
            <w:r>
              <w:rPr>
                <w:rFonts w:hint="default" w:ascii="Times New Roman Regular" w:hAnsi="Times New Roman Regular" w:cs="Times New Roman Regular"/>
                <w:color w:val="000000"/>
                <w:szCs w:val="21"/>
                <w:lang w:bidi="ar"/>
              </w:rPr>
              <w:t xml:space="preserve">：±5%</w:t>
            </w:r>
            <w:r>
              <w:rPr>
                <w:rFonts w:hint="default" w:ascii="Times New Roman Regular" w:hAnsi="Times New Roman Regular" w:eastAsia="宋体" w:cs="Times New Roman Regular"/>
                <w:color w:val="000000"/>
                <w:szCs w:val="21"/>
                <w:lang w:eastAsia="zh-CN" w:bidi="ar"/>
              </w:rPr>
              <w:t xml:space="preserve">，</w:t>
            </w:r>
            <w:r>
              <w:rPr>
                <w:rFonts w:hint="default" w:ascii="Times New Roman Regular" w:hAnsi="Times New Roman Regular" w:eastAsia="宋体" w:cs="Times New Roman Regular"/>
                <w:color w:val="000000"/>
                <w:szCs w:val="21"/>
                <w:lang w:val="en-US" w:eastAsia="zh-CN" w:bidi="ar"/>
              </w:rPr>
              <w:t xml:space="preserve">分辨率</w:t>
            </w:r>
            <w:r>
              <w:rPr>
                <w:rFonts w:hint="default" w:ascii="Times New Roman Regular" w:hAnsi="Times New Roman Regular" w:eastAsia="宋体" w:cs="Times New Roman Regular"/>
                <w:i w:val="0"/>
                <w:iCs w:val="0"/>
                <w:color w:val="000000"/>
                <w:sz w:val="21"/>
                <w:szCs w:val="21"/>
                <w:u w:val="none"/>
                <w:lang w:val="en-US" w:eastAsia="zh-CN" w:bidi="ar"/>
              </w:rPr>
              <w:t xml:space="preserve">0.1%</w:t>
            </w:r>
            <w:r>
              <w:rPr>
                <w:rFonts w:hint="default" w:ascii="Times New Roman Regular" w:hAnsi="Times New Roman Regular" w:cs="Times New Roman Regular"/>
                <w:color w:val="000000"/>
                <w:szCs w:val="21"/>
                <w:lang w:bidi="ar"/>
              </w:rPr>
              <w:t xml:space="preserve">；</w:t>
            </w:r>
            <w:r/>
          </w:p>
          <w:p>
            <w:pPr>
              <w:numPr>
                <w:ilvl w:val="0"/>
                <w:numId w:val="3"/>
              </w:numPr>
              <w:jc w:val="left"/>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default" w:ascii="Times New Roman Regular" w:hAnsi="Times New Roman Regular" w:cs="Times New Roman Regular"/>
                <w:color w:val="000000"/>
                <w:szCs w:val="21"/>
                <w:lang w:bidi="ar"/>
              </w:rPr>
              <w:t xml:space="preserve">设备包含4G通讯模块及流量卡，支持与智慧茶园管理平台进行远程无线数据通讯，实时</w:t>
            </w:r>
            <w:bookmarkStart w:id="228" w:name="OLE_LINK19"/>
            <w:r>
              <w:rPr>
                <w:rFonts w:hint="default" w:ascii="Times New Roman Regular" w:hAnsi="Times New Roman Regular" w:cs="Times New Roman Regular"/>
                <w:color w:val="000000"/>
                <w:szCs w:val="21"/>
                <w:lang w:bidi="ar"/>
              </w:rPr>
              <w:t xml:space="preserve">自动</w:t>
            </w:r>
            <w:bookmarkEnd w:id="228"/>
            <w:r>
              <w:rPr>
                <w:rFonts w:hint="default" w:ascii="Times New Roman Regular" w:hAnsi="Times New Roman Regular" w:cs="Times New Roman Regular"/>
                <w:color w:val="000000"/>
                <w:szCs w:val="21"/>
                <w:lang w:bidi="ar"/>
              </w:rPr>
              <w:t xml:space="preserve">同步土壤墒情数据至平台端。</w:t>
            </w:r>
            <w:r/>
          </w:p>
        </w:tc>
        <w:tc>
          <w:tcPr>
            <w:shd w:val="clear" w:color="auto" w:fill="auto"/>
            <w:tcBorders>
              <w:top w:val="single" w:color="000000" w:sz="4" w:space="0"/>
              <w:left w:val="single" w:color="000000" w:sz="4" w:space="0"/>
              <w:bottom w:val="single" w:color="000000" w:sz="4" w:space="0"/>
              <w:right w:val="single" w:color="000000" w:sz="4" w:space="0"/>
            </w:tcBorders>
            <w:tcW w:w="64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49"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r>
      <w:tr>
        <w:trPr>
          <w:trHeight w:val="1340"/>
        </w:trPr>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虫情测报系统</w:t>
            </w:r>
            <w:r/>
          </w:p>
        </w:tc>
        <w:tc>
          <w:tcPr>
            <w:shd w:val="clear" w:color="auto" w:fill="auto"/>
            <w:tcBorders>
              <w:top w:val="single" w:color="000000" w:sz="4" w:space="0"/>
              <w:left w:val="single" w:color="000000" w:sz="4" w:space="0"/>
              <w:bottom w:val="single" w:color="000000" w:sz="4" w:space="0"/>
              <w:right w:val="single" w:color="000000" w:sz="4" w:space="0"/>
            </w:tcBorders>
            <w:tcW w:w="6437" w:type="dxa"/>
            <w:vAlign w:val="center"/>
            <w:textDirection w:val="lrTb"/>
            <w:noWrap w:val="false"/>
          </w:tcPr>
          <w:p>
            <w:pPr>
              <w:numPr>
                <w:ilvl w:val="0"/>
                <w:numId w:val="4"/>
              </w:numPr>
              <w:jc w:val="left"/>
              <w:keepLines w:val="0"/>
              <w:keepNext w:val="0"/>
              <w:spacing w:line="360" w:lineRule="auto"/>
              <w:widowControl/>
              <w:rPr>
                <w:rFonts w:hint="default" w:ascii="Times New Roman Regular" w:hAnsi="Times New Roman Regular" w:eastAsia="宋体" w:cs="Times New Roman Regular"/>
                <w:i w:val="0"/>
                <w:iCs w:val="0"/>
                <w:color w:val="000000"/>
                <w:sz w:val="21"/>
                <w:szCs w:val="21"/>
                <w:u w:val="none"/>
                <w:lang w:val="en-US" w:eastAsia="zh-CN" w:bidi="ar"/>
              </w:rPr>
              <w:suppressLineNumbers w:val="0"/>
            </w:pPr>
            <w:r>
              <w:rPr>
                <w:rFonts w:hint="default" w:ascii="Times New Roman Regular" w:hAnsi="Times New Roman Regular" w:eastAsia="宋体" w:cs="Times New Roman Regular"/>
                <w:i w:val="0"/>
                <w:iCs w:val="0"/>
                <w:color w:val="000000"/>
                <w:sz w:val="21"/>
                <w:szCs w:val="21"/>
                <w:u w:val="none"/>
                <w:lang w:val="en-US" w:eastAsia="zh-CN" w:bidi="ar"/>
              </w:rPr>
              <w:t xml:space="preserve">支持市电和太阳能供电；    </w:t>
            </w:r>
            <w:r/>
          </w:p>
          <w:p>
            <w:pPr>
              <w:numPr>
                <w:ilvl w:val="0"/>
                <w:numId w:val="4"/>
              </w:numPr>
              <w:jc w:val="left"/>
              <w:keepLines w:val="0"/>
              <w:keepNext w:val="0"/>
              <w:spacing w:line="360" w:lineRule="auto"/>
              <w:widowControl/>
              <w:rPr>
                <w:rFonts w:hint="default" w:ascii="Times New Roman Regular" w:hAnsi="Times New Roman Regular" w:eastAsia="宋体" w:cs="Times New Roman Regular"/>
                <w:i w:val="0"/>
                <w:iCs w:val="0"/>
                <w:color w:val="000000"/>
                <w:sz w:val="21"/>
                <w:szCs w:val="21"/>
                <w:u w:val="none"/>
              </w:rPr>
              <w:suppressLineNumbers w:val="0"/>
            </w:pPr>
            <w:r>
              <w:rPr>
                <w:rFonts w:hint="default" w:ascii="Times New Roman Regular" w:hAnsi="Times New Roman Regular" w:eastAsia="宋体" w:cs="Times New Roman Regular"/>
                <w:i w:val="0"/>
                <w:iCs w:val="0"/>
                <w:color w:val="000000"/>
                <w:sz w:val="21"/>
                <w:szCs w:val="21"/>
                <w:u w:val="none"/>
                <w:lang w:val="en-US" w:eastAsia="zh-CN" w:bidi="ar"/>
              </w:rPr>
              <w:t xml:space="preserve">像素</w:t>
            </w:r>
            <w:r>
              <w:rPr>
                <w:rFonts w:hint="default" w:ascii="Times New Roman Regular" w:hAnsi="Times New Roman Regular" w:cs="Times New Roman Regular"/>
                <w:i w:val="0"/>
                <w:iCs w:val="0"/>
                <w:color w:val="000000"/>
                <w:sz w:val="21"/>
                <w:szCs w:val="21"/>
                <w:u w:val="none"/>
                <w:lang w:val="en-US" w:eastAsia="zh-CN" w:bidi="ar"/>
              </w:rPr>
              <w:t xml:space="preserve">：≥</w:t>
            </w:r>
            <w:r>
              <w:rPr>
                <w:rFonts w:hint="eastAsia" w:ascii="Times New Roman Regular" w:hAnsi="Times New Roman Regular" w:cs="Times New Roman Regular"/>
                <w:i w:val="0"/>
                <w:iCs w:val="0"/>
                <w:color w:val="000000"/>
                <w:sz w:val="21"/>
                <w:szCs w:val="21"/>
                <w:u w:val="none"/>
                <w:lang w:val="en-US" w:eastAsia="zh-CN" w:bidi="ar"/>
              </w:rPr>
              <w:t xml:space="preserve"> </w:t>
            </w:r>
            <w:r>
              <w:rPr>
                <w:rFonts w:hint="default" w:ascii="Times New Roman Regular" w:hAnsi="Times New Roman Regular" w:eastAsia="宋体" w:cs="Times New Roman Regular"/>
                <w:i w:val="0"/>
                <w:iCs w:val="0"/>
                <w:color w:val="000000"/>
                <w:sz w:val="21"/>
                <w:szCs w:val="21"/>
                <w:u w:val="none"/>
                <w:lang w:val="en-US" w:eastAsia="zh-CN" w:bidi="ar"/>
              </w:rPr>
              <w:t xml:space="preserve">500w</w:t>
            </w:r>
            <w:r>
              <w:rPr>
                <w:rFonts w:hint="default" w:ascii="Times New Roman Regular" w:hAnsi="Times New Roman Regular" w:cs="Times New Roman Regular"/>
                <w:i w:val="0"/>
                <w:iCs w:val="0"/>
                <w:color w:val="000000"/>
                <w:sz w:val="21"/>
                <w:szCs w:val="21"/>
                <w:u w:val="none"/>
                <w:lang w:val="en-US" w:eastAsia="zh-CN" w:bidi="ar"/>
              </w:rPr>
              <w:t xml:space="preserve">；</w:t>
            </w:r>
            <w:r/>
          </w:p>
          <w:p>
            <w:pPr>
              <w:numPr>
                <w:ilvl w:val="0"/>
                <w:numId w:val="4"/>
              </w:numPr>
              <w:jc w:val="left"/>
              <w:keepLines w:val="0"/>
              <w:keepNext w:val="0"/>
              <w:spacing w:line="360" w:lineRule="auto"/>
              <w:widowControl/>
              <w:rPr>
                <w:rFonts w:hint="default" w:ascii="Times New Roman Regular" w:hAnsi="Times New Roman Regular" w:eastAsia="宋体" w:cs="Times New Roman Regular"/>
                <w:i w:val="0"/>
                <w:iCs w:val="0"/>
                <w:color w:val="000000"/>
                <w:sz w:val="21"/>
                <w:szCs w:val="21"/>
                <w:u w:val="none"/>
              </w:rPr>
              <w:suppressLineNumbers w:val="0"/>
            </w:pPr>
            <w:r>
              <w:rPr>
                <w:rFonts w:hint="default" w:ascii="Times New Roman Regular" w:hAnsi="Times New Roman Regular" w:eastAsia="宋体" w:cs="Times New Roman Regular"/>
                <w:i w:val="0"/>
                <w:iCs w:val="0"/>
                <w:color w:val="000000"/>
                <w:sz w:val="21"/>
                <w:szCs w:val="21"/>
                <w:u w:val="none"/>
                <w:lang w:val="en-US" w:eastAsia="zh-CN" w:bidi="ar"/>
              </w:rPr>
              <w:t xml:space="preserve">主控系统：系统触控显示屏</w:t>
            </w:r>
            <w:r>
              <w:rPr>
                <w:rFonts w:hint="default" w:ascii="Times New Roman Regular" w:hAnsi="Times New Roman Regular" w:cs="Times New Roman Regular"/>
                <w:i w:val="0"/>
                <w:iCs w:val="0"/>
                <w:color w:val="000000"/>
                <w:sz w:val="21"/>
                <w:szCs w:val="21"/>
                <w:u w:val="none"/>
                <w:lang w:val="en-US" w:eastAsia="zh-CN" w:bidi="ar"/>
              </w:rPr>
              <w:t xml:space="preserve">≥</w:t>
            </w:r>
            <w:r>
              <w:rPr>
                <w:rFonts w:hint="eastAsia" w:ascii="Times New Roman Regular" w:hAnsi="Times New Roman Regular" w:cs="Times New Roman Regular"/>
                <w:i w:val="0"/>
                <w:iCs w:val="0"/>
                <w:color w:val="000000"/>
                <w:sz w:val="21"/>
                <w:szCs w:val="21"/>
                <w:u w:val="none"/>
                <w:lang w:val="en-US" w:eastAsia="zh-CN" w:bidi="ar"/>
              </w:rPr>
              <w:t xml:space="preserve"> </w:t>
            </w:r>
            <w:r>
              <w:rPr>
                <w:rFonts w:hint="default" w:ascii="Times New Roman Regular" w:hAnsi="Times New Roman Regular" w:eastAsia="宋体" w:cs="Times New Roman Regular"/>
                <w:i w:val="0"/>
                <w:iCs w:val="0"/>
                <w:color w:val="000000"/>
                <w:sz w:val="21"/>
                <w:szCs w:val="21"/>
                <w:u w:val="none"/>
                <w:lang w:val="en-US" w:eastAsia="zh-CN" w:bidi="ar"/>
              </w:rPr>
              <w:t xml:space="preserve">7寸；支持本地查看实时设备状态，更改设备工作模式，单独控制设备的各个组件启动运行；</w:t>
            </w:r>
            <w:r/>
          </w:p>
          <w:p>
            <w:pPr>
              <w:numPr>
                <w:ilvl w:val="0"/>
                <w:numId w:val="4"/>
              </w:numPr>
              <w:jc w:val="left"/>
              <w:keepLines w:val="0"/>
              <w:keepNext w:val="0"/>
              <w:spacing w:line="360" w:lineRule="auto"/>
              <w:widowControl/>
              <w:rPr>
                <w:rFonts w:hint="default" w:ascii="Times New Roman Regular" w:hAnsi="Times New Roman Regular" w:eastAsia="宋体" w:cs="Times New Roman Regular"/>
                <w:i w:val="0"/>
                <w:iCs w:val="0"/>
                <w:color w:val="000000"/>
                <w:sz w:val="21"/>
                <w:szCs w:val="21"/>
                <w:u w:val="none"/>
              </w:rPr>
              <w:suppressLineNumbers w:val="0"/>
            </w:pPr>
            <w:r>
              <w:rPr>
                <w:rFonts w:hint="default" w:ascii="Times New Roman Regular" w:hAnsi="Times New Roman Regular" w:eastAsia="宋体" w:cs="Times New Roman Regular"/>
                <w:i w:val="0"/>
                <w:iCs w:val="0"/>
                <w:color w:val="000000"/>
                <w:sz w:val="21"/>
                <w:szCs w:val="21"/>
                <w:u w:val="none"/>
                <w:lang w:val="en-US" w:eastAsia="zh-CN" w:bidi="ar"/>
              </w:rPr>
              <w:t xml:space="preserve">通信方式：支持4G通信、以太网RJ45通信、WiFi方式通信</w:t>
            </w:r>
            <w:r>
              <w:rPr>
                <w:rFonts w:hint="default" w:ascii="Times New Roman Regular" w:hAnsi="Times New Roman Regular" w:cs="Times New Roman Regular"/>
                <w:i w:val="0"/>
                <w:iCs w:val="0"/>
                <w:color w:val="000000"/>
                <w:sz w:val="21"/>
                <w:szCs w:val="21"/>
                <w:u w:val="none"/>
                <w:lang w:val="en-US" w:eastAsia="zh-CN" w:bidi="ar"/>
              </w:rPr>
              <w:t xml:space="preserve">，</w:t>
            </w:r>
            <w:r>
              <w:rPr>
                <w:rFonts w:hint="default" w:ascii="Times New Roman Regular" w:hAnsi="Times New Roman Regular" w:cs="Times New Roman Regular"/>
                <w:color w:val="000000"/>
                <w:szCs w:val="21"/>
                <w:lang w:bidi="ar"/>
              </w:rPr>
              <w:t xml:space="preserve">具备断网续传功能</w:t>
            </w:r>
            <w:r>
              <w:rPr>
                <w:rFonts w:hint="default" w:ascii="Times New Roman Regular" w:hAnsi="Times New Roman Regular" w:eastAsia="宋体" w:cs="Times New Roman Regular"/>
                <w:i w:val="0"/>
                <w:iCs w:val="0"/>
                <w:color w:val="000000"/>
                <w:sz w:val="21"/>
                <w:szCs w:val="21"/>
                <w:u w:val="none"/>
                <w:lang w:val="en-US" w:eastAsia="zh-CN" w:bidi="ar"/>
              </w:rPr>
              <w:t xml:space="preserve">；</w:t>
            </w:r>
            <w:r/>
          </w:p>
          <w:p>
            <w:pPr>
              <w:numPr>
                <w:ilvl w:val="0"/>
                <w:numId w:val="4"/>
              </w:numPr>
              <w:jc w:val="left"/>
              <w:keepLines w:val="0"/>
              <w:keepNext w:val="0"/>
              <w:spacing w:line="360" w:lineRule="auto"/>
              <w:widowControl/>
              <w:rPr>
                <w:rFonts w:hint="default" w:ascii="Times New Roman Regular" w:hAnsi="Times New Roman Regular" w:eastAsia="宋体" w:cs="Times New Roman Regular"/>
                <w:i w:val="0"/>
                <w:iCs w:val="0"/>
                <w:color w:val="000000"/>
                <w:sz w:val="21"/>
                <w:szCs w:val="21"/>
                <w:u w:val="none"/>
              </w:rPr>
              <w:suppressLineNumbers w:val="0"/>
            </w:pPr>
            <w:r>
              <w:rPr>
                <w:rFonts w:hint="default" w:ascii="Times New Roman Regular" w:hAnsi="Times New Roman Regular" w:cs="Times New Roman Regular"/>
                <w:color w:val="000000"/>
                <w:szCs w:val="21"/>
                <w:lang w:bidi="ar"/>
              </w:rPr>
              <w:t xml:space="preserve">振动传输结构：支持振动板、传送带，确保拍摄的虫体清晰、无堆叠</w:t>
            </w:r>
            <w:r>
              <w:rPr>
                <w:rFonts w:hint="default" w:ascii="Times New Roman Regular" w:hAnsi="Times New Roman Regular" w:eastAsia="宋体" w:cs="Times New Roman Regular"/>
                <w:i w:val="0"/>
                <w:iCs w:val="0"/>
                <w:color w:val="000000"/>
                <w:sz w:val="21"/>
                <w:szCs w:val="21"/>
                <w:u w:val="none"/>
                <w:lang w:val="en-US" w:eastAsia="zh-CN" w:bidi="ar"/>
              </w:rPr>
              <w:t xml:space="preserve">；</w:t>
            </w:r>
            <w:r/>
          </w:p>
          <w:p>
            <w:pPr>
              <w:numPr>
                <w:ilvl w:val="0"/>
                <w:numId w:val="4"/>
              </w:numPr>
              <w:jc w:val="left"/>
              <w:keepLines w:val="0"/>
              <w:keepNext w:val="0"/>
              <w:spacing w:line="360" w:lineRule="auto"/>
              <w:widowControl/>
              <w:rPr>
                <w:rFonts w:hint="default" w:ascii="Times New Roman Regular" w:hAnsi="Times New Roman Regular" w:eastAsia="宋体" w:cs="Times New Roman Regular"/>
                <w:i w:val="0"/>
                <w:iCs w:val="0"/>
                <w:color w:val="000000"/>
                <w:sz w:val="21"/>
                <w:szCs w:val="21"/>
                <w:u w:val="none"/>
              </w:rPr>
              <w:suppressLineNumbers w:val="0"/>
            </w:pPr>
            <w:r>
              <w:rPr>
                <w:rFonts w:hint="default" w:ascii="Times New Roman Regular" w:hAnsi="Times New Roman Regular" w:eastAsia="宋体" w:cs="Times New Roman Regular"/>
                <w:i w:val="0"/>
                <w:iCs w:val="0"/>
                <w:color w:val="000000"/>
                <w:sz w:val="21"/>
                <w:szCs w:val="21"/>
                <w:u w:val="none"/>
                <w:lang w:val="en-US" w:eastAsia="zh-CN" w:bidi="ar"/>
              </w:rPr>
              <w:t xml:space="preserve">工作模式：支持自动工作模式、手动工作模式，支持工作模式切换</w:t>
            </w:r>
            <w:r>
              <w:rPr>
                <w:rFonts w:hint="default" w:ascii="Times New Roman Regular" w:hAnsi="Times New Roman Regular" w:cs="Times New Roman Regular"/>
                <w:i w:val="0"/>
                <w:iCs w:val="0"/>
                <w:color w:val="000000"/>
                <w:sz w:val="21"/>
                <w:szCs w:val="21"/>
                <w:u w:val="none"/>
                <w:lang w:val="en-US" w:eastAsia="zh-CN" w:bidi="ar"/>
              </w:rPr>
              <w:t xml:space="preserve">；</w:t>
            </w:r>
            <w:r/>
          </w:p>
          <w:p>
            <w:pPr>
              <w:numPr>
                <w:ilvl w:val="0"/>
                <w:numId w:val="4"/>
              </w:numPr>
              <w:jc w:val="left"/>
              <w:keepLines w:val="0"/>
              <w:keepNext w:val="0"/>
              <w:spacing w:line="360" w:lineRule="auto"/>
              <w:widowControl/>
              <w:rPr>
                <w:rFonts w:hint="default" w:ascii="Times New Roman Regular" w:hAnsi="Times New Roman Regular" w:eastAsia="宋体" w:cs="Times New Roman Regular"/>
                <w:i w:val="0"/>
                <w:iCs w:val="0"/>
                <w:color w:val="000000"/>
                <w:sz w:val="21"/>
                <w:szCs w:val="21"/>
                <w:u w:val="none"/>
              </w:rPr>
              <w:suppressLineNumbers w:val="0"/>
            </w:pPr>
            <w:r>
              <w:rPr>
                <w:rFonts w:hint="default" w:ascii="Times New Roman Regular" w:hAnsi="Times New Roman Regular" w:eastAsia="宋体" w:cs="Times New Roman Regular"/>
                <w:i w:val="0"/>
                <w:iCs w:val="0"/>
                <w:color w:val="000000"/>
                <w:sz w:val="21"/>
                <w:szCs w:val="21"/>
                <w:u w:val="none"/>
                <w:lang w:val="en-US" w:eastAsia="zh-CN" w:bidi="ar"/>
              </w:rPr>
              <w:t xml:space="preserve">诱虫装置：默认光学诱虫原理，灯管启动时间≤5S。诱虫装置四周有撞击屏，</w:t>
            </w:r>
            <w:r>
              <w:rPr>
                <w:rFonts w:hint="default" w:ascii="Times New Roman Regular" w:hAnsi="Times New Roman Regular" w:cs="Times New Roman Regular"/>
                <w:color w:val="000000"/>
                <w:szCs w:val="21"/>
                <w:lang w:bidi="ar"/>
              </w:rPr>
              <w:t xml:space="preserve">致死率≥98%，虫体完整率≥95%</w:t>
            </w:r>
            <w:r>
              <w:rPr>
                <w:rFonts w:hint="default" w:ascii="Times New Roman Regular" w:hAnsi="Times New Roman Regular" w:cs="Times New Roman Regular"/>
                <w:i w:val="0"/>
                <w:iCs w:val="0"/>
                <w:color w:val="000000"/>
                <w:sz w:val="21"/>
                <w:szCs w:val="21"/>
                <w:u w:val="none"/>
                <w:lang w:val="en-US" w:eastAsia="zh-CN" w:bidi="ar"/>
              </w:rPr>
              <w:t xml:space="preserve">；</w:t>
            </w:r>
            <w:r/>
          </w:p>
          <w:p>
            <w:pPr>
              <w:numPr>
                <w:ilvl w:val="0"/>
                <w:numId w:val="4"/>
              </w:numPr>
              <w:jc w:val="left"/>
              <w:keepLines w:val="0"/>
              <w:keepNext w:val="0"/>
              <w:spacing w:line="360" w:lineRule="auto"/>
              <w:widowControl/>
              <w:rPr>
                <w:rFonts w:hint="eastAsia" w:ascii="宋体" w:hAnsi="宋体" w:eastAsia="宋体" w:cs="宋体"/>
                <w:i w:val="0"/>
                <w:iCs w:val="0"/>
                <w:color w:val="000000"/>
                <w:sz w:val="21"/>
                <w:szCs w:val="21"/>
                <w:u w:val="none"/>
              </w:rPr>
              <w:suppressLineNumbers w:val="0"/>
            </w:pPr>
            <w:r/>
            <w:bookmarkStart w:id="229" w:name="OLE_LINK13"/>
            <w:r>
              <w:rPr>
                <w:rFonts w:hint="default" w:ascii="Times New Roman Regular" w:hAnsi="Times New Roman Regular" w:cs="Times New Roman Regular"/>
                <w:color w:val="000000"/>
                <w:szCs w:val="21"/>
                <w:lang w:bidi="ar"/>
              </w:rPr>
              <w:t xml:space="preserve">设备包含</w:t>
            </w:r>
            <w:bookmarkStart w:id="230" w:name="OLE_LINK17"/>
            <w:r/>
            <w:bookmarkStart w:id="231" w:name="OLE_LINK18"/>
            <w:r>
              <w:rPr>
                <w:rFonts w:hint="default" w:ascii="Times New Roman Regular" w:hAnsi="Times New Roman Regular" w:cs="Times New Roman Regular"/>
                <w:color w:val="000000"/>
                <w:szCs w:val="21"/>
                <w:lang w:bidi="ar"/>
              </w:rPr>
              <w:t xml:space="preserve">4G通讯模块及流量卡</w:t>
            </w:r>
            <w:bookmarkEnd w:id="230"/>
            <w:r/>
            <w:bookmarkEnd w:id="231"/>
            <w:r>
              <w:rPr>
                <w:rFonts w:hint="default" w:ascii="Times New Roman Regular" w:hAnsi="Times New Roman Regular" w:cs="Times New Roman Regular"/>
                <w:color w:val="000000"/>
                <w:szCs w:val="21"/>
                <w:lang w:bidi="ar"/>
              </w:rPr>
              <w:t xml:space="preserve">，支持</w:t>
            </w:r>
            <w:bookmarkStart w:id="232" w:name="OLE_LINK16"/>
            <w:r/>
            <w:bookmarkStart w:id="233" w:name="OLE_LINK15"/>
            <w:r>
              <w:rPr>
                <w:rFonts w:hint="default" w:ascii="Times New Roman Regular" w:hAnsi="Times New Roman Regular" w:cs="Times New Roman Regular"/>
                <w:color w:val="000000"/>
                <w:szCs w:val="21"/>
                <w:lang w:bidi="ar"/>
              </w:rPr>
              <w:t xml:space="preserve">与智慧茶园管理平台进行远程无线数据通讯，实时自动同步虫情测报数据至平台端。</w:t>
            </w:r>
            <w:bookmarkEnd w:id="229"/>
            <w:r/>
            <w:bookmarkEnd w:id="232"/>
            <w:r/>
            <w:bookmarkEnd w:id="233"/>
            <w:r/>
            <w:r/>
          </w:p>
        </w:tc>
        <w:tc>
          <w:tcPr>
            <w:shd w:val="clear" w:color="auto" w:fill="auto"/>
            <w:tcBorders>
              <w:top w:val="single" w:color="000000" w:sz="4" w:space="0"/>
              <w:left w:val="single" w:color="000000" w:sz="4" w:space="0"/>
              <w:bottom w:val="single" w:color="000000" w:sz="4" w:space="0"/>
              <w:right w:val="single" w:color="000000" w:sz="4" w:space="0"/>
            </w:tcBorders>
            <w:tcW w:w="64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49"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r>
      <w:tr>
        <w:trPr>
          <w:trHeight w:val="7535"/>
        </w:trPr>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植物生长监测终端</w:t>
            </w:r>
            <w:r/>
          </w:p>
        </w:tc>
        <w:tc>
          <w:tcPr>
            <w:shd w:val="clear" w:color="auto" w:fill="auto"/>
            <w:tcBorders>
              <w:top w:val="single" w:color="000000" w:sz="4" w:space="0"/>
              <w:left w:val="single" w:color="000000" w:sz="4" w:space="0"/>
              <w:bottom w:val="single" w:color="000000" w:sz="4" w:space="0"/>
              <w:right w:val="single" w:color="000000" w:sz="4" w:space="0"/>
            </w:tcBorders>
            <w:tcW w:w="6437" w:type="dxa"/>
            <w:vAlign w:val="center"/>
            <w:textDirection w:val="lrTb"/>
            <w:noWrap w:val="false"/>
          </w:tcPr>
          <w:p>
            <w:pPr>
              <w:jc w:val="left"/>
              <w:keepLines w:val="0"/>
              <w:keepNext w:val="0"/>
              <w:spacing w:line="360" w:lineRule="auto"/>
              <w:widowControl/>
              <w:rPr>
                <w:rFonts w:hint="default" w:ascii="Times New Roman Regular" w:hAnsi="Times New Roman Regular" w:eastAsia="宋体" w:cs="Times New Roman Regular"/>
                <w:i w:val="0"/>
                <w:iCs w:val="0"/>
                <w:color w:val="000000"/>
                <w:sz w:val="21"/>
                <w:szCs w:val="21"/>
                <w:u w:val="none"/>
                <w:lang w:val="en-US" w:eastAsia="zh-CN" w:bidi="ar"/>
              </w:rPr>
              <w:suppressLineNumbers w:val="0"/>
            </w:pPr>
            <w:r>
              <w:rPr>
                <w:rFonts w:hint="default" w:ascii="Times New Roman Regular" w:hAnsi="Times New Roman Regular" w:eastAsia="宋体" w:cs="Times New Roman Regular"/>
                <w:i w:val="0"/>
                <w:iCs w:val="0"/>
                <w:color w:val="000000"/>
                <w:sz w:val="21"/>
                <w:szCs w:val="21"/>
                <w:u w:val="none"/>
                <w:lang w:val="en-US" w:eastAsia="zh-CN" w:bidi="ar"/>
              </w:rPr>
              <w:t xml:space="preserve">1、</w:t>
            </w:r>
            <w:r>
              <w:rPr>
                <w:rFonts w:hint="default" w:ascii="Times New Roman Regular" w:hAnsi="Times New Roman Regular" w:cs="Times New Roman Regular"/>
                <w:i w:val="0"/>
                <w:iCs w:val="0"/>
                <w:color w:val="000000"/>
                <w:sz w:val="21"/>
                <w:szCs w:val="21"/>
                <w:u w:val="none"/>
                <w:lang w:val="en-US" w:eastAsia="zh-CN" w:bidi="ar"/>
              </w:rPr>
              <w:t xml:space="preserve">不小于</w:t>
            </w:r>
            <w:r>
              <w:rPr>
                <w:rFonts w:hint="default" w:ascii="Times New Roman Regular" w:hAnsi="Times New Roman Regular" w:eastAsia="宋体" w:cs="Times New Roman Regular"/>
                <w:i w:val="0"/>
                <w:iCs w:val="0"/>
                <w:color w:val="000000"/>
                <w:sz w:val="21"/>
                <w:szCs w:val="21"/>
                <w:u w:val="none"/>
                <w:lang w:val="en-US" w:eastAsia="zh-CN" w:bidi="ar"/>
              </w:rPr>
              <w:t xml:space="preserve">6寸球机，</w:t>
            </w:r>
            <w:r>
              <w:rPr>
                <w:rFonts w:hint="default" w:ascii="Times New Roman Regular" w:hAnsi="Times New Roman Regular" w:cs="Times New Roman Regular"/>
                <w:color w:val="000000"/>
                <w:szCs w:val="21"/>
                <w:lang w:bidi="ar"/>
              </w:rPr>
              <w:t xml:space="preserve">传感器类型: 1/2.8英寸CMOS</w:t>
            </w:r>
            <w:r>
              <w:rPr>
                <w:rFonts w:hint="default" w:ascii="Times New Roman Regular" w:hAnsi="Times New Roman Regular" w:eastAsia="宋体" w:cs="Times New Roman Regular"/>
                <w:color w:val="000000"/>
                <w:szCs w:val="21"/>
                <w:lang w:eastAsia="zh-CN" w:bidi="ar"/>
              </w:rPr>
              <w:t xml:space="preserve">，</w:t>
            </w:r>
            <w:r>
              <w:rPr>
                <w:rFonts w:hint="default" w:ascii="Times New Roman Regular" w:hAnsi="Times New Roman Regular" w:cs="Times New Roman Regular"/>
                <w:color w:val="000000"/>
                <w:szCs w:val="21"/>
                <w:lang w:bidi="ar"/>
              </w:rPr>
              <w:t xml:space="preserve">≥</w:t>
            </w:r>
            <w:r>
              <w:rPr>
                <w:rFonts w:hint="eastAsia" w:ascii="Times New Roman Regular" w:hAnsi="Times New Roman Regular" w:eastAsia="宋体" w:cs="Times New Roman Regular"/>
                <w:color w:val="000000"/>
                <w:szCs w:val="21"/>
                <w:lang w:val="en-US" w:eastAsia="zh-CN" w:bidi="ar"/>
              </w:rPr>
              <w:t xml:space="preserve"> </w:t>
            </w:r>
            <w:r>
              <w:rPr>
                <w:rFonts w:hint="default" w:ascii="Times New Roman Regular" w:hAnsi="Times New Roman Regular" w:eastAsia="宋体" w:cs="Times New Roman Regular"/>
                <w:i w:val="0"/>
                <w:iCs w:val="0"/>
                <w:color w:val="000000"/>
                <w:sz w:val="21"/>
                <w:szCs w:val="21"/>
                <w:u w:val="none"/>
                <w:lang w:val="en-US" w:eastAsia="zh-CN" w:bidi="ar"/>
              </w:rPr>
              <w:t xml:space="preserve">400万像素，</w:t>
            </w:r>
            <w:r>
              <w:rPr>
                <w:rFonts w:hint="default" w:ascii="Times New Roman Regular" w:hAnsi="Times New Roman Regular" w:eastAsia="宋体" w:cs="Times New Roman Regular"/>
                <w:i w:val="0"/>
                <w:iCs w:val="0"/>
                <w:color w:val="ff0000"/>
                <w:sz w:val="21"/>
                <w:szCs w:val="21"/>
                <w:u w:val="none"/>
                <w:lang w:val="en-US" w:eastAsia="zh-CN" w:bidi="ar"/>
              </w:rPr>
              <w:t xml:space="preserve">最</w:t>
            </w:r>
            <w:r>
              <w:rPr>
                <w:rFonts w:hint="default" w:ascii="Times New Roman Regular" w:hAnsi="Times New Roman Regular" w:cs="Times New Roman Regular"/>
                <w:i w:val="0"/>
                <w:iCs w:val="0"/>
                <w:color w:val="ff0000"/>
                <w:sz w:val="21"/>
                <w:szCs w:val="21"/>
                <w:u w:val="none"/>
                <w:lang w:val="en-US" w:eastAsia="zh-CN" w:bidi="ar"/>
              </w:rPr>
              <w:t xml:space="preserve">小</w:t>
            </w:r>
            <w:r>
              <w:rPr>
                <w:rFonts w:hint="default" w:ascii="Times New Roman Regular" w:hAnsi="Times New Roman Regular" w:eastAsia="宋体" w:cs="Times New Roman Regular"/>
                <w:i w:val="0"/>
                <w:iCs w:val="0"/>
                <w:color w:val="ff0000"/>
                <w:sz w:val="21"/>
                <w:szCs w:val="21"/>
                <w:u w:val="none"/>
                <w:lang w:val="en-US" w:eastAsia="zh-CN" w:bidi="ar"/>
              </w:rPr>
              <w:t xml:space="preserve">分辨率</w:t>
            </w:r>
            <w:r>
              <w:rPr>
                <w:rFonts w:hint="default" w:ascii="Times New Roman Regular" w:hAnsi="Times New Roman Regular" w:cs="Times New Roman Regular"/>
                <w:i w:val="0"/>
                <w:iCs w:val="0"/>
                <w:color w:val="000000"/>
                <w:sz w:val="21"/>
                <w:szCs w:val="21"/>
                <w:u w:val="none"/>
                <w:lang w:val="en-US" w:eastAsia="zh-CN" w:bidi="ar"/>
              </w:rPr>
              <w:t xml:space="preserve">≥ </w:t>
            </w:r>
            <w:r>
              <w:rPr>
                <w:rFonts w:hint="default" w:ascii="Times New Roman Regular" w:hAnsi="Times New Roman Regular" w:eastAsia="宋体" w:cs="Times New Roman Regular"/>
                <w:i w:val="0"/>
                <w:iCs w:val="0"/>
                <w:color w:val="000000"/>
                <w:sz w:val="21"/>
                <w:szCs w:val="21"/>
                <w:u w:val="none"/>
                <w:lang w:val="en-US" w:eastAsia="zh-CN" w:bidi="ar"/>
              </w:rPr>
              <w:t xml:space="preserve">2560×1440；</w:t>
            </w:r>
            <w:r/>
          </w:p>
          <w:p>
            <w:pPr>
              <w:numPr>
                <w:ilvl w:val="0"/>
                <w:numId w:val="5"/>
              </w:numPr>
              <w:jc w:val="left"/>
              <w:keepLines w:val="0"/>
              <w:keepNext w:val="0"/>
              <w:spacing w:line="360" w:lineRule="auto"/>
              <w:widowControl/>
              <w:rPr>
                <w:rFonts w:hint="default" w:ascii="Times New Roman Regular" w:hAnsi="Times New Roman Regular" w:eastAsia="宋体" w:cs="Times New Roman Regular"/>
                <w:i w:val="0"/>
                <w:iCs w:val="0"/>
                <w:color w:val="000000"/>
                <w:sz w:val="21"/>
                <w:szCs w:val="21"/>
                <w:u w:val="none"/>
                <w:lang w:val="en-US" w:eastAsia="zh-CN" w:bidi="ar"/>
              </w:rPr>
              <w:suppressLineNumbers w:val="0"/>
            </w:pPr>
            <w:r>
              <w:rPr>
                <w:rFonts w:hint="default" w:ascii="Times New Roman Regular" w:hAnsi="Times New Roman Regular" w:eastAsia="宋体" w:cs="Times New Roman Regular"/>
                <w:i w:val="0"/>
                <w:iCs w:val="0"/>
                <w:color w:val="000000"/>
                <w:sz w:val="21"/>
                <w:szCs w:val="21"/>
                <w:u w:val="none"/>
                <w:lang w:val="en-US" w:eastAsia="zh-CN" w:bidi="ar"/>
              </w:rPr>
              <w:t xml:space="preserve">最低照度：彩色0.0051ux@F1.6，黑白0.00051ux@F1.60Lux；</w:t>
            </w:r>
            <w:r/>
          </w:p>
          <w:p>
            <w:pPr>
              <w:numPr>
                <w:ilvl w:val="0"/>
                <w:numId w:val="5"/>
              </w:numPr>
              <w:jc w:val="left"/>
              <w:keepLines w:val="0"/>
              <w:keepNext w:val="0"/>
              <w:spacing w:line="360" w:lineRule="auto"/>
              <w:widowControl/>
              <w:rPr>
                <w:rFonts w:hint="default" w:ascii="Times New Roman Regular" w:hAnsi="Times New Roman Regular" w:eastAsia="宋体" w:cs="Times New Roman Regular"/>
                <w:i w:val="0"/>
                <w:iCs w:val="0"/>
                <w:color w:val="000000"/>
                <w:sz w:val="21"/>
                <w:szCs w:val="21"/>
                <w:u w:val="none"/>
              </w:rPr>
              <w:suppressLineNumbers w:val="0"/>
            </w:pPr>
            <w:r>
              <w:rPr>
                <w:rFonts w:hint="default" w:ascii="Times New Roman Regular" w:hAnsi="Times New Roman Regular" w:eastAsia="宋体" w:cs="Times New Roman Regular"/>
                <w:i w:val="0"/>
                <w:iCs w:val="0"/>
                <w:color w:val="000000"/>
                <w:sz w:val="21"/>
                <w:szCs w:val="21"/>
                <w:u w:val="none"/>
                <w:lang w:val="en-US" w:eastAsia="zh-CN" w:bidi="ar"/>
              </w:rPr>
              <w:t xml:space="preserve">最大补光距离：</w:t>
            </w:r>
            <w:r>
              <w:rPr>
                <w:rFonts w:hint="default" w:ascii="Times New Roman Regular" w:hAnsi="Times New Roman Regular" w:cs="Times New Roman Regular"/>
                <w:color w:val="000000"/>
                <w:szCs w:val="21"/>
                <w:lang w:bidi="ar"/>
              </w:rPr>
              <w:t xml:space="preserve">≥</w:t>
            </w:r>
            <w:r>
              <w:rPr>
                <w:rFonts w:hint="default" w:ascii="Times New Roman Regular" w:hAnsi="Times New Roman Regular" w:cs="Times New Roman Regular"/>
                <w:i w:val="0"/>
                <w:iCs w:val="0"/>
                <w:color w:val="000000"/>
                <w:sz w:val="21"/>
                <w:szCs w:val="21"/>
                <w:u w:val="none"/>
                <w:lang w:val="en-US" w:eastAsia="zh-CN" w:bidi="ar"/>
              </w:rPr>
              <w:t xml:space="preserve"> </w:t>
            </w:r>
            <w:r>
              <w:rPr>
                <w:rFonts w:hint="default" w:ascii="Times New Roman Regular" w:hAnsi="Times New Roman Regular" w:eastAsia="宋体" w:cs="Times New Roman Regular"/>
                <w:i w:val="0"/>
                <w:iCs w:val="0"/>
                <w:color w:val="000000"/>
                <w:sz w:val="21"/>
                <w:szCs w:val="21"/>
                <w:u w:val="none"/>
                <w:lang w:val="en-US" w:eastAsia="zh-CN" w:bidi="ar"/>
              </w:rPr>
              <w:t xml:space="preserve">150m（红外）；</w:t>
            </w:r>
            <w:r/>
          </w:p>
          <w:p>
            <w:pPr>
              <w:numPr>
                <w:ilvl w:val="0"/>
                <w:numId w:val="5"/>
              </w:numPr>
              <w:jc w:val="left"/>
              <w:keepLines w:val="0"/>
              <w:keepNext w:val="0"/>
              <w:spacing w:line="360" w:lineRule="auto"/>
              <w:widowControl/>
              <w:rPr>
                <w:rFonts w:hint="default" w:ascii="Times New Roman Regular" w:hAnsi="Times New Roman Regular" w:eastAsia="宋体" w:cs="Times New Roman Regular"/>
                <w:i w:val="0"/>
                <w:iCs w:val="0"/>
                <w:color w:val="000000"/>
                <w:sz w:val="21"/>
                <w:szCs w:val="21"/>
                <w:u w:val="none"/>
              </w:rPr>
              <w:suppressLineNumbers w:val="0"/>
            </w:pPr>
            <w:r>
              <w:rPr>
                <w:rFonts w:hint="default" w:ascii="Times New Roman Regular" w:hAnsi="Times New Roman Regular" w:eastAsia="宋体" w:cs="Times New Roman Regular"/>
                <w:i w:val="0"/>
                <w:iCs w:val="0"/>
                <w:color w:val="000000"/>
                <w:sz w:val="21"/>
                <w:szCs w:val="21"/>
                <w:u w:val="none"/>
                <w:lang w:val="en-US" w:eastAsia="zh-CN" w:bidi="ar"/>
              </w:rPr>
              <w:t xml:space="preserve">镜头焦距4.8mm～110mm；</w:t>
            </w:r>
            <w:r/>
          </w:p>
          <w:p>
            <w:pPr>
              <w:numPr>
                <w:ilvl w:val="0"/>
                <w:numId w:val="5"/>
              </w:numPr>
              <w:jc w:val="left"/>
              <w:keepLines w:val="0"/>
              <w:keepNext w:val="0"/>
              <w:spacing w:line="360" w:lineRule="auto"/>
              <w:widowControl/>
              <w:rPr>
                <w:rFonts w:hint="default" w:ascii="Times New Roman Regular" w:hAnsi="Times New Roman Regular" w:eastAsia="宋体" w:cs="Times New Roman Regular"/>
                <w:i w:val="0"/>
                <w:iCs w:val="0"/>
                <w:color w:val="000000"/>
                <w:sz w:val="21"/>
                <w:szCs w:val="21"/>
                <w:u w:val="none"/>
              </w:rPr>
              <w:suppressLineNumbers w:val="0"/>
            </w:pPr>
            <w:r>
              <w:rPr>
                <w:rFonts w:hint="default" w:ascii="Times New Roman Regular" w:hAnsi="Times New Roman Regular" w:eastAsia="宋体" w:cs="Times New Roman Regular"/>
                <w:i w:val="0"/>
                <w:iCs w:val="0"/>
                <w:color w:val="000000"/>
                <w:sz w:val="21"/>
                <w:szCs w:val="21"/>
                <w:u w:val="none"/>
                <w:lang w:val="en-US" w:eastAsia="zh-CN" w:bidi="ar"/>
              </w:rPr>
              <w:t xml:space="preserve">光学变焦</w:t>
            </w:r>
            <w:r>
              <w:rPr>
                <w:rFonts w:hint="default" w:ascii="Times New Roman Regular" w:hAnsi="Times New Roman Regular" w:cs="Times New Roman Regular"/>
                <w:color w:val="000000"/>
                <w:szCs w:val="21"/>
                <w:lang w:bidi="ar"/>
              </w:rPr>
              <w:t xml:space="preserve">≥</w:t>
            </w:r>
            <w:r>
              <w:rPr>
                <w:rFonts w:hint="default" w:ascii="Times New Roman Regular" w:hAnsi="Times New Roman Regular" w:cs="Times New Roman Regular"/>
                <w:i w:val="0"/>
                <w:iCs w:val="0"/>
                <w:color w:val="000000"/>
                <w:sz w:val="21"/>
                <w:szCs w:val="21"/>
                <w:u w:val="none"/>
                <w:lang w:val="en-US" w:eastAsia="zh-CN" w:bidi="ar"/>
              </w:rPr>
              <w:t xml:space="preserve"> </w:t>
            </w:r>
            <w:r>
              <w:rPr>
                <w:rFonts w:hint="default" w:ascii="Times New Roman Regular" w:hAnsi="Times New Roman Regular" w:eastAsia="宋体" w:cs="Times New Roman Regular"/>
                <w:i w:val="0"/>
                <w:iCs w:val="0"/>
                <w:color w:val="000000"/>
                <w:sz w:val="21"/>
                <w:szCs w:val="21"/>
                <w:u w:val="none"/>
                <w:lang w:val="en-US" w:eastAsia="zh-CN" w:bidi="ar"/>
              </w:rPr>
              <w:t xml:space="preserve">23倍；</w:t>
            </w:r>
            <w:r/>
          </w:p>
          <w:p>
            <w:pPr>
              <w:numPr>
                <w:ilvl w:val="0"/>
                <w:numId w:val="5"/>
              </w:numPr>
              <w:jc w:val="left"/>
              <w:keepLines w:val="0"/>
              <w:keepNext w:val="0"/>
              <w:spacing w:line="360" w:lineRule="auto"/>
              <w:widowControl/>
              <w:rPr>
                <w:rFonts w:hint="default" w:ascii="Times New Roman Regular" w:hAnsi="Times New Roman Regular" w:eastAsia="宋体" w:cs="Times New Roman Regular"/>
                <w:i w:val="0"/>
                <w:iCs w:val="0"/>
                <w:color w:val="000000"/>
                <w:sz w:val="21"/>
                <w:szCs w:val="21"/>
                <w:u w:val="none"/>
              </w:rPr>
              <w:suppressLineNumbers w:val="0"/>
            </w:pPr>
            <w:r>
              <w:rPr>
                <w:rFonts w:hint="default" w:ascii="Times New Roman Regular" w:hAnsi="Times New Roman Regular" w:eastAsia="宋体" w:cs="Times New Roman Regular"/>
                <w:i w:val="0"/>
                <w:iCs w:val="0"/>
                <w:color w:val="000000"/>
                <w:sz w:val="21"/>
                <w:szCs w:val="21"/>
                <w:u w:val="none"/>
                <w:lang w:val="en-US" w:eastAsia="zh-CN" w:bidi="ar"/>
              </w:rPr>
              <w:t xml:space="preserve">视场角：水平：52.66°～28.76°；垂直：30.68°～16.27°；对角：60.07°～32.65°；</w:t>
            </w:r>
            <w:r/>
          </w:p>
          <w:p>
            <w:pPr>
              <w:numPr>
                <w:ilvl w:val="0"/>
                <w:numId w:val="5"/>
              </w:numPr>
              <w:jc w:val="left"/>
              <w:keepLines w:val="0"/>
              <w:keepNext w:val="0"/>
              <w:spacing w:line="360" w:lineRule="auto"/>
              <w:widowControl/>
              <w:rPr>
                <w:rFonts w:hint="default" w:ascii="Times New Roman Regular" w:hAnsi="Times New Roman Regular" w:eastAsia="宋体" w:cs="Times New Roman Regular"/>
                <w:i w:val="0"/>
                <w:iCs w:val="0"/>
                <w:color w:val="000000"/>
                <w:sz w:val="21"/>
                <w:szCs w:val="21"/>
                <w:u w:val="none"/>
              </w:rPr>
              <w:suppressLineNumbers w:val="0"/>
            </w:pPr>
            <w:r>
              <w:rPr>
                <w:rFonts w:hint="default" w:ascii="Times New Roman Regular" w:hAnsi="Times New Roman Regular" w:eastAsia="宋体" w:cs="Times New Roman Regular"/>
                <w:i w:val="0"/>
                <w:iCs w:val="0"/>
                <w:color w:val="000000"/>
                <w:sz w:val="21"/>
                <w:szCs w:val="21"/>
                <w:u w:val="none"/>
                <w:lang w:val="en-US" w:eastAsia="zh-CN" w:bidi="ar"/>
              </w:rPr>
              <w:t xml:space="preserve">云台旋转范围：水平0°～360°连续旋转；垂直-20°～+90°自动翻转180°后连续监视；</w:t>
            </w:r>
            <w:r/>
          </w:p>
          <w:p>
            <w:pPr>
              <w:numPr>
                <w:ilvl w:val="0"/>
                <w:numId w:val="5"/>
              </w:numPr>
              <w:jc w:val="left"/>
              <w:keepLines w:val="0"/>
              <w:keepNext w:val="0"/>
              <w:spacing w:line="360" w:lineRule="auto"/>
              <w:widowControl/>
              <w:rPr>
                <w:rFonts w:hint="default" w:ascii="Times New Roman Regular" w:hAnsi="Times New Roman Regular" w:eastAsia="宋体" w:cs="Times New Roman Regular"/>
                <w:i w:val="0"/>
                <w:iCs w:val="0"/>
                <w:color w:val="000000"/>
                <w:sz w:val="21"/>
                <w:szCs w:val="21"/>
                <w:u w:val="none"/>
              </w:rPr>
              <w:suppressLineNumbers w:val="0"/>
            </w:pPr>
            <w:r>
              <w:rPr>
                <w:rFonts w:hint="default" w:ascii="Times New Roman Regular" w:hAnsi="Times New Roman Regular" w:eastAsia="宋体" w:cs="Times New Roman Regular"/>
                <w:i w:val="0"/>
                <w:iCs w:val="0"/>
                <w:color w:val="000000"/>
                <w:sz w:val="21"/>
                <w:szCs w:val="21"/>
                <w:u w:val="none"/>
                <w:lang w:val="en-US" w:eastAsia="zh-CN" w:bidi="ar"/>
              </w:rPr>
              <w:t xml:space="preserve">支持人脸检测：支持人脸轨迹框；支持抓拍；支持人脸增强；支持人脸抠图区域可设：人脸，单寸照；支持实时抓拍；</w:t>
            </w:r>
            <w:r/>
          </w:p>
          <w:p>
            <w:pPr>
              <w:numPr>
                <w:ilvl w:val="0"/>
                <w:numId w:val="5"/>
              </w:numPr>
              <w:jc w:val="left"/>
              <w:keepLines w:val="0"/>
              <w:keepNext w:val="0"/>
              <w:spacing w:line="360" w:lineRule="auto"/>
              <w:widowControl/>
              <w:rPr>
                <w:rFonts w:hint="default" w:ascii="Times New Roman Regular" w:hAnsi="Times New Roman Regular" w:eastAsia="宋体" w:cs="Times New Roman Regular"/>
                <w:i w:val="0"/>
                <w:iCs w:val="0"/>
                <w:color w:val="000000"/>
                <w:sz w:val="21"/>
                <w:szCs w:val="21"/>
                <w:u w:val="none"/>
              </w:rPr>
              <w:suppressLineNumbers w:val="0"/>
            </w:pPr>
            <w:r>
              <w:rPr>
                <w:rFonts w:hint="default" w:ascii="Times New Roman Regular" w:hAnsi="Times New Roman Regular" w:eastAsia="宋体" w:cs="Times New Roman Regular"/>
                <w:i w:val="0"/>
                <w:iCs w:val="0"/>
                <w:color w:val="000000"/>
                <w:sz w:val="21"/>
                <w:szCs w:val="21"/>
                <w:u w:val="none"/>
                <w:lang w:val="en-US" w:eastAsia="zh-CN" w:bidi="ar"/>
              </w:rPr>
              <w:t xml:space="preserve">视频压缩标准：Smart H.265；H.265；Smart H.264；H.264；H.264B；H.264H；MJPEG；</w:t>
            </w:r>
            <w:r/>
          </w:p>
          <w:p>
            <w:pPr>
              <w:numPr>
                <w:ilvl w:val="0"/>
                <w:numId w:val="5"/>
              </w:numPr>
              <w:jc w:val="left"/>
              <w:keepLines w:val="0"/>
              <w:keepNext w:val="0"/>
              <w:spacing w:line="360" w:lineRule="auto"/>
              <w:widowControl/>
              <w:rPr>
                <w:rFonts w:hint="default" w:ascii="Times New Roman Regular" w:hAnsi="Times New Roman Regular" w:eastAsia="宋体" w:cs="Times New Roman Regular"/>
                <w:i w:val="0"/>
                <w:iCs w:val="0"/>
                <w:color w:val="000000"/>
                <w:sz w:val="21"/>
                <w:szCs w:val="21"/>
                <w:u w:val="none"/>
              </w:rPr>
              <w:suppressLineNumbers w:val="0"/>
            </w:pPr>
            <w:r>
              <w:rPr>
                <w:rFonts w:hint="default" w:ascii="Times New Roman Regular" w:hAnsi="Times New Roman Regular" w:eastAsia="宋体" w:cs="Times New Roman Regular"/>
                <w:i w:val="0"/>
                <w:iCs w:val="0"/>
                <w:color w:val="000000"/>
                <w:sz w:val="21"/>
                <w:szCs w:val="21"/>
                <w:u w:val="none"/>
                <w:lang w:val="en-US" w:eastAsia="zh-CN" w:bidi="ar"/>
              </w:rPr>
              <w:t xml:space="preserve">供电方式：DC12V/3A±10%；</w:t>
            </w:r>
            <w:r/>
          </w:p>
          <w:p>
            <w:pPr>
              <w:numPr>
                <w:ilvl w:val="0"/>
                <w:numId w:val="5"/>
              </w:numPr>
              <w:jc w:val="left"/>
              <w:keepLines w:val="0"/>
              <w:keepNext w:val="0"/>
              <w:spacing w:line="360" w:lineRule="auto"/>
              <w:widowControl/>
              <w:rPr>
                <w:rFonts w:hint="default" w:ascii="Times New Roman Regular" w:hAnsi="Times New Roman Regular" w:eastAsia="宋体" w:cs="Times New Roman Regular"/>
                <w:i w:val="0"/>
                <w:iCs w:val="0"/>
                <w:color w:val="000000"/>
                <w:sz w:val="21"/>
                <w:szCs w:val="21"/>
                <w:u w:val="none"/>
              </w:rPr>
              <w:suppressLineNumbers w:val="0"/>
            </w:pPr>
            <w:r>
              <w:rPr>
                <w:rFonts w:hint="default" w:ascii="Times New Roman Regular" w:hAnsi="Times New Roman Regular" w:cs="Times New Roman Regular"/>
                <w:color w:val="000000"/>
                <w:szCs w:val="21"/>
                <w:lang w:bidi="ar"/>
              </w:rPr>
              <w:t xml:space="preserve">断电记忆：支持；</w:t>
            </w:r>
            <w:r/>
          </w:p>
          <w:p>
            <w:pPr>
              <w:numPr>
                <w:ilvl w:val="0"/>
                <w:numId w:val="5"/>
              </w:numPr>
              <w:jc w:val="left"/>
              <w:keepLines w:val="0"/>
              <w:keepNext w:val="0"/>
              <w:spacing w:line="360" w:lineRule="auto"/>
              <w:widowControl/>
              <w:rPr>
                <w:rFonts w:hint="default" w:ascii="Times New Roman Regular" w:hAnsi="Times New Roman Regular" w:eastAsia="宋体" w:cs="Times New Roman Regular"/>
                <w:i w:val="0"/>
                <w:iCs w:val="0"/>
                <w:color w:val="000000"/>
                <w:sz w:val="21"/>
                <w:szCs w:val="21"/>
                <w:u w:val="none"/>
              </w:rPr>
              <w:suppressLineNumbers w:val="0"/>
            </w:pPr>
            <w:r>
              <w:rPr>
                <w:rFonts w:hint="default" w:ascii="Times New Roman Regular" w:hAnsi="Times New Roman Regular" w:eastAsia="宋体" w:cs="Times New Roman Regular"/>
                <w:i w:val="0"/>
                <w:iCs w:val="0"/>
                <w:color w:val="000000"/>
                <w:sz w:val="21"/>
                <w:szCs w:val="21"/>
                <w:u w:val="none"/>
                <w:lang w:val="en-US" w:eastAsia="zh-CN" w:bidi="ar"/>
              </w:rPr>
              <w:t xml:space="preserve">工作温度：-40℃～+70℃；</w:t>
            </w:r>
            <w:r/>
          </w:p>
          <w:p>
            <w:pPr>
              <w:numPr>
                <w:ilvl w:val="0"/>
                <w:numId w:val="5"/>
              </w:numPr>
              <w:jc w:val="left"/>
              <w:keepLines w:val="0"/>
              <w:keepNext w:val="0"/>
              <w:spacing w:line="360" w:lineRule="auto"/>
              <w:widowControl/>
              <w:rPr>
                <w:rFonts w:hint="default" w:ascii="Times New Roman Regular" w:hAnsi="Times New Roman Regular" w:eastAsia="宋体" w:cs="Times New Roman Regular"/>
                <w:i w:val="0"/>
                <w:iCs w:val="0"/>
                <w:color w:val="000000"/>
                <w:sz w:val="21"/>
                <w:szCs w:val="21"/>
                <w:u w:val="none"/>
              </w:rPr>
              <w:suppressLineNumbers w:val="0"/>
            </w:pPr>
            <w:r>
              <w:rPr>
                <w:rFonts w:hint="default" w:ascii="Times New Roman Regular" w:hAnsi="Times New Roman Regular" w:eastAsia="宋体" w:cs="Times New Roman Regular"/>
                <w:i w:val="0"/>
                <w:iCs w:val="0"/>
                <w:color w:val="000000"/>
                <w:sz w:val="21"/>
                <w:szCs w:val="21"/>
                <w:u w:val="none"/>
                <w:lang w:val="en-US" w:eastAsia="zh-CN" w:bidi="ar"/>
              </w:rPr>
              <w:t xml:space="preserve">防护等级：IP66；TVS 6000V 防雷、防浪涌和防突波保护；</w:t>
            </w:r>
            <w:r/>
          </w:p>
          <w:p>
            <w:pPr>
              <w:numPr>
                <w:ilvl w:val="0"/>
                <w:numId w:val="5"/>
              </w:numPr>
              <w:jc w:val="left"/>
              <w:keepLines w:val="0"/>
              <w:keepNext w:val="0"/>
              <w:spacing w:line="360" w:lineRule="auto"/>
              <w:widowControl/>
              <w:rPr>
                <w:rFonts w:hint="default" w:ascii="Times New Roman Regular" w:hAnsi="Times New Roman Regular" w:eastAsia="宋体" w:cs="Times New Roman Regular"/>
                <w:i w:val="0"/>
                <w:iCs w:val="0"/>
                <w:color w:val="000000"/>
                <w:sz w:val="21"/>
                <w:szCs w:val="21"/>
                <w:u w:val="none"/>
              </w:rPr>
              <w:suppressLineNumbers w:val="0"/>
            </w:pPr>
            <w:r>
              <w:rPr>
                <w:rFonts w:hint="default" w:ascii="Times New Roman Regular" w:hAnsi="Times New Roman Regular" w:eastAsia="宋体" w:cs="Times New Roman Regular"/>
                <w:i w:val="0"/>
                <w:iCs w:val="0"/>
                <w:color w:val="000000"/>
                <w:sz w:val="21"/>
                <w:szCs w:val="21"/>
                <w:u w:val="none"/>
                <w:lang w:val="en-US" w:eastAsia="zh-CN" w:bidi="ar"/>
              </w:rPr>
              <w:t xml:space="preserve">监控用户外不锈钢防雨配电箱、室外钢制监控立杆（含地笼）、电源适配器</w:t>
            </w:r>
            <w:r>
              <w:rPr>
                <w:rFonts w:hint="default" w:ascii="Times New Roman Regular" w:hAnsi="Times New Roman Regular" w:cs="Times New Roman Regular"/>
                <w:i w:val="0"/>
                <w:iCs w:val="0"/>
                <w:color w:val="000000"/>
                <w:sz w:val="21"/>
                <w:szCs w:val="21"/>
                <w:u w:val="none"/>
                <w:lang w:val="en-US" w:eastAsia="zh-CN" w:bidi="ar"/>
              </w:rPr>
              <w:t xml:space="preserve">；</w:t>
            </w:r>
            <w:r/>
          </w:p>
          <w:p>
            <w:pPr>
              <w:numPr>
                <w:ilvl w:val="0"/>
                <w:numId w:val="5"/>
              </w:numPr>
              <w:jc w:val="left"/>
              <w:keepLines w:val="0"/>
              <w:keepNext w:val="0"/>
              <w:spacing w:line="360" w:lineRule="auto"/>
              <w:widowControl/>
              <w:rPr>
                <w:rFonts w:hint="default" w:ascii="Times New Roman Regular" w:hAnsi="Times New Roman Regular" w:eastAsia="宋体" w:cs="Times New Roman Regular"/>
                <w:i w:val="0"/>
                <w:iCs w:val="0"/>
                <w:color w:val="000000"/>
                <w:sz w:val="21"/>
                <w:szCs w:val="21"/>
                <w:u w:val="none"/>
              </w:rPr>
              <w:suppressLineNumbers w:val="0"/>
            </w:pPr>
            <w:r>
              <w:rPr>
                <w:rFonts w:hint="default" w:ascii="Times New Roman Regular" w:hAnsi="Times New Roman Regular" w:cs="Times New Roman Regular"/>
                <w:color w:val="000000"/>
                <w:szCs w:val="21"/>
                <w:lang w:bidi="ar"/>
              </w:rPr>
              <w:t xml:space="preserve">支持市电或太阳能供电</w:t>
            </w:r>
            <w:r>
              <w:rPr>
                <w:rFonts w:hint="default" w:ascii="Times New Roman Regular" w:hAnsi="Times New Roman Regular" w:eastAsia="宋体" w:cs="Times New Roman Regular"/>
                <w:color w:val="000000"/>
                <w:szCs w:val="21"/>
                <w:lang w:eastAsia="zh-CN" w:bidi="ar"/>
              </w:rPr>
              <w:t xml:space="preserve">，</w:t>
            </w:r>
            <w:r>
              <w:rPr>
                <w:rFonts w:hint="default" w:ascii="Times New Roman Regular" w:hAnsi="Times New Roman Regular" w:eastAsia="宋体" w:cs="Times New Roman Regular"/>
                <w:i w:val="0"/>
                <w:iCs w:val="0"/>
                <w:color w:val="000000"/>
                <w:sz w:val="21"/>
                <w:szCs w:val="21"/>
                <w:u w:val="none"/>
                <w:lang w:val="en-US" w:eastAsia="zh-CN" w:bidi="ar"/>
              </w:rPr>
              <w:t xml:space="preserve">配套太阳能供电系统</w:t>
            </w:r>
            <w:r>
              <w:rPr>
                <w:rFonts w:hint="default" w:ascii="Times New Roman Regular" w:hAnsi="Times New Roman Regular" w:cs="Times New Roman Regular"/>
                <w:i w:val="0"/>
                <w:iCs w:val="0"/>
                <w:color w:val="000000"/>
                <w:sz w:val="21"/>
                <w:szCs w:val="21"/>
                <w:u w:val="none"/>
                <w:lang w:val="en-US" w:eastAsia="zh-CN" w:bidi="ar"/>
              </w:rPr>
              <w:t xml:space="preserve">；</w:t>
            </w:r>
            <w:r/>
          </w:p>
          <w:p>
            <w:pPr>
              <w:numPr>
                <w:ilvl w:val="0"/>
                <w:numId w:val="5"/>
              </w:numPr>
              <w:jc w:val="left"/>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default" w:ascii="Times New Roman Regular" w:hAnsi="Times New Roman Regular" w:cs="Times New Roman Regular"/>
                <w:color w:val="000000"/>
                <w:szCs w:val="21"/>
                <w:lang w:bidi="ar"/>
              </w:rPr>
              <w:t xml:space="preserve">设备包含4G通讯模块及流量卡，支持与智慧茶园管理平台进行远程无线数据通讯，实时自动同步植物生长监测数据至平台端，支持数据关联AI模型进行生长阶段辨别和植物长势分析</w:t>
            </w:r>
            <w:r>
              <w:rPr>
                <w:rFonts w:hint="default" w:ascii="Times New Roman Regular" w:hAnsi="Times New Roman Regular" w:cs="Times New Roman Regular"/>
                <w:i w:val="0"/>
                <w:iCs w:val="0"/>
                <w:color w:val="000000"/>
                <w:sz w:val="21"/>
                <w:szCs w:val="21"/>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4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49"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r>
      <w:tr>
        <w:trPr>
          <w:trHeight w:val="1841"/>
        </w:trPr>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vMerge w:val="restart"/>
            <w:textDirection w:val="lrTb"/>
            <w:noWrap w:val="false"/>
          </w:tcPr>
          <w:p>
            <w:pPr>
              <w:jc w:val="center"/>
              <w:keepLines w:val="0"/>
              <w:keepNext w:val="0"/>
              <w:spacing w:line="360" w:lineRule="auto"/>
              <w:widowControl/>
              <w:rPr>
                <w:rFonts w:ascii="宋体" w:hAnsi="宋体" w:eastAsia="宋体" w:cs="宋体"/>
                <w:i w:val="0"/>
                <w:iCs w:val="0"/>
                <w:color w:val="000000"/>
                <w:sz w:val="21"/>
                <w:szCs w:val="21"/>
                <w:u w:val="none"/>
              </w:rPr>
              <w:suppressLineNumbers w:val="0"/>
            </w:pPr>
            <w:r>
              <w:rPr>
                <w:rFonts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vMerge w:val="restart"/>
            <w:textDirection w:val="lrTb"/>
            <w:noWrap w:val="false"/>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植物生长监测终端配套</w:t>
            </w:r>
            <w:r/>
          </w:p>
        </w:tc>
        <w:tc>
          <w:tcPr>
            <w:shd w:val="clear" w:color="auto" w:fill="auto"/>
            <w:tcBorders>
              <w:top w:val="single" w:color="000000" w:sz="4" w:space="0"/>
              <w:left w:val="single" w:color="000000" w:sz="4" w:space="0"/>
              <w:bottom w:val="single" w:color="000000" w:sz="4" w:space="0"/>
              <w:right w:val="single" w:color="000000" w:sz="4" w:space="0"/>
            </w:tcBorders>
            <w:tcW w:w="6437" w:type="dxa"/>
            <w:vAlign w:val="center"/>
            <w:textDirection w:val="lrTb"/>
            <w:noWrap w:val="false"/>
          </w:tcPr>
          <w:p>
            <w:pPr>
              <w:jc w:val="left"/>
              <w:keepLines w:val="0"/>
              <w:keepNext w:val="0"/>
              <w:spacing w:line="360" w:lineRule="auto"/>
              <w:widowControl/>
              <w:rPr>
                <w:rFonts w:hint="default" w:ascii="Times New Roman Regular" w:hAnsi="Times New Roman Regular" w:cs="Times New Roman Regular"/>
                <w:i w:val="0"/>
                <w:iCs w:val="0"/>
                <w:color w:val="000000"/>
                <w:sz w:val="21"/>
                <w:szCs w:val="21"/>
                <w:u w:val="none"/>
                <w:lang w:val="en-US" w:eastAsia="zh-CN" w:bidi="ar"/>
              </w:rPr>
              <w:suppressLineNumbers w:val="0"/>
            </w:pPr>
            <w:r>
              <w:rPr>
                <w:rFonts w:hint="default" w:ascii="Times New Roman Regular" w:hAnsi="Times New Roman Regular" w:cs="Times New Roman Regular"/>
                <w:i w:val="0"/>
                <w:iCs w:val="0"/>
                <w:color w:val="000000"/>
                <w:sz w:val="21"/>
                <w:szCs w:val="21"/>
                <w:u w:val="none"/>
                <w:lang w:val="en-US" w:eastAsia="zh-CN" w:bidi="ar"/>
              </w:rPr>
              <w:t xml:space="preserve">监控硬盘：</w:t>
            </w:r>
            <w:r/>
          </w:p>
          <w:p>
            <w:pPr>
              <w:jc w:val="left"/>
              <w:keepLines w:val="0"/>
              <w:keepNext w:val="0"/>
              <w:spacing w:line="360" w:lineRule="auto"/>
              <w:widowControl/>
              <w:rPr>
                <w:rFonts w:hint="default" w:ascii="Times New Roman Regular" w:hAnsi="Times New Roman Regular" w:eastAsia="宋体" w:cs="Times New Roman Regular"/>
                <w:i w:val="0"/>
                <w:iCs w:val="0"/>
                <w:color w:val="000000"/>
                <w:sz w:val="21"/>
                <w:szCs w:val="21"/>
                <w:u w:val="none"/>
                <w:lang w:val="en-US" w:eastAsia="zh-CN" w:bidi="ar"/>
              </w:rPr>
              <w:suppressLineNumbers w:val="0"/>
            </w:pPr>
            <w:r>
              <w:rPr>
                <w:rFonts w:hint="default" w:ascii="Times New Roman Regular" w:hAnsi="Times New Roman Regular" w:cs="Times New Roman Regular"/>
                <w:i w:val="0"/>
                <w:iCs w:val="0"/>
                <w:color w:val="000000"/>
                <w:sz w:val="21"/>
                <w:szCs w:val="21"/>
                <w:u w:val="none"/>
                <w:lang w:val="en-US" w:eastAsia="zh-CN" w:bidi="ar"/>
              </w:rPr>
              <w:t xml:space="preserve">1、</w:t>
            </w:r>
            <w:r>
              <w:rPr>
                <w:rFonts w:hint="default" w:ascii="Times New Roman Regular" w:hAnsi="Times New Roman Regular" w:cs="Times New Roman Regular"/>
                <w:color w:val="000000"/>
                <w:szCs w:val="21"/>
                <w:lang w:bidi="ar"/>
              </w:rPr>
              <w:t xml:space="preserve">≥</w:t>
            </w:r>
            <w:r>
              <w:rPr>
                <w:rFonts w:hint="default" w:ascii="Times New Roman Regular" w:hAnsi="Times New Roman Regular" w:cs="Times New Roman Regular"/>
                <w:i w:val="0"/>
                <w:iCs w:val="0"/>
                <w:color w:val="000000"/>
                <w:sz w:val="21"/>
                <w:szCs w:val="21"/>
                <w:u w:val="none"/>
                <w:lang w:val="en-US" w:eastAsia="zh-CN" w:bidi="ar"/>
              </w:rPr>
              <w:t xml:space="preserve"> </w:t>
            </w:r>
            <w:r>
              <w:rPr>
                <w:rFonts w:hint="default" w:ascii="Times New Roman Regular" w:hAnsi="Times New Roman Regular" w:eastAsia="宋体" w:cs="Times New Roman Regular"/>
                <w:i w:val="0"/>
                <w:iCs w:val="0"/>
                <w:color w:val="000000"/>
                <w:sz w:val="21"/>
                <w:szCs w:val="21"/>
                <w:u w:val="none"/>
                <w:lang w:val="en-US" w:eastAsia="zh-CN" w:bidi="ar"/>
              </w:rPr>
              <w:t xml:space="preserve">6T硬盘；</w:t>
            </w:r>
            <w:r/>
          </w:p>
          <w:p>
            <w:pPr>
              <w:numPr>
                <w:ilvl w:val="0"/>
                <w:numId w:val="0"/>
              </w:numPr>
              <w:jc w:val="left"/>
              <w:keepLines w:val="0"/>
              <w:keepNext w:val="0"/>
              <w:spacing w:line="360" w:lineRule="auto"/>
              <w:widowControl/>
              <w:rPr>
                <w:rFonts w:hint="default" w:ascii="Times New Roman Regular" w:hAnsi="Times New Roman Regular" w:eastAsia="宋体" w:cs="Times New Roman Regular"/>
                <w:i w:val="0"/>
                <w:iCs w:val="0"/>
                <w:color w:val="000000"/>
                <w:sz w:val="21"/>
                <w:szCs w:val="21"/>
                <w:u w:val="none"/>
                <w:lang w:val="en-US" w:eastAsia="zh-CN" w:bidi="ar"/>
              </w:rPr>
              <w:suppressLineNumbers w:val="0"/>
            </w:pPr>
            <w:r>
              <w:rPr>
                <w:rFonts w:hint="default" w:ascii="Times New Roman Regular" w:hAnsi="Times New Roman Regular" w:cs="Times New Roman Regular"/>
                <w:i w:val="0"/>
                <w:iCs w:val="0"/>
                <w:color w:val="000000"/>
                <w:sz w:val="21"/>
                <w:szCs w:val="21"/>
                <w:u w:val="none"/>
                <w:lang w:val="en-US" w:eastAsia="zh-CN" w:bidi="ar"/>
              </w:rPr>
              <w:t xml:space="preserve">2、</w:t>
            </w:r>
            <w:r>
              <w:rPr>
                <w:rFonts w:hint="default" w:ascii="Times New Roman Regular" w:hAnsi="Times New Roman Regular" w:eastAsia="宋体" w:cs="Times New Roman Regular"/>
                <w:i w:val="0"/>
                <w:iCs w:val="0"/>
                <w:color w:val="000000"/>
                <w:sz w:val="21"/>
                <w:szCs w:val="21"/>
                <w:u w:val="none"/>
                <w:lang w:val="en-US" w:eastAsia="zh-CN" w:bidi="ar"/>
              </w:rPr>
              <w:t xml:space="preserve">转速</w:t>
            </w:r>
            <w:r>
              <w:rPr>
                <w:rFonts w:hint="default" w:ascii="Times New Roman Regular" w:hAnsi="Times New Roman Regular" w:cs="Times New Roman Regular"/>
                <w:color w:val="000000"/>
                <w:szCs w:val="21"/>
                <w:lang w:bidi="ar"/>
              </w:rPr>
              <w:t xml:space="preserve">≥</w:t>
            </w:r>
            <w:r>
              <w:rPr>
                <w:rFonts w:hint="default" w:ascii="Times New Roman Regular" w:hAnsi="Times New Roman Regular" w:cs="Times New Roman Regular"/>
                <w:i w:val="0"/>
                <w:iCs w:val="0"/>
                <w:color w:val="000000"/>
                <w:sz w:val="21"/>
                <w:szCs w:val="21"/>
                <w:u w:val="none"/>
                <w:lang w:val="en-US" w:eastAsia="zh-CN" w:bidi="ar"/>
              </w:rPr>
              <w:t xml:space="preserve"> </w:t>
            </w:r>
            <w:r>
              <w:rPr>
                <w:rFonts w:hint="default" w:ascii="Times New Roman Regular" w:hAnsi="Times New Roman Regular" w:eastAsia="宋体" w:cs="Times New Roman Regular"/>
                <w:i w:val="0"/>
                <w:iCs w:val="0"/>
                <w:color w:val="000000"/>
                <w:sz w:val="21"/>
                <w:szCs w:val="21"/>
                <w:u w:val="none"/>
                <w:lang w:val="en-US" w:eastAsia="zh-CN" w:bidi="ar"/>
              </w:rPr>
              <w:t xml:space="preserve">5400rpm；接口：SATA；</w:t>
            </w:r>
            <w:r/>
          </w:p>
          <w:p>
            <w:pPr>
              <w:numPr>
                <w:ilvl w:val="0"/>
                <w:numId w:val="0"/>
              </w:numPr>
              <w:jc w:val="left"/>
              <w:keepLines w:val="0"/>
              <w:keepNext w:val="0"/>
              <w:spacing w:line="360" w:lineRule="auto"/>
              <w:widowControl/>
              <w:rPr>
                <w:rFonts w:hint="default" w:ascii="Times New Roman Regular" w:hAnsi="Times New Roman Regular" w:eastAsia="宋体" w:cs="Times New Roman Regular"/>
                <w:i w:val="0"/>
                <w:iCs w:val="0"/>
                <w:color w:val="000000"/>
                <w:sz w:val="21"/>
                <w:szCs w:val="21"/>
                <w:u w:val="none"/>
              </w:rPr>
              <w:suppressLineNumbers w:val="0"/>
            </w:pPr>
            <w:r>
              <w:rPr>
                <w:rFonts w:hint="default" w:ascii="Times New Roman Regular" w:hAnsi="Times New Roman Regular" w:cs="Times New Roman Regular"/>
                <w:i w:val="0"/>
                <w:iCs w:val="0"/>
                <w:color w:val="000000"/>
                <w:sz w:val="21"/>
                <w:szCs w:val="21"/>
                <w:u w:val="none"/>
                <w:lang w:val="en-US" w:eastAsia="zh-CN" w:bidi="ar"/>
              </w:rPr>
              <w:t xml:space="preserve">3、</w:t>
            </w:r>
            <w:r>
              <w:rPr>
                <w:rFonts w:hint="default" w:ascii="Times New Roman Regular" w:hAnsi="Times New Roman Regular" w:cs="Times New Roman Regular"/>
                <w:color w:val="000000"/>
                <w:szCs w:val="21"/>
                <w:lang w:bidi="ar"/>
              </w:rPr>
              <w:t xml:space="preserve">≥</w:t>
            </w:r>
            <w:r>
              <w:rPr>
                <w:rFonts w:hint="default" w:ascii="Times New Roman Regular" w:hAnsi="Times New Roman Regular" w:cs="Times New Roman Regular"/>
                <w:i w:val="0"/>
                <w:iCs w:val="0"/>
                <w:color w:val="000000"/>
                <w:sz w:val="21"/>
                <w:szCs w:val="21"/>
                <w:u w:val="none"/>
                <w:lang w:val="en-US" w:eastAsia="zh-CN" w:bidi="ar"/>
              </w:rPr>
              <w:t xml:space="preserve"> </w:t>
            </w:r>
            <w:r>
              <w:rPr>
                <w:rFonts w:hint="default" w:ascii="Times New Roman Regular" w:hAnsi="Times New Roman Regular" w:eastAsia="宋体" w:cs="Times New Roman Regular"/>
                <w:i w:val="0"/>
                <w:iCs w:val="0"/>
                <w:color w:val="000000"/>
                <w:sz w:val="21"/>
                <w:szCs w:val="21"/>
                <w:u w:val="none"/>
                <w:lang w:val="en-US" w:eastAsia="zh-CN" w:bidi="ar"/>
              </w:rPr>
              <w:t xml:space="preserve">3.5英寸；</w:t>
            </w:r>
            <w:r/>
          </w:p>
          <w:p>
            <w:pPr>
              <w:numPr>
                <w:ilvl w:val="0"/>
                <w:numId w:val="0"/>
              </w:numPr>
              <w:jc w:val="left"/>
              <w:spacing w:line="360" w:lineRule="auto"/>
              <w:widowControl/>
              <w:rPr>
                <w:rFonts w:hint="default" w:ascii="Times New Roman Regular" w:hAnsi="Times New Roman Regular" w:eastAsia="宋体" w:cs="Times New Roman Regular"/>
                <w:i w:val="0"/>
                <w:iCs w:val="0"/>
                <w:color w:val="000000"/>
                <w:sz w:val="21"/>
                <w:szCs w:val="21"/>
                <w:u w:val="none"/>
                <w:lang w:val="en-US" w:eastAsia="zh-CN" w:bidi="ar"/>
              </w:rPr>
            </w:pPr>
            <w:r>
              <w:rPr>
                <w:rFonts w:hint="default" w:ascii="Times New Roman Regular" w:hAnsi="Times New Roman Regular" w:cs="Times New Roman Regular"/>
                <w:i w:val="0"/>
                <w:iCs w:val="0"/>
                <w:color w:val="000000"/>
                <w:sz w:val="21"/>
                <w:szCs w:val="21"/>
                <w:u w:val="none"/>
                <w:lang w:val="en-US" w:eastAsia="zh-CN" w:bidi="ar"/>
              </w:rPr>
              <w:t xml:space="preserve">4、</w:t>
            </w:r>
            <w:r>
              <w:rPr>
                <w:rFonts w:hint="default" w:ascii="Times New Roman Regular" w:hAnsi="Times New Roman Regular" w:eastAsia="宋体" w:cs="Times New Roman Regular"/>
                <w:i w:val="0"/>
                <w:iCs w:val="0"/>
                <w:color w:val="000000"/>
                <w:sz w:val="21"/>
                <w:szCs w:val="21"/>
                <w:u w:val="none"/>
                <w:lang w:val="en-US" w:eastAsia="zh-CN" w:bidi="ar"/>
              </w:rPr>
              <w:t xml:space="preserve">续传输速率≥180MB/s；</w:t>
            </w:r>
            <w:r/>
          </w:p>
          <w:p>
            <w:pPr>
              <w:numPr>
                <w:ilvl w:val="0"/>
                <w:numId w:val="0"/>
              </w:numPr>
              <w:jc w:val="left"/>
              <w:spacing w:line="360" w:lineRule="auto"/>
              <w:widowControl/>
              <w:rPr>
                <w:rFonts w:ascii="Times New Roman Regular" w:hAnsi="Times New Roman Regular" w:cs="Times New Roman Regular"/>
                <w:color w:val="000000"/>
                <w:szCs w:val="21"/>
              </w:rPr>
            </w:pPr>
            <w:r>
              <w:rPr>
                <w:rFonts w:hint="default" w:ascii="Times New Roman Regular" w:hAnsi="Times New Roman Regular" w:cs="Times New Roman Regular"/>
                <w:i w:val="0"/>
                <w:iCs w:val="0"/>
                <w:color w:val="000000"/>
                <w:sz w:val="21"/>
                <w:szCs w:val="21"/>
                <w:u w:val="none"/>
                <w:lang w:val="en-US" w:eastAsia="zh-CN" w:bidi="ar"/>
              </w:rPr>
              <w:t xml:space="preserve">5、</w:t>
            </w:r>
            <w:r>
              <w:rPr>
                <w:rFonts w:hint="default" w:ascii="Times New Roman Regular" w:hAnsi="Times New Roman Regular" w:cs="Times New Roman Regular"/>
                <w:color w:val="000000"/>
                <w:szCs w:val="21"/>
                <w:lang w:bidi="ar"/>
              </w:rPr>
              <w:t xml:space="preserve">缓存≥</w:t>
            </w:r>
            <w:r>
              <w:rPr>
                <w:rFonts w:hint="default" w:ascii="Times New Roman Regular" w:hAnsi="Times New Roman Regular" w:eastAsia="宋体" w:cs="Times New Roman Regular"/>
                <w:color w:val="000000"/>
                <w:szCs w:val="21"/>
                <w:lang w:val="en-US" w:eastAsia="zh-CN" w:bidi="ar"/>
              </w:rPr>
              <w:t xml:space="preserve"> </w:t>
            </w:r>
            <w:r>
              <w:rPr>
                <w:rFonts w:hint="default" w:ascii="Times New Roman Regular" w:hAnsi="Times New Roman Regular" w:cs="Times New Roman Regular"/>
                <w:color w:val="000000"/>
                <w:szCs w:val="21"/>
                <w:lang w:bidi="ar"/>
              </w:rPr>
              <w:t xml:space="preserve">128MB；</w:t>
            </w:r>
            <w:r/>
          </w:p>
          <w:p>
            <w:pPr>
              <w:numPr>
                <w:ilvl w:val="0"/>
                <w:numId w:val="0"/>
              </w:numPr>
              <w:jc w:val="left"/>
              <w:keepLines w:val="0"/>
              <w:keepNext w:val="0"/>
              <w:spacing w:line="360" w:lineRule="auto"/>
              <w:widowControl/>
              <w:rPr>
                <w:rFonts w:hint="default" w:ascii="Times New Roman Regular" w:hAnsi="Times New Roman Regular" w:eastAsia="宋体" w:cs="Times New Roman Regular"/>
                <w:i w:val="0"/>
                <w:iCs w:val="0"/>
                <w:color w:val="000000"/>
                <w:sz w:val="21"/>
                <w:szCs w:val="21"/>
                <w:u w:val="none"/>
                <w:lang w:val="en-US" w:eastAsia="zh-CN" w:bidi="ar"/>
              </w:rPr>
              <w:suppressLineNumbers w:val="0"/>
            </w:pPr>
            <w:r>
              <w:rPr>
                <w:rFonts w:hint="default" w:ascii="Times New Roman Regular" w:hAnsi="Times New Roman Regular" w:eastAsia="宋体" w:cs="Times New Roman Regular"/>
                <w:color w:val="000000"/>
                <w:szCs w:val="21"/>
                <w:lang w:val="en-US" w:eastAsia="zh-CN" w:bidi="ar"/>
              </w:rPr>
              <w:t xml:space="preserve">6、</w:t>
            </w:r>
            <w:r>
              <w:rPr>
                <w:rFonts w:hint="default" w:ascii="Times New Roman Regular" w:hAnsi="Times New Roman Regular" w:cs="Times New Roman Regular"/>
                <w:color w:val="000000"/>
                <w:szCs w:val="21"/>
                <w:lang w:bidi="ar"/>
              </w:rPr>
              <w:t xml:space="preserve">工作湿度5</w:t>
            </w:r>
            <w:r>
              <w:rPr>
                <w:rFonts w:hint="default" w:ascii="Times New Roman Regular" w:hAnsi="Times New Roman Regular" w:eastAsia="宋体" w:cs="Times New Roman Regular"/>
                <w:i w:val="0"/>
                <w:iCs w:val="0"/>
                <w:color w:val="000000"/>
                <w:sz w:val="21"/>
                <w:szCs w:val="21"/>
                <w:u w:val="none"/>
                <w:lang w:val="en-US" w:eastAsia="zh-CN" w:bidi="ar"/>
              </w:rPr>
              <w:t xml:space="preserve">～</w:t>
            </w:r>
            <w:r>
              <w:rPr>
                <w:rFonts w:hint="default" w:ascii="Times New Roman Regular" w:hAnsi="Times New Roman Regular" w:cs="Times New Roman Regular"/>
                <w:color w:val="000000"/>
                <w:szCs w:val="21"/>
                <w:lang w:bidi="ar"/>
              </w:rPr>
              <w:t xml:space="preserve">95%RH</w:t>
            </w:r>
            <w:r>
              <w:rPr>
                <w:rFonts w:hint="default" w:ascii="Times New Roman Regular" w:hAnsi="Times New Roman Regular" w:eastAsia="宋体" w:cs="Times New Roman Regular"/>
                <w:color w:val="000000"/>
                <w:szCs w:val="21"/>
                <w:lang w:eastAsia="zh-CN" w:bidi="ar"/>
              </w:rPr>
              <w:t xml:space="preserve">；</w:t>
            </w:r>
            <w:r/>
          </w:p>
          <w:p>
            <w:pPr>
              <w:numPr>
                <w:ilvl w:val="0"/>
                <w:numId w:val="0"/>
              </w:numPr>
              <w:jc w:val="left"/>
              <w:keepLines w:val="0"/>
              <w:keepNext w:val="0"/>
              <w:spacing w:line="360" w:lineRule="auto"/>
              <w:widowControl/>
              <w:rPr>
                <w:rFonts w:hint="default" w:ascii="Times New Roman Regular" w:hAnsi="Times New Roman Regular" w:eastAsia="宋体" w:cs="Times New Roman Regular"/>
                <w:i w:val="0"/>
                <w:iCs w:val="0"/>
                <w:color w:val="000000"/>
                <w:sz w:val="21"/>
                <w:szCs w:val="21"/>
                <w:u w:val="none"/>
              </w:rPr>
              <w:suppressLineNumbers w:val="0"/>
            </w:pPr>
            <w:r>
              <w:rPr>
                <w:rFonts w:hint="default" w:ascii="Times New Roman Regular" w:hAnsi="Times New Roman Regular" w:cs="Times New Roman Regular"/>
                <w:i w:val="0"/>
                <w:iCs w:val="0"/>
                <w:color w:val="000000"/>
                <w:sz w:val="21"/>
                <w:szCs w:val="21"/>
                <w:u w:val="none"/>
                <w:lang w:val="en-US" w:eastAsia="zh-CN" w:bidi="ar"/>
              </w:rPr>
              <w:t xml:space="preserve">7、</w:t>
            </w:r>
            <w:r>
              <w:rPr>
                <w:rFonts w:hint="default" w:ascii="Times New Roman Regular" w:hAnsi="Times New Roman Regular" w:eastAsia="宋体" w:cs="Times New Roman Regular"/>
                <w:i w:val="0"/>
                <w:iCs w:val="0"/>
                <w:color w:val="000000"/>
                <w:sz w:val="21"/>
                <w:szCs w:val="21"/>
                <w:u w:val="none"/>
                <w:lang w:val="en-US" w:eastAsia="zh-CN" w:bidi="ar"/>
              </w:rPr>
              <w:t xml:space="preserve">工作温度0～70℃</w:t>
            </w:r>
            <w:r>
              <w:rPr>
                <w:rFonts w:hint="default" w:ascii="Times New Roman Regular" w:hAnsi="Times New Roman Regular" w:cs="Times New Roman Regular"/>
                <w:i w:val="0"/>
                <w:iCs w:val="0"/>
                <w:color w:val="000000"/>
                <w:sz w:val="21"/>
                <w:szCs w:val="21"/>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4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49"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r>
      <w:tr>
        <w:trPr>
          <w:trHeight w:val="741"/>
        </w:trPr>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vMerge w:val="continue"/>
            <w:textDirection w:val="lrTb"/>
            <w:noWrap w:val="false"/>
          </w:tcPr>
          <w:p>
            <w:pPr>
              <w:jc w:val="center"/>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vMerge w:val="continue"/>
            <w:textDirection w:val="lrTb"/>
            <w:noWrap w:val="false"/>
          </w:tcPr>
          <w:p>
            <w:pPr>
              <w:jc w:val="center"/>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37" w:type="dxa"/>
            <w:vAlign w:val="center"/>
            <w:textDirection w:val="lrTb"/>
            <w:noWrap w:val="false"/>
          </w:tcPr>
          <w:p>
            <w:pPr>
              <w:jc w:val="left"/>
              <w:keepLines w:val="0"/>
              <w:keepNext w:val="0"/>
              <w:spacing w:line="360" w:lineRule="auto"/>
              <w:widowControl/>
              <w:rPr>
                <w:rFonts w:hint="default" w:ascii="Times New Roman Regular" w:hAnsi="Times New Roman Regular" w:eastAsia="宋体" w:cs="Times New Roman Regular"/>
                <w:i w:val="0"/>
                <w:iCs w:val="0"/>
                <w:color w:val="000000"/>
                <w:sz w:val="21"/>
                <w:szCs w:val="21"/>
                <w:u w:val="none"/>
                <w:lang w:val="en-US" w:eastAsia="zh-CN" w:bidi="ar"/>
              </w:rPr>
              <w:suppressLineNumbers w:val="0"/>
            </w:pPr>
            <w:r>
              <w:rPr>
                <w:rFonts w:hint="default" w:ascii="Times New Roman Regular" w:hAnsi="Times New Roman Regular" w:cs="Times New Roman Regular"/>
                <w:i w:val="0"/>
                <w:iCs w:val="0"/>
                <w:color w:val="000000"/>
                <w:sz w:val="21"/>
                <w:szCs w:val="21"/>
                <w:u w:val="none"/>
                <w:lang w:val="en-US" w:eastAsia="zh-CN" w:bidi="ar"/>
              </w:rPr>
              <w:t xml:space="preserve">交换机：</w:t>
            </w:r>
            <w:r/>
          </w:p>
          <w:p>
            <w:pPr>
              <w:jc w:val="left"/>
              <w:keepLines w:val="0"/>
              <w:keepNext w:val="0"/>
              <w:spacing w:line="360" w:lineRule="auto"/>
              <w:widowControl/>
              <w:rPr>
                <w:rFonts w:hint="default" w:ascii="Times New Roman Regular" w:hAnsi="Times New Roman Regular" w:eastAsia="宋体" w:cs="Times New Roman Regular"/>
                <w:i w:val="0"/>
                <w:iCs w:val="0"/>
                <w:color w:val="000000"/>
                <w:sz w:val="21"/>
                <w:szCs w:val="21"/>
                <w:u w:val="none"/>
                <w:lang w:val="en-US" w:eastAsia="zh-CN" w:bidi="ar"/>
              </w:rPr>
              <w:suppressLineNumbers w:val="0"/>
            </w:pPr>
            <w:r>
              <w:rPr>
                <w:rFonts w:hint="default" w:ascii="Times New Roman Regular" w:hAnsi="Times New Roman Regular" w:eastAsia="宋体" w:cs="Times New Roman Regular"/>
                <w:i w:val="0"/>
                <w:iCs w:val="0"/>
                <w:color w:val="000000"/>
                <w:sz w:val="21"/>
                <w:szCs w:val="21"/>
                <w:u w:val="none"/>
                <w:lang w:val="en-US" w:eastAsia="zh-CN" w:bidi="ar"/>
              </w:rPr>
              <w:t xml:space="preserve">1、</w:t>
            </w:r>
            <w:r>
              <w:rPr>
                <w:rFonts w:hint="default" w:ascii="Times New Roman Regular" w:hAnsi="Times New Roman Regular" w:cs="Times New Roman Regular"/>
                <w:color w:val="000000"/>
                <w:szCs w:val="21"/>
                <w:lang w:bidi="ar"/>
              </w:rPr>
              <w:t xml:space="preserve">≥</w:t>
            </w:r>
            <w:r>
              <w:rPr>
                <w:rFonts w:hint="default" w:ascii="Times New Roman Regular" w:hAnsi="Times New Roman Regular" w:eastAsia="宋体" w:cs="Times New Roman Regular"/>
                <w:color w:val="000000"/>
                <w:szCs w:val="21"/>
                <w:lang w:val="en-US" w:eastAsia="zh-CN" w:bidi="ar"/>
              </w:rPr>
              <w:t xml:space="preserve"> </w:t>
            </w:r>
            <w:r>
              <w:rPr>
                <w:rFonts w:hint="default" w:ascii="Times New Roman Regular" w:hAnsi="Times New Roman Regular" w:eastAsia="宋体" w:cs="Times New Roman Regular"/>
                <w:i w:val="0"/>
                <w:iCs w:val="0"/>
                <w:color w:val="000000"/>
                <w:sz w:val="21"/>
                <w:szCs w:val="21"/>
                <w:u w:val="none"/>
                <w:lang w:val="en-US" w:eastAsia="zh-CN" w:bidi="ar"/>
              </w:rPr>
              <w:t xml:space="preserve">8口千兆交换机，支持自协商双工/速率；</w:t>
            </w:r>
            <w:r/>
          </w:p>
          <w:p>
            <w:pPr>
              <w:numPr>
                <w:ilvl w:val="0"/>
                <w:numId w:val="6"/>
              </w:numPr>
              <w:jc w:val="left"/>
              <w:keepLines w:val="0"/>
              <w:keepNext w:val="0"/>
              <w:spacing w:line="360" w:lineRule="auto"/>
              <w:widowControl/>
              <w:rPr>
                <w:rFonts w:hint="default" w:ascii="Times New Roman Regular" w:hAnsi="Times New Roman Regular" w:eastAsia="宋体" w:cs="Times New Roman Regular"/>
                <w:i w:val="0"/>
                <w:iCs w:val="0"/>
                <w:color w:val="000000"/>
                <w:sz w:val="21"/>
                <w:szCs w:val="21"/>
                <w:u w:val="none"/>
                <w:lang w:val="en-US" w:eastAsia="zh-CN" w:bidi="ar"/>
              </w:rPr>
              <w:suppressLineNumbers w:val="0"/>
            </w:pPr>
            <w:r>
              <w:rPr>
                <w:rFonts w:hint="default" w:ascii="Times New Roman Regular" w:hAnsi="Times New Roman Regular" w:eastAsia="宋体" w:cs="Times New Roman Regular"/>
                <w:i w:val="0"/>
                <w:iCs w:val="0"/>
                <w:color w:val="000000"/>
                <w:sz w:val="21"/>
                <w:szCs w:val="21"/>
                <w:u w:val="none"/>
                <w:lang w:val="en-US" w:eastAsia="zh-CN" w:bidi="ar"/>
              </w:rPr>
              <w:t xml:space="preserve">可拓展电源；</w:t>
            </w:r>
            <w:r/>
          </w:p>
          <w:p>
            <w:pPr>
              <w:numPr>
                <w:ilvl w:val="0"/>
                <w:numId w:val="6"/>
              </w:numPr>
              <w:jc w:val="left"/>
              <w:keepLines w:val="0"/>
              <w:keepNext w:val="0"/>
              <w:spacing w:line="360" w:lineRule="auto"/>
              <w:widowControl/>
              <w:rPr>
                <w:rFonts w:hint="default" w:ascii="Times New Roman Regular" w:hAnsi="Times New Roman Regular" w:eastAsia="宋体" w:cs="Times New Roman Regular"/>
                <w:i w:val="0"/>
                <w:iCs w:val="0"/>
                <w:color w:val="000000"/>
                <w:sz w:val="21"/>
                <w:szCs w:val="21"/>
                <w:u w:val="none"/>
              </w:rPr>
              <w:suppressLineNumbers w:val="0"/>
            </w:pPr>
            <w:r>
              <w:rPr>
                <w:rFonts w:hint="default" w:ascii="Times New Roman Regular" w:hAnsi="Times New Roman Regular" w:eastAsia="宋体" w:cs="Times New Roman Regular"/>
                <w:i w:val="0"/>
                <w:iCs w:val="0"/>
                <w:color w:val="000000"/>
                <w:sz w:val="21"/>
                <w:szCs w:val="21"/>
                <w:u w:val="none"/>
                <w:lang w:val="en-US" w:eastAsia="zh-CN" w:bidi="ar"/>
              </w:rPr>
              <w:t xml:space="preserve">端口类型：</w:t>
            </w:r>
            <w:r>
              <w:rPr>
                <w:rFonts w:hint="default" w:ascii="Times New Roman Regular" w:hAnsi="Times New Roman Regular" w:cs="Times New Roman Regular"/>
                <w:color w:val="000000"/>
                <w:szCs w:val="21"/>
                <w:lang w:bidi="ar"/>
              </w:rPr>
              <w:t xml:space="preserve">≥</w:t>
            </w:r>
            <w:r>
              <w:rPr>
                <w:rFonts w:hint="default" w:ascii="Times New Roman Regular" w:hAnsi="Times New Roman Regular" w:eastAsia="宋体" w:cs="Times New Roman Regular"/>
                <w:color w:val="000000"/>
                <w:szCs w:val="21"/>
                <w:lang w:val="en-US" w:eastAsia="zh-CN" w:bidi="ar"/>
              </w:rPr>
              <w:t xml:space="preserve"> </w:t>
            </w:r>
            <w:r>
              <w:rPr>
                <w:rFonts w:hint="default" w:ascii="Times New Roman Regular" w:hAnsi="Times New Roman Regular" w:cs="Times New Roman Regular"/>
                <w:i w:val="0"/>
                <w:iCs w:val="0"/>
                <w:color w:val="000000"/>
                <w:sz w:val="21"/>
                <w:szCs w:val="21"/>
                <w:u w:val="none"/>
                <w:lang w:val="en-US" w:eastAsia="zh-CN" w:bidi="ar"/>
              </w:rPr>
              <w:t xml:space="preserve"> </w:t>
            </w:r>
            <w:r>
              <w:rPr>
                <w:rFonts w:hint="default" w:ascii="Times New Roman Regular" w:hAnsi="Times New Roman Regular" w:eastAsia="宋体" w:cs="Times New Roman Regular"/>
                <w:i w:val="0"/>
                <w:iCs w:val="0"/>
                <w:color w:val="000000"/>
                <w:sz w:val="21"/>
                <w:szCs w:val="21"/>
                <w:u w:val="none"/>
                <w:lang w:val="en-US" w:eastAsia="zh-CN" w:bidi="ar"/>
              </w:rPr>
              <w:t xml:space="preserve">8个10/100/1000Mbps RJ45自适应电口；</w:t>
            </w:r>
            <w:r/>
          </w:p>
          <w:p>
            <w:pPr>
              <w:numPr>
                <w:ilvl w:val="0"/>
                <w:numId w:val="6"/>
              </w:numPr>
              <w:jc w:val="left"/>
              <w:keepLines w:val="0"/>
              <w:keepNext w:val="0"/>
              <w:spacing w:line="360" w:lineRule="auto"/>
              <w:widowControl/>
              <w:rPr>
                <w:rFonts w:hint="default" w:ascii="Times New Roman Regular" w:hAnsi="Times New Roman Regular" w:eastAsia="宋体" w:cs="Times New Roman Regular"/>
                <w:i w:val="0"/>
                <w:iCs w:val="0"/>
                <w:color w:val="000000"/>
                <w:sz w:val="21"/>
                <w:szCs w:val="21"/>
                <w:u w:val="none"/>
              </w:rPr>
              <w:suppressLineNumbers w:val="0"/>
            </w:pPr>
            <w:r>
              <w:rPr>
                <w:rFonts w:hint="default" w:ascii="Times New Roman Regular" w:hAnsi="Times New Roman Regular" w:eastAsia="宋体" w:cs="Times New Roman Regular"/>
                <w:i w:val="0"/>
                <w:iCs w:val="0"/>
                <w:color w:val="000000"/>
                <w:sz w:val="21"/>
                <w:szCs w:val="21"/>
                <w:u w:val="none"/>
                <w:lang w:val="en-US" w:eastAsia="zh-CN" w:bidi="ar"/>
              </w:rPr>
              <w:t xml:space="preserve">外壳材质：金属</w:t>
            </w:r>
            <w:r>
              <w:rPr>
                <w:rFonts w:hint="default" w:ascii="Times New Roman Regular" w:hAnsi="Times New Roman Regular" w:cs="Times New Roman Regular"/>
                <w:i w:val="0"/>
                <w:iCs w:val="0"/>
                <w:color w:val="000000"/>
                <w:sz w:val="21"/>
                <w:szCs w:val="21"/>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4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49"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1866"/>
        </w:trPr>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vMerge w:val="continue"/>
            <w:textDirection w:val="lrTb"/>
            <w:noWrap w:val="false"/>
          </w:tcPr>
          <w:p>
            <w:pPr>
              <w:jc w:val="center"/>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vMerge w:val="continue"/>
            <w:textDirection w:val="lrTb"/>
            <w:noWrap w:val="false"/>
          </w:tcPr>
          <w:p>
            <w:pPr>
              <w:jc w:val="center"/>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37" w:type="dxa"/>
            <w:vAlign w:val="center"/>
            <w:textDirection w:val="lrTb"/>
            <w:noWrap w:val="false"/>
          </w:tcPr>
          <w:p>
            <w:pPr>
              <w:numPr>
                <w:ilvl w:val="-1"/>
                <w:numId w:val="0"/>
              </w:numPr>
              <w:jc w:val="left"/>
              <w:keepLines w:val="0"/>
              <w:keepNext w:val="0"/>
              <w:spacing w:line="360" w:lineRule="auto"/>
              <w:widowControl/>
              <w:rPr>
                <w:rFonts w:hint="default" w:ascii="Times New Roman Regular" w:hAnsi="Times New Roman Regular" w:cs="Times New Roman Regular"/>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硬</w:t>
            </w:r>
            <w:r>
              <w:rPr>
                <w:rFonts w:hint="default" w:ascii="Times New Roman Regular" w:hAnsi="Times New Roman Regular" w:cs="Times New Roman Regular"/>
                <w:i w:val="0"/>
                <w:iCs w:val="0"/>
                <w:color w:val="000000"/>
                <w:sz w:val="21"/>
                <w:szCs w:val="21"/>
                <w:u w:val="none"/>
                <w:lang w:val="en-US" w:eastAsia="zh-CN" w:bidi="ar"/>
              </w:rPr>
              <w:t xml:space="preserve">盘录像机：</w:t>
            </w:r>
            <w:r/>
          </w:p>
          <w:p>
            <w:pPr>
              <w:numPr>
                <w:ilvl w:val="0"/>
                <w:numId w:val="7"/>
              </w:numPr>
              <w:jc w:val="left"/>
              <w:spacing w:line="360" w:lineRule="auto"/>
              <w:widowControl/>
              <w:rPr>
                <w:rFonts w:ascii="Times New Roman Regular" w:hAnsi="Times New Roman Regular" w:cs="Times New Roman Regular"/>
                <w:color w:val="000000"/>
                <w:szCs w:val="21"/>
                <w:lang w:bidi="ar"/>
              </w:rPr>
            </w:pPr>
            <w:r>
              <w:rPr>
                <w:rFonts w:hint="default" w:ascii="Times New Roman Regular" w:hAnsi="Times New Roman Regular" w:cs="Times New Roman Regular"/>
                <w:color w:val="000000"/>
                <w:szCs w:val="21"/>
                <w:lang w:bidi="ar"/>
              </w:rPr>
              <w:t xml:space="preserve">支持4 盘位，不少于8路接入，双网口；</w:t>
            </w:r>
            <w:r/>
          </w:p>
          <w:p>
            <w:pPr>
              <w:numPr>
                <w:ilvl w:val="0"/>
                <w:numId w:val="7"/>
              </w:numPr>
              <w:jc w:val="left"/>
              <w:spacing w:line="360" w:lineRule="auto"/>
              <w:widowControl/>
              <w:rPr>
                <w:rFonts w:ascii="Times New Roman Regular" w:hAnsi="Times New Roman Regular" w:cs="Times New Roman Regular"/>
                <w:color w:val="000000"/>
                <w:szCs w:val="21"/>
              </w:rPr>
            </w:pPr>
            <w:r>
              <w:rPr>
                <w:rFonts w:hint="default" w:ascii="Times New Roman Regular" w:hAnsi="Times New Roman Regular" w:cs="Times New Roman Regular"/>
                <w:color w:val="000000"/>
                <w:szCs w:val="21"/>
                <w:lang w:bidi="ar"/>
              </w:rPr>
              <w:t xml:space="preserve">主处理器: 工业级微控制器；</w:t>
            </w:r>
            <w:r/>
          </w:p>
          <w:p>
            <w:pPr>
              <w:numPr>
                <w:ilvl w:val="0"/>
                <w:numId w:val="7"/>
              </w:numPr>
              <w:jc w:val="left"/>
              <w:spacing w:line="360" w:lineRule="auto"/>
              <w:widowControl/>
              <w:rPr>
                <w:rFonts w:ascii="Times New Roman Regular" w:hAnsi="Times New Roman Regular" w:cs="Times New Roman Regular"/>
                <w:color w:val="000000"/>
                <w:szCs w:val="21"/>
                <w:lang w:bidi="ar"/>
              </w:rPr>
            </w:pPr>
            <w:r>
              <w:rPr>
                <w:rFonts w:hint="default" w:ascii="Times New Roman Regular" w:hAnsi="Times New Roman Regular" w:cs="Times New Roman Regular"/>
                <w:color w:val="000000"/>
                <w:szCs w:val="21"/>
                <w:lang w:bidi="ar"/>
              </w:rPr>
              <w:t xml:space="preserve">操作系统: 嵌入式Linux操作系统</w:t>
            </w:r>
            <w:r/>
          </w:p>
          <w:p>
            <w:pPr>
              <w:numPr>
                <w:ilvl w:val="0"/>
                <w:numId w:val="7"/>
              </w:numPr>
              <w:jc w:val="left"/>
              <w:spacing w:line="360" w:lineRule="auto"/>
              <w:widowControl/>
              <w:rPr>
                <w:rFonts w:ascii="Times New Roman Regular" w:hAnsi="Times New Roman Regular" w:cs="Times New Roman Regular"/>
                <w:color w:val="000000"/>
                <w:szCs w:val="21"/>
              </w:rPr>
            </w:pPr>
            <w:r>
              <w:rPr>
                <w:rFonts w:hint="default" w:ascii="Times New Roman Regular" w:hAnsi="Times New Roman Regular" w:cs="Times New Roman Regular"/>
                <w:color w:val="000000"/>
                <w:szCs w:val="21"/>
                <w:lang w:bidi="ar"/>
              </w:rPr>
              <w:t xml:space="preserve">操作界面: Web，本地GUI；</w:t>
            </w:r>
            <w:r/>
          </w:p>
          <w:p>
            <w:pPr>
              <w:numPr>
                <w:ilvl w:val="0"/>
                <w:numId w:val="7"/>
              </w:numPr>
              <w:jc w:val="left"/>
              <w:spacing w:line="360" w:lineRule="auto"/>
              <w:widowControl/>
              <w:rPr>
                <w:rFonts w:ascii="Times New Roman Regular" w:hAnsi="Times New Roman Regular" w:cs="Times New Roman Regular"/>
                <w:color w:val="000000"/>
                <w:szCs w:val="21"/>
              </w:rPr>
            </w:pPr>
            <w:r>
              <w:rPr>
                <w:rFonts w:hint="default" w:ascii="Times New Roman Regular" w:hAnsi="Times New Roman Regular" w:cs="Times New Roman Regular"/>
                <w:color w:val="000000"/>
                <w:szCs w:val="21"/>
                <w:lang w:bidi="ar"/>
              </w:rPr>
              <w:t xml:space="preserve">分辨率: 16MP；12MP；8MP；6MP；5MP；4MP；3MP；1080p；720p；960p；D1；CIF；</w:t>
            </w:r>
            <w:r/>
          </w:p>
          <w:p>
            <w:pPr>
              <w:numPr>
                <w:ilvl w:val="0"/>
                <w:numId w:val="7"/>
              </w:numPr>
              <w:jc w:val="left"/>
              <w:spacing w:line="360" w:lineRule="auto"/>
              <w:widowControl/>
              <w:rPr>
                <w:rFonts w:ascii="Times New Roman Regular" w:hAnsi="Times New Roman Regular" w:cs="Times New Roman Regular"/>
                <w:color w:val="000000"/>
                <w:szCs w:val="21"/>
              </w:rPr>
            </w:pPr>
            <w:r>
              <w:rPr>
                <w:rFonts w:hint="default" w:ascii="Times New Roman Regular" w:hAnsi="Times New Roman Regular" w:cs="Times New Roman Regular"/>
                <w:color w:val="000000"/>
                <w:szCs w:val="21"/>
                <w:lang w:bidi="ar"/>
              </w:rPr>
              <w:t xml:space="preserve">视频输出: 1路HDMI, 1路VGA；HDMI: 3840 × 2160, 1920 × 1080, 1280 × 1024, 1280 × 720；VGA: 1920 × 1080, 1280 × 1024, 1280 × 720；可配置VGA和HDMI的同源/异源视频源输出；；</w:t>
            </w:r>
            <w:r/>
          </w:p>
          <w:p>
            <w:pPr>
              <w:numPr>
                <w:ilvl w:val="0"/>
                <w:numId w:val="7"/>
              </w:numPr>
              <w:jc w:val="left"/>
              <w:spacing w:line="360" w:lineRule="auto"/>
              <w:widowControl/>
              <w:rPr>
                <w:rFonts w:ascii="Times New Roman Regular" w:hAnsi="Times New Roman Regular" w:cs="Times New Roman Regular"/>
                <w:color w:val="000000"/>
                <w:szCs w:val="21"/>
              </w:rPr>
            </w:pPr>
            <w:r>
              <w:rPr>
                <w:rFonts w:hint="default" w:ascii="Times New Roman Regular" w:hAnsi="Times New Roman Regular" w:cs="Times New Roman Regular"/>
                <w:color w:val="000000"/>
                <w:szCs w:val="21"/>
                <w:lang w:bidi="ar"/>
              </w:rPr>
              <w:t xml:space="preserve">画面分割: 主屏：1/4/8/9/16/25/36；辅屏：1/4/8/9/16；</w:t>
            </w:r>
            <w:r/>
          </w:p>
          <w:p>
            <w:pPr>
              <w:numPr>
                <w:ilvl w:val="0"/>
                <w:numId w:val="7"/>
              </w:numPr>
              <w:jc w:val="left"/>
              <w:spacing w:line="360" w:lineRule="auto"/>
              <w:widowControl/>
              <w:rPr>
                <w:rFonts w:ascii="Times New Roman Regular" w:hAnsi="Times New Roman Regular" w:cs="Times New Roman Regular"/>
                <w:color w:val="000000"/>
                <w:szCs w:val="21"/>
              </w:rPr>
            </w:pPr>
            <w:r>
              <w:rPr>
                <w:rFonts w:hint="default" w:ascii="Times New Roman Regular" w:hAnsi="Times New Roman Regular" w:cs="Times New Roman Regular"/>
                <w:color w:val="000000"/>
                <w:szCs w:val="21"/>
                <w:lang w:bidi="ar"/>
              </w:rPr>
              <w:t xml:space="preserve">硬盘接口: 4个SATA，单盘≥</w:t>
            </w:r>
            <w:r>
              <w:rPr>
                <w:rFonts w:hint="default" w:ascii="Times New Roman Regular" w:hAnsi="Times New Roman Regular" w:eastAsia="宋体" w:cs="Times New Roman Regular"/>
                <w:color w:val="000000"/>
                <w:szCs w:val="21"/>
                <w:lang w:val="en-US" w:eastAsia="zh-CN" w:bidi="ar"/>
              </w:rPr>
              <w:t xml:space="preserve"> </w:t>
            </w:r>
            <w:r>
              <w:rPr>
                <w:rFonts w:hint="default" w:ascii="Times New Roman Regular" w:hAnsi="Times New Roman Regular" w:cs="Times New Roman Regular"/>
                <w:color w:val="000000"/>
                <w:szCs w:val="21"/>
                <w:lang w:bidi="ar"/>
              </w:rPr>
              <w:t xml:space="preserve">6T；</w:t>
            </w:r>
            <w:r/>
          </w:p>
          <w:p>
            <w:pPr>
              <w:numPr>
                <w:ilvl w:val="0"/>
                <w:numId w:val="7"/>
              </w:numPr>
              <w:jc w:val="left"/>
              <w:spacing w:line="360" w:lineRule="auto"/>
              <w:widowControl/>
              <w:rPr>
                <w:rFonts w:ascii="Times New Roman Regular" w:hAnsi="Times New Roman Regular" w:cs="Times New Roman Regular"/>
                <w:color w:val="000000"/>
                <w:szCs w:val="21"/>
              </w:rPr>
            </w:pPr>
            <w:r>
              <w:rPr>
                <w:rFonts w:hint="default" w:ascii="Times New Roman Regular" w:hAnsi="Times New Roman Regular" w:cs="Times New Roman Regular"/>
                <w:color w:val="000000"/>
                <w:szCs w:val="21"/>
                <w:lang w:bidi="ar"/>
              </w:rPr>
              <w:t xml:space="preserve">安装方式: 机架安装/台式安装；</w:t>
            </w:r>
            <w:r/>
          </w:p>
          <w:p>
            <w:pPr>
              <w:numPr>
                <w:ilvl w:val="0"/>
                <w:numId w:val="7"/>
              </w:numPr>
              <w:jc w:val="left"/>
              <w:spacing w:line="360" w:lineRule="auto"/>
              <w:widowControl/>
              <w:rPr>
                <w:rFonts w:ascii="Times New Roman Regular" w:hAnsi="Times New Roman Regular" w:cs="Times New Roman Regular"/>
                <w:color w:val="000000"/>
                <w:szCs w:val="21"/>
              </w:rPr>
            </w:pPr>
            <w:r>
              <w:rPr>
                <w:rFonts w:hint="default" w:ascii="Times New Roman Regular" w:hAnsi="Times New Roman Regular" w:cs="Times New Roman Regular"/>
                <w:color w:val="000000"/>
                <w:szCs w:val="21"/>
                <w:lang w:bidi="ar"/>
              </w:rPr>
              <w:t xml:space="preserve">回放：≥ 8 路回放；</w:t>
            </w:r>
            <w:r/>
          </w:p>
          <w:p>
            <w:pPr>
              <w:numPr>
                <w:ilvl w:val="0"/>
                <w:numId w:val="0"/>
              </w:numPr>
              <w:jc w:val="left"/>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default" w:ascii="Times New Roman Regular" w:hAnsi="Times New Roman Regular" w:cs="Times New Roman Regular"/>
                <w:color w:val="000000"/>
                <w:szCs w:val="21"/>
                <w:lang w:bidi="ar"/>
              </w:rPr>
              <w:t xml:space="preserve">工作温度：-10℃～+55℃</w:t>
            </w:r>
            <w:r>
              <w:rPr>
                <w:rFonts w:hint="eastAsia" w:ascii="Times New Roman Regular" w:hAnsi="Times New Roman Regular" w:eastAsia="宋体" w:cs="Times New Roman Regular"/>
                <w:color w:val="000000"/>
                <w:szCs w:val="21"/>
                <w:lang w:eastAsia="zh-CN" w:bidi="ar"/>
              </w:rPr>
              <w:t xml:space="preserve">，</w:t>
            </w:r>
            <w:r>
              <w:rPr>
                <w:rFonts w:hint="default" w:ascii="Times New Roman Regular" w:hAnsi="Times New Roman Regular" w:cs="Times New Roman Regular"/>
                <w:color w:val="000000"/>
                <w:szCs w:val="21"/>
                <w:lang w:bidi="ar"/>
              </w:rPr>
              <w:t xml:space="preserve">工作湿度: 10%～90%</w:t>
            </w:r>
            <w:r>
              <w:rPr>
                <w:rFonts w:hint="eastAsia" w:ascii="Times New Roman Regular" w:hAnsi="Times New Roman Regular" w:eastAsia="宋体" w:cs="Times New Roman Regular"/>
                <w:color w:val="000000"/>
                <w:szCs w:val="21"/>
                <w:lang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4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49"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vMerge w:val="continue"/>
            <w:textDirection w:val="lrTb"/>
            <w:noWrap w:val="false"/>
          </w:tcPr>
          <w:p>
            <w:pPr>
              <w:jc w:val="center"/>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vMerge w:val="continue"/>
            <w:textDirection w:val="lrTb"/>
            <w:noWrap w:val="false"/>
          </w:tcPr>
          <w:p>
            <w:pPr>
              <w:jc w:val="center"/>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37" w:type="dxa"/>
            <w:vAlign w:val="center"/>
            <w:textDirection w:val="lrTb"/>
            <w:noWrap w:val="false"/>
          </w:tcPr>
          <w:p>
            <w:pPr>
              <w:numPr>
                <w:ilvl w:val="0"/>
                <w:numId w:val="0"/>
              </w:numPr>
              <w:jc w:val="left"/>
              <w:keepLines w:val="0"/>
              <w:keepNext w:val="0"/>
              <w:spacing w:line="360" w:lineRule="auto"/>
              <w:widowControl/>
              <w:rPr>
                <w:rFonts w:hint="default" w:ascii="Times New Roman Regular" w:hAnsi="Times New Roman Regular" w:cs="Times New Roman Regular"/>
                <w:i w:val="0"/>
                <w:iCs w:val="0"/>
                <w:color w:val="000000"/>
                <w:sz w:val="21"/>
                <w:szCs w:val="21"/>
                <w:u w:val="none"/>
                <w:lang w:val="en-US" w:eastAsia="zh-CN" w:bidi="ar"/>
              </w:rPr>
              <w:suppressLineNumbers w:val="0"/>
            </w:pPr>
            <w:r>
              <w:rPr>
                <w:rFonts w:hint="default" w:ascii="Times New Roman Regular" w:hAnsi="Times New Roman Regular" w:cs="Times New Roman Regular"/>
                <w:i w:val="0"/>
                <w:iCs w:val="0"/>
                <w:color w:val="000000"/>
                <w:sz w:val="21"/>
                <w:szCs w:val="21"/>
                <w:u w:val="none"/>
                <w:lang w:val="en-US" w:eastAsia="zh-CN" w:bidi="ar"/>
              </w:rPr>
              <w:t xml:space="preserve">网络通讯线缆：</w:t>
            </w:r>
            <w:r/>
          </w:p>
          <w:p>
            <w:pPr>
              <w:numPr>
                <w:ilvl w:val="0"/>
                <w:numId w:val="0"/>
              </w:numPr>
              <w:jc w:val="left"/>
              <w:keepLines w:val="0"/>
              <w:keepNext w:val="0"/>
              <w:spacing w:line="360" w:lineRule="auto"/>
              <w:widowControl/>
              <w:rPr>
                <w:rFonts w:hint="default" w:ascii="Times New Roman Regular" w:hAnsi="Times New Roman Regular" w:eastAsia="宋体" w:cs="Times New Roman Regular"/>
                <w:i w:val="0"/>
                <w:iCs w:val="0"/>
                <w:color w:val="000000"/>
                <w:sz w:val="21"/>
                <w:szCs w:val="21"/>
                <w:u w:val="none"/>
                <w:lang w:val="en-US" w:eastAsia="zh-CN" w:bidi="ar"/>
              </w:rPr>
              <w:suppressLineNumbers w:val="0"/>
            </w:pPr>
            <w:r>
              <w:rPr>
                <w:rFonts w:hint="default" w:ascii="Times New Roman Regular" w:hAnsi="Times New Roman Regular" w:cs="Times New Roman Regular"/>
                <w:i w:val="0"/>
                <w:iCs w:val="0"/>
                <w:color w:val="000000"/>
                <w:sz w:val="21"/>
                <w:szCs w:val="21"/>
                <w:u w:val="none"/>
                <w:lang w:val="en-US" w:eastAsia="zh-CN" w:bidi="ar"/>
              </w:rPr>
              <w:t xml:space="preserve">1、</w:t>
            </w:r>
            <w:r>
              <w:rPr>
                <w:rFonts w:hint="default" w:ascii="Times New Roman Regular" w:hAnsi="Times New Roman Regular" w:eastAsia="宋体" w:cs="Times New Roman Regular"/>
                <w:i w:val="0"/>
                <w:iCs w:val="0"/>
                <w:color w:val="000000"/>
                <w:sz w:val="21"/>
                <w:szCs w:val="21"/>
                <w:u w:val="none"/>
                <w:lang w:val="en-US" w:eastAsia="zh-CN" w:bidi="ar"/>
              </w:rPr>
              <w:t xml:space="preserve">电源线缆</w:t>
            </w:r>
            <w:r>
              <w:rPr>
                <w:rFonts w:hint="default" w:ascii="Times New Roman Regular" w:hAnsi="Times New Roman Regular" w:cs="Times New Roman Regular"/>
                <w:i w:val="0"/>
                <w:iCs w:val="0"/>
                <w:color w:val="000000"/>
                <w:sz w:val="21"/>
                <w:szCs w:val="21"/>
                <w:u w:val="none"/>
                <w:lang w:val="en-US" w:eastAsia="zh-CN" w:bidi="ar"/>
              </w:rPr>
              <w:t xml:space="preserve">，</w:t>
            </w:r>
            <w:r>
              <w:rPr>
                <w:rFonts w:hint="default" w:ascii="Times New Roman Regular" w:hAnsi="Times New Roman Regular" w:cs="Times New Roman Regular"/>
                <w:color w:val="000000"/>
                <w:szCs w:val="21"/>
                <w:lang w:bidi="ar"/>
              </w:rPr>
              <w:t xml:space="preserve">超五类无氧铜屏蔽线缆</w:t>
            </w:r>
            <w:r>
              <w:rPr>
                <w:rFonts w:hint="default" w:ascii="Times New Roman Regular" w:hAnsi="Times New Roman Regular" w:cs="Times New Roman Regular"/>
                <w:i w:val="0"/>
                <w:iCs w:val="0"/>
                <w:color w:val="000000"/>
                <w:sz w:val="21"/>
                <w:szCs w:val="21"/>
                <w:u w:val="none"/>
                <w:lang w:val="en-US" w:eastAsia="zh-CN" w:bidi="ar"/>
              </w:rPr>
              <w:t xml:space="preserve">；</w:t>
            </w:r>
            <w:r/>
          </w:p>
          <w:p>
            <w:pPr>
              <w:numPr>
                <w:ilvl w:val="0"/>
                <w:numId w:val="0"/>
              </w:numPr>
              <w:jc w:val="left"/>
              <w:keepLines w:val="0"/>
              <w:keepNext w:val="0"/>
              <w:spacing w:line="360" w:lineRule="auto"/>
              <w:widowControl/>
              <w:rPr>
                <w:rFonts w:hint="default" w:ascii="Times New Roman Regular" w:hAnsi="Times New Roman Regular" w:eastAsia="宋体" w:cs="Times New Roman Regular"/>
                <w:i w:val="0"/>
                <w:iCs w:val="0"/>
                <w:color w:val="000000"/>
                <w:sz w:val="21"/>
                <w:szCs w:val="21"/>
                <w:u w:val="none"/>
              </w:rPr>
              <w:suppressLineNumbers w:val="0"/>
            </w:pPr>
            <w:r>
              <w:rPr>
                <w:rFonts w:hint="default" w:ascii="Times New Roman Regular" w:hAnsi="Times New Roman Regular" w:cs="Times New Roman Regular"/>
                <w:i w:val="0"/>
                <w:iCs w:val="0"/>
                <w:color w:val="000000"/>
                <w:sz w:val="21"/>
                <w:szCs w:val="21"/>
                <w:u w:val="none"/>
                <w:lang w:val="en-US" w:eastAsia="zh-CN" w:bidi="ar"/>
              </w:rPr>
              <w:t xml:space="preserve">2、</w:t>
            </w:r>
            <w:r>
              <w:rPr>
                <w:rFonts w:hint="default" w:ascii="Times New Roman Regular" w:hAnsi="Times New Roman Regular" w:eastAsia="宋体" w:cs="Times New Roman Regular"/>
                <w:i w:val="0"/>
                <w:iCs w:val="0"/>
                <w:color w:val="000000"/>
                <w:sz w:val="21"/>
                <w:szCs w:val="21"/>
                <w:u w:val="none"/>
                <w:lang w:val="en-US" w:eastAsia="zh-CN" w:bidi="ar"/>
              </w:rPr>
              <w:t xml:space="preserve">套管</w:t>
            </w:r>
            <w:r>
              <w:rPr>
                <w:rFonts w:hint="default" w:ascii="Times New Roman Regular" w:hAnsi="Times New Roman Regular" w:cs="Times New Roman Regular"/>
                <w:i w:val="0"/>
                <w:iCs w:val="0"/>
                <w:color w:val="000000"/>
                <w:sz w:val="21"/>
                <w:szCs w:val="21"/>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4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49"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753"/>
        </w:trPr>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vMerge w:val="continue"/>
            <w:textDirection w:val="lrTb"/>
            <w:noWrap w:val="false"/>
          </w:tcPr>
          <w:p>
            <w:pPr>
              <w:jc w:val="center"/>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vMerge w:val="continue"/>
            <w:textDirection w:val="lrTb"/>
            <w:noWrap w:val="false"/>
          </w:tcPr>
          <w:p>
            <w:pPr>
              <w:jc w:val="center"/>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37" w:type="dxa"/>
            <w:vAlign w:val="center"/>
            <w:textDirection w:val="lrTb"/>
            <w:noWrap w:val="false"/>
          </w:tcPr>
          <w:p>
            <w:pPr>
              <w:jc w:val="left"/>
              <w:keepLines w:val="0"/>
              <w:keepNext w:val="0"/>
              <w:spacing w:line="360" w:lineRule="auto"/>
              <w:widowControl/>
              <w:rPr>
                <w:rFonts w:hint="default" w:ascii="Times New Roman Regular" w:hAnsi="Times New Roman Regular" w:cs="Times New Roman Regular"/>
                <w:i w:val="0"/>
                <w:iCs w:val="0"/>
                <w:color w:val="000000"/>
                <w:sz w:val="21"/>
                <w:szCs w:val="21"/>
                <w:u w:val="none"/>
                <w:lang w:val="en-US" w:eastAsia="zh-CN" w:bidi="ar"/>
              </w:rPr>
              <w:suppressLineNumbers w:val="0"/>
            </w:pPr>
            <w:r>
              <w:rPr>
                <w:rFonts w:hint="default" w:ascii="Times New Roman Regular" w:hAnsi="Times New Roman Regular" w:cs="Times New Roman Regular"/>
                <w:i w:val="0"/>
                <w:iCs w:val="0"/>
                <w:color w:val="000000"/>
                <w:sz w:val="21"/>
                <w:szCs w:val="21"/>
                <w:u w:val="none"/>
                <w:lang w:val="en-US" w:eastAsia="zh-CN" w:bidi="ar"/>
              </w:rPr>
              <w:t xml:space="preserve">机柜：</w:t>
            </w:r>
            <w:r/>
          </w:p>
          <w:p>
            <w:pPr>
              <w:jc w:val="left"/>
              <w:keepLines w:val="0"/>
              <w:keepNext w:val="0"/>
              <w:spacing w:line="360" w:lineRule="auto"/>
              <w:widowControl/>
              <w:rPr>
                <w:rFonts w:hint="default" w:ascii="Times New Roman Regular" w:hAnsi="Times New Roman Regular" w:eastAsia="宋体" w:cs="Times New Roman Regular"/>
                <w:i w:val="0"/>
                <w:iCs w:val="0"/>
                <w:color w:val="000000"/>
                <w:sz w:val="21"/>
                <w:szCs w:val="21"/>
                <w:u w:val="none"/>
                <w:lang w:val="en-US" w:eastAsia="zh-CN" w:bidi="ar"/>
              </w:rPr>
              <w:suppressLineNumbers w:val="0"/>
            </w:pPr>
            <w:r>
              <w:rPr>
                <w:rFonts w:hint="default" w:ascii="Times New Roman Regular" w:hAnsi="Times New Roman Regular" w:cs="Times New Roman Regular"/>
                <w:i w:val="0"/>
                <w:iCs w:val="0"/>
                <w:color w:val="000000"/>
                <w:sz w:val="21"/>
                <w:szCs w:val="21"/>
                <w:u w:val="none"/>
                <w:lang w:val="en-US" w:eastAsia="zh-CN" w:bidi="ar"/>
              </w:rPr>
              <w:t xml:space="preserve">1、</w:t>
            </w:r>
            <w:r>
              <w:rPr>
                <w:rFonts w:hint="default" w:ascii="Times New Roman Regular" w:hAnsi="Times New Roman Regular" w:cs="Times New Roman Regular"/>
                <w:color w:val="000000"/>
                <w:szCs w:val="21"/>
              </w:rPr>
              <w:t xml:space="preserve">冷轧钢板材质</w:t>
            </w:r>
            <w:r>
              <w:rPr>
                <w:rFonts w:hint="default" w:ascii="Times New Roman Regular" w:hAnsi="Times New Roman Regular" w:eastAsia="宋体" w:cs="Times New Roman Regular"/>
                <w:i w:val="0"/>
                <w:iCs w:val="0"/>
                <w:color w:val="000000"/>
                <w:sz w:val="21"/>
                <w:szCs w:val="21"/>
                <w:u w:val="none"/>
                <w:lang w:val="en-US" w:eastAsia="zh-CN" w:bidi="ar"/>
              </w:rPr>
              <w:t xml:space="preserve">；</w:t>
            </w:r>
            <w:r/>
          </w:p>
          <w:p>
            <w:pPr>
              <w:numPr>
                <w:ilvl w:val="0"/>
                <w:numId w:val="0"/>
              </w:numPr>
              <w:jc w:val="left"/>
              <w:keepLines w:val="0"/>
              <w:keepNext w:val="0"/>
              <w:spacing w:line="360" w:lineRule="auto"/>
              <w:widowControl/>
              <w:rPr>
                <w:rFonts w:hint="default" w:ascii="Times New Roman Regular" w:hAnsi="Times New Roman Regular" w:eastAsia="宋体" w:cs="Times New Roman Regular"/>
                <w:i w:val="0"/>
                <w:iCs w:val="0"/>
                <w:color w:val="000000"/>
                <w:sz w:val="21"/>
                <w:szCs w:val="21"/>
                <w:u w:val="none"/>
                <w:lang w:val="en-US" w:eastAsia="zh-CN"/>
              </w:rPr>
              <w:suppressLineNumbers w:val="0"/>
            </w:pPr>
            <w:r>
              <w:rPr>
                <w:rFonts w:hint="default" w:ascii="Times New Roman Regular" w:hAnsi="Times New Roman Regular" w:cs="Times New Roman Regular"/>
                <w:i w:val="0"/>
                <w:iCs w:val="0"/>
                <w:color w:val="000000"/>
                <w:sz w:val="21"/>
                <w:szCs w:val="21"/>
                <w:u w:val="none"/>
                <w:lang w:val="en-US" w:eastAsia="zh-CN" w:bidi="ar"/>
              </w:rPr>
              <w:t xml:space="preserve">2、</w:t>
            </w:r>
            <w:r>
              <w:rPr>
                <w:rFonts w:hint="default" w:ascii="Times New Roman Regular" w:hAnsi="Times New Roman Regular" w:eastAsia="宋体" w:cs="Times New Roman Regular"/>
                <w:i w:val="0"/>
                <w:iCs w:val="0"/>
                <w:color w:val="000000"/>
                <w:sz w:val="21"/>
                <w:szCs w:val="21"/>
                <w:u w:val="none"/>
                <w:lang w:val="en-US" w:eastAsia="zh-CN" w:bidi="ar"/>
              </w:rPr>
              <w:t xml:space="preserve">尺寸</w:t>
            </w:r>
            <w:r>
              <w:rPr>
                <w:rFonts w:hint="default" w:ascii="Times New Roman Regular" w:hAnsi="Times New Roman Regular" w:cs="Times New Roman Regular"/>
                <w:color w:val="000000"/>
                <w:szCs w:val="21"/>
                <w:lang w:bidi="ar"/>
              </w:rPr>
              <w:t xml:space="preserve">≥ </w:t>
            </w:r>
            <w:r>
              <w:rPr>
                <w:rFonts w:hint="default" w:ascii="Times New Roman Regular" w:hAnsi="Times New Roman Regular" w:eastAsia="宋体" w:cs="Times New Roman Regular"/>
                <w:i w:val="0"/>
                <w:iCs w:val="0"/>
                <w:color w:val="000000"/>
                <w:sz w:val="21"/>
                <w:szCs w:val="21"/>
                <w:u w:val="none"/>
                <w:lang w:val="en-US" w:eastAsia="zh-CN" w:bidi="ar"/>
              </w:rPr>
              <w:t xml:space="preserve">120cm×60cm×60cm</w:t>
            </w:r>
            <w:r>
              <w:rPr>
                <w:rFonts w:hint="default" w:ascii="Times New Roman Regular" w:hAnsi="Times New Roman Regular" w:cs="Times New Roman Regular"/>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4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49"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418"/>
        </w:trPr>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vMerge w:val="continue"/>
            <w:textDirection w:val="lrTb"/>
            <w:noWrap w:val="false"/>
          </w:tcPr>
          <w:p>
            <w:pPr>
              <w:jc w:val="center"/>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vMerge w:val="continue"/>
            <w:textDirection w:val="lrTb"/>
            <w:noWrap w:val="false"/>
          </w:tcPr>
          <w:p>
            <w:pPr>
              <w:jc w:val="center"/>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37" w:type="dxa"/>
            <w:vAlign w:val="center"/>
            <w:textDirection w:val="lrTb"/>
            <w:noWrap w:val="false"/>
          </w:tcPr>
          <w:p>
            <w:pPr>
              <w:jc w:val="left"/>
              <w:keepLines w:val="0"/>
              <w:keepNext w:val="0"/>
              <w:spacing w:line="360" w:lineRule="auto"/>
              <w:widowControl/>
              <w:rPr>
                <w:rFonts w:hint="default" w:ascii="Times New Roman Regular" w:hAnsi="Times New Roman Regular" w:cs="Times New Roman Regular"/>
                <w:i w:val="0"/>
                <w:iCs w:val="0"/>
                <w:color w:val="000000"/>
                <w:sz w:val="21"/>
                <w:szCs w:val="21"/>
                <w:u w:val="none"/>
                <w:lang w:val="en-US" w:eastAsia="zh-CN" w:bidi="ar"/>
              </w:rPr>
              <w:suppressLineNumbers w:val="0"/>
            </w:pPr>
            <w:r>
              <w:rPr>
                <w:rFonts w:hint="default" w:ascii="Times New Roman Regular" w:hAnsi="Times New Roman Regular" w:cs="Times New Roman Regular"/>
                <w:i w:val="0"/>
                <w:iCs w:val="0"/>
                <w:color w:val="000000"/>
                <w:sz w:val="21"/>
                <w:szCs w:val="21"/>
                <w:u w:val="none"/>
                <w:lang w:val="en-US" w:eastAsia="zh-CN" w:bidi="ar"/>
              </w:rPr>
              <w:t xml:space="preserve">显示器：</w:t>
            </w:r>
            <w:r/>
          </w:p>
          <w:p>
            <w:pPr>
              <w:jc w:val="left"/>
              <w:keepLines w:val="0"/>
              <w:keepNext w:val="0"/>
              <w:spacing w:line="360" w:lineRule="auto"/>
              <w:widowControl/>
              <w:rPr>
                <w:rFonts w:hint="default" w:ascii="Times New Roman Regular" w:hAnsi="Times New Roman Regular" w:eastAsia="宋体" w:cs="Times New Roman Regular"/>
                <w:i w:val="0"/>
                <w:iCs w:val="0"/>
                <w:color w:val="000000"/>
                <w:sz w:val="21"/>
                <w:szCs w:val="21"/>
                <w:u w:val="none"/>
              </w:rPr>
              <w:suppressLineNumbers w:val="0"/>
            </w:pPr>
            <w:r>
              <w:rPr>
                <w:rFonts w:hint="default" w:ascii="Times New Roman Regular" w:hAnsi="Times New Roman Regular" w:cs="Times New Roman Regular"/>
                <w:i w:val="0"/>
                <w:iCs w:val="0"/>
                <w:color w:val="000000"/>
                <w:sz w:val="21"/>
                <w:szCs w:val="21"/>
                <w:u w:val="none"/>
                <w:lang w:val="en-US" w:eastAsia="zh-CN" w:bidi="ar"/>
              </w:rPr>
              <w:t xml:space="preserve">1、尺寸</w:t>
            </w:r>
            <w:r>
              <w:rPr>
                <w:rFonts w:hint="default" w:ascii="Times New Roman Regular" w:hAnsi="Times New Roman Regular" w:cs="Times New Roman Regular"/>
                <w:color w:val="000000"/>
                <w:szCs w:val="21"/>
                <w:lang w:bidi="ar"/>
              </w:rPr>
              <w:t xml:space="preserve">≥ </w:t>
            </w:r>
            <w:r>
              <w:rPr>
                <w:rFonts w:hint="default" w:ascii="Times New Roman Regular" w:hAnsi="Times New Roman Regular" w:cs="Times New Roman Regular"/>
                <w:i w:val="0"/>
                <w:iCs w:val="0"/>
                <w:color w:val="000000"/>
                <w:sz w:val="21"/>
                <w:szCs w:val="21"/>
                <w:u w:val="none"/>
                <w:lang w:val="en-US" w:eastAsia="zh-CN" w:bidi="ar"/>
              </w:rPr>
              <w:t xml:space="preserve">23寸；</w:t>
            </w:r>
            <w:r/>
          </w:p>
          <w:p>
            <w:pPr>
              <w:numPr>
                <w:ilvl w:val="0"/>
                <w:numId w:val="0"/>
              </w:numPr>
              <w:jc w:val="left"/>
              <w:keepLines w:val="0"/>
              <w:keepNext w:val="0"/>
              <w:spacing w:line="360" w:lineRule="auto"/>
              <w:widowControl/>
              <w:rPr>
                <w:rFonts w:hint="default" w:ascii="Times New Roman Regular" w:hAnsi="Times New Roman Regular" w:eastAsia="宋体" w:cs="Times New Roman Regular"/>
                <w:i w:val="0"/>
                <w:iCs w:val="0"/>
                <w:color w:val="000000"/>
                <w:sz w:val="21"/>
                <w:szCs w:val="21"/>
                <w:u w:val="none"/>
              </w:rPr>
              <w:suppressLineNumbers w:val="0"/>
            </w:pPr>
            <w:r>
              <w:rPr>
                <w:rFonts w:hint="default" w:ascii="Times New Roman Regular" w:hAnsi="Times New Roman Regular" w:cs="Times New Roman Regular"/>
                <w:i w:val="0"/>
                <w:iCs w:val="0"/>
                <w:color w:val="000000"/>
                <w:sz w:val="21"/>
                <w:szCs w:val="21"/>
                <w:u w:val="none"/>
                <w:lang w:val="en-US" w:eastAsia="zh-CN" w:bidi="ar"/>
              </w:rPr>
              <w:t xml:space="preserve">2、屏幕功能：</w:t>
            </w:r>
            <w:r>
              <w:rPr>
                <w:rFonts w:hint="default" w:ascii="Times New Roman Regular" w:hAnsi="Times New Roman Regular" w:eastAsia="宋体" w:cs="Times New Roman Regular"/>
                <w:i w:val="0"/>
                <w:iCs w:val="0"/>
                <w:color w:val="000000"/>
                <w:sz w:val="21"/>
                <w:szCs w:val="21"/>
                <w:u w:val="none"/>
                <w:lang w:val="en-US" w:eastAsia="zh-CN" w:bidi="ar"/>
              </w:rPr>
              <w:t xml:space="preserve">物理防蓝光</w:t>
            </w:r>
            <w:r>
              <w:rPr>
                <w:rFonts w:hint="default" w:ascii="Times New Roman Regular" w:hAnsi="Times New Roman Regular" w:cs="Times New Roman Regular"/>
                <w:i w:val="0"/>
                <w:iCs w:val="0"/>
                <w:color w:val="000000"/>
                <w:sz w:val="21"/>
                <w:szCs w:val="21"/>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4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49"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542"/>
        </w:trPr>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茶园防霜</w:t>
            </w:r>
            <w:r>
              <w:rPr>
                <w:rFonts w:hint="eastAsia" w:ascii="宋体" w:hAnsi="宋体" w:cs="宋体"/>
                <w:i w:val="0"/>
                <w:iCs w:val="0"/>
                <w:color w:val="ff0000"/>
                <w:sz w:val="21"/>
                <w:szCs w:val="21"/>
                <w:u w:val="none"/>
                <w:lang w:val="en-US" w:eastAsia="zh-CN" w:bidi="ar"/>
              </w:rPr>
              <w:t xml:space="preserve">风扇</w:t>
            </w:r>
            <w:r/>
          </w:p>
        </w:tc>
        <w:tc>
          <w:tcPr>
            <w:shd w:val="clear" w:color="auto" w:fill="auto"/>
            <w:tcBorders>
              <w:top w:val="single" w:color="000000" w:sz="4" w:space="0"/>
              <w:left w:val="single" w:color="000000" w:sz="4" w:space="0"/>
              <w:bottom w:val="single" w:color="000000" w:sz="4" w:space="0"/>
              <w:right w:val="single" w:color="000000" w:sz="4" w:space="0"/>
            </w:tcBorders>
            <w:tcW w:w="6437" w:type="dxa"/>
            <w:vAlign w:val="center"/>
            <w:textDirection w:val="lrTb"/>
            <w:noWrap w:val="false"/>
          </w:tcPr>
          <w:p>
            <w:pPr>
              <w:numPr>
                <w:ilvl w:val="0"/>
                <w:numId w:val="8"/>
              </w:numPr>
              <w:jc w:val="left"/>
              <w:keepLines w:val="0"/>
              <w:keepNext w:val="0"/>
              <w:spacing w:line="360" w:lineRule="auto"/>
              <w:widowControl/>
              <w:rPr>
                <w:rFonts w:hint="default" w:ascii="Times New Roman Regular" w:hAnsi="Times New Roman Regular" w:eastAsia="宋体" w:cs="Times New Roman Regular"/>
                <w:i w:val="0"/>
                <w:iCs w:val="0"/>
                <w:color w:val="000000"/>
                <w:sz w:val="21"/>
                <w:szCs w:val="21"/>
                <w:u w:val="none"/>
                <w:lang w:val="en-US" w:eastAsia="zh-CN" w:bidi="ar"/>
              </w:rPr>
              <w:suppressLineNumbers w:val="0"/>
            </w:pPr>
            <w:r>
              <w:rPr>
                <w:rFonts w:hint="default" w:ascii="Times New Roman Regular" w:hAnsi="Times New Roman Regular" w:eastAsia="宋体" w:cs="Times New Roman Regular"/>
                <w:i w:val="0"/>
                <w:iCs w:val="0"/>
                <w:color w:val="000000"/>
                <w:sz w:val="21"/>
                <w:szCs w:val="21"/>
                <w:u w:val="none"/>
                <w:lang w:val="en-US" w:eastAsia="zh-CN" w:bidi="ar"/>
              </w:rPr>
              <w:t xml:space="preserve">电机（功率2.48kw电流7A电压三相380V）；</w:t>
            </w:r>
            <w:r/>
          </w:p>
          <w:p>
            <w:pPr>
              <w:numPr>
                <w:ilvl w:val="0"/>
                <w:numId w:val="8"/>
              </w:numPr>
              <w:jc w:val="left"/>
              <w:keepLines w:val="0"/>
              <w:keepNext w:val="0"/>
              <w:spacing w:line="360" w:lineRule="auto"/>
              <w:widowControl/>
              <w:rPr>
                <w:rFonts w:hint="default" w:ascii="Times New Roman Regular" w:hAnsi="Times New Roman Regular" w:eastAsia="宋体" w:cs="Times New Roman Regular"/>
                <w:i w:val="0"/>
                <w:iCs w:val="0"/>
                <w:color w:val="000000"/>
                <w:sz w:val="21"/>
                <w:szCs w:val="21"/>
                <w:u w:val="none"/>
              </w:rPr>
              <w:suppressLineNumbers w:val="0"/>
            </w:pPr>
            <w:r>
              <w:rPr>
                <w:rFonts w:hint="eastAsia" w:ascii="Times New Roman Regular" w:hAnsi="Times New Roman Regular" w:cs="Times New Roman Regular"/>
                <w:i w:val="0"/>
                <w:iCs w:val="0"/>
                <w:color w:val="000000"/>
                <w:sz w:val="21"/>
                <w:szCs w:val="21"/>
                <w:u w:val="none"/>
                <w:lang w:val="en-US" w:eastAsia="zh-CN" w:bidi="ar"/>
              </w:rPr>
              <w:t xml:space="preserve">风扇叶片</w:t>
            </w:r>
            <w:r>
              <w:rPr>
                <w:rFonts w:hint="default" w:ascii="Times New Roman Regular" w:hAnsi="Times New Roman Regular" w:cs="Times New Roman Regular"/>
                <w:color w:val="000000"/>
                <w:szCs w:val="21"/>
              </w:rPr>
              <w:t xml:space="preserve">可360°缓慢回转，向下送风</w:t>
            </w:r>
            <w:r>
              <w:rPr>
                <w:rFonts w:hint="default" w:ascii="Times New Roman Regular" w:hAnsi="Times New Roman Regular" w:eastAsia="宋体" w:cs="Times New Roman Regular"/>
                <w:i w:val="0"/>
                <w:iCs w:val="0"/>
                <w:color w:val="000000"/>
                <w:sz w:val="21"/>
                <w:szCs w:val="21"/>
                <w:u w:val="none"/>
                <w:lang w:val="en-US" w:eastAsia="zh-CN" w:bidi="ar"/>
              </w:rPr>
              <w:t xml:space="preserve">；</w:t>
            </w:r>
            <w:r/>
          </w:p>
          <w:p>
            <w:pPr>
              <w:numPr>
                <w:ilvl w:val="0"/>
                <w:numId w:val="8"/>
              </w:numPr>
              <w:jc w:val="left"/>
              <w:keepLines w:val="0"/>
              <w:keepNext w:val="0"/>
              <w:spacing w:line="360" w:lineRule="auto"/>
              <w:widowControl/>
              <w:rPr>
                <w:rFonts w:hint="default" w:ascii="Times New Roman Regular" w:hAnsi="Times New Roman Regular" w:eastAsia="宋体" w:cs="Times New Roman Regular"/>
                <w:i w:val="0"/>
                <w:iCs w:val="0"/>
                <w:color w:val="000000"/>
                <w:sz w:val="21"/>
                <w:szCs w:val="21"/>
                <w:u w:val="none"/>
              </w:rPr>
              <w:suppressLineNumbers w:val="0"/>
            </w:pPr>
            <w:r>
              <w:rPr>
                <w:rFonts w:hint="default" w:ascii="Times New Roman Regular" w:hAnsi="Times New Roman Regular" w:cs="Times New Roman Regular"/>
                <w:color w:val="000000"/>
                <w:szCs w:val="21"/>
              </w:rPr>
              <w:t xml:space="preserve">风扇直径</w:t>
            </w:r>
            <w:r>
              <w:rPr>
                <w:rFonts w:hint="default" w:ascii="Times New Roman Regular" w:hAnsi="Times New Roman Regular" w:cs="Times New Roman Regular"/>
                <w:color w:val="000000"/>
                <w:szCs w:val="21"/>
                <w:lang w:bidi="ar"/>
              </w:rPr>
              <w:t xml:space="preserve">≥ </w:t>
            </w:r>
            <w:r>
              <w:rPr>
                <w:rFonts w:hint="default" w:ascii="Times New Roman Regular" w:hAnsi="Times New Roman Regular" w:eastAsia="宋体" w:cs="Times New Roman Regular"/>
                <w:color w:val="000000"/>
                <w:szCs w:val="21"/>
                <w:lang w:val="en-US" w:eastAsia="zh-CN"/>
              </w:rPr>
              <w:t xml:space="preserve">5.5米</w:t>
            </w:r>
            <w:r>
              <w:rPr>
                <w:rFonts w:hint="default" w:ascii="Times New Roman Regular" w:hAnsi="Times New Roman Regular" w:cs="Times New Roman Regular"/>
                <w:color w:val="000000"/>
                <w:szCs w:val="21"/>
              </w:rPr>
              <w:t xml:space="preserve">，离地高</w:t>
            </w:r>
            <w:r>
              <w:rPr>
                <w:rFonts w:hint="default" w:ascii="Times New Roman Regular" w:hAnsi="Times New Roman Regular" w:cs="Times New Roman Regular"/>
                <w:color w:val="000000"/>
                <w:szCs w:val="21"/>
                <w:lang w:bidi="ar"/>
              </w:rPr>
              <w:t xml:space="preserve">≥ </w:t>
            </w:r>
            <w:r>
              <w:rPr>
                <w:rFonts w:hint="default" w:ascii="Times New Roman Regular" w:hAnsi="Times New Roman Regular" w:cs="Times New Roman Regular"/>
                <w:color w:val="000000"/>
                <w:szCs w:val="21"/>
              </w:rPr>
              <w:t xml:space="preserve">6米</w:t>
            </w:r>
            <w:r>
              <w:rPr>
                <w:rFonts w:hint="default" w:ascii="Times New Roman Regular" w:hAnsi="Times New Roman Regular" w:eastAsia="宋体" w:cs="Times New Roman Regular"/>
                <w:color w:val="000000"/>
                <w:szCs w:val="21"/>
                <w:lang w:eastAsia="zh-CN"/>
              </w:rPr>
              <w:t xml:space="preserve">；</w:t>
            </w:r>
            <w:r/>
          </w:p>
          <w:p>
            <w:pPr>
              <w:numPr>
                <w:ilvl w:val="0"/>
                <w:numId w:val="8"/>
              </w:numPr>
              <w:jc w:val="left"/>
              <w:keepLines w:val="0"/>
              <w:keepNext w:val="0"/>
              <w:spacing w:line="360" w:lineRule="auto"/>
              <w:widowControl/>
              <w:rPr>
                <w:rFonts w:hint="default" w:ascii="Times New Roman Regular" w:hAnsi="Times New Roman Regular" w:eastAsia="宋体" w:cs="Times New Roman Regular"/>
                <w:i w:val="0"/>
                <w:iCs w:val="0"/>
                <w:color w:val="000000"/>
                <w:sz w:val="21"/>
                <w:szCs w:val="21"/>
                <w:u w:val="none"/>
              </w:rPr>
              <w:suppressLineNumbers w:val="0"/>
            </w:pPr>
            <w:r>
              <w:rPr>
                <w:rFonts w:hint="default" w:ascii="Times New Roman Regular" w:hAnsi="Times New Roman Regular" w:cs="Times New Roman Regular"/>
                <w:color w:val="000000"/>
                <w:szCs w:val="21"/>
              </w:rPr>
              <w:t xml:space="preserve">变频器可控制转速；</w:t>
            </w:r>
            <w:r/>
          </w:p>
          <w:p>
            <w:pPr>
              <w:numPr>
                <w:ilvl w:val="0"/>
                <w:numId w:val="8"/>
              </w:numPr>
              <w:jc w:val="left"/>
              <w:keepLines w:val="0"/>
              <w:keepNext w:val="0"/>
              <w:spacing w:line="360" w:lineRule="auto"/>
              <w:widowControl/>
              <w:rPr>
                <w:rFonts w:hint="default" w:ascii="Times New Roman Regular" w:hAnsi="Times New Roman Regular" w:eastAsia="宋体" w:cs="Times New Roman Regular"/>
                <w:i w:val="0"/>
                <w:iCs w:val="0"/>
                <w:color w:val="000000"/>
                <w:sz w:val="21"/>
                <w:szCs w:val="21"/>
                <w:u w:val="none"/>
              </w:rPr>
              <w:suppressLineNumbers w:val="0"/>
            </w:pPr>
            <w:r>
              <w:rPr>
                <w:rFonts w:hint="default" w:ascii="Times New Roman Regular" w:hAnsi="Times New Roman Regular" w:cs="Times New Roman Regular"/>
                <w:color w:val="000000"/>
                <w:szCs w:val="21"/>
              </w:rPr>
              <w:t xml:space="preserve">自带传感器控制气温3度以下自动打开，3度以上自动关闭；</w:t>
            </w:r>
            <w:r/>
          </w:p>
          <w:p>
            <w:pPr>
              <w:numPr>
                <w:ilvl w:val="0"/>
                <w:numId w:val="8"/>
              </w:numPr>
              <w:jc w:val="left"/>
              <w:keepLines w:val="0"/>
              <w:keepNext w:val="0"/>
              <w:spacing w:line="360" w:lineRule="auto"/>
              <w:widowControl/>
              <w:rPr>
                <w:rFonts w:hint="default" w:ascii="Times New Roman Regular" w:hAnsi="Times New Roman Regular" w:eastAsia="宋体" w:cs="Times New Roman Regular"/>
                <w:i w:val="0"/>
                <w:iCs w:val="0"/>
                <w:color w:val="000000"/>
                <w:sz w:val="21"/>
                <w:szCs w:val="21"/>
                <w:u w:val="none"/>
              </w:rPr>
              <w:suppressLineNumbers w:val="0"/>
            </w:pPr>
            <w:r>
              <w:rPr>
                <w:rFonts w:hint="default" w:ascii="Times New Roman Regular" w:hAnsi="Times New Roman Regular" w:eastAsia="宋体" w:cs="Times New Roman Regular"/>
                <w:i w:val="0"/>
                <w:iCs w:val="0"/>
                <w:color w:val="000000"/>
                <w:sz w:val="21"/>
                <w:szCs w:val="21"/>
                <w:u w:val="none"/>
                <w:lang w:val="en-US" w:eastAsia="zh-CN" w:bidi="ar"/>
              </w:rPr>
              <w:t xml:space="preserve">支持远程智能控制；</w:t>
            </w:r>
            <w:r/>
          </w:p>
          <w:p>
            <w:pPr>
              <w:numPr>
                <w:ilvl w:val="0"/>
                <w:numId w:val="8"/>
              </w:numPr>
              <w:jc w:val="left"/>
              <w:keepLines w:val="0"/>
              <w:keepNext w:val="0"/>
              <w:spacing w:line="360" w:lineRule="auto"/>
              <w:widowControl/>
              <w:rPr>
                <w:rFonts w:hint="default" w:ascii="Times New Roman Regular" w:hAnsi="Times New Roman Regular" w:eastAsia="宋体" w:cs="Times New Roman Regular"/>
                <w:i w:val="0"/>
                <w:iCs w:val="0"/>
                <w:color w:val="000000"/>
                <w:sz w:val="21"/>
                <w:szCs w:val="21"/>
                <w:u w:val="none"/>
              </w:rPr>
              <w:suppressLineNumbers w:val="0"/>
            </w:pPr>
            <w:r>
              <w:rPr>
                <w:rFonts w:hint="default" w:ascii="Times New Roman Regular" w:hAnsi="Times New Roman Regular" w:eastAsia="宋体" w:cs="Times New Roman Regular"/>
                <w:i w:val="0"/>
                <w:iCs w:val="0"/>
                <w:color w:val="000000"/>
                <w:sz w:val="21"/>
                <w:szCs w:val="21"/>
                <w:u w:val="none"/>
                <w:lang w:val="en-US" w:eastAsia="zh-CN" w:bidi="ar"/>
              </w:rPr>
              <w:t xml:space="preserve">启动温度控制可自动/手动切换</w:t>
            </w:r>
            <w:r>
              <w:rPr>
                <w:rFonts w:hint="default" w:ascii="Times New Roman Regular" w:hAnsi="Times New Roman Regular" w:cs="Times New Roman Regular"/>
                <w:i w:val="0"/>
                <w:iCs w:val="0"/>
                <w:color w:val="000000"/>
                <w:sz w:val="21"/>
                <w:szCs w:val="21"/>
                <w:u w:val="none"/>
                <w:lang w:val="en-US" w:eastAsia="zh-CN" w:bidi="ar"/>
              </w:rPr>
              <w:t xml:space="preserve">；</w:t>
            </w:r>
            <w:r/>
          </w:p>
          <w:p>
            <w:pPr>
              <w:numPr>
                <w:ilvl w:val="0"/>
                <w:numId w:val="8"/>
              </w:numPr>
              <w:jc w:val="left"/>
              <w:keepLines w:val="0"/>
              <w:keepNext w:val="0"/>
              <w:spacing w:line="360" w:lineRule="auto"/>
              <w:widowControl/>
              <w:rPr>
                <w:rFonts w:hint="default" w:ascii="Times New Roman Regular" w:hAnsi="Times New Roman Regular" w:eastAsia="宋体" w:cs="Times New Roman Regular"/>
                <w:i w:val="0"/>
                <w:iCs w:val="0"/>
                <w:color w:val="000000"/>
                <w:sz w:val="21"/>
                <w:szCs w:val="21"/>
                <w:u w:val="none"/>
              </w:rPr>
              <w:suppressLineNumbers w:val="0"/>
            </w:pPr>
            <w:r>
              <w:rPr>
                <w:rFonts w:hint="default" w:ascii="Times New Roman Regular" w:hAnsi="Times New Roman Regular" w:cs="Times New Roman Regular"/>
                <w:color w:val="000000"/>
                <w:szCs w:val="21"/>
              </w:rPr>
              <w:t xml:space="preserve">底座安装，配套混凝土基础预埋件</w:t>
            </w:r>
            <w:r>
              <w:rPr>
                <w:rFonts w:hint="default" w:ascii="Times New Roman Regular" w:hAnsi="Times New Roman Regular" w:eastAsia="宋体" w:cs="Times New Roman Regular"/>
                <w:color w:val="000000"/>
                <w:szCs w:val="21"/>
                <w:lang w:eastAsia="zh-CN"/>
              </w:rPr>
              <w:t xml:space="preserve">；</w:t>
            </w:r>
            <w:r/>
          </w:p>
          <w:p>
            <w:pPr>
              <w:numPr>
                <w:ilvl w:val="0"/>
                <w:numId w:val="8"/>
              </w:numPr>
              <w:jc w:val="left"/>
              <w:keepLines w:val="0"/>
              <w:keepNext w:val="0"/>
              <w:spacing w:line="360" w:lineRule="auto"/>
              <w:widowControl/>
              <w:rPr>
                <w:rFonts w:hint="default" w:ascii="Times New Roman Regular" w:hAnsi="Times New Roman Regular" w:eastAsia="宋体" w:cs="Times New Roman Regular"/>
                <w:i w:val="0"/>
                <w:iCs w:val="0"/>
                <w:color w:val="000000"/>
                <w:sz w:val="21"/>
                <w:szCs w:val="21"/>
                <w:u w:val="none"/>
              </w:rPr>
              <w:suppressLineNumbers w:val="0"/>
            </w:pPr>
            <w:r>
              <w:rPr>
                <w:rFonts w:hint="default" w:ascii="Times New Roman Regular" w:hAnsi="Times New Roman Regular" w:cs="Times New Roman Regular"/>
                <w:color w:val="000000"/>
                <w:szCs w:val="21"/>
                <w:lang w:bidi="ar"/>
              </w:rPr>
              <w:t xml:space="preserve">设备含4G通讯模块及流量卡，支持与智慧茶园管理平台进行远程无线数据通讯，平台设定启停阈值后，根据环境自动下发作业指令至风扇执行端</w:t>
            </w:r>
            <w:r>
              <w:rPr>
                <w:rFonts w:hint="default" w:ascii="Times New Roman Regular" w:hAnsi="Times New Roman Regular" w:cs="Times New Roman Regular"/>
                <w:i w:val="0"/>
                <w:iCs w:val="0"/>
                <w:color w:val="000000"/>
                <w:sz w:val="21"/>
                <w:szCs w:val="21"/>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49" w:type="dxa"/>
            <w:vAlign w:val="center"/>
            <w:textDirection w:val="lrTb"/>
            <w:noWrap w:val="false"/>
          </w:tcPr>
          <w:p>
            <w:pPr>
              <w:jc w:val="left"/>
              <w:keepLines w:val="0"/>
              <w:keepNext w:val="0"/>
              <w:spacing w:line="360" w:lineRule="auto"/>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49"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163"/>
        </w:trPr>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vMerge w:val="restart"/>
            <w:textDirection w:val="lrTb"/>
            <w:noWrap w:val="false"/>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vMerge w:val="restart"/>
            <w:textDirection w:val="lrTb"/>
            <w:noWrap w:val="false"/>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智慧茶园管理平台pc端</w:t>
            </w:r>
            <w:r/>
          </w:p>
        </w:tc>
        <w:tc>
          <w:tcPr>
            <w:shd w:val="clear" w:color="auto" w:fill="auto"/>
            <w:tcBorders>
              <w:top w:val="single" w:color="000000" w:sz="4" w:space="0"/>
              <w:left w:val="single" w:color="000000" w:sz="4" w:space="0"/>
              <w:bottom w:val="single" w:color="000000" w:sz="4" w:space="0"/>
              <w:right w:val="single" w:color="000000" w:sz="4" w:space="0"/>
            </w:tcBorders>
            <w:tcW w:w="6437" w:type="dxa"/>
            <w:vAlign w:val="center"/>
            <w:textDirection w:val="lrTb"/>
            <w:noWrap w:val="false"/>
          </w:tcPr>
          <w:p>
            <w:pPr>
              <w:jc w:val="left"/>
              <w:keepLines w:val="0"/>
              <w:keepNext w:val="0"/>
              <w:spacing w:line="360" w:lineRule="auto"/>
              <w:widowControl/>
              <w:rPr>
                <w:rFonts w:hint="default" w:ascii="Times New Roman Regular" w:hAnsi="Times New Roman Regular" w:cs="Times New Roman Regular"/>
                <w:i w:val="0"/>
                <w:iCs w:val="0"/>
                <w:color w:val="000000"/>
                <w:sz w:val="21"/>
                <w:szCs w:val="21"/>
                <w:u w:val="none"/>
                <w:lang w:val="en-US" w:eastAsia="zh-CN" w:bidi="ar"/>
              </w:rPr>
              <w:suppressLineNumbers w:val="0"/>
            </w:pPr>
            <w:r>
              <w:rPr>
                <w:rFonts w:hint="default" w:ascii="Times New Roman Regular" w:hAnsi="Times New Roman Regular" w:cs="Times New Roman Regular"/>
                <w:i w:val="0"/>
                <w:iCs w:val="0"/>
                <w:color w:val="000000"/>
                <w:sz w:val="21"/>
                <w:szCs w:val="21"/>
                <w:u w:val="none"/>
                <w:lang w:val="en-US" w:eastAsia="zh-CN" w:bidi="ar"/>
              </w:rPr>
              <w:t xml:space="preserve">1、</w:t>
            </w:r>
            <w:r>
              <w:rPr>
                <w:rFonts w:hint="default" w:ascii="Times New Roman Regular" w:hAnsi="Times New Roman Regular" w:eastAsia="宋体" w:cs="Times New Roman Regular"/>
                <w:i w:val="0"/>
                <w:iCs w:val="0"/>
                <w:color w:val="000000"/>
                <w:sz w:val="21"/>
                <w:szCs w:val="21"/>
                <w:u w:val="none"/>
                <w:lang w:val="en-US" w:eastAsia="zh-CN" w:bidi="ar"/>
              </w:rPr>
              <w:t xml:space="preserve">区域管理：茶园各区域地块信息管理，GIS地图参数管理</w:t>
            </w:r>
            <w:r>
              <w:rPr>
                <w:rFonts w:hint="default" w:ascii="Times New Roman Regular" w:hAnsi="Times New Roman Regular" w:cs="Times New Roman Regular"/>
                <w:i w:val="0"/>
                <w:iCs w:val="0"/>
                <w:color w:val="000000"/>
                <w:sz w:val="21"/>
                <w:szCs w:val="21"/>
                <w:u w:val="none"/>
                <w:lang w:val="en-US" w:eastAsia="zh-CN" w:bidi="ar"/>
              </w:rPr>
              <w:t xml:space="preserve">；</w:t>
            </w:r>
            <w:r/>
          </w:p>
          <w:p>
            <w:pPr>
              <w:jc w:val="left"/>
              <w:keepLines w:val="0"/>
              <w:keepNext w:val="0"/>
              <w:spacing w:line="360" w:lineRule="auto"/>
              <w:widowControl/>
              <w:rPr>
                <w:rFonts w:hint="default" w:ascii="Times New Roman Regular" w:hAnsi="Times New Roman Regular" w:eastAsia="宋体" w:cs="Times New Roman Regular"/>
                <w:i w:val="0"/>
                <w:iCs w:val="0"/>
                <w:color w:val="000000"/>
                <w:sz w:val="21"/>
                <w:szCs w:val="21"/>
                <w:u w:val="none"/>
              </w:rPr>
              <w:suppressLineNumbers w:val="0"/>
            </w:pPr>
            <w:r>
              <w:rPr>
                <w:rFonts w:hint="default" w:ascii="Times New Roman Regular" w:hAnsi="Times New Roman Regular" w:cs="Times New Roman Regular"/>
                <w:i w:val="0"/>
                <w:iCs w:val="0"/>
                <w:color w:val="000000"/>
                <w:sz w:val="21"/>
                <w:szCs w:val="21"/>
                <w:u w:val="none"/>
                <w:lang w:val="en-US" w:eastAsia="zh-CN" w:bidi="ar"/>
              </w:rPr>
              <w:t xml:space="preserve">2、</w:t>
            </w:r>
            <w:r>
              <w:rPr>
                <w:rFonts w:hint="default" w:ascii="Times New Roman Regular" w:hAnsi="Times New Roman Regular" w:eastAsia="宋体" w:cs="Times New Roman Regular"/>
                <w:i w:val="0"/>
                <w:iCs w:val="0"/>
                <w:color w:val="000000"/>
                <w:sz w:val="21"/>
                <w:szCs w:val="21"/>
                <w:u w:val="none"/>
                <w:lang w:val="en-US" w:eastAsia="zh-CN" w:bidi="ar"/>
              </w:rPr>
              <w:t xml:space="preserve">设备管理：茶园农情监测设备、灌溉设备、监控等设备基础信息管理、位置定位管理、数据上传参数管理</w:t>
            </w:r>
            <w:r>
              <w:rPr>
                <w:rFonts w:hint="default" w:ascii="Times New Roman Regular" w:hAnsi="Times New Roman Regular" w:cs="Times New Roman Regular"/>
                <w:i w:val="0"/>
                <w:iCs w:val="0"/>
                <w:color w:val="000000"/>
                <w:sz w:val="21"/>
                <w:szCs w:val="21"/>
                <w:u w:val="none"/>
                <w:lang w:val="en-US" w:eastAsia="zh-CN" w:bidi="ar"/>
              </w:rPr>
              <w:t xml:space="preserve">；</w:t>
            </w:r>
            <w:r/>
          </w:p>
          <w:p>
            <w:pPr>
              <w:jc w:val="left"/>
              <w:keepLines w:val="0"/>
              <w:keepNext w:val="0"/>
              <w:spacing w:line="360" w:lineRule="auto"/>
              <w:widowControl/>
              <w:rPr>
                <w:rFonts w:hint="default" w:ascii="Times New Roman Regular" w:hAnsi="Times New Roman Regular" w:eastAsia="宋体" w:cs="Times New Roman Regular"/>
                <w:i w:val="0"/>
                <w:iCs w:val="0"/>
                <w:color w:val="000000"/>
                <w:sz w:val="21"/>
                <w:szCs w:val="21"/>
                <w:u w:val="none"/>
                <w:lang w:eastAsia="zh-CN"/>
              </w:rPr>
              <w:suppressLineNumbers w:val="0"/>
            </w:pPr>
            <w:r>
              <w:rPr>
                <w:rFonts w:hint="default" w:ascii="Times New Roman Regular" w:hAnsi="Times New Roman Regular" w:cs="Times New Roman Regular"/>
                <w:i w:val="0"/>
                <w:iCs w:val="0"/>
                <w:color w:val="000000"/>
                <w:sz w:val="21"/>
                <w:szCs w:val="21"/>
                <w:u w:val="none"/>
                <w:lang w:val="en-US" w:eastAsia="zh-CN" w:bidi="ar"/>
              </w:rPr>
              <w:t xml:space="preserve">3、</w:t>
            </w:r>
            <w:r>
              <w:rPr>
                <w:rFonts w:hint="default" w:ascii="Times New Roman Regular" w:hAnsi="Times New Roman Regular" w:eastAsia="宋体" w:cs="Times New Roman Regular"/>
                <w:i w:val="0"/>
                <w:iCs w:val="0"/>
                <w:color w:val="000000"/>
                <w:sz w:val="21"/>
                <w:szCs w:val="21"/>
                <w:u w:val="none"/>
                <w:lang w:val="en-US" w:eastAsia="zh-CN" w:bidi="ar"/>
              </w:rPr>
              <w:t xml:space="preserve">智慧灌溉：PC端茶园灌溉远程智能控制；水肥一体机参数预警；肥料桶注水、搅拌、施肥模式切换、轮灌地块各支路阀门开合一键控制</w:t>
            </w:r>
            <w:r>
              <w:rPr>
                <w:rFonts w:hint="default" w:ascii="Times New Roman Regular" w:hAnsi="Times New Roman Regular" w:cs="Times New Roman Regular"/>
                <w:i w:val="0"/>
                <w:iCs w:val="0"/>
                <w:color w:val="000000"/>
                <w:sz w:val="21"/>
                <w:szCs w:val="21"/>
                <w:u w:val="none"/>
                <w:lang w:val="en-US" w:eastAsia="zh-CN" w:bidi="ar"/>
              </w:rPr>
              <w:t xml:space="preserve">。</w:t>
            </w:r>
            <w:r>
              <w:rPr>
                <w:rFonts w:hint="default" w:ascii="Times New Roman Regular" w:hAnsi="Times New Roman Regular" w:cs="Times New Roman Regular"/>
                <w:color w:val="000000"/>
                <w:szCs w:val="21"/>
                <w:lang w:bidi="ar"/>
              </w:rPr>
              <w:t xml:space="preserve">水肥一体化设备支持与土壤墒情监测实时数据联动，触发土壤墒情数据阈值后，平台支持自动下发水肥一体化设备作业指令，并反馈设备作业状态</w:t>
            </w:r>
            <w:r>
              <w:rPr>
                <w:rFonts w:hint="default" w:ascii="Times New Roman Regular" w:hAnsi="Times New Roman Regular" w:eastAsia="宋体" w:cs="Times New Roman Regular"/>
                <w:color w:val="000000"/>
                <w:szCs w:val="21"/>
                <w:lang w:eastAsia="zh-CN" w:bidi="ar"/>
              </w:rPr>
              <w:t xml:space="preserve">；</w:t>
            </w:r>
            <w:r/>
          </w:p>
          <w:p>
            <w:pPr>
              <w:jc w:val="left"/>
              <w:keepLines w:val="0"/>
              <w:keepNext w:val="0"/>
              <w:spacing w:line="360" w:lineRule="auto"/>
              <w:widowControl/>
              <w:rPr>
                <w:rFonts w:hint="default" w:ascii="Times New Roman Regular" w:hAnsi="Times New Roman Regular" w:eastAsia="宋体" w:cs="Times New Roman Regular"/>
                <w:i w:val="0"/>
                <w:iCs w:val="0"/>
                <w:color w:val="000000"/>
                <w:sz w:val="21"/>
                <w:szCs w:val="21"/>
                <w:u w:val="none"/>
              </w:rPr>
              <w:suppressLineNumbers w:val="0"/>
            </w:pPr>
            <w:r>
              <w:rPr>
                <w:rFonts w:hint="default" w:ascii="Times New Roman Regular" w:hAnsi="Times New Roman Regular" w:cs="Times New Roman Regular"/>
                <w:i w:val="0"/>
                <w:iCs w:val="0"/>
                <w:color w:val="000000"/>
                <w:sz w:val="21"/>
                <w:szCs w:val="21"/>
                <w:u w:val="none"/>
                <w:lang w:val="en-US" w:eastAsia="zh-CN" w:bidi="ar"/>
              </w:rPr>
              <w:t xml:space="preserve">4、</w:t>
            </w:r>
            <w:r>
              <w:rPr>
                <w:rFonts w:hint="default" w:ascii="Times New Roman Regular" w:hAnsi="Times New Roman Regular" w:eastAsia="宋体" w:cs="Times New Roman Regular"/>
                <w:i w:val="0"/>
                <w:iCs w:val="0"/>
                <w:color w:val="000000"/>
                <w:sz w:val="21"/>
                <w:szCs w:val="21"/>
                <w:u w:val="none"/>
                <w:lang w:val="en-US" w:eastAsia="zh-CN" w:bidi="ar"/>
              </w:rPr>
              <w:t xml:space="preserve">首部管理：水肥一体机首部基础信息管理、水肥机及变频柜绑定、当前首部设备可覆盖灌溉区维护</w:t>
            </w:r>
            <w:r>
              <w:rPr>
                <w:rFonts w:hint="default" w:ascii="Times New Roman Regular" w:hAnsi="Times New Roman Regular" w:cs="Times New Roman Regular"/>
                <w:i w:val="0"/>
                <w:iCs w:val="0"/>
                <w:color w:val="000000"/>
                <w:sz w:val="21"/>
                <w:szCs w:val="21"/>
                <w:u w:val="none"/>
                <w:lang w:val="en-US" w:eastAsia="zh-CN" w:bidi="ar"/>
              </w:rPr>
              <w:t xml:space="preserve">；</w:t>
            </w:r>
            <w:r/>
          </w:p>
          <w:p>
            <w:pPr>
              <w:jc w:val="left"/>
              <w:keepLines w:val="0"/>
              <w:keepNext w:val="0"/>
              <w:spacing w:line="360" w:lineRule="auto"/>
              <w:widowControl/>
              <w:rPr>
                <w:rFonts w:hint="default" w:ascii="Times New Roman Regular" w:hAnsi="Times New Roman Regular" w:eastAsia="宋体" w:cs="Times New Roman Regular"/>
                <w:i w:val="0"/>
                <w:iCs w:val="0"/>
                <w:color w:val="000000"/>
                <w:sz w:val="21"/>
                <w:szCs w:val="21"/>
                <w:u w:val="none"/>
              </w:rPr>
              <w:suppressLineNumbers w:val="0"/>
            </w:pPr>
            <w:r>
              <w:rPr>
                <w:rFonts w:hint="default" w:ascii="Times New Roman Regular" w:hAnsi="Times New Roman Regular" w:cs="Times New Roman Regular"/>
                <w:i w:val="0"/>
                <w:iCs w:val="0"/>
                <w:color w:val="000000"/>
                <w:sz w:val="21"/>
                <w:szCs w:val="21"/>
                <w:u w:val="none"/>
                <w:lang w:val="en-US" w:eastAsia="zh-CN" w:bidi="ar"/>
              </w:rPr>
              <w:t xml:space="preserve">5、</w:t>
            </w:r>
            <w:r>
              <w:rPr>
                <w:rFonts w:hint="default" w:ascii="Times New Roman Regular" w:hAnsi="Times New Roman Regular" w:eastAsia="宋体" w:cs="Times New Roman Regular"/>
                <w:i w:val="0"/>
                <w:iCs w:val="0"/>
                <w:color w:val="000000"/>
                <w:sz w:val="21"/>
                <w:szCs w:val="21"/>
                <w:u w:val="none"/>
                <w:lang w:val="en-US" w:eastAsia="zh-CN" w:bidi="ar"/>
              </w:rPr>
              <w:t xml:space="preserve">灌溉区管理：根据管线及阀门安装点位进行茶园灌溉区维护</w:t>
            </w:r>
            <w:r>
              <w:rPr>
                <w:rFonts w:hint="default" w:ascii="Times New Roman Regular" w:hAnsi="Times New Roman Regular" w:cs="Times New Roman Regular"/>
                <w:i w:val="0"/>
                <w:iCs w:val="0"/>
                <w:color w:val="000000"/>
                <w:sz w:val="21"/>
                <w:szCs w:val="21"/>
                <w:u w:val="none"/>
                <w:lang w:val="en-US" w:eastAsia="zh-CN" w:bidi="ar"/>
              </w:rPr>
              <w:t xml:space="preserve">；</w:t>
            </w:r>
            <w:r/>
          </w:p>
          <w:p>
            <w:pPr>
              <w:jc w:val="left"/>
              <w:keepLines w:val="0"/>
              <w:keepNext w:val="0"/>
              <w:spacing w:line="360" w:lineRule="auto"/>
              <w:widowControl/>
              <w:rPr>
                <w:rFonts w:hint="default" w:ascii="Times New Roman Regular" w:hAnsi="Times New Roman Regular" w:eastAsia="宋体" w:cs="Times New Roman Regular"/>
                <w:i w:val="0"/>
                <w:iCs w:val="0"/>
                <w:color w:val="000000"/>
                <w:sz w:val="21"/>
                <w:szCs w:val="21"/>
                <w:u w:val="none"/>
              </w:rPr>
              <w:suppressLineNumbers w:val="0"/>
            </w:pPr>
            <w:r>
              <w:rPr>
                <w:rFonts w:hint="default" w:ascii="Times New Roman Regular" w:hAnsi="Times New Roman Regular" w:cs="Times New Roman Regular"/>
                <w:i w:val="0"/>
                <w:iCs w:val="0"/>
                <w:color w:val="000000"/>
                <w:sz w:val="21"/>
                <w:szCs w:val="21"/>
                <w:u w:val="none"/>
                <w:lang w:val="en-US" w:eastAsia="zh-CN" w:bidi="ar"/>
              </w:rPr>
              <w:t xml:space="preserve">6、</w:t>
            </w:r>
            <w:r>
              <w:rPr>
                <w:rFonts w:hint="default" w:ascii="Times New Roman Regular" w:hAnsi="Times New Roman Regular" w:eastAsia="宋体" w:cs="Times New Roman Regular"/>
                <w:i w:val="0"/>
                <w:iCs w:val="0"/>
                <w:color w:val="000000"/>
                <w:sz w:val="21"/>
                <w:szCs w:val="21"/>
                <w:u w:val="none"/>
                <w:lang w:val="en-US" w:eastAsia="zh-CN" w:bidi="ar"/>
              </w:rPr>
              <w:t xml:space="preserve">灌溉记录：按灌溉区进行智能化灌溉作业历史记录查询</w:t>
            </w:r>
            <w:r>
              <w:rPr>
                <w:rFonts w:hint="default" w:ascii="Times New Roman Regular" w:hAnsi="Times New Roman Regular" w:cs="Times New Roman Regular"/>
                <w:i w:val="0"/>
                <w:iCs w:val="0"/>
                <w:color w:val="000000"/>
                <w:sz w:val="21"/>
                <w:szCs w:val="21"/>
                <w:u w:val="none"/>
                <w:lang w:val="en-US" w:eastAsia="zh-CN" w:bidi="ar"/>
              </w:rPr>
              <w:t xml:space="preserve">；</w:t>
            </w:r>
            <w:r/>
          </w:p>
          <w:p>
            <w:pPr>
              <w:jc w:val="left"/>
              <w:keepLines w:val="0"/>
              <w:keepNext w:val="0"/>
              <w:spacing w:line="360" w:lineRule="auto"/>
              <w:widowControl/>
              <w:rPr>
                <w:rFonts w:hint="default" w:ascii="Times New Roman Regular" w:hAnsi="Times New Roman Regular" w:eastAsia="宋体" w:cs="Times New Roman Regular"/>
                <w:i w:val="0"/>
                <w:iCs w:val="0"/>
                <w:color w:val="000000"/>
                <w:sz w:val="21"/>
                <w:szCs w:val="21"/>
                <w:u w:val="none"/>
              </w:rPr>
              <w:suppressLineNumbers w:val="0"/>
            </w:pPr>
            <w:r>
              <w:rPr>
                <w:rFonts w:hint="default" w:ascii="Times New Roman Regular" w:hAnsi="Times New Roman Regular" w:cs="Times New Roman Regular"/>
                <w:i w:val="0"/>
                <w:iCs w:val="0"/>
                <w:color w:val="000000"/>
                <w:sz w:val="21"/>
                <w:szCs w:val="21"/>
                <w:u w:val="none"/>
                <w:lang w:val="en-US" w:eastAsia="zh-CN" w:bidi="ar"/>
              </w:rPr>
              <w:t xml:space="preserve">7、</w:t>
            </w:r>
            <w:r>
              <w:rPr>
                <w:rFonts w:hint="default" w:ascii="Times New Roman Regular" w:hAnsi="Times New Roman Regular" w:eastAsia="宋体" w:cs="Times New Roman Regular"/>
                <w:i w:val="0"/>
                <w:iCs w:val="0"/>
                <w:color w:val="000000"/>
                <w:sz w:val="21"/>
                <w:szCs w:val="21"/>
                <w:u w:val="none"/>
                <w:lang w:val="en-US" w:eastAsia="zh-CN" w:bidi="ar"/>
              </w:rPr>
              <w:t xml:space="preserve">气象监测：同步茶园部署的气象站设备监测数据，进行实时气象查询和历史数据溯源</w:t>
            </w:r>
            <w:r>
              <w:rPr>
                <w:rFonts w:hint="default" w:ascii="Times New Roman Regular" w:hAnsi="Times New Roman Regular" w:cs="Times New Roman Regular"/>
                <w:i w:val="0"/>
                <w:iCs w:val="0"/>
                <w:color w:val="000000"/>
                <w:sz w:val="21"/>
                <w:szCs w:val="21"/>
                <w:u w:val="none"/>
                <w:lang w:val="en-US" w:eastAsia="zh-CN" w:bidi="ar"/>
              </w:rPr>
              <w:t xml:space="preserve">；</w:t>
            </w:r>
            <w:r/>
          </w:p>
          <w:p>
            <w:pPr>
              <w:jc w:val="left"/>
              <w:keepLines w:val="0"/>
              <w:keepNext w:val="0"/>
              <w:spacing w:line="360" w:lineRule="auto"/>
              <w:widowControl/>
              <w:rPr>
                <w:rFonts w:hint="default" w:ascii="Times New Roman Regular" w:hAnsi="Times New Roman Regular" w:eastAsia="宋体" w:cs="Times New Roman Regular"/>
                <w:i w:val="0"/>
                <w:iCs w:val="0"/>
                <w:color w:val="000000"/>
                <w:sz w:val="21"/>
                <w:szCs w:val="21"/>
                <w:u w:val="none"/>
              </w:rPr>
              <w:suppressLineNumbers w:val="0"/>
            </w:pPr>
            <w:r>
              <w:rPr>
                <w:rFonts w:hint="default" w:ascii="Times New Roman Regular" w:hAnsi="Times New Roman Regular" w:cs="Times New Roman Regular"/>
                <w:i w:val="0"/>
                <w:iCs w:val="0"/>
                <w:color w:val="000000"/>
                <w:sz w:val="21"/>
                <w:szCs w:val="21"/>
                <w:u w:val="none"/>
                <w:lang w:val="en-US" w:eastAsia="zh-CN" w:bidi="ar"/>
              </w:rPr>
              <w:t xml:space="preserve">8、</w:t>
            </w:r>
            <w:r>
              <w:rPr>
                <w:rFonts w:hint="default" w:ascii="Times New Roman Regular" w:hAnsi="Times New Roman Regular" w:eastAsia="宋体" w:cs="Times New Roman Regular"/>
                <w:i w:val="0"/>
                <w:iCs w:val="0"/>
                <w:color w:val="000000"/>
                <w:sz w:val="21"/>
                <w:szCs w:val="21"/>
                <w:u w:val="none"/>
                <w:lang w:val="en-US" w:eastAsia="zh-CN" w:bidi="ar"/>
              </w:rPr>
              <w:t xml:space="preserve">虫情监测：同步茶园部署的虫情设备监测数据，进行实时虫情查询和历史数据溯源</w:t>
            </w:r>
            <w:r>
              <w:rPr>
                <w:rFonts w:hint="default" w:ascii="Times New Roman Regular" w:hAnsi="Times New Roman Regular" w:cs="Times New Roman Regular"/>
                <w:i w:val="0"/>
                <w:iCs w:val="0"/>
                <w:color w:val="000000"/>
                <w:sz w:val="21"/>
                <w:szCs w:val="21"/>
                <w:u w:val="none"/>
                <w:lang w:val="en-US" w:eastAsia="zh-CN" w:bidi="ar"/>
              </w:rPr>
              <w:t xml:space="preserve">；</w:t>
            </w:r>
            <w:r/>
          </w:p>
          <w:p>
            <w:pPr>
              <w:jc w:val="left"/>
              <w:keepLines w:val="0"/>
              <w:keepNext w:val="0"/>
              <w:spacing w:line="360" w:lineRule="auto"/>
              <w:widowControl/>
              <w:rPr>
                <w:rFonts w:hint="default" w:ascii="Times New Roman Regular" w:hAnsi="Times New Roman Regular" w:cs="Times New Roman Regular"/>
                <w:i w:val="0"/>
                <w:iCs w:val="0"/>
                <w:color w:val="ff0000"/>
                <w:sz w:val="21"/>
                <w:szCs w:val="21"/>
                <w:u w:val="none"/>
                <w:lang w:val="en-US" w:eastAsia="zh-CN" w:bidi="ar"/>
              </w:rPr>
              <w:suppressLineNumbers w:val="0"/>
            </w:pPr>
            <w:r>
              <w:rPr>
                <w:rFonts w:hint="default" w:ascii="Times New Roman Regular" w:hAnsi="Times New Roman Regular" w:cs="Times New Roman Regular"/>
                <w:i w:val="0"/>
                <w:iCs w:val="0"/>
                <w:color w:val="000000"/>
                <w:sz w:val="21"/>
                <w:szCs w:val="21"/>
                <w:u w:val="none"/>
                <w:lang w:val="en-US" w:eastAsia="zh-CN" w:bidi="ar"/>
              </w:rPr>
              <w:t xml:space="preserve">9、</w:t>
            </w:r>
            <w:r>
              <w:rPr>
                <w:rFonts w:hint="default" w:ascii="Times New Roman Regular" w:hAnsi="Times New Roman Regular" w:eastAsia="宋体" w:cs="Times New Roman Regular"/>
                <w:i w:val="0"/>
                <w:iCs w:val="0"/>
                <w:color w:val="auto"/>
                <w:sz w:val="21"/>
                <w:szCs w:val="21"/>
                <w:u w:val="none"/>
                <w:lang w:val="en-US" w:eastAsia="zh-CN" w:bidi="ar"/>
              </w:rPr>
              <w:t xml:space="preserve">墒情监测：同步茶园部署的土壤墒情设备监测数据，进行实时土壤墒情查询和历史数据溯源</w:t>
            </w:r>
            <w:r>
              <w:rPr>
                <w:rFonts w:hint="default" w:ascii="Times New Roman Regular" w:hAnsi="Times New Roman Regular" w:cs="Times New Roman Regular"/>
                <w:i w:val="0"/>
                <w:iCs w:val="0"/>
                <w:color w:val="auto"/>
                <w:sz w:val="21"/>
                <w:szCs w:val="21"/>
                <w:u w:val="none"/>
                <w:lang w:val="en-US" w:eastAsia="zh-CN" w:bidi="ar"/>
              </w:rPr>
              <w:t xml:space="preserve">；</w:t>
            </w:r>
            <w:r/>
          </w:p>
          <w:p>
            <w:pPr>
              <w:jc w:val="left"/>
              <w:keepLines w:val="0"/>
              <w:keepNext w:val="0"/>
              <w:spacing w:line="360" w:lineRule="auto"/>
              <w:widowControl/>
              <w:rPr>
                <w:rFonts w:hint="eastAsia" w:ascii="Times New Roman Regular" w:hAnsi="Times New Roman Regular" w:eastAsia="宋体" w:cs="Times New Roman Regular"/>
                <w:i w:val="0"/>
                <w:iCs w:val="0"/>
                <w:color w:val="ff0000"/>
                <w:sz w:val="21"/>
                <w:szCs w:val="21"/>
                <w:u w:val="none"/>
                <w:lang w:bidi="ar"/>
              </w:rPr>
              <w:suppressLineNumbers w:val="0"/>
            </w:pPr>
            <w:r>
              <w:rPr>
                <w:rFonts w:hint="eastAsia" w:ascii="Times New Roman Regular" w:hAnsi="Times New Roman Regular" w:eastAsia="宋体" w:cs="Times New Roman Regular"/>
                <w:i w:val="0"/>
                <w:iCs w:val="0"/>
                <w:color w:val="ff0000"/>
                <w:sz w:val="21"/>
                <w:szCs w:val="21"/>
                <w:u w:val="none"/>
                <w:lang w:val="en-US" w:eastAsia="zh-CN" w:bidi="ar"/>
              </w:rPr>
              <w:t xml:space="preserve">10、</w:t>
            </w:r>
            <w:r>
              <w:rPr>
                <w:rFonts w:hint="default" w:ascii="Times New Roman Regular" w:hAnsi="Times New Roman Regular" w:eastAsia="宋体" w:cs="Times New Roman Regular"/>
                <w:i w:val="0"/>
                <w:iCs w:val="0"/>
                <w:color w:val="ff0000"/>
                <w:sz w:val="21"/>
                <w:szCs w:val="21"/>
                <w:u w:val="none"/>
                <w:lang w:bidi="ar"/>
              </w:rPr>
              <w:t xml:space="preserve">植物生长监测：同步茶园部署的植物生长监测终端数据，支持数据关联AI模型进行生长阶段辨别和植物长势分析</w:t>
            </w:r>
            <w:r>
              <w:rPr>
                <w:rFonts w:hint="eastAsia" w:ascii="Times New Roman Regular" w:hAnsi="Times New Roman Regular" w:eastAsia="宋体" w:cs="Times New Roman Regular"/>
                <w:i w:val="0"/>
                <w:iCs w:val="0"/>
                <w:color w:val="ff0000"/>
                <w:sz w:val="21"/>
                <w:szCs w:val="21"/>
                <w:u w:val="none"/>
                <w:lang w:eastAsia="zh-CN" w:bidi="ar"/>
              </w:rPr>
              <w:t xml:space="preserve">；</w:t>
            </w:r>
            <w:r/>
          </w:p>
          <w:p>
            <w:pPr>
              <w:jc w:val="left"/>
              <w:keepLines w:val="0"/>
              <w:keepNext w:val="0"/>
              <w:spacing w:line="360" w:lineRule="auto"/>
              <w:widowControl/>
              <w:rPr>
                <w:rFonts w:hint="default" w:ascii="Times New Roman Regular" w:hAnsi="Times New Roman Regular" w:eastAsia="宋体" w:cs="Times New Roman Regular"/>
                <w:i w:val="0"/>
                <w:iCs w:val="0"/>
                <w:color w:val="ff0000"/>
                <w:sz w:val="21"/>
                <w:szCs w:val="21"/>
                <w:u w:val="none"/>
              </w:rPr>
              <w:suppressLineNumbers w:val="0"/>
            </w:pPr>
            <w:r>
              <w:rPr>
                <w:rFonts w:hint="default" w:ascii="Times New Roman Regular" w:hAnsi="Times New Roman Regular" w:cs="Times New Roman Regular"/>
                <w:i w:val="0"/>
                <w:iCs w:val="0"/>
                <w:color w:val="000000"/>
                <w:sz w:val="21"/>
                <w:szCs w:val="21"/>
                <w:u w:val="none"/>
                <w:lang w:val="en-US" w:eastAsia="zh-CN" w:bidi="ar"/>
              </w:rPr>
              <w:t xml:space="preserve">1</w:t>
            </w:r>
            <w:r>
              <w:rPr>
                <w:rFonts w:hint="eastAsia" w:ascii="Times New Roman Regular" w:hAnsi="Times New Roman Regular" w:cs="Times New Roman Regular"/>
                <w:i w:val="0"/>
                <w:iCs w:val="0"/>
                <w:color w:val="000000"/>
                <w:sz w:val="21"/>
                <w:szCs w:val="21"/>
                <w:u w:val="none"/>
                <w:lang w:val="en-US" w:eastAsia="zh-CN" w:bidi="ar"/>
              </w:rPr>
              <w:t xml:space="preserve">1</w:t>
            </w:r>
            <w:r>
              <w:rPr>
                <w:rFonts w:hint="default" w:ascii="Times New Roman Regular" w:hAnsi="Times New Roman Regular" w:cs="Times New Roman Regular"/>
                <w:i w:val="0"/>
                <w:iCs w:val="0"/>
                <w:color w:val="000000"/>
                <w:sz w:val="21"/>
                <w:szCs w:val="21"/>
                <w:u w:val="none"/>
                <w:lang w:val="en-US" w:eastAsia="zh-CN" w:bidi="ar"/>
              </w:rPr>
              <w:t xml:space="preserve">、</w:t>
            </w:r>
            <w:r>
              <w:rPr>
                <w:rFonts w:hint="default" w:ascii="Times New Roman Regular" w:hAnsi="Times New Roman Regular" w:eastAsia="宋体" w:cs="Times New Roman Regular"/>
                <w:i w:val="0"/>
                <w:iCs w:val="0"/>
                <w:color w:val="auto"/>
                <w:sz w:val="21"/>
                <w:szCs w:val="21"/>
                <w:u w:val="none"/>
                <w:lang w:val="en-US" w:eastAsia="zh-CN" w:bidi="ar"/>
              </w:rPr>
              <w:t xml:space="preserve">防霜风扇：PC端茶园防霜作业远程智能控制；防霜作业历史数据溯源</w:t>
            </w:r>
            <w:r>
              <w:rPr>
                <w:rFonts w:hint="default" w:ascii="Times New Roman Regular" w:hAnsi="Times New Roman Regular" w:cs="Times New Roman Regular"/>
                <w:i w:val="0"/>
                <w:iCs w:val="0"/>
                <w:color w:val="auto"/>
                <w:sz w:val="21"/>
                <w:szCs w:val="21"/>
                <w:u w:val="none"/>
                <w:lang w:val="en-US" w:eastAsia="zh-CN" w:bidi="ar"/>
              </w:rPr>
              <w:t xml:space="preserve">，</w:t>
            </w:r>
            <w:r>
              <w:rPr>
                <w:rFonts w:hint="default" w:ascii="Times New Roman Regular" w:hAnsi="Times New Roman Regular" w:cs="Times New Roman Regular"/>
                <w:color w:val="000000"/>
                <w:szCs w:val="21"/>
                <w:lang w:bidi="ar"/>
              </w:rPr>
              <w:t xml:space="preserve">作业执行支持与气象监测实时数据联动，触发气象数据阈值后，平台支持自动下发防霜风扇作业指令，并反馈设备作业状态。</w:t>
            </w:r>
            <w:r/>
          </w:p>
          <w:p>
            <w:pPr>
              <w:jc w:val="left"/>
              <w:keepLines w:val="0"/>
              <w:keepNext w:val="0"/>
              <w:spacing w:line="360" w:lineRule="auto"/>
              <w:widowControl/>
              <w:rPr>
                <w:rFonts w:hint="default" w:ascii="Times New Roman Regular" w:hAnsi="Times New Roman Regular" w:eastAsia="宋体" w:cs="Times New Roman Regular"/>
                <w:i w:val="0"/>
                <w:iCs w:val="0"/>
                <w:color w:val="000000"/>
                <w:sz w:val="21"/>
                <w:szCs w:val="21"/>
                <w:u w:val="none"/>
              </w:rPr>
              <w:suppressLineNumbers w:val="0"/>
            </w:pPr>
            <w:r>
              <w:rPr>
                <w:rFonts w:hint="default" w:ascii="Times New Roman Regular" w:hAnsi="Times New Roman Regular" w:cs="Times New Roman Regular"/>
                <w:i w:val="0"/>
                <w:iCs w:val="0"/>
                <w:color w:val="000000"/>
                <w:sz w:val="21"/>
                <w:szCs w:val="21"/>
                <w:u w:val="none"/>
                <w:lang w:val="en-US" w:eastAsia="zh-CN" w:bidi="ar"/>
              </w:rPr>
              <w:t xml:space="preserve">1</w:t>
            </w:r>
            <w:r>
              <w:rPr>
                <w:rFonts w:hint="eastAsia" w:ascii="Times New Roman Regular" w:hAnsi="Times New Roman Regular" w:cs="Times New Roman Regular"/>
                <w:i w:val="0"/>
                <w:iCs w:val="0"/>
                <w:color w:val="000000"/>
                <w:sz w:val="21"/>
                <w:szCs w:val="21"/>
                <w:u w:val="none"/>
                <w:lang w:val="en-US" w:eastAsia="zh-CN" w:bidi="ar"/>
              </w:rPr>
              <w:t xml:space="preserve">2</w:t>
            </w:r>
            <w:r>
              <w:rPr>
                <w:rFonts w:hint="default" w:ascii="Times New Roman Regular" w:hAnsi="Times New Roman Regular" w:cs="Times New Roman Regular"/>
                <w:i w:val="0"/>
                <w:iCs w:val="0"/>
                <w:color w:val="000000"/>
                <w:sz w:val="21"/>
                <w:szCs w:val="21"/>
                <w:u w:val="none"/>
                <w:lang w:val="en-US" w:eastAsia="zh-CN" w:bidi="ar"/>
              </w:rPr>
              <w:t xml:space="preserve">、</w:t>
            </w:r>
            <w:r>
              <w:rPr>
                <w:rFonts w:hint="default" w:ascii="Times New Roman Regular" w:hAnsi="Times New Roman Regular" w:eastAsia="宋体" w:cs="Times New Roman Regular"/>
                <w:i w:val="0"/>
                <w:iCs w:val="0"/>
                <w:color w:val="000000"/>
                <w:sz w:val="21"/>
                <w:szCs w:val="21"/>
                <w:u w:val="none"/>
                <w:lang w:val="en-US" w:eastAsia="zh-CN" w:bidi="ar"/>
              </w:rPr>
              <w:t xml:space="preserve">茶园动态驾驶舱：全景展示茶园智能化运营情况，包括地块信息、设备信息、茶园GIS地图展示、农情监测数据kpi分析报表、预警消息、灌溉/防霜作业情况统计等</w:t>
            </w:r>
            <w:r>
              <w:rPr>
                <w:rFonts w:hint="default" w:ascii="Times New Roman Regular" w:hAnsi="Times New Roman Regular" w:cs="Times New Roman Regular"/>
                <w:i w:val="0"/>
                <w:iCs w:val="0"/>
                <w:color w:val="000000"/>
                <w:sz w:val="21"/>
                <w:szCs w:val="21"/>
                <w:u w:val="none"/>
                <w:lang w:val="en-US" w:eastAsia="zh-CN" w:bidi="ar"/>
              </w:rPr>
              <w:t xml:space="preserve">。</w:t>
            </w:r>
            <w:r/>
          </w:p>
        </w:tc>
        <w:tc>
          <w:tcPr>
            <w:shd w:val="clear" w:color="auto" w:fill="auto"/>
            <w:tcBorders>
              <w:top w:val="single" w:color="000000" w:sz="4" w:space="0"/>
              <w:left w:val="single" w:color="000000" w:sz="4" w:space="0"/>
              <w:right w:val="single" w:color="000000" w:sz="4" w:space="0"/>
            </w:tcBorders>
            <w:tcW w:w="649" w:type="dxa"/>
            <w:vAlign w:val="center"/>
            <w:vMerge w:val="restart"/>
            <w:textDirection w:val="lrTb"/>
            <w:noWrap w:val="false"/>
          </w:tcPr>
          <w:p>
            <w:pPr>
              <w:jc w:val="left"/>
              <w:keepLines w:val="0"/>
              <w:keepNext w:val="0"/>
              <w:spacing w:line="360" w:lineRule="auto"/>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49" w:type="dxa"/>
            <w:vAlign w:val="center"/>
            <w:vMerge w:val="restart"/>
            <w:textDirection w:val="lrTb"/>
            <w:noWrap w:val="false"/>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vMerge w:val="continue"/>
            <w:textDirection w:val="lrTb"/>
            <w:noWrap w:val="false"/>
          </w:tcPr>
          <w:p>
            <w:pPr>
              <w:jc w:val="center"/>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智慧茶园管理平台app端</w:t>
            </w:r>
            <w:r/>
          </w:p>
        </w:tc>
        <w:tc>
          <w:tcPr>
            <w:shd w:val="clear" w:color="auto" w:fill="auto"/>
            <w:tcBorders>
              <w:top w:val="single" w:color="000000" w:sz="4" w:space="0"/>
              <w:left w:val="single" w:color="000000" w:sz="4" w:space="0"/>
              <w:bottom w:val="single" w:color="000000" w:sz="4" w:space="0"/>
              <w:right w:val="single" w:color="000000" w:sz="4" w:space="0"/>
            </w:tcBorders>
            <w:tcW w:w="6437" w:type="dxa"/>
            <w:vAlign w:val="center"/>
            <w:textDirection w:val="lrTb"/>
            <w:noWrap w:val="false"/>
          </w:tcPr>
          <w:p>
            <w:pPr>
              <w:jc w:val="left"/>
              <w:keepLines w:val="0"/>
              <w:keepNext w:val="0"/>
              <w:spacing w:line="360" w:lineRule="auto"/>
              <w:widowControl/>
              <w:rPr>
                <w:rFonts w:hint="default" w:ascii="Times New Roman Regular" w:hAnsi="Times New Roman Regular" w:eastAsia="宋体" w:cs="Times New Roman Regular"/>
                <w:i w:val="0"/>
                <w:iCs w:val="0"/>
                <w:color w:val="000000"/>
                <w:sz w:val="21"/>
                <w:szCs w:val="21"/>
                <w:u w:val="none"/>
                <w:lang w:val="en-US" w:eastAsia="zh-CN" w:bidi="ar"/>
              </w:rPr>
              <w:suppressLineNumbers w:val="0"/>
            </w:pPr>
            <w:r>
              <w:rPr>
                <w:rFonts w:hint="default" w:ascii="Times New Roman Regular" w:hAnsi="Times New Roman Regular" w:cs="Times New Roman Regular"/>
                <w:i w:val="0"/>
                <w:iCs w:val="0"/>
                <w:color w:val="000000"/>
                <w:sz w:val="21"/>
                <w:szCs w:val="21"/>
                <w:u w:val="none"/>
                <w:lang w:val="en-US" w:eastAsia="zh-CN" w:bidi="ar"/>
              </w:rPr>
              <w:t xml:space="preserve">1、</w:t>
            </w:r>
            <w:r>
              <w:rPr>
                <w:rFonts w:hint="default" w:ascii="Times New Roman Regular" w:hAnsi="Times New Roman Regular" w:eastAsia="宋体" w:cs="Times New Roman Regular"/>
                <w:i w:val="0"/>
                <w:iCs w:val="0"/>
                <w:color w:val="000000"/>
                <w:sz w:val="21"/>
                <w:szCs w:val="21"/>
                <w:u w:val="none"/>
                <w:lang w:val="en-US" w:eastAsia="zh-CN" w:bidi="ar"/>
              </w:rPr>
              <w:t xml:space="preserve">气象监测：支持查看茶园实时气象数据；支持查看茶园历史气象数据</w:t>
            </w:r>
            <w:r>
              <w:rPr>
                <w:rFonts w:hint="default" w:ascii="Times New Roman Regular" w:hAnsi="Times New Roman Regular" w:cs="Times New Roman Regular"/>
                <w:i w:val="0"/>
                <w:iCs w:val="0"/>
                <w:color w:val="000000"/>
                <w:sz w:val="21"/>
                <w:szCs w:val="21"/>
                <w:u w:val="none"/>
                <w:lang w:val="en-US" w:eastAsia="zh-CN" w:bidi="ar"/>
              </w:rPr>
              <w:t xml:space="preserve">；</w:t>
            </w:r>
            <w:r/>
          </w:p>
          <w:p>
            <w:pPr>
              <w:jc w:val="left"/>
              <w:keepLines w:val="0"/>
              <w:keepNext w:val="0"/>
              <w:spacing w:line="360" w:lineRule="auto"/>
              <w:widowControl/>
              <w:rPr>
                <w:rFonts w:hint="default" w:ascii="Times New Roman Regular" w:hAnsi="Times New Roman Regular" w:eastAsia="宋体" w:cs="Times New Roman Regular"/>
                <w:i w:val="0"/>
                <w:iCs w:val="0"/>
                <w:color w:val="000000"/>
                <w:sz w:val="21"/>
                <w:szCs w:val="21"/>
                <w:u w:val="none"/>
              </w:rPr>
              <w:suppressLineNumbers w:val="0"/>
            </w:pPr>
            <w:r>
              <w:rPr>
                <w:rFonts w:hint="default" w:ascii="Times New Roman Regular" w:hAnsi="Times New Roman Regular" w:cs="Times New Roman Regular"/>
                <w:i w:val="0"/>
                <w:iCs w:val="0"/>
                <w:color w:val="000000"/>
                <w:sz w:val="21"/>
                <w:szCs w:val="21"/>
                <w:u w:val="none"/>
                <w:lang w:val="en-US" w:eastAsia="zh-CN" w:bidi="ar"/>
              </w:rPr>
              <w:t xml:space="preserve">2、</w:t>
            </w:r>
            <w:r>
              <w:rPr>
                <w:rFonts w:hint="default" w:ascii="Times New Roman Regular" w:hAnsi="Times New Roman Regular" w:eastAsia="宋体" w:cs="Times New Roman Regular"/>
                <w:i w:val="0"/>
                <w:iCs w:val="0"/>
                <w:color w:val="auto"/>
                <w:sz w:val="21"/>
                <w:szCs w:val="21"/>
                <w:u w:val="none"/>
                <w:lang w:val="en-US" w:eastAsia="zh-CN" w:bidi="ar"/>
              </w:rPr>
              <w:t xml:space="preserve">墒情监测：支持查看茶园实时土壤墒情温湿度数据；支持查看茶园历史土壤墒情温湿度数据</w:t>
            </w:r>
            <w:r>
              <w:rPr>
                <w:rFonts w:hint="default" w:ascii="Times New Roman Regular" w:hAnsi="Times New Roman Regular" w:cs="Times New Roman Regular"/>
                <w:i w:val="0"/>
                <w:iCs w:val="0"/>
                <w:color w:val="auto"/>
                <w:sz w:val="21"/>
                <w:szCs w:val="21"/>
                <w:u w:val="none"/>
                <w:lang w:val="en-US" w:eastAsia="zh-CN" w:bidi="ar"/>
              </w:rPr>
              <w:t xml:space="preserve">；</w:t>
            </w:r>
            <w:r/>
          </w:p>
          <w:p>
            <w:pPr>
              <w:jc w:val="left"/>
              <w:keepLines w:val="0"/>
              <w:keepNext w:val="0"/>
              <w:spacing w:line="360" w:lineRule="auto"/>
              <w:widowControl/>
              <w:rPr>
                <w:rFonts w:hint="default" w:ascii="Times New Roman Regular" w:hAnsi="Times New Roman Regular" w:cs="Times New Roman Regular"/>
                <w:i w:val="0"/>
                <w:iCs w:val="0"/>
                <w:color w:val="000000"/>
                <w:sz w:val="21"/>
                <w:szCs w:val="21"/>
                <w:u w:val="none"/>
                <w:lang w:val="en-US" w:eastAsia="zh-CN" w:bidi="ar"/>
              </w:rPr>
              <w:suppressLineNumbers w:val="0"/>
            </w:pPr>
            <w:r>
              <w:rPr>
                <w:rFonts w:hint="default" w:ascii="Times New Roman Regular" w:hAnsi="Times New Roman Regular" w:cs="Times New Roman Regular"/>
                <w:i w:val="0"/>
                <w:iCs w:val="0"/>
                <w:color w:val="000000"/>
                <w:sz w:val="21"/>
                <w:szCs w:val="21"/>
                <w:u w:val="none"/>
                <w:lang w:val="en-US" w:eastAsia="zh-CN" w:bidi="ar"/>
              </w:rPr>
              <w:t xml:space="preserve">3、</w:t>
            </w:r>
            <w:r>
              <w:rPr>
                <w:rFonts w:hint="default" w:ascii="Times New Roman Regular" w:hAnsi="Times New Roman Regular" w:eastAsia="宋体" w:cs="Times New Roman Regular"/>
                <w:i w:val="0"/>
                <w:iCs w:val="0"/>
                <w:color w:val="000000"/>
                <w:sz w:val="21"/>
                <w:szCs w:val="21"/>
                <w:u w:val="none"/>
                <w:lang w:val="en-US" w:eastAsia="zh-CN" w:bidi="ar"/>
              </w:rPr>
              <w:t xml:space="preserve">虫情监测：支持查看茶园实时虫情数据；支持查看茶园历史虫情数据</w:t>
            </w:r>
            <w:r>
              <w:rPr>
                <w:rFonts w:hint="default" w:ascii="Times New Roman Regular" w:hAnsi="Times New Roman Regular" w:cs="Times New Roman Regular"/>
                <w:i w:val="0"/>
                <w:iCs w:val="0"/>
                <w:color w:val="000000"/>
                <w:sz w:val="21"/>
                <w:szCs w:val="21"/>
                <w:u w:val="none"/>
                <w:lang w:val="en-US" w:eastAsia="zh-CN" w:bidi="ar"/>
              </w:rPr>
              <w:t xml:space="preserve">；</w:t>
            </w:r>
            <w:r/>
          </w:p>
          <w:p>
            <w:pPr>
              <w:jc w:val="left"/>
              <w:keepLines w:val="0"/>
              <w:keepNext w:val="0"/>
              <w:spacing w:line="360" w:lineRule="auto"/>
              <w:widowControl/>
              <w:rPr>
                <w:rFonts w:hint="eastAsia" w:ascii="Times New Roman Regular" w:hAnsi="Times New Roman Regular" w:eastAsia="宋体" w:cs="Times New Roman Regular"/>
                <w:i w:val="0"/>
                <w:iCs w:val="0"/>
                <w:color w:val="000000"/>
                <w:sz w:val="21"/>
                <w:szCs w:val="21"/>
                <w:u w:val="none"/>
                <w:lang w:bidi="ar"/>
              </w:rPr>
              <w:suppressLineNumbers w:val="0"/>
            </w:pPr>
            <w:r>
              <w:rPr>
                <w:rFonts w:hint="eastAsia" w:ascii="Times New Roman Regular" w:hAnsi="Times New Roman Regular" w:eastAsia="宋体" w:cs="Times New Roman Regular"/>
                <w:i w:val="0"/>
                <w:iCs w:val="0"/>
                <w:color w:val="000000"/>
                <w:sz w:val="21"/>
                <w:szCs w:val="21"/>
                <w:u w:val="none"/>
                <w:lang w:val="en-US" w:eastAsia="zh-CN" w:bidi="ar"/>
              </w:rPr>
              <w:t xml:space="preserve">4、</w:t>
            </w:r>
            <w:r>
              <w:rPr>
                <w:rFonts w:hint="default" w:ascii="Times New Roman Regular" w:hAnsi="Times New Roman Regular" w:eastAsia="宋体" w:cs="Times New Roman Regular"/>
                <w:i w:val="0"/>
                <w:iCs w:val="0"/>
                <w:color w:val="000000"/>
                <w:sz w:val="21"/>
                <w:szCs w:val="21"/>
                <w:u w:val="none"/>
                <w:lang w:bidi="ar"/>
              </w:rPr>
              <w:t xml:space="preserve">植物生长监测：支持查看植物生长监测数据，支持查看AI模型生长阶段辨别和植物长势分析结果</w:t>
            </w:r>
            <w:r>
              <w:rPr>
                <w:rFonts w:hint="eastAsia" w:ascii="Times New Roman Regular" w:hAnsi="Times New Roman Regular" w:eastAsia="宋体" w:cs="Times New Roman Regular"/>
                <w:i w:val="0"/>
                <w:iCs w:val="0"/>
                <w:color w:val="000000"/>
                <w:sz w:val="21"/>
                <w:szCs w:val="21"/>
                <w:u w:val="none"/>
                <w:lang w:eastAsia="zh-CN" w:bidi="ar"/>
              </w:rPr>
              <w:t xml:space="preserve">；</w:t>
            </w:r>
            <w:r/>
          </w:p>
          <w:p>
            <w:pPr>
              <w:jc w:val="left"/>
              <w:keepLines w:val="0"/>
              <w:keepNext w:val="0"/>
              <w:spacing w:line="360" w:lineRule="auto"/>
              <w:widowControl/>
              <w:rPr>
                <w:rFonts w:hint="default" w:ascii="Times New Roman Regular" w:hAnsi="Times New Roman Regular" w:eastAsia="宋体" w:cs="Times New Roman Regular"/>
                <w:i w:val="0"/>
                <w:iCs w:val="0"/>
                <w:color w:val="000000"/>
                <w:sz w:val="21"/>
                <w:szCs w:val="21"/>
                <w:u w:val="none"/>
              </w:rPr>
              <w:suppressLineNumbers w:val="0"/>
            </w:pPr>
            <w:r>
              <w:rPr>
                <w:rFonts w:hint="eastAsia" w:ascii="Times New Roman Regular" w:hAnsi="Times New Roman Regular" w:cs="Times New Roman Regular"/>
                <w:i w:val="0"/>
                <w:iCs w:val="0"/>
                <w:color w:val="000000"/>
                <w:sz w:val="21"/>
                <w:szCs w:val="21"/>
                <w:u w:val="none"/>
                <w:lang w:val="en-US" w:eastAsia="zh-CN" w:bidi="ar"/>
              </w:rPr>
              <w:t xml:space="preserve">5</w:t>
            </w:r>
            <w:r>
              <w:rPr>
                <w:rFonts w:hint="default" w:ascii="Times New Roman Regular" w:hAnsi="Times New Roman Regular" w:cs="Times New Roman Regular"/>
                <w:i w:val="0"/>
                <w:iCs w:val="0"/>
                <w:color w:val="000000"/>
                <w:sz w:val="21"/>
                <w:szCs w:val="21"/>
                <w:u w:val="none"/>
                <w:lang w:val="en-US" w:eastAsia="zh-CN" w:bidi="ar"/>
              </w:rPr>
              <w:t xml:space="preserve">、</w:t>
            </w:r>
            <w:r>
              <w:rPr>
                <w:rFonts w:hint="default" w:ascii="Times New Roman Regular" w:hAnsi="Times New Roman Regular" w:eastAsia="宋体" w:cs="Times New Roman Regular"/>
                <w:i w:val="0"/>
                <w:iCs w:val="0"/>
                <w:color w:val="auto"/>
                <w:sz w:val="21"/>
                <w:szCs w:val="21"/>
                <w:u w:val="none"/>
                <w:lang w:val="en-US" w:eastAsia="zh-CN" w:bidi="ar"/>
              </w:rPr>
              <w:t xml:space="preserve">防霜风扇：</w:t>
            </w:r>
            <w:r>
              <w:rPr>
                <w:rFonts w:hint="default" w:ascii="Times New Roman Regular" w:hAnsi="Times New Roman Regular" w:cs="Times New Roman Regular"/>
                <w:color w:val="000000"/>
                <w:szCs w:val="21"/>
                <w:lang w:bidi="ar"/>
              </w:rPr>
              <w:t xml:space="preserve">app端茶园防霜作业远程智能控制；防霜作业历史数据溯源，</w:t>
            </w:r>
            <w:bookmarkStart w:id="234" w:name="OLE_LINK20"/>
            <w:r/>
            <w:bookmarkStart w:id="235" w:name="OLE_LINK27"/>
            <w:r/>
            <w:bookmarkStart w:id="236" w:name="OLE_LINK28"/>
            <w:r>
              <w:rPr>
                <w:rFonts w:hint="default" w:ascii="Times New Roman Regular" w:hAnsi="Times New Roman Regular" w:cs="Times New Roman Regular"/>
                <w:color w:val="000000"/>
                <w:szCs w:val="21"/>
                <w:lang w:bidi="ar"/>
              </w:rPr>
              <w:t xml:space="preserve">防霜风扇作业</w:t>
            </w:r>
            <w:bookmarkEnd w:id="234"/>
            <w:r>
              <w:rPr>
                <w:rFonts w:hint="default" w:ascii="Times New Roman Regular" w:hAnsi="Times New Roman Regular" w:cs="Times New Roman Regular"/>
                <w:color w:val="000000"/>
                <w:szCs w:val="21"/>
                <w:lang w:bidi="ar"/>
              </w:rPr>
              <w:t xml:space="preserve">执行支持与气象监测实时数据联动，触发气象数据阈值后，平台支持自动下发防霜风扇作业指令，并反馈设备作业状态</w:t>
            </w:r>
            <w:bookmarkEnd w:id="235"/>
            <w:r/>
            <w:bookmarkEnd w:id="236"/>
            <w:r>
              <w:rPr>
                <w:rFonts w:hint="default" w:ascii="Times New Roman Regular" w:hAnsi="Times New Roman Regular" w:cs="Times New Roman Regular"/>
                <w:i w:val="0"/>
                <w:iCs w:val="0"/>
                <w:color w:val="ff0000"/>
                <w:sz w:val="21"/>
                <w:szCs w:val="21"/>
                <w:u w:val="none"/>
                <w:lang w:val="en-US" w:eastAsia="zh-CN" w:bidi="ar"/>
              </w:rPr>
              <w:t xml:space="preserve">；</w:t>
            </w:r>
            <w:r/>
          </w:p>
          <w:p>
            <w:pPr>
              <w:jc w:val="left"/>
              <w:keepLines w:val="0"/>
              <w:keepNext w:val="0"/>
              <w:spacing w:line="360" w:lineRule="auto"/>
              <w:widowControl/>
              <w:rPr>
                <w:rFonts w:hint="default" w:ascii="Times New Roman Regular" w:hAnsi="Times New Roman Regular" w:eastAsia="宋体" w:cs="Times New Roman Regular"/>
                <w:i w:val="0"/>
                <w:iCs w:val="0"/>
                <w:color w:val="000000"/>
                <w:sz w:val="21"/>
                <w:szCs w:val="21"/>
                <w:u w:val="none"/>
              </w:rPr>
              <w:suppressLineNumbers w:val="0"/>
            </w:pPr>
            <w:r>
              <w:rPr>
                <w:rFonts w:hint="eastAsia" w:ascii="Times New Roman Regular" w:hAnsi="Times New Roman Regular" w:cs="Times New Roman Regular"/>
                <w:i w:val="0"/>
                <w:iCs w:val="0"/>
                <w:color w:val="000000"/>
                <w:sz w:val="21"/>
                <w:szCs w:val="21"/>
                <w:u w:val="none"/>
                <w:lang w:val="en-US" w:eastAsia="zh-CN" w:bidi="ar"/>
              </w:rPr>
              <w:t xml:space="preserve">6</w:t>
            </w:r>
            <w:r>
              <w:rPr>
                <w:rFonts w:hint="default" w:ascii="Times New Roman Regular" w:hAnsi="Times New Roman Regular" w:cs="Times New Roman Regular"/>
                <w:i w:val="0"/>
                <w:iCs w:val="0"/>
                <w:color w:val="000000"/>
                <w:sz w:val="21"/>
                <w:szCs w:val="21"/>
                <w:u w:val="none"/>
                <w:lang w:val="en-US" w:eastAsia="zh-CN" w:bidi="ar"/>
              </w:rPr>
              <w:t xml:space="preserve">、</w:t>
            </w:r>
            <w:r>
              <w:rPr>
                <w:rFonts w:hint="default" w:ascii="Times New Roman Regular" w:hAnsi="Times New Roman Regular" w:eastAsia="宋体" w:cs="Times New Roman Regular"/>
                <w:i w:val="0"/>
                <w:iCs w:val="0"/>
                <w:color w:val="000000"/>
                <w:sz w:val="21"/>
                <w:szCs w:val="21"/>
                <w:u w:val="none"/>
                <w:lang w:val="en-US" w:eastAsia="zh-CN" w:bidi="ar"/>
              </w:rPr>
              <w:t xml:space="preserve">智能灌溉：</w:t>
            </w:r>
            <w:r>
              <w:rPr>
                <w:rFonts w:hint="default" w:ascii="Times New Roman Regular" w:hAnsi="Times New Roman Regular" w:cs="Times New Roman Regular"/>
                <w:color w:val="000000"/>
                <w:szCs w:val="21"/>
                <w:lang w:bidi="ar"/>
              </w:rPr>
              <w:t xml:space="preserve">远程控制变频柜、水肥机、施肥桶搅拌棒启停；远程控制灌溉区阀门闭合。</w:t>
            </w:r>
            <w:bookmarkStart w:id="237" w:name="OLE_LINK24"/>
            <w:r/>
            <w:bookmarkStart w:id="238" w:name="OLE_LINK23"/>
            <w:r>
              <w:rPr>
                <w:rFonts w:hint="default" w:ascii="Times New Roman Regular" w:hAnsi="Times New Roman Regular" w:cs="Times New Roman Regular"/>
                <w:color w:val="000000"/>
                <w:szCs w:val="21"/>
                <w:lang w:bidi="ar"/>
              </w:rPr>
              <w:t xml:space="preserve">水肥一体化设备</w:t>
            </w:r>
            <w:bookmarkEnd w:id="237"/>
            <w:r/>
            <w:bookmarkEnd w:id="238"/>
            <w:r>
              <w:rPr>
                <w:rFonts w:hint="default" w:ascii="Times New Roman Regular" w:hAnsi="Times New Roman Regular" w:cs="Times New Roman Regular"/>
                <w:color w:val="000000"/>
                <w:szCs w:val="21"/>
                <w:lang w:bidi="ar"/>
              </w:rPr>
              <w:t xml:space="preserve">支持与土壤墒情监测实时数据联动，触发土壤墒情数据阈值后，平台</w:t>
            </w:r>
            <w:bookmarkStart w:id="239" w:name="OLE_LINK26"/>
            <w:r/>
            <w:bookmarkStart w:id="240" w:name="OLE_LINK25"/>
            <w:r>
              <w:rPr>
                <w:rFonts w:hint="default" w:ascii="Times New Roman Regular" w:hAnsi="Times New Roman Regular" w:cs="Times New Roman Regular"/>
                <w:color w:val="000000"/>
                <w:szCs w:val="21"/>
                <w:lang w:bidi="ar"/>
              </w:rPr>
              <w:t xml:space="preserve">支持</w:t>
            </w:r>
            <w:bookmarkEnd w:id="239"/>
            <w:r/>
            <w:bookmarkEnd w:id="240"/>
            <w:r>
              <w:rPr>
                <w:rFonts w:hint="default" w:ascii="Times New Roman Regular" w:hAnsi="Times New Roman Regular" w:cs="Times New Roman Regular"/>
                <w:color w:val="000000"/>
                <w:szCs w:val="21"/>
                <w:lang w:bidi="ar"/>
              </w:rPr>
              <w:t xml:space="preserve">自动下发水肥一体化设备作业指令，并反馈设备作业状态。</w:t>
            </w:r>
            <w:r/>
          </w:p>
        </w:tc>
        <w:tc>
          <w:tcPr>
            <w:shd w:val="clear" w:color="auto" w:fill="auto"/>
            <w:tcBorders>
              <w:top w:val="single" w:color="000000" w:sz="4" w:space="0"/>
              <w:left w:val="single" w:color="000000" w:sz="4" w:space="0"/>
              <w:right w:val="single" w:color="000000" w:sz="4" w:space="0"/>
            </w:tcBorders>
            <w:tcW w:w="649" w:type="dxa"/>
            <w:vAlign w:val="center"/>
            <w:textDirection w:val="lrTb"/>
            <w:noWrap w:val="false"/>
          </w:tcPr>
          <w:p>
            <w:pPr>
              <w:jc w:val="left"/>
              <w:keepLines w:val="0"/>
              <w:keepNext w:val="0"/>
              <w:spacing w:line="360" w:lineRule="auto"/>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49" w:type="dxa"/>
            <w:vAlign w:val="center"/>
            <w:vMerge w:val="continue"/>
            <w:textDirection w:val="lrTb"/>
            <w:noWrap w:val="false"/>
          </w:tcPr>
          <w:p>
            <w:pPr>
              <w:jc w:val="center"/>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031"/>
        </w:trPr>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植保无人机</w:t>
            </w:r>
            <w:r/>
          </w:p>
        </w:tc>
        <w:tc>
          <w:tcPr>
            <w:shd w:val="clear" w:color="auto" w:fill="auto"/>
            <w:tcBorders>
              <w:top w:val="single" w:color="000000" w:sz="4" w:space="0"/>
              <w:left w:val="single" w:color="000000" w:sz="4" w:space="0"/>
              <w:bottom w:val="single" w:color="000000" w:sz="4" w:space="0"/>
              <w:right w:val="single" w:color="000000" w:sz="4" w:space="0"/>
            </w:tcBorders>
            <w:tcW w:w="6437" w:type="dxa"/>
            <w:vAlign w:val="center"/>
            <w:textDirection w:val="lrTb"/>
            <w:noWrap w:val="false"/>
          </w:tcPr>
          <w:p>
            <w:pPr>
              <w:numPr>
                <w:ilvl w:val="0"/>
                <w:numId w:val="9"/>
              </w:numPr>
              <w:jc w:val="left"/>
              <w:keepLines w:val="0"/>
              <w:keepNext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吊运系统</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     </w:t>
            </w:r>
            <w:r/>
          </w:p>
          <w:p>
            <w:pPr>
              <w:numPr>
                <w:ilvl w:val="0"/>
                <w:numId w:val="9"/>
              </w:numPr>
              <w:jc w:val="left"/>
              <w:keepLines w:val="0"/>
              <w:keepNext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大屏遥控器</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智能飞行电池</w:t>
            </w:r>
            <w:r>
              <w:rPr>
                <w:rFonts w:hint="eastAsia" w:ascii="宋体" w:hAnsi="宋体" w:cs="宋体"/>
                <w:i w:val="0"/>
                <w:iCs w:val="0"/>
                <w:color w:val="auto"/>
                <w:sz w:val="21"/>
                <w:szCs w:val="21"/>
                <w:u w:val="none"/>
                <w:lang w:val="en-US" w:eastAsia="zh-CN" w:bidi="ar"/>
              </w:rPr>
              <w:t xml:space="preserve">2个；</w:t>
            </w:r>
            <w:r>
              <w:rPr>
                <w:rFonts w:hint="eastAsia" w:ascii="宋体" w:hAnsi="宋体" w:eastAsia="宋体" w:cs="宋体"/>
                <w:i w:val="0"/>
                <w:iCs w:val="0"/>
                <w:color w:val="auto"/>
                <w:sz w:val="21"/>
                <w:szCs w:val="21"/>
                <w:u w:val="none"/>
                <w:lang w:val="en-US" w:eastAsia="zh-CN" w:bidi="ar"/>
              </w:rPr>
              <w:t xml:space="preserve"> 风冷散热器 ；</w:t>
            </w:r>
            <w:r/>
          </w:p>
          <w:p>
            <w:pPr>
              <w:numPr>
                <w:ilvl w:val="0"/>
                <w:numId w:val="9"/>
              </w:numPr>
              <w:jc w:val="left"/>
              <w:keepLines w:val="0"/>
              <w:keepNext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智能充电器（含AC线）；</w:t>
            </w:r>
            <w:r/>
          </w:p>
          <w:p>
            <w:pPr>
              <w:numPr>
                <w:ilvl w:val="0"/>
                <w:numId w:val="9"/>
              </w:numPr>
              <w:jc w:val="left"/>
              <w:keepLines w:val="0"/>
              <w:keepNext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高精度定位模块套件；</w:t>
            </w:r>
            <w:r/>
          </w:p>
          <w:p>
            <w:pPr>
              <w:numPr>
                <w:ilvl w:val="0"/>
                <w:numId w:val="9"/>
              </w:numPr>
              <w:jc w:val="left"/>
              <w:keepLines w:val="0"/>
              <w:keepNext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撒播系统，撒播蛟龙；</w:t>
            </w:r>
            <w:r/>
          </w:p>
          <w:p>
            <w:pPr>
              <w:numPr>
                <w:ilvl w:val="0"/>
                <w:numId w:val="9"/>
              </w:numPr>
              <w:jc w:val="left"/>
              <w:keepLines w:val="0"/>
              <w:keepNext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吊运系统</w:t>
            </w:r>
            <w:r>
              <w:rPr>
                <w:rFonts w:hint="eastAsia" w:ascii="宋体" w:hAnsi="宋体" w:cs="宋体"/>
                <w:i w:val="0"/>
                <w:iCs w:val="0"/>
                <w:color w:val="auto"/>
                <w:sz w:val="21"/>
                <w:szCs w:val="21"/>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4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49"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683"/>
        </w:trPr>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植保无人机配套</w:t>
            </w:r>
            <w:r/>
          </w:p>
        </w:tc>
        <w:tc>
          <w:tcPr>
            <w:shd w:val="clear" w:color="auto" w:fill="auto"/>
            <w:tcBorders>
              <w:top w:val="single" w:color="000000" w:sz="4" w:space="0"/>
              <w:left w:val="single" w:color="000000" w:sz="4" w:space="0"/>
              <w:bottom w:val="single" w:color="000000" w:sz="4" w:space="0"/>
              <w:right w:val="single" w:color="000000" w:sz="4" w:space="0"/>
            </w:tcBorders>
            <w:tcW w:w="6437" w:type="dxa"/>
            <w:vAlign w:val="center"/>
            <w:textDirection w:val="lrTb"/>
            <w:noWrap w:val="false"/>
          </w:tcPr>
          <w:p>
            <w:pPr>
              <w:numPr>
                <w:ilvl w:val="0"/>
                <w:numId w:val="10"/>
              </w:numPr>
              <w:jc w:val="left"/>
              <w:keepLines w:val="0"/>
              <w:keepNext w:val="0"/>
              <w:spacing w:line="360" w:lineRule="auto"/>
              <w:widowControl/>
              <w:rPr>
                <w:rFonts w:hint="eastAsia" w:ascii="宋体" w:hAnsi="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配套软件</w:t>
            </w:r>
            <w:r>
              <w:rPr>
                <w:rFonts w:hint="eastAsia" w:ascii="宋体" w:hAnsi="宋体" w:cs="宋体"/>
                <w:i w:val="0"/>
                <w:iCs w:val="0"/>
                <w:color w:val="000000"/>
                <w:sz w:val="21"/>
                <w:szCs w:val="21"/>
                <w:u w:val="none"/>
                <w:lang w:val="en-US" w:eastAsia="zh-CN" w:bidi="ar"/>
              </w:rPr>
              <w:t xml:space="preserve">；</w:t>
            </w:r>
            <w:r/>
          </w:p>
          <w:p>
            <w:pPr>
              <w:numPr>
                <w:ilvl w:val="0"/>
                <w:numId w:val="10"/>
              </w:numPr>
              <w:jc w:val="left"/>
              <w:keepLines w:val="0"/>
              <w:keepNext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4G增强图传套件（农业版，含流量50G/年</w:t>
            </w:r>
            <w:r>
              <w:rPr>
                <w:rFonts w:hint="eastAsia" w:ascii="宋体" w:hAnsi="宋体" w:cs="宋体"/>
                <w:i w:val="0"/>
                <w:iCs w:val="0"/>
                <w:color w:val="auto"/>
                <w:sz w:val="21"/>
                <w:szCs w:val="21"/>
                <w:u w:val="none"/>
                <w:lang w:val="en-US" w:eastAsia="zh-CN" w:bidi="ar"/>
              </w:rPr>
              <w:t xml:space="preserve">，不低于</w:t>
            </w:r>
            <w:r>
              <w:rPr>
                <w:rFonts w:hint="eastAsia" w:ascii="宋体" w:hAnsi="宋体" w:eastAsia="宋体" w:cs="宋体"/>
                <w:i w:val="0"/>
                <w:iCs w:val="0"/>
                <w:color w:val="auto"/>
                <w:sz w:val="21"/>
                <w:szCs w:val="21"/>
                <w:u w:val="none"/>
                <w:lang w:val="en-US" w:eastAsia="zh-CN" w:bidi="ar"/>
              </w:rPr>
              <w:t xml:space="preserve">3年）</w:t>
            </w:r>
            <w:r/>
          </w:p>
          <w:p>
            <w:pPr>
              <w:numPr>
                <w:ilvl w:val="0"/>
                <w:numId w:val="10"/>
              </w:numPr>
              <w:jc w:val="left"/>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网络RTK服务</w:t>
            </w:r>
            <w:r>
              <w:rPr>
                <w:rFonts w:hint="eastAsia" w:ascii="宋体" w:hAnsi="宋体" w:cs="宋体"/>
                <w:i w:val="0"/>
                <w:iCs w:val="0"/>
                <w:color w:val="auto"/>
                <w:sz w:val="21"/>
                <w:szCs w:val="21"/>
                <w:u w:val="none"/>
                <w:lang w:val="en-US" w:eastAsia="zh-CN" w:bidi="ar"/>
              </w:rPr>
              <w:t xml:space="preserve">不低于</w:t>
            </w:r>
            <w:r>
              <w:rPr>
                <w:rFonts w:hint="eastAsia" w:ascii="宋体" w:hAnsi="宋体" w:eastAsia="宋体" w:cs="宋体"/>
                <w:i w:val="0"/>
                <w:iCs w:val="0"/>
                <w:color w:val="auto"/>
                <w:sz w:val="21"/>
                <w:szCs w:val="21"/>
                <w:u w:val="none"/>
                <w:lang w:val="en-US" w:eastAsia="zh-CN" w:bidi="ar"/>
              </w:rPr>
              <w:t xml:space="preserve">3年</w:t>
            </w:r>
            <w:r>
              <w:rPr>
                <w:rFonts w:hint="eastAsia" w:ascii="宋体" w:hAnsi="宋体" w:cs="宋体"/>
                <w:i w:val="0"/>
                <w:iCs w:val="0"/>
                <w:color w:val="auto"/>
                <w:sz w:val="21"/>
                <w:szCs w:val="21"/>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4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49"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91"/>
        </w:trPr>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紫外可见光分光光度计</w:t>
            </w:r>
            <w:r/>
          </w:p>
        </w:tc>
        <w:tc>
          <w:tcPr>
            <w:shd w:val="clear" w:color="auto" w:fill="auto"/>
            <w:tcBorders>
              <w:top w:val="single" w:color="000000" w:sz="4" w:space="0"/>
              <w:left w:val="single" w:color="000000" w:sz="4" w:space="0"/>
              <w:bottom w:val="single" w:color="000000" w:sz="4" w:space="0"/>
              <w:right w:val="single" w:color="000000" w:sz="4" w:space="0"/>
            </w:tcBorders>
            <w:tcW w:w="6437"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t xml:space="preserve">波长范围：190～1000nm；</w:t>
            </w:r>
            <w:r/>
          </w:p>
          <w:p>
            <w:pPr>
              <w:numPr>
                <w:ilvl w:val="0"/>
                <w:numId w:val="0"/>
              </w:num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lang w:val="en-US" w:eastAsia="zh-CN" w:bidi="ar"/>
              </w:rPr>
              <w:t xml:space="preserve">光谱带宽：</w:t>
            </w:r>
            <w:r>
              <w:rPr>
                <w:rFonts w:hint="eastAsia" w:ascii="宋体" w:hAnsi="宋体" w:cs="宋体"/>
                <w:i w:val="0"/>
                <w:iCs w:val="0"/>
                <w:color w:val="000000"/>
                <w:sz w:val="21"/>
                <w:szCs w:val="21"/>
                <w:u w:val="none"/>
                <w:lang w:val="en-US" w:eastAsia="zh-CN" w:bidi="ar"/>
              </w:rPr>
              <w:t xml:space="preserve">不低于</w:t>
            </w:r>
            <w:r>
              <w:rPr>
                <w:rFonts w:hint="eastAsia" w:ascii="宋体" w:hAnsi="宋体" w:eastAsia="宋体" w:cs="宋体"/>
                <w:i w:val="0"/>
                <w:iCs w:val="0"/>
                <w:color w:val="000000"/>
                <w:sz w:val="21"/>
                <w:szCs w:val="21"/>
                <w:u w:val="none"/>
                <w:lang w:val="en-US" w:eastAsia="zh-CN" w:bidi="ar"/>
              </w:rPr>
              <w:t xml:space="preserve">2nm；</w:t>
            </w:r>
            <w:r/>
          </w:p>
          <w:p>
            <w:pPr>
              <w:numPr>
                <w:ilvl w:val="0"/>
                <w:numId w:val="0"/>
              </w:num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lang w:val="en-US" w:eastAsia="zh-CN" w:bidi="ar"/>
              </w:rPr>
              <w:t xml:space="preserve">光学系统：自准式光路，1200线/毫米激光全息衍射光栅；</w:t>
            </w:r>
            <w:r/>
          </w:p>
          <w:p>
            <w:pPr>
              <w:numPr>
                <w:ilvl w:val="0"/>
                <w:numId w:val="0"/>
              </w:num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lang w:val="en-US" w:eastAsia="zh-CN" w:bidi="ar"/>
              </w:rPr>
              <w:t xml:space="preserve">波长精度：±1nm；</w:t>
            </w:r>
            <w:r/>
          </w:p>
          <w:p>
            <w:pPr>
              <w:numPr>
                <w:ilvl w:val="0"/>
                <w:numId w:val="0"/>
              </w:num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5、</w:t>
            </w:r>
            <w:r>
              <w:rPr>
                <w:rFonts w:hint="eastAsia" w:ascii="宋体" w:hAnsi="宋体" w:eastAsia="宋体" w:cs="宋体"/>
                <w:i w:val="0"/>
                <w:iCs w:val="0"/>
                <w:color w:val="000000"/>
                <w:sz w:val="21"/>
                <w:szCs w:val="21"/>
                <w:u w:val="none"/>
                <w:lang w:val="en-US" w:eastAsia="zh-CN" w:bidi="ar"/>
              </w:rPr>
              <w:t xml:space="preserve">波长重复率：</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0.3nm；</w:t>
            </w:r>
            <w:r/>
          </w:p>
          <w:p>
            <w:pPr>
              <w:numPr>
                <w:ilvl w:val="0"/>
                <w:numId w:val="0"/>
              </w:num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6、</w:t>
            </w:r>
            <w:r>
              <w:rPr>
                <w:rFonts w:hint="eastAsia" w:ascii="宋体" w:hAnsi="宋体" w:eastAsia="宋体" w:cs="宋体"/>
                <w:i w:val="0"/>
                <w:iCs w:val="0"/>
                <w:color w:val="000000"/>
                <w:sz w:val="21"/>
                <w:szCs w:val="21"/>
                <w:u w:val="none"/>
                <w:lang w:val="en-US" w:eastAsia="zh-CN" w:bidi="ar"/>
              </w:rPr>
              <w:t xml:space="preserve">光度精度：</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0.5% T（0～100% T）；</w:t>
            </w:r>
            <w:r/>
          </w:p>
          <w:p>
            <w:pPr>
              <w:numPr>
                <w:ilvl w:val="0"/>
                <w:numId w:val="0"/>
              </w:num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7、</w:t>
            </w:r>
            <w:r>
              <w:rPr>
                <w:rFonts w:hint="eastAsia" w:ascii="宋体" w:hAnsi="宋体" w:eastAsia="宋体" w:cs="宋体"/>
                <w:i w:val="0"/>
                <w:iCs w:val="0"/>
                <w:color w:val="000000"/>
                <w:sz w:val="21"/>
                <w:szCs w:val="21"/>
                <w:u w:val="none"/>
                <w:lang w:val="en-US" w:eastAsia="zh-CN" w:bidi="ar"/>
              </w:rPr>
              <w:t xml:space="preserve">光度重复性：</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0.2% T（0～100% T）；</w:t>
            </w:r>
            <w:r/>
          </w:p>
          <w:p>
            <w:pPr>
              <w:numPr>
                <w:ilvl w:val="0"/>
                <w:numId w:val="0"/>
              </w:num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8、</w:t>
            </w:r>
            <w:r>
              <w:rPr>
                <w:rFonts w:hint="eastAsia" w:ascii="宋体" w:hAnsi="宋体" w:eastAsia="宋体" w:cs="宋体"/>
                <w:i w:val="0"/>
                <w:iCs w:val="0"/>
                <w:color w:val="000000"/>
                <w:sz w:val="21"/>
                <w:szCs w:val="21"/>
                <w:u w:val="none"/>
                <w:lang w:val="en-US" w:eastAsia="zh-CN" w:bidi="ar"/>
              </w:rPr>
              <w:t xml:space="preserve">稳定性：</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0.002A/hr @500nm</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0A</w:t>
            </w:r>
            <w:r>
              <w:rPr>
                <w:rFonts w:hint="eastAsia" w:ascii="宋体" w:hAnsi="宋体" w:cs="宋体"/>
                <w:i w:val="0"/>
                <w:iCs w:val="0"/>
                <w:color w:val="000000"/>
                <w:sz w:val="21"/>
                <w:szCs w:val="21"/>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49"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49"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高效液相色谱仪</w:t>
            </w:r>
            <w:r>
              <w:rPr>
                <w:rFonts w:hint="eastAsia" w:ascii="宋体" w:hAnsi="宋体" w:cs="宋体"/>
                <w:i w:val="0"/>
                <w:iCs w:val="0"/>
                <w:color w:val="000000"/>
                <w:sz w:val="21"/>
                <w:szCs w:val="21"/>
                <w:u w:val="none"/>
                <w:lang w:val="en-US" w:eastAsia="zh-CN" w:bidi="ar"/>
              </w:rPr>
              <w:t xml:space="preserve">（核心产品）</w:t>
            </w:r>
            <w:r/>
          </w:p>
        </w:tc>
        <w:tc>
          <w:tcPr>
            <w:shd w:val="clear" w:color="auto" w:fill="auto"/>
            <w:tcBorders>
              <w:top w:val="single" w:color="000000" w:sz="4" w:space="0"/>
              <w:left w:val="single" w:color="000000" w:sz="4" w:space="0"/>
              <w:bottom w:val="single" w:color="000000" w:sz="4" w:space="0"/>
              <w:right w:val="single" w:color="000000" w:sz="4" w:space="0"/>
            </w:tcBorders>
            <w:tcW w:w="6437" w:type="dxa"/>
            <w:vAlign w:val="center"/>
            <w:textDirection w:val="lrTb"/>
            <w:noWrap w:val="false"/>
          </w:tcPr>
          <w:p>
            <w:pPr>
              <w:jc w:val="left"/>
              <w:spacing w:line="360" w:lineRule="auto"/>
              <w:widowControl/>
              <w:rPr>
                <w:rFonts w:hint="default" w:ascii="宋体" w:hAnsi="宋体" w:eastAsia="宋体" w:cs="宋体"/>
                <w:color w:val="000000"/>
                <w:szCs w:val="21"/>
                <w:lang w:val="en-US" w:eastAsia="zh-CN" w:bidi="ar"/>
              </w:rPr>
            </w:pPr>
            <w:r>
              <w:rPr>
                <w:rFonts w:hint="eastAsia" w:ascii="宋体" w:hAnsi="宋体" w:cs="宋体"/>
                <w:color w:val="000000"/>
                <w:szCs w:val="21"/>
                <w:lang w:val="en-US" w:eastAsia="zh-CN" w:bidi="ar"/>
              </w:rPr>
              <w:t xml:space="preserve">1、</w:t>
            </w:r>
            <w:r>
              <w:rPr>
                <w:rFonts w:hint="eastAsia" w:ascii="宋体" w:hAnsi="宋体" w:cs="宋体"/>
                <w:color w:val="000000"/>
                <w:szCs w:val="21"/>
                <w:lang w:bidi="ar"/>
              </w:rPr>
              <w:t xml:space="preserve">四元泵、自动进样器、检测器</w:t>
            </w:r>
            <w:r/>
          </w:p>
          <w:p>
            <w:pPr>
              <w:jc w:val="left"/>
              <w:spacing w:line="360" w:lineRule="auto"/>
              <w:widowControl/>
              <w:rPr>
                <w:rFonts w:hint="eastAsia" w:ascii="宋体" w:hAnsi="宋体" w:cs="宋体"/>
                <w:color w:val="000000"/>
                <w:szCs w:val="21"/>
                <w:lang w:eastAsia="zh-CN" w:bidi="ar"/>
              </w:rPr>
            </w:pPr>
            <w:r>
              <w:rPr>
                <w:rFonts w:hint="eastAsia" w:ascii="宋体" w:hAnsi="宋体" w:cs="宋体"/>
                <w:color w:val="000000"/>
                <w:szCs w:val="21"/>
                <w:lang w:eastAsia="zh-CN" w:bidi="ar"/>
              </w:rPr>
              <w:t xml:space="preserve">（</w:t>
            </w:r>
            <w:r>
              <w:rPr>
                <w:rFonts w:hint="eastAsia" w:ascii="宋体" w:hAnsi="宋体" w:cs="宋体"/>
                <w:color w:val="000000"/>
                <w:szCs w:val="21"/>
                <w:lang w:val="en-US" w:eastAsia="zh-CN" w:bidi="ar"/>
              </w:rPr>
              <w:t xml:space="preserve">1</w:t>
            </w:r>
            <w:r>
              <w:rPr>
                <w:rFonts w:hint="eastAsia" w:ascii="宋体" w:hAnsi="宋体" w:cs="宋体"/>
                <w:color w:val="000000"/>
                <w:szCs w:val="21"/>
                <w:lang w:eastAsia="zh-CN" w:bidi="ar"/>
              </w:rPr>
              <w:t xml:space="preserve">）</w:t>
            </w:r>
            <w:r>
              <w:rPr>
                <w:rFonts w:hint="eastAsia" w:ascii="宋体" w:hAnsi="宋体" w:cs="宋体"/>
                <w:color w:val="000000"/>
                <w:szCs w:val="21"/>
                <w:lang w:bidi="ar"/>
              </w:rPr>
              <w:t xml:space="preserve">四元泵、自动进样器、检测器均是独立的模块设计,各个模块相互独立,不接受一体机配置</w:t>
            </w:r>
            <w:r>
              <w:rPr>
                <w:rFonts w:hint="eastAsia" w:ascii="宋体" w:hAnsi="宋体" w:cs="宋体"/>
                <w:color w:val="000000"/>
                <w:szCs w:val="21"/>
                <w:lang w:eastAsia="zh-CN" w:bidi="ar"/>
              </w:rPr>
              <w:t xml:space="preserve">；</w:t>
            </w:r>
            <w:r/>
          </w:p>
          <w:p>
            <w:pPr>
              <w:jc w:val="left"/>
              <w:spacing w:line="360" w:lineRule="auto"/>
              <w:widowControl/>
              <w:rPr>
                <w:rFonts w:hint="eastAsia" w:ascii="宋体" w:hAnsi="宋体" w:cs="宋体"/>
                <w:color w:val="000000"/>
                <w:szCs w:val="21"/>
                <w:lang w:bidi="ar"/>
              </w:rPr>
            </w:pPr>
            <w:r>
              <w:rPr>
                <w:rFonts w:hint="eastAsia" w:ascii="宋体" w:hAnsi="宋体" w:cs="宋体"/>
                <w:color w:val="000000"/>
                <w:szCs w:val="21"/>
                <w:lang w:eastAsia="zh-CN" w:bidi="ar"/>
              </w:rPr>
              <w:t xml:space="preserve">（</w:t>
            </w:r>
            <w:r>
              <w:rPr>
                <w:rFonts w:hint="eastAsia" w:ascii="宋体" w:hAnsi="宋体" w:cs="宋体"/>
                <w:color w:val="000000"/>
                <w:szCs w:val="21"/>
                <w:lang w:val="en-US" w:eastAsia="zh-CN" w:bidi="ar"/>
              </w:rPr>
              <w:t xml:space="preserve">2</w:t>
            </w:r>
            <w:r>
              <w:rPr>
                <w:rFonts w:hint="eastAsia" w:ascii="宋体" w:hAnsi="宋体" w:cs="宋体"/>
                <w:color w:val="000000"/>
                <w:szCs w:val="21"/>
                <w:lang w:eastAsia="zh-CN" w:bidi="ar"/>
              </w:rPr>
              <w:t xml:space="preserve">）</w:t>
            </w:r>
            <w:r>
              <w:rPr>
                <w:rFonts w:hint="eastAsia" w:ascii="宋体" w:hAnsi="宋体" w:cs="宋体"/>
                <w:color w:val="000000"/>
                <w:szCs w:val="21"/>
                <w:lang w:bidi="ar"/>
              </w:rPr>
              <w:t xml:space="preserve">系统耐压</w:t>
            </w:r>
            <w:r>
              <w:rPr>
                <w:rFonts w:hint="eastAsia" w:ascii="宋体" w:hAnsi="宋体" w:cs="宋体"/>
                <w:color w:val="000000"/>
                <w:szCs w:val="21"/>
                <w:lang w:eastAsia="zh-CN" w:bidi="ar"/>
              </w:rPr>
              <w:t xml:space="preserve">：</w:t>
            </w:r>
            <w:r>
              <w:rPr>
                <w:rFonts w:hint="eastAsia" w:ascii="宋体" w:hAnsi="宋体" w:cs="宋体"/>
                <w:color w:val="000000"/>
                <w:szCs w:val="21"/>
                <w:lang w:bidi="ar"/>
              </w:rPr>
              <w:t xml:space="preserve">≥400Bar或5800psi；</w:t>
            </w:r>
            <w:r/>
          </w:p>
          <w:p>
            <w:pPr>
              <w:jc w:val="left"/>
              <w:spacing w:line="360" w:lineRule="auto"/>
              <w:widowControl/>
              <w:rPr>
                <w:rFonts w:hint="eastAsia" w:ascii="宋体" w:hAnsi="宋体" w:cs="宋体"/>
                <w:color w:val="000000"/>
                <w:szCs w:val="21"/>
                <w:lang w:bidi="ar"/>
              </w:rPr>
            </w:pPr>
            <w:r>
              <w:rPr>
                <w:rFonts w:hint="eastAsia" w:ascii="宋体" w:hAnsi="宋体" w:cs="宋体"/>
                <w:color w:val="000000"/>
                <w:szCs w:val="21"/>
                <w:lang w:eastAsia="zh-CN" w:bidi="ar"/>
              </w:rPr>
              <w:t xml:space="preserve">（</w:t>
            </w:r>
            <w:r>
              <w:rPr>
                <w:rFonts w:hint="eastAsia" w:ascii="宋体" w:hAnsi="宋体" w:cs="宋体"/>
                <w:color w:val="000000"/>
                <w:szCs w:val="21"/>
                <w:lang w:val="en-US" w:eastAsia="zh-CN" w:bidi="ar"/>
              </w:rPr>
              <w:t xml:space="preserve">3</w:t>
            </w:r>
            <w:r>
              <w:rPr>
                <w:rFonts w:hint="eastAsia" w:ascii="宋体" w:hAnsi="宋体" w:cs="宋体"/>
                <w:color w:val="000000"/>
                <w:szCs w:val="21"/>
                <w:lang w:eastAsia="zh-CN" w:bidi="ar"/>
              </w:rPr>
              <w:t xml:space="preserve">）</w:t>
            </w:r>
            <w:r>
              <w:rPr>
                <w:rFonts w:hint="eastAsia" w:ascii="宋体" w:hAnsi="宋体" w:cs="宋体"/>
                <w:color w:val="000000"/>
                <w:szCs w:val="21"/>
                <w:lang w:bidi="ar"/>
              </w:rPr>
              <w:t xml:space="preserve">软件应具有一个序列分析中所有组分出峰预览功能（以气泡形式呈现）</w:t>
            </w:r>
            <w:r>
              <w:rPr>
                <w:rFonts w:hint="eastAsia" w:ascii="宋体" w:hAnsi="宋体" w:cs="宋体"/>
                <w:color w:val="000000"/>
                <w:szCs w:val="21"/>
                <w:lang w:eastAsia="zh-CN" w:bidi="ar"/>
              </w:rPr>
              <w:t xml:space="preserve">；</w:t>
            </w:r>
            <w:r>
              <w:rPr>
                <w:rFonts w:hint="eastAsia" w:ascii="宋体" w:hAnsi="宋体" w:cs="宋体"/>
                <w:color w:val="000000"/>
                <w:szCs w:val="21"/>
                <w:lang w:bidi="ar"/>
              </w:rPr>
              <w:t xml:space="preserve"> </w:t>
            </w:r>
            <w:r/>
          </w:p>
          <w:p>
            <w:pPr>
              <w:jc w:val="left"/>
              <w:spacing w:line="360" w:lineRule="auto"/>
              <w:widowControl/>
              <w:rPr>
                <w:rFonts w:hint="default" w:ascii="宋体" w:hAnsi="宋体" w:eastAsia="宋体" w:cs="宋体"/>
                <w:color w:val="000000"/>
                <w:szCs w:val="21"/>
                <w:lang w:val="en-US" w:eastAsia="zh-CN" w:bidi="ar"/>
              </w:rPr>
            </w:pPr>
            <w:r>
              <w:rPr>
                <w:rFonts w:hint="eastAsia" w:ascii="宋体" w:hAnsi="宋体" w:cs="宋体"/>
                <w:color w:val="000000"/>
                <w:szCs w:val="21"/>
                <w:lang w:val="en-US" w:eastAsia="zh-CN" w:bidi="ar"/>
              </w:rPr>
              <w:t xml:space="preserve">2、</w:t>
            </w:r>
            <w:r>
              <w:rPr>
                <w:rFonts w:hint="eastAsia" w:ascii="宋体" w:hAnsi="宋体" w:cs="宋体"/>
                <w:color w:val="000000"/>
                <w:szCs w:val="21"/>
                <w:lang w:bidi="ar"/>
              </w:rPr>
              <w:t xml:space="preserve">四元泵与在线脱气机</w:t>
            </w:r>
            <w:r/>
          </w:p>
          <w:p>
            <w:pPr>
              <w:jc w:val="left"/>
              <w:spacing w:line="360" w:lineRule="auto"/>
              <w:widowControl/>
              <w:rPr>
                <w:rFonts w:hint="eastAsia" w:ascii="宋体" w:hAnsi="宋体" w:cs="宋体"/>
                <w:color w:val="000000"/>
                <w:szCs w:val="21"/>
                <w:lang w:bidi="ar"/>
              </w:rPr>
            </w:pPr>
            <w:r>
              <w:rPr>
                <w:rFonts w:hint="eastAsia" w:ascii="宋体" w:hAnsi="宋体" w:cs="宋体"/>
                <w:color w:val="000000"/>
                <w:szCs w:val="21"/>
                <w:lang w:eastAsia="zh-CN" w:bidi="ar"/>
              </w:rPr>
              <w:t xml:space="preserve">（</w:t>
            </w:r>
            <w:r>
              <w:rPr>
                <w:rFonts w:hint="eastAsia" w:ascii="宋体" w:hAnsi="宋体" w:cs="宋体"/>
                <w:color w:val="000000"/>
                <w:szCs w:val="21"/>
                <w:lang w:val="en-US" w:eastAsia="zh-CN" w:bidi="ar"/>
              </w:rPr>
              <w:t xml:space="preserve">1</w:t>
            </w:r>
            <w:r>
              <w:rPr>
                <w:rFonts w:hint="eastAsia" w:ascii="宋体" w:hAnsi="宋体" w:cs="宋体"/>
                <w:color w:val="000000"/>
                <w:szCs w:val="21"/>
                <w:lang w:eastAsia="zh-CN" w:bidi="ar"/>
              </w:rPr>
              <w:t xml:space="preserve">）</w:t>
            </w:r>
            <w:r>
              <w:rPr>
                <w:rFonts w:hint="eastAsia" w:ascii="宋体" w:hAnsi="宋体" w:cs="宋体"/>
                <w:color w:val="000000"/>
                <w:szCs w:val="21"/>
                <w:lang w:bidi="ar"/>
              </w:rPr>
              <w:t xml:space="preserve">齿轮传动设计的串联式双柱塞主动阀往复泵，不考虑皮带传动设计；</w:t>
            </w:r>
            <w:r/>
          </w:p>
          <w:p>
            <w:pPr>
              <w:jc w:val="left"/>
              <w:spacing w:line="360" w:lineRule="auto"/>
              <w:widowControl/>
              <w:rPr>
                <w:rFonts w:hint="eastAsia" w:ascii="宋体" w:hAnsi="宋体" w:cs="宋体"/>
                <w:color w:val="000000"/>
                <w:szCs w:val="21"/>
                <w:lang w:bidi="ar"/>
              </w:rPr>
            </w:pPr>
            <w:r>
              <w:rPr>
                <w:rFonts w:hint="eastAsia" w:ascii="宋体" w:hAnsi="宋体" w:cs="宋体"/>
                <w:color w:val="000000"/>
                <w:szCs w:val="21"/>
                <w:lang w:bidi="ar"/>
              </w:rPr>
              <w:t xml:space="preserve">★</w:t>
            </w:r>
            <w:r>
              <w:rPr>
                <w:rFonts w:hint="eastAsia" w:ascii="宋体" w:hAnsi="宋体" w:cs="宋体"/>
                <w:color w:val="000000"/>
                <w:szCs w:val="21"/>
                <w:lang w:eastAsia="zh-CN" w:bidi="ar"/>
              </w:rPr>
              <w:t xml:space="preserve">（</w:t>
            </w:r>
            <w:r>
              <w:rPr>
                <w:rFonts w:hint="eastAsia" w:ascii="宋体" w:hAnsi="宋体" w:cs="宋体"/>
                <w:color w:val="000000"/>
                <w:szCs w:val="21"/>
                <w:lang w:val="en-US" w:eastAsia="zh-CN" w:bidi="ar"/>
              </w:rPr>
              <w:t xml:space="preserve">2</w:t>
            </w:r>
            <w:r>
              <w:rPr>
                <w:rFonts w:hint="eastAsia" w:ascii="宋体" w:hAnsi="宋体" w:cs="宋体"/>
                <w:color w:val="000000"/>
                <w:szCs w:val="21"/>
                <w:lang w:eastAsia="zh-CN" w:bidi="ar"/>
              </w:rPr>
              <w:t xml:space="preserve">）</w:t>
            </w:r>
            <w:r>
              <w:rPr>
                <w:rFonts w:hint="eastAsia" w:ascii="宋体" w:hAnsi="宋体" w:cs="宋体"/>
                <w:color w:val="000000"/>
                <w:szCs w:val="21"/>
                <w:lang w:bidi="ar"/>
              </w:rPr>
              <w:t xml:space="preserve">自动连续可变冲程，最小冲程</w:t>
            </w:r>
            <w:r>
              <w:rPr>
                <w:rFonts w:hint="eastAsia" w:ascii="宋体" w:hAnsi="宋体" w:cs="宋体"/>
                <w:color w:val="000000"/>
                <w:szCs w:val="21"/>
                <w:lang w:val="en-US" w:eastAsia="zh-CN" w:bidi="ar"/>
              </w:rPr>
              <w:t xml:space="preserve">≤</w:t>
            </w:r>
            <w:r>
              <w:rPr>
                <w:rFonts w:hint="eastAsia" w:ascii="宋体" w:hAnsi="宋体" w:cs="宋体"/>
                <w:color w:val="000000"/>
                <w:szCs w:val="21"/>
                <w:lang w:bidi="ar"/>
              </w:rPr>
              <w:t xml:space="preserve">20u</w:t>
            </w:r>
            <w:r>
              <w:rPr>
                <w:rFonts w:hint="eastAsia" w:ascii="宋体" w:hAnsi="宋体" w:cs="宋体"/>
                <w:color w:val="000000"/>
                <w:szCs w:val="21"/>
                <w:lang w:val="en-US" w:eastAsia="zh-CN" w:bidi="ar"/>
              </w:rPr>
              <w:t xml:space="preserve">L</w:t>
            </w:r>
            <w:r>
              <w:rPr>
                <w:rFonts w:hint="eastAsia" w:ascii="宋体" w:hAnsi="宋体" w:cs="宋体"/>
                <w:color w:val="000000"/>
                <w:szCs w:val="21"/>
                <w:lang w:bidi="ar"/>
              </w:rPr>
              <w:t xml:space="preserve">，减小流动相输出的压力波动；最大冲程</w:t>
            </w:r>
            <w:r>
              <w:rPr>
                <w:rFonts w:hint="eastAsia" w:ascii="宋体" w:hAnsi="宋体" w:cs="宋体"/>
                <w:color w:val="000000"/>
                <w:szCs w:val="21"/>
                <w:lang w:val="en-US" w:eastAsia="zh-CN" w:bidi="ar"/>
              </w:rPr>
              <w:t xml:space="preserve">≥</w:t>
            </w:r>
            <w:r>
              <w:rPr>
                <w:rFonts w:hint="eastAsia" w:ascii="宋体" w:hAnsi="宋体" w:cs="宋体"/>
                <w:color w:val="000000"/>
                <w:szCs w:val="21"/>
                <w:lang w:bidi="ar"/>
              </w:rPr>
              <w:t xml:space="preserve">100u</w:t>
            </w:r>
            <w:r>
              <w:rPr>
                <w:rFonts w:hint="eastAsia" w:ascii="宋体" w:hAnsi="宋体" w:cs="宋体"/>
                <w:color w:val="000000"/>
                <w:szCs w:val="21"/>
                <w:lang w:val="en-US" w:eastAsia="zh-CN" w:bidi="ar"/>
              </w:rPr>
              <w:t xml:space="preserve">L</w:t>
            </w:r>
            <w:r>
              <w:rPr>
                <w:rFonts w:hint="eastAsia" w:ascii="宋体" w:hAnsi="宋体" w:cs="宋体"/>
                <w:color w:val="000000"/>
                <w:szCs w:val="21"/>
                <w:lang w:bidi="ar"/>
              </w:rPr>
              <w:t xml:space="preserve">，减小柱塞杆密封垫损耗</w:t>
            </w:r>
            <w:r>
              <w:rPr>
                <w:rFonts w:hint="eastAsia" w:ascii="宋体" w:hAnsi="宋体" w:cs="宋体"/>
                <w:color w:val="auto"/>
                <w:szCs w:val="21"/>
                <w:lang w:bidi="ar"/>
              </w:rPr>
              <w:t xml:space="preserve">(提供仪器操作界面的可变冲程截屏资料)</w:t>
            </w:r>
            <w:r>
              <w:rPr>
                <w:rFonts w:hint="eastAsia" w:ascii="宋体" w:hAnsi="宋体" w:cs="宋体"/>
                <w:color w:val="auto"/>
                <w:szCs w:val="21"/>
                <w:lang w:eastAsia="zh-CN" w:bidi="ar"/>
              </w:rPr>
              <w:t xml:space="preserve">；</w:t>
            </w:r>
            <w:r/>
          </w:p>
          <w:p>
            <w:pPr>
              <w:jc w:val="left"/>
              <w:spacing w:line="360" w:lineRule="auto"/>
              <w:widowControl/>
              <w:rPr>
                <w:rFonts w:hint="eastAsia" w:ascii="宋体" w:hAnsi="宋体" w:eastAsia="宋体" w:cs="宋体"/>
                <w:color w:val="000000"/>
                <w:szCs w:val="21"/>
                <w:lang w:eastAsia="zh-CN" w:bidi="ar"/>
              </w:rPr>
            </w:pPr>
            <w:r>
              <w:rPr>
                <w:rFonts w:hint="eastAsia" w:ascii="宋体" w:hAnsi="宋体" w:cs="宋体"/>
                <w:color w:val="000000"/>
                <w:szCs w:val="21"/>
                <w:lang w:eastAsia="zh-CN" w:bidi="ar"/>
              </w:rPr>
              <w:t xml:space="preserve">（</w:t>
            </w:r>
            <w:r>
              <w:rPr>
                <w:rFonts w:hint="eastAsia" w:ascii="宋体" w:hAnsi="宋体" w:cs="宋体"/>
                <w:color w:val="000000"/>
                <w:szCs w:val="21"/>
                <w:lang w:val="en-US" w:eastAsia="zh-CN" w:bidi="ar"/>
              </w:rPr>
              <w:t xml:space="preserve">4</w:t>
            </w:r>
            <w:r>
              <w:rPr>
                <w:rFonts w:hint="eastAsia" w:ascii="宋体" w:hAnsi="宋体" w:cs="宋体"/>
                <w:color w:val="000000"/>
                <w:szCs w:val="21"/>
                <w:lang w:eastAsia="zh-CN" w:bidi="ar"/>
              </w:rPr>
              <w:t xml:space="preserve">）</w:t>
            </w:r>
            <w:r>
              <w:rPr>
                <w:rFonts w:hint="eastAsia" w:ascii="宋体" w:hAnsi="宋体" w:cs="宋体"/>
                <w:color w:val="000000"/>
                <w:szCs w:val="21"/>
                <w:lang w:bidi="ar"/>
              </w:rPr>
              <w:t xml:space="preserve">流速精度</w:t>
            </w:r>
            <w:r>
              <w:rPr>
                <w:rFonts w:hint="eastAsia" w:ascii="宋体" w:hAnsi="宋体" w:cs="宋体"/>
                <w:color w:val="000000"/>
                <w:szCs w:val="21"/>
                <w:lang w:eastAsia="zh-CN" w:bidi="ar"/>
              </w:rPr>
              <w:t xml:space="preserve">：</w:t>
            </w:r>
            <w:r>
              <w:rPr>
                <w:rFonts w:hint="eastAsia" w:ascii="宋体" w:hAnsi="宋体" w:cs="宋体"/>
                <w:color w:val="000000"/>
                <w:szCs w:val="21"/>
                <w:lang w:bidi="ar"/>
              </w:rPr>
              <w:t xml:space="preserve">≤0.07%RSD</w:t>
            </w:r>
            <w:r>
              <w:rPr>
                <w:rFonts w:hint="eastAsia" w:ascii="宋体" w:hAnsi="宋体" w:cs="宋体"/>
                <w:color w:val="000000"/>
                <w:szCs w:val="21"/>
                <w:lang w:eastAsia="zh-CN" w:bidi="ar"/>
              </w:rPr>
              <w:t xml:space="preserve">，</w:t>
            </w:r>
            <w:r>
              <w:rPr>
                <w:rFonts w:hint="eastAsia" w:ascii="宋体" w:hAnsi="宋体" w:cs="宋体"/>
                <w:color w:val="000000"/>
                <w:szCs w:val="21"/>
                <w:lang w:bidi="ar"/>
              </w:rPr>
              <w:t xml:space="preserve">准确度</w:t>
            </w:r>
            <w:r>
              <w:rPr>
                <w:rFonts w:hint="eastAsia" w:ascii="宋体" w:hAnsi="宋体" w:cs="宋体"/>
                <w:color w:val="000000"/>
                <w:szCs w:val="21"/>
                <w:lang w:eastAsia="zh-CN" w:bidi="ar"/>
              </w:rPr>
              <w:t xml:space="preserve">：</w:t>
            </w:r>
            <w:r>
              <w:rPr>
                <w:rFonts w:hint="eastAsia" w:ascii="宋体" w:hAnsi="宋体" w:cs="宋体"/>
                <w:color w:val="000000"/>
                <w:szCs w:val="21"/>
                <w:lang w:bidi="ar"/>
              </w:rPr>
              <w:t xml:space="preserve">±1%</w:t>
            </w:r>
            <w:r>
              <w:rPr>
                <w:rFonts w:hint="eastAsia" w:ascii="宋体" w:hAnsi="宋体" w:cs="宋体"/>
                <w:color w:val="000000"/>
                <w:szCs w:val="21"/>
                <w:lang w:eastAsia="zh-CN" w:bidi="ar"/>
              </w:rPr>
              <w:t xml:space="preserve">；</w:t>
            </w:r>
            <w:r/>
          </w:p>
          <w:p>
            <w:pPr>
              <w:jc w:val="left"/>
              <w:spacing w:line="360" w:lineRule="auto"/>
              <w:widowControl/>
              <w:rPr>
                <w:rFonts w:hint="eastAsia" w:ascii="宋体" w:hAnsi="宋体" w:cs="宋体"/>
                <w:color w:val="000000"/>
                <w:szCs w:val="21"/>
                <w:lang w:bidi="ar"/>
              </w:rPr>
            </w:pPr>
            <w:r>
              <w:rPr>
                <w:rFonts w:hint="eastAsia" w:ascii="宋体" w:hAnsi="宋体" w:cs="宋体"/>
                <w:color w:val="000000"/>
                <w:szCs w:val="21"/>
                <w:lang w:eastAsia="zh-CN" w:bidi="ar"/>
              </w:rPr>
              <w:t xml:space="preserve">（</w:t>
            </w:r>
            <w:r>
              <w:rPr>
                <w:rFonts w:hint="eastAsia" w:ascii="宋体" w:hAnsi="宋体" w:cs="宋体"/>
                <w:color w:val="000000"/>
                <w:szCs w:val="21"/>
                <w:lang w:val="en-US" w:eastAsia="zh-CN" w:bidi="ar"/>
              </w:rPr>
              <w:t xml:space="preserve">5</w:t>
            </w:r>
            <w:r>
              <w:rPr>
                <w:rFonts w:hint="eastAsia" w:ascii="宋体" w:hAnsi="宋体" w:cs="宋体"/>
                <w:color w:val="000000"/>
                <w:szCs w:val="21"/>
                <w:lang w:eastAsia="zh-CN" w:bidi="ar"/>
              </w:rPr>
              <w:t xml:space="preserve">）</w:t>
            </w:r>
            <w:r>
              <w:rPr>
                <w:rFonts w:hint="eastAsia" w:ascii="宋体" w:hAnsi="宋体" w:cs="宋体"/>
                <w:color w:val="000000"/>
                <w:szCs w:val="21"/>
                <w:lang w:bidi="ar"/>
              </w:rPr>
              <w:t xml:space="preserve">组分精度</w:t>
            </w:r>
            <w:r>
              <w:rPr>
                <w:rFonts w:hint="eastAsia" w:ascii="宋体" w:hAnsi="宋体" w:cs="宋体"/>
                <w:color w:val="000000"/>
                <w:szCs w:val="21"/>
                <w:lang w:eastAsia="zh-CN" w:bidi="ar"/>
              </w:rPr>
              <w:t xml:space="preserve">：</w:t>
            </w:r>
            <w:r>
              <w:rPr>
                <w:rFonts w:hint="eastAsia" w:ascii="宋体" w:hAnsi="宋体" w:cs="宋体"/>
                <w:color w:val="000000"/>
                <w:szCs w:val="21"/>
                <w:lang w:bidi="ar"/>
              </w:rPr>
              <w:t xml:space="preserve">＜0.2%RSD；</w:t>
            </w:r>
            <w:r/>
          </w:p>
          <w:p>
            <w:pPr>
              <w:jc w:val="left"/>
              <w:spacing w:line="360" w:lineRule="auto"/>
              <w:widowControl/>
              <w:rPr>
                <w:rFonts w:hint="eastAsia" w:ascii="宋体" w:hAnsi="宋体" w:cs="宋体"/>
                <w:color w:val="000000"/>
                <w:szCs w:val="21"/>
                <w:lang w:bidi="ar"/>
              </w:rPr>
            </w:pPr>
            <w:r>
              <w:rPr>
                <w:rFonts w:hint="eastAsia" w:ascii="宋体" w:hAnsi="宋体" w:cs="宋体"/>
                <w:color w:val="000000"/>
                <w:szCs w:val="21"/>
                <w:lang w:eastAsia="zh-CN" w:bidi="ar"/>
              </w:rPr>
              <w:t xml:space="preserve">（</w:t>
            </w:r>
            <w:r>
              <w:rPr>
                <w:rFonts w:hint="eastAsia" w:ascii="宋体" w:hAnsi="宋体" w:cs="宋体"/>
                <w:color w:val="000000"/>
                <w:szCs w:val="21"/>
                <w:lang w:val="en-US" w:eastAsia="zh-CN" w:bidi="ar"/>
              </w:rPr>
              <w:t xml:space="preserve">6</w:t>
            </w:r>
            <w:r>
              <w:rPr>
                <w:rFonts w:hint="eastAsia" w:ascii="宋体" w:hAnsi="宋体" w:cs="宋体"/>
                <w:color w:val="000000"/>
                <w:szCs w:val="21"/>
                <w:lang w:eastAsia="zh-CN" w:bidi="ar"/>
              </w:rPr>
              <w:t xml:space="preserve">）</w:t>
            </w:r>
            <w:r>
              <w:rPr>
                <w:rFonts w:hint="eastAsia" w:ascii="宋体" w:hAnsi="宋体" w:cs="宋体"/>
                <w:color w:val="000000"/>
                <w:szCs w:val="21"/>
                <w:lang w:bidi="ar"/>
              </w:rPr>
              <w:t xml:space="preserve">单柱塞最高耐压</w:t>
            </w:r>
            <w:r>
              <w:rPr>
                <w:rFonts w:hint="eastAsia" w:ascii="宋体" w:hAnsi="宋体" w:cs="宋体"/>
                <w:color w:val="000000"/>
                <w:szCs w:val="21"/>
                <w:lang w:eastAsia="zh-CN" w:bidi="ar"/>
              </w:rPr>
              <w:t xml:space="preserve">：</w:t>
            </w:r>
            <w:r>
              <w:rPr>
                <w:rFonts w:hint="eastAsia" w:ascii="宋体" w:hAnsi="宋体" w:cs="宋体"/>
                <w:color w:val="000000"/>
                <w:szCs w:val="21"/>
                <w:lang w:bidi="ar"/>
              </w:rPr>
              <w:t xml:space="preserve">≥400Bar或5800psi；</w:t>
            </w:r>
            <w:r/>
          </w:p>
          <w:p>
            <w:pPr>
              <w:jc w:val="left"/>
              <w:spacing w:line="360" w:lineRule="auto"/>
              <w:widowControl/>
              <w:rPr>
                <w:rFonts w:hint="eastAsia" w:ascii="宋体" w:hAnsi="宋体" w:cs="宋体"/>
                <w:color w:val="000000"/>
                <w:szCs w:val="21"/>
                <w:lang w:bidi="ar"/>
              </w:rPr>
            </w:pPr>
            <w:r>
              <w:rPr>
                <w:rFonts w:hint="eastAsia" w:ascii="宋体" w:hAnsi="宋体" w:cs="宋体"/>
                <w:color w:val="000000"/>
                <w:szCs w:val="21"/>
                <w:lang w:eastAsia="zh-CN" w:bidi="ar"/>
              </w:rPr>
              <w:t xml:space="preserve">（</w:t>
            </w:r>
            <w:r>
              <w:rPr>
                <w:rFonts w:hint="eastAsia" w:ascii="宋体" w:hAnsi="宋体" w:cs="宋体"/>
                <w:color w:val="000000"/>
                <w:szCs w:val="21"/>
                <w:lang w:val="en-US" w:eastAsia="zh-CN" w:bidi="ar"/>
              </w:rPr>
              <w:t xml:space="preserve">7</w:t>
            </w:r>
            <w:r>
              <w:rPr>
                <w:rFonts w:hint="eastAsia" w:ascii="宋体" w:hAnsi="宋体" w:cs="宋体"/>
                <w:color w:val="000000"/>
                <w:szCs w:val="21"/>
                <w:lang w:eastAsia="zh-CN" w:bidi="ar"/>
              </w:rPr>
              <w:t xml:space="preserve">）</w:t>
            </w:r>
            <w:r>
              <w:rPr>
                <w:rFonts w:hint="eastAsia" w:ascii="宋体" w:hAnsi="宋体" w:cs="宋体"/>
                <w:color w:val="000000"/>
                <w:szCs w:val="21"/>
                <w:lang w:bidi="ar"/>
              </w:rPr>
              <w:t xml:space="preserve">集成在线真空脱气机</w:t>
            </w:r>
            <w:r>
              <w:rPr>
                <w:rFonts w:hint="eastAsia" w:ascii="宋体" w:hAnsi="宋体" w:cs="宋体"/>
                <w:color w:val="000000"/>
                <w:szCs w:val="21"/>
                <w:lang w:eastAsia="zh-CN" w:bidi="ar"/>
              </w:rPr>
              <w:t xml:space="preserve">；</w:t>
            </w:r>
            <w:r>
              <w:rPr>
                <w:rFonts w:hint="eastAsia" w:ascii="宋体" w:hAnsi="宋体" w:cs="宋体"/>
                <w:color w:val="000000"/>
                <w:szCs w:val="21"/>
                <w:lang w:bidi="ar"/>
              </w:rPr>
              <w:t xml:space="preserve">  </w:t>
            </w:r>
            <w:r/>
          </w:p>
          <w:p>
            <w:pPr>
              <w:jc w:val="left"/>
              <w:spacing w:line="360" w:lineRule="auto"/>
              <w:widowControl/>
              <w:rPr>
                <w:rFonts w:hint="eastAsia" w:ascii="宋体" w:hAnsi="宋体" w:eastAsia="宋体" w:cs="宋体"/>
                <w:color w:val="000000"/>
                <w:szCs w:val="21"/>
                <w:lang w:eastAsia="zh-CN" w:bidi="ar"/>
              </w:rPr>
            </w:pPr>
            <w:r>
              <w:rPr>
                <w:rFonts w:hint="eastAsia" w:ascii="宋体" w:hAnsi="宋体" w:cs="宋体"/>
                <w:color w:val="000000"/>
                <w:szCs w:val="21"/>
                <w:lang w:bidi="ar"/>
              </w:rPr>
              <w:t xml:space="preserve">▲</w:t>
            </w:r>
            <w:r>
              <w:rPr>
                <w:rFonts w:hint="eastAsia" w:ascii="宋体" w:hAnsi="宋体" w:cs="宋体"/>
                <w:color w:val="000000"/>
                <w:szCs w:val="21"/>
                <w:lang w:eastAsia="zh-CN" w:bidi="ar"/>
              </w:rPr>
              <w:t xml:space="preserve">（</w:t>
            </w:r>
            <w:r>
              <w:rPr>
                <w:rFonts w:hint="eastAsia" w:ascii="宋体" w:hAnsi="宋体" w:cs="宋体"/>
                <w:color w:val="000000"/>
                <w:szCs w:val="21"/>
                <w:lang w:val="en-US" w:eastAsia="zh-CN" w:bidi="ar"/>
              </w:rPr>
              <w:t xml:space="preserve">8</w:t>
            </w:r>
            <w:r>
              <w:rPr>
                <w:rFonts w:hint="eastAsia" w:ascii="宋体" w:hAnsi="宋体" w:cs="宋体"/>
                <w:color w:val="000000"/>
                <w:szCs w:val="21"/>
                <w:lang w:eastAsia="zh-CN" w:bidi="ar"/>
              </w:rPr>
              <w:t xml:space="preserve">）</w:t>
            </w:r>
            <w:r>
              <w:rPr>
                <w:rFonts w:hint="eastAsia" w:ascii="宋体" w:hAnsi="宋体" w:cs="宋体"/>
                <w:color w:val="auto"/>
                <w:szCs w:val="21"/>
                <w:lang w:bidi="ar"/>
              </w:rPr>
              <w:t xml:space="preserve">延迟体积：600-900μ</w:t>
            </w:r>
            <w:r>
              <w:rPr>
                <w:rFonts w:hint="eastAsia" w:ascii="宋体" w:hAnsi="宋体" w:cs="宋体"/>
                <w:color w:val="auto"/>
                <w:szCs w:val="21"/>
                <w:lang w:val="en-US" w:eastAsia="zh-CN" w:bidi="ar"/>
              </w:rPr>
              <w:t xml:space="preserve">L</w:t>
            </w:r>
            <w:r>
              <w:rPr>
                <w:rFonts w:hint="eastAsia" w:ascii="宋体" w:hAnsi="宋体" w:cs="宋体"/>
                <w:color w:val="000000"/>
                <w:szCs w:val="21"/>
                <w:lang w:bidi="ar"/>
              </w:rPr>
              <w:t xml:space="preserve">（提供相应公开发行的产品彩页或产品说明书或检测报告或功能界面截图证明等证明材料）</w:t>
            </w:r>
            <w:r>
              <w:rPr>
                <w:rFonts w:hint="eastAsia" w:ascii="宋体" w:hAnsi="宋体" w:cs="宋体"/>
                <w:color w:val="000000"/>
                <w:szCs w:val="21"/>
                <w:lang w:eastAsia="zh-CN" w:bidi="ar"/>
              </w:rPr>
              <w:t xml:space="preserve">；</w:t>
            </w:r>
            <w:r/>
          </w:p>
          <w:p>
            <w:pPr>
              <w:jc w:val="left"/>
              <w:spacing w:line="360" w:lineRule="auto"/>
              <w:widowControl/>
              <w:rPr>
                <w:rFonts w:hint="eastAsia" w:ascii="宋体" w:hAnsi="宋体" w:cs="宋体"/>
                <w:color w:val="000000"/>
                <w:szCs w:val="21"/>
                <w:lang w:bidi="ar"/>
              </w:rPr>
            </w:pPr>
            <w:r>
              <w:rPr>
                <w:rFonts w:hint="eastAsia" w:ascii="宋体" w:hAnsi="宋体" w:cs="宋体"/>
                <w:color w:val="000000"/>
                <w:szCs w:val="21"/>
                <w:lang w:val="en-US" w:eastAsia="zh-CN" w:bidi="ar"/>
              </w:rPr>
              <w:t xml:space="preserve">3、</w:t>
            </w:r>
            <w:r>
              <w:rPr>
                <w:rFonts w:hint="eastAsia" w:ascii="宋体" w:hAnsi="宋体" w:cs="宋体"/>
                <w:color w:val="000000"/>
                <w:szCs w:val="21"/>
                <w:lang w:bidi="ar"/>
              </w:rPr>
              <w:t xml:space="preserve">自动进样系统 </w:t>
            </w:r>
            <w:r/>
          </w:p>
          <w:p>
            <w:pPr>
              <w:jc w:val="left"/>
              <w:spacing w:line="360" w:lineRule="auto"/>
              <w:widowControl/>
              <w:rPr>
                <w:rFonts w:hint="eastAsia" w:ascii="宋体" w:hAnsi="宋体" w:eastAsia="宋体" w:cs="宋体"/>
                <w:color w:val="000000"/>
                <w:szCs w:val="21"/>
                <w:lang w:eastAsia="zh-CN" w:bidi="ar"/>
              </w:rPr>
            </w:pPr>
            <w:r>
              <w:rPr>
                <w:rFonts w:hint="eastAsia" w:ascii="宋体" w:hAnsi="宋体" w:cs="宋体"/>
                <w:color w:val="000000"/>
                <w:szCs w:val="21"/>
                <w:lang w:bidi="ar"/>
              </w:rPr>
              <w:t xml:space="preserve">▲</w:t>
            </w:r>
            <w:r>
              <w:rPr>
                <w:rFonts w:hint="eastAsia" w:ascii="宋体" w:hAnsi="宋体" w:cs="宋体"/>
                <w:color w:val="000000"/>
                <w:szCs w:val="21"/>
                <w:lang w:eastAsia="zh-CN" w:bidi="ar"/>
              </w:rPr>
              <w:t xml:space="preserve">（</w:t>
            </w:r>
            <w:r>
              <w:rPr>
                <w:rFonts w:hint="eastAsia" w:ascii="宋体" w:hAnsi="宋体" w:cs="宋体"/>
                <w:color w:val="000000"/>
                <w:szCs w:val="21"/>
                <w:lang w:val="en-US" w:eastAsia="zh-CN" w:bidi="ar"/>
              </w:rPr>
              <w:t xml:space="preserve">1</w:t>
            </w:r>
            <w:r>
              <w:rPr>
                <w:rFonts w:hint="eastAsia" w:ascii="宋体" w:hAnsi="宋体" w:cs="宋体"/>
                <w:color w:val="000000"/>
                <w:szCs w:val="21"/>
                <w:lang w:eastAsia="zh-CN" w:bidi="ar"/>
              </w:rPr>
              <w:t xml:space="preserve">）</w:t>
            </w:r>
            <w:r>
              <w:rPr>
                <w:rFonts w:hint="eastAsia" w:ascii="宋体" w:hAnsi="宋体" w:cs="宋体"/>
                <w:color w:val="000000"/>
                <w:szCs w:val="21"/>
                <w:lang w:bidi="ar"/>
              </w:rPr>
              <w:t xml:space="preserve">样品容量（2mL样品瓶）：≥</w:t>
            </w:r>
            <w:r>
              <w:rPr>
                <w:rFonts w:hint="eastAsia" w:ascii="宋体" w:hAnsi="宋体" w:eastAsia="宋体" w:cs="宋体"/>
                <w:color w:val="000000"/>
                <w:szCs w:val="21"/>
                <w:lang w:val="en-US" w:eastAsia="zh-CN" w:bidi="ar"/>
              </w:rPr>
              <w:t xml:space="preserve"> </w:t>
            </w:r>
            <w:r>
              <w:rPr>
                <w:rFonts w:hint="eastAsia" w:ascii="宋体" w:hAnsi="宋体" w:cs="宋体"/>
                <w:color w:val="000000"/>
                <w:szCs w:val="21"/>
                <w:lang w:bidi="ar"/>
              </w:rPr>
              <w:t xml:space="preserve">130位（提供相应公开发行的产品彩页或产品说明书或检测报告或功能界面截图证明等证明材料）</w:t>
            </w:r>
            <w:r>
              <w:rPr>
                <w:rFonts w:hint="eastAsia" w:ascii="宋体" w:hAnsi="宋体" w:cs="宋体"/>
                <w:color w:val="000000"/>
                <w:szCs w:val="21"/>
                <w:lang w:eastAsia="zh-CN" w:bidi="ar"/>
              </w:rPr>
              <w:t xml:space="preserve">；</w:t>
            </w:r>
            <w:r/>
          </w:p>
          <w:p>
            <w:pPr>
              <w:jc w:val="left"/>
              <w:spacing w:line="360" w:lineRule="auto"/>
              <w:widowControl/>
              <w:rPr>
                <w:rFonts w:hint="eastAsia" w:ascii="宋体" w:hAnsi="宋体" w:eastAsia="宋体" w:cs="宋体"/>
                <w:color w:val="000000"/>
                <w:szCs w:val="21"/>
                <w:lang w:eastAsia="zh-CN" w:bidi="ar"/>
              </w:rPr>
            </w:pPr>
            <w:r>
              <w:rPr>
                <w:rFonts w:hint="eastAsia" w:ascii="宋体" w:hAnsi="宋体" w:cs="宋体"/>
                <w:color w:val="000000"/>
                <w:szCs w:val="21"/>
                <w:lang w:bidi="ar"/>
              </w:rPr>
              <w:t xml:space="preserve">★</w:t>
            </w:r>
            <w:r>
              <w:rPr>
                <w:rFonts w:hint="eastAsia" w:ascii="宋体" w:hAnsi="宋体" w:cs="宋体"/>
                <w:color w:val="000000"/>
                <w:szCs w:val="21"/>
                <w:lang w:eastAsia="zh-CN" w:bidi="ar"/>
              </w:rPr>
              <w:t xml:space="preserve">（</w:t>
            </w:r>
            <w:r>
              <w:rPr>
                <w:rFonts w:hint="eastAsia" w:ascii="宋体" w:hAnsi="宋体" w:cs="宋体"/>
                <w:color w:val="000000"/>
                <w:szCs w:val="21"/>
                <w:lang w:val="en-US" w:eastAsia="zh-CN" w:bidi="ar"/>
              </w:rPr>
              <w:t xml:space="preserve">2</w:t>
            </w:r>
            <w:r>
              <w:rPr>
                <w:rFonts w:hint="eastAsia" w:ascii="宋体" w:hAnsi="宋体" w:cs="宋体"/>
                <w:color w:val="000000"/>
                <w:szCs w:val="21"/>
                <w:lang w:eastAsia="zh-CN" w:bidi="ar"/>
              </w:rPr>
              <w:t xml:space="preserve">）</w:t>
            </w:r>
            <w:r>
              <w:rPr>
                <w:rFonts w:hint="eastAsia" w:ascii="宋体" w:hAnsi="宋体" w:cs="宋体"/>
                <w:color w:val="000000"/>
                <w:szCs w:val="21"/>
                <w:lang w:bidi="ar"/>
              </w:rPr>
              <w:t xml:space="preserve">交叉污染：＜0.004%，使用氯己定而非咖啡因（提供相应公开发行的产品彩页或产品说明书或检测报告或功能界面截图证明等证明材料）</w:t>
            </w:r>
            <w:r>
              <w:rPr>
                <w:rFonts w:hint="eastAsia" w:ascii="宋体" w:hAnsi="宋体" w:cs="宋体"/>
                <w:color w:val="000000"/>
                <w:szCs w:val="21"/>
                <w:lang w:eastAsia="zh-CN" w:bidi="ar"/>
              </w:rPr>
              <w:t xml:space="preserve">；</w:t>
            </w:r>
            <w:r/>
          </w:p>
          <w:p>
            <w:pPr>
              <w:jc w:val="left"/>
              <w:spacing w:line="360" w:lineRule="auto"/>
              <w:widowControl/>
              <w:rPr>
                <w:rFonts w:hint="eastAsia" w:ascii="宋体" w:hAnsi="宋体" w:cs="宋体"/>
                <w:color w:val="000000"/>
                <w:szCs w:val="21"/>
                <w:lang w:bidi="ar"/>
              </w:rPr>
            </w:pPr>
            <w:r>
              <w:rPr>
                <w:rFonts w:hint="eastAsia" w:ascii="宋体" w:hAnsi="宋体" w:cs="宋体"/>
                <w:color w:val="000000"/>
                <w:szCs w:val="21"/>
                <w:lang w:eastAsia="zh-CN" w:bidi="ar"/>
              </w:rPr>
              <w:t xml:space="preserve">（</w:t>
            </w:r>
            <w:r>
              <w:rPr>
                <w:rFonts w:hint="eastAsia" w:ascii="宋体" w:hAnsi="宋体" w:cs="宋体"/>
                <w:color w:val="000000"/>
                <w:szCs w:val="21"/>
                <w:lang w:val="en-US" w:eastAsia="zh-CN" w:bidi="ar"/>
              </w:rPr>
              <w:t xml:space="preserve">3</w:t>
            </w:r>
            <w:r>
              <w:rPr>
                <w:rFonts w:hint="eastAsia" w:ascii="宋体" w:hAnsi="宋体" w:cs="宋体"/>
                <w:color w:val="000000"/>
                <w:szCs w:val="21"/>
                <w:lang w:eastAsia="zh-CN" w:bidi="ar"/>
              </w:rPr>
              <w:t xml:space="preserve">）</w:t>
            </w:r>
            <w:r>
              <w:rPr>
                <w:rFonts w:hint="eastAsia" w:ascii="宋体" w:hAnsi="宋体" w:cs="宋体"/>
                <w:color w:val="000000"/>
                <w:szCs w:val="21"/>
                <w:lang w:bidi="ar"/>
              </w:rPr>
              <w:t xml:space="preserve">微型计量泵定量（处于高压中流路中）,流通式计量泵进样方式； </w:t>
            </w:r>
            <w:r/>
          </w:p>
          <w:p>
            <w:pPr>
              <w:jc w:val="left"/>
              <w:spacing w:line="360" w:lineRule="auto"/>
              <w:widowControl/>
              <w:rPr>
                <w:rFonts w:hint="eastAsia" w:ascii="宋体" w:hAnsi="宋体" w:cs="宋体"/>
                <w:color w:val="000000"/>
                <w:szCs w:val="21"/>
                <w:lang w:bidi="ar"/>
              </w:rPr>
            </w:pPr>
            <w:r>
              <w:rPr>
                <w:rFonts w:hint="eastAsia" w:ascii="宋体" w:hAnsi="宋体" w:cs="宋体"/>
                <w:color w:val="000000"/>
                <w:szCs w:val="21"/>
                <w:lang w:eastAsia="zh-CN" w:bidi="ar"/>
              </w:rPr>
              <w:t xml:space="preserve">（</w:t>
            </w:r>
            <w:r>
              <w:rPr>
                <w:rFonts w:hint="eastAsia" w:ascii="宋体" w:hAnsi="宋体" w:cs="宋体"/>
                <w:color w:val="000000"/>
                <w:szCs w:val="21"/>
                <w:lang w:val="en-US" w:eastAsia="zh-CN" w:bidi="ar"/>
              </w:rPr>
              <w:t xml:space="preserve">4</w:t>
            </w:r>
            <w:r>
              <w:rPr>
                <w:rFonts w:hint="eastAsia" w:ascii="宋体" w:hAnsi="宋体" w:cs="宋体"/>
                <w:color w:val="000000"/>
                <w:szCs w:val="21"/>
                <w:lang w:eastAsia="zh-CN" w:bidi="ar"/>
              </w:rPr>
              <w:t xml:space="preserve">）</w:t>
            </w:r>
            <w:r>
              <w:rPr>
                <w:rFonts w:hint="eastAsia" w:ascii="宋体" w:hAnsi="宋体" w:cs="宋体"/>
                <w:color w:val="000000"/>
                <w:szCs w:val="21"/>
                <w:lang w:bidi="ar"/>
              </w:rPr>
              <w:t xml:space="preserve">进样针为流通式设计,无需针内清洗,进样量标准0</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cs="宋体"/>
                <w:color w:val="000000"/>
                <w:szCs w:val="21"/>
                <w:lang w:bidi="ar"/>
              </w:rPr>
              <w:t xml:space="preserve">100uL,最高可扩展至1800 uL,增量</w:t>
            </w:r>
            <w:r>
              <w:rPr>
                <w:rFonts w:hint="eastAsia" w:ascii="宋体" w:hAnsi="宋体" w:cs="宋体"/>
                <w:color w:val="000000"/>
                <w:szCs w:val="21"/>
                <w:lang w:val="en-US" w:eastAsia="zh-CN" w:bidi="ar"/>
              </w:rPr>
              <w:t xml:space="preserve">≤ </w:t>
            </w:r>
            <w:r>
              <w:rPr>
                <w:rFonts w:hint="eastAsia" w:ascii="宋体" w:hAnsi="宋体" w:cs="宋体"/>
                <w:color w:val="000000"/>
                <w:szCs w:val="21"/>
                <w:lang w:bidi="ar"/>
              </w:rPr>
              <w:t xml:space="preserve">0.1uL，可采用蠕动泵进行针外壁清洗；</w:t>
            </w:r>
            <w:r/>
          </w:p>
          <w:p>
            <w:pPr>
              <w:jc w:val="left"/>
              <w:spacing w:line="360" w:lineRule="auto"/>
              <w:widowControl/>
              <w:rPr>
                <w:rFonts w:hint="eastAsia" w:ascii="宋体" w:hAnsi="宋体" w:eastAsia="宋体" w:cs="宋体"/>
                <w:color w:val="000000"/>
                <w:szCs w:val="21"/>
                <w:lang w:val="en-US" w:eastAsia="zh-CN" w:bidi="ar"/>
              </w:rPr>
            </w:pPr>
            <w:r>
              <w:rPr>
                <w:rFonts w:hint="eastAsia" w:ascii="宋体" w:hAnsi="宋体" w:cs="宋体"/>
                <w:color w:val="000000"/>
                <w:szCs w:val="21"/>
                <w:lang w:eastAsia="zh-CN" w:bidi="ar"/>
              </w:rPr>
              <w:t xml:space="preserve">（</w:t>
            </w:r>
            <w:r>
              <w:rPr>
                <w:rFonts w:hint="eastAsia" w:ascii="宋体" w:hAnsi="宋体" w:cs="宋体"/>
                <w:color w:val="000000"/>
                <w:szCs w:val="21"/>
                <w:lang w:val="en-US" w:eastAsia="zh-CN" w:bidi="ar"/>
              </w:rPr>
              <w:t xml:space="preserve">5</w:t>
            </w:r>
            <w:r>
              <w:rPr>
                <w:rFonts w:hint="eastAsia" w:ascii="宋体" w:hAnsi="宋体" w:cs="宋体"/>
                <w:color w:val="000000"/>
                <w:szCs w:val="21"/>
                <w:lang w:eastAsia="zh-CN" w:bidi="ar"/>
              </w:rPr>
              <w:t xml:space="preserve">）</w:t>
            </w:r>
            <w:r>
              <w:rPr>
                <w:rFonts w:hint="eastAsia" w:ascii="宋体" w:hAnsi="宋体" w:cs="宋体"/>
                <w:color w:val="000000"/>
                <w:szCs w:val="21"/>
                <w:lang w:bidi="ar"/>
              </w:rPr>
              <w:t xml:space="preserve">自动进样器耐压</w:t>
            </w:r>
            <w:r>
              <w:rPr>
                <w:rFonts w:hint="eastAsia" w:ascii="宋体" w:hAnsi="宋体" w:cs="宋体"/>
                <w:color w:val="000000"/>
                <w:szCs w:val="21"/>
                <w:lang w:val="en-US" w:eastAsia="zh-CN" w:bidi="ar"/>
              </w:rPr>
              <w:t xml:space="preserve">：</w:t>
            </w:r>
            <w:r>
              <w:rPr>
                <w:rFonts w:hint="eastAsia" w:ascii="宋体" w:hAnsi="宋体" w:cs="宋体"/>
                <w:color w:val="000000"/>
                <w:szCs w:val="21"/>
                <w:lang w:bidi="ar"/>
              </w:rPr>
              <w:t xml:space="preserve">≥</w:t>
            </w:r>
            <w:r>
              <w:rPr>
                <w:rFonts w:hint="eastAsia" w:ascii="宋体" w:hAnsi="宋体" w:eastAsia="宋体" w:cs="宋体"/>
                <w:color w:val="000000"/>
                <w:szCs w:val="21"/>
                <w:lang w:val="en-US" w:eastAsia="zh-CN" w:bidi="ar"/>
              </w:rPr>
              <w:t xml:space="preserve"> </w:t>
            </w:r>
            <w:r>
              <w:rPr>
                <w:rFonts w:hint="eastAsia" w:ascii="宋体" w:hAnsi="宋体" w:cs="宋体"/>
                <w:color w:val="000000"/>
                <w:szCs w:val="21"/>
                <w:lang w:bidi="ar"/>
              </w:rPr>
              <w:t xml:space="preserve">400Bar</w:t>
            </w:r>
            <w:r>
              <w:rPr>
                <w:rFonts w:hint="eastAsia" w:ascii="宋体" w:hAnsi="宋体" w:cs="宋体"/>
                <w:color w:val="000000"/>
                <w:szCs w:val="21"/>
                <w:lang w:val="en-US" w:eastAsia="zh-CN" w:bidi="ar"/>
              </w:rPr>
              <w:t xml:space="preserve">;</w:t>
            </w:r>
            <w:r/>
          </w:p>
          <w:p>
            <w:pPr>
              <w:jc w:val="left"/>
              <w:spacing w:line="360" w:lineRule="auto"/>
              <w:widowControl/>
              <w:rPr>
                <w:rFonts w:hint="eastAsia" w:ascii="宋体" w:hAnsi="宋体" w:cs="宋体"/>
                <w:color w:val="000000"/>
                <w:szCs w:val="21"/>
                <w:lang w:bidi="ar"/>
              </w:rPr>
            </w:pPr>
            <w:r>
              <w:rPr>
                <w:rFonts w:hint="eastAsia" w:ascii="宋体" w:hAnsi="宋体" w:cs="宋体"/>
                <w:color w:val="000000"/>
                <w:szCs w:val="21"/>
                <w:lang w:eastAsia="zh-CN" w:bidi="ar"/>
              </w:rPr>
              <w:t xml:space="preserve">（</w:t>
            </w:r>
            <w:r>
              <w:rPr>
                <w:rFonts w:hint="eastAsia" w:ascii="宋体" w:hAnsi="宋体" w:cs="宋体"/>
                <w:color w:val="000000"/>
                <w:szCs w:val="21"/>
                <w:lang w:val="en-US" w:eastAsia="zh-CN" w:bidi="ar"/>
              </w:rPr>
              <w:t xml:space="preserve">6</w:t>
            </w:r>
            <w:r>
              <w:rPr>
                <w:rFonts w:hint="eastAsia" w:ascii="宋体" w:hAnsi="宋体" w:cs="宋体"/>
                <w:color w:val="000000"/>
                <w:szCs w:val="21"/>
                <w:lang w:eastAsia="zh-CN" w:bidi="ar"/>
              </w:rPr>
              <w:t xml:space="preserve">）</w:t>
            </w:r>
            <w:r>
              <w:rPr>
                <w:rFonts w:hint="eastAsia" w:ascii="宋体" w:hAnsi="宋体" w:cs="宋体"/>
                <w:color w:val="000000"/>
                <w:szCs w:val="21"/>
                <w:lang w:bidi="ar"/>
              </w:rPr>
              <w:t xml:space="preserve">进样周期：≤</w:t>
            </w:r>
            <w:r>
              <w:rPr>
                <w:rFonts w:hint="eastAsia" w:ascii="宋体" w:hAnsi="宋体" w:eastAsia="宋体" w:cs="宋体"/>
                <w:color w:val="000000"/>
                <w:szCs w:val="21"/>
                <w:lang w:val="en-US" w:eastAsia="zh-CN" w:bidi="ar"/>
              </w:rPr>
              <w:t xml:space="preserve"> </w:t>
            </w:r>
            <w:r>
              <w:rPr>
                <w:rFonts w:hint="eastAsia" w:ascii="宋体" w:hAnsi="宋体" w:cs="宋体"/>
                <w:color w:val="000000"/>
                <w:szCs w:val="21"/>
                <w:lang w:bidi="ar"/>
              </w:rPr>
              <w:t xml:space="preserve">18s；</w:t>
            </w:r>
            <w:r/>
          </w:p>
          <w:p>
            <w:pPr>
              <w:numPr>
                <w:ilvl w:val="-1"/>
                <w:numId w:val="0"/>
              </w:numPr>
              <w:jc w:val="left"/>
              <w:spacing w:line="360" w:lineRule="auto"/>
              <w:widowControl/>
              <w:rPr>
                <w:rFonts w:hint="eastAsia" w:ascii="宋体" w:hAnsi="宋体" w:cs="宋体"/>
                <w:color w:val="000000"/>
                <w:szCs w:val="21"/>
                <w:lang w:bidi="ar"/>
              </w:rPr>
            </w:pPr>
            <w:r>
              <w:rPr>
                <w:rFonts w:hint="eastAsia" w:ascii="宋体" w:hAnsi="宋体" w:cs="宋体"/>
                <w:color w:val="000000"/>
                <w:szCs w:val="21"/>
                <w:lang w:val="en-US" w:eastAsia="zh-CN" w:bidi="ar"/>
              </w:rPr>
              <w:t xml:space="preserve">4、</w:t>
            </w:r>
            <w:r>
              <w:rPr>
                <w:rFonts w:hint="eastAsia" w:ascii="宋体" w:hAnsi="宋体" w:cs="宋体"/>
                <w:color w:val="000000"/>
                <w:szCs w:val="21"/>
                <w:lang w:bidi="ar"/>
              </w:rPr>
              <w:t xml:space="preserve">高性能柱温箱    </w:t>
            </w:r>
            <w:r/>
          </w:p>
          <w:p>
            <w:pPr>
              <w:jc w:val="left"/>
              <w:spacing w:line="360" w:lineRule="auto"/>
              <w:widowControl/>
              <w:rPr>
                <w:rFonts w:hint="eastAsia" w:ascii="宋体" w:hAnsi="宋体" w:cs="宋体"/>
                <w:color w:val="000000"/>
                <w:szCs w:val="21"/>
                <w:lang w:bidi="ar"/>
              </w:rPr>
            </w:pPr>
            <w:r>
              <w:rPr>
                <w:rFonts w:hint="eastAsia" w:ascii="宋体" w:hAnsi="宋体" w:cs="宋体"/>
                <w:color w:val="000000"/>
                <w:szCs w:val="21"/>
                <w:lang w:bidi="ar"/>
              </w:rPr>
              <w:t xml:space="preserve">▲</w:t>
            </w:r>
            <w:r>
              <w:rPr>
                <w:rFonts w:hint="eastAsia" w:ascii="宋体" w:hAnsi="宋体" w:cs="宋体"/>
                <w:color w:val="000000"/>
                <w:szCs w:val="21"/>
                <w:lang w:eastAsia="zh-CN" w:bidi="ar"/>
              </w:rPr>
              <w:t xml:space="preserve">（</w:t>
            </w:r>
            <w:r>
              <w:rPr>
                <w:rFonts w:hint="eastAsia" w:ascii="宋体" w:hAnsi="宋体" w:cs="宋体"/>
                <w:color w:val="000000"/>
                <w:szCs w:val="21"/>
                <w:lang w:val="en-US" w:eastAsia="zh-CN" w:bidi="ar"/>
              </w:rPr>
              <w:t xml:space="preserve">1</w:t>
            </w:r>
            <w:r>
              <w:rPr>
                <w:rFonts w:hint="eastAsia" w:ascii="宋体" w:hAnsi="宋体" w:cs="宋体"/>
                <w:color w:val="000000"/>
                <w:szCs w:val="21"/>
                <w:lang w:eastAsia="zh-CN" w:bidi="ar"/>
              </w:rPr>
              <w:t xml:space="preserve">）</w:t>
            </w:r>
            <w:r>
              <w:rPr>
                <w:rFonts w:hint="eastAsia" w:ascii="宋体" w:hAnsi="宋体" w:cs="宋体"/>
                <w:color w:val="000000"/>
                <w:szCs w:val="21"/>
                <w:lang w:bidi="ar"/>
              </w:rPr>
              <w:t xml:space="preserve">控温范围：</w:t>
            </w:r>
            <w:r>
              <w:rPr>
                <w:rFonts w:hint="eastAsia" w:ascii="宋体" w:hAnsi="宋体" w:cs="宋体"/>
                <w:color w:val="000000"/>
                <w:szCs w:val="21"/>
                <w:lang w:val="en-US" w:eastAsia="zh-CN" w:bidi="ar"/>
              </w:rPr>
              <w:t xml:space="preserve">≤ </w:t>
            </w:r>
            <w:r>
              <w:rPr>
                <w:rFonts w:hint="eastAsia" w:ascii="宋体" w:hAnsi="宋体" w:cs="宋体"/>
                <w:color w:val="000000"/>
                <w:szCs w:val="21"/>
                <w:lang w:bidi="ar"/>
              </w:rPr>
              <w:t xml:space="preserve">4℃（最低低于室温10℃）</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cs="宋体"/>
                <w:color w:val="000000"/>
                <w:szCs w:val="21"/>
                <w:lang w:bidi="ar"/>
              </w:rPr>
              <w:t xml:space="preserve">85℃（提供相应公开发行的产品彩页或产品说明书或检测报告或功能界面截图证明等证明材料）；</w:t>
            </w:r>
            <w:r/>
          </w:p>
          <w:p>
            <w:pPr>
              <w:jc w:val="left"/>
              <w:spacing w:line="360" w:lineRule="auto"/>
              <w:widowControl/>
              <w:rPr>
                <w:rFonts w:hint="eastAsia" w:ascii="宋体" w:hAnsi="宋体" w:cs="宋体"/>
                <w:color w:val="000000"/>
                <w:szCs w:val="21"/>
                <w:lang w:bidi="ar"/>
              </w:rPr>
            </w:pPr>
            <w:r>
              <w:rPr>
                <w:rFonts w:hint="eastAsia" w:ascii="宋体" w:hAnsi="宋体" w:cs="宋体"/>
                <w:color w:val="000000"/>
                <w:szCs w:val="21"/>
                <w:lang w:eastAsia="zh-CN" w:bidi="ar"/>
              </w:rPr>
              <w:t xml:space="preserve">（</w:t>
            </w:r>
            <w:r>
              <w:rPr>
                <w:rFonts w:hint="eastAsia" w:ascii="宋体" w:hAnsi="宋体" w:cs="宋体"/>
                <w:color w:val="000000"/>
                <w:szCs w:val="21"/>
                <w:lang w:val="en-US" w:eastAsia="zh-CN" w:bidi="ar"/>
              </w:rPr>
              <w:t xml:space="preserve">2</w:t>
            </w:r>
            <w:r>
              <w:rPr>
                <w:rFonts w:hint="eastAsia" w:ascii="宋体" w:hAnsi="宋体" w:cs="宋体"/>
                <w:color w:val="000000"/>
                <w:szCs w:val="21"/>
                <w:lang w:eastAsia="zh-CN" w:bidi="ar"/>
              </w:rPr>
              <w:t xml:space="preserve">）</w:t>
            </w:r>
            <w:r>
              <w:rPr>
                <w:rFonts w:hint="eastAsia" w:ascii="宋体" w:hAnsi="宋体" w:cs="宋体"/>
                <w:color w:val="000000"/>
                <w:szCs w:val="21"/>
                <w:lang w:bidi="ar"/>
              </w:rPr>
              <w:t xml:space="preserve">温度稳定性：±</w:t>
            </w:r>
            <w:r>
              <w:rPr>
                <w:rFonts w:hint="eastAsia" w:ascii="宋体" w:hAnsi="宋体" w:eastAsia="宋体" w:cs="宋体"/>
                <w:color w:val="000000"/>
                <w:szCs w:val="21"/>
                <w:lang w:val="en-US" w:eastAsia="zh-CN" w:bidi="ar"/>
              </w:rPr>
              <w:t xml:space="preserve"> </w:t>
            </w:r>
            <w:r>
              <w:rPr>
                <w:rFonts w:hint="eastAsia" w:ascii="宋体" w:hAnsi="宋体" w:cs="宋体"/>
                <w:color w:val="000000"/>
                <w:szCs w:val="21"/>
                <w:lang w:bidi="ar"/>
              </w:rPr>
              <w:t xml:space="preserve">0.1℃；</w:t>
            </w:r>
            <w:r/>
          </w:p>
          <w:p>
            <w:pPr>
              <w:jc w:val="left"/>
              <w:spacing w:line="360" w:lineRule="auto"/>
              <w:widowControl/>
              <w:rPr>
                <w:rFonts w:hint="eastAsia" w:ascii="宋体" w:hAnsi="宋体" w:cs="宋体"/>
                <w:color w:val="000000"/>
                <w:szCs w:val="21"/>
                <w:lang w:bidi="ar"/>
              </w:rPr>
            </w:pPr>
            <w:r>
              <w:rPr>
                <w:rFonts w:hint="eastAsia" w:ascii="宋体" w:hAnsi="宋体" w:cs="宋体"/>
                <w:color w:val="000000"/>
                <w:szCs w:val="21"/>
                <w:lang w:eastAsia="zh-CN" w:bidi="ar"/>
              </w:rPr>
              <w:t xml:space="preserve">（</w:t>
            </w:r>
            <w:r>
              <w:rPr>
                <w:rFonts w:hint="eastAsia" w:ascii="宋体" w:hAnsi="宋体" w:cs="宋体"/>
                <w:color w:val="000000"/>
                <w:szCs w:val="21"/>
                <w:lang w:val="en-US" w:eastAsia="zh-CN" w:bidi="ar"/>
              </w:rPr>
              <w:t xml:space="preserve">3</w:t>
            </w:r>
            <w:r>
              <w:rPr>
                <w:rFonts w:hint="eastAsia" w:ascii="宋体" w:hAnsi="宋体" w:cs="宋体"/>
                <w:color w:val="000000"/>
                <w:szCs w:val="21"/>
                <w:lang w:eastAsia="zh-CN" w:bidi="ar"/>
              </w:rPr>
              <w:t xml:space="preserve">）</w:t>
            </w:r>
            <w:r>
              <w:rPr>
                <w:rFonts w:hint="eastAsia" w:ascii="宋体" w:hAnsi="宋体" w:cs="宋体"/>
                <w:color w:val="000000"/>
                <w:szCs w:val="21"/>
                <w:lang w:bidi="ar"/>
              </w:rPr>
              <w:t xml:space="preserve">温度准确度：±</w:t>
            </w:r>
            <w:r>
              <w:rPr>
                <w:rFonts w:hint="eastAsia" w:ascii="宋体" w:hAnsi="宋体" w:eastAsia="宋体" w:cs="宋体"/>
                <w:color w:val="000000"/>
                <w:szCs w:val="21"/>
                <w:lang w:val="en-US" w:eastAsia="zh-CN" w:bidi="ar"/>
              </w:rPr>
              <w:t xml:space="preserve"> </w:t>
            </w:r>
            <w:r>
              <w:rPr>
                <w:rFonts w:hint="eastAsia" w:ascii="宋体" w:hAnsi="宋体" w:cs="宋体"/>
                <w:color w:val="000000"/>
                <w:szCs w:val="21"/>
                <w:lang w:bidi="ar"/>
              </w:rPr>
              <w:t xml:space="preserve">0.5℃；</w:t>
            </w:r>
            <w:r/>
          </w:p>
          <w:p>
            <w:pPr>
              <w:jc w:val="left"/>
              <w:spacing w:line="360" w:lineRule="auto"/>
              <w:widowControl/>
              <w:rPr>
                <w:rFonts w:hint="eastAsia" w:ascii="宋体" w:hAnsi="宋体" w:cs="宋体"/>
                <w:color w:val="000000"/>
                <w:szCs w:val="21"/>
                <w:lang w:bidi="ar"/>
              </w:rPr>
            </w:pPr>
            <w:r>
              <w:rPr>
                <w:rFonts w:hint="eastAsia" w:ascii="宋体" w:hAnsi="宋体" w:cs="宋体"/>
                <w:color w:val="000000"/>
                <w:szCs w:val="21"/>
                <w:lang w:eastAsia="zh-CN" w:bidi="ar"/>
              </w:rPr>
              <w:t xml:space="preserve">（</w:t>
            </w:r>
            <w:r>
              <w:rPr>
                <w:rFonts w:hint="eastAsia" w:ascii="宋体" w:hAnsi="宋体" w:cs="宋体"/>
                <w:color w:val="000000"/>
                <w:szCs w:val="21"/>
                <w:lang w:val="en-US" w:eastAsia="zh-CN" w:bidi="ar"/>
              </w:rPr>
              <w:t xml:space="preserve">4</w:t>
            </w:r>
            <w:r>
              <w:rPr>
                <w:rFonts w:hint="eastAsia" w:ascii="宋体" w:hAnsi="宋体" w:cs="宋体"/>
                <w:color w:val="000000"/>
                <w:szCs w:val="21"/>
                <w:lang w:eastAsia="zh-CN" w:bidi="ar"/>
              </w:rPr>
              <w:t xml:space="preserve">）</w:t>
            </w:r>
            <w:r>
              <w:rPr>
                <w:rFonts w:hint="eastAsia" w:ascii="宋体" w:hAnsi="宋体" w:cs="宋体"/>
                <w:color w:val="000000"/>
                <w:szCs w:val="21"/>
                <w:lang w:bidi="ar"/>
              </w:rPr>
              <w:t xml:space="preserve">温度精度：≤</w:t>
            </w:r>
            <w:r>
              <w:rPr>
                <w:rFonts w:hint="eastAsia" w:ascii="宋体" w:hAnsi="宋体" w:eastAsia="宋体" w:cs="宋体"/>
                <w:color w:val="000000"/>
                <w:szCs w:val="21"/>
                <w:lang w:val="en-US" w:eastAsia="zh-CN" w:bidi="ar"/>
              </w:rPr>
              <w:t xml:space="preserve"> </w:t>
            </w:r>
            <w:r>
              <w:rPr>
                <w:rFonts w:hint="eastAsia" w:ascii="宋体" w:hAnsi="宋体" w:cs="宋体"/>
                <w:color w:val="000000"/>
                <w:szCs w:val="21"/>
                <w:lang w:bidi="ar"/>
              </w:rPr>
              <w:t xml:space="preserve">0.1℃；</w:t>
            </w:r>
            <w:r/>
          </w:p>
          <w:p>
            <w:pPr>
              <w:jc w:val="left"/>
              <w:spacing w:line="360" w:lineRule="auto"/>
              <w:widowControl/>
              <w:rPr>
                <w:rFonts w:hint="eastAsia" w:ascii="宋体" w:hAnsi="宋体" w:cs="宋体"/>
                <w:color w:val="000000"/>
                <w:szCs w:val="21"/>
                <w:lang w:bidi="ar"/>
              </w:rPr>
            </w:pPr>
            <w:r>
              <w:rPr>
                <w:rFonts w:hint="eastAsia" w:ascii="宋体" w:hAnsi="宋体" w:cs="宋体"/>
                <w:color w:val="000000"/>
                <w:szCs w:val="21"/>
                <w:lang w:bidi="ar"/>
              </w:rPr>
              <w:t xml:space="preserve">▲</w:t>
            </w:r>
            <w:r>
              <w:rPr>
                <w:rFonts w:hint="eastAsia" w:ascii="宋体" w:hAnsi="宋体" w:cs="宋体"/>
                <w:color w:val="000000"/>
                <w:szCs w:val="21"/>
                <w:lang w:eastAsia="zh-CN" w:bidi="ar"/>
              </w:rPr>
              <w:t xml:space="preserve">（</w:t>
            </w:r>
            <w:r>
              <w:rPr>
                <w:rFonts w:hint="eastAsia" w:ascii="宋体" w:hAnsi="宋体" w:cs="宋体"/>
                <w:color w:val="000000"/>
                <w:szCs w:val="21"/>
                <w:lang w:val="en-US" w:eastAsia="zh-CN" w:bidi="ar"/>
              </w:rPr>
              <w:t xml:space="preserve">5</w:t>
            </w:r>
            <w:r>
              <w:rPr>
                <w:rFonts w:hint="eastAsia" w:ascii="宋体" w:hAnsi="宋体" w:cs="宋体"/>
                <w:color w:val="000000"/>
                <w:szCs w:val="21"/>
                <w:lang w:eastAsia="zh-CN" w:bidi="ar"/>
              </w:rPr>
              <w:t xml:space="preserve">）</w:t>
            </w:r>
            <w:r>
              <w:rPr>
                <w:rFonts w:hint="eastAsia" w:ascii="宋体" w:hAnsi="宋体" w:cs="宋体"/>
                <w:color w:val="000000"/>
                <w:szCs w:val="21"/>
                <w:lang w:bidi="ar"/>
              </w:rPr>
              <w:t xml:space="preserve">柱温箱中可容纳≥</w:t>
            </w:r>
            <w:r>
              <w:rPr>
                <w:rFonts w:hint="eastAsia" w:ascii="宋体" w:hAnsi="宋体" w:eastAsia="宋体" w:cs="宋体"/>
                <w:color w:val="000000"/>
                <w:szCs w:val="21"/>
                <w:lang w:val="en-US" w:eastAsia="zh-CN" w:bidi="ar"/>
              </w:rPr>
              <w:t xml:space="preserve"> </w:t>
            </w:r>
            <w:r>
              <w:rPr>
                <w:rFonts w:hint="eastAsia" w:ascii="宋体" w:hAnsi="宋体" w:cs="宋体"/>
                <w:color w:val="000000"/>
                <w:szCs w:val="21"/>
                <w:lang w:bidi="ar"/>
              </w:rPr>
              <w:t xml:space="preserve">4根30cm的色谱柱或者≥</w:t>
            </w:r>
            <w:r>
              <w:rPr>
                <w:rFonts w:hint="eastAsia" w:ascii="宋体" w:hAnsi="宋体" w:eastAsia="宋体" w:cs="宋体"/>
                <w:color w:val="000000"/>
                <w:szCs w:val="21"/>
                <w:lang w:val="en-US" w:eastAsia="zh-CN" w:bidi="ar"/>
              </w:rPr>
              <w:t xml:space="preserve"> </w:t>
            </w:r>
            <w:r>
              <w:rPr>
                <w:rFonts w:hint="eastAsia" w:ascii="宋体" w:hAnsi="宋体" w:cs="宋体"/>
                <w:color w:val="000000"/>
                <w:szCs w:val="21"/>
                <w:lang w:bidi="ar"/>
              </w:rPr>
              <w:t xml:space="preserve">8根10cm的色谱柱（提供相应公开发行的产品彩页或产品说明书或检测报告或功能界面截图证明等证明材料）；</w:t>
            </w:r>
            <w:r/>
          </w:p>
          <w:p>
            <w:pPr>
              <w:jc w:val="left"/>
              <w:spacing w:line="360" w:lineRule="auto"/>
              <w:widowControl/>
              <w:rPr>
                <w:rFonts w:hint="eastAsia" w:ascii="宋体" w:hAnsi="宋体" w:eastAsia="宋体" w:cs="宋体"/>
                <w:color w:val="000000"/>
                <w:szCs w:val="21"/>
                <w:lang w:val="en-US" w:eastAsia="zh-CN" w:bidi="ar"/>
              </w:rPr>
            </w:pPr>
            <w:r>
              <w:rPr>
                <w:rFonts w:hint="eastAsia" w:ascii="宋体" w:hAnsi="宋体" w:cs="宋体"/>
                <w:color w:val="000000"/>
                <w:szCs w:val="21"/>
                <w:lang w:eastAsia="zh-CN" w:bidi="ar"/>
              </w:rPr>
              <w:t xml:space="preserve">（</w:t>
            </w:r>
            <w:r>
              <w:rPr>
                <w:rFonts w:hint="eastAsia" w:ascii="宋体" w:hAnsi="宋体" w:cs="宋体"/>
                <w:color w:val="000000"/>
                <w:szCs w:val="21"/>
                <w:lang w:val="en-US" w:eastAsia="zh-CN" w:bidi="ar"/>
              </w:rPr>
              <w:t xml:space="preserve">6</w:t>
            </w:r>
            <w:r>
              <w:rPr>
                <w:rFonts w:hint="eastAsia" w:ascii="宋体" w:hAnsi="宋体" w:cs="宋体"/>
                <w:color w:val="000000"/>
                <w:szCs w:val="21"/>
                <w:lang w:eastAsia="zh-CN" w:bidi="ar"/>
              </w:rPr>
              <w:t xml:space="preserve">）</w:t>
            </w:r>
            <w:r>
              <w:rPr>
                <w:rFonts w:ascii="宋体" w:hAnsi="宋体" w:cs="宋体"/>
                <w:color w:val="000000"/>
                <w:szCs w:val="21"/>
                <w:lang w:bidi="ar"/>
              </w:rPr>
              <w:t xml:space="preserve">加热：双温区且静态柱温加热，并可降温</w:t>
            </w:r>
            <w:r>
              <w:rPr>
                <w:rFonts w:hint="eastAsia" w:ascii="宋体" w:hAnsi="宋体" w:cs="宋体"/>
                <w:color w:val="000000"/>
                <w:szCs w:val="21"/>
                <w:lang w:bidi="ar"/>
              </w:rPr>
              <w:t xml:space="preserve">；</w:t>
            </w:r>
            <w:r/>
          </w:p>
          <w:p>
            <w:pPr>
              <w:numPr>
                <w:ilvl w:val="-1"/>
                <w:numId w:val="0"/>
              </w:numPr>
              <w:jc w:val="left"/>
              <w:spacing w:line="360" w:lineRule="auto"/>
              <w:widowControl/>
              <w:rPr>
                <w:rFonts w:hint="eastAsia" w:ascii="宋体" w:hAnsi="宋体" w:cs="宋体"/>
                <w:color w:val="000000"/>
                <w:szCs w:val="21"/>
                <w:lang w:bidi="ar"/>
              </w:rPr>
            </w:pPr>
            <w:r>
              <w:rPr>
                <w:rFonts w:hint="eastAsia" w:ascii="宋体" w:hAnsi="宋体" w:cs="宋体"/>
                <w:color w:val="000000"/>
                <w:szCs w:val="21"/>
                <w:lang w:val="en-US" w:eastAsia="zh-CN" w:bidi="ar"/>
              </w:rPr>
              <w:t xml:space="preserve">5、</w:t>
            </w:r>
            <w:r>
              <w:rPr>
                <w:rFonts w:hint="eastAsia" w:ascii="宋体" w:hAnsi="宋体" w:cs="宋体"/>
                <w:color w:val="000000"/>
                <w:szCs w:val="21"/>
                <w:lang w:bidi="ar"/>
              </w:rPr>
              <w:t xml:space="preserve">双波长紫外检测器    </w:t>
            </w:r>
            <w:r/>
          </w:p>
          <w:p>
            <w:pPr>
              <w:jc w:val="left"/>
              <w:spacing w:line="360" w:lineRule="auto"/>
              <w:widowControl/>
              <w:rPr>
                <w:rFonts w:hint="eastAsia" w:ascii="宋体" w:hAnsi="宋体" w:cs="宋体"/>
                <w:color w:val="000000"/>
                <w:szCs w:val="21"/>
                <w:lang w:bidi="ar"/>
              </w:rPr>
            </w:pPr>
            <w:r>
              <w:rPr>
                <w:rFonts w:hint="eastAsia" w:ascii="宋体" w:hAnsi="宋体" w:cs="宋体"/>
                <w:color w:val="000000"/>
                <w:szCs w:val="21"/>
                <w:lang w:eastAsia="zh-CN" w:bidi="ar"/>
              </w:rPr>
              <w:t xml:space="preserve">（</w:t>
            </w:r>
            <w:r>
              <w:rPr>
                <w:rFonts w:hint="eastAsia" w:ascii="宋体" w:hAnsi="宋体" w:cs="宋体"/>
                <w:color w:val="000000"/>
                <w:szCs w:val="21"/>
                <w:lang w:val="en-US" w:eastAsia="zh-CN" w:bidi="ar"/>
              </w:rPr>
              <w:t xml:space="preserve">1</w:t>
            </w:r>
            <w:r>
              <w:rPr>
                <w:rFonts w:hint="eastAsia" w:ascii="宋体" w:hAnsi="宋体" w:cs="宋体"/>
                <w:color w:val="000000"/>
                <w:szCs w:val="21"/>
                <w:lang w:eastAsia="zh-CN" w:bidi="ar"/>
              </w:rPr>
              <w:t xml:space="preserve">）</w:t>
            </w:r>
            <w:r>
              <w:rPr>
                <w:rFonts w:hint="eastAsia" w:ascii="宋体" w:hAnsi="宋体" w:cs="宋体"/>
                <w:color w:val="000000"/>
                <w:szCs w:val="21"/>
                <w:lang w:bidi="ar"/>
              </w:rPr>
              <w:t xml:space="preserve">光源：氘灯；</w:t>
            </w:r>
            <w:r/>
          </w:p>
          <w:p>
            <w:pPr>
              <w:jc w:val="left"/>
              <w:spacing w:line="360" w:lineRule="auto"/>
              <w:widowControl/>
              <w:rPr>
                <w:rFonts w:hint="eastAsia" w:ascii="宋体" w:hAnsi="宋体" w:cs="宋体"/>
                <w:color w:val="000000"/>
                <w:szCs w:val="21"/>
                <w:lang w:bidi="ar"/>
              </w:rPr>
            </w:pPr>
            <w:r>
              <w:rPr>
                <w:rFonts w:hint="eastAsia" w:ascii="宋体" w:hAnsi="宋体" w:cs="宋体"/>
                <w:color w:val="000000"/>
                <w:szCs w:val="21"/>
                <w:lang w:eastAsia="zh-CN" w:bidi="ar"/>
              </w:rPr>
              <w:t xml:space="preserve">（</w:t>
            </w:r>
            <w:r>
              <w:rPr>
                <w:rFonts w:hint="eastAsia" w:ascii="宋体" w:hAnsi="宋体" w:cs="宋体"/>
                <w:color w:val="000000"/>
                <w:szCs w:val="21"/>
                <w:lang w:val="en-US" w:eastAsia="zh-CN" w:bidi="ar"/>
              </w:rPr>
              <w:t xml:space="preserve">2</w:t>
            </w:r>
            <w:r>
              <w:rPr>
                <w:rFonts w:hint="eastAsia" w:ascii="宋体" w:hAnsi="宋体" w:cs="宋体"/>
                <w:color w:val="000000"/>
                <w:szCs w:val="21"/>
                <w:lang w:eastAsia="zh-CN" w:bidi="ar"/>
              </w:rPr>
              <w:t xml:space="preserve">）</w:t>
            </w:r>
            <w:r>
              <w:rPr>
                <w:rFonts w:hint="eastAsia" w:ascii="宋体" w:hAnsi="宋体" w:cs="宋体"/>
                <w:color w:val="000000"/>
                <w:szCs w:val="21"/>
                <w:lang w:bidi="ar"/>
              </w:rPr>
              <w:t xml:space="preserve">波长为</w:t>
            </w:r>
            <w:r>
              <w:rPr>
                <w:rFonts w:hint="eastAsia" w:ascii="宋体" w:hAnsi="宋体" w:cs="宋体"/>
                <w:color w:val="000000"/>
                <w:szCs w:val="21"/>
                <w:lang w:eastAsia="zh-CN" w:bidi="ar"/>
              </w:rPr>
              <w:t xml:space="preserve">：</w:t>
            </w:r>
            <w:r>
              <w:rPr>
                <w:rFonts w:hint="eastAsia" w:ascii="宋体" w:hAnsi="宋体" w:cs="宋体"/>
                <w:color w:val="000000"/>
                <w:szCs w:val="21"/>
                <w:lang w:bidi="ar"/>
              </w:rPr>
              <w:t xml:space="preserve">190</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cs="宋体"/>
                <w:color w:val="000000"/>
                <w:szCs w:val="21"/>
                <w:lang w:bidi="ar"/>
              </w:rPr>
              <w:t xml:space="preserve">600nm；</w:t>
            </w:r>
            <w:r/>
          </w:p>
          <w:p>
            <w:pPr>
              <w:jc w:val="left"/>
              <w:spacing w:line="360" w:lineRule="auto"/>
              <w:widowControl/>
              <w:rPr>
                <w:rFonts w:hint="eastAsia" w:ascii="宋体" w:hAnsi="宋体" w:cs="宋体"/>
                <w:color w:val="000000"/>
                <w:szCs w:val="21"/>
                <w:lang w:bidi="ar"/>
              </w:rPr>
            </w:pPr>
            <w:r>
              <w:rPr>
                <w:rFonts w:hint="eastAsia" w:ascii="宋体" w:hAnsi="宋体" w:cs="宋体"/>
                <w:color w:val="000000"/>
                <w:szCs w:val="21"/>
                <w:lang w:eastAsia="zh-CN" w:bidi="ar"/>
              </w:rPr>
              <w:t xml:space="preserve">（</w:t>
            </w:r>
            <w:r>
              <w:rPr>
                <w:rFonts w:hint="eastAsia" w:ascii="宋体" w:hAnsi="宋体" w:cs="宋体"/>
                <w:color w:val="000000"/>
                <w:szCs w:val="21"/>
                <w:lang w:val="en-US" w:eastAsia="zh-CN" w:bidi="ar"/>
              </w:rPr>
              <w:t xml:space="preserve">3</w:t>
            </w:r>
            <w:r>
              <w:rPr>
                <w:rFonts w:hint="eastAsia" w:ascii="宋体" w:hAnsi="宋体" w:cs="宋体"/>
                <w:color w:val="000000"/>
                <w:szCs w:val="21"/>
                <w:lang w:eastAsia="zh-CN" w:bidi="ar"/>
              </w:rPr>
              <w:t xml:space="preserve">）</w:t>
            </w:r>
            <w:r>
              <w:rPr>
                <w:rFonts w:hint="eastAsia" w:ascii="宋体" w:hAnsi="宋体" w:cs="宋体"/>
                <w:color w:val="000000"/>
                <w:szCs w:val="21"/>
                <w:lang w:bidi="ar"/>
              </w:rPr>
              <w:t xml:space="preserve">波长准确度</w:t>
            </w:r>
            <w:r>
              <w:rPr>
                <w:rFonts w:hint="eastAsia" w:ascii="宋体" w:hAnsi="宋体" w:cs="宋体"/>
                <w:color w:val="000000"/>
                <w:szCs w:val="21"/>
                <w:lang w:eastAsia="zh-CN" w:bidi="ar"/>
              </w:rPr>
              <w:t xml:space="preserve">：</w:t>
            </w:r>
            <w:r>
              <w:rPr>
                <w:rFonts w:hint="eastAsia" w:ascii="宋体" w:hAnsi="宋体" w:cs="宋体"/>
                <w:color w:val="000000"/>
                <w:szCs w:val="21"/>
                <w:lang w:bidi="ar"/>
              </w:rPr>
              <w:t xml:space="preserve">±1.0nm；</w:t>
            </w:r>
            <w:r/>
          </w:p>
          <w:p>
            <w:pPr>
              <w:jc w:val="left"/>
              <w:spacing w:line="360" w:lineRule="auto"/>
              <w:widowControl/>
              <w:rPr>
                <w:rFonts w:hint="eastAsia" w:ascii="宋体" w:hAnsi="宋体" w:cs="宋体"/>
                <w:color w:val="000000"/>
                <w:szCs w:val="21"/>
                <w:lang w:bidi="ar"/>
              </w:rPr>
            </w:pPr>
            <w:r>
              <w:rPr>
                <w:rFonts w:hint="eastAsia" w:ascii="宋体" w:hAnsi="宋体" w:cs="宋体"/>
                <w:color w:val="000000"/>
                <w:szCs w:val="21"/>
                <w:lang w:bidi="ar"/>
              </w:rPr>
              <w:t xml:space="preserve">▲</w:t>
            </w:r>
            <w:r>
              <w:rPr>
                <w:rFonts w:hint="eastAsia" w:ascii="宋体" w:hAnsi="宋体" w:cs="宋体"/>
                <w:color w:val="000000"/>
                <w:szCs w:val="21"/>
                <w:lang w:eastAsia="zh-CN" w:bidi="ar"/>
              </w:rPr>
              <w:t xml:space="preserve">（</w:t>
            </w:r>
            <w:r>
              <w:rPr>
                <w:rFonts w:hint="eastAsia" w:ascii="宋体" w:hAnsi="宋体" w:cs="宋体"/>
                <w:color w:val="000000"/>
                <w:szCs w:val="21"/>
                <w:lang w:val="en-US" w:eastAsia="zh-CN" w:bidi="ar"/>
              </w:rPr>
              <w:t xml:space="preserve">4</w:t>
            </w:r>
            <w:r>
              <w:rPr>
                <w:rFonts w:hint="eastAsia" w:ascii="宋体" w:hAnsi="宋体" w:cs="宋体"/>
                <w:color w:val="000000"/>
                <w:szCs w:val="21"/>
                <w:lang w:eastAsia="zh-CN" w:bidi="ar"/>
              </w:rPr>
              <w:t xml:space="preserve">）</w:t>
            </w:r>
            <w:r>
              <w:rPr>
                <w:rFonts w:hint="eastAsia" w:ascii="宋体" w:hAnsi="宋体" w:cs="宋体"/>
                <w:color w:val="000000"/>
                <w:szCs w:val="21"/>
                <w:lang w:bidi="ar"/>
              </w:rPr>
              <w:t xml:space="preserve">狭缝宽度</w:t>
            </w:r>
            <w:r>
              <w:rPr>
                <w:rFonts w:hint="eastAsia" w:ascii="宋体" w:hAnsi="宋体" w:cs="宋体"/>
                <w:color w:val="000000"/>
                <w:szCs w:val="21"/>
                <w:lang w:eastAsia="zh-CN" w:bidi="ar"/>
              </w:rPr>
              <w:t xml:space="preserve">：</w:t>
            </w:r>
            <w:r>
              <w:rPr>
                <w:rFonts w:hint="eastAsia" w:ascii="宋体" w:hAnsi="宋体" w:cs="宋体"/>
                <w:color w:val="000000"/>
                <w:szCs w:val="21"/>
                <w:lang w:bidi="ar"/>
              </w:rPr>
              <w:t xml:space="preserve">≤</w:t>
            </w:r>
            <w:r>
              <w:rPr>
                <w:rFonts w:hint="eastAsia" w:ascii="宋体" w:hAnsi="宋体" w:eastAsia="宋体" w:cs="宋体"/>
                <w:color w:val="000000"/>
                <w:szCs w:val="21"/>
                <w:lang w:val="en-US" w:eastAsia="zh-CN" w:bidi="ar"/>
              </w:rPr>
              <w:t xml:space="preserve"> </w:t>
            </w:r>
            <w:r>
              <w:rPr>
                <w:rFonts w:hint="eastAsia" w:ascii="宋体" w:hAnsi="宋体" w:cs="宋体"/>
                <w:color w:val="000000"/>
                <w:szCs w:val="21"/>
                <w:lang w:bidi="ar"/>
              </w:rPr>
              <w:t xml:space="preserve">6.5nm（提供相应公开发行的产品彩页或产品说明书或检测报告或功能界面截图证明等证明材料）；</w:t>
            </w:r>
            <w:r/>
          </w:p>
          <w:p>
            <w:pPr>
              <w:jc w:val="left"/>
              <w:spacing w:line="360" w:lineRule="auto"/>
              <w:widowControl/>
              <w:rPr>
                <w:rFonts w:hint="eastAsia" w:ascii="宋体" w:hAnsi="宋体" w:cs="宋体"/>
                <w:color w:val="000000"/>
                <w:szCs w:val="21"/>
                <w:lang w:bidi="ar"/>
              </w:rPr>
            </w:pPr>
            <w:r>
              <w:rPr>
                <w:rFonts w:hint="eastAsia" w:ascii="宋体" w:hAnsi="宋体" w:cs="宋体"/>
                <w:color w:val="000000"/>
                <w:szCs w:val="21"/>
                <w:lang w:bidi="ar"/>
              </w:rPr>
              <w:t xml:space="preserve">▲</w:t>
            </w:r>
            <w:r>
              <w:rPr>
                <w:rFonts w:hint="eastAsia" w:ascii="宋体" w:hAnsi="宋体" w:cs="宋体"/>
                <w:color w:val="000000"/>
                <w:szCs w:val="21"/>
                <w:lang w:eastAsia="zh-CN" w:bidi="ar"/>
              </w:rPr>
              <w:t xml:space="preserve">（</w:t>
            </w:r>
            <w:r>
              <w:rPr>
                <w:rFonts w:hint="eastAsia" w:ascii="宋体" w:hAnsi="宋体" w:cs="宋体"/>
                <w:color w:val="000000"/>
                <w:szCs w:val="21"/>
                <w:lang w:val="en-US" w:eastAsia="zh-CN" w:bidi="ar"/>
              </w:rPr>
              <w:t xml:space="preserve">5</w:t>
            </w:r>
            <w:r>
              <w:rPr>
                <w:rFonts w:hint="eastAsia" w:ascii="宋体" w:hAnsi="宋体" w:cs="宋体"/>
                <w:color w:val="000000"/>
                <w:szCs w:val="21"/>
                <w:lang w:eastAsia="zh-CN" w:bidi="ar"/>
              </w:rPr>
              <w:t xml:space="preserve">）</w:t>
            </w:r>
            <w:r>
              <w:rPr>
                <w:rFonts w:hint="eastAsia" w:ascii="宋体" w:hAnsi="宋体" w:cs="宋体"/>
                <w:color w:val="000000"/>
                <w:szCs w:val="21"/>
                <w:lang w:bidi="ar"/>
              </w:rPr>
              <w:t xml:space="preserve">基线噪音</w:t>
            </w:r>
            <w:r>
              <w:rPr>
                <w:rFonts w:hint="eastAsia" w:ascii="宋体" w:hAnsi="宋体" w:cs="宋体"/>
                <w:color w:val="000000"/>
                <w:szCs w:val="21"/>
                <w:lang w:eastAsia="zh-CN" w:bidi="ar"/>
              </w:rPr>
              <w:t xml:space="preserve">：</w:t>
            </w:r>
            <w:r>
              <w:rPr>
                <w:rFonts w:hint="eastAsia" w:ascii="宋体" w:hAnsi="宋体" w:cs="宋体"/>
                <w:color w:val="000000"/>
                <w:szCs w:val="21"/>
                <w:lang w:bidi="ar"/>
              </w:rPr>
              <w:t xml:space="preserve">≤</w:t>
            </w:r>
            <w:r>
              <w:rPr>
                <w:rFonts w:hint="eastAsia" w:ascii="宋体" w:hAnsi="宋体" w:eastAsia="宋体" w:cs="宋体"/>
                <w:color w:val="000000"/>
                <w:szCs w:val="21"/>
                <w:lang w:val="en-US" w:eastAsia="zh-CN" w:bidi="ar"/>
              </w:rPr>
              <w:t xml:space="preserve"> </w:t>
            </w:r>
            <w:r>
              <w:rPr>
                <w:rFonts w:hint="eastAsia" w:ascii="宋体" w:hAnsi="宋体" w:cs="宋体"/>
                <w:color w:val="000000"/>
                <w:szCs w:val="21"/>
                <w:lang w:bidi="ar"/>
              </w:rPr>
              <w:t xml:space="preserve">±0.25*10</w:t>
            </w:r>
            <w:r>
              <w:rPr>
                <w:rFonts w:hint="eastAsia" w:ascii="宋体" w:hAnsi="宋体" w:eastAsia="宋体" w:cs="宋体"/>
                <w:color w:val="000000"/>
                <w:szCs w:val="21"/>
                <w:lang w:val="en-US" w:eastAsia="zh-CN" w:bidi="ar"/>
              </w:rPr>
              <w:t xml:space="preserve"> </w:t>
            </w:r>
            <w:r>
              <w:rPr>
                <w:rFonts w:hint="eastAsia" w:ascii="宋体" w:hAnsi="宋体" w:cs="宋体"/>
                <w:color w:val="000000"/>
                <w:szCs w:val="21"/>
                <w:lang w:bidi="ar"/>
              </w:rPr>
              <w:t xml:space="preserve">-</w:t>
            </w:r>
            <w:r>
              <w:rPr>
                <w:rFonts w:hint="eastAsia" w:ascii="宋体" w:hAnsi="宋体" w:eastAsia="宋体" w:cs="宋体"/>
                <w:color w:val="000000"/>
                <w:szCs w:val="21"/>
                <w:lang w:val="en-US" w:eastAsia="zh-CN" w:bidi="ar"/>
              </w:rPr>
              <w:t xml:space="preserve"> </w:t>
            </w:r>
            <w:r>
              <w:rPr>
                <w:rFonts w:hint="eastAsia" w:ascii="宋体" w:hAnsi="宋体" w:cs="宋体"/>
                <w:color w:val="000000"/>
                <w:szCs w:val="21"/>
                <w:lang w:bidi="ar"/>
              </w:rPr>
              <w:t xml:space="preserve">5AU，基线漂移</w:t>
            </w:r>
            <w:r>
              <w:rPr>
                <w:rFonts w:hint="eastAsia" w:ascii="宋体" w:hAnsi="宋体" w:cs="宋体"/>
                <w:color w:val="000000"/>
                <w:szCs w:val="21"/>
                <w:lang w:eastAsia="zh-CN" w:bidi="ar"/>
              </w:rPr>
              <w:t xml:space="preserve">：</w:t>
            </w:r>
            <w:r>
              <w:rPr>
                <w:rFonts w:hint="eastAsia" w:ascii="宋体" w:hAnsi="宋体" w:cs="宋体"/>
                <w:color w:val="000000"/>
                <w:szCs w:val="21"/>
                <w:lang w:bidi="ar"/>
              </w:rPr>
              <w:t xml:space="preserve">＜1*10</w:t>
            </w:r>
            <w:r>
              <w:rPr>
                <w:rFonts w:hint="eastAsia" w:ascii="宋体" w:hAnsi="宋体" w:eastAsia="宋体" w:cs="宋体"/>
                <w:color w:val="000000"/>
                <w:szCs w:val="21"/>
                <w:lang w:val="en-US" w:eastAsia="zh-CN" w:bidi="ar"/>
              </w:rPr>
              <w:t xml:space="preserve"> </w:t>
            </w:r>
            <w:r>
              <w:rPr>
                <w:rFonts w:hint="eastAsia" w:ascii="宋体" w:hAnsi="宋体" w:cs="宋体"/>
                <w:color w:val="000000"/>
                <w:szCs w:val="21"/>
                <w:lang w:bidi="ar"/>
              </w:rPr>
              <w:t xml:space="preserve">-</w:t>
            </w:r>
            <w:r>
              <w:rPr>
                <w:rFonts w:hint="eastAsia" w:ascii="宋体" w:hAnsi="宋体" w:eastAsia="宋体" w:cs="宋体"/>
                <w:color w:val="000000"/>
                <w:szCs w:val="21"/>
                <w:lang w:val="en-US" w:eastAsia="zh-CN" w:bidi="ar"/>
              </w:rPr>
              <w:t xml:space="preserve"> </w:t>
            </w:r>
            <w:r>
              <w:rPr>
                <w:rFonts w:hint="eastAsia" w:ascii="宋体" w:hAnsi="宋体" w:cs="宋体"/>
                <w:color w:val="000000"/>
                <w:szCs w:val="21"/>
                <w:lang w:bidi="ar"/>
              </w:rPr>
              <w:t xml:space="preserve">4AU/h（提供相应公开发行的产品彩页或产品说明书或检测报告或功能界面截图证明等证明材料）；</w:t>
            </w:r>
            <w:r/>
          </w:p>
          <w:p>
            <w:pPr>
              <w:jc w:val="left"/>
              <w:spacing w:line="360" w:lineRule="auto"/>
              <w:widowControl/>
              <w:rPr>
                <w:rFonts w:hint="eastAsia" w:ascii="宋体" w:hAnsi="宋体" w:cs="宋体"/>
                <w:color w:val="000000"/>
                <w:szCs w:val="21"/>
                <w:lang w:bidi="ar"/>
              </w:rPr>
            </w:pPr>
            <w:r>
              <w:rPr>
                <w:rFonts w:hint="eastAsia" w:ascii="宋体" w:hAnsi="宋体" w:cs="宋体"/>
                <w:color w:val="000000"/>
                <w:szCs w:val="21"/>
                <w:lang w:eastAsia="zh-CN" w:bidi="ar"/>
              </w:rPr>
              <w:t xml:space="preserve">（</w:t>
            </w:r>
            <w:r>
              <w:rPr>
                <w:rFonts w:hint="eastAsia" w:ascii="宋体" w:hAnsi="宋体" w:cs="宋体"/>
                <w:color w:val="000000"/>
                <w:szCs w:val="21"/>
                <w:lang w:val="en-US" w:eastAsia="zh-CN" w:bidi="ar"/>
              </w:rPr>
              <w:t xml:space="preserve">6</w:t>
            </w:r>
            <w:r>
              <w:rPr>
                <w:rFonts w:hint="eastAsia" w:ascii="宋体" w:hAnsi="宋体" w:cs="宋体"/>
                <w:color w:val="000000"/>
                <w:szCs w:val="21"/>
                <w:lang w:eastAsia="zh-CN" w:bidi="ar"/>
              </w:rPr>
              <w:t xml:space="preserve">）</w:t>
            </w:r>
            <w:r>
              <w:rPr>
                <w:rFonts w:hint="eastAsia" w:ascii="宋体" w:hAnsi="宋体" w:cs="宋体"/>
                <w:color w:val="000000"/>
                <w:szCs w:val="21"/>
                <w:lang w:bidi="ar"/>
              </w:rPr>
              <w:t xml:space="preserve">采集速率</w:t>
            </w:r>
            <w:r>
              <w:rPr>
                <w:rFonts w:hint="eastAsia" w:ascii="宋体" w:hAnsi="宋体" w:cs="宋体"/>
                <w:color w:val="000000"/>
                <w:szCs w:val="21"/>
                <w:lang w:eastAsia="zh-CN" w:bidi="ar"/>
              </w:rPr>
              <w:t xml:space="preserve">：</w:t>
            </w:r>
            <w:r>
              <w:rPr>
                <w:rFonts w:hint="eastAsia" w:ascii="宋体" w:hAnsi="宋体" w:cs="宋体"/>
                <w:color w:val="000000"/>
                <w:szCs w:val="21"/>
                <w:lang w:bidi="ar"/>
              </w:rPr>
              <w:t xml:space="preserve">≥</w:t>
            </w:r>
            <w:r>
              <w:rPr>
                <w:rFonts w:hint="eastAsia" w:ascii="宋体" w:hAnsi="宋体" w:eastAsia="宋体" w:cs="宋体"/>
                <w:color w:val="000000"/>
                <w:szCs w:val="21"/>
                <w:lang w:val="en-US" w:eastAsia="zh-CN" w:bidi="ar"/>
              </w:rPr>
              <w:t xml:space="preserve"> </w:t>
            </w:r>
            <w:r>
              <w:rPr>
                <w:rFonts w:hint="eastAsia" w:ascii="宋体" w:hAnsi="宋体" w:cs="宋体"/>
                <w:color w:val="000000"/>
                <w:szCs w:val="21"/>
                <w:lang w:bidi="ar"/>
              </w:rPr>
              <w:t xml:space="preserve">120Hz；</w:t>
            </w:r>
            <w:r/>
          </w:p>
          <w:p>
            <w:pPr>
              <w:jc w:val="left"/>
              <w:spacing w:line="360" w:lineRule="auto"/>
              <w:widowControl/>
              <w:rPr>
                <w:rFonts w:hint="eastAsia" w:ascii="宋体" w:hAnsi="宋体" w:cs="宋体"/>
                <w:color w:val="000000"/>
                <w:szCs w:val="21"/>
                <w:lang w:bidi="ar"/>
              </w:rPr>
            </w:pPr>
            <w:r>
              <w:rPr>
                <w:rFonts w:hint="eastAsia" w:ascii="宋体" w:hAnsi="宋体" w:cs="宋体"/>
                <w:color w:val="000000"/>
                <w:szCs w:val="21"/>
                <w:lang w:eastAsia="zh-CN" w:bidi="ar"/>
              </w:rPr>
              <w:t xml:space="preserve">（</w:t>
            </w:r>
            <w:r>
              <w:rPr>
                <w:rFonts w:hint="eastAsia" w:ascii="宋体" w:hAnsi="宋体" w:cs="宋体"/>
                <w:color w:val="000000"/>
                <w:szCs w:val="21"/>
                <w:lang w:val="en-US" w:eastAsia="zh-CN" w:bidi="ar"/>
              </w:rPr>
              <w:t xml:space="preserve">7</w:t>
            </w:r>
            <w:r>
              <w:rPr>
                <w:rFonts w:hint="eastAsia" w:ascii="宋体" w:hAnsi="宋体" w:cs="宋体"/>
                <w:color w:val="000000"/>
                <w:szCs w:val="21"/>
                <w:lang w:eastAsia="zh-CN" w:bidi="ar"/>
              </w:rPr>
              <w:t xml:space="preserve">）</w:t>
            </w:r>
            <w:r>
              <w:rPr>
                <w:rFonts w:hint="eastAsia" w:ascii="宋体" w:hAnsi="宋体" w:cs="宋体"/>
                <w:color w:val="000000"/>
                <w:szCs w:val="21"/>
                <w:lang w:bidi="ar"/>
              </w:rPr>
              <w:t xml:space="preserve">信号数量</w:t>
            </w:r>
            <w:r>
              <w:rPr>
                <w:rFonts w:hint="eastAsia" w:ascii="宋体" w:hAnsi="宋体" w:cs="宋体"/>
                <w:color w:val="000000"/>
                <w:szCs w:val="21"/>
                <w:lang w:eastAsia="zh-CN" w:bidi="ar"/>
              </w:rPr>
              <w:t xml:space="preserve">：</w:t>
            </w:r>
            <w:r>
              <w:rPr>
                <w:rFonts w:hint="eastAsia" w:ascii="宋体" w:hAnsi="宋体" w:cs="宋体"/>
                <w:color w:val="000000"/>
                <w:szCs w:val="21"/>
                <w:lang w:bidi="ar"/>
              </w:rPr>
              <w:t xml:space="preserve">≥</w:t>
            </w:r>
            <w:r>
              <w:rPr>
                <w:rFonts w:hint="eastAsia" w:ascii="宋体" w:hAnsi="宋体" w:eastAsia="宋体" w:cs="宋体"/>
                <w:color w:val="000000"/>
                <w:szCs w:val="21"/>
                <w:lang w:val="en-US" w:eastAsia="zh-CN" w:bidi="ar"/>
              </w:rPr>
              <w:t xml:space="preserve"> </w:t>
            </w:r>
            <w:r>
              <w:rPr>
                <w:rFonts w:hint="eastAsia" w:ascii="宋体" w:hAnsi="宋体" w:cs="宋体"/>
                <w:color w:val="000000"/>
                <w:szCs w:val="21"/>
                <w:lang w:bidi="ar"/>
              </w:rPr>
              <w:t xml:space="preserve">2；</w:t>
            </w:r>
            <w:r/>
          </w:p>
          <w:p>
            <w:pPr>
              <w:jc w:val="left"/>
              <w:spacing w:line="360" w:lineRule="auto"/>
              <w:widowControl/>
              <w:rPr>
                <w:rFonts w:hint="eastAsia" w:ascii="宋体" w:hAnsi="宋体" w:cs="宋体"/>
                <w:color w:val="000000"/>
                <w:szCs w:val="21"/>
                <w:lang w:bidi="ar"/>
              </w:rPr>
            </w:pPr>
            <w:r>
              <w:rPr>
                <w:rFonts w:hint="eastAsia" w:ascii="宋体" w:hAnsi="宋体" w:cs="宋体"/>
                <w:color w:val="000000"/>
                <w:szCs w:val="21"/>
                <w:lang w:eastAsia="zh-CN" w:bidi="ar"/>
              </w:rPr>
              <w:t xml:space="preserve">（</w:t>
            </w:r>
            <w:r>
              <w:rPr>
                <w:rFonts w:hint="eastAsia" w:ascii="宋体" w:hAnsi="宋体" w:cs="宋体"/>
                <w:color w:val="000000"/>
                <w:szCs w:val="21"/>
                <w:lang w:val="en-US" w:eastAsia="zh-CN" w:bidi="ar"/>
              </w:rPr>
              <w:t xml:space="preserve">8</w:t>
            </w:r>
            <w:r>
              <w:rPr>
                <w:rFonts w:hint="eastAsia" w:ascii="宋体" w:hAnsi="宋体" w:cs="宋体"/>
                <w:color w:val="000000"/>
                <w:szCs w:val="21"/>
                <w:lang w:eastAsia="zh-CN" w:bidi="ar"/>
              </w:rPr>
              <w:t xml:space="preserve">）</w:t>
            </w:r>
            <w:r>
              <w:rPr>
                <w:rFonts w:hint="eastAsia" w:ascii="宋体" w:hAnsi="宋体" w:cs="宋体"/>
                <w:color w:val="000000"/>
                <w:szCs w:val="21"/>
                <w:lang w:bidi="ar"/>
              </w:rPr>
              <w:t xml:space="preserve">波长矫正</w:t>
            </w:r>
            <w:r>
              <w:rPr>
                <w:rFonts w:hint="eastAsia" w:ascii="宋体" w:hAnsi="宋体" w:cs="宋体"/>
                <w:color w:val="000000"/>
                <w:szCs w:val="21"/>
                <w:lang w:eastAsia="zh-CN" w:bidi="ar"/>
              </w:rPr>
              <w:t xml:space="preserve">：</w:t>
            </w:r>
            <w:r>
              <w:rPr>
                <w:rFonts w:hint="eastAsia" w:ascii="宋体" w:hAnsi="宋体" w:cs="宋体"/>
                <w:color w:val="000000"/>
                <w:szCs w:val="21"/>
                <w:lang w:bidi="ar"/>
              </w:rPr>
              <w:t xml:space="preserve">用内置氧化钬滤光片验证波长准确度,可自动进行波长校准功能,对紫外检测器的波长准确度进行随时确认校验；</w:t>
            </w:r>
            <w:r/>
          </w:p>
          <w:p>
            <w:pPr>
              <w:jc w:val="left"/>
              <w:spacing w:line="360" w:lineRule="auto"/>
              <w:widowControl/>
              <w:rPr>
                <w:rFonts w:hint="eastAsia" w:ascii="宋体" w:hAnsi="宋体" w:cs="宋体"/>
                <w:color w:val="000000"/>
                <w:szCs w:val="21"/>
                <w:lang w:bidi="ar"/>
              </w:rPr>
            </w:pPr>
            <w:r>
              <w:rPr>
                <w:rFonts w:hint="eastAsia" w:ascii="宋体" w:hAnsi="宋体" w:cs="宋体"/>
                <w:color w:val="000000"/>
                <w:szCs w:val="21"/>
                <w:lang w:eastAsia="zh-CN" w:bidi="ar"/>
              </w:rPr>
              <w:t xml:space="preserve">（</w:t>
            </w:r>
            <w:r>
              <w:rPr>
                <w:rFonts w:hint="eastAsia" w:ascii="宋体" w:hAnsi="宋体" w:cs="宋体"/>
                <w:color w:val="000000"/>
                <w:szCs w:val="21"/>
                <w:lang w:val="en-US" w:eastAsia="zh-CN" w:bidi="ar"/>
              </w:rPr>
              <w:t xml:space="preserve">9</w:t>
            </w:r>
            <w:r>
              <w:rPr>
                <w:rFonts w:hint="eastAsia" w:ascii="宋体" w:hAnsi="宋体" w:cs="宋体"/>
                <w:color w:val="000000"/>
                <w:szCs w:val="21"/>
                <w:lang w:eastAsia="zh-CN" w:bidi="ar"/>
              </w:rPr>
              <w:t xml:space="preserve">）</w:t>
            </w:r>
            <w:r>
              <w:rPr>
                <w:rFonts w:hint="eastAsia" w:ascii="宋体" w:hAnsi="宋体" w:cs="宋体"/>
                <w:color w:val="000000"/>
                <w:szCs w:val="21"/>
                <w:lang w:bidi="ar"/>
              </w:rPr>
              <w:t xml:space="preserve">时间可编程控制：波长、极性、峰宽、灯关、灯开可编程控制。6</w:t>
            </w:r>
            <w:r>
              <w:rPr>
                <w:rFonts w:hint="eastAsia" w:ascii="宋体" w:hAnsi="宋体" w:cs="宋体"/>
                <w:color w:val="000000"/>
                <w:szCs w:val="21"/>
                <w:lang w:val="en-US" w:eastAsia="zh-CN" w:bidi="ar"/>
              </w:rPr>
              <w:t xml:space="preserve">、</w:t>
            </w:r>
            <w:r>
              <w:rPr>
                <w:rFonts w:hint="eastAsia" w:ascii="宋体" w:hAnsi="宋体" w:cs="宋体"/>
                <w:color w:val="000000"/>
                <w:szCs w:val="21"/>
                <w:lang w:bidi="ar"/>
              </w:rPr>
              <w:t xml:space="preserve">数据处理系统   </w:t>
            </w:r>
            <w:r/>
          </w:p>
          <w:p>
            <w:pPr>
              <w:jc w:val="left"/>
              <w:spacing w:line="360" w:lineRule="auto"/>
              <w:widowControl/>
              <w:rPr>
                <w:rFonts w:hint="eastAsia" w:ascii="宋体" w:hAnsi="宋体" w:eastAsia="宋体" w:cs="宋体"/>
                <w:color w:val="000000"/>
                <w:szCs w:val="21"/>
                <w:lang w:eastAsia="zh-CN" w:bidi="ar"/>
              </w:rPr>
            </w:pPr>
            <w:r>
              <w:rPr>
                <w:rFonts w:hint="eastAsia" w:ascii="宋体" w:hAnsi="宋体" w:cs="宋体"/>
                <w:color w:val="000000"/>
                <w:szCs w:val="21"/>
                <w:lang w:eastAsia="zh-CN" w:bidi="ar"/>
              </w:rPr>
              <w:t xml:space="preserve">（</w:t>
            </w:r>
            <w:r>
              <w:rPr>
                <w:rFonts w:hint="eastAsia" w:ascii="宋体" w:hAnsi="宋体" w:cs="宋体"/>
                <w:color w:val="000000"/>
                <w:szCs w:val="21"/>
                <w:lang w:val="en-US" w:eastAsia="zh-CN" w:bidi="ar"/>
              </w:rPr>
              <w:t xml:space="preserve">1</w:t>
            </w:r>
            <w:r>
              <w:rPr>
                <w:rFonts w:hint="eastAsia" w:ascii="宋体" w:hAnsi="宋体" w:cs="宋体"/>
                <w:color w:val="000000"/>
                <w:szCs w:val="21"/>
                <w:lang w:eastAsia="zh-CN" w:bidi="ar"/>
              </w:rPr>
              <w:t xml:space="preserve">）</w:t>
            </w:r>
            <w:r>
              <w:rPr>
                <w:rFonts w:hint="eastAsia" w:ascii="宋体" w:hAnsi="宋体" w:cs="宋体"/>
                <w:color w:val="000000"/>
                <w:szCs w:val="21"/>
                <w:lang w:bidi="ar"/>
              </w:rPr>
              <w:t xml:space="preserve">仪器控制及数据处理系统参数输入：全中文界面,可控制液相色谱仪所有参数和运行,可实施编辑功能,自动进行序列样品分析；实时在线显示色谱图,积分并报告出分析结果,绘制标准曲线；光谱工具数据分析软件,用于光谱评估,包括谱库和峰纯度分析功能；具有在线帮助的自学操作教程；具有自我诊断程序</w:t>
            </w:r>
            <w:r>
              <w:rPr>
                <w:rFonts w:hint="eastAsia" w:ascii="宋体" w:hAnsi="宋体" w:cs="宋体"/>
                <w:color w:val="000000"/>
                <w:szCs w:val="21"/>
                <w:lang w:eastAsia="zh-CN" w:bidi="ar"/>
              </w:rPr>
              <w:t xml:space="preserve">；</w:t>
            </w:r>
            <w:r/>
          </w:p>
          <w:p>
            <w:pPr>
              <w:jc w:val="left"/>
              <w:spacing w:line="360" w:lineRule="auto"/>
              <w:widowControl/>
              <w:rPr>
                <w:rFonts w:hint="eastAsia" w:ascii="宋体" w:hAnsi="宋体" w:eastAsia="宋体" w:cs="宋体"/>
                <w:color w:val="000000"/>
                <w:szCs w:val="21"/>
                <w:lang w:eastAsia="zh-CN" w:bidi="ar"/>
              </w:rPr>
            </w:pPr>
            <w:r>
              <w:rPr>
                <w:rFonts w:hint="eastAsia" w:ascii="宋体" w:hAnsi="宋体" w:cs="宋体"/>
                <w:color w:val="000000"/>
                <w:szCs w:val="21"/>
                <w:lang w:eastAsia="zh-CN" w:bidi="ar"/>
              </w:rPr>
              <w:t xml:space="preserve">（</w:t>
            </w:r>
            <w:r>
              <w:rPr>
                <w:rFonts w:hint="eastAsia" w:ascii="宋体" w:hAnsi="宋体" w:cs="宋体"/>
                <w:color w:val="000000"/>
                <w:szCs w:val="21"/>
                <w:lang w:val="en-US" w:eastAsia="zh-CN" w:bidi="ar"/>
              </w:rPr>
              <w:t xml:space="preserve">2</w:t>
            </w:r>
            <w:r>
              <w:rPr>
                <w:rFonts w:hint="eastAsia" w:ascii="宋体" w:hAnsi="宋体" w:cs="宋体"/>
                <w:color w:val="000000"/>
                <w:szCs w:val="21"/>
                <w:lang w:eastAsia="zh-CN" w:bidi="ar"/>
              </w:rPr>
              <w:t xml:space="preserve">）</w:t>
            </w:r>
            <w:r>
              <w:rPr>
                <w:rFonts w:ascii="宋体" w:hAnsi="宋体" w:cs="宋体"/>
                <w:color w:val="000000"/>
                <w:szCs w:val="21"/>
                <w:lang w:bidi="ar"/>
              </w:rPr>
              <w:t xml:space="preserve">可在独立的显示面板上设置采样前的准备工作及采样后的冲洗工作，包含冲洗系统程序、平衡色谱柱等功能，仪器可以自动判断系统清洗的情况及色谱柱平衡情况，无需人为判断，测试样品前仪器准备工作完成后自动进入待机状态</w:t>
            </w:r>
            <w:r>
              <w:rPr>
                <w:rFonts w:hint="eastAsia" w:ascii="宋体" w:hAnsi="宋体" w:cs="宋体"/>
                <w:color w:val="000000"/>
                <w:szCs w:val="21"/>
                <w:lang w:eastAsia="zh-CN" w:bidi="ar"/>
              </w:rPr>
              <w:t xml:space="preserve">；</w:t>
            </w:r>
            <w:r/>
          </w:p>
          <w:p>
            <w:pPr>
              <w:jc w:val="left"/>
              <w:spacing w:line="360" w:lineRule="auto"/>
              <w:widowControl/>
              <w:rPr>
                <w:rFonts w:hint="eastAsia" w:ascii="宋体" w:hAnsi="宋体" w:eastAsia="宋体" w:cs="宋体"/>
                <w:color w:val="000000"/>
                <w:szCs w:val="21"/>
                <w:lang w:eastAsia="zh-CN" w:bidi="ar"/>
              </w:rPr>
            </w:pPr>
            <w:r>
              <w:rPr>
                <w:rFonts w:hint="eastAsia" w:ascii="宋体" w:hAnsi="宋体" w:cs="宋体"/>
                <w:color w:val="000000"/>
                <w:szCs w:val="21"/>
                <w:lang w:eastAsia="zh-CN" w:bidi="ar"/>
              </w:rPr>
              <w:t xml:space="preserve">（</w:t>
            </w:r>
            <w:r>
              <w:rPr>
                <w:rFonts w:hint="eastAsia" w:ascii="宋体" w:hAnsi="宋体" w:cs="宋体"/>
                <w:color w:val="000000"/>
                <w:szCs w:val="21"/>
                <w:lang w:val="en-US" w:eastAsia="zh-CN" w:bidi="ar"/>
              </w:rPr>
              <w:t xml:space="preserve">3</w:t>
            </w:r>
            <w:r>
              <w:rPr>
                <w:rFonts w:hint="eastAsia" w:ascii="宋体" w:hAnsi="宋体" w:cs="宋体"/>
                <w:color w:val="000000"/>
                <w:szCs w:val="21"/>
                <w:lang w:eastAsia="zh-CN" w:bidi="ar"/>
              </w:rPr>
              <w:t xml:space="preserve">）</w:t>
            </w:r>
            <w:r>
              <w:rPr>
                <w:rFonts w:hint="eastAsia" w:ascii="宋体" w:hAnsi="宋体" w:cs="宋体"/>
                <w:color w:val="000000"/>
                <w:szCs w:val="21"/>
                <w:lang w:bidi="ar"/>
              </w:rPr>
              <w:t xml:space="preserve">自动积分参数最好包括灵敏度、峰宽、最小峰面积、最小峰高,以及所有积分参数在方法中可以打印</w:t>
            </w:r>
            <w:r>
              <w:rPr>
                <w:rFonts w:hint="eastAsia" w:ascii="宋体" w:hAnsi="宋体" w:cs="宋体"/>
                <w:color w:val="000000"/>
                <w:szCs w:val="21"/>
                <w:lang w:eastAsia="zh-CN" w:bidi="ar"/>
              </w:rPr>
              <w:t xml:space="preserve">；</w:t>
            </w:r>
            <w:r/>
          </w:p>
          <w:p>
            <w:pPr>
              <w:jc w:val="left"/>
              <w:spacing w:line="360" w:lineRule="auto"/>
              <w:widowControl/>
              <w:rPr>
                <w:rFonts w:hint="eastAsia" w:ascii="宋体" w:hAnsi="宋体" w:eastAsia="宋体" w:cs="宋体"/>
                <w:color w:val="000000"/>
                <w:szCs w:val="21"/>
                <w:lang w:eastAsia="zh-CN" w:bidi="ar"/>
              </w:rPr>
            </w:pPr>
            <w:r>
              <w:rPr>
                <w:rFonts w:hint="eastAsia" w:ascii="宋体" w:hAnsi="宋体" w:cs="宋体"/>
                <w:color w:val="000000"/>
                <w:szCs w:val="21"/>
                <w:lang w:eastAsia="zh-CN" w:bidi="ar"/>
              </w:rPr>
              <w:t xml:space="preserve">（</w:t>
            </w:r>
            <w:r>
              <w:rPr>
                <w:rFonts w:hint="eastAsia" w:ascii="宋体" w:hAnsi="宋体" w:cs="宋体"/>
                <w:color w:val="000000"/>
                <w:szCs w:val="21"/>
                <w:lang w:val="en-US" w:eastAsia="zh-CN" w:bidi="ar"/>
              </w:rPr>
              <w:t xml:space="preserve">4</w:t>
            </w:r>
            <w:r>
              <w:rPr>
                <w:rFonts w:hint="eastAsia" w:ascii="宋体" w:hAnsi="宋体" w:cs="宋体"/>
                <w:color w:val="000000"/>
                <w:szCs w:val="21"/>
                <w:lang w:eastAsia="zh-CN" w:bidi="ar"/>
              </w:rPr>
              <w:t xml:space="preserve">）</w:t>
            </w:r>
            <w:r>
              <w:rPr>
                <w:rFonts w:ascii="宋体" w:hAnsi="宋体" w:cs="宋体"/>
                <w:color w:val="000000"/>
                <w:szCs w:val="21"/>
                <w:lang w:bidi="ar"/>
              </w:rPr>
              <w:t xml:space="preserve">可在随机附带的独立显示面板上设定不少于50个任务程序且可根据分析项目名称命名（非method 1, method 2命名），每个任务程序中包含至少3项不同工作，如：purge, 预冲洗，平衡，后冲洗等</w:t>
            </w:r>
            <w:r>
              <w:rPr>
                <w:rFonts w:hint="eastAsia" w:ascii="宋体" w:hAnsi="宋体" w:cs="宋体"/>
                <w:color w:val="000000"/>
                <w:szCs w:val="21"/>
                <w:lang w:eastAsia="zh-CN" w:bidi="ar"/>
              </w:rPr>
              <w:t xml:space="preserve">；</w:t>
            </w:r>
            <w:r/>
          </w:p>
          <w:p>
            <w:pPr>
              <w:pStyle w:val="951"/>
              <w:numPr>
                <w:ilvl w:val="0"/>
                <w:numId w:val="0"/>
              </w:numPr>
              <w:jc w:val="left"/>
              <w:spacing w:line="360" w:lineRule="auto"/>
              <w:widowControl/>
              <w:rPr>
                <w:rFonts w:hint="eastAsia" w:ascii="宋体" w:hAnsi="宋体" w:eastAsia="宋体" w:cs="宋体"/>
                <w:color w:val="000000"/>
                <w:szCs w:val="21"/>
                <w:lang w:val="en-US" w:eastAsia="zh-CN" w:bidi="ar"/>
              </w:rPr>
            </w:pPr>
            <w:r>
              <w:rPr>
                <w:rFonts w:hint="eastAsia" w:ascii="宋体" w:hAnsi="宋体" w:cs="宋体"/>
                <w:color w:val="000000"/>
                <w:szCs w:val="21"/>
                <w:lang w:eastAsia="zh-CN" w:bidi="ar"/>
              </w:rPr>
              <w:t xml:space="preserve">（</w:t>
            </w:r>
            <w:r>
              <w:rPr>
                <w:rFonts w:hint="eastAsia" w:ascii="宋体" w:hAnsi="宋体" w:cs="宋体"/>
                <w:color w:val="000000"/>
                <w:szCs w:val="21"/>
                <w:lang w:val="en-US" w:eastAsia="zh-CN" w:bidi="ar"/>
              </w:rPr>
              <w:t xml:space="preserve">5</w:t>
            </w:r>
            <w:r>
              <w:rPr>
                <w:rFonts w:hint="eastAsia" w:ascii="宋体" w:hAnsi="宋体" w:cs="宋体"/>
                <w:color w:val="000000"/>
                <w:szCs w:val="21"/>
                <w:lang w:eastAsia="zh-CN" w:bidi="ar"/>
              </w:rPr>
              <w:t xml:space="preserve">）</w:t>
            </w:r>
            <w:r>
              <w:rPr>
                <w:rFonts w:hint="eastAsia" w:ascii="宋体" w:hAnsi="宋体" w:cs="宋体"/>
                <w:color w:val="000000"/>
                <w:szCs w:val="21"/>
                <w:lang w:bidi="ar"/>
              </w:rPr>
              <w:t xml:space="preserve">操作系统支持至少</w:t>
            </w:r>
            <w:r>
              <w:rPr>
                <w:rFonts w:ascii="宋体" w:hAnsi="宋体" w:cs="宋体"/>
                <w:color w:val="000000"/>
                <w:szCs w:val="21"/>
                <w:lang w:bidi="ar"/>
              </w:rPr>
              <w:t xml:space="preserve">2</w:t>
            </w:r>
            <w:r>
              <w:rPr>
                <w:rFonts w:hint="eastAsia" w:ascii="宋体" w:hAnsi="宋体" w:cs="宋体"/>
                <w:color w:val="000000"/>
                <w:szCs w:val="21"/>
                <w:lang w:bidi="ar"/>
              </w:rPr>
              <w:t xml:space="preserve">种语言且必须支持中文</w:t>
            </w:r>
            <w:r>
              <w:rPr>
                <w:rFonts w:hint="eastAsia" w:ascii="宋体" w:hAnsi="宋体" w:eastAsia="宋体" w:cs="宋体"/>
                <w:color w:val="000000"/>
                <w:szCs w:val="21"/>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4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49"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4665"/>
        </w:trPr>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多孔板检测仪</w:t>
            </w:r>
            <w:r/>
          </w:p>
        </w:tc>
        <w:tc>
          <w:tcPr>
            <w:shd w:val="clear" w:color="auto" w:fill="auto"/>
            <w:tcBorders>
              <w:top w:val="single" w:color="000000" w:sz="4" w:space="0"/>
              <w:left w:val="single" w:color="000000" w:sz="4" w:space="0"/>
              <w:bottom w:val="single" w:color="000000" w:sz="4" w:space="0"/>
              <w:right w:val="single" w:color="000000" w:sz="4" w:space="0"/>
            </w:tcBorders>
            <w:tcW w:w="6437" w:type="dxa"/>
            <w:vAlign w:val="center"/>
            <w:textDirection w:val="lrTb"/>
            <w:noWrap w:val="false"/>
          </w:tcPr>
          <w:p>
            <w:pPr>
              <w:numPr>
                <w:ilvl w:val="0"/>
                <w:numId w:val="0"/>
              </w:numPr>
              <w:jc w:val="both"/>
              <w:keepLines w:val="0"/>
              <w:keepNext w:val="0"/>
              <w:spacing w:line="360" w:lineRule="auto"/>
              <w:widowControl/>
              <w:rPr>
                <w:rFonts w:hint="default" w:ascii="宋体" w:hAnsi="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1、主机</w:t>
            </w:r>
            <w:r/>
          </w:p>
          <w:p>
            <w:pPr>
              <w:numPr>
                <w:ilvl w:val="0"/>
                <w:numId w:val="0"/>
              </w:numPr>
              <w:jc w:val="both"/>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cs="宋体"/>
                <w:color w:val="000000"/>
                <w:szCs w:val="21"/>
                <w:lang w:eastAsia="zh-CN" w:bidi="ar"/>
              </w:rPr>
              <w:t xml:space="preserve">（</w:t>
            </w:r>
            <w:r>
              <w:rPr>
                <w:rFonts w:hint="eastAsia" w:ascii="宋体" w:hAnsi="宋体" w:cs="宋体"/>
                <w:color w:val="000000"/>
                <w:szCs w:val="21"/>
                <w:lang w:val="en-US" w:eastAsia="zh-CN" w:bidi="ar"/>
              </w:rPr>
              <w:t xml:space="preserve">1</w:t>
            </w:r>
            <w:r>
              <w:rPr>
                <w:rFonts w:hint="eastAsia" w:ascii="宋体" w:hAnsi="宋体" w:cs="宋体"/>
                <w:color w:val="000000"/>
                <w:szCs w:val="21"/>
                <w:lang w:eastAsia="zh-CN" w:bidi="ar"/>
              </w:rPr>
              <w:t xml:space="preserve">）</w:t>
            </w:r>
            <w:r>
              <w:rPr>
                <w:rFonts w:hint="eastAsia" w:ascii="宋体" w:hAnsi="宋体" w:eastAsia="宋体" w:cs="宋体"/>
                <w:i w:val="0"/>
                <w:iCs w:val="0"/>
                <w:color w:val="000000"/>
                <w:sz w:val="21"/>
                <w:szCs w:val="21"/>
                <w:u w:val="none"/>
                <w:lang w:val="en-US" w:eastAsia="zh-CN" w:bidi="ar"/>
              </w:rPr>
              <w:t xml:space="preserve">检测模式：光吸收、荧光顶部底部、时间分辨荧光（TRF）、连续发光、瞬时发光、双色发光(BRET2 ,ChromaGlo、NanoBRET)、光吸收和荧光波长扫描；</w:t>
            </w:r>
            <w:r/>
          </w:p>
          <w:p>
            <w:pPr>
              <w:numPr>
                <w:ilvl w:val="0"/>
                <w:numId w:val="0"/>
              </w:numPr>
              <w:jc w:val="both"/>
              <w:keepLines w:val="0"/>
              <w:keepNext w:val="0"/>
              <w:spacing w:line="360" w:lineRule="auto"/>
              <w:widowControl/>
              <w:rPr>
                <w:rFonts w:hint="eastAsia" w:ascii="宋体" w:hAnsi="宋体" w:eastAsia="宋体" w:cs="宋体"/>
                <w:i w:val="0"/>
                <w:iCs w:val="0"/>
                <w:color w:val="000000"/>
                <w:sz w:val="21"/>
                <w:szCs w:val="21"/>
                <w:u w:val="none"/>
                <w:lang w:bidi="ar"/>
              </w:rPr>
              <w:suppressLineNumbers w:val="0"/>
            </w:pPr>
            <w:r>
              <w:rPr>
                <w:rFonts w:hint="eastAsia" w:ascii="宋体" w:hAnsi="宋体" w:cs="宋体"/>
                <w:color w:val="000000"/>
                <w:szCs w:val="21"/>
                <w:lang w:eastAsia="zh-CN" w:bidi="ar"/>
              </w:rPr>
              <w:t xml:space="preserve">（</w:t>
            </w:r>
            <w:r>
              <w:rPr>
                <w:rFonts w:hint="eastAsia" w:ascii="宋体" w:hAnsi="宋体" w:cs="宋体"/>
                <w:color w:val="000000"/>
                <w:szCs w:val="21"/>
                <w:lang w:val="en-US" w:eastAsia="zh-CN" w:bidi="ar"/>
              </w:rPr>
              <w:t xml:space="preserve">2</w:t>
            </w:r>
            <w:r>
              <w:rPr>
                <w:rFonts w:hint="eastAsia" w:ascii="宋体" w:hAnsi="宋体" w:cs="宋体"/>
                <w:color w:val="000000"/>
                <w:szCs w:val="21"/>
                <w:lang w:eastAsia="zh-CN" w:bidi="ar"/>
              </w:rPr>
              <w:t xml:space="preserve">）</w:t>
            </w:r>
            <w:r>
              <w:rPr>
                <w:rFonts w:hint="eastAsia" w:ascii="宋体" w:hAnsi="宋体" w:eastAsia="宋体" w:cs="宋体"/>
                <w:i w:val="0"/>
                <w:iCs w:val="0"/>
                <w:color w:val="000000"/>
                <w:sz w:val="21"/>
                <w:szCs w:val="21"/>
                <w:u w:val="none"/>
                <w:lang w:val="en-US" w:eastAsia="zh-CN" w:bidi="ar"/>
              </w:rPr>
              <w:t xml:space="preserve">光源：高能闪烁氙灯，使用寿命</w:t>
            </w:r>
            <w:r>
              <w:rPr>
                <w:rFonts w:hint="eastAsia" w:ascii="宋体" w:hAnsi="宋体" w:eastAsia="宋体" w:cs="宋体"/>
                <w:b w:val="0"/>
                <w:bCs w:val="0"/>
                <w:i w:val="0"/>
                <w:iCs w:val="0"/>
                <w:caps w:val="0"/>
                <w:color w:val="000000"/>
                <w:spacing w:val="0"/>
                <w:sz w:val="21"/>
                <w:szCs w:val="21"/>
                <w:u w:val="none"/>
                <w:lang w:val="en-US" w:eastAsia="zh-CN" w:bidi="ar"/>
              </w:rPr>
              <w:t xml:space="preserve">&gt;</w:t>
            </w:r>
            <w:r>
              <w:rPr>
                <w:rFonts w:hint="eastAsia" w:ascii="宋体" w:hAnsi="宋体" w:eastAsia="宋体" w:cs="宋体"/>
                <w:i w:val="0"/>
                <w:iCs w:val="0"/>
                <w:color w:val="ff0000"/>
                <w:sz w:val="21"/>
                <w:szCs w:val="21"/>
                <w:u w:val="none"/>
                <w:lang w:val="en-US" w:eastAsia="zh-CN" w:bidi="ar"/>
              </w:rPr>
              <w:t xml:space="preserve">10</w:t>
            </w:r>
            <w:r>
              <w:rPr>
                <w:rFonts w:hint="eastAsia" w:ascii="宋体" w:hAnsi="宋体" w:eastAsia="宋体" w:cs="宋体"/>
                <w:i w:val="0"/>
                <w:iCs w:val="0"/>
                <w:color w:val="ff0000"/>
                <w:sz w:val="21"/>
                <w:szCs w:val="21"/>
                <w:u w:val="none"/>
                <w:vertAlign w:val="superscript"/>
                <w:lang w:val="en-US" w:eastAsia="zh-CN" w:bidi="ar"/>
              </w:rPr>
              <w:t xml:space="preserve">8</w:t>
            </w:r>
            <w:r>
              <w:rPr>
                <w:rFonts w:hint="eastAsia" w:ascii="宋体" w:hAnsi="宋体" w:eastAsia="宋体" w:cs="宋体"/>
                <w:i w:val="0"/>
                <w:iCs w:val="0"/>
                <w:color w:val="000000"/>
                <w:sz w:val="21"/>
                <w:szCs w:val="21"/>
                <w:u w:val="none"/>
                <w:lang w:val="en-US" w:eastAsia="zh-CN" w:bidi="ar"/>
              </w:rPr>
              <w:t xml:space="preserve">次闪烁；</w:t>
            </w:r>
            <w:r/>
          </w:p>
          <w:p>
            <w:pPr>
              <w:numPr>
                <w:ilvl w:val="0"/>
                <w:numId w:val="0"/>
              </w:numPr>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cs="宋体"/>
                <w:i w:val="0"/>
                <w:iCs w:val="0"/>
                <w:color w:val="000000"/>
                <w:sz w:val="21"/>
                <w:szCs w:val="21"/>
                <w:u w:val="none"/>
                <w:lang w:val="en-US" w:eastAsia="zh-CN" w:bidi="ar"/>
              </w:rPr>
              <w:t xml:space="preserve">★</w:t>
            </w:r>
            <w:r>
              <w:rPr>
                <w:rFonts w:hint="eastAsia" w:ascii="宋体" w:hAnsi="宋体" w:cs="宋体"/>
                <w:color w:val="000000"/>
                <w:szCs w:val="21"/>
                <w:lang w:eastAsia="zh-CN" w:bidi="ar"/>
              </w:rPr>
              <w:t xml:space="preserve">（</w:t>
            </w:r>
            <w:r>
              <w:rPr>
                <w:rFonts w:hint="eastAsia" w:ascii="宋体" w:hAnsi="宋体" w:cs="宋体"/>
                <w:color w:val="000000"/>
                <w:szCs w:val="21"/>
                <w:lang w:val="en-US" w:eastAsia="zh-CN" w:bidi="ar"/>
              </w:rPr>
              <w:t xml:space="preserve">3</w:t>
            </w:r>
            <w:r>
              <w:rPr>
                <w:rFonts w:hint="eastAsia" w:ascii="宋体" w:hAnsi="宋体" w:cs="宋体"/>
                <w:color w:val="000000"/>
                <w:szCs w:val="21"/>
                <w:lang w:eastAsia="zh-CN" w:bidi="ar"/>
              </w:rPr>
              <w:t xml:space="preserve">）</w:t>
            </w:r>
            <w:r>
              <w:rPr>
                <w:rFonts w:hint="eastAsia" w:ascii="宋体" w:hAnsi="宋体" w:eastAsia="宋体" w:cs="宋体"/>
                <w:i w:val="0"/>
                <w:iCs w:val="0"/>
                <w:color w:val="000000"/>
                <w:sz w:val="21"/>
                <w:szCs w:val="21"/>
                <w:u w:val="none"/>
                <w:lang w:val="en-US" w:eastAsia="zh-CN" w:bidi="ar"/>
              </w:rPr>
              <w:t xml:space="preserve">波长选择：激发双光栅，发射双光栅，杂光率&lt;0.001%（要求提供相应公开发行的产品彩页或产品说明书或检测报告或功能界面截图证明等证明材料）；</w:t>
            </w:r>
            <w:r/>
          </w:p>
          <w:p>
            <w:pPr>
              <w:numPr>
                <w:ilvl w:val="0"/>
                <w:numId w:val="0"/>
              </w:numPr>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cs="宋体"/>
                <w:color w:val="000000"/>
                <w:szCs w:val="21"/>
                <w:lang w:eastAsia="zh-CN" w:bidi="ar"/>
              </w:rPr>
              <w:t xml:space="preserve">（</w:t>
            </w:r>
            <w:r>
              <w:rPr>
                <w:rFonts w:hint="eastAsia" w:ascii="宋体" w:hAnsi="宋体" w:cs="宋体"/>
                <w:color w:val="000000"/>
                <w:szCs w:val="21"/>
                <w:lang w:val="en-US" w:eastAsia="zh-CN" w:bidi="ar"/>
              </w:rPr>
              <w:t xml:space="preserve">4</w:t>
            </w:r>
            <w:r>
              <w:rPr>
                <w:rFonts w:hint="eastAsia" w:ascii="宋体" w:hAnsi="宋体" w:cs="宋体"/>
                <w:color w:val="000000"/>
                <w:szCs w:val="21"/>
                <w:lang w:eastAsia="zh-CN" w:bidi="ar"/>
              </w:rPr>
              <w:t xml:space="preserve">）</w:t>
            </w:r>
            <w:r>
              <w:rPr>
                <w:rFonts w:hint="eastAsia" w:ascii="宋体" w:hAnsi="宋体" w:eastAsia="宋体" w:cs="宋体"/>
                <w:i w:val="0"/>
                <w:iCs w:val="0"/>
                <w:color w:val="000000"/>
                <w:sz w:val="21"/>
                <w:szCs w:val="21"/>
                <w:u w:val="none"/>
                <w:lang w:val="en-US" w:eastAsia="zh-CN" w:bidi="ar"/>
              </w:rPr>
              <w:t xml:space="preserve">适用板型：6-384孔板、PCR板、4位卧式比色杯、高通量微量检测板（2u</w:t>
            </w:r>
            <w:r>
              <w:rPr>
                <w:rFonts w:hint="eastAsia" w:ascii="宋体" w:hAnsi="宋体" w:cs="宋体"/>
                <w:i w:val="0"/>
                <w:iCs w:val="0"/>
                <w:color w:val="000000"/>
                <w:sz w:val="21"/>
                <w:szCs w:val="21"/>
                <w:u w:val="none"/>
                <w:lang w:val="en-US" w:eastAsia="zh-CN" w:bidi="ar"/>
              </w:rPr>
              <w:t xml:space="preserve">L</w:t>
            </w:r>
            <w:r>
              <w:rPr>
                <w:rFonts w:hint="eastAsia" w:ascii="宋体" w:hAnsi="宋体" w:eastAsia="宋体" w:cs="宋体"/>
                <w:i w:val="0"/>
                <w:iCs w:val="0"/>
                <w:color w:val="000000"/>
                <w:sz w:val="21"/>
                <w:szCs w:val="21"/>
                <w:u w:val="none"/>
                <w:lang w:val="en-US" w:eastAsia="zh-CN" w:bidi="ar"/>
              </w:rPr>
              <w:t xml:space="preserve">×16）和其他自定义板型；</w:t>
            </w:r>
            <w:r/>
          </w:p>
          <w:p>
            <w:pPr>
              <w:numPr>
                <w:ilvl w:val="0"/>
                <w:numId w:val="0"/>
              </w:numPr>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cs="宋体"/>
                <w:color w:val="000000"/>
                <w:szCs w:val="21"/>
                <w:lang w:eastAsia="zh-CN" w:bidi="ar"/>
              </w:rPr>
              <w:t xml:space="preserve">（</w:t>
            </w:r>
            <w:r>
              <w:rPr>
                <w:rFonts w:hint="eastAsia" w:ascii="宋体" w:hAnsi="宋体" w:cs="宋体"/>
                <w:color w:val="000000"/>
                <w:szCs w:val="21"/>
                <w:lang w:val="en-US" w:eastAsia="zh-CN" w:bidi="ar"/>
              </w:rPr>
              <w:t xml:space="preserve">5</w:t>
            </w:r>
            <w:r>
              <w:rPr>
                <w:rFonts w:hint="eastAsia" w:ascii="宋体" w:hAnsi="宋体" w:cs="宋体"/>
                <w:color w:val="000000"/>
                <w:szCs w:val="21"/>
                <w:lang w:eastAsia="zh-CN" w:bidi="ar"/>
              </w:rPr>
              <w:t xml:space="preserve">）</w:t>
            </w:r>
            <w:r>
              <w:rPr>
                <w:rFonts w:hint="eastAsia" w:ascii="宋体" w:hAnsi="宋体" w:eastAsia="宋体" w:cs="宋体"/>
                <w:i w:val="0"/>
                <w:iCs w:val="0"/>
                <w:color w:val="000000"/>
                <w:sz w:val="21"/>
                <w:szCs w:val="21"/>
                <w:u w:val="none"/>
                <w:lang w:val="en-US" w:eastAsia="zh-CN" w:bidi="ar"/>
              </w:rPr>
              <w:t xml:space="preserve">可选配独立的立式比色杯光路，可使用常规的比色杯进行检测；</w:t>
            </w:r>
            <w:r/>
          </w:p>
          <w:p>
            <w:pPr>
              <w:numPr>
                <w:ilvl w:val="0"/>
                <w:numId w:val="0"/>
              </w:numPr>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cs="宋体"/>
                <w:color w:val="000000"/>
                <w:szCs w:val="21"/>
                <w:lang w:eastAsia="zh-CN" w:bidi="ar"/>
              </w:rPr>
              <w:t xml:space="preserve">（</w:t>
            </w:r>
            <w:r>
              <w:rPr>
                <w:rFonts w:hint="eastAsia" w:ascii="宋体" w:hAnsi="宋体" w:cs="宋体"/>
                <w:color w:val="000000"/>
                <w:szCs w:val="21"/>
                <w:lang w:val="en-US" w:eastAsia="zh-CN" w:bidi="ar"/>
              </w:rPr>
              <w:t xml:space="preserve">6</w:t>
            </w:r>
            <w:r>
              <w:rPr>
                <w:rFonts w:hint="eastAsia" w:ascii="宋体" w:hAnsi="宋体" w:cs="宋体"/>
                <w:color w:val="000000"/>
                <w:szCs w:val="21"/>
                <w:lang w:eastAsia="zh-CN" w:bidi="ar"/>
              </w:rPr>
              <w:t xml:space="preserve">）</w:t>
            </w:r>
            <w:r>
              <w:rPr>
                <w:rFonts w:hint="eastAsia" w:ascii="宋体" w:hAnsi="宋体" w:eastAsia="宋体" w:cs="宋体"/>
                <w:i w:val="0"/>
                <w:iCs w:val="0"/>
                <w:color w:val="000000"/>
                <w:sz w:val="21"/>
                <w:szCs w:val="21"/>
                <w:u w:val="none"/>
                <w:lang w:val="en-US" w:eastAsia="zh-CN" w:bidi="ar"/>
              </w:rPr>
              <w:t xml:space="preserve">多点测量：每孔多至225点信号均一化处理；</w:t>
            </w:r>
            <w:r/>
          </w:p>
          <w:p>
            <w:pPr>
              <w:numPr>
                <w:ilvl w:val="0"/>
                <w:numId w:val="0"/>
              </w:numPr>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cs="宋体"/>
                <w:i w:val="0"/>
                <w:iCs w:val="0"/>
                <w:color w:val="000000"/>
                <w:sz w:val="21"/>
                <w:szCs w:val="21"/>
                <w:u w:val="none"/>
                <w:lang w:val="en-US" w:eastAsia="zh-CN" w:bidi="ar"/>
              </w:rPr>
              <w:t xml:space="preserve">★</w:t>
            </w:r>
            <w:r>
              <w:rPr>
                <w:rFonts w:hint="eastAsia" w:ascii="宋体" w:hAnsi="宋体" w:cs="宋体"/>
                <w:color w:val="000000"/>
                <w:szCs w:val="21"/>
                <w:lang w:eastAsia="zh-CN" w:bidi="ar"/>
              </w:rPr>
              <w:t xml:space="preserve">（</w:t>
            </w:r>
            <w:r>
              <w:rPr>
                <w:rFonts w:hint="eastAsia" w:ascii="宋体" w:hAnsi="宋体" w:cs="宋体"/>
                <w:color w:val="000000"/>
                <w:szCs w:val="21"/>
                <w:lang w:val="en-US" w:eastAsia="zh-CN" w:bidi="ar"/>
              </w:rPr>
              <w:t xml:space="preserve">7</w:t>
            </w:r>
            <w:r>
              <w:rPr>
                <w:rFonts w:hint="eastAsia" w:ascii="宋体" w:hAnsi="宋体" w:cs="宋体"/>
                <w:color w:val="000000"/>
                <w:szCs w:val="21"/>
                <w:lang w:eastAsia="zh-CN" w:bidi="ar"/>
              </w:rPr>
              <w:t xml:space="preserve">）</w:t>
            </w:r>
            <w:r>
              <w:rPr>
                <w:rFonts w:hint="eastAsia" w:ascii="宋体" w:hAnsi="宋体" w:eastAsia="宋体" w:cs="宋体"/>
                <w:i w:val="0"/>
                <w:iCs w:val="0"/>
                <w:color w:val="000000"/>
                <w:sz w:val="21"/>
                <w:szCs w:val="21"/>
                <w:u w:val="none"/>
                <w:lang w:val="en-US" w:eastAsia="zh-CN" w:bidi="ar"/>
              </w:rPr>
              <w:t xml:space="preserve">检测器：配备三个独立检测器，紫外光电二极管PDT（光吸收）、红外敏感PMT（荧光）、单光子计数PCT（发光）（提供相应公开发行的产品彩页或产品说明书或检测报告或功能界面截图证明等证明材料）</w:t>
            </w:r>
            <w:r>
              <w:rPr>
                <w:rFonts w:hint="eastAsia" w:ascii="宋体" w:hAnsi="宋体" w:cs="宋体"/>
                <w:i w:val="0"/>
                <w:iCs w:val="0"/>
                <w:color w:val="000000"/>
                <w:sz w:val="21"/>
                <w:szCs w:val="21"/>
                <w:u w:val="none"/>
                <w:lang w:val="en-US" w:eastAsia="zh-CN" w:bidi="ar"/>
              </w:rPr>
              <w:t xml:space="preserve">；</w:t>
            </w:r>
            <w:r/>
          </w:p>
          <w:p>
            <w:pPr>
              <w:numPr>
                <w:ilvl w:val="0"/>
                <w:numId w:val="0"/>
              </w:numPr>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cs="宋体"/>
                <w:color w:val="000000"/>
                <w:szCs w:val="21"/>
                <w:lang w:eastAsia="zh-CN" w:bidi="ar"/>
              </w:rPr>
              <w:t xml:space="preserve">（</w:t>
            </w:r>
            <w:r>
              <w:rPr>
                <w:rFonts w:hint="eastAsia" w:ascii="宋体" w:hAnsi="宋体" w:cs="宋体"/>
                <w:color w:val="000000"/>
                <w:szCs w:val="21"/>
                <w:lang w:val="en-US" w:eastAsia="zh-CN" w:bidi="ar"/>
              </w:rPr>
              <w:t xml:space="preserve">8</w:t>
            </w:r>
            <w:r>
              <w:rPr>
                <w:rFonts w:hint="eastAsia" w:ascii="宋体" w:hAnsi="宋体" w:cs="宋体"/>
                <w:color w:val="000000"/>
                <w:szCs w:val="21"/>
                <w:lang w:eastAsia="zh-CN" w:bidi="ar"/>
              </w:rPr>
              <w:t xml:space="preserve">）</w:t>
            </w:r>
            <w:r>
              <w:rPr>
                <w:rFonts w:hint="eastAsia" w:ascii="宋体" w:hAnsi="宋体" w:eastAsia="宋体" w:cs="宋体"/>
                <w:i w:val="0"/>
                <w:iCs w:val="0"/>
                <w:color w:val="000000"/>
                <w:sz w:val="21"/>
                <w:szCs w:val="21"/>
                <w:u w:val="none"/>
                <w:lang w:val="en-US" w:eastAsia="zh-CN" w:bidi="ar"/>
              </w:rPr>
              <w:t xml:space="preserve">多标记检测：单次检测同一孔检测多达10种不同波长标记物；</w:t>
            </w:r>
            <w:r/>
          </w:p>
          <w:p>
            <w:pPr>
              <w:numPr>
                <w:ilvl w:val="0"/>
                <w:numId w:val="0"/>
              </w:numPr>
              <w:jc w:val="both"/>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cs="宋体"/>
                <w:color w:val="000000"/>
                <w:szCs w:val="21"/>
                <w:lang w:eastAsia="zh-CN" w:bidi="ar"/>
              </w:rPr>
              <w:t xml:space="preserve">（</w:t>
            </w:r>
            <w:r>
              <w:rPr>
                <w:rFonts w:hint="eastAsia" w:ascii="宋体" w:hAnsi="宋体" w:cs="宋体"/>
                <w:color w:val="000000"/>
                <w:szCs w:val="21"/>
                <w:lang w:val="en-US" w:eastAsia="zh-CN" w:bidi="ar"/>
              </w:rPr>
              <w:t xml:space="preserve">9</w:t>
            </w:r>
            <w:r>
              <w:rPr>
                <w:rFonts w:hint="eastAsia" w:ascii="宋体" w:hAnsi="宋体" w:cs="宋体"/>
                <w:color w:val="000000"/>
                <w:szCs w:val="21"/>
                <w:lang w:eastAsia="zh-CN" w:bidi="ar"/>
              </w:rPr>
              <w:t xml:space="preserve">）</w:t>
            </w:r>
            <w:r>
              <w:rPr>
                <w:rFonts w:hint="eastAsia" w:ascii="宋体" w:hAnsi="宋体" w:eastAsia="宋体" w:cs="宋体"/>
                <w:i w:val="0"/>
                <w:iCs w:val="0"/>
                <w:color w:val="000000"/>
                <w:sz w:val="21"/>
                <w:szCs w:val="21"/>
                <w:u w:val="none"/>
                <w:lang w:val="en-US" w:eastAsia="zh-CN" w:bidi="ar"/>
              </w:rPr>
              <w:t xml:space="preserve">荧光及发光都具有Z轴自动优化功能：可根据使用板材自动进行调整，有效减少信号干扰；也可根据孔内不同液面高度进行调整，高准确性、高精确度、高灵敏度完成不同体积检测体系的检测需要，可有效降低反应体系体积、节约检测试剂用量；</w:t>
            </w:r>
            <w:r/>
          </w:p>
          <w:p>
            <w:pPr>
              <w:numPr>
                <w:ilvl w:val="0"/>
                <w:numId w:val="0"/>
              </w:numPr>
              <w:jc w:val="both"/>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（10）</w:t>
            </w:r>
            <w:r>
              <w:rPr>
                <w:rFonts w:hint="eastAsia" w:ascii="宋体" w:hAnsi="宋体" w:eastAsia="宋体" w:cs="宋体"/>
                <w:i w:val="0"/>
                <w:iCs w:val="0"/>
                <w:color w:val="000000"/>
                <w:sz w:val="21"/>
                <w:szCs w:val="21"/>
                <w:u w:val="none"/>
                <w:lang w:val="en-US" w:eastAsia="zh-CN" w:bidi="ar"/>
              </w:rPr>
              <w:t xml:space="preserve">振板功能：线形和环形轨道模式可选，1-</w:t>
            </w:r>
            <w:r>
              <w:rPr>
                <w:rFonts w:hint="eastAsia" w:ascii="宋体" w:hAnsi="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lang w:val="en-US" w:eastAsia="zh-CN" w:bidi="ar"/>
              </w:rPr>
              <w:t xml:space="preserve">6mm振幅可选，0.5mm步进，不同振荡速度可调；</w:t>
            </w:r>
            <w:r/>
          </w:p>
          <w:p>
            <w:pPr>
              <w:numPr>
                <w:ilvl w:val="0"/>
                <w:numId w:val="0"/>
              </w:numPr>
              <w:jc w:val="both"/>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cs="宋体"/>
                <w:color w:val="000000"/>
                <w:szCs w:val="21"/>
                <w:lang w:eastAsia="zh-CN" w:bidi="ar"/>
              </w:rPr>
              <w:t xml:space="preserve">（</w:t>
            </w:r>
            <w:r>
              <w:rPr>
                <w:rFonts w:hint="eastAsia" w:ascii="宋体" w:hAnsi="宋体" w:cs="宋体"/>
                <w:color w:val="000000"/>
                <w:szCs w:val="21"/>
                <w:lang w:val="en-US" w:eastAsia="zh-CN" w:bidi="ar"/>
              </w:rPr>
              <w:t xml:space="preserve">11</w:t>
            </w:r>
            <w:r>
              <w:rPr>
                <w:rFonts w:hint="eastAsia" w:ascii="宋体" w:hAnsi="宋体" w:cs="宋体"/>
                <w:color w:val="000000"/>
                <w:szCs w:val="21"/>
                <w:lang w:eastAsia="zh-CN" w:bidi="ar"/>
              </w:rPr>
              <w:t xml:space="preserve">）</w:t>
            </w:r>
            <w:r>
              <w:rPr>
                <w:rFonts w:hint="eastAsia" w:ascii="宋体" w:hAnsi="宋体" w:eastAsia="宋体" w:cs="宋体"/>
                <w:i w:val="0"/>
                <w:iCs w:val="0"/>
                <w:color w:val="000000"/>
                <w:sz w:val="21"/>
                <w:szCs w:val="21"/>
                <w:u w:val="none"/>
                <w:lang w:val="en-US" w:eastAsia="zh-CN" w:bidi="ar"/>
              </w:rPr>
              <w:t xml:space="preserve">温度控制：室温+5℃～42℃；</w:t>
            </w:r>
            <w:r/>
          </w:p>
          <w:p>
            <w:pPr>
              <w:numPr>
                <w:ilvl w:val="0"/>
                <w:numId w:val="0"/>
              </w:numPr>
              <w:jc w:val="both"/>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（12）自动化兼容性：可与条码阅读器、自动化工作站及微孔板叠放系统无缝整合；</w:t>
            </w:r>
            <w:r/>
          </w:p>
          <w:p>
            <w:pPr>
              <w:numPr>
                <w:ilvl w:val="0"/>
                <w:numId w:val="0"/>
              </w:numPr>
              <w:ind w:left="0" w:firstLine="0"/>
              <w:jc w:val="both"/>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lang w:val="en-US" w:eastAsia="zh-CN" w:bidi="ar"/>
              </w:rPr>
              <w:t xml:space="preserve">光吸收模块   </w:t>
            </w:r>
            <w:r/>
          </w:p>
          <w:p>
            <w:pPr>
              <w:numPr>
                <w:ilvl w:val="0"/>
                <w:numId w:val="0"/>
              </w:numPr>
              <w:jc w:val="both"/>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cs="宋体"/>
                <w:color w:val="000000"/>
                <w:szCs w:val="21"/>
                <w:lang w:eastAsia="zh-CN" w:bidi="ar"/>
              </w:rPr>
              <w:t xml:space="preserve">（</w:t>
            </w:r>
            <w:r>
              <w:rPr>
                <w:rFonts w:hint="eastAsia" w:ascii="宋体" w:hAnsi="宋体" w:cs="宋体"/>
                <w:color w:val="000000"/>
                <w:szCs w:val="21"/>
                <w:lang w:val="en-US" w:eastAsia="zh-CN" w:bidi="ar"/>
              </w:rPr>
              <w:t xml:space="preserve">1</w:t>
            </w:r>
            <w:r>
              <w:rPr>
                <w:rFonts w:hint="eastAsia" w:ascii="宋体" w:hAnsi="宋体" w:cs="宋体"/>
                <w:color w:val="000000"/>
                <w:szCs w:val="21"/>
                <w:lang w:eastAsia="zh-CN" w:bidi="ar"/>
              </w:rPr>
              <w:t xml:space="preserve">）</w:t>
            </w:r>
            <w:r>
              <w:rPr>
                <w:rFonts w:hint="eastAsia" w:ascii="宋体" w:hAnsi="宋体" w:eastAsia="宋体" w:cs="宋体"/>
                <w:i w:val="0"/>
                <w:iCs w:val="0"/>
                <w:color w:val="000000"/>
                <w:sz w:val="21"/>
                <w:szCs w:val="21"/>
                <w:u w:val="none"/>
                <w:lang w:val="en-US" w:eastAsia="zh-CN" w:bidi="ar"/>
              </w:rPr>
              <w:t xml:space="preserve">光吸收检测器：紫外硅光电二极管；</w:t>
            </w:r>
            <w:r/>
          </w:p>
          <w:p>
            <w:pPr>
              <w:numPr>
                <w:ilvl w:val="0"/>
                <w:numId w:val="0"/>
              </w:numPr>
              <w:jc w:val="both"/>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cs="宋体"/>
                <w:color w:val="000000"/>
                <w:szCs w:val="21"/>
                <w:lang w:eastAsia="zh-CN" w:bidi="ar"/>
              </w:rPr>
              <w:t xml:space="preserve">（</w:t>
            </w:r>
            <w:r>
              <w:rPr>
                <w:rFonts w:hint="eastAsia" w:ascii="宋体" w:hAnsi="宋体" w:cs="宋体"/>
                <w:color w:val="000000"/>
                <w:szCs w:val="21"/>
                <w:lang w:val="en-US" w:eastAsia="zh-CN" w:bidi="ar"/>
              </w:rPr>
              <w:t xml:space="preserve">2</w:t>
            </w:r>
            <w:r>
              <w:rPr>
                <w:rFonts w:hint="eastAsia" w:ascii="宋体" w:hAnsi="宋体" w:cs="宋体"/>
                <w:color w:val="000000"/>
                <w:szCs w:val="21"/>
                <w:lang w:eastAsia="zh-CN" w:bidi="ar"/>
              </w:rPr>
              <w:t xml:space="preserve">）</w:t>
            </w:r>
            <w:r>
              <w:rPr>
                <w:rFonts w:hint="eastAsia" w:ascii="宋体" w:hAnsi="宋体" w:eastAsia="宋体" w:cs="宋体"/>
                <w:i w:val="0"/>
                <w:iCs w:val="0"/>
                <w:color w:val="000000"/>
                <w:sz w:val="21"/>
                <w:szCs w:val="21"/>
                <w:u w:val="none"/>
                <w:lang w:val="en-US" w:eastAsia="zh-CN" w:bidi="ar"/>
              </w:rPr>
              <w:t xml:space="preserve">光吸收波长检测和扫描范围：230</w:t>
            </w:r>
            <w:r>
              <w:rPr>
                <w:rFonts w:hint="eastAsia" w:ascii="宋体" w:hAnsi="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lang w:val="en-US" w:eastAsia="zh-CN" w:bidi="ar"/>
              </w:rPr>
              <w:t xml:space="preserve">1000nm，1nm递增；</w:t>
            </w:r>
            <w:r/>
          </w:p>
          <w:p>
            <w:pPr>
              <w:numPr>
                <w:ilvl w:val="0"/>
                <w:numId w:val="0"/>
              </w:numPr>
              <w:jc w:val="both"/>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cs="宋体"/>
                <w:color w:val="000000"/>
                <w:szCs w:val="21"/>
                <w:lang w:eastAsia="zh-CN" w:bidi="ar"/>
              </w:rPr>
              <w:t xml:space="preserve">（</w:t>
            </w:r>
            <w:r>
              <w:rPr>
                <w:rFonts w:hint="eastAsia" w:ascii="宋体" w:hAnsi="宋体" w:cs="宋体"/>
                <w:color w:val="000000"/>
                <w:szCs w:val="21"/>
                <w:lang w:val="en-US" w:eastAsia="zh-CN" w:bidi="ar"/>
              </w:rPr>
              <w:t xml:space="preserve">3</w:t>
            </w:r>
            <w:r>
              <w:rPr>
                <w:rFonts w:hint="eastAsia" w:ascii="宋体" w:hAnsi="宋体" w:cs="宋体"/>
                <w:color w:val="000000"/>
                <w:szCs w:val="21"/>
                <w:lang w:eastAsia="zh-CN" w:bidi="ar"/>
              </w:rPr>
              <w:t xml:space="preserve">）</w:t>
            </w:r>
            <w:r>
              <w:rPr>
                <w:rFonts w:hint="eastAsia" w:ascii="宋体" w:hAnsi="宋体" w:eastAsia="宋体" w:cs="宋体"/>
                <w:i w:val="0"/>
                <w:iCs w:val="0"/>
                <w:color w:val="000000"/>
                <w:sz w:val="21"/>
                <w:szCs w:val="21"/>
                <w:u w:val="none"/>
                <w:lang w:val="en-US" w:eastAsia="zh-CN" w:bidi="ar"/>
              </w:rPr>
              <w:t xml:space="preserve">光栅波长准确性：&lt;</w:t>
            </w:r>
            <w:r>
              <w:rPr>
                <w:rFonts w:hint="eastAsia" w:ascii="宋体" w:hAnsi="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lang w:val="en-US" w:eastAsia="zh-CN" w:bidi="ar"/>
              </w:rPr>
              <w:t xml:space="preserve">±1nm；</w:t>
            </w:r>
            <w:r/>
          </w:p>
          <w:p>
            <w:pPr>
              <w:numPr>
                <w:ilvl w:val="0"/>
                <w:numId w:val="0"/>
              </w:numPr>
              <w:jc w:val="both"/>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cs="宋体"/>
                <w:color w:val="000000"/>
                <w:szCs w:val="21"/>
                <w:lang w:eastAsia="zh-CN" w:bidi="ar"/>
              </w:rPr>
              <w:t xml:space="preserve">（</w:t>
            </w:r>
            <w:r>
              <w:rPr>
                <w:rFonts w:hint="eastAsia" w:ascii="宋体" w:hAnsi="宋体" w:cs="宋体"/>
                <w:color w:val="000000"/>
                <w:szCs w:val="21"/>
                <w:lang w:val="en-US" w:eastAsia="zh-CN" w:bidi="ar"/>
              </w:rPr>
              <w:t xml:space="preserve">4</w:t>
            </w:r>
            <w:r>
              <w:rPr>
                <w:rFonts w:hint="eastAsia" w:ascii="宋体" w:hAnsi="宋体" w:cs="宋体"/>
                <w:color w:val="000000"/>
                <w:szCs w:val="21"/>
                <w:lang w:eastAsia="zh-CN" w:bidi="ar"/>
              </w:rPr>
              <w:t xml:space="preserve">）</w:t>
            </w:r>
            <w:r>
              <w:rPr>
                <w:rFonts w:hint="eastAsia" w:ascii="宋体" w:hAnsi="宋体" w:eastAsia="宋体" w:cs="宋体"/>
                <w:i w:val="0"/>
                <w:iCs w:val="0"/>
                <w:color w:val="000000"/>
                <w:sz w:val="21"/>
                <w:szCs w:val="21"/>
                <w:u w:val="none"/>
                <w:lang w:val="en-US" w:eastAsia="zh-CN" w:bidi="ar"/>
              </w:rPr>
              <w:t xml:space="preserve">光栅波长重复性：&lt;</w:t>
            </w:r>
            <w:r>
              <w:rPr>
                <w:rFonts w:hint="eastAsia" w:ascii="宋体" w:hAnsi="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lang w:val="en-US" w:eastAsia="zh-CN" w:bidi="ar"/>
              </w:rPr>
              <w:t xml:space="preserve">±0.5nm</w:t>
            </w:r>
            <w:r>
              <w:rPr>
                <w:rFonts w:hint="eastAsia" w:ascii="宋体" w:hAnsi="宋体" w:cs="宋体"/>
                <w:i w:val="0"/>
                <w:iCs w:val="0"/>
                <w:color w:val="000000"/>
                <w:sz w:val="21"/>
                <w:szCs w:val="21"/>
                <w:u w:val="none"/>
                <w:lang w:val="en-US" w:eastAsia="zh-CN" w:bidi="ar"/>
              </w:rPr>
              <w:t xml:space="preserve">；</w:t>
            </w:r>
            <w:r/>
          </w:p>
          <w:p>
            <w:pPr>
              <w:numPr>
                <w:ilvl w:val="0"/>
                <w:numId w:val="0"/>
              </w:numPr>
              <w:jc w:val="both"/>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cs="宋体"/>
                <w:color w:val="000000"/>
                <w:szCs w:val="21"/>
                <w:lang w:eastAsia="zh-CN" w:bidi="ar"/>
              </w:rPr>
              <w:t xml:space="preserve">（</w:t>
            </w:r>
            <w:r>
              <w:rPr>
                <w:rFonts w:hint="eastAsia" w:ascii="宋体" w:hAnsi="宋体" w:cs="宋体"/>
                <w:color w:val="000000"/>
                <w:szCs w:val="21"/>
                <w:lang w:val="en-US" w:eastAsia="zh-CN" w:bidi="ar"/>
              </w:rPr>
              <w:t xml:space="preserve">5</w:t>
            </w:r>
            <w:r>
              <w:rPr>
                <w:rFonts w:hint="eastAsia" w:ascii="宋体" w:hAnsi="宋体" w:cs="宋体"/>
                <w:color w:val="000000"/>
                <w:szCs w:val="21"/>
                <w:lang w:eastAsia="zh-CN" w:bidi="ar"/>
              </w:rPr>
              <w:t xml:space="preserve">）</w:t>
            </w:r>
            <w:r>
              <w:rPr>
                <w:rFonts w:hint="eastAsia" w:ascii="宋体" w:hAnsi="宋体" w:eastAsia="宋体" w:cs="宋体"/>
                <w:i w:val="0"/>
                <w:iCs w:val="0"/>
                <w:color w:val="000000"/>
                <w:sz w:val="21"/>
                <w:szCs w:val="21"/>
                <w:u w:val="none"/>
                <w:lang w:val="en-US" w:eastAsia="zh-CN" w:bidi="ar"/>
              </w:rPr>
              <w:t xml:space="preserve">光吸收检测分辨率：0.0001OD；</w:t>
            </w:r>
            <w:r/>
          </w:p>
          <w:p>
            <w:pPr>
              <w:numPr>
                <w:ilvl w:val="0"/>
                <w:numId w:val="0"/>
              </w:numPr>
              <w:jc w:val="both"/>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cs="宋体"/>
                <w:color w:val="000000"/>
                <w:szCs w:val="21"/>
                <w:lang w:eastAsia="zh-CN" w:bidi="ar"/>
              </w:rPr>
              <w:t xml:space="preserve">（</w:t>
            </w:r>
            <w:r>
              <w:rPr>
                <w:rFonts w:hint="eastAsia" w:ascii="宋体" w:hAnsi="宋体" w:cs="宋体"/>
                <w:color w:val="000000"/>
                <w:szCs w:val="21"/>
                <w:lang w:val="en-US" w:eastAsia="zh-CN" w:bidi="ar"/>
              </w:rPr>
              <w:t xml:space="preserve">6</w:t>
            </w:r>
            <w:r>
              <w:rPr>
                <w:rFonts w:hint="eastAsia" w:ascii="宋体" w:hAnsi="宋体" w:cs="宋体"/>
                <w:color w:val="000000"/>
                <w:szCs w:val="21"/>
                <w:lang w:eastAsia="zh-CN" w:bidi="ar"/>
              </w:rPr>
              <w:t xml:space="preserve">）</w:t>
            </w:r>
            <w:r>
              <w:rPr>
                <w:rFonts w:hint="eastAsia" w:ascii="宋体" w:hAnsi="宋体" w:eastAsia="宋体" w:cs="宋体"/>
                <w:i w:val="0"/>
                <w:iCs w:val="0"/>
                <w:color w:val="000000"/>
                <w:sz w:val="21"/>
                <w:szCs w:val="21"/>
                <w:u w:val="none"/>
                <w:lang w:val="en-US" w:eastAsia="zh-CN" w:bidi="ar"/>
              </w:rPr>
              <w:t xml:space="preserve">光吸收测量范围：0～4OD；</w:t>
            </w:r>
            <w:r/>
          </w:p>
          <w:p>
            <w:pPr>
              <w:numPr>
                <w:ilvl w:val="0"/>
                <w:numId w:val="0"/>
              </w:numPr>
              <w:jc w:val="both"/>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cs="宋体"/>
                <w:color w:val="000000"/>
                <w:szCs w:val="21"/>
                <w:lang w:eastAsia="zh-CN" w:bidi="ar"/>
              </w:rPr>
              <w:t xml:space="preserve">（</w:t>
            </w:r>
            <w:r>
              <w:rPr>
                <w:rFonts w:hint="eastAsia" w:ascii="宋体" w:hAnsi="宋体" w:cs="宋体"/>
                <w:color w:val="000000"/>
                <w:szCs w:val="21"/>
                <w:lang w:val="en-US" w:eastAsia="zh-CN" w:bidi="ar"/>
              </w:rPr>
              <w:t xml:space="preserve">7</w:t>
            </w:r>
            <w:r>
              <w:rPr>
                <w:rFonts w:hint="eastAsia" w:ascii="宋体" w:hAnsi="宋体" w:cs="宋体"/>
                <w:color w:val="000000"/>
                <w:szCs w:val="21"/>
                <w:lang w:eastAsia="zh-CN" w:bidi="ar"/>
              </w:rPr>
              <w:t xml:space="preserve">）</w:t>
            </w:r>
            <w:r>
              <w:rPr>
                <w:rFonts w:hint="eastAsia" w:ascii="宋体" w:hAnsi="宋体" w:eastAsia="宋体" w:cs="宋体"/>
                <w:i w:val="0"/>
                <w:iCs w:val="0"/>
                <w:color w:val="000000"/>
                <w:sz w:val="21"/>
                <w:szCs w:val="21"/>
                <w:u w:val="none"/>
                <w:lang w:val="en-US" w:eastAsia="zh-CN" w:bidi="ar"/>
              </w:rPr>
              <w:t xml:space="preserve">光程校正</w:t>
            </w:r>
            <w:r>
              <w:rPr>
                <w:rFonts w:hint="eastAsia" w:ascii="宋体" w:hAnsi="宋体" w:cs="宋体"/>
                <w:color w:val="000000"/>
                <w:szCs w:val="21"/>
                <w:lang w:bidi="ar"/>
              </w:rPr>
              <w:t xml:space="preserve">：</w:t>
            </w:r>
            <w:r>
              <w:rPr>
                <w:rFonts w:hint="eastAsia" w:ascii="宋体" w:hAnsi="宋体" w:eastAsia="宋体" w:cs="宋体"/>
                <w:i w:val="0"/>
                <w:iCs w:val="0"/>
                <w:color w:val="000000"/>
                <w:sz w:val="21"/>
                <w:szCs w:val="21"/>
                <w:u w:val="none"/>
                <w:lang w:val="en-US" w:eastAsia="zh-CN" w:bidi="ar"/>
              </w:rPr>
              <w:t xml:space="preserve">内置光程校准功能，可将微孔板光路径长度转化为标准的1cm光径，校正液面高度误差</w:t>
            </w:r>
            <w:r>
              <w:rPr>
                <w:rFonts w:hint="eastAsia" w:ascii="宋体" w:hAnsi="宋体" w:cs="宋体"/>
                <w:i w:val="0"/>
                <w:iCs w:val="0"/>
                <w:color w:val="000000"/>
                <w:sz w:val="21"/>
                <w:szCs w:val="21"/>
                <w:u w:val="none"/>
                <w:lang w:val="en-US" w:eastAsia="zh-CN" w:bidi="ar"/>
              </w:rPr>
              <w:t xml:space="preserve">；</w:t>
            </w:r>
            <w:r/>
          </w:p>
          <w:p>
            <w:pPr>
              <w:numPr>
                <w:ilvl w:val="0"/>
                <w:numId w:val="0"/>
              </w:numPr>
              <w:jc w:val="both"/>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cs="宋体"/>
                <w:color w:val="000000"/>
                <w:szCs w:val="21"/>
                <w:lang w:eastAsia="zh-CN" w:bidi="ar"/>
              </w:rPr>
              <w:t xml:space="preserve">（</w:t>
            </w:r>
            <w:r>
              <w:rPr>
                <w:rFonts w:hint="eastAsia" w:ascii="宋体" w:hAnsi="宋体" w:cs="宋体"/>
                <w:color w:val="000000"/>
                <w:szCs w:val="21"/>
                <w:lang w:val="en-US" w:eastAsia="zh-CN" w:bidi="ar"/>
              </w:rPr>
              <w:t xml:space="preserve">8</w:t>
            </w:r>
            <w:r>
              <w:rPr>
                <w:rFonts w:hint="eastAsia" w:ascii="宋体" w:hAnsi="宋体" w:cs="宋体"/>
                <w:color w:val="000000"/>
                <w:szCs w:val="21"/>
                <w:lang w:eastAsia="zh-CN" w:bidi="ar"/>
              </w:rPr>
              <w:t xml:space="preserve">）</w:t>
            </w:r>
            <w:r>
              <w:rPr>
                <w:rFonts w:hint="eastAsia" w:ascii="宋体" w:hAnsi="宋体" w:eastAsia="宋体" w:cs="宋体"/>
                <w:i w:val="0"/>
                <w:iCs w:val="0"/>
                <w:color w:val="000000"/>
                <w:sz w:val="21"/>
                <w:szCs w:val="21"/>
                <w:u w:val="none"/>
                <w:lang w:val="en-US" w:eastAsia="zh-CN" w:bidi="ar"/>
              </w:rPr>
              <w:t xml:space="preserve">测量准确性：&lt;0.5%（在易干扰紫外波段260nm下测定）；</w:t>
            </w:r>
            <w:r/>
          </w:p>
          <w:p>
            <w:pPr>
              <w:numPr>
                <w:ilvl w:val="0"/>
                <w:numId w:val="0"/>
              </w:numPr>
              <w:jc w:val="both"/>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cs="宋体"/>
                <w:color w:val="000000"/>
                <w:szCs w:val="21"/>
                <w:lang w:eastAsia="zh-CN" w:bidi="ar"/>
              </w:rPr>
              <w:t xml:space="preserve">（</w:t>
            </w:r>
            <w:r>
              <w:rPr>
                <w:rFonts w:hint="eastAsia" w:ascii="宋体" w:hAnsi="宋体" w:cs="宋体"/>
                <w:color w:val="000000"/>
                <w:szCs w:val="21"/>
                <w:lang w:val="en-US" w:eastAsia="zh-CN" w:bidi="ar"/>
              </w:rPr>
              <w:t xml:space="preserve">9</w:t>
            </w:r>
            <w:r>
              <w:rPr>
                <w:rFonts w:hint="eastAsia" w:ascii="宋体" w:hAnsi="宋体" w:cs="宋体"/>
                <w:color w:val="000000"/>
                <w:szCs w:val="21"/>
                <w:lang w:eastAsia="zh-CN" w:bidi="ar"/>
              </w:rPr>
              <w:t xml:space="preserve">）</w:t>
            </w:r>
            <w:r>
              <w:rPr>
                <w:rFonts w:hint="eastAsia" w:ascii="宋体" w:hAnsi="宋体" w:eastAsia="宋体" w:cs="宋体"/>
                <w:i w:val="0"/>
                <w:iCs w:val="0"/>
                <w:color w:val="000000"/>
                <w:sz w:val="21"/>
                <w:szCs w:val="21"/>
                <w:u w:val="none"/>
                <w:lang w:val="en-US" w:eastAsia="zh-CN" w:bidi="ar"/>
              </w:rPr>
              <w:t xml:space="preserve">测量精确性：&lt;0.2%（在易干扰紫外波段260nm下测定）；</w:t>
            </w:r>
            <w:r/>
          </w:p>
          <w:p>
            <w:pPr>
              <w:numPr>
                <w:ilvl w:val="0"/>
                <w:numId w:val="0"/>
              </w:numPr>
              <w:ind w:left="0" w:firstLine="0"/>
              <w:jc w:val="both"/>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lang w:val="en-US" w:eastAsia="zh-CN" w:bidi="ar"/>
              </w:rPr>
              <w:t xml:space="preserve">荧光模块   </w:t>
            </w:r>
            <w:r/>
          </w:p>
          <w:p>
            <w:pPr>
              <w:numPr>
                <w:ilvl w:val="0"/>
                <w:numId w:val="0"/>
              </w:numPr>
              <w:jc w:val="both"/>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cs="宋体"/>
                <w:color w:val="000000"/>
                <w:szCs w:val="21"/>
                <w:lang w:eastAsia="zh-CN" w:bidi="ar"/>
              </w:rPr>
              <w:t xml:space="preserve">（</w:t>
            </w:r>
            <w:r>
              <w:rPr>
                <w:rFonts w:hint="eastAsia" w:ascii="宋体" w:hAnsi="宋体" w:cs="宋体"/>
                <w:color w:val="000000"/>
                <w:szCs w:val="21"/>
                <w:lang w:val="en-US" w:eastAsia="zh-CN" w:bidi="ar"/>
              </w:rPr>
              <w:t xml:space="preserve">1</w:t>
            </w:r>
            <w:r>
              <w:rPr>
                <w:rFonts w:hint="eastAsia" w:ascii="宋体" w:hAnsi="宋体" w:cs="宋体"/>
                <w:color w:val="000000"/>
                <w:szCs w:val="21"/>
                <w:lang w:eastAsia="zh-CN" w:bidi="ar"/>
              </w:rPr>
              <w:t xml:space="preserve">）</w:t>
            </w:r>
            <w:r>
              <w:rPr>
                <w:rFonts w:hint="eastAsia" w:ascii="宋体" w:hAnsi="宋体" w:eastAsia="宋体" w:cs="宋体"/>
                <w:i w:val="0"/>
                <w:iCs w:val="0"/>
                <w:color w:val="000000"/>
                <w:sz w:val="21"/>
                <w:szCs w:val="21"/>
                <w:u w:val="none"/>
                <w:lang w:val="en-US" w:eastAsia="zh-CN" w:bidi="ar"/>
              </w:rPr>
              <w:t xml:space="preserve">荧光检测器：红外敏感低暗电流PMT；增益（Gain值）可自动适应或手工调整，满足不同样品检测需要，扩展检测范围；</w:t>
            </w:r>
            <w:r/>
          </w:p>
          <w:p>
            <w:pPr>
              <w:numPr>
                <w:ilvl w:val="0"/>
                <w:numId w:val="0"/>
              </w:numPr>
              <w:jc w:val="both"/>
              <w:keepLines w:val="0"/>
              <w:keepNext w:val="0"/>
              <w:spacing w:line="360" w:lineRule="auto"/>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cs="宋体"/>
                <w:color w:val="000000"/>
                <w:szCs w:val="21"/>
                <w:lang w:eastAsia="zh-CN" w:bidi="ar"/>
              </w:rPr>
              <w:t xml:space="preserve">（</w:t>
            </w:r>
            <w:r>
              <w:rPr>
                <w:rFonts w:hint="eastAsia" w:ascii="宋体" w:hAnsi="宋体" w:cs="宋体"/>
                <w:color w:val="000000"/>
                <w:szCs w:val="21"/>
                <w:lang w:val="en-US" w:eastAsia="zh-CN" w:bidi="ar"/>
              </w:rPr>
              <w:t xml:space="preserve">2</w:t>
            </w:r>
            <w:r>
              <w:rPr>
                <w:rFonts w:hint="eastAsia" w:ascii="宋体" w:hAnsi="宋体" w:cs="宋体"/>
                <w:color w:val="000000"/>
                <w:szCs w:val="21"/>
                <w:lang w:eastAsia="zh-CN" w:bidi="ar"/>
              </w:rPr>
              <w:t xml:space="preserve">）</w:t>
            </w:r>
            <w:r>
              <w:rPr>
                <w:rFonts w:hint="eastAsia" w:ascii="宋体" w:hAnsi="宋体" w:eastAsia="宋体" w:cs="宋体"/>
                <w:i w:val="0"/>
                <w:iCs w:val="0"/>
                <w:color w:val="000000"/>
                <w:sz w:val="21"/>
                <w:szCs w:val="21"/>
                <w:u w:val="none"/>
                <w:lang w:val="en-US" w:eastAsia="zh-CN" w:bidi="ar"/>
              </w:rPr>
              <w:t xml:space="preserve">检测模式：荧光强度（FI）、时间分辨荧光（TRF）、荧光共振</w:t>
            </w:r>
            <w:r>
              <w:rPr>
                <w:rFonts w:hint="eastAsia" w:ascii="宋体" w:hAnsi="宋体" w:cs="宋体"/>
                <w:i w:val="0"/>
                <w:iCs w:val="0"/>
                <w:color w:val="000000"/>
                <w:sz w:val="21"/>
                <w:szCs w:val="21"/>
                <w:u w:val="none"/>
                <w:lang w:val="en-US" w:eastAsia="zh-CN" w:bidi="ar"/>
              </w:rPr>
              <w:t xml:space="preserve">能量传递、荧光扫描等；</w:t>
            </w:r>
            <w:r/>
          </w:p>
          <w:p>
            <w:pPr>
              <w:numPr>
                <w:ilvl w:val="0"/>
                <w:numId w:val="0"/>
              </w:numPr>
              <w:jc w:val="both"/>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cs="宋体"/>
                <w:color w:val="000000"/>
                <w:szCs w:val="21"/>
                <w:lang w:eastAsia="zh-CN" w:bidi="ar"/>
              </w:rPr>
              <w:t xml:space="preserve">（</w:t>
            </w:r>
            <w:r>
              <w:rPr>
                <w:rFonts w:hint="eastAsia" w:ascii="宋体" w:hAnsi="宋体" w:cs="宋体"/>
                <w:color w:val="000000"/>
                <w:szCs w:val="21"/>
                <w:lang w:val="en-US" w:eastAsia="zh-CN" w:bidi="ar"/>
              </w:rPr>
              <w:t xml:space="preserve">3</w:t>
            </w:r>
            <w:r>
              <w:rPr>
                <w:rFonts w:hint="eastAsia" w:ascii="宋体" w:hAnsi="宋体" w:cs="宋体"/>
                <w:color w:val="000000"/>
                <w:szCs w:val="21"/>
                <w:lang w:eastAsia="zh-CN" w:bidi="ar"/>
              </w:rPr>
              <w:t xml:space="preserve">）</w:t>
            </w:r>
            <w:r>
              <w:rPr>
                <w:rFonts w:hint="eastAsia" w:ascii="宋体" w:hAnsi="宋体" w:eastAsia="宋体" w:cs="宋体"/>
                <w:i w:val="0"/>
                <w:iCs w:val="0"/>
                <w:color w:val="000000"/>
                <w:sz w:val="21"/>
                <w:szCs w:val="21"/>
                <w:u w:val="none"/>
                <w:lang w:val="en-US" w:eastAsia="zh-CN" w:bidi="ar"/>
              </w:rPr>
              <w:t xml:space="preserve">激发波长检测和扫描范围：230-850nm，1nm递增；</w:t>
            </w:r>
            <w:r/>
          </w:p>
          <w:p>
            <w:pPr>
              <w:numPr>
                <w:ilvl w:val="0"/>
                <w:numId w:val="0"/>
              </w:numPr>
              <w:jc w:val="both"/>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cs="宋体"/>
                <w:color w:val="000000"/>
                <w:szCs w:val="21"/>
                <w:lang w:eastAsia="zh-CN" w:bidi="ar"/>
              </w:rPr>
              <w:t xml:space="preserve">（</w:t>
            </w:r>
            <w:r>
              <w:rPr>
                <w:rFonts w:hint="eastAsia" w:ascii="宋体" w:hAnsi="宋体" w:cs="宋体"/>
                <w:color w:val="000000"/>
                <w:szCs w:val="21"/>
                <w:lang w:val="en-US" w:eastAsia="zh-CN" w:bidi="ar"/>
              </w:rPr>
              <w:t xml:space="preserve">4</w:t>
            </w:r>
            <w:r>
              <w:rPr>
                <w:rFonts w:hint="eastAsia" w:ascii="宋体" w:hAnsi="宋体" w:cs="宋体"/>
                <w:color w:val="000000"/>
                <w:szCs w:val="21"/>
                <w:lang w:eastAsia="zh-CN" w:bidi="ar"/>
              </w:rPr>
              <w:t xml:space="preserve">）</w:t>
            </w:r>
            <w:r>
              <w:rPr>
                <w:rFonts w:hint="eastAsia" w:ascii="宋体" w:hAnsi="宋体" w:eastAsia="宋体" w:cs="宋体"/>
                <w:i w:val="0"/>
                <w:iCs w:val="0"/>
                <w:color w:val="000000"/>
                <w:sz w:val="21"/>
                <w:szCs w:val="21"/>
                <w:u w:val="none"/>
                <w:lang w:val="en-US" w:eastAsia="zh-CN" w:bidi="ar"/>
              </w:rPr>
              <w:t xml:space="preserve">发射波长检测和扫描范围：280-850nm，1nm递增；</w:t>
            </w:r>
            <w:r/>
          </w:p>
          <w:p>
            <w:pPr>
              <w:numPr>
                <w:ilvl w:val="0"/>
                <w:numId w:val="0"/>
              </w:numPr>
              <w:jc w:val="both"/>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cs="宋体"/>
                <w:color w:val="000000"/>
                <w:szCs w:val="21"/>
                <w:lang w:eastAsia="zh-CN" w:bidi="ar"/>
              </w:rPr>
              <w:t xml:space="preserve">（</w:t>
            </w:r>
            <w:r>
              <w:rPr>
                <w:rFonts w:hint="eastAsia" w:ascii="宋体" w:hAnsi="宋体" w:cs="宋体"/>
                <w:color w:val="000000"/>
                <w:szCs w:val="21"/>
                <w:lang w:val="en-US" w:eastAsia="zh-CN" w:bidi="ar"/>
              </w:rPr>
              <w:t xml:space="preserve">5</w:t>
            </w:r>
            <w:r>
              <w:rPr>
                <w:rFonts w:hint="eastAsia" w:ascii="宋体" w:hAnsi="宋体" w:cs="宋体"/>
                <w:color w:val="000000"/>
                <w:szCs w:val="21"/>
                <w:lang w:eastAsia="zh-CN" w:bidi="ar"/>
              </w:rPr>
              <w:t xml:space="preserve">）</w:t>
            </w:r>
            <w:r>
              <w:rPr>
                <w:rFonts w:hint="eastAsia" w:ascii="宋体" w:hAnsi="宋体" w:eastAsia="宋体" w:cs="宋体"/>
                <w:i w:val="0"/>
                <w:iCs w:val="0"/>
                <w:color w:val="000000"/>
                <w:sz w:val="21"/>
                <w:szCs w:val="21"/>
                <w:u w:val="none"/>
                <w:lang w:val="en-US" w:eastAsia="zh-CN" w:bidi="ar"/>
              </w:rPr>
              <w:t xml:space="preserve">光栅波长准确性：&lt;</w:t>
            </w:r>
            <w:r>
              <w:rPr>
                <w:rFonts w:hint="eastAsia" w:ascii="宋体" w:hAnsi="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lang w:val="en-US" w:eastAsia="zh-CN" w:bidi="ar"/>
              </w:rPr>
              <w:t xml:space="preserve">±2nm；</w:t>
            </w:r>
            <w:r/>
          </w:p>
          <w:p>
            <w:pPr>
              <w:numPr>
                <w:ilvl w:val="0"/>
                <w:numId w:val="0"/>
              </w:numPr>
              <w:jc w:val="both"/>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cs="宋体"/>
                <w:color w:val="000000"/>
                <w:szCs w:val="21"/>
                <w:lang w:eastAsia="zh-CN" w:bidi="ar"/>
              </w:rPr>
              <w:t xml:space="preserve">（</w:t>
            </w:r>
            <w:r>
              <w:rPr>
                <w:rFonts w:hint="eastAsia" w:ascii="宋体" w:hAnsi="宋体" w:cs="宋体"/>
                <w:color w:val="000000"/>
                <w:szCs w:val="21"/>
                <w:lang w:val="en-US" w:eastAsia="zh-CN" w:bidi="ar"/>
              </w:rPr>
              <w:t xml:space="preserve">6</w:t>
            </w:r>
            <w:r>
              <w:rPr>
                <w:rFonts w:hint="eastAsia" w:ascii="宋体" w:hAnsi="宋体" w:cs="宋体"/>
                <w:color w:val="000000"/>
                <w:szCs w:val="21"/>
                <w:lang w:eastAsia="zh-CN" w:bidi="ar"/>
              </w:rPr>
              <w:t xml:space="preserve">）</w:t>
            </w:r>
            <w:r>
              <w:rPr>
                <w:rFonts w:hint="eastAsia" w:ascii="宋体" w:hAnsi="宋体" w:eastAsia="宋体" w:cs="宋体"/>
                <w:i w:val="0"/>
                <w:iCs w:val="0"/>
                <w:color w:val="000000"/>
                <w:sz w:val="21"/>
                <w:szCs w:val="21"/>
                <w:u w:val="none"/>
                <w:lang w:val="en-US" w:eastAsia="zh-CN" w:bidi="ar"/>
              </w:rPr>
              <w:t xml:space="preserve">光栅波长重复性：&lt;</w:t>
            </w:r>
            <w:r>
              <w:rPr>
                <w:rFonts w:hint="eastAsia" w:ascii="宋体" w:hAnsi="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lang w:val="en-US" w:eastAsia="zh-CN" w:bidi="ar"/>
              </w:rPr>
              <w:t xml:space="preserve">±1nm；</w:t>
            </w:r>
            <w:r/>
          </w:p>
          <w:p>
            <w:pPr>
              <w:numPr>
                <w:ilvl w:val="0"/>
                <w:numId w:val="0"/>
              </w:numPr>
              <w:jc w:val="both"/>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cs="宋体"/>
                <w:color w:val="000000"/>
                <w:szCs w:val="21"/>
                <w:lang w:eastAsia="zh-CN" w:bidi="ar"/>
              </w:rPr>
              <w:t xml:space="preserve">（</w:t>
            </w:r>
            <w:r>
              <w:rPr>
                <w:rFonts w:hint="eastAsia" w:ascii="宋体" w:hAnsi="宋体" w:cs="宋体"/>
                <w:color w:val="000000"/>
                <w:szCs w:val="21"/>
                <w:lang w:val="en-US" w:eastAsia="zh-CN" w:bidi="ar"/>
              </w:rPr>
              <w:t xml:space="preserve">7</w:t>
            </w:r>
            <w:r>
              <w:rPr>
                <w:rFonts w:hint="eastAsia" w:ascii="宋体" w:hAnsi="宋体" w:cs="宋体"/>
                <w:color w:val="000000"/>
                <w:szCs w:val="21"/>
                <w:lang w:eastAsia="zh-CN" w:bidi="ar"/>
              </w:rPr>
              <w:t xml:space="preserve">）</w:t>
            </w:r>
            <w:r>
              <w:rPr>
                <w:rFonts w:hint="eastAsia" w:ascii="宋体" w:hAnsi="宋体" w:eastAsia="宋体" w:cs="宋体"/>
                <w:i w:val="0"/>
                <w:iCs w:val="0"/>
                <w:color w:val="000000"/>
                <w:sz w:val="21"/>
                <w:szCs w:val="21"/>
                <w:u w:val="none"/>
                <w:lang w:val="en-US" w:eastAsia="zh-CN" w:bidi="ar"/>
              </w:rPr>
              <w:t xml:space="preserve">带宽：激发&lt;</w:t>
            </w:r>
            <w:r>
              <w:rPr>
                <w:rFonts w:hint="eastAsia" w:ascii="宋体" w:hAnsi="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lang w:val="en-US" w:eastAsia="zh-CN" w:bidi="ar"/>
              </w:rPr>
              <w:t xml:space="preserve">5nm（230-</w:t>
            </w:r>
            <w:r>
              <w:rPr>
                <w:rFonts w:hint="eastAsia" w:ascii="宋体" w:hAnsi="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lang w:val="en-US" w:eastAsia="zh-CN" w:bidi="ar"/>
              </w:rPr>
              <w:t xml:space="preserve">315nm）/ &lt;</w:t>
            </w:r>
            <w:r>
              <w:rPr>
                <w:rFonts w:hint="eastAsia" w:ascii="宋体" w:hAnsi="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lang w:val="en-US" w:eastAsia="zh-CN" w:bidi="ar"/>
              </w:rPr>
              <w:t xml:space="preserve">9nm（316-</w:t>
            </w:r>
            <w:r>
              <w:rPr>
                <w:rFonts w:hint="eastAsia" w:ascii="宋体" w:hAnsi="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lang w:val="en-US" w:eastAsia="zh-CN" w:bidi="ar"/>
              </w:rPr>
              <w:t xml:space="preserve">850nm），发射&lt;</w:t>
            </w:r>
            <w:r>
              <w:rPr>
                <w:rFonts w:hint="eastAsia" w:ascii="宋体" w:hAnsi="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lang w:val="en-US" w:eastAsia="zh-CN" w:bidi="ar"/>
              </w:rPr>
              <w:t xml:space="preserve">20nm；</w:t>
            </w:r>
            <w:r/>
          </w:p>
          <w:p>
            <w:pPr>
              <w:numPr>
                <w:ilvl w:val="0"/>
                <w:numId w:val="0"/>
              </w:numPr>
              <w:jc w:val="both"/>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cs="宋体"/>
                <w:color w:val="000000"/>
                <w:szCs w:val="21"/>
                <w:highlight w:val="none"/>
                <w:lang w:eastAsia="zh-CN" w:bidi="ar"/>
              </w:rPr>
              <w:t xml:space="preserve">（</w:t>
            </w:r>
            <w:r>
              <w:rPr>
                <w:rFonts w:hint="eastAsia" w:ascii="宋体" w:hAnsi="宋体" w:cs="宋体"/>
                <w:color w:val="000000"/>
                <w:szCs w:val="21"/>
                <w:highlight w:val="none"/>
                <w:lang w:val="en-US" w:eastAsia="zh-CN" w:bidi="ar"/>
              </w:rPr>
              <w:t xml:space="preserve">8</w:t>
            </w:r>
            <w:r>
              <w:rPr>
                <w:rFonts w:hint="eastAsia" w:ascii="宋体" w:hAnsi="宋体" w:cs="宋体"/>
                <w:color w:val="000000"/>
                <w:szCs w:val="21"/>
                <w:highlight w:val="none"/>
                <w:lang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荧光顶部检测灵敏度：200 amol荧光素/孔（2.0pM，384孔板，100u</w:t>
            </w:r>
            <w:r>
              <w:rPr>
                <w:rFonts w:hint="eastAsia" w:ascii="宋体" w:hAnsi="宋体" w:cs="宋体"/>
                <w:i w:val="0"/>
                <w:iCs w:val="0"/>
                <w:color w:val="000000"/>
                <w:sz w:val="21"/>
                <w:szCs w:val="21"/>
                <w:highlight w:val="none"/>
                <w:u w:val="none"/>
                <w:lang w:val="en-US" w:eastAsia="zh-CN" w:bidi="ar"/>
              </w:rPr>
              <w:t xml:space="preserve">L</w:t>
            </w:r>
            <w:r>
              <w:rPr>
                <w:rFonts w:hint="eastAsia" w:ascii="宋体" w:hAnsi="宋体" w:eastAsia="宋体" w:cs="宋体"/>
                <w:i w:val="0"/>
                <w:iCs w:val="0"/>
                <w:color w:val="000000"/>
                <w:sz w:val="21"/>
                <w:szCs w:val="21"/>
                <w:highlight w:val="none"/>
                <w:u w:val="none"/>
                <w:lang w:val="en-US" w:eastAsia="zh-CN" w:bidi="ar"/>
              </w:rPr>
              <w:t xml:space="preserve">体系）；</w:t>
            </w:r>
            <w:r/>
          </w:p>
          <w:p>
            <w:pPr>
              <w:numPr>
                <w:ilvl w:val="0"/>
                <w:numId w:val="0"/>
              </w:numPr>
              <w:jc w:val="both"/>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cs="宋体"/>
                <w:color w:val="000000"/>
                <w:szCs w:val="21"/>
                <w:lang w:eastAsia="zh-CN" w:bidi="ar"/>
              </w:rPr>
              <w:t xml:space="preserve">（</w:t>
            </w:r>
            <w:r>
              <w:rPr>
                <w:rFonts w:hint="eastAsia" w:ascii="宋体" w:hAnsi="宋体" w:cs="宋体"/>
                <w:color w:val="000000"/>
                <w:szCs w:val="21"/>
                <w:lang w:val="en-US" w:eastAsia="zh-CN" w:bidi="ar"/>
              </w:rPr>
              <w:t xml:space="preserve">9</w:t>
            </w:r>
            <w:r>
              <w:rPr>
                <w:rFonts w:hint="eastAsia" w:ascii="宋体" w:hAnsi="宋体" w:cs="宋体"/>
                <w:color w:val="000000"/>
                <w:szCs w:val="21"/>
                <w:lang w:eastAsia="zh-CN" w:bidi="ar"/>
              </w:rPr>
              <w:t xml:space="preserve">）</w:t>
            </w:r>
            <w:r>
              <w:rPr>
                <w:rFonts w:hint="eastAsia" w:ascii="宋体" w:hAnsi="宋体" w:eastAsia="宋体" w:cs="宋体"/>
                <w:i w:val="0"/>
                <w:iCs w:val="0"/>
                <w:color w:val="000000"/>
                <w:sz w:val="21"/>
                <w:szCs w:val="21"/>
                <w:u w:val="none"/>
                <w:lang w:val="en-US" w:eastAsia="zh-CN" w:bidi="ar"/>
              </w:rPr>
              <w:t xml:space="preserve">配置荧光底部检测光路，可进行贴壁细胞相关分析；</w:t>
            </w:r>
            <w:r/>
          </w:p>
          <w:p>
            <w:pPr>
              <w:numPr>
                <w:ilvl w:val="0"/>
                <w:numId w:val="0"/>
              </w:numPr>
              <w:jc w:val="both"/>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cs="宋体"/>
                <w:color w:val="000000"/>
                <w:szCs w:val="21"/>
                <w:lang w:eastAsia="zh-CN" w:bidi="ar"/>
              </w:rPr>
              <w:t xml:space="preserve">（</w:t>
            </w:r>
            <w:r>
              <w:rPr>
                <w:rFonts w:hint="eastAsia" w:ascii="宋体" w:hAnsi="宋体" w:cs="宋体"/>
                <w:color w:val="000000"/>
                <w:szCs w:val="21"/>
                <w:lang w:val="en-US" w:eastAsia="zh-CN" w:bidi="ar"/>
              </w:rPr>
              <w:t xml:space="preserve">10</w:t>
            </w:r>
            <w:r>
              <w:rPr>
                <w:rFonts w:hint="eastAsia" w:ascii="宋体" w:hAnsi="宋体" w:cs="宋体"/>
                <w:color w:val="000000"/>
                <w:szCs w:val="21"/>
                <w:lang w:eastAsia="zh-CN" w:bidi="ar"/>
              </w:rPr>
              <w:t xml:space="preserve">）</w:t>
            </w:r>
            <w:r>
              <w:rPr>
                <w:rFonts w:hint="eastAsia" w:ascii="宋体" w:hAnsi="宋体" w:eastAsia="宋体" w:cs="宋体"/>
                <w:i w:val="0"/>
                <w:iCs w:val="0"/>
                <w:color w:val="000000"/>
                <w:sz w:val="21"/>
                <w:szCs w:val="21"/>
                <w:u w:val="none"/>
                <w:lang w:val="en-US" w:eastAsia="zh-CN" w:bidi="ar"/>
              </w:rPr>
              <w:t xml:space="preserve">荧光底部检测灵敏度：20 fmol荧光素/孔（96孔板，200u</w:t>
            </w:r>
            <w:r>
              <w:rPr>
                <w:rFonts w:hint="eastAsia" w:ascii="宋体" w:hAnsi="宋体" w:cs="宋体"/>
                <w:i w:val="0"/>
                <w:iCs w:val="0"/>
                <w:color w:val="000000"/>
                <w:sz w:val="21"/>
                <w:szCs w:val="21"/>
                <w:u w:val="none"/>
                <w:lang w:val="en-US" w:eastAsia="zh-CN" w:bidi="ar"/>
              </w:rPr>
              <w:t xml:space="preserve">L</w:t>
            </w:r>
            <w:r>
              <w:rPr>
                <w:rFonts w:hint="eastAsia" w:ascii="宋体" w:hAnsi="宋体" w:eastAsia="宋体" w:cs="宋体"/>
                <w:i w:val="0"/>
                <w:iCs w:val="0"/>
                <w:color w:val="000000"/>
                <w:sz w:val="21"/>
                <w:szCs w:val="21"/>
                <w:u w:val="none"/>
                <w:lang w:val="en-US" w:eastAsia="zh-CN" w:bidi="ar"/>
              </w:rPr>
              <w:t xml:space="preserve">体系）；</w:t>
            </w:r>
            <w:r/>
          </w:p>
          <w:p>
            <w:pPr>
              <w:numPr>
                <w:ilvl w:val="0"/>
                <w:numId w:val="0"/>
              </w:numPr>
              <w:jc w:val="both"/>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cs="宋体"/>
                <w:color w:val="000000"/>
                <w:szCs w:val="21"/>
                <w:lang w:eastAsia="zh-CN" w:bidi="ar"/>
              </w:rPr>
              <w:t xml:space="preserve">（</w:t>
            </w:r>
            <w:r>
              <w:rPr>
                <w:rFonts w:hint="eastAsia" w:ascii="宋体" w:hAnsi="宋体" w:cs="宋体"/>
                <w:color w:val="000000"/>
                <w:szCs w:val="21"/>
                <w:lang w:val="en-US" w:eastAsia="zh-CN" w:bidi="ar"/>
              </w:rPr>
              <w:t xml:space="preserve">11</w:t>
            </w:r>
            <w:r>
              <w:rPr>
                <w:rFonts w:hint="eastAsia" w:ascii="宋体" w:hAnsi="宋体" w:cs="宋体"/>
                <w:color w:val="000000"/>
                <w:szCs w:val="21"/>
                <w:lang w:eastAsia="zh-CN" w:bidi="ar"/>
              </w:rPr>
              <w:t xml:space="preserve">）</w:t>
            </w:r>
            <w:r>
              <w:rPr>
                <w:rFonts w:hint="eastAsia" w:ascii="宋体" w:hAnsi="宋体" w:eastAsia="宋体" w:cs="宋体"/>
                <w:i w:val="0"/>
                <w:iCs w:val="0"/>
                <w:color w:val="000000"/>
                <w:sz w:val="21"/>
                <w:szCs w:val="21"/>
                <w:u w:val="none"/>
                <w:lang w:val="en-US" w:eastAsia="zh-CN" w:bidi="ar"/>
              </w:rPr>
              <w:t xml:space="preserve">时间分辨荧光灵敏度：100 amol </w:t>
            </w:r>
            <w:r>
              <w:rPr>
                <w:rFonts w:hint="eastAsia" w:ascii="宋体" w:hAnsi="宋体" w:eastAsia="宋体" w:cs="宋体"/>
                <w:i w:val="0"/>
                <w:iCs w:val="0"/>
                <w:color w:val="auto"/>
                <w:sz w:val="21"/>
                <w:szCs w:val="21"/>
                <w:u w:val="none"/>
                <w:lang w:val="en-US" w:eastAsia="zh-CN" w:bidi="ar"/>
              </w:rPr>
              <w:t xml:space="preserve">铕</w:t>
            </w:r>
            <w:r>
              <w:rPr>
                <w:rFonts w:hint="eastAsia" w:ascii="宋体" w:hAnsi="宋体" w:eastAsia="宋体" w:cs="宋体"/>
                <w:i w:val="0"/>
                <w:iCs w:val="0"/>
                <w:color w:val="000000"/>
                <w:sz w:val="21"/>
                <w:szCs w:val="21"/>
                <w:u w:val="none"/>
                <w:lang w:val="en-US" w:eastAsia="zh-CN" w:bidi="ar"/>
              </w:rPr>
              <w:t xml:space="preserve">/孔（1 pM，384孔板，100u</w:t>
            </w:r>
            <w:r>
              <w:rPr>
                <w:rFonts w:hint="eastAsia" w:ascii="宋体" w:hAnsi="宋体" w:cs="宋体"/>
                <w:i w:val="0"/>
                <w:iCs w:val="0"/>
                <w:color w:val="000000"/>
                <w:sz w:val="21"/>
                <w:szCs w:val="21"/>
                <w:u w:val="none"/>
                <w:lang w:val="en-US" w:eastAsia="zh-CN" w:bidi="ar"/>
              </w:rPr>
              <w:t xml:space="preserve">L</w:t>
            </w:r>
            <w:r>
              <w:rPr>
                <w:rFonts w:hint="eastAsia" w:ascii="宋体" w:hAnsi="宋体" w:eastAsia="宋体" w:cs="宋体"/>
                <w:i w:val="0"/>
                <w:iCs w:val="0"/>
                <w:color w:val="000000"/>
                <w:sz w:val="21"/>
                <w:szCs w:val="21"/>
                <w:u w:val="none"/>
                <w:lang w:val="en-US" w:eastAsia="zh-CN" w:bidi="ar"/>
              </w:rPr>
              <w:t xml:space="preserve">体系）；</w:t>
            </w:r>
            <w:r/>
          </w:p>
          <w:p>
            <w:pPr>
              <w:numPr>
                <w:ilvl w:val="0"/>
                <w:numId w:val="0"/>
              </w:numPr>
              <w:jc w:val="both"/>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cs="宋体"/>
                <w:color w:val="000000"/>
                <w:szCs w:val="21"/>
                <w:lang w:eastAsia="zh-CN" w:bidi="ar"/>
              </w:rPr>
              <w:t xml:space="preserve">（</w:t>
            </w:r>
            <w:r>
              <w:rPr>
                <w:rFonts w:hint="eastAsia" w:ascii="宋体" w:hAnsi="宋体" w:cs="宋体"/>
                <w:color w:val="000000"/>
                <w:szCs w:val="21"/>
                <w:lang w:val="en-US" w:eastAsia="zh-CN" w:bidi="ar"/>
              </w:rPr>
              <w:t xml:space="preserve">12</w:t>
            </w:r>
            <w:r>
              <w:rPr>
                <w:rFonts w:hint="eastAsia" w:ascii="宋体" w:hAnsi="宋体" w:cs="宋体"/>
                <w:color w:val="000000"/>
                <w:szCs w:val="21"/>
                <w:lang w:eastAsia="zh-CN" w:bidi="ar"/>
              </w:rPr>
              <w:t xml:space="preserve">）</w:t>
            </w:r>
            <w:r>
              <w:rPr>
                <w:rFonts w:hint="eastAsia" w:ascii="宋体" w:hAnsi="宋体" w:eastAsia="宋体" w:cs="宋体"/>
                <w:i w:val="0"/>
                <w:iCs w:val="0"/>
                <w:color w:val="000000"/>
                <w:sz w:val="21"/>
                <w:szCs w:val="21"/>
                <w:u w:val="none"/>
                <w:lang w:val="en-US" w:eastAsia="zh-CN" w:bidi="ar"/>
              </w:rPr>
              <w:t xml:space="preserve">荧光检测线性范围：7个数量级；</w:t>
            </w:r>
            <w:r/>
          </w:p>
          <w:p>
            <w:pPr>
              <w:numPr>
                <w:ilvl w:val="0"/>
                <w:numId w:val="0"/>
              </w:numPr>
              <w:jc w:val="both"/>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cs="宋体"/>
                <w:color w:val="000000"/>
                <w:szCs w:val="21"/>
                <w:lang w:eastAsia="zh-CN" w:bidi="ar"/>
              </w:rPr>
              <w:t xml:space="preserve">（</w:t>
            </w:r>
            <w:r>
              <w:rPr>
                <w:rFonts w:hint="eastAsia" w:ascii="宋体" w:hAnsi="宋体" w:cs="宋体"/>
                <w:color w:val="000000"/>
                <w:szCs w:val="21"/>
                <w:lang w:val="en-US" w:eastAsia="zh-CN" w:bidi="ar"/>
              </w:rPr>
              <w:t xml:space="preserve">13</w:t>
            </w:r>
            <w:r>
              <w:rPr>
                <w:rFonts w:hint="eastAsia" w:ascii="宋体" w:hAnsi="宋体" w:cs="宋体"/>
                <w:color w:val="000000"/>
                <w:szCs w:val="21"/>
                <w:lang w:eastAsia="zh-CN" w:bidi="ar"/>
              </w:rPr>
              <w:t xml:space="preserve">）</w:t>
            </w:r>
            <w:r>
              <w:rPr>
                <w:rFonts w:hint="eastAsia" w:ascii="宋体" w:hAnsi="宋体" w:eastAsia="宋体" w:cs="宋体"/>
                <w:i w:val="0"/>
                <w:iCs w:val="0"/>
                <w:color w:val="000000"/>
                <w:sz w:val="21"/>
                <w:szCs w:val="21"/>
                <w:u w:val="none"/>
                <w:lang w:val="en-US" w:eastAsia="zh-CN" w:bidi="ar"/>
              </w:rPr>
              <w:t xml:space="preserve">读板速度（含进出板）：96孔板20s，384孔板30s，全光谱扫描150s（450-550nm，5nm增幅，96孔板）；</w:t>
            </w:r>
            <w:r/>
          </w:p>
          <w:p>
            <w:pPr>
              <w:numPr>
                <w:ilvl w:val="0"/>
                <w:numId w:val="0"/>
              </w:numPr>
              <w:ind w:left="0" w:firstLine="0"/>
              <w:jc w:val="both"/>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lang w:val="en-US" w:eastAsia="zh-CN" w:bidi="ar"/>
              </w:rPr>
              <w:t xml:space="preserve">发光模块  </w:t>
            </w:r>
            <w:r/>
          </w:p>
          <w:p>
            <w:pPr>
              <w:numPr>
                <w:ilvl w:val="0"/>
                <w:numId w:val="0"/>
              </w:numPr>
              <w:jc w:val="both"/>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w:t>
            </w:r>
            <w:r>
              <w:rPr>
                <w:rFonts w:hint="eastAsia" w:ascii="宋体" w:hAnsi="宋体" w:cs="宋体"/>
                <w:color w:val="000000"/>
                <w:szCs w:val="21"/>
                <w:lang w:eastAsia="zh-CN" w:bidi="ar"/>
              </w:rPr>
              <w:t xml:space="preserve">（</w:t>
            </w:r>
            <w:r>
              <w:rPr>
                <w:rFonts w:hint="eastAsia" w:ascii="宋体" w:hAnsi="宋体" w:cs="宋体"/>
                <w:color w:val="000000"/>
                <w:szCs w:val="21"/>
                <w:lang w:val="en-US" w:eastAsia="zh-CN" w:bidi="ar"/>
              </w:rPr>
              <w:t xml:space="preserve">1</w:t>
            </w:r>
            <w:r>
              <w:rPr>
                <w:rFonts w:hint="eastAsia" w:ascii="宋体" w:hAnsi="宋体" w:cs="宋体"/>
                <w:color w:val="000000"/>
                <w:szCs w:val="21"/>
                <w:lang w:eastAsia="zh-CN" w:bidi="ar"/>
              </w:rPr>
              <w:t xml:space="preserve">）</w:t>
            </w:r>
            <w:r>
              <w:rPr>
                <w:rFonts w:hint="eastAsia" w:ascii="宋体" w:hAnsi="宋体" w:eastAsia="宋体" w:cs="宋体"/>
                <w:i w:val="0"/>
                <w:iCs w:val="0"/>
                <w:color w:val="000000"/>
                <w:sz w:val="21"/>
                <w:szCs w:val="21"/>
                <w:u w:val="none"/>
                <w:lang w:val="en-US" w:eastAsia="zh-CN" w:bidi="ar"/>
              </w:rPr>
              <w:t xml:space="preserve">发光检测器：发光波段专用单光子计数PCT（要求提供相应公开发行的产品彩页或产品说明书或检测报告或功能界面截图证明等证明材料）；</w:t>
            </w:r>
            <w:r/>
          </w:p>
          <w:p>
            <w:pPr>
              <w:numPr>
                <w:ilvl w:val="0"/>
                <w:numId w:val="0"/>
              </w:numPr>
              <w:jc w:val="both"/>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cs="宋体"/>
                <w:color w:val="000000"/>
                <w:szCs w:val="21"/>
                <w:lang w:eastAsia="zh-CN" w:bidi="ar"/>
              </w:rPr>
              <w:t xml:space="preserve">（</w:t>
            </w:r>
            <w:r>
              <w:rPr>
                <w:rFonts w:hint="eastAsia" w:ascii="宋体" w:hAnsi="宋体" w:cs="宋体"/>
                <w:color w:val="000000"/>
                <w:szCs w:val="21"/>
                <w:lang w:val="en-US" w:eastAsia="zh-CN" w:bidi="ar"/>
              </w:rPr>
              <w:t xml:space="preserve">2</w:t>
            </w:r>
            <w:r>
              <w:rPr>
                <w:rFonts w:hint="eastAsia" w:ascii="宋体" w:hAnsi="宋体" w:cs="宋体"/>
                <w:color w:val="000000"/>
                <w:szCs w:val="21"/>
                <w:lang w:eastAsia="zh-CN" w:bidi="ar"/>
              </w:rPr>
              <w:t xml:space="preserve">）</w:t>
            </w:r>
            <w:r>
              <w:rPr>
                <w:rFonts w:hint="eastAsia" w:ascii="宋体" w:hAnsi="宋体" w:eastAsia="宋体" w:cs="宋体"/>
                <w:i w:val="0"/>
                <w:iCs w:val="0"/>
                <w:color w:val="000000"/>
                <w:sz w:val="21"/>
                <w:szCs w:val="21"/>
                <w:u w:val="none"/>
                <w:lang w:val="en-US" w:eastAsia="zh-CN" w:bidi="ar"/>
              </w:rPr>
              <w:t xml:space="preserve">波长检测范围：380</w:t>
            </w:r>
            <w:r>
              <w:rPr>
                <w:rFonts w:hint="eastAsia" w:ascii="宋体" w:hAnsi="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lang w:val="en-US" w:eastAsia="zh-CN" w:bidi="ar"/>
              </w:rPr>
              <w:t xml:space="preserve">600nm；</w:t>
            </w:r>
            <w:r/>
          </w:p>
          <w:p>
            <w:pPr>
              <w:numPr>
                <w:ilvl w:val="0"/>
                <w:numId w:val="0"/>
              </w:numPr>
              <w:jc w:val="both"/>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cs="宋体"/>
                <w:color w:val="000000"/>
                <w:szCs w:val="21"/>
                <w:lang w:eastAsia="zh-CN" w:bidi="ar"/>
              </w:rPr>
              <w:t xml:space="preserve">（</w:t>
            </w:r>
            <w:r>
              <w:rPr>
                <w:rFonts w:hint="eastAsia" w:ascii="宋体" w:hAnsi="宋体" w:cs="宋体"/>
                <w:color w:val="000000"/>
                <w:szCs w:val="21"/>
                <w:lang w:val="en-US" w:eastAsia="zh-CN" w:bidi="ar"/>
              </w:rPr>
              <w:t xml:space="preserve">3</w:t>
            </w:r>
            <w:r>
              <w:rPr>
                <w:rFonts w:hint="eastAsia" w:ascii="宋体" w:hAnsi="宋体" w:cs="宋体"/>
                <w:color w:val="000000"/>
                <w:szCs w:val="21"/>
                <w:lang w:eastAsia="zh-CN" w:bidi="ar"/>
              </w:rPr>
              <w:t xml:space="preserve">）</w:t>
            </w:r>
            <w:r>
              <w:rPr>
                <w:rFonts w:hint="eastAsia" w:ascii="宋体" w:hAnsi="宋体" w:eastAsia="宋体" w:cs="宋体"/>
                <w:i w:val="0"/>
                <w:iCs w:val="0"/>
                <w:color w:val="000000"/>
                <w:sz w:val="21"/>
                <w:szCs w:val="21"/>
                <w:u w:val="none"/>
                <w:lang w:val="en-US" w:eastAsia="zh-CN" w:bidi="ar"/>
              </w:rPr>
              <w:t xml:space="preserve">检测模式：连续发光（Glow Lumi）、瞬时发光（Flash Lumi）、双色发光、生物发光共振能量传递（BRET）等；</w:t>
            </w:r>
            <w:r/>
          </w:p>
          <w:p>
            <w:pPr>
              <w:numPr>
                <w:ilvl w:val="0"/>
                <w:numId w:val="0"/>
              </w:numPr>
              <w:jc w:val="both"/>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cs="宋体"/>
                <w:color w:val="000000"/>
                <w:szCs w:val="21"/>
                <w:lang w:eastAsia="zh-CN" w:bidi="ar"/>
              </w:rPr>
              <w:t xml:space="preserve">（</w:t>
            </w:r>
            <w:r>
              <w:rPr>
                <w:rFonts w:hint="eastAsia" w:ascii="宋体" w:hAnsi="宋体" w:cs="宋体"/>
                <w:color w:val="000000"/>
                <w:szCs w:val="21"/>
                <w:lang w:val="en-US" w:eastAsia="zh-CN" w:bidi="ar"/>
              </w:rPr>
              <w:t xml:space="preserve">4</w:t>
            </w:r>
            <w:r>
              <w:rPr>
                <w:rFonts w:hint="eastAsia" w:ascii="宋体" w:hAnsi="宋体" w:cs="宋体"/>
                <w:color w:val="000000"/>
                <w:szCs w:val="21"/>
                <w:lang w:eastAsia="zh-CN" w:bidi="ar"/>
              </w:rPr>
              <w:t xml:space="preserve">）</w:t>
            </w:r>
            <w:r>
              <w:rPr>
                <w:rFonts w:hint="eastAsia" w:ascii="宋体" w:hAnsi="宋体" w:eastAsia="宋体" w:cs="宋体"/>
                <w:i w:val="0"/>
                <w:iCs w:val="0"/>
                <w:color w:val="000000"/>
                <w:sz w:val="21"/>
                <w:szCs w:val="21"/>
                <w:u w:val="none"/>
                <w:lang w:val="en-US" w:eastAsia="zh-CN" w:bidi="ar"/>
              </w:rPr>
              <w:t xml:space="preserve">瞬时发光灵敏度：20 amol ATP/孔（使用ENLITEN® 试剂盒检测）；</w:t>
            </w:r>
            <w:r/>
          </w:p>
          <w:p>
            <w:pPr>
              <w:numPr>
                <w:ilvl w:val="0"/>
                <w:numId w:val="0"/>
              </w:numPr>
              <w:jc w:val="both"/>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cs="宋体"/>
                <w:color w:val="000000"/>
                <w:szCs w:val="21"/>
                <w:lang w:eastAsia="zh-CN" w:bidi="ar"/>
              </w:rPr>
              <w:t xml:space="preserve">（</w:t>
            </w:r>
            <w:r>
              <w:rPr>
                <w:rFonts w:hint="eastAsia" w:ascii="宋体" w:hAnsi="宋体" w:cs="宋体"/>
                <w:color w:val="000000"/>
                <w:szCs w:val="21"/>
                <w:lang w:val="en-US" w:eastAsia="zh-CN" w:bidi="ar"/>
              </w:rPr>
              <w:t xml:space="preserve">5</w:t>
            </w:r>
            <w:r>
              <w:rPr>
                <w:rFonts w:hint="eastAsia" w:ascii="宋体" w:hAnsi="宋体" w:cs="宋体"/>
                <w:color w:val="000000"/>
                <w:szCs w:val="21"/>
                <w:lang w:eastAsia="zh-CN" w:bidi="ar"/>
              </w:rPr>
              <w:t xml:space="preserve">）</w:t>
            </w:r>
            <w:r>
              <w:rPr>
                <w:rFonts w:hint="eastAsia" w:ascii="宋体" w:hAnsi="宋体" w:eastAsia="宋体" w:cs="宋体"/>
                <w:i w:val="0"/>
                <w:iCs w:val="0"/>
                <w:color w:val="000000"/>
                <w:sz w:val="21"/>
                <w:szCs w:val="21"/>
                <w:u w:val="none"/>
                <w:lang w:val="en-US" w:eastAsia="zh-CN" w:bidi="ar"/>
              </w:rPr>
              <w:t xml:space="preserve">连续发光灵敏度：380 amol ATP/孔；</w:t>
            </w:r>
            <w:r/>
          </w:p>
          <w:p>
            <w:pPr>
              <w:numPr>
                <w:ilvl w:val="0"/>
                <w:numId w:val="0"/>
              </w:numPr>
              <w:jc w:val="both"/>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cs="宋体"/>
                <w:color w:val="000000"/>
                <w:szCs w:val="21"/>
                <w:lang w:eastAsia="zh-CN" w:bidi="ar"/>
              </w:rPr>
              <w:t xml:space="preserve">（</w:t>
            </w:r>
            <w:r>
              <w:rPr>
                <w:rFonts w:hint="eastAsia" w:ascii="宋体" w:hAnsi="宋体" w:cs="宋体"/>
                <w:color w:val="000000"/>
                <w:szCs w:val="21"/>
                <w:lang w:val="en-US" w:eastAsia="zh-CN" w:bidi="ar"/>
              </w:rPr>
              <w:t xml:space="preserve">6</w:t>
            </w:r>
            <w:r>
              <w:rPr>
                <w:rFonts w:hint="eastAsia" w:ascii="宋体" w:hAnsi="宋体" w:cs="宋体"/>
                <w:color w:val="000000"/>
                <w:szCs w:val="21"/>
                <w:lang w:eastAsia="zh-CN" w:bidi="ar"/>
              </w:rPr>
              <w:t xml:space="preserve">）</w:t>
            </w:r>
            <w:r>
              <w:rPr>
                <w:rFonts w:hint="eastAsia" w:ascii="宋体" w:hAnsi="宋体" w:eastAsia="宋体" w:cs="宋体"/>
                <w:i w:val="0"/>
                <w:iCs w:val="0"/>
                <w:color w:val="000000"/>
                <w:sz w:val="21"/>
                <w:szCs w:val="21"/>
                <w:u w:val="none"/>
                <w:lang w:val="en-US" w:eastAsia="zh-CN" w:bidi="ar"/>
              </w:rPr>
              <w:t xml:space="preserve">发光检测线性范围：8个数量级；</w:t>
            </w:r>
            <w:r/>
          </w:p>
          <w:p>
            <w:pPr>
              <w:numPr>
                <w:ilvl w:val="0"/>
                <w:numId w:val="0"/>
              </w:numPr>
              <w:jc w:val="both"/>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cs="宋体"/>
                <w:color w:val="000000"/>
                <w:szCs w:val="21"/>
                <w:lang w:eastAsia="zh-CN" w:bidi="ar"/>
              </w:rPr>
              <w:t xml:space="preserve">（</w:t>
            </w:r>
            <w:r>
              <w:rPr>
                <w:rFonts w:hint="eastAsia" w:ascii="宋体" w:hAnsi="宋体" w:cs="宋体"/>
                <w:color w:val="000000"/>
                <w:szCs w:val="21"/>
                <w:lang w:val="en-US" w:eastAsia="zh-CN" w:bidi="ar"/>
              </w:rPr>
              <w:t xml:space="preserve">7</w:t>
            </w:r>
            <w:r>
              <w:rPr>
                <w:rFonts w:hint="eastAsia" w:ascii="宋体" w:hAnsi="宋体" w:cs="宋体"/>
                <w:color w:val="000000"/>
                <w:szCs w:val="21"/>
                <w:lang w:eastAsia="zh-CN" w:bidi="ar"/>
              </w:rPr>
              <w:t xml:space="preserve">）</w:t>
            </w:r>
            <w:r>
              <w:rPr>
                <w:rFonts w:hint="eastAsia" w:ascii="宋体" w:hAnsi="宋体" w:eastAsia="宋体" w:cs="宋体"/>
                <w:i w:val="0"/>
                <w:iCs w:val="0"/>
                <w:color w:val="000000"/>
                <w:sz w:val="21"/>
                <w:szCs w:val="21"/>
                <w:u w:val="none"/>
                <w:lang w:val="en-US" w:eastAsia="zh-CN" w:bidi="ar"/>
              </w:rPr>
              <w:t xml:space="preserve">配备BRET2/Chroma-Glo和NanoBRET专用滤片组，可进行BRET2、Chroma-Glo和NanoBRET等双色发光检测；</w:t>
            </w:r>
            <w:r/>
          </w:p>
          <w:p>
            <w:pPr>
              <w:numPr>
                <w:ilvl w:val="0"/>
                <w:numId w:val="0"/>
              </w:numPr>
              <w:ind w:left="0" w:firstLine="0"/>
              <w:jc w:val="both"/>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5、</w:t>
            </w:r>
            <w:r>
              <w:rPr>
                <w:rFonts w:hint="eastAsia" w:ascii="宋体" w:hAnsi="宋体" w:eastAsia="宋体" w:cs="宋体"/>
                <w:i w:val="0"/>
                <w:iCs w:val="0"/>
                <w:color w:val="000000"/>
                <w:sz w:val="21"/>
                <w:szCs w:val="21"/>
                <w:u w:val="none"/>
                <w:lang w:val="en-US" w:eastAsia="zh-CN" w:bidi="ar"/>
              </w:rPr>
              <w:t xml:space="preserve">数据处理及软件    </w:t>
            </w:r>
            <w:r/>
          </w:p>
          <w:p>
            <w:pPr>
              <w:numPr>
                <w:ilvl w:val="0"/>
                <w:numId w:val="0"/>
              </w:numPr>
              <w:jc w:val="both"/>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cs="宋体"/>
                <w:color w:val="000000"/>
                <w:szCs w:val="21"/>
                <w:lang w:eastAsia="zh-CN" w:bidi="ar"/>
              </w:rPr>
              <w:t xml:space="preserve">（</w:t>
            </w:r>
            <w:r>
              <w:rPr>
                <w:rFonts w:hint="eastAsia" w:ascii="宋体" w:hAnsi="宋体" w:cs="宋体"/>
                <w:color w:val="000000"/>
                <w:szCs w:val="21"/>
                <w:lang w:val="en-US" w:eastAsia="zh-CN" w:bidi="ar"/>
              </w:rPr>
              <w:t xml:space="preserve">1</w:t>
            </w:r>
            <w:r>
              <w:rPr>
                <w:rFonts w:hint="eastAsia" w:ascii="宋体" w:hAnsi="宋体" w:cs="宋体"/>
                <w:color w:val="000000"/>
                <w:szCs w:val="21"/>
                <w:lang w:eastAsia="zh-CN" w:bidi="ar"/>
              </w:rPr>
              <w:t xml:space="preserve">）</w:t>
            </w:r>
            <w:r>
              <w:rPr>
                <w:rFonts w:hint="eastAsia" w:ascii="宋体" w:hAnsi="宋体" w:eastAsia="宋体" w:cs="宋体"/>
                <w:i w:val="0"/>
                <w:iCs w:val="0"/>
                <w:color w:val="000000"/>
                <w:sz w:val="21"/>
                <w:szCs w:val="21"/>
                <w:u w:val="none"/>
                <w:lang w:val="en-US" w:eastAsia="zh-CN" w:bidi="ar"/>
              </w:rPr>
              <w:t xml:space="preserve">全能数据处理及分析软件，可以进行定量、定性分析，比率计算，自动绘制标准曲线，酶动力学测定，计算酶动力学参数，自定义公式；</w:t>
            </w:r>
            <w:r/>
          </w:p>
          <w:p>
            <w:pPr>
              <w:numPr>
                <w:ilvl w:val="0"/>
                <w:numId w:val="0"/>
              </w:numPr>
              <w:jc w:val="both"/>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cs="宋体"/>
                <w:color w:val="000000"/>
                <w:szCs w:val="21"/>
                <w:lang w:eastAsia="zh-CN" w:bidi="ar"/>
              </w:rPr>
              <w:t xml:space="preserve">（</w:t>
            </w:r>
            <w:r>
              <w:rPr>
                <w:rFonts w:hint="eastAsia" w:ascii="宋体" w:hAnsi="宋体" w:cs="宋体"/>
                <w:color w:val="000000"/>
                <w:szCs w:val="21"/>
                <w:lang w:val="en-US" w:eastAsia="zh-CN" w:bidi="ar"/>
              </w:rPr>
              <w:t xml:space="preserve">2</w:t>
            </w:r>
            <w:r>
              <w:rPr>
                <w:rFonts w:hint="eastAsia" w:ascii="宋体" w:hAnsi="宋体" w:cs="宋体"/>
                <w:color w:val="000000"/>
                <w:szCs w:val="21"/>
                <w:lang w:eastAsia="zh-CN" w:bidi="ar"/>
              </w:rPr>
              <w:t xml:space="preserve">）</w:t>
            </w:r>
            <w:r>
              <w:rPr>
                <w:rFonts w:hint="eastAsia" w:ascii="宋体" w:hAnsi="宋体" w:eastAsia="宋体" w:cs="宋体"/>
                <w:i w:val="0"/>
                <w:iCs w:val="0"/>
                <w:color w:val="000000"/>
                <w:sz w:val="21"/>
                <w:szCs w:val="21"/>
                <w:u w:val="none"/>
                <w:lang w:val="en-US" w:eastAsia="zh-CN" w:bidi="ar"/>
              </w:rPr>
              <w:t xml:space="preserve">具备光吸收扫描，激发光谱扫描，发射光谱扫描等功能；</w:t>
            </w:r>
            <w:r/>
          </w:p>
          <w:p>
            <w:pPr>
              <w:numPr>
                <w:ilvl w:val="0"/>
                <w:numId w:val="0"/>
              </w:numPr>
              <w:jc w:val="both"/>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cs="宋体"/>
                <w:color w:val="000000"/>
                <w:szCs w:val="21"/>
                <w:lang w:eastAsia="zh-CN" w:bidi="ar"/>
              </w:rPr>
              <w:t xml:space="preserve">（</w:t>
            </w:r>
            <w:r>
              <w:rPr>
                <w:rFonts w:hint="eastAsia" w:ascii="宋体" w:hAnsi="宋体" w:cs="宋体"/>
                <w:color w:val="000000"/>
                <w:szCs w:val="21"/>
                <w:lang w:val="en-US" w:eastAsia="zh-CN" w:bidi="ar"/>
              </w:rPr>
              <w:t xml:space="preserve">3</w:t>
            </w:r>
            <w:r>
              <w:rPr>
                <w:rFonts w:hint="eastAsia" w:ascii="宋体" w:hAnsi="宋体" w:cs="宋体"/>
                <w:color w:val="000000"/>
                <w:szCs w:val="21"/>
                <w:lang w:eastAsia="zh-CN" w:bidi="ar"/>
              </w:rPr>
              <w:t xml:space="preserve">）</w:t>
            </w:r>
            <w:r>
              <w:rPr>
                <w:rFonts w:hint="eastAsia" w:ascii="宋体" w:hAnsi="宋体" w:eastAsia="宋体" w:cs="宋体"/>
                <w:i w:val="0"/>
                <w:iCs w:val="0"/>
                <w:color w:val="000000"/>
                <w:sz w:val="21"/>
                <w:szCs w:val="21"/>
                <w:u w:val="none"/>
                <w:lang w:val="en-US" w:eastAsia="zh-CN" w:bidi="ar"/>
              </w:rPr>
              <w:t xml:space="preserve">可自动计算核酸浓度、纯度、标记效率等功能；</w:t>
            </w:r>
            <w:r/>
          </w:p>
          <w:p>
            <w:pPr>
              <w:numPr>
                <w:ilvl w:val="0"/>
                <w:numId w:val="0"/>
              </w:numPr>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cs="宋体"/>
                <w:color w:val="000000"/>
                <w:szCs w:val="21"/>
                <w:lang w:eastAsia="zh-CN" w:bidi="ar"/>
              </w:rPr>
              <w:t xml:space="preserve">（</w:t>
            </w:r>
            <w:r>
              <w:rPr>
                <w:rFonts w:hint="eastAsia" w:ascii="宋体" w:hAnsi="宋体" w:cs="宋体"/>
                <w:color w:val="000000"/>
                <w:szCs w:val="21"/>
                <w:lang w:val="en-US" w:eastAsia="zh-CN" w:bidi="ar"/>
              </w:rPr>
              <w:t xml:space="preserve">4</w:t>
            </w:r>
            <w:r>
              <w:rPr>
                <w:rFonts w:hint="eastAsia" w:ascii="宋体" w:hAnsi="宋体" w:cs="宋体"/>
                <w:color w:val="000000"/>
                <w:szCs w:val="21"/>
                <w:lang w:eastAsia="zh-CN" w:bidi="ar"/>
              </w:rPr>
              <w:t xml:space="preserve">）</w:t>
            </w:r>
            <w:r>
              <w:rPr>
                <w:rFonts w:hint="eastAsia" w:ascii="宋体" w:hAnsi="宋体" w:eastAsia="宋体" w:cs="宋体"/>
                <w:i w:val="0"/>
                <w:iCs w:val="0"/>
                <w:color w:val="000000"/>
                <w:sz w:val="21"/>
                <w:szCs w:val="21"/>
                <w:u w:val="none"/>
                <w:lang w:val="en-US" w:eastAsia="zh-CN" w:bidi="ar"/>
              </w:rPr>
              <w:t xml:space="preserve">提供原厂中英文多语言版软件，方便选择使用。</w:t>
            </w:r>
            <w:r/>
          </w:p>
        </w:tc>
        <w:tc>
          <w:tcPr>
            <w:shd w:val="clear" w:color="auto" w:fill="auto"/>
            <w:tcBorders>
              <w:top w:val="single" w:color="000000" w:sz="4" w:space="0"/>
              <w:left w:val="single" w:color="000000" w:sz="4" w:space="0"/>
              <w:bottom w:val="single" w:color="000000" w:sz="4" w:space="0"/>
              <w:right w:val="single" w:color="000000" w:sz="4" w:space="0"/>
            </w:tcBorders>
            <w:tcW w:w="64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49"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833"/>
        </w:trPr>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化学发光成像仪</w:t>
            </w:r>
            <w:r/>
          </w:p>
        </w:tc>
        <w:tc>
          <w:tcPr>
            <w:shd w:val="clear" w:color="auto" w:fill="auto"/>
            <w:tcBorders>
              <w:top w:val="single" w:color="000000" w:sz="4" w:space="0"/>
              <w:left w:val="single" w:color="000000" w:sz="4" w:space="0"/>
              <w:bottom w:val="single" w:color="000000" w:sz="4" w:space="0"/>
              <w:right w:val="single" w:color="000000" w:sz="4" w:space="0"/>
            </w:tcBorders>
            <w:tcW w:w="6437" w:type="dxa"/>
            <w:vAlign w:val="center"/>
            <w:textDirection w:val="lrTb"/>
            <w:noWrap w:val="false"/>
          </w:tcPr>
          <w:p>
            <w:pPr>
              <w:numPr>
                <w:ilvl w:val="0"/>
                <w:numId w:val="0"/>
              </w:num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t xml:space="preserve">全自动控制一体式机箱：双层PC/ABS材质暗箱，电脑实现全自动控制，确保完全密闭，导轨式双位载物样品平台，兼容拍摄样品厚度0.01-</w:t>
            </w:r>
            <w:r>
              <w:rPr>
                <w:rFonts w:hint="eastAsia" w:ascii="宋体" w:hAnsi="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lang w:val="en-US" w:eastAsia="zh-CN" w:bidi="ar"/>
              </w:rPr>
              <w:t xml:space="preserve">10cm；</w:t>
            </w:r>
            <w:r/>
          </w:p>
          <w:p>
            <w:pPr>
              <w:numPr>
                <w:ilvl w:val="0"/>
                <w:numId w:val="0"/>
              </w:numPr>
              <w:jc w:val="left"/>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lang w:val="en-US" w:eastAsia="zh-CN" w:bidi="ar"/>
              </w:rPr>
              <w:t xml:space="preserve">拍摄面积：≧</w:t>
            </w:r>
            <w:r>
              <w:rPr>
                <w:rFonts w:hint="eastAsia" w:ascii="宋体" w:hAnsi="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lang w:val="en-US" w:eastAsia="zh-CN" w:bidi="ar"/>
              </w:rPr>
              <w:t xml:space="preserve">16cm×16cm；外围尺寸：≧</w:t>
            </w:r>
            <w:r>
              <w:rPr>
                <w:rFonts w:hint="eastAsia" w:ascii="宋体" w:hAnsi="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lang w:val="en-US" w:eastAsia="zh-CN" w:bidi="ar"/>
              </w:rPr>
              <w:t xml:space="preserve">35×55×40</w:t>
            </w:r>
            <w:r>
              <w:rPr>
                <w:rFonts w:hint="eastAsia" w:ascii="宋体" w:hAnsi="宋体" w:cs="宋体"/>
                <w:i w:val="0"/>
                <w:iCs w:val="0"/>
                <w:color w:val="000000"/>
                <w:sz w:val="21"/>
                <w:szCs w:val="21"/>
                <w:u w:val="none"/>
                <w:lang w:val="en-US" w:eastAsia="zh-CN" w:bidi="ar"/>
              </w:rPr>
              <w:t xml:space="preserve">（长</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cs="宋体"/>
                <w:i w:val="0"/>
                <w:iCs w:val="0"/>
                <w:color w:val="000000"/>
                <w:sz w:val="21"/>
                <w:szCs w:val="21"/>
                <w:u w:val="none"/>
                <w:lang w:val="en-US" w:eastAsia="zh-CN" w:bidi="ar"/>
              </w:rPr>
              <w:t xml:space="preserve">宽</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cs="宋体"/>
                <w:i w:val="0"/>
                <w:iCs w:val="0"/>
                <w:color w:val="000000"/>
                <w:sz w:val="21"/>
                <w:szCs w:val="21"/>
                <w:u w:val="none"/>
                <w:lang w:val="en-US" w:eastAsia="zh-CN" w:bidi="ar"/>
              </w:rPr>
              <w:t xml:space="preserve">高）</w:t>
            </w:r>
            <w:r>
              <w:rPr>
                <w:rFonts w:hint="eastAsia" w:ascii="宋体" w:hAnsi="宋体" w:eastAsia="宋体" w:cs="宋体"/>
                <w:i w:val="0"/>
                <w:iCs w:val="0"/>
                <w:color w:val="000000"/>
                <w:sz w:val="21"/>
                <w:szCs w:val="21"/>
                <w:u w:val="none"/>
                <w:lang w:val="en-US" w:eastAsia="zh-CN" w:bidi="ar"/>
              </w:rPr>
              <w:t xml:space="preserve">cm；电源：220V/50HZ；</w:t>
            </w:r>
            <w:r/>
          </w:p>
          <w:p>
            <w:pPr>
              <w:numPr>
                <w:ilvl w:val="0"/>
                <w:numId w:val="0"/>
              </w:numPr>
              <w:jc w:val="left"/>
              <w:keepLines w:val="0"/>
              <w:keepNext w:val="0"/>
              <w:spacing w:line="360" w:lineRule="auto"/>
              <w:widowControl/>
              <w:rPr>
                <w:rFonts w:hint="eastAsia" w:ascii="宋体" w:hAnsi="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lang w:val="en-US" w:eastAsia="zh-CN" w:bidi="ar"/>
              </w:rPr>
              <w:t xml:space="preserve">高灵敏度制冷CCD相机</w:t>
            </w:r>
            <w:r>
              <w:rPr>
                <w:rFonts w:hint="eastAsia" w:ascii="宋体" w:hAnsi="宋体" w:cs="宋体"/>
                <w:i w:val="0"/>
                <w:iCs w:val="0"/>
                <w:color w:val="000000"/>
                <w:sz w:val="21"/>
                <w:szCs w:val="21"/>
                <w:u w:val="none"/>
                <w:lang w:val="en-US" w:eastAsia="zh-CN" w:bidi="ar"/>
              </w:rPr>
              <w:t xml:space="preserve">；</w:t>
            </w:r>
            <w:r/>
          </w:p>
          <w:p>
            <w:pPr>
              <w:numPr>
                <w:ilvl w:val="0"/>
                <w:numId w:val="0"/>
              </w:numPr>
              <w:jc w:val="left"/>
              <w:keepLines w:val="0"/>
              <w:keepNext w:val="0"/>
              <w:spacing w:line="360" w:lineRule="auto"/>
              <w:widowControl/>
              <w:rPr>
                <w:rFonts w:hint="eastAsia" w:ascii="宋体" w:hAnsi="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lang w:val="en-US" w:eastAsia="zh-CN" w:bidi="ar"/>
              </w:rPr>
              <w:t xml:space="preserve">相机芯片内置一体化微镜头</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一组抗红外辐射的石英镜片</w:t>
            </w:r>
            <w:r>
              <w:rPr>
                <w:rFonts w:hint="eastAsia" w:ascii="宋体" w:hAnsi="宋体" w:cs="宋体"/>
                <w:i w:val="0"/>
                <w:iCs w:val="0"/>
                <w:color w:val="000000"/>
                <w:sz w:val="21"/>
                <w:szCs w:val="21"/>
                <w:u w:val="none"/>
                <w:lang w:val="en-US" w:eastAsia="zh-CN" w:bidi="ar"/>
              </w:rPr>
              <w:t xml:space="preserve">；</w:t>
            </w:r>
            <w:r/>
          </w:p>
          <w:p>
            <w:pPr>
              <w:numPr>
                <w:ilvl w:val="0"/>
                <w:numId w:val="0"/>
              </w:numPr>
              <w:jc w:val="left"/>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cs="宋体"/>
                <w:i w:val="0"/>
                <w:iCs w:val="0"/>
                <w:color w:val="000000"/>
                <w:sz w:val="21"/>
                <w:szCs w:val="21"/>
                <w:u w:val="none"/>
                <w:lang w:val="en-US" w:eastAsia="zh-CN" w:bidi="ar"/>
              </w:rPr>
              <w:t xml:space="preserve">5、</w:t>
            </w:r>
            <w:r>
              <w:rPr>
                <w:rFonts w:hint="eastAsia" w:ascii="宋体" w:hAnsi="宋体" w:eastAsia="宋体" w:cs="宋体"/>
                <w:i w:val="0"/>
                <w:iCs w:val="0"/>
                <w:color w:val="000000"/>
                <w:sz w:val="21"/>
                <w:szCs w:val="21"/>
                <w:u w:val="none"/>
                <w:lang w:val="en-US" w:eastAsia="zh-CN" w:bidi="ar"/>
              </w:rPr>
              <w:t xml:space="preserve">制冷方式：三级-半导体热电式TEC制冷；相对制冷温度</w:t>
            </w:r>
            <w:r>
              <w:rPr>
                <w:rFonts w:hint="eastAsia" w:ascii="宋体" w:hAnsi="宋体" w:cs="宋体"/>
                <w:i w:val="0"/>
                <w:iCs w:val="0"/>
                <w:color w:val="000000"/>
                <w:sz w:val="21"/>
                <w:szCs w:val="21"/>
                <w:u w:val="none"/>
                <w:lang w:val="en-US" w:eastAsia="zh-CN" w:bidi="ar"/>
              </w:rPr>
              <w:t xml:space="preserve">约</w:t>
            </w:r>
            <w:r>
              <w:rPr>
                <w:rFonts w:hint="eastAsia" w:ascii="宋体" w:hAnsi="宋体" w:eastAsia="宋体" w:cs="宋体"/>
                <w:i w:val="0"/>
                <w:iCs w:val="0"/>
                <w:color w:val="000000"/>
                <w:sz w:val="21"/>
                <w:szCs w:val="21"/>
                <w:u w:val="none"/>
                <w:lang w:val="en-US" w:eastAsia="zh-CN" w:bidi="ar"/>
              </w:rPr>
              <w:t xml:space="preserve">-55℃，绝对温度</w:t>
            </w:r>
            <w:r>
              <w:rPr>
                <w:rFonts w:hint="eastAsia" w:ascii="宋体" w:hAnsi="宋体" w:cs="宋体"/>
                <w:i w:val="0"/>
                <w:iCs w:val="0"/>
                <w:color w:val="000000"/>
                <w:sz w:val="21"/>
                <w:szCs w:val="21"/>
                <w:u w:val="none"/>
                <w:lang w:val="en-US" w:eastAsia="zh-CN" w:bidi="ar"/>
              </w:rPr>
              <w:t xml:space="preserve">约</w:t>
            </w:r>
            <w:r>
              <w:rPr>
                <w:rFonts w:hint="eastAsia" w:ascii="宋体" w:hAnsi="宋体" w:eastAsia="宋体" w:cs="宋体"/>
                <w:i w:val="0"/>
                <w:iCs w:val="0"/>
                <w:color w:val="000000"/>
                <w:sz w:val="21"/>
                <w:szCs w:val="21"/>
                <w:u w:val="none"/>
                <w:lang w:val="en-US" w:eastAsia="zh-CN" w:bidi="ar"/>
              </w:rPr>
              <w:t xml:space="preserve">-30℃，不随环境变化而变化</w:t>
            </w:r>
            <w:r>
              <w:rPr>
                <w:rFonts w:hint="eastAsia" w:ascii="宋体" w:hAnsi="宋体" w:cs="宋体"/>
                <w:i w:val="0"/>
                <w:iCs w:val="0"/>
                <w:color w:val="000000"/>
                <w:sz w:val="21"/>
                <w:szCs w:val="21"/>
                <w:u w:val="none"/>
                <w:lang w:val="en-US" w:eastAsia="zh-CN" w:bidi="ar"/>
              </w:rPr>
              <w:t xml:space="preserve">；</w:t>
            </w:r>
            <w:r/>
          </w:p>
          <w:p>
            <w:pPr>
              <w:numPr>
                <w:ilvl w:val="0"/>
                <w:numId w:val="0"/>
              </w:numPr>
              <w:jc w:val="left"/>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cs="宋体"/>
                <w:i w:val="0"/>
                <w:iCs w:val="0"/>
                <w:color w:val="000000"/>
                <w:sz w:val="21"/>
                <w:szCs w:val="21"/>
                <w:u w:val="none"/>
                <w:lang w:val="en-US" w:eastAsia="zh-CN" w:bidi="ar"/>
              </w:rPr>
              <w:t xml:space="preserve">6、</w:t>
            </w:r>
            <w:r>
              <w:rPr>
                <w:rFonts w:hint="eastAsia" w:ascii="宋体" w:hAnsi="宋体" w:eastAsia="宋体" w:cs="宋体"/>
                <w:i w:val="0"/>
                <w:iCs w:val="0"/>
                <w:color w:val="000000"/>
                <w:sz w:val="21"/>
                <w:szCs w:val="21"/>
                <w:u w:val="none"/>
                <w:lang w:val="en-US" w:eastAsia="zh-CN" w:bidi="ar"/>
              </w:rPr>
              <w:t xml:space="preserve">CCD像素≧600万；CCD阵列：≧2688×2200；像元尺寸：≧4.54um×4.54um；像素密度：16bit（0-65535灰阶）；</w:t>
            </w:r>
            <w:r/>
          </w:p>
          <w:p>
            <w:pPr>
              <w:numPr>
                <w:ilvl w:val="0"/>
                <w:numId w:val="0"/>
              </w:numPr>
              <w:jc w:val="left"/>
              <w:keepLines w:val="0"/>
              <w:keepNext w:val="0"/>
              <w:spacing w:line="360" w:lineRule="auto"/>
              <w:widowControl/>
              <w:rPr>
                <w:rFonts w:hint="eastAsia" w:ascii="宋体" w:hAnsi="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7、</w:t>
            </w:r>
            <w:r>
              <w:rPr>
                <w:rFonts w:hint="eastAsia" w:ascii="宋体" w:hAnsi="宋体" w:eastAsia="宋体" w:cs="宋体"/>
                <w:i w:val="0"/>
                <w:iCs w:val="0"/>
                <w:color w:val="000000"/>
                <w:sz w:val="21"/>
                <w:szCs w:val="21"/>
                <w:u w:val="none"/>
                <w:lang w:val="en-US" w:eastAsia="zh-CN" w:bidi="ar"/>
              </w:rPr>
              <w:t xml:space="preserve">图像分辨率：300/600/1200DPI</w:t>
            </w:r>
            <w:r>
              <w:rPr>
                <w:rFonts w:hint="eastAsia" w:ascii="宋体" w:hAnsi="宋体" w:cs="宋体"/>
                <w:i w:val="0"/>
                <w:iCs w:val="0"/>
                <w:color w:val="000000"/>
                <w:sz w:val="21"/>
                <w:szCs w:val="21"/>
                <w:u w:val="none"/>
                <w:lang w:val="en-US" w:eastAsia="zh-CN" w:bidi="ar"/>
              </w:rPr>
              <w:t xml:space="preserve">；</w:t>
            </w:r>
            <w:r/>
          </w:p>
          <w:p>
            <w:pPr>
              <w:numPr>
                <w:ilvl w:val="0"/>
                <w:numId w:val="0"/>
              </w:numPr>
              <w:jc w:val="left"/>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cs="宋体"/>
                <w:i w:val="0"/>
                <w:iCs w:val="0"/>
                <w:color w:val="000000"/>
                <w:sz w:val="21"/>
                <w:szCs w:val="21"/>
                <w:u w:val="none"/>
                <w:lang w:val="en-US" w:eastAsia="zh-CN" w:bidi="ar"/>
              </w:rPr>
              <w:t xml:space="preserve">8、</w:t>
            </w:r>
            <w:r>
              <w:rPr>
                <w:rFonts w:hint="eastAsia" w:ascii="宋体" w:hAnsi="宋体" w:eastAsia="宋体" w:cs="宋体"/>
                <w:i w:val="0"/>
                <w:iCs w:val="0"/>
                <w:color w:val="000000"/>
                <w:sz w:val="21"/>
                <w:szCs w:val="21"/>
                <w:u w:val="none"/>
                <w:lang w:val="en-US" w:eastAsia="zh-CN" w:bidi="ar"/>
              </w:rPr>
              <w:t xml:space="preserve">像素合并：1×1，2×2，4×4（可兼容6×6，8×8，12×12，16×16，24×24）；</w:t>
            </w:r>
            <w:r/>
          </w:p>
          <w:p>
            <w:pPr>
              <w:numPr>
                <w:ilvl w:val="0"/>
                <w:numId w:val="0"/>
              </w:numPr>
              <w:jc w:val="left"/>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cs="宋体"/>
                <w:i w:val="0"/>
                <w:iCs w:val="0"/>
                <w:color w:val="000000"/>
                <w:sz w:val="21"/>
                <w:szCs w:val="21"/>
                <w:u w:val="none"/>
                <w:lang w:val="en-US" w:eastAsia="zh-CN" w:bidi="ar"/>
              </w:rPr>
              <w:t xml:space="preserve">9、</w:t>
            </w:r>
            <w:r>
              <w:rPr>
                <w:rFonts w:hint="eastAsia" w:ascii="宋体" w:hAnsi="宋体" w:eastAsia="宋体" w:cs="宋体"/>
                <w:i w:val="0"/>
                <w:iCs w:val="0"/>
                <w:color w:val="000000"/>
                <w:sz w:val="21"/>
                <w:szCs w:val="21"/>
                <w:u w:val="none"/>
                <w:lang w:val="en-US" w:eastAsia="zh-CN" w:bidi="ar"/>
              </w:rPr>
              <w:t xml:space="preserve">感光效率：&gt;75% @600nm；</w:t>
            </w:r>
            <w:r/>
          </w:p>
          <w:p>
            <w:pPr>
              <w:numPr>
                <w:ilvl w:val="0"/>
                <w:numId w:val="0"/>
              </w:num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10、</w:t>
            </w:r>
            <w:r>
              <w:rPr>
                <w:rFonts w:hint="eastAsia" w:ascii="宋体" w:hAnsi="宋体" w:eastAsia="宋体" w:cs="宋体"/>
                <w:i w:val="0"/>
                <w:iCs w:val="0"/>
                <w:color w:val="000000"/>
                <w:sz w:val="21"/>
                <w:szCs w:val="21"/>
                <w:u w:val="none"/>
                <w:lang w:val="en-US" w:eastAsia="zh-CN" w:bidi="ar"/>
              </w:rPr>
              <w:t xml:space="preserve">暗电流：＜0.00015e-/p/s @-30℃</w:t>
            </w:r>
            <w:r/>
          </w:p>
          <w:p>
            <w:pPr>
              <w:numPr>
                <w:ilvl w:val="0"/>
                <w:numId w:val="0"/>
              </w:numPr>
              <w:jc w:val="left"/>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cs="宋体"/>
                <w:i w:val="0"/>
                <w:iCs w:val="0"/>
                <w:color w:val="000000"/>
                <w:sz w:val="21"/>
                <w:szCs w:val="21"/>
                <w:u w:val="none"/>
                <w:lang w:val="en-US" w:eastAsia="zh-CN" w:bidi="ar"/>
              </w:rPr>
              <w:t xml:space="preserve">11、</w:t>
            </w:r>
            <w:r>
              <w:rPr>
                <w:rFonts w:hint="eastAsia" w:ascii="宋体" w:hAnsi="宋体" w:eastAsia="宋体" w:cs="宋体"/>
                <w:i w:val="0"/>
                <w:iCs w:val="0"/>
                <w:color w:val="000000"/>
                <w:sz w:val="21"/>
                <w:szCs w:val="21"/>
                <w:u w:val="none"/>
                <w:lang w:val="en-US" w:eastAsia="zh-CN" w:bidi="ar"/>
              </w:rPr>
              <w:t xml:space="preserve">动态范围：UDR=4.8OD，具备图像动态范围自动监测技术；</w:t>
            </w:r>
            <w:r/>
          </w:p>
          <w:p>
            <w:pPr>
              <w:numPr>
                <w:ilvl w:val="0"/>
                <w:numId w:val="0"/>
              </w:numPr>
              <w:jc w:val="left"/>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cs="宋体"/>
                <w:i w:val="0"/>
                <w:iCs w:val="0"/>
                <w:color w:val="000000"/>
                <w:sz w:val="21"/>
                <w:szCs w:val="21"/>
                <w:u w:val="none"/>
                <w:lang w:val="en-US" w:eastAsia="zh-CN" w:bidi="ar"/>
              </w:rPr>
              <w:t xml:space="preserve">12、</w:t>
            </w:r>
            <w:r>
              <w:rPr>
                <w:rFonts w:hint="eastAsia" w:ascii="宋体" w:hAnsi="宋体" w:eastAsia="宋体" w:cs="宋体"/>
                <w:i w:val="0"/>
                <w:iCs w:val="0"/>
                <w:color w:val="000000"/>
                <w:sz w:val="21"/>
                <w:szCs w:val="21"/>
                <w:u w:val="none"/>
                <w:lang w:val="en-US" w:eastAsia="zh-CN" w:bidi="ar"/>
              </w:rPr>
              <w:t xml:space="preserve">数据传输：USB3.0图像传输线及专业级串口控制线；</w:t>
            </w:r>
            <w:r/>
          </w:p>
          <w:p>
            <w:pPr>
              <w:numPr>
                <w:ilvl w:val="0"/>
                <w:numId w:val="0"/>
              </w:num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13、</w:t>
            </w:r>
            <w:r>
              <w:rPr>
                <w:rFonts w:hint="eastAsia" w:ascii="宋体" w:hAnsi="宋体" w:eastAsia="宋体" w:cs="宋体"/>
                <w:i w:val="0"/>
                <w:iCs w:val="0"/>
                <w:color w:val="000000"/>
                <w:sz w:val="21"/>
                <w:szCs w:val="21"/>
                <w:u w:val="none"/>
                <w:lang w:val="en-US" w:eastAsia="zh-CN" w:bidi="ar"/>
              </w:rPr>
              <w:t xml:space="preserve">F/0.8，高清晰大口径高通透电动镜头，电脑实现焦距调整</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 </w:t>
            </w:r>
            <w:r/>
          </w:p>
          <w:p>
            <w:pPr>
              <w:numPr>
                <w:ilvl w:val="0"/>
                <w:numId w:val="0"/>
              </w:numPr>
              <w:jc w:val="left"/>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cs="宋体"/>
                <w:i w:val="0"/>
                <w:iCs w:val="0"/>
                <w:color w:val="000000"/>
                <w:sz w:val="21"/>
                <w:szCs w:val="21"/>
                <w:u w:val="none"/>
                <w:lang w:val="en-US" w:eastAsia="zh-CN" w:bidi="ar"/>
              </w:rPr>
              <w:t xml:space="preserve">14、</w:t>
            </w:r>
            <w:r>
              <w:rPr>
                <w:rFonts w:hint="eastAsia" w:ascii="宋体" w:hAnsi="宋体" w:eastAsia="宋体" w:cs="宋体"/>
                <w:i w:val="0"/>
                <w:iCs w:val="0"/>
                <w:color w:val="000000"/>
                <w:sz w:val="21"/>
                <w:szCs w:val="21"/>
                <w:u w:val="none"/>
                <w:lang w:val="en-US" w:eastAsia="zh-CN" w:bidi="ar"/>
              </w:rPr>
              <w:t xml:space="preserve">双侧反射LED反射灯×2照明灯</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49"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49"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3377"/>
        </w:trPr>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体内功能评价系统</w:t>
            </w:r>
            <w:r/>
          </w:p>
        </w:tc>
        <w:tc>
          <w:tcPr>
            <w:shd w:val="clear" w:color="auto" w:fill="auto"/>
            <w:tcBorders>
              <w:top w:val="single" w:color="000000" w:sz="4" w:space="0"/>
              <w:left w:val="single" w:color="000000" w:sz="4" w:space="0"/>
              <w:bottom w:val="single" w:color="000000" w:sz="4" w:space="0"/>
              <w:right w:val="single" w:color="000000" w:sz="4" w:space="0"/>
            </w:tcBorders>
            <w:tcW w:w="6437" w:type="dxa"/>
            <w:vAlign w:val="center"/>
            <w:textDirection w:val="lrTb"/>
            <w:noWrap w:val="false"/>
          </w:tcPr>
          <w:p>
            <w:pPr>
              <w:numPr>
                <w:ilvl w:val="0"/>
                <w:numId w:val="0"/>
              </w:num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lang w:val="en-US" w:eastAsia="zh-CN" w:bidi="ar"/>
              </w:rPr>
              <w:t xml:space="preserve">1</w:t>
            </w:r>
            <w:r>
              <w:rPr>
                <w:rFonts w:hint="eastAsia" w:ascii="宋体" w:hAnsi="宋体" w:cs="宋体"/>
                <w:i w:val="0"/>
                <w:iCs w:val="0"/>
                <w:color w:val="000000"/>
                <w:sz w:val="21"/>
                <w:szCs w:val="21"/>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养殖架  </w:t>
            </w:r>
            <w:r/>
          </w:p>
          <w:p>
            <w:pPr>
              <w:numPr>
                <w:ilvl w:val="0"/>
                <w:numId w:val="0"/>
              </w:num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cs="宋体"/>
                <w:color w:val="000000"/>
                <w:szCs w:val="21"/>
                <w:lang w:eastAsia="zh-CN" w:bidi="ar"/>
              </w:rPr>
              <w:t xml:space="preserve">（</w:t>
            </w:r>
            <w:r>
              <w:rPr>
                <w:rFonts w:hint="eastAsia" w:ascii="宋体" w:hAnsi="宋体" w:cs="宋体"/>
                <w:color w:val="000000"/>
                <w:szCs w:val="21"/>
                <w:lang w:val="en-US" w:eastAsia="zh-CN" w:bidi="ar"/>
              </w:rPr>
              <w:t xml:space="preserve">1</w:t>
            </w:r>
            <w:r>
              <w:rPr>
                <w:rFonts w:hint="eastAsia" w:ascii="宋体" w:hAnsi="宋体" w:cs="宋体"/>
                <w:color w:val="000000"/>
                <w:szCs w:val="21"/>
                <w:lang w:eastAsia="zh-CN" w:bidi="ar"/>
              </w:rPr>
              <w:t xml:space="preserve">）</w:t>
            </w:r>
            <w:r>
              <w:rPr>
                <w:rFonts w:hint="eastAsia" w:ascii="宋体" w:hAnsi="宋体" w:eastAsia="宋体" w:cs="宋体"/>
                <w:i w:val="0"/>
                <w:iCs w:val="0"/>
                <w:color w:val="000000"/>
                <w:sz w:val="21"/>
                <w:szCs w:val="21"/>
                <w:u w:val="none"/>
                <w:lang w:val="en-US" w:eastAsia="zh-CN" w:bidi="ar"/>
              </w:rPr>
              <w:t xml:space="preserve">长159±3cm、宽70±3cm、高213±3cm；</w:t>
            </w:r>
            <w:r/>
          </w:p>
          <w:p>
            <w:pPr>
              <w:numPr>
                <w:ilvl w:val="0"/>
                <w:numId w:val="0"/>
              </w:num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cs="宋体"/>
                <w:color w:val="000000"/>
                <w:szCs w:val="21"/>
                <w:lang w:eastAsia="zh-CN" w:bidi="ar"/>
              </w:rPr>
              <w:t xml:space="preserve">（</w:t>
            </w:r>
            <w:r>
              <w:rPr>
                <w:rFonts w:hint="eastAsia" w:ascii="宋体" w:hAnsi="宋体" w:cs="宋体"/>
                <w:color w:val="000000"/>
                <w:szCs w:val="21"/>
                <w:lang w:val="en-US" w:eastAsia="zh-CN" w:bidi="ar"/>
              </w:rPr>
              <w:t xml:space="preserve">2</w:t>
            </w:r>
            <w:r>
              <w:rPr>
                <w:rFonts w:hint="eastAsia" w:ascii="宋体" w:hAnsi="宋体" w:cs="宋体"/>
                <w:color w:val="000000"/>
                <w:szCs w:val="21"/>
                <w:lang w:eastAsia="zh-CN" w:bidi="ar"/>
              </w:rPr>
              <w:t xml:space="preserve">）</w:t>
            </w:r>
            <w:r>
              <w:rPr>
                <w:rFonts w:hint="eastAsia" w:ascii="宋体" w:hAnsi="宋体" w:eastAsia="宋体" w:cs="宋体"/>
                <w:i w:val="0"/>
                <w:iCs w:val="0"/>
                <w:color w:val="000000"/>
                <w:sz w:val="21"/>
                <w:szCs w:val="21"/>
                <w:u w:val="none"/>
                <w:lang w:val="en-US" w:eastAsia="zh-CN" w:bidi="ar"/>
              </w:rPr>
              <w:t xml:space="preserve">316L材质方管，厚2.0mm以上；</w:t>
            </w:r>
            <w:r/>
          </w:p>
          <w:p>
            <w:pPr>
              <w:numPr>
                <w:ilvl w:val="0"/>
                <w:numId w:val="0"/>
              </w:num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cs="宋体"/>
                <w:color w:val="000000"/>
                <w:szCs w:val="21"/>
                <w:lang w:eastAsia="zh-CN" w:bidi="ar"/>
              </w:rPr>
              <w:t xml:space="preserve">（</w:t>
            </w:r>
            <w:r>
              <w:rPr>
                <w:rFonts w:hint="eastAsia" w:ascii="宋体" w:hAnsi="宋体" w:cs="宋体"/>
                <w:color w:val="000000"/>
                <w:szCs w:val="21"/>
                <w:lang w:val="en-US" w:eastAsia="zh-CN" w:bidi="ar"/>
              </w:rPr>
              <w:t xml:space="preserve">3</w:t>
            </w:r>
            <w:r>
              <w:rPr>
                <w:rFonts w:hint="eastAsia" w:ascii="宋体" w:hAnsi="宋体" w:cs="宋体"/>
                <w:color w:val="000000"/>
                <w:szCs w:val="21"/>
                <w:lang w:eastAsia="zh-CN" w:bidi="ar"/>
              </w:rPr>
              <w:t xml:space="preserve">）</w:t>
            </w:r>
            <w:r>
              <w:rPr>
                <w:rFonts w:hint="eastAsia" w:ascii="宋体" w:hAnsi="宋体" w:eastAsia="宋体" w:cs="宋体"/>
                <w:i w:val="0"/>
                <w:iCs w:val="0"/>
                <w:color w:val="000000"/>
                <w:sz w:val="21"/>
                <w:szCs w:val="21"/>
                <w:u w:val="none"/>
                <w:lang w:val="en-US" w:eastAsia="zh-CN" w:bidi="ar"/>
              </w:rPr>
              <w:t xml:space="preserve">5层养殖层，底部为水处理培菌过滤槽；</w:t>
            </w:r>
            <w:r/>
          </w:p>
          <w:p>
            <w:pPr>
              <w:numPr>
                <w:ilvl w:val="0"/>
                <w:numId w:val="0"/>
              </w:num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cs="宋体"/>
                <w:color w:val="000000"/>
                <w:szCs w:val="21"/>
                <w:lang w:eastAsia="zh-CN" w:bidi="ar"/>
              </w:rPr>
              <w:t xml:space="preserve">（</w:t>
            </w:r>
            <w:r>
              <w:rPr>
                <w:rFonts w:hint="eastAsia" w:ascii="宋体" w:hAnsi="宋体" w:cs="宋体"/>
                <w:color w:val="000000"/>
                <w:szCs w:val="21"/>
                <w:lang w:val="en-US" w:eastAsia="zh-CN" w:bidi="ar"/>
              </w:rPr>
              <w:t xml:space="preserve">4</w:t>
            </w:r>
            <w:r>
              <w:rPr>
                <w:rFonts w:hint="eastAsia" w:ascii="宋体" w:hAnsi="宋体" w:cs="宋体"/>
                <w:color w:val="000000"/>
                <w:szCs w:val="21"/>
                <w:lang w:eastAsia="zh-CN" w:bidi="ar"/>
              </w:rPr>
              <w:t xml:space="preserve">）</w:t>
            </w:r>
            <w:r>
              <w:rPr>
                <w:rFonts w:hint="eastAsia" w:ascii="宋体" w:hAnsi="宋体" w:eastAsia="宋体" w:cs="宋体"/>
                <w:i w:val="0"/>
                <w:iCs w:val="0"/>
                <w:color w:val="000000"/>
                <w:sz w:val="21"/>
                <w:szCs w:val="21"/>
                <w:u w:val="none"/>
                <w:lang w:val="en-US" w:eastAsia="zh-CN" w:bidi="ar"/>
              </w:rPr>
              <w:t xml:space="preserve">可调式水流，每一层有独立的控制阀；</w:t>
            </w:r>
            <w:r/>
          </w:p>
          <w:p>
            <w:pPr>
              <w:numPr>
                <w:ilvl w:val="0"/>
                <w:numId w:val="0"/>
              </w:num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cs="宋体"/>
                <w:color w:val="000000"/>
                <w:szCs w:val="21"/>
                <w:lang w:eastAsia="zh-CN" w:bidi="ar"/>
              </w:rPr>
              <w:t xml:space="preserve">（</w:t>
            </w:r>
            <w:r>
              <w:rPr>
                <w:rFonts w:hint="eastAsia" w:ascii="宋体" w:hAnsi="宋体" w:cs="宋体"/>
                <w:color w:val="000000"/>
                <w:szCs w:val="21"/>
                <w:lang w:val="en-US" w:eastAsia="zh-CN" w:bidi="ar"/>
              </w:rPr>
              <w:t xml:space="preserve">5</w:t>
            </w:r>
            <w:r>
              <w:rPr>
                <w:rFonts w:hint="eastAsia" w:ascii="宋体" w:hAnsi="宋体" w:cs="宋体"/>
                <w:color w:val="000000"/>
                <w:szCs w:val="21"/>
                <w:lang w:eastAsia="zh-CN" w:bidi="ar"/>
              </w:rPr>
              <w:t xml:space="preserve">）</w:t>
            </w:r>
            <w:r>
              <w:rPr>
                <w:rFonts w:hint="eastAsia" w:ascii="宋体" w:hAnsi="宋体" w:eastAsia="宋体" w:cs="宋体"/>
                <w:i w:val="0"/>
                <w:iCs w:val="0"/>
                <w:color w:val="000000"/>
                <w:sz w:val="21"/>
                <w:szCs w:val="21"/>
                <w:u w:val="none"/>
                <w:lang w:val="en-US" w:eastAsia="zh-CN" w:bidi="ar"/>
              </w:rPr>
              <w:t xml:space="preserve">可调式水流，每一缸有独立的出水调节阀；</w:t>
            </w:r>
            <w:r/>
          </w:p>
          <w:p>
            <w:pPr>
              <w:numPr>
                <w:ilvl w:val="0"/>
                <w:numId w:val="0"/>
              </w:num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cs="宋体"/>
                <w:color w:val="000000"/>
                <w:szCs w:val="21"/>
                <w:lang w:eastAsia="zh-CN" w:bidi="ar"/>
              </w:rPr>
              <w:t xml:space="preserve">（</w:t>
            </w:r>
            <w:r>
              <w:rPr>
                <w:rFonts w:hint="eastAsia" w:ascii="宋体" w:hAnsi="宋体" w:cs="宋体"/>
                <w:color w:val="000000"/>
                <w:szCs w:val="21"/>
                <w:lang w:val="en-US" w:eastAsia="zh-CN" w:bidi="ar"/>
              </w:rPr>
              <w:t xml:space="preserve">6</w:t>
            </w:r>
            <w:r>
              <w:rPr>
                <w:rFonts w:hint="eastAsia" w:ascii="宋体" w:hAnsi="宋体" w:cs="宋体"/>
                <w:color w:val="000000"/>
                <w:szCs w:val="21"/>
                <w:lang w:eastAsia="zh-CN" w:bidi="ar"/>
              </w:rPr>
              <w:t xml:space="preserve">）</w:t>
            </w:r>
            <w:r>
              <w:rPr>
                <w:rFonts w:hint="eastAsia" w:ascii="宋体" w:hAnsi="宋体" w:eastAsia="宋体" w:cs="宋体"/>
                <w:i w:val="0"/>
                <w:iCs w:val="0"/>
                <w:color w:val="000000"/>
                <w:sz w:val="21"/>
                <w:szCs w:val="21"/>
                <w:u w:val="none"/>
                <w:lang w:val="en-US" w:eastAsia="zh-CN" w:bidi="ar"/>
              </w:rPr>
              <w:t xml:space="preserve">管材颜色为白色PP/U-PVC材质；</w:t>
            </w:r>
            <w:r/>
          </w:p>
          <w:p>
            <w:pPr>
              <w:numPr>
                <w:ilvl w:val="0"/>
                <w:numId w:val="0"/>
              </w:numPr>
              <w:ind w:left="0" w:firstLine="0"/>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lang w:val="en-US" w:eastAsia="zh-CN" w:bidi="ar"/>
              </w:rPr>
              <w:t xml:space="preserve">2</w:t>
            </w:r>
            <w:r>
              <w:rPr>
                <w:rFonts w:hint="eastAsia" w:ascii="宋体" w:hAnsi="宋体" w:cs="宋体"/>
                <w:i w:val="0"/>
                <w:iCs w:val="0"/>
                <w:color w:val="000000"/>
                <w:sz w:val="21"/>
                <w:szCs w:val="21"/>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养殖缸   </w:t>
            </w:r>
            <w:r/>
          </w:p>
          <w:p>
            <w:pPr>
              <w:numPr>
                <w:ilvl w:val="0"/>
                <w:numId w:val="0"/>
              </w:num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cs="宋体"/>
                <w:color w:val="000000"/>
                <w:szCs w:val="21"/>
                <w:lang w:eastAsia="zh-CN" w:bidi="ar"/>
              </w:rPr>
              <w:t xml:space="preserve">（</w:t>
            </w:r>
            <w:r>
              <w:rPr>
                <w:rFonts w:hint="eastAsia" w:ascii="宋体" w:hAnsi="宋体" w:cs="宋体"/>
                <w:color w:val="000000"/>
                <w:szCs w:val="21"/>
                <w:lang w:val="en-US" w:eastAsia="zh-CN" w:bidi="ar"/>
              </w:rPr>
              <w:t xml:space="preserve">1</w:t>
            </w:r>
            <w:r>
              <w:rPr>
                <w:rFonts w:hint="eastAsia" w:ascii="宋体" w:hAnsi="宋体" w:cs="宋体"/>
                <w:color w:val="000000"/>
                <w:szCs w:val="21"/>
                <w:lang w:eastAsia="zh-CN" w:bidi="ar"/>
              </w:rPr>
              <w:t xml:space="preserve">）</w:t>
            </w:r>
            <w:r>
              <w:rPr>
                <w:rFonts w:hint="eastAsia" w:ascii="宋体" w:hAnsi="宋体" w:eastAsia="宋体" w:cs="宋体"/>
                <w:i w:val="0"/>
                <w:iCs w:val="0"/>
                <w:color w:val="000000"/>
                <w:sz w:val="21"/>
                <w:szCs w:val="21"/>
                <w:u w:val="none"/>
                <w:lang w:val="en-US" w:eastAsia="zh-CN" w:bidi="ar"/>
              </w:rPr>
              <w:t xml:space="preserve">规格：1.5L，材质为PP；</w:t>
            </w:r>
            <w:r/>
          </w:p>
          <w:p>
            <w:pPr>
              <w:numPr>
                <w:ilvl w:val="0"/>
                <w:numId w:val="0"/>
              </w:num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cs="宋体"/>
                <w:color w:val="000000"/>
                <w:szCs w:val="21"/>
                <w:lang w:eastAsia="zh-CN" w:bidi="ar"/>
              </w:rPr>
              <w:t xml:space="preserve">（</w:t>
            </w:r>
            <w:r>
              <w:rPr>
                <w:rFonts w:hint="eastAsia" w:ascii="宋体" w:hAnsi="宋体" w:cs="宋体"/>
                <w:color w:val="000000"/>
                <w:szCs w:val="21"/>
                <w:lang w:val="en-US" w:eastAsia="zh-CN" w:bidi="ar"/>
              </w:rPr>
              <w:t xml:space="preserve">2</w:t>
            </w:r>
            <w:r>
              <w:rPr>
                <w:rFonts w:hint="eastAsia" w:ascii="宋体" w:hAnsi="宋体" w:cs="宋体"/>
                <w:color w:val="000000"/>
                <w:szCs w:val="21"/>
                <w:lang w:eastAsia="zh-CN" w:bidi="ar"/>
              </w:rPr>
              <w:t xml:space="preserve">）</w:t>
            </w:r>
            <w:r>
              <w:rPr>
                <w:rFonts w:hint="eastAsia" w:ascii="宋体" w:hAnsi="宋体" w:eastAsia="宋体" w:cs="宋体"/>
                <w:i w:val="0"/>
                <w:iCs w:val="0"/>
                <w:color w:val="000000"/>
                <w:sz w:val="21"/>
                <w:szCs w:val="21"/>
                <w:u w:val="none"/>
                <w:lang w:val="en-US" w:eastAsia="zh-CN" w:bidi="ar"/>
              </w:rPr>
              <w:t xml:space="preserve">每层可替换PC鱼缸；</w:t>
            </w:r>
            <w:r/>
          </w:p>
          <w:p>
            <w:pPr>
              <w:numPr>
                <w:ilvl w:val="0"/>
                <w:numId w:val="0"/>
              </w:num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cs="宋体"/>
                <w:color w:val="000000"/>
                <w:szCs w:val="21"/>
                <w:lang w:eastAsia="zh-CN" w:bidi="ar"/>
              </w:rPr>
              <w:t xml:space="preserve">（</w:t>
            </w:r>
            <w:r>
              <w:rPr>
                <w:rFonts w:hint="eastAsia" w:ascii="宋体" w:hAnsi="宋体" w:cs="宋体"/>
                <w:color w:val="000000"/>
                <w:szCs w:val="21"/>
                <w:lang w:val="en-US" w:eastAsia="zh-CN" w:bidi="ar"/>
              </w:rPr>
              <w:t xml:space="preserve">3</w:t>
            </w:r>
            <w:r>
              <w:rPr>
                <w:rFonts w:hint="eastAsia" w:ascii="宋体" w:hAnsi="宋体" w:cs="宋体"/>
                <w:color w:val="000000"/>
                <w:szCs w:val="21"/>
                <w:lang w:eastAsia="zh-CN" w:bidi="ar"/>
              </w:rPr>
              <w:t xml:space="preserve">）</w:t>
            </w:r>
            <w:r>
              <w:rPr>
                <w:rFonts w:hint="eastAsia" w:ascii="宋体" w:hAnsi="宋体" w:eastAsia="宋体" w:cs="宋体"/>
                <w:i w:val="0"/>
                <w:iCs w:val="0"/>
                <w:color w:val="000000"/>
                <w:sz w:val="21"/>
                <w:szCs w:val="21"/>
                <w:u w:val="none"/>
                <w:lang w:val="en-US" w:eastAsia="zh-CN" w:bidi="ar"/>
              </w:rPr>
              <w:t xml:space="preserve">材质：食品级PC材质；</w:t>
            </w:r>
            <w:r/>
          </w:p>
          <w:p>
            <w:pPr>
              <w:numPr>
                <w:ilvl w:val="0"/>
                <w:numId w:val="0"/>
              </w:num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cs="宋体"/>
                <w:color w:val="000000"/>
                <w:szCs w:val="21"/>
                <w:lang w:eastAsia="zh-CN" w:bidi="ar"/>
              </w:rPr>
              <w:t xml:space="preserve">（</w:t>
            </w:r>
            <w:r>
              <w:rPr>
                <w:rFonts w:hint="eastAsia" w:ascii="宋体" w:hAnsi="宋体" w:cs="宋体"/>
                <w:color w:val="000000"/>
                <w:szCs w:val="21"/>
                <w:lang w:val="en-US" w:eastAsia="zh-CN" w:bidi="ar"/>
              </w:rPr>
              <w:t xml:space="preserve">4</w:t>
            </w:r>
            <w:r>
              <w:rPr>
                <w:rFonts w:hint="eastAsia" w:ascii="宋体" w:hAnsi="宋体" w:cs="宋体"/>
                <w:color w:val="000000"/>
                <w:szCs w:val="21"/>
                <w:lang w:eastAsia="zh-CN" w:bidi="ar"/>
              </w:rPr>
              <w:t xml:space="preserve">）</w:t>
            </w:r>
            <w:r>
              <w:rPr>
                <w:rFonts w:hint="eastAsia" w:ascii="宋体" w:hAnsi="宋体" w:eastAsia="宋体" w:cs="宋体"/>
                <w:i w:val="0"/>
                <w:iCs w:val="0"/>
                <w:color w:val="000000"/>
                <w:sz w:val="21"/>
                <w:szCs w:val="21"/>
                <w:u w:val="none"/>
                <w:lang w:val="en-US" w:eastAsia="zh-CN" w:bidi="ar"/>
              </w:rPr>
              <w:t xml:space="preserve">厚度：不小于2.5mm；</w:t>
            </w:r>
            <w:r/>
          </w:p>
          <w:p>
            <w:pPr>
              <w:numPr>
                <w:ilvl w:val="0"/>
                <w:numId w:val="0"/>
              </w:num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cs="宋体"/>
                <w:color w:val="000000"/>
                <w:szCs w:val="21"/>
                <w:lang w:eastAsia="zh-CN" w:bidi="ar"/>
              </w:rPr>
              <w:t xml:space="preserve">（</w:t>
            </w:r>
            <w:r>
              <w:rPr>
                <w:rFonts w:hint="eastAsia" w:ascii="宋体" w:hAnsi="宋体" w:cs="宋体"/>
                <w:color w:val="000000"/>
                <w:szCs w:val="21"/>
                <w:lang w:val="en-US" w:eastAsia="zh-CN" w:bidi="ar"/>
              </w:rPr>
              <w:t xml:space="preserve">5</w:t>
            </w:r>
            <w:r>
              <w:rPr>
                <w:rFonts w:hint="eastAsia" w:ascii="宋体" w:hAnsi="宋体" w:cs="宋体"/>
                <w:color w:val="000000"/>
                <w:szCs w:val="21"/>
                <w:lang w:eastAsia="zh-CN" w:bidi="ar"/>
              </w:rPr>
              <w:t xml:space="preserve">）</w:t>
            </w:r>
            <w:r>
              <w:rPr>
                <w:rFonts w:hint="eastAsia" w:ascii="宋体" w:hAnsi="宋体" w:eastAsia="宋体" w:cs="宋体"/>
                <w:i w:val="0"/>
                <w:iCs w:val="0"/>
                <w:color w:val="000000"/>
                <w:sz w:val="21"/>
                <w:szCs w:val="21"/>
                <w:u w:val="none"/>
                <w:lang w:val="en-US" w:eastAsia="zh-CN" w:bidi="ar"/>
              </w:rPr>
              <w:t xml:space="preserve">耐高温：符合标准GB/T 2423；</w:t>
            </w:r>
            <w:r/>
          </w:p>
          <w:p>
            <w:pPr>
              <w:numPr>
                <w:ilvl w:val="0"/>
                <w:numId w:val="0"/>
              </w:num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cs="宋体"/>
                <w:color w:val="000000"/>
                <w:szCs w:val="21"/>
                <w:lang w:eastAsia="zh-CN" w:bidi="ar"/>
              </w:rPr>
              <w:t xml:space="preserve">（</w:t>
            </w:r>
            <w:r>
              <w:rPr>
                <w:rFonts w:hint="eastAsia" w:ascii="宋体" w:hAnsi="宋体" w:cs="宋体"/>
                <w:color w:val="000000"/>
                <w:szCs w:val="21"/>
                <w:lang w:val="en-US" w:eastAsia="zh-CN" w:bidi="ar"/>
              </w:rPr>
              <w:t xml:space="preserve">6</w:t>
            </w:r>
            <w:r>
              <w:rPr>
                <w:rFonts w:hint="eastAsia" w:ascii="宋体" w:hAnsi="宋体" w:cs="宋体"/>
                <w:color w:val="000000"/>
                <w:szCs w:val="21"/>
                <w:lang w:eastAsia="zh-CN" w:bidi="ar"/>
              </w:rPr>
              <w:t xml:space="preserve">）</w:t>
            </w:r>
            <w:r>
              <w:rPr>
                <w:rFonts w:hint="eastAsia" w:ascii="宋体" w:hAnsi="宋体" w:eastAsia="宋体" w:cs="宋体"/>
                <w:i w:val="0"/>
                <w:iCs w:val="0"/>
                <w:color w:val="000000"/>
                <w:sz w:val="21"/>
                <w:szCs w:val="21"/>
                <w:u w:val="none"/>
                <w:lang w:val="en-US" w:eastAsia="zh-CN" w:bidi="ar"/>
              </w:rPr>
              <w:t xml:space="preserve">环保：符合标准GB/T 26572；</w:t>
            </w:r>
            <w:r/>
          </w:p>
          <w:p>
            <w:pPr>
              <w:numPr>
                <w:ilvl w:val="0"/>
                <w:numId w:val="0"/>
              </w:num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cs="宋体"/>
                <w:color w:val="000000"/>
                <w:szCs w:val="21"/>
                <w:lang w:eastAsia="zh-CN" w:bidi="ar"/>
              </w:rPr>
              <w:t xml:space="preserve">（</w:t>
            </w:r>
            <w:r>
              <w:rPr>
                <w:rFonts w:hint="eastAsia" w:ascii="宋体" w:hAnsi="宋体" w:cs="宋体"/>
                <w:color w:val="000000"/>
                <w:szCs w:val="21"/>
                <w:lang w:val="en-US" w:eastAsia="zh-CN" w:bidi="ar"/>
              </w:rPr>
              <w:t xml:space="preserve">7</w:t>
            </w:r>
            <w:r>
              <w:rPr>
                <w:rFonts w:hint="eastAsia" w:ascii="宋体" w:hAnsi="宋体" w:cs="宋体"/>
                <w:color w:val="000000"/>
                <w:szCs w:val="21"/>
                <w:lang w:eastAsia="zh-CN" w:bidi="ar"/>
              </w:rPr>
              <w:t xml:space="preserve">）</w:t>
            </w:r>
            <w:r>
              <w:rPr>
                <w:rFonts w:hint="eastAsia" w:ascii="宋体" w:hAnsi="宋体" w:eastAsia="宋体" w:cs="宋体"/>
                <w:i w:val="0"/>
                <w:iCs w:val="0"/>
                <w:color w:val="000000"/>
                <w:sz w:val="21"/>
                <w:szCs w:val="21"/>
                <w:u w:val="none"/>
                <w:lang w:val="en-US" w:eastAsia="zh-CN" w:bidi="ar"/>
              </w:rPr>
              <w:t xml:space="preserve">水循环采用溢流方式</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具自动清洁设计</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  </w:t>
            </w:r>
            <w:r/>
          </w:p>
          <w:p>
            <w:pPr>
              <w:numPr>
                <w:ilvl w:val="0"/>
                <w:numId w:val="0"/>
              </w:num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四级过滤及消毒系统   </w:t>
            </w:r>
            <w:r/>
          </w:p>
          <w:p>
            <w:pPr>
              <w:numPr>
                <w:ilvl w:val="0"/>
                <w:numId w:val="0"/>
              </w:num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t xml:space="preserve">底滤箱尺寸：长106±5cm、宽70±5cm、高40±5cm；</w:t>
            </w:r>
            <w:r/>
          </w:p>
          <w:p>
            <w:pPr>
              <w:numPr>
                <w:ilvl w:val="0"/>
                <w:numId w:val="0"/>
              </w:num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lang w:val="en-US" w:eastAsia="zh-CN" w:bidi="ar"/>
              </w:rPr>
              <w:t xml:space="preserve">滤材：钙镁离子滤材3L、石英培菌环3L、负离子滤材活性碳滤材3L、远红外线滤材3L、滤棉2袋；</w:t>
            </w:r>
            <w:r/>
          </w:p>
          <w:p>
            <w:pPr>
              <w:numPr>
                <w:ilvl w:val="0"/>
                <w:numId w:val="0"/>
              </w:num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lang w:val="en-US" w:eastAsia="zh-CN" w:bidi="ar"/>
              </w:rPr>
              <w:t xml:space="preserve">39W紫外线杀菌灯</w:t>
            </w:r>
            <w:r>
              <w:rPr>
                <w:rFonts w:hint="eastAsia" w:ascii="宋体" w:hAnsi="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t xml:space="preserve">组，可在水流动状态直接更换灯管； </w:t>
            </w:r>
            <w:r/>
          </w:p>
          <w:p>
            <w:pPr>
              <w:numPr>
                <w:ilvl w:val="0"/>
                <w:numId w:val="0"/>
              </w:num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控制系统   </w:t>
            </w:r>
            <w:r/>
          </w:p>
          <w:p>
            <w:pPr>
              <w:numPr>
                <w:ilvl w:val="0"/>
                <w:numId w:val="0"/>
              </w:num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t xml:space="preserve">弱电系统采用防火材质；</w:t>
            </w:r>
            <w:r/>
          </w:p>
          <w:p>
            <w:pPr>
              <w:numPr>
                <w:ilvl w:val="0"/>
                <w:numId w:val="0"/>
              </w:num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lang w:val="en-US" w:eastAsia="zh-CN" w:bidi="ar"/>
              </w:rPr>
              <w:t xml:space="preserve">电源：220V、50/60Hz、15A，具漏电断路器；</w:t>
            </w:r>
            <w:r/>
          </w:p>
          <w:p>
            <w:pPr>
              <w:numPr>
                <w:ilvl w:val="0"/>
                <w:numId w:val="0"/>
              </w:num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lang w:val="en-US" w:eastAsia="zh-CN" w:bidi="ar"/>
              </w:rPr>
              <w:t xml:space="preserve">控制箱：防泼溅控制箱；主循环泵、UV杀菌灯、加热棒；光周期灯具、增氧泵；</w:t>
            </w:r>
            <w:r/>
          </w:p>
          <w:p>
            <w:pPr>
              <w:numPr>
                <w:ilvl w:val="0"/>
                <w:numId w:val="0"/>
              </w:num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lang w:val="en-US" w:eastAsia="zh-CN" w:bidi="ar"/>
              </w:rPr>
              <w:t xml:space="preserve">工业级面板：显示系统资讯、水质在线参数、水质参数24小时记录器；</w:t>
            </w:r>
            <w:r/>
          </w:p>
          <w:p>
            <w:pPr>
              <w:numPr>
                <w:ilvl w:val="0"/>
                <w:numId w:val="0"/>
              </w:num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（5）</w:t>
            </w:r>
            <w:r>
              <w:rPr>
                <w:rFonts w:hint="eastAsia" w:ascii="宋体" w:hAnsi="宋体" w:eastAsia="宋体" w:cs="宋体"/>
                <w:i w:val="0"/>
                <w:iCs w:val="0"/>
                <w:color w:val="000000"/>
                <w:sz w:val="21"/>
                <w:szCs w:val="21"/>
                <w:u w:val="none"/>
                <w:lang w:val="en-US" w:eastAsia="zh-CN" w:bidi="ar"/>
              </w:rPr>
              <w:t xml:space="preserve">系统保护功能：UV杀菌灯稳压警报器1组；</w:t>
            </w:r>
            <w:r/>
          </w:p>
          <w:p>
            <w:pPr>
              <w:numPr>
                <w:ilvl w:val="0"/>
                <w:numId w:val="0"/>
              </w:num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（6）</w:t>
            </w:r>
            <w:r>
              <w:rPr>
                <w:rFonts w:hint="eastAsia" w:ascii="宋体" w:hAnsi="宋体" w:eastAsia="宋体" w:cs="宋体"/>
                <w:i w:val="0"/>
                <w:iCs w:val="0"/>
                <w:color w:val="000000"/>
                <w:sz w:val="21"/>
                <w:szCs w:val="21"/>
                <w:u w:val="none"/>
                <w:lang w:val="en-US" w:eastAsia="zh-CN" w:bidi="ar"/>
              </w:rPr>
              <w:t xml:space="preserve">温度控制：可调节温度，至小数点后1位，功率500W以上；</w:t>
            </w:r>
            <w:r/>
          </w:p>
          <w:p>
            <w:pPr>
              <w:numPr>
                <w:ilvl w:val="0"/>
                <w:numId w:val="0"/>
              </w:num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（7）</w:t>
            </w:r>
            <w:r>
              <w:rPr>
                <w:rFonts w:hint="eastAsia" w:ascii="宋体" w:hAnsi="宋体" w:eastAsia="宋体" w:cs="宋体"/>
                <w:i w:val="0"/>
                <w:iCs w:val="0"/>
                <w:color w:val="000000"/>
                <w:sz w:val="21"/>
                <w:szCs w:val="21"/>
                <w:u w:val="none"/>
                <w:lang w:val="en-US" w:eastAsia="zh-CN" w:bidi="ar"/>
              </w:rPr>
              <w:t xml:space="preserve">水泵：满足系统循环次数4～6次；</w:t>
            </w:r>
            <w:r/>
          </w:p>
          <w:p>
            <w:pPr>
              <w:numPr>
                <w:ilvl w:val="0"/>
                <w:numId w:val="0"/>
              </w:num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（8）</w:t>
            </w:r>
            <w:r>
              <w:rPr>
                <w:rFonts w:hint="eastAsia" w:ascii="宋体" w:hAnsi="宋体" w:eastAsia="宋体" w:cs="宋体"/>
                <w:i w:val="0"/>
                <w:iCs w:val="0"/>
                <w:color w:val="000000"/>
                <w:sz w:val="21"/>
                <w:szCs w:val="21"/>
                <w:u w:val="none"/>
                <w:lang w:val="en-US" w:eastAsia="zh-CN" w:bidi="ar"/>
              </w:rPr>
              <w:t xml:space="preserve">增氧泵：</w:t>
            </w:r>
            <w:r>
              <w:rPr>
                <w:rFonts w:hint="eastAsia" w:ascii="宋体" w:hAnsi="宋体" w:cs="宋体"/>
                <w:i w:val="0"/>
                <w:iCs w:val="0"/>
                <w:color w:val="000000"/>
                <w:sz w:val="21"/>
                <w:szCs w:val="21"/>
                <w:u w:val="none"/>
                <w:lang w:val="en-US" w:eastAsia="zh-CN" w:bidi="ar"/>
              </w:rPr>
              <w:t xml:space="preserve">不低于</w:t>
            </w:r>
            <w:r>
              <w:rPr>
                <w:rFonts w:hint="eastAsia" w:ascii="宋体" w:hAnsi="宋体" w:eastAsia="宋体" w:cs="宋体"/>
                <w:i w:val="0"/>
                <w:iCs w:val="0"/>
                <w:color w:val="000000"/>
                <w:sz w:val="21"/>
                <w:szCs w:val="21"/>
                <w:u w:val="none"/>
                <w:lang w:val="en-US" w:eastAsia="zh-CN" w:bidi="ar"/>
              </w:rPr>
              <w:t xml:space="preserve">2.5升/min 以上，气管一支；</w:t>
            </w:r>
            <w:r/>
          </w:p>
          <w:p>
            <w:pPr>
              <w:numPr>
                <w:ilvl w:val="0"/>
                <w:numId w:val="0"/>
              </w:num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（9）</w:t>
            </w:r>
            <w:r>
              <w:rPr>
                <w:rFonts w:hint="eastAsia" w:ascii="宋体" w:hAnsi="宋体" w:eastAsia="宋体" w:cs="宋体"/>
                <w:i w:val="0"/>
                <w:iCs w:val="0"/>
                <w:color w:val="000000"/>
                <w:sz w:val="21"/>
                <w:szCs w:val="21"/>
                <w:u w:val="none"/>
                <w:lang w:val="en-US" w:eastAsia="zh-CN" w:bidi="ar"/>
              </w:rPr>
              <w:t xml:space="preserve">系统含溶氧监测器一组，工业用电极；</w:t>
            </w:r>
            <w:r/>
          </w:p>
          <w:p>
            <w:pPr>
              <w:numPr>
                <w:ilvl w:val="0"/>
                <w:numId w:val="0"/>
              </w:num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（10）</w:t>
            </w:r>
            <w:r>
              <w:rPr>
                <w:rFonts w:hint="eastAsia" w:ascii="宋体" w:hAnsi="宋体" w:eastAsia="宋体" w:cs="宋体"/>
                <w:i w:val="0"/>
                <w:iCs w:val="0"/>
                <w:color w:val="000000"/>
                <w:sz w:val="21"/>
                <w:szCs w:val="21"/>
                <w:u w:val="none"/>
                <w:lang w:val="en-US" w:eastAsia="zh-CN" w:bidi="ar"/>
              </w:rPr>
              <w:t xml:space="preserve">pH酸碱度至小数点2位；</w:t>
            </w:r>
            <w:r/>
          </w:p>
          <w:p>
            <w:pPr>
              <w:numPr>
                <w:ilvl w:val="0"/>
                <w:numId w:val="0"/>
              </w:num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（11）</w:t>
            </w:r>
            <w:r>
              <w:rPr>
                <w:rFonts w:hint="eastAsia" w:ascii="宋体" w:hAnsi="宋体" w:eastAsia="宋体" w:cs="宋体"/>
                <w:i w:val="0"/>
                <w:iCs w:val="0"/>
                <w:color w:val="000000"/>
                <w:sz w:val="21"/>
                <w:szCs w:val="21"/>
                <w:u w:val="none"/>
                <w:lang w:val="en-US" w:eastAsia="zh-CN" w:bidi="ar"/>
              </w:rPr>
              <w:t xml:space="preserve">电导率EC：0～2000us/cm；</w:t>
            </w:r>
            <w:r/>
          </w:p>
          <w:p>
            <w:pPr>
              <w:numPr>
                <w:ilvl w:val="0"/>
                <w:numId w:val="0"/>
              </w:num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（12）</w:t>
            </w:r>
            <w:r>
              <w:rPr>
                <w:rFonts w:hint="eastAsia" w:ascii="宋体" w:hAnsi="宋体" w:eastAsia="宋体" w:cs="宋体"/>
                <w:i w:val="0"/>
                <w:iCs w:val="0"/>
                <w:color w:val="000000"/>
                <w:sz w:val="21"/>
                <w:szCs w:val="21"/>
                <w:u w:val="none"/>
                <w:lang w:val="en-US" w:eastAsia="zh-CN" w:bidi="ar"/>
              </w:rPr>
              <w:t xml:space="preserve">溶氧：溶解氧0.00～20.00mg/L±0.2%FS；</w:t>
            </w:r>
            <w:r/>
          </w:p>
          <w:p>
            <w:pPr>
              <w:numPr>
                <w:ilvl w:val="0"/>
                <w:numId w:val="0"/>
              </w:num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（13）</w:t>
            </w:r>
            <w:r>
              <w:rPr>
                <w:rFonts w:hint="eastAsia" w:ascii="宋体" w:hAnsi="宋体" w:eastAsia="宋体" w:cs="宋体"/>
                <w:i w:val="0"/>
                <w:iCs w:val="0"/>
                <w:color w:val="000000"/>
                <w:sz w:val="21"/>
                <w:szCs w:val="21"/>
                <w:u w:val="none"/>
                <w:lang w:val="en-US" w:eastAsia="zh-CN" w:bidi="ar"/>
              </w:rPr>
              <w:t xml:space="preserve">pH、溶解氧、电导率可自行设定高低警示范围；</w:t>
            </w:r>
            <w:r/>
          </w:p>
          <w:p>
            <w:pPr>
              <w:numPr>
                <w:ilvl w:val="0"/>
                <w:numId w:val="0"/>
              </w:num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（14）</w:t>
            </w:r>
            <w:r>
              <w:rPr>
                <w:rFonts w:hint="eastAsia" w:ascii="宋体" w:hAnsi="宋体" w:eastAsia="宋体" w:cs="宋体"/>
                <w:i w:val="0"/>
                <w:iCs w:val="0"/>
                <w:color w:val="000000"/>
                <w:sz w:val="21"/>
                <w:szCs w:val="21"/>
                <w:u w:val="none"/>
                <w:lang w:val="en-US" w:eastAsia="zh-CN" w:bidi="ar"/>
              </w:rPr>
              <w:t xml:space="preserve">智能照明系统</w:t>
            </w:r>
            <w:r>
              <w:rPr>
                <w:rFonts w:hint="eastAsia" w:ascii="宋体" w:hAnsi="宋体" w:cs="宋体"/>
                <w:i w:val="0"/>
                <w:iCs w:val="0"/>
                <w:color w:val="000000"/>
                <w:sz w:val="21"/>
                <w:szCs w:val="21"/>
                <w:u w:val="none"/>
                <w:lang w:val="en-US" w:eastAsia="zh-CN" w:bidi="ar"/>
              </w:rPr>
              <w:t xml:space="preserve">；</w:t>
            </w:r>
            <w:r/>
          </w:p>
          <w:p>
            <w:pPr>
              <w:numPr>
                <w:ilvl w:val="0"/>
                <w:numId w:val="0"/>
              </w:num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5、</w:t>
            </w:r>
            <w:r>
              <w:rPr>
                <w:rFonts w:hint="eastAsia" w:ascii="宋体" w:hAnsi="宋体" w:eastAsia="宋体" w:cs="宋体"/>
                <w:i w:val="0"/>
                <w:iCs w:val="0"/>
                <w:color w:val="000000"/>
                <w:sz w:val="21"/>
                <w:szCs w:val="21"/>
                <w:u w:val="none"/>
                <w:lang w:val="en-US" w:eastAsia="zh-CN" w:bidi="ar"/>
              </w:rPr>
              <w:t xml:space="preserve">纯水系统   </w:t>
            </w:r>
            <w:r/>
          </w:p>
          <w:p>
            <w:pPr>
              <w:numPr>
                <w:ilvl w:val="0"/>
                <w:numId w:val="0"/>
              </w:num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t xml:space="preserve">纯水流量：</w:t>
            </w:r>
            <w:r>
              <w:rPr>
                <w:rFonts w:hint="eastAsia" w:ascii="宋体" w:hAnsi="宋体" w:cs="宋体"/>
                <w:i w:val="0"/>
                <w:iCs w:val="0"/>
                <w:color w:val="000000"/>
                <w:sz w:val="21"/>
                <w:szCs w:val="21"/>
                <w:u w:val="none"/>
                <w:lang w:val="en-US" w:eastAsia="zh-CN" w:bidi="ar"/>
              </w:rPr>
              <w:t xml:space="preserve">不低于</w:t>
            </w:r>
            <w:r>
              <w:rPr>
                <w:rFonts w:hint="eastAsia" w:ascii="宋体" w:hAnsi="宋体" w:eastAsia="宋体" w:cs="宋体"/>
                <w:i w:val="0"/>
                <w:iCs w:val="0"/>
                <w:color w:val="000000"/>
                <w:sz w:val="21"/>
                <w:szCs w:val="21"/>
                <w:u w:val="none"/>
                <w:lang w:val="en-US" w:eastAsia="zh-CN" w:bidi="ar"/>
              </w:rPr>
              <w:t xml:space="preserve">120L/H；</w:t>
            </w:r>
            <w:r/>
          </w:p>
          <w:p>
            <w:pPr>
              <w:numPr>
                <w:ilvl w:val="0"/>
                <w:numId w:val="0"/>
              </w:num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lang w:val="en-US" w:eastAsia="zh-CN" w:bidi="ar"/>
              </w:rPr>
              <w:t xml:space="preserve">工作压力：0.1～0.45mpa；工作温度:0～45°C；</w:t>
            </w:r>
            <w:r/>
          </w:p>
          <w:p>
            <w:pPr>
              <w:numPr>
                <w:ilvl w:val="0"/>
                <w:numId w:val="0"/>
              </w:num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lang w:val="en-US" w:eastAsia="zh-CN" w:bidi="ar"/>
              </w:rPr>
              <w:t xml:space="preserve">输入电源</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220V；额定功率</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260W； </w:t>
            </w:r>
            <w:r/>
          </w:p>
          <w:p>
            <w:pPr>
              <w:numPr>
                <w:ilvl w:val="0"/>
                <w:numId w:val="0"/>
              </w:num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lang w:val="en-US" w:eastAsia="zh-CN" w:bidi="ar"/>
              </w:rPr>
              <w:t xml:space="preserve">水源标准</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市政自来水标准； </w:t>
            </w:r>
            <w:r/>
          </w:p>
          <w:p>
            <w:pPr>
              <w:numPr>
                <w:ilvl w:val="0"/>
                <w:numId w:val="0"/>
              </w:num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（5）</w:t>
            </w:r>
            <w:r>
              <w:rPr>
                <w:rFonts w:hint="eastAsia" w:ascii="宋体" w:hAnsi="宋体" w:eastAsia="宋体" w:cs="宋体"/>
                <w:i w:val="0"/>
                <w:iCs w:val="0"/>
                <w:color w:val="000000"/>
                <w:sz w:val="21"/>
                <w:szCs w:val="21"/>
                <w:u w:val="none"/>
                <w:lang w:val="en-US" w:eastAsia="zh-CN" w:bidi="ar"/>
              </w:rPr>
              <w:t xml:space="preserve">RO膜出水水质</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反渗透直饮水标准(4级过滤：活性炭+超滤 PPF棉 RO膜)；      </w:t>
            </w:r>
            <w:r/>
          </w:p>
          <w:p>
            <w:pPr>
              <w:numPr>
                <w:ilvl w:val="0"/>
                <w:numId w:val="0"/>
              </w:num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（6）配置不低于</w:t>
            </w:r>
            <w:r>
              <w:rPr>
                <w:rFonts w:hint="eastAsia" w:ascii="宋体" w:hAnsi="宋体" w:eastAsia="宋体" w:cs="宋体"/>
                <w:i w:val="0"/>
                <w:iCs w:val="0"/>
                <w:color w:val="000000"/>
                <w:sz w:val="21"/>
                <w:szCs w:val="21"/>
                <w:u w:val="none"/>
                <w:lang w:val="en-US" w:eastAsia="zh-CN" w:bidi="ar"/>
              </w:rPr>
              <w:t xml:space="preserve">250L PE储水桶；</w:t>
            </w:r>
            <w:r/>
          </w:p>
          <w:p>
            <w:pPr>
              <w:numPr>
                <w:ilvl w:val="0"/>
                <w:numId w:val="0"/>
              </w:num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6、</w:t>
            </w:r>
            <w:r>
              <w:rPr>
                <w:rFonts w:hint="eastAsia" w:ascii="宋体" w:hAnsi="宋体" w:eastAsia="宋体" w:cs="宋体"/>
                <w:i w:val="0"/>
                <w:iCs w:val="0"/>
                <w:color w:val="000000"/>
                <w:sz w:val="21"/>
                <w:szCs w:val="21"/>
                <w:u w:val="none"/>
                <w:lang w:val="en-US" w:eastAsia="zh-CN" w:bidi="ar"/>
              </w:rPr>
              <w:t xml:space="preserve">幼鱼养殖器</w:t>
            </w:r>
            <w:r/>
          </w:p>
          <w:p>
            <w:pPr>
              <w:numPr>
                <w:ilvl w:val="0"/>
                <w:numId w:val="0"/>
              </w:num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t xml:space="preserve">整体结构</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上下等径柱体结构</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外径</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240mm、总高度</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240mm</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底座高度</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97mm</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内缸体杯状结构</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内缸体高</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80mm；</w:t>
            </w:r>
            <w:r/>
          </w:p>
          <w:p>
            <w:pPr>
              <w:numPr>
                <w:ilvl w:val="0"/>
                <w:numId w:val="0"/>
              </w:num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lang w:val="en-US" w:eastAsia="zh-CN" w:bidi="ar"/>
              </w:rPr>
              <w:t xml:space="preserve">底部坡度:外缸锥形底坡度</w:t>
            </w:r>
            <w:r>
              <w:rPr>
                <w:rFonts w:hint="eastAsia" w:ascii="宋体" w:hAnsi="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lang w:val="en-US" w:eastAsia="zh-CN" w:bidi="ar"/>
              </w:rPr>
              <w:t xml:space="preserve">22°；</w:t>
            </w:r>
            <w:r/>
          </w:p>
          <w:p>
            <w:pPr>
              <w:numPr>
                <w:ilvl w:val="0"/>
                <w:numId w:val="0"/>
              </w:numPr>
              <w:jc w:val="left"/>
              <w:keepLines w:val="0"/>
              <w:keepNext w:val="0"/>
              <w:spacing w:line="360" w:lineRule="auto"/>
              <w:widowControl/>
              <w:rPr>
                <w:rFonts w:hint="eastAsia" w:ascii="宋体" w:hAnsi="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lang w:val="en-US" w:eastAsia="zh-CN" w:bidi="ar"/>
              </w:rPr>
              <w:t xml:space="preserve">外缸网板:网板直径</w:t>
            </w:r>
            <w:r>
              <w:rPr>
                <w:rFonts w:hint="eastAsia" w:ascii="宋体" w:hAnsi="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lang w:val="en-US" w:eastAsia="zh-CN" w:bidi="ar"/>
              </w:rPr>
              <w:t xml:space="preserve">230mm、孔径</w:t>
            </w:r>
            <w:r>
              <w:rPr>
                <w:rFonts w:hint="eastAsia" w:ascii="宋体" w:hAnsi="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lang w:val="en-US" w:eastAsia="zh-CN" w:bidi="ar"/>
              </w:rPr>
              <w:t xml:space="preserve">0.5mm、孔密度≥</w:t>
            </w:r>
            <w:r>
              <w:rPr>
                <w:rFonts w:hint="eastAsia" w:ascii="宋体" w:hAnsi="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lang w:val="en-US" w:eastAsia="zh-CN" w:bidi="ar"/>
              </w:rPr>
              <w:t xml:space="preserve">70个/</w:t>
            </w:r>
            <w:r>
              <w:rPr>
                <w:rFonts w:hint="eastAsia" w:ascii="宋体" w:hAnsi="宋体" w:cs="宋体"/>
                <w:i w:val="0"/>
                <w:iCs w:val="0"/>
                <w:color w:val="000000"/>
                <w:sz w:val="21"/>
                <w:szCs w:val="21"/>
                <w:u w:val="none"/>
                <w:lang w:val="en-US" w:eastAsia="zh-CN" w:bidi="ar"/>
              </w:rPr>
              <w:t xml:space="preserve">cm</w:t>
            </w:r>
            <w:r>
              <w:rPr>
                <w:rFonts w:hint="eastAsia" w:ascii="宋体" w:hAnsi="宋体" w:cs="宋体"/>
                <w:i w:val="0"/>
                <w:iCs w:val="0"/>
                <w:color w:val="000000"/>
                <w:sz w:val="21"/>
                <w:szCs w:val="21"/>
                <w:u w:val="none"/>
                <w:vertAlign w:val="superscript"/>
                <w:lang w:val="en-US" w:eastAsia="zh-CN" w:bidi="ar"/>
              </w:rPr>
              <w:t xml:space="preserve">2</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内缸网板:网板直径</w:t>
            </w:r>
            <w:r>
              <w:rPr>
                <w:rFonts w:hint="eastAsia" w:ascii="宋体" w:hAnsi="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lang w:val="en-US" w:eastAsia="zh-CN" w:bidi="ar"/>
              </w:rPr>
              <w:t xml:space="preserve">196mm、孔径</w:t>
            </w:r>
            <w:r>
              <w:rPr>
                <w:rFonts w:hint="eastAsia" w:ascii="宋体" w:hAnsi="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lang w:val="en-US" w:eastAsia="zh-CN" w:bidi="ar"/>
              </w:rPr>
              <w:t xml:space="preserve">0.5mm、孔密度≥</w:t>
            </w:r>
            <w:r>
              <w:rPr>
                <w:rFonts w:hint="eastAsia" w:ascii="宋体" w:hAnsi="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lang w:val="en-US" w:eastAsia="zh-CN" w:bidi="ar"/>
              </w:rPr>
              <w:t xml:space="preserve">100个/</w:t>
            </w:r>
            <w:r>
              <w:rPr>
                <w:rFonts w:hint="eastAsia" w:ascii="宋体" w:hAnsi="宋体" w:cs="宋体"/>
                <w:i w:val="0"/>
                <w:iCs w:val="0"/>
                <w:color w:val="000000"/>
                <w:sz w:val="21"/>
                <w:szCs w:val="21"/>
                <w:u w:val="none"/>
                <w:lang w:val="en-US" w:eastAsia="zh-CN" w:bidi="ar"/>
              </w:rPr>
              <w:t xml:space="preserve">cm</w:t>
            </w:r>
            <w:r>
              <w:rPr>
                <w:rFonts w:hint="eastAsia" w:ascii="宋体" w:hAnsi="宋体" w:cs="宋体"/>
                <w:i w:val="0"/>
                <w:iCs w:val="0"/>
                <w:color w:val="000000"/>
                <w:sz w:val="21"/>
                <w:szCs w:val="21"/>
                <w:u w:val="none"/>
                <w:vertAlign w:val="superscript"/>
                <w:lang w:val="en-US" w:eastAsia="zh-CN" w:bidi="ar"/>
              </w:rPr>
              <w:t xml:space="preserve">2</w:t>
            </w:r>
            <w:r>
              <w:rPr>
                <w:rFonts w:hint="eastAsia" w:ascii="宋体" w:hAnsi="宋体" w:eastAsia="宋体" w:cs="宋体"/>
                <w:i w:val="0"/>
                <w:iCs w:val="0"/>
                <w:color w:val="000000"/>
                <w:sz w:val="21"/>
                <w:szCs w:val="21"/>
                <w:u w:val="none"/>
                <w:lang w:val="en-US" w:eastAsia="zh-CN" w:bidi="ar"/>
              </w:rPr>
              <w:t xml:space="preserve">；</w:t>
            </w:r>
            <w:r/>
          </w:p>
          <w:p>
            <w:pPr>
              <w:numPr>
                <w:ilvl w:val="0"/>
                <w:numId w:val="0"/>
              </w:numPr>
              <w:jc w:val="left"/>
              <w:keepLines w:val="0"/>
              <w:keepNext w:val="0"/>
              <w:spacing w:line="360" w:lineRule="auto"/>
              <w:widowControl/>
              <w:rPr>
                <w:rFonts w:hint="eastAsia" w:ascii="宋体" w:hAnsi="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（4）进水端:单独可调节进水阀，满足流量范围 3-10L/h；</w:t>
            </w:r>
            <w:r/>
          </w:p>
          <w:p>
            <w:pPr>
              <w:numPr>
                <w:ilvl w:val="0"/>
                <w:numId w:val="0"/>
              </w:num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（5）容量不低于5L。</w:t>
            </w:r>
            <w:r/>
          </w:p>
          <w:p>
            <w:pPr>
              <w:numPr>
                <w:ilvl w:val="0"/>
                <w:numId w:val="0"/>
              </w:num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7、</w:t>
            </w:r>
            <w:r>
              <w:rPr>
                <w:rFonts w:hint="eastAsia" w:ascii="宋体" w:hAnsi="宋体" w:eastAsia="宋体" w:cs="宋体"/>
                <w:i w:val="0"/>
                <w:iCs w:val="0"/>
                <w:color w:val="000000"/>
                <w:sz w:val="21"/>
                <w:szCs w:val="21"/>
                <w:u w:val="none"/>
                <w:lang w:val="en-US" w:eastAsia="zh-CN" w:bidi="ar"/>
              </w:rPr>
              <w:t xml:space="preserve">培育箱   </w:t>
            </w:r>
            <w:r/>
          </w:p>
          <w:p>
            <w:pPr>
              <w:numPr>
                <w:ilvl w:val="0"/>
                <w:numId w:val="0"/>
              </w:num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t xml:space="preserve">单片机智能控制</w:t>
            </w:r>
            <w:r>
              <w:rPr>
                <w:rFonts w:hint="eastAsia" w:ascii="宋体" w:hAnsi="宋体" w:cs="宋体"/>
                <w:i w:val="0"/>
                <w:iCs w:val="0"/>
                <w:color w:val="000000"/>
                <w:sz w:val="21"/>
                <w:szCs w:val="21"/>
                <w:u w:val="none"/>
                <w:lang w:val="en-US" w:eastAsia="zh-CN" w:bidi="ar"/>
              </w:rPr>
              <w:t xml:space="preserve">，具有监测、控升温与降温（低温补偿），光照控制、报警反馈和保护等功能</w:t>
            </w:r>
            <w:r>
              <w:rPr>
                <w:rFonts w:hint="eastAsia" w:ascii="宋体" w:hAnsi="宋体" w:eastAsia="宋体" w:cs="宋体"/>
                <w:i w:val="0"/>
                <w:iCs w:val="0"/>
                <w:color w:val="000000"/>
                <w:sz w:val="21"/>
                <w:szCs w:val="21"/>
                <w:u w:val="none"/>
                <w:lang w:val="en-US" w:eastAsia="zh-CN" w:bidi="ar"/>
              </w:rPr>
              <w:t xml:space="preserve">；</w:t>
            </w:r>
            <w:r/>
          </w:p>
          <w:p>
            <w:pPr>
              <w:numPr>
                <w:ilvl w:val="0"/>
                <w:numId w:val="0"/>
              </w:num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lang w:val="en-US" w:eastAsia="zh-CN" w:bidi="ar"/>
              </w:rPr>
              <w:t xml:space="preserve">不锈钢内胆及优质钢板制作的外壳</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内部容积：</w:t>
            </w:r>
            <w:r>
              <w:rPr>
                <w:rFonts w:hint="eastAsia" w:ascii="宋体" w:hAnsi="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lang w:val="en-US" w:eastAsia="zh-CN" w:bidi="ar"/>
              </w:rPr>
              <w:t xml:space="preserve">250L；温度范围：</w:t>
            </w:r>
            <w:r>
              <w:rPr>
                <w:rFonts w:hint="eastAsia" w:ascii="宋体" w:hAnsi="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lang w:val="en-US" w:eastAsia="zh-CN" w:bidi="ar"/>
              </w:rPr>
              <w:t xml:space="preserve">5℃～60℃；温度均匀度：</w:t>
            </w:r>
            <w:r>
              <w:rPr>
                <w:rFonts w:hint="eastAsia" w:ascii="宋体" w:hAnsi="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lang w:val="en-US" w:eastAsia="zh-CN" w:bidi="ar"/>
              </w:rPr>
              <w:t xml:space="preserve">±2.0℃；温度波动度：</w:t>
            </w:r>
            <w:r>
              <w:rPr>
                <w:rFonts w:hint="eastAsia" w:ascii="宋体" w:hAnsi="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lang w:val="en-US" w:eastAsia="zh-CN" w:bidi="ar"/>
              </w:rPr>
              <w:t xml:space="preserve">±0.3℃～0.5℃；温度显示精度：</w:t>
            </w:r>
            <w:r>
              <w:rPr>
                <w:rFonts w:hint="eastAsia" w:ascii="宋体" w:hAnsi="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lang w:val="en-US" w:eastAsia="zh-CN" w:bidi="ar"/>
              </w:rPr>
              <w:t xml:space="preserve">0.1℃；温度控制精度：</w:t>
            </w:r>
            <w:r>
              <w:rPr>
                <w:rFonts w:hint="eastAsia" w:ascii="宋体" w:hAnsi="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lang w:val="en-US" w:eastAsia="zh-CN" w:bidi="ar"/>
              </w:rPr>
              <w:t xml:space="preserve">±0.1℃；</w:t>
            </w:r>
            <w:r/>
          </w:p>
          <w:p>
            <w:pPr>
              <w:numPr>
                <w:ilvl w:val="0"/>
                <w:numId w:val="0"/>
              </w:numPr>
              <w:jc w:val="left"/>
              <w:keepLines w:val="0"/>
              <w:keepNext w:val="0"/>
              <w:spacing w:line="360" w:lineRule="auto"/>
              <w:widowControl/>
              <w:rPr>
                <w:rFonts w:hint="eastAsia" w:ascii="宋体" w:hAnsi="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（3）无氟制冷技术；</w:t>
            </w:r>
            <w:r/>
          </w:p>
          <w:p>
            <w:pPr>
              <w:numPr>
                <w:ilvl w:val="0"/>
                <w:numId w:val="0"/>
              </w:numPr>
              <w:jc w:val="left"/>
              <w:keepLines w:val="0"/>
              <w:keepNext w:val="0"/>
              <w:spacing w:line="360" w:lineRule="auto"/>
              <w:widowControl/>
              <w:rPr>
                <w:rFonts w:hint="eastAsia" w:ascii="宋体" w:hAnsi="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（4）臭氧周期式杀菌功能；</w:t>
            </w:r>
            <w:r/>
          </w:p>
          <w:p>
            <w:pPr>
              <w:numPr>
                <w:ilvl w:val="0"/>
                <w:numId w:val="0"/>
              </w:numPr>
              <w:jc w:val="left"/>
              <w:keepLines w:val="0"/>
              <w:keepNext w:val="0"/>
              <w:spacing w:line="360" w:lineRule="auto"/>
              <w:widowControl/>
              <w:rPr>
                <w:rFonts w:hint="eastAsia" w:ascii="宋体" w:hAnsi="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（5）箱内有多组可调节光照灯；</w:t>
            </w:r>
            <w:r/>
          </w:p>
          <w:p>
            <w:pPr>
              <w:numPr>
                <w:ilvl w:val="0"/>
                <w:numId w:val="0"/>
              </w:numPr>
              <w:jc w:val="left"/>
              <w:keepLines w:val="0"/>
              <w:keepNext w:val="0"/>
              <w:spacing w:line="360" w:lineRule="auto"/>
              <w:widowControl/>
              <w:rPr>
                <w:rFonts w:hint="eastAsia" w:ascii="宋体" w:hAnsi="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（6）风道过滤防污染装置；</w:t>
            </w:r>
            <w:r/>
          </w:p>
          <w:p>
            <w:pPr>
              <w:numPr>
                <w:ilvl w:val="0"/>
                <w:numId w:val="0"/>
              </w:numPr>
              <w:jc w:val="left"/>
              <w:keepLines w:val="0"/>
              <w:keepNext w:val="0"/>
              <w:spacing w:line="360" w:lineRule="auto"/>
              <w:widowControl/>
              <w:rPr>
                <w:rFonts w:hint="eastAsia" w:ascii="宋体" w:hAnsi="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（7）报警系统：控超温报警、独立限温保护、温度探头损坏报警、风机过热报警、压缩机过流保护等。</w:t>
            </w:r>
            <w:r/>
          </w:p>
          <w:p>
            <w:pPr>
              <w:numPr>
                <w:ilvl w:val="0"/>
                <w:numId w:val="0"/>
              </w:num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8、</w:t>
            </w:r>
            <w:r>
              <w:rPr>
                <w:rFonts w:hint="eastAsia" w:ascii="宋体" w:hAnsi="宋体" w:eastAsia="宋体" w:cs="宋体"/>
                <w:i w:val="0"/>
                <w:iCs w:val="0"/>
                <w:color w:val="000000"/>
                <w:sz w:val="21"/>
                <w:szCs w:val="21"/>
                <w:u w:val="none"/>
                <w:lang w:val="en-US" w:eastAsia="zh-CN" w:bidi="ar"/>
              </w:rPr>
              <w:t xml:space="preserve">臭氧灭菌箱 </w:t>
            </w:r>
            <w:r/>
          </w:p>
          <w:p>
            <w:pPr>
              <w:numPr>
                <w:ilvl w:val="0"/>
                <w:numId w:val="0"/>
              </w:num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（1）传感器：A级PT100铂金电阻；</w:t>
            </w:r>
            <w:r/>
          </w:p>
          <w:p>
            <w:pPr>
              <w:numPr>
                <w:ilvl w:val="0"/>
                <w:numId w:val="0"/>
              </w:num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lang w:val="en-US" w:eastAsia="zh-CN" w:bidi="ar"/>
              </w:rPr>
              <w:t xml:space="preserve">温度范围：0～150℃</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温度分辨率：±0.1℃</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温度波动度：±0.3℃</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温度均匀度：±2.0℃%</w:t>
            </w:r>
            <w:r>
              <w:rPr>
                <w:rFonts w:hint="eastAsia" w:ascii="宋体" w:hAnsi="宋体" w:cs="宋体"/>
                <w:i w:val="0"/>
                <w:iCs w:val="0"/>
                <w:color w:val="000000"/>
                <w:sz w:val="21"/>
                <w:szCs w:val="21"/>
                <w:u w:val="none"/>
                <w:lang w:val="en-US" w:eastAsia="zh-CN" w:bidi="ar"/>
              </w:rPr>
              <w:t xml:space="preserve">；</w:t>
            </w:r>
            <w:r/>
          </w:p>
          <w:p>
            <w:pPr>
              <w:numPr>
                <w:ilvl w:val="0"/>
                <w:numId w:val="0"/>
              </w:numPr>
              <w:jc w:val="left"/>
              <w:keepLines w:val="0"/>
              <w:keepNext w:val="0"/>
              <w:spacing w:line="360" w:lineRule="auto"/>
              <w:widowControl/>
              <w:rPr>
                <w:rFonts w:hint="eastAsia" w:ascii="宋体" w:hAnsi="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（3）PLC彩色触摸屏界面系统：PID智能数显模块；臭氧量≥ 2g/h；</w:t>
            </w:r>
            <w:r/>
          </w:p>
          <w:p>
            <w:pPr>
              <w:numPr>
                <w:ilvl w:val="0"/>
                <w:numId w:val="0"/>
              </w:numPr>
              <w:jc w:val="left"/>
              <w:keepLines w:val="0"/>
              <w:keepNext w:val="0"/>
              <w:spacing w:line="360" w:lineRule="auto"/>
              <w:widowControl/>
              <w:rPr>
                <w:rFonts w:hint="eastAsia" w:ascii="宋体" w:hAnsi="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（4）报警保护装置。</w:t>
            </w:r>
            <w:r/>
          </w:p>
          <w:p>
            <w:pPr>
              <w:numPr>
                <w:ilvl w:val="0"/>
                <w:numId w:val="0"/>
              </w:numPr>
              <w:jc w:val="left"/>
              <w:keepLines w:val="0"/>
              <w:keepNext w:val="0"/>
              <w:spacing w:line="360" w:lineRule="auto"/>
              <w:widowControl/>
              <w:rPr>
                <w:rFonts w:hint="eastAsia" w:ascii="宋体" w:hAnsi="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9、体式显微镜</w:t>
            </w:r>
            <w:r/>
          </w:p>
          <w:p>
            <w:pPr>
              <w:numPr>
                <w:ilvl w:val="0"/>
                <w:numId w:val="0"/>
              </w:numPr>
              <w:jc w:val="left"/>
              <w:keepLines w:val="0"/>
              <w:keepNext w:val="0"/>
              <w:spacing w:line="360" w:lineRule="auto"/>
              <w:widowControl/>
              <w:rPr>
                <w:rFonts w:hint="eastAsia" w:ascii="宋体" w:hAnsi="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t xml:space="preserve">无穷远复消色差光学系统</w:t>
            </w:r>
            <w:r>
              <w:rPr>
                <w:rFonts w:hint="eastAsia" w:ascii="宋体" w:hAnsi="宋体" w:cs="宋体"/>
                <w:i w:val="0"/>
                <w:iCs w:val="0"/>
                <w:color w:val="000000"/>
                <w:sz w:val="21"/>
                <w:szCs w:val="21"/>
                <w:u w:val="none"/>
                <w:lang w:val="en-US" w:eastAsia="zh-CN" w:bidi="ar"/>
              </w:rPr>
              <w:t xml:space="preserve">；</w:t>
            </w:r>
            <w:r/>
          </w:p>
          <w:p>
            <w:pPr>
              <w:numPr>
                <w:ilvl w:val="0"/>
                <w:numId w:val="0"/>
              </w:numPr>
              <w:jc w:val="left"/>
              <w:keepLines w:val="0"/>
              <w:keepNext w:val="0"/>
              <w:spacing w:line="360" w:lineRule="auto"/>
              <w:widowControl/>
              <w:rPr>
                <w:rFonts w:hint="eastAsia" w:ascii="宋体" w:hAnsi="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（2）三目观察镜筒；</w:t>
            </w:r>
            <w:r/>
          </w:p>
          <w:p>
            <w:pPr>
              <w:numPr>
                <w:ilvl w:val="0"/>
                <w:numId w:val="0"/>
              </w:num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（3）显微镜专用相机（500万像素相机）。</w:t>
            </w:r>
            <w:r/>
          </w:p>
        </w:tc>
        <w:tc>
          <w:tcPr>
            <w:shd w:val="clear" w:color="auto" w:fill="auto"/>
            <w:tcBorders>
              <w:top w:val="single" w:color="000000" w:sz="4" w:space="0"/>
              <w:left w:val="single" w:color="000000" w:sz="4" w:space="0"/>
              <w:bottom w:val="single" w:color="000000" w:sz="4" w:space="0"/>
              <w:right w:val="single" w:color="000000" w:sz="4" w:space="0"/>
            </w:tcBorders>
            <w:tcW w:w="649"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49"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532"/>
        </w:trPr>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通风橱</w:t>
            </w:r>
            <w:r/>
          </w:p>
        </w:tc>
        <w:tc>
          <w:tcPr>
            <w:shd w:val="clear" w:color="auto" w:fill="auto"/>
            <w:tcBorders>
              <w:top w:val="single" w:color="000000" w:sz="4" w:space="0"/>
              <w:left w:val="single" w:color="000000" w:sz="4" w:space="0"/>
              <w:bottom w:val="single" w:color="000000" w:sz="4" w:space="0"/>
              <w:right w:val="single" w:color="000000" w:sz="4" w:space="0"/>
            </w:tcBorders>
            <w:tcW w:w="6437" w:type="dxa"/>
            <w:vAlign w:val="center"/>
            <w:textDirection w:val="lrTb"/>
            <w:noWrap w:val="false"/>
          </w:tcPr>
          <w:p>
            <w:pPr>
              <w:numPr>
                <w:ilvl w:val="0"/>
                <w:numId w:val="0"/>
              </w:num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t xml:space="preserve">主体材质规范    </w:t>
            </w:r>
            <w:r/>
          </w:p>
          <w:p>
            <w:pPr>
              <w:numPr>
                <w:ilvl w:val="0"/>
                <w:numId w:val="0"/>
              </w:num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t xml:space="preserve">主体板材（左右旁板、前钢板、背板、顶板、下柜体）板材厚度：</w:t>
            </w:r>
            <w:r>
              <w:rPr>
                <w:rFonts w:hint="eastAsia" w:ascii="宋体" w:hAnsi="宋体" w:cs="宋体"/>
                <w:i w:val="0"/>
                <w:iCs w:val="0"/>
                <w:color w:val="000000"/>
                <w:sz w:val="21"/>
                <w:szCs w:val="21"/>
                <w:u w:val="none"/>
                <w:lang w:val="en-US" w:eastAsia="zh-CN" w:bidi="ar"/>
              </w:rPr>
              <w:t xml:space="preserve">不低于</w:t>
            </w:r>
            <w:r>
              <w:rPr>
                <w:rFonts w:hint="eastAsia" w:ascii="宋体" w:hAnsi="宋体" w:eastAsia="宋体" w:cs="宋体"/>
                <w:i w:val="0"/>
                <w:iCs w:val="0"/>
                <w:color w:val="000000"/>
                <w:sz w:val="21"/>
                <w:szCs w:val="21"/>
                <w:u w:val="none"/>
                <w:lang w:val="en-US" w:eastAsia="zh-CN" w:bidi="ar"/>
              </w:rPr>
              <w:t xml:space="preserve">1.0～1.2mm厚钢板；加工工艺：使用2000W全自动数控激光切割机下料，通过全自动数控折弯机一次性一体折弯成型；表面处理：经环氧树脂粉末静电流水线自动化喷涂，再进行高温固化处理；</w:t>
            </w:r>
            <w:r/>
          </w:p>
          <w:p>
            <w:pPr>
              <w:numPr>
                <w:ilvl w:val="0"/>
                <w:numId w:val="0"/>
              </w:num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lang w:val="en-US" w:eastAsia="zh-CN" w:bidi="ar"/>
              </w:rPr>
              <w:t xml:space="preserve">内衬板、导流板材质：</w:t>
            </w:r>
            <w:r>
              <w:rPr>
                <w:rFonts w:hint="eastAsia" w:ascii="宋体" w:hAnsi="宋体" w:cs="宋体"/>
                <w:i w:val="0"/>
                <w:iCs w:val="0"/>
                <w:color w:val="000000"/>
                <w:sz w:val="21"/>
                <w:szCs w:val="21"/>
                <w:u w:val="none"/>
                <w:lang w:val="en-US" w:eastAsia="zh-CN" w:bidi="ar"/>
              </w:rPr>
              <w:t xml:space="preserve">不低于</w:t>
            </w:r>
            <w:r>
              <w:rPr>
                <w:rFonts w:hint="eastAsia" w:ascii="宋体" w:hAnsi="宋体" w:eastAsia="宋体" w:cs="宋体"/>
                <w:i w:val="0"/>
                <w:iCs w:val="0"/>
                <w:color w:val="000000"/>
                <w:sz w:val="21"/>
                <w:szCs w:val="21"/>
                <w:u w:val="none"/>
                <w:lang w:val="en-US" w:eastAsia="zh-CN" w:bidi="ar"/>
              </w:rPr>
              <w:t xml:space="preserve">5mm厚实芯抗倍特板；性能：具备良好的防腐蚀、化学抗性；固定件：导流板固定件采用PP优质材质，一体成型制作；</w:t>
            </w:r>
            <w:r/>
          </w:p>
          <w:p>
            <w:pPr>
              <w:numPr>
                <w:ilvl w:val="0"/>
                <w:numId w:val="0"/>
              </w:num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lang w:val="en-US" w:eastAsia="zh-CN" w:bidi="ar"/>
              </w:rPr>
              <w:t xml:space="preserve">移动视窗玻璃：嵌入</w:t>
            </w:r>
            <w:r>
              <w:rPr>
                <w:rFonts w:hint="eastAsia" w:ascii="宋体" w:hAnsi="宋体" w:cs="宋体"/>
                <w:i w:val="0"/>
                <w:iCs w:val="0"/>
                <w:color w:val="000000"/>
                <w:sz w:val="21"/>
                <w:szCs w:val="21"/>
                <w:u w:val="none"/>
                <w:lang w:val="en-US" w:eastAsia="zh-CN" w:bidi="ar"/>
              </w:rPr>
              <w:t xml:space="preserve">不低于</w:t>
            </w:r>
            <w:r>
              <w:rPr>
                <w:rFonts w:hint="eastAsia" w:ascii="宋体" w:hAnsi="宋体" w:eastAsia="宋体" w:cs="宋体"/>
                <w:i w:val="0"/>
                <w:iCs w:val="0"/>
                <w:color w:val="000000"/>
                <w:sz w:val="21"/>
                <w:szCs w:val="21"/>
                <w:u w:val="none"/>
                <w:lang w:val="en-US" w:eastAsia="zh-CN" w:bidi="ar"/>
              </w:rPr>
              <w:t xml:space="preserve">5mm钢化玻璃；包裹材质：玻璃两侧采用PP夹条包裹；拉手：PP一体成型拉手；开启参数：门开启高度</w:t>
            </w:r>
            <w:r>
              <w:rPr>
                <w:rFonts w:hint="eastAsia" w:ascii="宋体" w:hAnsi="宋体" w:cs="宋体"/>
                <w:i w:val="0"/>
                <w:iCs w:val="0"/>
                <w:color w:val="000000"/>
                <w:sz w:val="21"/>
                <w:szCs w:val="21"/>
                <w:u w:val="none"/>
                <w:lang w:val="en-US" w:eastAsia="zh-CN" w:bidi="ar"/>
              </w:rPr>
              <w:t xml:space="preserve">不低于</w:t>
            </w:r>
            <w:r>
              <w:rPr>
                <w:rFonts w:hint="eastAsia" w:ascii="宋体" w:hAnsi="宋体" w:eastAsia="宋体" w:cs="宋体"/>
                <w:i w:val="0"/>
                <w:iCs w:val="0"/>
                <w:color w:val="000000"/>
                <w:sz w:val="21"/>
                <w:szCs w:val="21"/>
                <w:u w:val="none"/>
                <w:lang w:val="en-US" w:eastAsia="zh-CN" w:bidi="ar"/>
              </w:rPr>
              <w:t xml:space="preserve">760mm，可自由升降；滑动装置：移门上下滑动采用滑轮钢丝绳结构，可无级任意停留；导向装置：移门导向装置采用抗腐蚀聚氯乙稀材质；</w:t>
            </w:r>
            <w:r/>
          </w:p>
          <w:p>
            <w:pPr>
              <w:numPr>
                <w:ilvl w:val="0"/>
                <w:numId w:val="0"/>
              </w:num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lang w:val="en-US" w:eastAsia="zh-CN" w:bidi="ar"/>
              </w:rPr>
              <w:t xml:space="preserve">固定视窗框架：钢板材质，表面做环氧树脂喷涂处理；玻璃：框内嵌入</w:t>
            </w:r>
            <w:r>
              <w:rPr>
                <w:rFonts w:hint="eastAsia" w:ascii="宋体" w:hAnsi="宋体" w:cs="宋体"/>
                <w:i w:val="0"/>
                <w:iCs w:val="0"/>
                <w:color w:val="000000"/>
                <w:sz w:val="21"/>
                <w:szCs w:val="21"/>
                <w:u w:val="none"/>
                <w:lang w:val="en-US" w:eastAsia="zh-CN" w:bidi="ar"/>
              </w:rPr>
              <w:t xml:space="preserve">不低于</w:t>
            </w:r>
            <w:r>
              <w:rPr>
                <w:rFonts w:hint="eastAsia" w:ascii="宋体" w:hAnsi="宋体" w:eastAsia="宋体" w:cs="宋体"/>
                <w:i w:val="0"/>
                <w:iCs w:val="0"/>
                <w:color w:val="000000"/>
                <w:sz w:val="21"/>
                <w:szCs w:val="21"/>
                <w:u w:val="none"/>
                <w:lang w:val="en-US" w:eastAsia="zh-CN" w:bidi="ar"/>
              </w:rPr>
              <w:t xml:space="preserve">5mm厚钢化玻璃；</w:t>
            </w:r>
            <w:r/>
          </w:p>
          <w:p>
            <w:pPr>
              <w:numPr>
                <w:ilvl w:val="0"/>
                <w:numId w:val="0"/>
              </w:num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（5）</w:t>
            </w:r>
            <w:r>
              <w:rPr>
                <w:rFonts w:hint="eastAsia" w:ascii="宋体" w:hAnsi="宋体" w:eastAsia="宋体" w:cs="宋体"/>
                <w:i w:val="0"/>
                <w:iCs w:val="0"/>
                <w:color w:val="000000"/>
                <w:sz w:val="21"/>
                <w:szCs w:val="21"/>
                <w:u w:val="none"/>
                <w:lang w:val="en-US" w:eastAsia="zh-CN" w:bidi="ar"/>
              </w:rPr>
              <w:t xml:space="preserve">台面材质：国产实芯理化板；厚度：</w:t>
            </w:r>
            <w:r>
              <w:rPr>
                <w:rFonts w:hint="eastAsia" w:ascii="宋体" w:hAnsi="宋体" w:cs="宋体"/>
                <w:i w:val="0"/>
                <w:iCs w:val="0"/>
                <w:color w:val="000000"/>
                <w:sz w:val="21"/>
                <w:szCs w:val="21"/>
                <w:u w:val="none"/>
                <w:lang w:val="en-US" w:eastAsia="zh-CN" w:bidi="ar"/>
              </w:rPr>
              <w:t xml:space="preserve">不低于</w:t>
            </w:r>
            <w:r>
              <w:rPr>
                <w:rFonts w:hint="eastAsia" w:ascii="宋体" w:hAnsi="宋体" w:eastAsia="宋体" w:cs="宋体"/>
                <w:i w:val="0"/>
                <w:iCs w:val="0"/>
                <w:color w:val="000000"/>
                <w:sz w:val="21"/>
                <w:szCs w:val="21"/>
                <w:u w:val="none"/>
                <w:lang w:val="en-US" w:eastAsia="zh-CN" w:bidi="ar"/>
              </w:rPr>
              <w:t xml:space="preserve">12.7mm；性能：耐酸碱、耐冲击、耐腐蚀，甲醛排放达到E1级别标准；</w:t>
            </w:r>
            <w:r/>
          </w:p>
          <w:p>
            <w:pPr>
              <w:numPr>
                <w:ilvl w:val="0"/>
                <w:numId w:val="0"/>
              </w:num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lang w:val="en-US" w:eastAsia="zh-CN" w:bidi="ar"/>
              </w:rPr>
              <w:t xml:space="preserve">连接部件规范  </w:t>
            </w:r>
            <w:r/>
          </w:p>
          <w:p>
            <w:pPr>
              <w:numPr>
                <w:ilvl w:val="0"/>
                <w:numId w:val="0"/>
              </w:num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t xml:space="preserve">内部连接装置：全部隐藏布置，具备抗腐蚀性能，无外露螺钉；</w:t>
            </w:r>
            <w:r>
              <w:rPr>
                <w:rFonts w:hint="eastAsia" w:ascii="宋体" w:hAnsi="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lang w:val="en-US" w:eastAsia="zh-CN" w:bidi="ar"/>
              </w:rPr>
              <w:t xml:space="preserve">外部连接装置：采用抗化学腐蚀的不锈钢部件与非金属材料</w:t>
            </w:r>
            <w:r>
              <w:rPr>
                <w:rFonts w:hint="eastAsia" w:ascii="宋体" w:hAnsi="宋体" w:cs="宋体"/>
                <w:i w:val="0"/>
                <w:iCs w:val="0"/>
                <w:color w:val="000000"/>
                <w:sz w:val="21"/>
                <w:szCs w:val="21"/>
                <w:u w:val="none"/>
                <w:lang w:val="en-US" w:eastAsia="zh-CN" w:bidi="ar"/>
              </w:rPr>
              <w:t xml:space="preserve">；</w:t>
            </w:r>
            <w:r/>
          </w:p>
          <w:p>
            <w:pPr>
              <w:numPr>
                <w:ilvl w:val="0"/>
                <w:numId w:val="0"/>
              </w:num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lang w:val="en-US" w:eastAsia="zh-CN" w:bidi="ar"/>
              </w:rPr>
              <w:t xml:space="preserve">排气出口规范  </w:t>
            </w:r>
            <w:r/>
          </w:p>
          <w:p>
            <w:pPr>
              <w:numPr>
                <w:ilvl w:val="0"/>
                <w:numId w:val="0"/>
              </w:num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t xml:space="preserve">结构：采用与顶板一体成型集气罩；</w:t>
            </w:r>
            <w:r/>
          </w:p>
          <w:p>
            <w:pPr>
              <w:numPr>
                <w:ilvl w:val="0"/>
                <w:numId w:val="0"/>
              </w:num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lang w:val="en-US" w:eastAsia="zh-CN" w:bidi="ar"/>
              </w:rPr>
              <w:t xml:space="preserve">尺寸：出风口为直径</w:t>
            </w:r>
            <w:r>
              <w:rPr>
                <w:rFonts w:hint="eastAsia" w:ascii="宋体" w:hAnsi="宋体" w:cs="宋体"/>
                <w:i w:val="0"/>
                <w:iCs w:val="0"/>
                <w:color w:val="000000"/>
                <w:sz w:val="21"/>
                <w:szCs w:val="21"/>
                <w:u w:val="none"/>
                <w:lang w:val="en-US" w:eastAsia="zh-CN" w:bidi="ar"/>
              </w:rPr>
              <w:t xml:space="preserve">不低于</w:t>
            </w:r>
            <w:r>
              <w:rPr>
                <w:rFonts w:hint="eastAsia" w:ascii="宋体" w:hAnsi="宋体" w:eastAsia="宋体" w:cs="宋体"/>
                <w:i w:val="0"/>
                <w:iCs w:val="0"/>
                <w:color w:val="000000"/>
                <w:sz w:val="21"/>
                <w:szCs w:val="21"/>
                <w:u w:val="none"/>
                <w:lang w:val="en-US" w:eastAsia="zh-CN" w:bidi="ar"/>
              </w:rPr>
              <w:t xml:space="preserve">250mm圆孔；</w:t>
            </w:r>
            <w:r/>
          </w:p>
          <w:p>
            <w:pPr>
              <w:numPr>
                <w:ilvl w:val="0"/>
                <w:numId w:val="0"/>
              </w:num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lang w:val="en-US" w:eastAsia="zh-CN" w:bidi="ar"/>
              </w:rPr>
              <w:t xml:space="preserve">连接方式：套管连接，减少气体扰流</w:t>
            </w:r>
            <w:r>
              <w:rPr>
                <w:rFonts w:hint="eastAsia" w:ascii="宋体" w:hAnsi="宋体" w:cs="宋体"/>
                <w:i w:val="0"/>
                <w:iCs w:val="0"/>
                <w:color w:val="000000"/>
                <w:sz w:val="21"/>
                <w:szCs w:val="21"/>
                <w:u w:val="none"/>
                <w:lang w:val="en-US" w:eastAsia="zh-CN" w:bidi="ar"/>
              </w:rPr>
              <w:t xml:space="preserve">；</w:t>
            </w:r>
            <w:r/>
          </w:p>
          <w:p>
            <w:pPr>
              <w:numPr>
                <w:ilvl w:val="0"/>
                <w:numId w:val="0"/>
              </w:num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lang w:val="en-US" w:eastAsia="zh-CN" w:bidi="ar"/>
              </w:rPr>
              <w:t xml:space="preserve">水路配件规范  </w:t>
            </w:r>
            <w:r/>
          </w:p>
          <w:p>
            <w:pPr>
              <w:numPr>
                <w:ilvl w:val="0"/>
                <w:numId w:val="0"/>
              </w:num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t xml:space="preserve">水槽：配备进口一次性成型PP小杯槽，耐酸碱、耐腐蚀；</w:t>
            </w:r>
            <w:r/>
          </w:p>
          <w:p>
            <w:pPr>
              <w:numPr>
                <w:ilvl w:val="0"/>
                <w:numId w:val="0"/>
              </w:num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lang w:val="en-US" w:eastAsia="zh-CN" w:bidi="ar"/>
              </w:rPr>
              <w:t xml:space="preserve">水龙头：单口水龙头为黄铜材质，安装在通风柜内台面上；水路为选配项，默认桌面单口水龙头，可按需更改其他类型水龙头</w:t>
            </w:r>
            <w:r>
              <w:rPr>
                <w:rFonts w:hint="eastAsia" w:ascii="宋体" w:hAnsi="宋体" w:cs="宋体"/>
                <w:i w:val="0"/>
                <w:iCs w:val="0"/>
                <w:color w:val="000000"/>
                <w:sz w:val="21"/>
                <w:szCs w:val="21"/>
                <w:u w:val="none"/>
                <w:lang w:val="en-US" w:eastAsia="zh-CN" w:bidi="ar"/>
              </w:rPr>
              <w:t xml:space="preserve">；</w:t>
            </w:r>
            <w:r/>
          </w:p>
          <w:p>
            <w:pPr>
              <w:numPr>
                <w:ilvl w:val="0"/>
                <w:numId w:val="0"/>
              </w:num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5、</w:t>
            </w:r>
            <w:r>
              <w:rPr>
                <w:rFonts w:hint="eastAsia" w:ascii="宋体" w:hAnsi="宋体" w:eastAsia="宋体" w:cs="宋体"/>
                <w:i w:val="0"/>
                <w:iCs w:val="0"/>
                <w:color w:val="000000"/>
                <w:sz w:val="21"/>
                <w:szCs w:val="21"/>
                <w:u w:val="none"/>
                <w:lang w:val="en-US" w:eastAsia="zh-CN" w:bidi="ar"/>
              </w:rPr>
              <w:t xml:space="preserve">电路配件规范  </w:t>
            </w:r>
            <w:r/>
          </w:p>
          <w:p>
            <w:pPr>
              <w:numPr>
                <w:ilvl w:val="0"/>
                <w:numId w:val="0"/>
              </w:num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t xml:space="preserve">控制面板：采用液晶显示屏面板，可自由调节风速快慢，适配市场大部分同类产品，支持电动风阀6秒快开；配备</w:t>
            </w:r>
            <w:r>
              <w:rPr>
                <w:rFonts w:hint="eastAsia" w:ascii="宋体" w:hAnsi="宋体" w:cs="宋体"/>
                <w:i w:val="0"/>
                <w:iCs w:val="0"/>
                <w:color w:val="000000"/>
                <w:sz w:val="21"/>
                <w:szCs w:val="21"/>
                <w:u w:val="none"/>
                <w:lang w:val="en-US" w:eastAsia="zh-CN" w:bidi="ar"/>
              </w:rPr>
              <w:t xml:space="preserve">不低于</w:t>
            </w:r>
            <w:r>
              <w:rPr>
                <w:rFonts w:hint="eastAsia" w:ascii="宋体" w:hAnsi="宋体" w:eastAsia="宋体" w:cs="宋体"/>
                <w:i w:val="0"/>
                <w:iCs w:val="0"/>
                <w:color w:val="000000"/>
                <w:sz w:val="21"/>
                <w:szCs w:val="21"/>
                <w:u w:val="none"/>
                <w:lang w:val="en-US" w:eastAsia="zh-CN" w:bidi="ar"/>
              </w:rPr>
              <w:t xml:space="preserve">8个按键，分别为电源、设置、确定、照明、备用、风机、风阀</w:t>
            </w:r>
            <w:r>
              <w:rPr>
                <w:rFonts w:hint="eastAsia" w:ascii="宋体" w:hAnsi="宋体" w:cs="宋体"/>
                <w:i w:val="0"/>
                <w:iCs w:val="0"/>
                <w:color w:val="000000"/>
                <w:sz w:val="21"/>
                <w:szCs w:val="21"/>
                <w:u w:val="none"/>
                <w:lang w:val="en-US" w:eastAsia="zh-CN" w:bidi="ar"/>
              </w:rPr>
              <w:t xml:space="preserve">加、减</w:t>
            </w:r>
            <w:r>
              <w:rPr>
                <w:rFonts w:hint="eastAsia" w:ascii="宋体" w:hAnsi="宋体" w:eastAsia="宋体" w:cs="宋体"/>
                <w:i w:val="0"/>
                <w:iCs w:val="0"/>
                <w:color w:val="000000"/>
                <w:sz w:val="21"/>
                <w:szCs w:val="21"/>
                <w:u w:val="none"/>
                <w:lang w:val="en-US" w:eastAsia="zh-CN" w:bidi="ar"/>
              </w:rPr>
              <w:t xml:space="preserve">键；</w:t>
            </w:r>
            <w:r/>
          </w:p>
          <w:p>
            <w:pPr>
              <w:numPr>
                <w:ilvl w:val="0"/>
                <w:numId w:val="0"/>
              </w:num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lang w:val="en-US" w:eastAsia="zh-CN" w:bidi="ar"/>
              </w:rPr>
              <w:t xml:space="preserve">照明：采用LED白光灯，为快速启动类型，安装在通风柜顶部，使用寿命长；</w:t>
            </w:r>
            <w:r/>
          </w:p>
          <w:p>
            <w:pPr>
              <w:numPr>
                <w:ilvl w:val="0"/>
                <w:numId w:val="0"/>
              </w:num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lang w:val="en-US" w:eastAsia="zh-CN" w:bidi="ar"/>
              </w:rPr>
              <w:t xml:space="preserve">插座：配置四个10A 220V五孔多功能插座；</w:t>
            </w:r>
            <w:r/>
          </w:p>
          <w:p>
            <w:pPr>
              <w:numPr>
                <w:ilvl w:val="0"/>
                <w:numId w:val="0"/>
              </w:num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lang w:val="en-US" w:eastAsia="zh-CN" w:bidi="ar"/>
              </w:rPr>
              <w:t xml:space="preserve">线路：使用2.5平方铜芯。</w:t>
            </w:r>
            <w:r/>
          </w:p>
          <w:p>
            <w:pPr>
              <w:numPr>
                <w:ilvl w:val="0"/>
                <w:numId w:val="0"/>
              </w:num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（5）</w:t>
            </w:r>
            <w:r>
              <w:rPr>
                <w:rFonts w:hint="eastAsia" w:ascii="宋体" w:hAnsi="宋体" w:eastAsia="宋体" w:cs="宋体"/>
                <w:i w:val="0"/>
                <w:iCs w:val="0"/>
                <w:color w:val="000000"/>
                <w:sz w:val="21"/>
                <w:szCs w:val="21"/>
                <w:u w:val="none"/>
                <w:lang w:val="en-US" w:eastAsia="zh-CN" w:bidi="ar"/>
              </w:rPr>
              <w:t xml:space="preserve">柜门配件规范</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下柜门铰链</w:t>
            </w:r>
            <w:r>
              <w:rPr>
                <w:rFonts w:hint="eastAsia" w:ascii="宋体" w:hAnsi="宋体" w:cs="宋体"/>
                <w:i w:val="0"/>
                <w:iCs w:val="0"/>
                <w:color w:val="000000"/>
                <w:sz w:val="21"/>
                <w:szCs w:val="21"/>
                <w:u w:val="none"/>
                <w:lang w:val="en-US" w:eastAsia="zh-CN" w:bidi="ar"/>
              </w:rPr>
              <w:t xml:space="preserve">为</w:t>
            </w:r>
            <w:r>
              <w:rPr>
                <w:rFonts w:hint="eastAsia" w:ascii="宋体" w:hAnsi="宋体" w:eastAsia="宋体" w:cs="宋体"/>
                <w:i w:val="0"/>
                <w:iCs w:val="0"/>
                <w:color w:val="000000"/>
                <w:sz w:val="21"/>
                <w:szCs w:val="21"/>
                <w:u w:val="none"/>
                <w:lang w:val="en-US" w:eastAsia="zh-CN" w:bidi="ar"/>
              </w:rPr>
              <w:t xml:space="preserve">110度直弯铰链</w:t>
            </w:r>
            <w:r>
              <w:rPr>
                <w:rFonts w:hint="eastAsia" w:ascii="宋体" w:hAnsi="宋体" w:cs="宋体"/>
                <w:i w:val="0"/>
                <w:iCs w:val="0"/>
                <w:color w:val="000000"/>
                <w:sz w:val="21"/>
                <w:szCs w:val="21"/>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49"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49"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942"/>
        </w:trPr>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细胞破碎仪</w:t>
            </w:r>
            <w:r/>
          </w:p>
        </w:tc>
        <w:tc>
          <w:tcPr>
            <w:shd w:val="clear" w:color="auto" w:fill="auto"/>
            <w:tcBorders>
              <w:top w:val="single" w:color="000000" w:sz="4" w:space="0"/>
              <w:left w:val="single" w:color="000000" w:sz="4" w:space="0"/>
              <w:bottom w:val="single" w:color="000000" w:sz="4" w:space="0"/>
              <w:right w:val="single" w:color="000000" w:sz="4" w:space="0"/>
            </w:tcBorders>
            <w:tcW w:w="6437" w:type="dxa"/>
            <w:vAlign w:val="center"/>
            <w:textDirection w:val="lrTb"/>
            <w:noWrap w:val="false"/>
          </w:tcPr>
          <w:p>
            <w:pPr>
              <w:numPr>
                <w:ilvl w:val="0"/>
                <w:numId w:val="0"/>
              </w:num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t xml:space="preserve">超声频率：25KHz 自动追频，自适应；</w:t>
            </w:r>
            <w:r/>
          </w:p>
          <w:p>
            <w:pPr>
              <w:numPr>
                <w:ilvl w:val="0"/>
                <w:numId w:val="0"/>
              </w:numPr>
              <w:jc w:val="left"/>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lang w:val="en-US" w:eastAsia="zh-CN" w:bidi="ar"/>
              </w:rPr>
              <w:t xml:space="preserve">超声标称功率：</w:t>
            </w:r>
            <w:r>
              <w:rPr>
                <w:rFonts w:hint="eastAsia" w:ascii="宋体" w:hAnsi="宋体" w:cs="宋体"/>
                <w:i w:val="0"/>
                <w:iCs w:val="0"/>
                <w:color w:val="000000"/>
                <w:sz w:val="21"/>
                <w:szCs w:val="21"/>
                <w:u w:val="none"/>
                <w:lang w:val="en-US" w:eastAsia="zh-CN" w:bidi="ar"/>
              </w:rPr>
              <w:t xml:space="preserve">不低于</w:t>
            </w:r>
            <w:r>
              <w:rPr>
                <w:rFonts w:hint="eastAsia" w:ascii="宋体" w:hAnsi="宋体" w:eastAsia="宋体" w:cs="宋体"/>
                <w:i w:val="0"/>
                <w:iCs w:val="0"/>
                <w:color w:val="000000"/>
                <w:sz w:val="21"/>
                <w:szCs w:val="21"/>
                <w:u w:val="none"/>
                <w:lang w:val="en-US" w:eastAsia="zh-CN" w:bidi="ar"/>
              </w:rPr>
              <w:t xml:space="preserve">900W，功率可调：0-100%，步进 10%，也可细化至步进1%；</w:t>
            </w:r>
            <w:r/>
          </w:p>
          <w:p>
            <w:pPr>
              <w:numPr>
                <w:ilvl w:val="0"/>
                <w:numId w:val="0"/>
              </w:numPr>
              <w:jc w:val="left"/>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cs="宋体"/>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lang w:val="en-US" w:eastAsia="zh-CN" w:bidi="ar"/>
              </w:rPr>
              <w:t xml:space="preserve">处理量：</w:t>
            </w:r>
            <w:r>
              <w:rPr>
                <w:rFonts w:hint="eastAsia" w:ascii="宋体" w:hAnsi="宋体" w:cs="宋体"/>
                <w:i w:val="0"/>
                <w:iCs w:val="0"/>
                <w:color w:val="000000"/>
                <w:sz w:val="21"/>
                <w:szCs w:val="21"/>
                <w:u w:val="none"/>
                <w:lang w:val="en-US" w:eastAsia="zh-CN" w:bidi="ar"/>
              </w:rPr>
              <w:t xml:space="preserve">不低于</w:t>
            </w:r>
            <w:r>
              <w:rPr>
                <w:rFonts w:hint="eastAsia" w:ascii="宋体" w:hAnsi="宋体" w:eastAsia="宋体" w:cs="宋体"/>
                <w:i w:val="0"/>
                <w:iCs w:val="0"/>
                <w:color w:val="000000"/>
                <w:sz w:val="21"/>
                <w:szCs w:val="21"/>
                <w:u w:val="none"/>
                <w:lang w:val="en-US" w:eastAsia="zh-CN" w:bidi="ar"/>
              </w:rPr>
              <w:t xml:space="preserve">0.1～800ML，选配不同的变幅杆；</w:t>
            </w:r>
            <w:r/>
          </w:p>
          <w:p>
            <w:pPr>
              <w:numPr>
                <w:ilvl w:val="0"/>
                <w:numId w:val="0"/>
              </w:numPr>
              <w:jc w:val="left"/>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cs="宋体"/>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lang w:val="en-US" w:eastAsia="zh-CN" w:bidi="ar"/>
              </w:rPr>
              <w:t xml:space="preserve">总时间可调：0.1s～9999m，脉冲间隙时间可调：0.1s～99.9s *9.5 </w:t>
            </w:r>
            <w:r>
              <w:rPr>
                <w:rFonts w:hint="eastAsia" w:ascii="宋体" w:hAnsi="宋体" w:cs="宋体"/>
                <w:i w:val="0"/>
                <w:iCs w:val="0"/>
                <w:color w:val="000000"/>
                <w:sz w:val="21"/>
                <w:szCs w:val="21"/>
                <w:u w:val="none"/>
                <w:lang w:val="en-US" w:eastAsia="zh-CN" w:bidi="ar"/>
              </w:rPr>
              <w:t xml:space="preserve">不低于</w:t>
            </w:r>
            <w:r>
              <w:rPr>
                <w:rFonts w:hint="eastAsia" w:ascii="宋体" w:hAnsi="宋体" w:eastAsia="宋体" w:cs="宋体"/>
                <w:i w:val="0"/>
                <w:iCs w:val="0"/>
                <w:color w:val="000000"/>
                <w:sz w:val="21"/>
                <w:szCs w:val="21"/>
                <w:u w:val="none"/>
                <w:lang w:val="en-US" w:eastAsia="zh-CN" w:bidi="ar"/>
              </w:rPr>
              <w:t xml:space="preserve">7寸医用级电阻触摸屏触控操作，时间、温度、功率及连续模式和间隙模式显示；屏幕实时显示工作参数，运行状态倒计时显示；微处理控制器设有密码保护功能，可自由编辑 50 组程序及自动记忆设定的程序；智能芯片可自动识别不同尺寸变幅杆的功能；</w:t>
            </w:r>
            <w:r/>
          </w:p>
          <w:p>
            <w:pPr>
              <w:numPr>
                <w:ilvl w:val="0"/>
                <w:numId w:val="0"/>
              </w:numPr>
              <w:jc w:val="left"/>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cs="宋体"/>
                <w:i w:val="0"/>
                <w:iCs w:val="0"/>
                <w:color w:val="000000"/>
                <w:sz w:val="21"/>
                <w:szCs w:val="21"/>
                <w:u w:val="none"/>
                <w:lang w:val="en-US" w:eastAsia="zh-CN" w:bidi="ar"/>
              </w:rPr>
              <w:t xml:space="preserve">5、</w:t>
            </w:r>
            <w:r>
              <w:rPr>
                <w:rFonts w:hint="eastAsia" w:ascii="宋体" w:hAnsi="宋体" w:eastAsia="宋体" w:cs="宋体"/>
                <w:i w:val="0"/>
                <w:iCs w:val="0"/>
                <w:color w:val="000000"/>
                <w:sz w:val="21"/>
                <w:szCs w:val="21"/>
                <w:u w:val="none"/>
                <w:lang w:val="en-US" w:eastAsia="zh-CN" w:bidi="ar"/>
              </w:rPr>
              <w:t xml:space="preserve">仪器具有超电流、超电压、超温报警功能</w:t>
            </w:r>
            <w:r>
              <w:rPr>
                <w:rFonts w:hint="eastAsia" w:ascii="宋体" w:hAnsi="宋体" w:cs="宋体"/>
                <w:i w:val="0"/>
                <w:iCs w:val="0"/>
                <w:color w:val="000000"/>
                <w:sz w:val="21"/>
                <w:szCs w:val="21"/>
                <w:u w:val="none"/>
                <w:lang w:val="en-US" w:eastAsia="zh-CN" w:bidi="ar"/>
              </w:rPr>
              <w:t xml:space="preserve">；</w:t>
            </w:r>
            <w:r/>
          </w:p>
          <w:p>
            <w:pPr>
              <w:numPr>
                <w:ilvl w:val="0"/>
                <w:numId w:val="0"/>
              </w:numPr>
              <w:jc w:val="left"/>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cs="宋体"/>
                <w:i w:val="0"/>
                <w:iCs w:val="0"/>
                <w:color w:val="000000"/>
                <w:sz w:val="21"/>
                <w:szCs w:val="21"/>
                <w:u w:val="none"/>
                <w:lang w:val="en-US" w:eastAsia="zh-CN" w:bidi="ar"/>
              </w:rPr>
              <w:t xml:space="preserve">6、</w:t>
            </w:r>
            <w:r>
              <w:rPr>
                <w:rFonts w:hint="eastAsia" w:ascii="宋体" w:hAnsi="宋体" w:eastAsia="宋体" w:cs="宋体"/>
                <w:i w:val="0"/>
                <w:iCs w:val="0"/>
                <w:color w:val="000000"/>
                <w:sz w:val="21"/>
                <w:szCs w:val="21"/>
                <w:u w:val="none"/>
                <w:lang w:val="en-US" w:eastAsia="zh-CN" w:bidi="ar"/>
              </w:rPr>
              <w:t xml:space="preserve">温度传感器，监测样品温度0～</w:t>
            </w:r>
            <w:r>
              <w:rPr>
                <w:rFonts w:hint="eastAsia" w:ascii="宋体" w:hAnsi="宋体" w:eastAsia="宋体" w:cs="宋体"/>
                <w:i w:val="0"/>
                <w:iCs w:val="0"/>
                <w:color w:val="000000"/>
                <w:sz w:val="21"/>
                <w:szCs w:val="21"/>
                <w:highlight w:val="yellow"/>
                <w:u w:val="none"/>
                <w:lang w:val="en-US" w:eastAsia="zh-CN" w:bidi="ar"/>
              </w:rPr>
              <w:t xml:space="preserve">100</w:t>
            </w:r>
            <w:r>
              <w:rPr>
                <w:rFonts w:hint="eastAsia" w:ascii="宋体" w:hAnsi="宋体" w:cs="宋体"/>
                <w:i w:val="0"/>
                <w:iCs w:val="0"/>
                <w:color w:val="000000"/>
                <w:sz w:val="21"/>
                <w:szCs w:val="21"/>
                <w:highlight w:val="yellow"/>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w:t>
            </w:r>
            <w:r/>
          </w:p>
          <w:p>
            <w:pPr>
              <w:numPr>
                <w:ilvl w:val="0"/>
                <w:numId w:val="0"/>
              </w:numPr>
              <w:jc w:val="left"/>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cs="宋体"/>
                <w:i w:val="0"/>
                <w:iCs w:val="0"/>
                <w:color w:val="000000"/>
                <w:sz w:val="21"/>
                <w:szCs w:val="21"/>
                <w:u w:val="none"/>
                <w:lang w:val="en-US" w:eastAsia="zh-CN" w:bidi="ar"/>
              </w:rPr>
              <w:t xml:space="preserve">7、</w:t>
            </w:r>
            <w:r>
              <w:rPr>
                <w:rFonts w:hint="eastAsia" w:ascii="宋体" w:hAnsi="宋体" w:eastAsia="宋体" w:cs="宋体"/>
                <w:i w:val="0"/>
                <w:iCs w:val="0"/>
                <w:color w:val="000000"/>
                <w:sz w:val="21"/>
                <w:szCs w:val="21"/>
                <w:u w:val="none"/>
                <w:lang w:val="en-US" w:eastAsia="zh-CN" w:bidi="ar"/>
              </w:rPr>
              <w:t xml:space="preserve">换能器陶瓷晶片可长时间工作不易发热</w:t>
            </w:r>
            <w:r>
              <w:rPr>
                <w:rFonts w:hint="eastAsia" w:ascii="宋体" w:hAnsi="宋体" w:cs="宋体"/>
                <w:i w:val="0"/>
                <w:iCs w:val="0"/>
                <w:color w:val="000000"/>
                <w:sz w:val="21"/>
                <w:szCs w:val="21"/>
                <w:u w:val="none"/>
                <w:lang w:val="en-US" w:eastAsia="zh-CN" w:bidi="ar"/>
              </w:rPr>
              <w:t xml:space="preserve">；</w:t>
            </w:r>
            <w:r/>
          </w:p>
          <w:p>
            <w:pPr>
              <w:numPr>
                <w:ilvl w:val="0"/>
                <w:numId w:val="0"/>
              </w:numPr>
              <w:jc w:val="left"/>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cs="宋体"/>
                <w:i w:val="0"/>
                <w:iCs w:val="0"/>
                <w:color w:val="000000"/>
                <w:sz w:val="21"/>
                <w:szCs w:val="21"/>
                <w:u w:val="none"/>
                <w:lang w:val="en-US" w:eastAsia="zh-CN" w:bidi="ar"/>
              </w:rPr>
              <w:t xml:space="preserve">8、</w:t>
            </w:r>
            <w:r>
              <w:rPr>
                <w:rFonts w:hint="eastAsia" w:ascii="宋体" w:hAnsi="宋体" w:eastAsia="宋体" w:cs="宋体"/>
                <w:i w:val="0"/>
                <w:iCs w:val="0"/>
                <w:color w:val="000000"/>
                <w:sz w:val="21"/>
                <w:szCs w:val="21"/>
                <w:u w:val="none"/>
                <w:lang w:val="en-US" w:eastAsia="zh-CN" w:bidi="ar"/>
              </w:rPr>
              <w:t xml:space="preserve">钛合金变幅杆标配：6mm。</w:t>
            </w:r>
            <w:r/>
          </w:p>
        </w:tc>
        <w:tc>
          <w:tcPr>
            <w:shd w:val="clear" w:color="auto" w:fill="auto"/>
            <w:tcBorders>
              <w:top w:val="single" w:color="000000" w:sz="4" w:space="0"/>
              <w:left w:val="single" w:color="000000" w:sz="4" w:space="0"/>
              <w:bottom w:val="single" w:color="000000" w:sz="4" w:space="0"/>
              <w:right w:val="single" w:color="000000" w:sz="4" w:space="0"/>
            </w:tcBorders>
            <w:tcW w:w="64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49"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3232"/>
        </w:trPr>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PP万向抽气罩</w:t>
            </w:r>
            <w:r/>
          </w:p>
        </w:tc>
        <w:tc>
          <w:tcPr>
            <w:shd w:val="clear" w:color="auto" w:fill="auto"/>
            <w:tcBorders>
              <w:top w:val="single" w:color="000000" w:sz="4" w:space="0"/>
              <w:left w:val="single" w:color="000000" w:sz="4" w:space="0"/>
              <w:bottom w:val="single" w:color="000000" w:sz="4" w:space="0"/>
              <w:right w:val="single" w:color="000000" w:sz="4" w:space="0"/>
            </w:tcBorders>
            <w:tcW w:w="6437" w:type="dxa"/>
            <w:vAlign w:val="center"/>
            <w:textDirection w:val="lrTb"/>
            <w:noWrap w:val="false"/>
          </w:tcPr>
          <w:p>
            <w:pPr>
              <w:numPr>
                <w:ilvl w:val="0"/>
                <w:numId w:val="0"/>
              </w:numPr>
              <w:jc w:val="left"/>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t xml:space="preserve">关节：PP材质，可360°旋转调节方向，易拆卸、重组及清洗；</w:t>
            </w:r>
            <w:r/>
          </w:p>
          <w:p>
            <w:pPr>
              <w:numPr>
                <w:ilvl w:val="0"/>
                <w:numId w:val="0"/>
              </w:numPr>
              <w:jc w:val="left"/>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lang w:val="en-US" w:eastAsia="zh-CN" w:bidi="ar"/>
              </w:rPr>
              <w:t xml:space="preserve">关节连接杆：304不锈钢；</w:t>
            </w:r>
            <w:r/>
          </w:p>
          <w:p>
            <w:pPr>
              <w:numPr>
                <w:ilvl w:val="0"/>
                <w:numId w:val="0"/>
              </w:numPr>
              <w:jc w:val="left"/>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cs="宋体"/>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lang w:val="en-US" w:eastAsia="zh-CN" w:bidi="ar"/>
              </w:rPr>
              <w:t xml:space="preserve">关节松紧旋钮：全铜材质确保螺纹不滑丝，内嵌不锈钢轴承，与关节连接杆锁合；</w:t>
            </w:r>
            <w:r/>
          </w:p>
          <w:p>
            <w:pPr>
              <w:numPr>
                <w:ilvl w:val="0"/>
                <w:numId w:val="0"/>
              </w:numPr>
              <w:jc w:val="left"/>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cs="宋体"/>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lang w:val="en-US" w:eastAsia="zh-CN" w:bidi="ar"/>
              </w:rPr>
              <w:t xml:space="preserve">气流调节阀：手动调节外部阀门旋钮，控制进入之气流量；</w:t>
            </w:r>
            <w:r/>
          </w:p>
          <w:p>
            <w:pPr>
              <w:numPr>
                <w:ilvl w:val="0"/>
                <w:numId w:val="0"/>
              </w:numPr>
              <w:jc w:val="left"/>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cs="宋体"/>
                <w:i w:val="0"/>
                <w:iCs w:val="0"/>
                <w:color w:val="000000"/>
                <w:sz w:val="21"/>
                <w:szCs w:val="21"/>
                <w:u w:val="none"/>
                <w:lang w:val="en-US" w:eastAsia="zh-CN" w:bidi="ar"/>
              </w:rPr>
              <w:t xml:space="preserve">5、</w:t>
            </w:r>
            <w:r>
              <w:rPr>
                <w:rFonts w:hint="eastAsia" w:ascii="宋体" w:hAnsi="宋体" w:eastAsia="宋体" w:cs="宋体"/>
                <w:i w:val="0"/>
                <w:iCs w:val="0"/>
                <w:color w:val="000000"/>
                <w:sz w:val="21"/>
                <w:szCs w:val="21"/>
                <w:u w:val="none"/>
                <w:lang w:val="en-US" w:eastAsia="zh-CN" w:bidi="ar"/>
              </w:rPr>
              <w:t xml:space="preserve">伸缩导管</w:t>
            </w:r>
            <w:r>
              <w:rPr>
                <w:rFonts w:hint="eastAsia" w:ascii="宋体" w:hAnsi="宋体" w:cs="宋体"/>
                <w:i w:val="0"/>
                <w:iCs w:val="0"/>
                <w:color w:val="000000"/>
                <w:sz w:val="21"/>
                <w:szCs w:val="21"/>
                <w:u w:val="none"/>
                <w:lang w:val="en-US" w:eastAsia="zh-CN" w:bidi="ar"/>
              </w:rPr>
              <w:t xml:space="preserve">不低于</w:t>
            </w:r>
            <w:r>
              <w:rPr>
                <w:rFonts w:hint="eastAsia" w:ascii="宋体" w:hAnsi="宋体" w:eastAsia="宋体" w:cs="宋体"/>
                <w:i w:val="0"/>
                <w:iCs w:val="0"/>
                <w:color w:val="000000"/>
                <w:sz w:val="21"/>
                <w:szCs w:val="21"/>
                <w:u w:val="none"/>
                <w:lang w:val="en-US" w:eastAsia="zh-CN" w:bidi="ar"/>
              </w:rPr>
              <w:t xml:space="preserve">φ75/110mm 高密度PP； </w:t>
            </w:r>
            <w:r/>
          </w:p>
          <w:p>
            <w:pPr>
              <w:numPr>
                <w:ilvl w:val="0"/>
                <w:numId w:val="0"/>
              </w:numPr>
              <w:jc w:val="left"/>
              <w:keepLines w:val="0"/>
              <w:keepNext w:val="0"/>
              <w:spacing w:line="360" w:lineRule="auto"/>
              <w:widowControl/>
              <w:tabs>
                <w:tab w:val="left" w:pos="312" w:leader="none"/>
              </w:tabs>
              <w:rPr>
                <w:rFonts w:hint="eastAsia" w:ascii="宋体" w:hAnsi="宋体" w:eastAsia="宋体" w:cs="宋体"/>
                <w:i w:val="0"/>
                <w:iCs w:val="0"/>
                <w:color w:val="000000"/>
                <w:sz w:val="21"/>
                <w:szCs w:val="21"/>
                <w:u w:val="none"/>
              </w:rPr>
              <w:suppressLineNumbers w:val="0"/>
            </w:pPr>
            <w:r>
              <w:rPr>
                <w:rFonts w:hint="eastAsia" w:ascii="宋体" w:hAnsi="宋体" w:cs="宋体"/>
                <w:i w:val="0"/>
                <w:iCs w:val="0"/>
                <w:color w:val="000000"/>
                <w:sz w:val="21"/>
                <w:szCs w:val="21"/>
                <w:u w:val="none"/>
                <w:lang w:val="en-US" w:eastAsia="zh-CN" w:bidi="ar"/>
              </w:rPr>
              <w:t xml:space="preserve">6、</w:t>
            </w:r>
            <w:r>
              <w:rPr>
                <w:rFonts w:hint="eastAsia" w:ascii="宋体" w:hAnsi="宋体" w:eastAsia="宋体" w:cs="宋体"/>
                <w:i w:val="0"/>
                <w:iCs w:val="0"/>
                <w:color w:val="000000"/>
                <w:sz w:val="21"/>
                <w:szCs w:val="21"/>
                <w:u w:val="none"/>
                <w:lang w:val="en-US" w:eastAsia="zh-CN" w:bidi="ar"/>
              </w:rPr>
              <w:t xml:space="preserve">拱型/杯型集气罩：高密度PP/PC材质；</w:t>
            </w:r>
            <w:r/>
          </w:p>
        </w:tc>
        <w:tc>
          <w:tcPr>
            <w:shd w:val="clear" w:color="auto" w:fill="auto"/>
            <w:tcBorders>
              <w:top w:val="single" w:color="000000" w:sz="4" w:space="0"/>
              <w:left w:val="single" w:color="000000" w:sz="4" w:space="0"/>
              <w:bottom w:val="single" w:color="000000" w:sz="4" w:space="0"/>
              <w:right w:val="single" w:color="000000" w:sz="4" w:space="0"/>
            </w:tcBorders>
            <w:tcW w:w="64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49"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实验台</w:t>
            </w:r>
            <w:r/>
          </w:p>
        </w:tc>
        <w:tc>
          <w:tcPr>
            <w:shd w:val="clear" w:color="auto" w:fill="auto"/>
            <w:tcBorders>
              <w:top w:val="single" w:color="000000" w:sz="4" w:space="0"/>
              <w:left w:val="single" w:color="000000" w:sz="4" w:space="0"/>
              <w:bottom w:val="single" w:color="000000" w:sz="4" w:space="0"/>
              <w:right w:val="single" w:color="000000" w:sz="4" w:space="0"/>
            </w:tcBorders>
            <w:tcW w:w="6437"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柜体</w:t>
            </w:r>
            <w:r>
              <w:rPr>
                <w:rFonts w:hint="eastAsia" w:ascii="宋体" w:hAnsi="宋体" w:cs="宋体"/>
                <w:i w:val="0"/>
                <w:iCs w:val="0"/>
                <w:color w:val="000000"/>
                <w:sz w:val="21"/>
                <w:szCs w:val="21"/>
                <w:u w:val="none"/>
                <w:lang w:val="en-US" w:eastAsia="zh-CN" w:bidi="ar"/>
              </w:rPr>
              <w:t xml:space="preserve">不低于</w:t>
            </w:r>
            <w:r>
              <w:rPr>
                <w:rFonts w:hint="eastAsia" w:ascii="宋体" w:hAnsi="宋体" w:eastAsia="宋体" w:cs="宋体"/>
                <w:i w:val="0"/>
                <w:iCs w:val="0"/>
                <w:color w:val="000000"/>
                <w:sz w:val="21"/>
                <w:szCs w:val="21"/>
                <w:u w:val="none"/>
                <w:lang w:val="en-US" w:eastAsia="zh-CN" w:bidi="ar"/>
              </w:rPr>
              <w:t xml:space="preserve">1.0mm厚钢板，表面环氧树脂粉末静电喷涂，高温固化，抗冲击</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全自动数控激光切割机下料，全自动数控折弯机一次性折弯成型，气体保护焊接</w:t>
            </w:r>
            <w:r>
              <w:rPr>
                <w:rFonts w:hint="eastAsia" w:ascii="宋体" w:hAnsi="宋体" w:cs="宋体"/>
                <w:i w:val="0"/>
                <w:iCs w:val="0"/>
                <w:color w:val="000000"/>
                <w:sz w:val="21"/>
                <w:szCs w:val="21"/>
                <w:u w:val="none"/>
                <w:lang w:val="en-US" w:eastAsia="zh-CN" w:bidi="ar"/>
              </w:rPr>
              <w:t xml:space="preserve">；</w:t>
            </w:r>
            <w:r/>
          </w:p>
          <w:p>
            <w:pPr>
              <w:numPr>
                <w:ilvl w:val="0"/>
                <w:numId w:val="0"/>
              </w:num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lang w:val="en-US" w:eastAsia="zh-CN" w:bidi="ar"/>
              </w:rPr>
              <w:t xml:space="preserve">结构整体为拆装式结构分为多个单元独立柜体，面板为外盖式结构，门板抽面均为双层结构，上部分为抽屉，下部分为柜门</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前框架为独立整体焊接结构</w:t>
            </w:r>
            <w:r>
              <w:rPr>
                <w:rFonts w:hint="eastAsia" w:ascii="宋体" w:hAnsi="宋体" w:cs="宋体"/>
                <w:i w:val="0"/>
                <w:iCs w:val="0"/>
                <w:color w:val="000000"/>
                <w:sz w:val="21"/>
                <w:szCs w:val="21"/>
                <w:u w:val="none"/>
                <w:lang w:val="en-US" w:eastAsia="zh-CN" w:bidi="ar"/>
              </w:rPr>
              <w:t xml:space="preserve">；</w:t>
            </w:r>
            <w:r/>
          </w:p>
          <w:p>
            <w:pPr>
              <w:numPr>
                <w:ilvl w:val="0"/>
                <w:numId w:val="0"/>
              </w:num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lang w:val="en-US" w:eastAsia="zh-CN" w:bidi="ar"/>
              </w:rPr>
              <w:t xml:space="preserve">柜体内部预留层板孔，配置一块可调节活动层板。4.标准独立柜体，双柜尺寸</w:t>
            </w:r>
            <w:r>
              <w:rPr>
                <w:rFonts w:hint="eastAsia" w:ascii="宋体" w:hAnsi="宋体" w:cs="宋体"/>
                <w:i w:val="0"/>
                <w:iCs w:val="0"/>
                <w:color w:val="000000"/>
                <w:sz w:val="21"/>
                <w:szCs w:val="21"/>
                <w:u w:val="none"/>
                <w:lang w:val="en-US" w:eastAsia="zh-CN" w:bidi="ar"/>
              </w:rPr>
              <w:t xml:space="preserve">不低于</w:t>
            </w:r>
            <w:r>
              <w:rPr>
                <w:rFonts w:hint="eastAsia" w:ascii="宋体" w:hAnsi="宋体" w:eastAsia="宋体" w:cs="宋体"/>
                <w:i w:val="0"/>
                <w:iCs w:val="0"/>
                <w:color w:val="000000"/>
                <w:sz w:val="21"/>
                <w:szCs w:val="21"/>
                <w:u w:val="none"/>
                <w:lang w:val="en-US" w:eastAsia="zh-CN" w:bidi="ar"/>
              </w:rPr>
              <w:t xml:space="preserve">800mm</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单柜尺寸</w:t>
            </w:r>
            <w:r>
              <w:rPr>
                <w:rFonts w:hint="eastAsia" w:ascii="宋体" w:hAnsi="宋体" w:cs="宋体"/>
                <w:i w:val="0"/>
                <w:iCs w:val="0"/>
                <w:color w:val="000000"/>
                <w:sz w:val="21"/>
                <w:szCs w:val="21"/>
                <w:u w:val="none"/>
                <w:lang w:val="en-US" w:eastAsia="zh-CN" w:bidi="ar"/>
              </w:rPr>
              <w:t xml:space="preserve">不低于</w:t>
            </w:r>
            <w:r>
              <w:rPr>
                <w:rFonts w:hint="eastAsia" w:ascii="宋体" w:hAnsi="宋体" w:eastAsia="宋体" w:cs="宋体"/>
                <w:i w:val="0"/>
                <w:iCs w:val="0"/>
                <w:color w:val="000000"/>
                <w:sz w:val="21"/>
                <w:szCs w:val="21"/>
                <w:u w:val="none"/>
                <w:lang w:val="en-US" w:eastAsia="zh-CN" w:bidi="ar"/>
              </w:rPr>
              <w:t xml:space="preserve">400mm，整体颜色为灰白色</w:t>
            </w:r>
            <w:r>
              <w:rPr>
                <w:rFonts w:hint="eastAsia" w:ascii="宋体" w:hAnsi="宋体" w:cs="宋体"/>
                <w:i w:val="0"/>
                <w:iCs w:val="0"/>
                <w:color w:val="000000"/>
                <w:sz w:val="21"/>
                <w:szCs w:val="21"/>
                <w:u w:val="none"/>
                <w:lang w:val="en-US" w:eastAsia="zh-CN" w:bidi="ar"/>
              </w:rPr>
              <w:t xml:space="preserve">；</w:t>
            </w:r>
            <w:r/>
          </w:p>
          <w:p>
            <w:pPr>
              <w:numPr>
                <w:ilvl w:val="0"/>
                <w:numId w:val="0"/>
              </w:numPr>
              <w:jc w:val="left"/>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cs="宋体"/>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lang w:val="en-US" w:eastAsia="zh-CN" w:bidi="ar"/>
              </w:rPr>
              <w:t xml:space="preserve">拉手与面板一体折弯成型一字拉手</w:t>
            </w:r>
            <w:r>
              <w:rPr>
                <w:rFonts w:hint="eastAsia" w:ascii="宋体" w:hAnsi="宋体" w:cs="宋体"/>
                <w:i w:val="0"/>
                <w:iCs w:val="0"/>
                <w:color w:val="000000"/>
                <w:sz w:val="21"/>
                <w:szCs w:val="21"/>
                <w:u w:val="none"/>
                <w:lang w:val="en-US" w:eastAsia="zh-CN" w:bidi="ar"/>
              </w:rPr>
              <w:t xml:space="preserve">；</w:t>
            </w:r>
            <w:r/>
          </w:p>
          <w:p>
            <w:pPr>
              <w:numPr>
                <w:ilvl w:val="0"/>
                <w:numId w:val="0"/>
              </w:numPr>
              <w:jc w:val="left"/>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cs="宋体"/>
                <w:i w:val="0"/>
                <w:iCs w:val="0"/>
                <w:color w:val="000000"/>
                <w:sz w:val="21"/>
                <w:szCs w:val="21"/>
                <w:u w:val="none"/>
                <w:lang w:val="en-US" w:eastAsia="zh-CN" w:bidi="ar"/>
              </w:rPr>
              <w:t xml:space="preserve">5、</w:t>
            </w:r>
            <w:r>
              <w:rPr>
                <w:rFonts w:hint="eastAsia" w:ascii="宋体" w:hAnsi="宋体" w:eastAsia="宋体" w:cs="宋体"/>
                <w:i w:val="0"/>
                <w:iCs w:val="0"/>
                <w:color w:val="000000"/>
                <w:sz w:val="21"/>
                <w:szCs w:val="21"/>
                <w:u w:val="none"/>
                <w:lang w:val="en-US" w:eastAsia="zh-CN" w:bidi="ar"/>
              </w:rPr>
              <w:t xml:space="preserve">滑轨选用DTC三节滚珠静音滑轨</w:t>
            </w:r>
            <w:r>
              <w:rPr>
                <w:rFonts w:hint="eastAsia" w:ascii="宋体" w:hAnsi="宋体" w:cs="宋体"/>
                <w:i w:val="0"/>
                <w:iCs w:val="0"/>
                <w:color w:val="000000"/>
                <w:sz w:val="21"/>
                <w:szCs w:val="21"/>
                <w:u w:val="none"/>
                <w:lang w:val="en-US" w:eastAsia="zh-CN" w:bidi="ar"/>
              </w:rPr>
              <w:t xml:space="preserve">；</w:t>
            </w:r>
            <w:r/>
          </w:p>
          <w:p>
            <w:pPr>
              <w:numPr>
                <w:ilvl w:val="0"/>
                <w:numId w:val="0"/>
              </w:numPr>
              <w:jc w:val="left"/>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cs="宋体"/>
                <w:i w:val="0"/>
                <w:iCs w:val="0"/>
                <w:color w:val="000000"/>
                <w:sz w:val="21"/>
                <w:szCs w:val="21"/>
                <w:u w:val="none"/>
                <w:lang w:val="en-US" w:eastAsia="zh-CN" w:bidi="ar"/>
              </w:rPr>
              <w:t xml:space="preserve">6、</w:t>
            </w:r>
            <w:r>
              <w:rPr>
                <w:rFonts w:hint="eastAsia" w:ascii="宋体" w:hAnsi="宋体" w:eastAsia="宋体" w:cs="宋体"/>
                <w:i w:val="0"/>
                <w:iCs w:val="0"/>
                <w:color w:val="000000"/>
                <w:sz w:val="21"/>
                <w:szCs w:val="21"/>
                <w:u w:val="none"/>
                <w:lang w:val="en-US" w:eastAsia="zh-CN" w:bidi="ar"/>
              </w:rPr>
              <w:t xml:space="preserve">铰链选用DTC 110度直弯弹簧铰链</w:t>
            </w:r>
            <w:r>
              <w:rPr>
                <w:rFonts w:hint="eastAsia" w:ascii="宋体" w:hAnsi="宋体" w:cs="宋体"/>
                <w:i w:val="0"/>
                <w:iCs w:val="0"/>
                <w:color w:val="000000"/>
                <w:sz w:val="21"/>
                <w:szCs w:val="21"/>
                <w:u w:val="none"/>
                <w:lang w:val="en-US" w:eastAsia="zh-CN" w:bidi="ar"/>
              </w:rPr>
              <w:t xml:space="preserve">；</w:t>
            </w:r>
            <w:r/>
          </w:p>
          <w:p>
            <w:pPr>
              <w:numPr>
                <w:ilvl w:val="0"/>
                <w:numId w:val="0"/>
              </w:numPr>
              <w:jc w:val="left"/>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cs="宋体"/>
                <w:i w:val="0"/>
                <w:iCs w:val="0"/>
                <w:color w:val="000000"/>
                <w:sz w:val="21"/>
                <w:szCs w:val="21"/>
                <w:u w:val="none"/>
                <w:lang w:val="en-US" w:eastAsia="zh-CN" w:bidi="ar"/>
              </w:rPr>
              <w:t xml:space="preserve">7、</w:t>
            </w:r>
            <w:r>
              <w:rPr>
                <w:rFonts w:hint="eastAsia" w:ascii="宋体" w:hAnsi="宋体" w:eastAsia="宋体" w:cs="宋体"/>
                <w:i w:val="0"/>
                <w:iCs w:val="0"/>
                <w:color w:val="000000"/>
                <w:sz w:val="21"/>
                <w:szCs w:val="21"/>
                <w:u w:val="none"/>
                <w:lang w:val="en-US" w:eastAsia="zh-CN" w:bidi="ar"/>
              </w:rPr>
              <w:t xml:space="preserve">地脚8mm螺杆尼龙塑料底座。</w:t>
            </w:r>
            <w:r/>
          </w:p>
        </w:tc>
        <w:tc>
          <w:tcPr>
            <w:shd w:val="clear" w:color="auto" w:fill="auto"/>
            <w:tcBorders>
              <w:top w:val="single" w:color="000000" w:sz="4" w:space="0"/>
              <w:left w:val="single" w:color="000000" w:sz="4" w:space="0"/>
              <w:bottom w:val="single" w:color="000000" w:sz="4" w:space="0"/>
              <w:right w:val="single" w:color="000000" w:sz="4" w:space="0"/>
            </w:tcBorders>
            <w:tcW w:w="64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49"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旋转式烘干机</w:t>
            </w:r>
            <w:r/>
          </w:p>
        </w:tc>
        <w:tc>
          <w:tcPr>
            <w:shd w:val="clear" w:color="auto" w:fill="auto"/>
            <w:tcBorders>
              <w:top w:val="single" w:color="000000" w:sz="4" w:space="0"/>
              <w:left w:val="single" w:color="000000" w:sz="4" w:space="0"/>
              <w:bottom w:val="single" w:color="000000" w:sz="4" w:space="0"/>
              <w:right w:val="single" w:color="000000" w:sz="4" w:space="0"/>
            </w:tcBorders>
            <w:tcW w:w="6437" w:type="dxa"/>
            <w:vAlign w:val="center"/>
            <w:textDirection w:val="lrTb"/>
            <w:noWrap w:val="false"/>
          </w:tcPr>
          <w:p>
            <w:pPr>
              <w:numPr>
                <w:ilvl w:val="0"/>
                <w:numId w:val="0"/>
              </w:num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1、层数要求：≥ </w:t>
            </w:r>
            <w:r>
              <w:rPr>
                <w:rFonts w:hint="eastAsia" w:ascii="宋体" w:hAnsi="宋体" w:eastAsia="宋体" w:cs="宋体"/>
                <w:i w:val="0"/>
                <w:iCs w:val="0"/>
                <w:color w:val="000000"/>
                <w:sz w:val="21"/>
                <w:szCs w:val="21"/>
                <w:u w:val="none"/>
                <w:lang w:val="en-US" w:eastAsia="zh-CN" w:bidi="ar"/>
              </w:rPr>
              <w:t xml:space="preserve">9层</w:t>
            </w:r>
            <w:r>
              <w:rPr>
                <w:rFonts w:hint="eastAsia" w:ascii="宋体" w:hAnsi="宋体" w:cs="宋体"/>
                <w:i w:val="0"/>
                <w:iCs w:val="0"/>
                <w:color w:val="000000"/>
                <w:sz w:val="21"/>
                <w:szCs w:val="21"/>
                <w:u w:val="none"/>
                <w:lang w:val="en-US" w:eastAsia="zh-CN" w:bidi="ar"/>
              </w:rPr>
              <w:t xml:space="preserve">；</w:t>
            </w:r>
            <w:r/>
          </w:p>
          <w:p>
            <w:pPr>
              <w:numPr>
                <w:ilvl w:val="0"/>
                <w:numId w:val="0"/>
              </w:numPr>
              <w:jc w:val="left"/>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lang w:val="en-US" w:eastAsia="zh-CN" w:bidi="ar"/>
              </w:rPr>
              <w:t xml:space="preserve">外形尺寸</w:t>
            </w:r>
            <w:r>
              <w:rPr>
                <w:rFonts w:hint="eastAsia" w:ascii="宋体" w:hAnsi="宋体" w:cs="宋体"/>
                <w:i w:val="0"/>
                <w:iCs w:val="0"/>
                <w:color w:val="000000"/>
                <w:sz w:val="21"/>
                <w:szCs w:val="21"/>
                <w:u w:val="none"/>
                <w:lang w:val="en-US" w:eastAsia="zh-CN" w:bidi="ar"/>
              </w:rPr>
              <w:t xml:space="preserve">：≥ 0.6</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cs="宋体"/>
                <w:i w:val="0"/>
                <w:iCs w:val="0"/>
                <w:color w:val="000000"/>
                <w:sz w:val="21"/>
                <w:szCs w:val="21"/>
                <w:u w:val="none"/>
                <w:lang w:val="en-US" w:eastAsia="zh-CN" w:bidi="ar"/>
              </w:rPr>
              <w:t xml:space="preserve">0.6</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cs="宋体"/>
                <w:i w:val="0"/>
                <w:iCs w:val="0"/>
                <w:color w:val="000000"/>
                <w:sz w:val="21"/>
                <w:szCs w:val="21"/>
                <w:u w:val="none"/>
                <w:lang w:val="en-US" w:eastAsia="zh-CN" w:bidi="ar"/>
              </w:rPr>
              <w:t xml:space="preserve">1.2（长</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cs="宋体"/>
                <w:i w:val="0"/>
                <w:iCs w:val="0"/>
                <w:color w:val="000000"/>
                <w:sz w:val="21"/>
                <w:szCs w:val="21"/>
                <w:u w:val="none"/>
                <w:lang w:val="en-US" w:eastAsia="zh-CN" w:bidi="ar"/>
              </w:rPr>
              <w:t xml:space="preserve">宽</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cs="宋体"/>
                <w:i w:val="0"/>
                <w:iCs w:val="0"/>
                <w:color w:val="000000"/>
                <w:sz w:val="21"/>
                <w:szCs w:val="21"/>
                <w:u w:val="none"/>
                <w:lang w:val="en-US" w:eastAsia="zh-CN" w:bidi="ar"/>
              </w:rPr>
              <w:t xml:space="preserve">高）</w:t>
            </w:r>
            <w:r>
              <w:rPr>
                <w:rFonts w:hint="eastAsia" w:ascii="宋体" w:hAnsi="宋体" w:eastAsia="宋体" w:cs="宋体"/>
                <w:i w:val="0"/>
                <w:iCs w:val="0"/>
                <w:color w:val="000000"/>
                <w:sz w:val="21"/>
                <w:szCs w:val="21"/>
                <w:u w:val="none"/>
                <w:lang w:val="en-US" w:eastAsia="zh-CN" w:bidi="ar"/>
              </w:rPr>
              <w:t xml:space="preserve">m</w:t>
            </w:r>
            <w:r>
              <w:rPr>
                <w:rFonts w:hint="eastAsia" w:ascii="宋体" w:hAnsi="宋体" w:cs="宋体"/>
                <w:i w:val="0"/>
                <w:iCs w:val="0"/>
                <w:color w:val="000000"/>
                <w:sz w:val="21"/>
                <w:szCs w:val="21"/>
                <w:u w:val="none"/>
                <w:lang w:val="en-US" w:eastAsia="zh-CN" w:bidi="ar"/>
              </w:rPr>
              <w:t xml:space="preserve">；</w:t>
            </w:r>
            <w:r/>
          </w:p>
          <w:p>
            <w:pPr>
              <w:numPr>
                <w:ilvl w:val="0"/>
                <w:numId w:val="0"/>
              </w:numPr>
              <w:jc w:val="left"/>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cs="宋体"/>
                <w:i w:val="0"/>
                <w:iCs w:val="0"/>
                <w:color w:val="000000"/>
                <w:sz w:val="21"/>
                <w:szCs w:val="21"/>
                <w:u w:val="none"/>
                <w:lang w:val="en-US" w:eastAsia="zh-CN" w:bidi="ar"/>
              </w:rPr>
              <w:t xml:space="preserve">3、电压：</w:t>
            </w:r>
            <w:r>
              <w:rPr>
                <w:rFonts w:hint="eastAsia" w:ascii="宋体" w:hAnsi="宋体" w:eastAsia="宋体" w:cs="宋体"/>
                <w:i w:val="0"/>
                <w:iCs w:val="0"/>
                <w:color w:val="000000"/>
                <w:sz w:val="21"/>
                <w:szCs w:val="21"/>
                <w:u w:val="none"/>
                <w:lang w:val="en-US" w:eastAsia="zh-CN" w:bidi="ar"/>
              </w:rPr>
              <w:t xml:space="preserve">220V</w:t>
            </w:r>
            <w:r>
              <w:rPr>
                <w:rFonts w:hint="eastAsia" w:ascii="宋体" w:hAnsi="宋体" w:cs="宋体"/>
                <w:i w:val="0"/>
                <w:iCs w:val="0"/>
                <w:color w:val="000000"/>
                <w:sz w:val="21"/>
                <w:szCs w:val="21"/>
                <w:u w:val="none"/>
                <w:lang w:val="en-US" w:eastAsia="zh-CN" w:bidi="ar"/>
              </w:rPr>
              <w:t xml:space="preserve">；</w:t>
            </w:r>
            <w:r/>
          </w:p>
          <w:p>
            <w:pPr>
              <w:numPr>
                <w:ilvl w:val="0"/>
                <w:numId w:val="0"/>
              </w:numPr>
              <w:jc w:val="left"/>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cs="宋体"/>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lang w:val="en-US" w:eastAsia="zh-CN" w:bidi="ar"/>
              </w:rPr>
              <w:t xml:space="preserve">加热功率</w:t>
            </w:r>
            <w:r>
              <w:rPr>
                <w:rFonts w:hint="eastAsia" w:ascii="宋体" w:hAnsi="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lang w:val="en-US" w:eastAsia="zh-CN" w:bidi="ar"/>
              </w:rPr>
              <w:t xml:space="preserve">3.5kw</w:t>
            </w:r>
            <w:r>
              <w:rPr>
                <w:rFonts w:hint="eastAsia" w:ascii="宋体" w:hAnsi="宋体" w:cs="宋体"/>
                <w:i w:val="0"/>
                <w:iCs w:val="0"/>
                <w:color w:val="000000"/>
                <w:sz w:val="21"/>
                <w:szCs w:val="21"/>
                <w:u w:val="none"/>
                <w:lang w:val="en-US" w:eastAsia="zh-CN" w:bidi="ar"/>
              </w:rPr>
              <w:t xml:space="preserve">；</w:t>
            </w:r>
            <w:r/>
          </w:p>
          <w:p>
            <w:pPr>
              <w:numPr>
                <w:ilvl w:val="0"/>
                <w:numId w:val="0"/>
              </w:numPr>
              <w:jc w:val="left"/>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cs="宋体"/>
                <w:i w:val="0"/>
                <w:iCs w:val="0"/>
                <w:color w:val="000000"/>
                <w:sz w:val="21"/>
                <w:szCs w:val="21"/>
                <w:u w:val="none"/>
                <w:lang w:val="en-US" w:eastAsia="zh-CN" w:bidi="ar"/>
              </w:rPr>
              <w:t xml:space="preserve">5、</w:t>
            </w:r>
            <w:r>
              <w:rPr>
                <w:rFonts w:hint="eastAsia" w:ascii="宋体" w:hAnsi="宋体" w:eastAsia="宋体" w:cs="宋体"/>
                <w:i w:val="0"/>
                <w:iCs w:val="0"/>
                <w:color w:val="000000"/>
                <w:sz w:val="21"/>
                <w:szCs w:val="21"/>
                <w:u w:val="none"/>
                <w:lang w:val="en-US" w:eastAsia="zh-CN" w:bidi="ar"/>
              </w:rPr>
              <w:t xml:space="preserve">重量</w:t>
            </w:r>
            <w:r>
              <w:rPr>
                <w:rFonts w:hint="eastAsia" w:ascii="宋体" w:hAnsi="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lang w:val="en-US" w:eastAsia="zh-CN" w:bidi="ar"/>
              </w:rPr>
              <w:t xml:space="preserve">120kg</w:t>
            </w:r>
            <w:r>
              <w:rPr>
                <w:rFonts w:hint="eastAsia" w:ascii="宋体" w:hAnsi="宋体" w:cs="宋体"/>
                <w:i w:val="0"/>
                <w:iCs w:val="0"/>
                <w:color w:val="000000"/>
                <w:sz w:val="21"/>
                <w:szCs w:val="21"/>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4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49"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607"/>
        </w:trPr>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spacing w:line="360" w:lineRule="auto"/>
              <w:widowControl/>
              <w:rPr>
                <w:rFonts w:hint="default" w:ascii="宋体" w:hAnsi="宋体" w:eastAsia="宋体" w:cs="宋体"/>
                <w:i w:val="0"/>
                <w:iCs w:val="0"/>
                <w:color w:val="000000"/>
                <w:sz w:val="21"/>
                <w:szCs w:val="21"/>
                <w:u w:val="none"/>
                <w:lang w:val="en-US"/>
              </w:rPr>
              <w:suppressLineNumbers w:val="0"/>
            </w:pPr>
            <w:r>
              <w:rPr>
                <w:rFonts w:hint="default" w:ascii="宋体" w:hAnsi="宋体" w:eastAsia="宋体" w:cs="宋体"/>
                <w:i w:val="0"/>
                <w:iCs w:val="0"/>
                <w:color w:val="000000"/>
                <w:sz w:val="21"/>
                <w:szCs w:val="21"/>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蒸汽奶泡机</w:t>
            </w:r>
            <w:r/>
          </w:p>
        </w:tc>
        <w:tc>
          <w:tcPr>
            <w:shd w:val="clear" w:color="auto" w:fill="auto"/>
            <w:tcBorders>
              <w:top w:val="single" w:color="000000" w:sz="4" w:space="0"/>
              <w:left w:val="single" w:color="000000" w:sz="4" w:space="0"/>
              <w:bottom w:val="single" w:color="000000" w:sz="4" w:space="0"/>
              <w:right w:val="single" w:color="000000" w:sz="4" w:space="0"/>
            </w:tcBorders>
            <w:tcW w:w="6437"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1、控温方式：</w:t>
            </w:r>
            <w:r>
              <w:rPr>
                <w:rFonts w:hint="eastAsia" w:ascii="宋体" w:hAnsi="宋体" w:eastAsia="宋体" w:cs="宋体"/>
                <w:i w:val="0"/>
                <w:iCs w:val="0"/>
                <w:color w:val="000000"/>
                <w:sz w:val="21"/>
                <w:szCs w:val="21"/>
                <w:u w:val="none"/>
                <w:lang w:val="en-US" w:eastAsia="zh-CN" w:bidi="ar"/>
              </w:rPr>
              <w:t xml:space="preserve">电子控温</w:t>
            </w:r>
            <w:r>
              <w:rPr>
                <w:rFonts w:hint="eastAsia" w:ascii="宋体" w:hAnsi="宋体" w:cs="宋体"/>
                <w:i w:val="0"/>
                <w:iCs w:val="0"/>
                <w:color w:val="000000"/>
                <w:sz w:val="21"/>
                <w:szCs w:val="21"/>
                <w:u w:val="none"/>
                <w:lang w:val="en-US" w:eastAsia="zh-CN" w:bidi="ar"/>
              </w:rPr>
              <w:t xml:space="preserve">；</w:t>
            </w:r>
            <w:r/>
          </w:p>
          <w:p>
            <w:pPr>
              <w:numPr>
                <w:ilvl w:val="0"/>
                <w:numId w:val="0"/>
              </w:num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2、进水方式：</w:t>
            </w:r>
            <w:r>
              <w:rPr>
                <w:rFonts w:hint="eastAsia" w:ascii="宋体" w:hAnsi="宋体" w:eastAsia="宋体" w:cs="宋体"/>
                <w:i w:val="0"/>
                <w:iCs w:val="0"/>
                <w:color w:val="000000"/>
                <w:sz w:val="21"/>
                <w:szCs w:val="21"/>
                <w:u w:val="none"/>
                <w:lang w:val="en-US" w:eastAsia="zh-CN" w:bidi="ar"/>
              </w:rPr>
              <w:t xml:space="preserve">自动进水</w:t>
            </w:r>
            <w:r>
              <w:rPr>
                <w:rFonts w:hint="eastAsia" w:ascii="宋体" w:hAnsi="宋体" w:cs="宋体"/>
                <w:i w:val="0"/>
                <w:iCs w:val="0"/>
                <w:color w:val="000000"/>
                <w:sz w:val="21"/>
                <w:szCs w:val="21"/>
                <w:u w:val="none"/>
                <w:lang w:val="en-US" w:eastAsia="zh-CN" w:bidi="ar"/>
              </w:rPr>
              <w:t xml:space="preserve">；</w:t>
            </w:r>
            <w:r/>
          </w:p>
          <w:p>
            <w:pPr>
              <w:numPr>
                <w:ilvl w:val="0"/>
                <w:numId w:val="0"/>
              </w:numPr>
              <w:jc w:val="left"/>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cs="宋体"/>
                <w:i w:val="0"/>
                <w:iCs w:val="0"/>
                <w:color w:val="000000"/>
                <w:sz w:val="21"/>
                <w:szCs w:val="21"/>
                <w:u w:val="none"/>
                <w:lang w:val="en-US" w:eastAsia="zh-CN" w:bidi="ar"/>
              </w:rPr>
              <w:t xml:space="preserve">3、过滤等级：</w:t>
            </w:r>
            <w:r>
              <w:rPr>
                <w:rFonts w:hint="eastAsia" w:ascii="宋体" w:hAnsi="宋体" w:eastAsia="宋体" w:cs="宋体"/>
                <w:i w:val="0"/>
                <w:iCs w:val="0"/>
                <w:color w:val="000000"/>
                <w:sz w:val="21"/>
                <w:szCs w:val="21"/>
                <w:u w:val="none"/>
                <w:lang w:val="en-US" w:eastAsia="zh-CN" w:bidi="ar"/>
              </w:rPr>
              <w:t xml:space="preserve">三级过滤</w:t>
            </w:r>
            <w:r>
              <w:rPr>
                <w:rFonts w:hint="eastAsia" w:ascii="宋体" w:hAnsi="宋体" w:cs="宋体"/>
                <w:i w:val="0"/>
                <w:iCs w:val="0"/>
                <w:color w:val="000000"/>
                <w:sz w:val="21"/>
                <w:szCs w:val="21"/>
                <w:u w:val="none"/>
                <w:lang w:val="en-US" w:eastAsia="zh-CN" w:bidi="ar"/>
              </w:rPr>
              <w:t xml:space="preserve">；</w:t>
            </w:r>
            <w:r/>
          </w:p>
          <w:p>
            <w:pPr>
              <w:numPr>
                <w:ilvl w:val="0"/>
                <w:numId w:val="0"/>
              </w:numPr>
              <w:jc w:val="left"/>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cs="宋体"/>
                <w:i w:val="0"/>
                <w:iCs w:val="0"/>
                <w:color w:val="000000"/>
                <w:sz w:val="21"/>
                <w:szCs w:val="21"/>
                <w:u w:val="none"/>
                <w:lang w:val="en-US" w:eastAsia="zh-CN" w:bidi="ar"/>
              </w:rPr>
              <w:t xml:space="preserve">4、容积：≥</w:t>
            </w:r>
            <w:r>
              <w:rPr>
                <w:rFonts w:hint="eastAsia" w:ascii="宋体" w:hAnsi="宋体" w:eastAsia="宋体" w:cs="宋体"/>
                <w:i w:val="0"/>
                <w:iCs w:val="0"/>
                <w:color w:val="000000"/>
                <w:sz w:val="21"/>
                <w:szCs w:val="21"/>
                <w:u w:val="none"/>
                <w:lang w:val="en-US" w:eastAsia="zh-CN" w:bidi="ar"/>
              </w:rPr>
              <w:t xml:space="preserve">3.5L</w:t>
            </w:r>
            <w:r>
              <w:rPr>
                <w:rFonts w:hint="eastAsia" w:ascii="宋体" w:hAnsi="宋体" w:cs="宋体"/>
                <w:i w:val="0"/>
                <w:iCs w:val="0"/>
                <w:color w:val="000000"/>
                <w:sz w:val="21"/>
                <w:szCs w:val="21"/>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4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49"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495"/>
        </w:trPr>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沙冰机</w:t>
            </w:r>
            <w:r/>
          </w:p>
        </w:tc>
        <w:tc>
          <w:tcPr>
            <w:shd w:val="clear" w:color="auto" w:fill="auto"/>
            <w:tcBorders>
              <w:top w:val="single" w:color="000000" w:sz="4" w:space="0"/>
              <w:left w:val="single" w:color="000000" w:sz="4" w:space="0"/>
              <w:bottom w:val="single" w:color="000000" w:sz="4" w:space="0"/>
              <w:right w:val="single" w:color="000000" w:sz="4" w:space="0"/>
            </w:tcBorders>
            <w:tcW w:w="6437" w:type="dxa"/>
            <w:vAlign w:val="center"/>
            <w:textDirection w:val="lrTb"/>
            <w:noWrap w:val="false"/>
          </w:tcPr>
          <w:p>
            <w:pPr>
              <w:numPr>
                <w:ilvl w:val="0"/>
                <w:numId w:val="0"/>
              </w:num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t xml:space="preserve">电压：220V/50Hz</w:t>
            </w:r>
            <w:r>
              <w:rPr>
                <w:rFonts w:hint="eastAsia" w:ascii="宋体" w:hAnsi="宋体" w:cs="宋体"/>
                <w:i w:val="0"/>
                <w:iCs w:val="0"/>
                <w:color w:val="000000"/>
                <w:sz w:val="21"/>
                <w:szCs w:val="21"/>
                <w:u w:val="none"/>
                <w:lang w:val="en-US" w:eastAsia="zh-CN" w:bidi="ar"/>
              </w:rPr>
              <w:t xml:space="preserve">；</w:t>
            </w:r>
            <w:r/>
          </w:p>
          <w:p>
            <w:pPr>
              <w:numPr>
                <w:ilvl w:val="0"/>
                <w:numId w:val="0"/>
              </w:numPr>
              <w:jc w:val="left"/>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lang w:val="en-US" w:eastAsia="zh-CN" w:bidi="ar"/>
              </w:rPr>
              <w:t xml:space="preserve">功率1.5kw</w:t>
            </w:r>
            <w:r>
              <w:rPr>
                <w:rFonts w:hint="eastAsia" w:ascii="宋体" w:hAnsi="宋体" w:cs="宋体"/>
                <w:i w:val="0"/>
                <w:iCs w:val="0"/>
                <w:color w:val="000000"/>
                <w:sz w:val="21"/>
                <w:szCs w:val="21"/>
                <w:u w:val="none"/>
                <w:lang w:val="en-US" w:eastAsia="zh-CN" w:bidi="ar"/>
              </w:rPr>
              <w:t xml:space="preserve">；</w:t>
            </w:r>
            <w:r/>
          </w:p>
          <w:p>
            <w:pPr>
              <w:numPr>
                <w:ilvl w:val="0"/>
                <w:numId w:val="0"/>
              </w:numPr>
              <w:jc w:val="left"/>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cs="宋体"/>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lang w:val="en-US" w:eastAsia="zh-CN" w:bidi="ar"/>
              </w:rPr>
              <w:t xml:space="preserve">杯身容量：</w:t>
            </w:r>
            <w:r>
              <w:rPr>
                <w:rFonts w:hint="eastAsia" w:ascii="宋体" w:hAnsi="宋体" w:cs="宋体"/>
                <w:i w:val="0"/>
                <w:iCs w:val="0"/>
                <w:color w:val="000000"/>
                <w:sz w:val="21"/>
                <w:szCs w:val="21"/>
                <w:u w:val="none"/>
                <w:lang w:val="en-US" w:eastAsia="zh-CN" w:bidi="ar"/>
              </w:rPr>
              <w:t xml:space="preserve">不低于</w:t>
            </w:r>
            <w:r>
              <w:rPr>
                <w:rFonts w:hint="eastAsia" w:ascii="宋体" w:hAnsi="宋体" w:eastAsia="宋体" w:cs="宋体"/>
                <w:i w:val="0"/>
                <w:iCs w:val="0"/>
                <w:color w:val="000000"/>
                <w:sz w:val="21"/>
                <w:szCs w:val="21"/>
                <w:u w:val="none"/>
                <w:lang w:val="en-US" w:eastAsia="zh-CN" w:bidi="ar"/>
              </w:rPr>
              <w:t xml:space="preserve">1.5L</w:t>
            </w:r>
            <w:r>
              <w:rPr>
                <w:rFonts w:hint="eastAsia" w:ascii="宋体" w:hAnsi="宋体" w:cs="宋体"/>
                <w:i w:val="0"/>
                <w:iCs w:val="0"/>
                <w:color w:val="000000"/>
                <w:sz w:val="21"/>
                <w:szCs w:val="21"/>
                <w:u w:val="none"/>
                <w:lang w:val="en-US" w:eastAsia="zh-CN" w:bidi="ar"/>
              </w:rPr>
              <w:t xml:space="preserve">；</w:t>
            </w:r>
            <w:r/>
          </w:p>
          <w:p>
            <w:pPr>
              <w:numPr>
                <w:ilvl w:val="0"/>
                <w:numId w:val="0"/>
              </w:numPr>
              <w:jc w:val="left"/>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cs="宋体"/>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lang w:val="en-US" w:eastAsia="zh-CN" w:bidi="ar"/>
              </w:rPr>
              <w:t xml:space="preserve">转速</w:t>
            </w:r>
            <w:r>
              <w:rPr>
                <w:rFonts w:hint="eastAsia" w:ascii="宋体" w:hAnsi="宋体" w:cs="宋体"/>
                <w:i w:val="0"/>
                <w:iCs w:val="0"/>
                <w:color w:val="000000"/>
                <w:sz w:val="21"/>
                <w:szCs w:val="21"/>
                <w:u w:val="none"/>
                <w:lang w:val="en-US" w:eastAsia="zh-CN" w:bidi="ar"/>
              </w:rPr>
              <w:t xml:space="preserve">不低于</w:t>
            </w:r>
            <w:r>
              <w:rPr>
                <w:rFonts w:hint="eastAsia" w:ascii="宋体" w:hAnsi="宋体" w:eastAsia="宋体" w:cs="宋体"/>
                <w:i w:val="0"/>
                <w:iCs w:val="0"/>
                <w:color w:val="000000"/>
                <w:sz w:val="21"/>
                <w:szCs w:val="21"/>
                <w:u w:val="none"/>
                <w:lang w:val="en-US" w:eastAsia="zh-CN" w:bidi="ar"/>
              </w:rPr>
              <w:t xml:space="preserve">25000rpm</w:t>
            </w:r>
            <w:r>
              <w:rPr>
                <w:rFonts w:hint="eastAsia" w:ascii="宋体" w:hAnsi="宋体" w:cs="宋体"/>
                <w:i w:val="0"/>
                <w:iCs w:val="0"/>
                <w:color w:val="000000"/>
                <w:sz w:val="21"/>
                <w:szCs w:val="21"/>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49" w:type="dxa"/>
            <w:vAlign w:val="center"/>
            <w:textDirection w:val="lrTb"/>
            <w:noWrap w:val="false"/>
          </w:tcPr>
          <w:p>
            <w:pPr>
              <w:ind w:firstLine="0"/>
              <w:jc w:val="left"/>
              <w:keepLines w:val="0"/>
              <w:keepNext w:val="0"/>
              <w:spacing w:line="360" w:lineRule="auto"/>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49"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萃茶机</w:t>
            </w:r>
            <w:r/>
          </w:p>
        </w:tc>
        <w:tc>
          <w:tcPr>
            <w:shd w:val="clear" w:color="auto" w:fill="auto"/>
            <w:tcBorders>
              <w:top w:val="single" w:color="000000" w:sz="4" w:space="0"/>
              <w:left w:val="single" w:color="000000" w:sz="4" w:space="0"/>
              <w:bottom w:val="single" w:color="000000" w:sz="4" w:space="0"/>
              <w:right w:val="single" w:color="000000" w:sz="4" w:space="0"/>
            </w:tcBorders>
            <w:tcW w:w="6437" w:type="dxa"/>
            <w:vAlign w:val="center"/>
            <w:textDirection w:val="lrTb"/>
            <w:noWrap w:val="false"/>
          </w:tcPr>
          <w:p>
            <w:pPr>
              <w:jc w:val="both"/>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t xml:space="preserve">自动进水</w:t>
            </w:r>
            <w:r>
              <w:rPr>
                <w:rFonts w:hint="eastAsia" w:ascii="宋体" w:hAnsi="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lang w:val="en-US" w:eastAsia="zh-CN" w:bidi="ar"/>
              </w:rPr>
              <w:t xml:space="preserve">4L</w:t>
            </w:r>
            <w:r>
              <w:rPr>
                <w:rFonts w:hint="eastAsia" w:ascii="宋体" w:hAnsi="宋体" w:cs="宋体"/>
                <w:i w:val="0"/>
                <w:iCs w:val="0"/>
                <w:color w:val="000000"/>
                <w:sz w:val="21"/>
                <w:szCs w:val="21"/>
                <w:u w:val="none"/>
                <w:lang w:val="en-US" w:eastAsia="zh-CN" w:bidi="ar"/>
              </w:rPr>
              <w:t xml:space="preserve">；</w:t>
            </w:r>
            <w:r/>
          </w:p>
          <w:p>
            <w:pPr>
              <w:numPr>
                <w:ilvl w:val="0"/>
                <w:numId w:val="0"/>
              </w:numPr>
              <w:jc w:val="both"/>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2、电压：</w:t>
            </w:r>
            <w:r>
              <w:rPr>
                <w:rFonts w:hint="eastAsia" w:ascii="宋体" w:hAnsi="宋体" w:eastAsia="宋体" w:cs="宋体"/>
                <w:i w:val="0"/>
                <w:iCs w:val="0"/>
                <w:color w:val="000000"/>
                <w:sz w:val="21"/>
                <w:szCs w:val="21"/>
                <w:u w:val="none"/>
                <w:lang w:val="en-US" w:eastAsia="zh-CN" w:bidi="ar"/>
              </w:rPr>
              <w:t xml:space="preserve">220V</w:t>
            </w:r>
            <w:r>
              <w:rPr>
                <w:rFonts w:hint="eastAsia" w:ascii="宋体" w:hAnsi="宋体" w:cs="宋体"/>
                <w:i w:val="0"/>
                <w:iCs w:val="0"/>
                <w:color w:val="000000"/>
                <w:sz w:val="21"/>
                <w:szCs w:val="21"/>
                <w:u w:val="none"/>
                <w:lang w:val="en-US" w:eastAsia="zh-CN" w:bidi="ar"/>
              </w:rPr>
              <w:t xml:space="preserve">；</w:t>
            </w:r>
            <w:r/>
          </w:p>
          <w:p>
            <w:pPr>
              <w:numPr>
                <w:ilvl w:val="0"/>
                <w:numId w:val="0"/>
              </w:numPr>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cs="宋体"/>
                <w:i w:val="0"/>
                <w:iCs w:val="0"/>
                <w:color w:val="000000"/>
                <w:sz w:val="21"/>
                <w:szCs w:val="21"/>
                <w:u w:val="none"/>
                <w:lang w:val="en-US" w:eastAsia="zh-CN" w:bidi="ar"/>
              </w:rPr>
              <w:t xml:space="preserve">3、功率：</w:t>
            </w:r>
            <w:r>
              <w:rPr>
                <w:rFonts w:hint="eastAsia" w:ascii="宋体" w:hAnsi="宋体" w:eastAsia="宋体" w:cs="宋体"/>
                <w:i w:val="0"/>
                <w:iCs w:val="0"/>
                <w:color w:val="000000"/>
                <w:sz w:val="21"/>
                <w:szCs w:val="21"/>
                <w:u w:val="none"/>
                <w:lang w:val="en-US" w:eastAsia="zh-CN" w:bidi="ar"/>
              </w:rPr>
              <w:t xml:space="preserve">2001-3000W</w:t>
            </w:r>
            <w:r>
              <w:rPr>
                <w:rFonts w:hint="eastAsia" w:ascii="宋体" w:hAnsi="宋体" w:cs="宋体"/>
                <w:i w:val="0"/>
                <w:iCs w:val="0"/>
                <w:color w:val="000000"/>
                <w:sz w:val="21"/>
                <w:szCs w:val="21"/>
                <w:u w:val="none"/>
                <w:lang w:val="en-US" w:eastAsia="zh-CN" w:bidi="ar"/>
              </w:rPr>
              <w:t xml:space="preserve">；</w:t>
            </w:r>
            <w:r/>
          </w:p>
          <w:p>
            <w:pPr>
              <w:numPr>
                <w:ilvl w:val="0"/>
                <w:numId w:val="0"/>
              </w:numPr>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cs="宋体"/>
                <w:i w:val="0"/>
                <w:iCs w:val="0"/>
                <w:color w:val="000000"/>
                <w:sz w:val="21"/>
                <w:szCs w:val="21"/>
                <w:u w:val="none"/>
                <w:lang w:val="en-US" w:eastAsia="zh-CN" w:bidi="ar"/>
              </w:rPr>
              <w:t xml:space="preserve">4、控温方式：</w:t>
            </w:r>
            <w:r>
              <w:rPr>
                <w:rFonts w:hint="eastAsia" w:ascii="宋体" w:hAnsi="宋体" w:eastAsia="宋体" w:cs="宋体"/>
                <w:i w:val="0"/>
                <w:iCs w:val="0"/>
                <w:color w:val="000000"/>
                <w:sz w:val="21"/>
                <w:szCs w:val="21"/>
                <w:u w:val="none"/>
                <w:lang w:val="en-US" w:eastAsia="zh-CN" w:bidi="ar"/>
              </w:rPr>
              <w:t xml:space="preserve">电子控温</w:t>
            </w:r>
            <w:r>
              <w:rPr>
                <w:rFonts w:hint="eastAsia" w:ascii="宋体" w:hAnsi="宋体" w:cs="宋体"/>
                <w:i w:val="0"/>
                <w:iCs w:val="0"/>
                <w:color w:val="000000"/>
                <w:sz w:val="21"/>
                <w:szCs w:val="21"/>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49"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49"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692"/>
        </w:trPr>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蒸箱</w:t>
            </w:r>
            <w:r/>
          </w:p>
        </w:tc>
        <w:tc>
          <w:tcPr>
            <w:shd w:val="clear" w:color="auto" w:fill="auto"/>
            <w:tcBorders>
              <w:top w:val="single" w:color="000000" w:sz="4" w:space="0"/>
              <w:left w:val="single" w:color="000000" w:sz="4" w:space="0"/>
              <w:bottom w:val="single" w:color="000000" w:sz="4" w:space="0"/>
              <w:right w:val="single" w:color="000000" w:sz="4" w:space="0"/>
            </w:tcBorders>
            <w:tcW w:w="6437" w:type="dxa"/>
            <w:vAlign w:val="center"/>
            <w:textDirection w:val="lrTb"/>
            <w:noWrap w:val="false"/>
          </w:tcPr>
          <w:p>
            <w:pPr>
              <w:numPr>
                <w:ilvl w:val="0"/>
                <w:numId w:val="0"/>
              </w:numPr>
              <w:jc w:val="left"/>
              <w:keepLines w:val="0"/>
              <w:keepNext w:val="0"/>
              <w:spacing w:line="360" w:lineRule="auto"/>
              <w:widowControl/>
              <w:rPr>
                <w:rFonts w:hint="eastAsia" w:ascii="宋体" w:hAnsi="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t xml:space="preserve">电压功率</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380V/12KW</w:t>
            </w:r>
            <w:r>
              <w:rPr>
                <w:rFonts w:hint="eastAsia" w:ascii="宋体" w:hAnsi="宋体" w:cs="宋体"/>
                <w:i w:val="0"/>
                <w:iCs w:val="0"/>
                <w:color w:val="000000"/>
                <w:sz w:val="21"/>
                <w:szCs w:val="21"/>
                <w:u w:val="none"/>
                <w:lang w:val="en-US" w:eastAsia="zh-CN" w:bidi="ar"/>
              </w:rPr>
              <w:t xml:space="preserve">；</w:t>
            </w:r>
            <w:r/>
          </w:p>
          <w:p>
            <w:pPr>
              <w:numPr>
                <w:ilvl w:val="0"/>
                <w:numId w:val="0"/>
              </w:numPr>
              <w:jc w:val="left"/>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lang w:val="en-US" w:eastAsia="zh-CN" w:bidi="ar"/>
              </w:rPr>
              <w:t xml:space="preserve">接电方式</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自备空气开关；</w:t>
            </w:r>
            <w:r/>
          </w:p>
          <w:p>
            <w:pPr>
              <w:numPr>
                <w:ilvl w:val="0"/>
                <w:numId w:val="0"/>
              </w:numPr>
              <w:jc w:val="left"/>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cs="宋体"/>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lang w:val="en-US" w:eastAsia="zh-CN" w:bidi="ar"/>
              </w:rPr>
              <w:t xml:space="preserve">蒸盘尺寸</w:t>
            </w:r>
            <w:r>
              <w:rPr>
                <w:rFonts w:hint="eastAsia" w:ascii="宋体" w:hAnsi="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lang w:val="en-US" w:eastAsia="zh-CN" w:bidi="ar"/>
              </w:rPr>
              <w:t xml:space="preserve">400×600×45</w:t>
            </w:r>
            <w:r>
              <w:rPr>
                <w:rFonts w:hint="eastAsia" w:ascii="宋体" w:hAnsi="宋体" w:cs="宋体"/>
                <w:i w:val="0"/>
                <w:iCs w:val="0"/>
                <w:color w:val="000000"/>
                <w:sz w:val="21"/>
                <w:szCs w:val="21"/>
                <w:u w:val="none"/>
                <w:lang w:val="en-US" w:eastAsia="zh-CN" w:bidi="ar"/>
              </w:rPr>
              <w:t xml:space="preserve">（长</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cs="宋体"/>
                <w:i w:val="0"/>
                <w:iCs w:val="0"/>
                <w:color w:val="000000"/>
                <w:sz w:val="21"/>
                <w:szCs w:val="21"/>
                <w:u w:val="none"/>
                <w:lang w:val="en-US" w:eastAsia="zh-CN" w:bidi="ar"/>
              </w:rPr>
              <w:t xml:space="preserve">宽</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cs="宋体"/>
                <w:i w:val="0"/>
                <w:iCs w:val="0"/>
                <w:color w:val="000000"/>
                <w:sz w:val="21"/>
                <w:szCs w:val="21"/>
                <w:u w:val="none"/>
                <w:lang w:val="en-US" w:eastAsia="zh-CN" w:bidi="ar"/>
              </w:rPr>
              <w:t xml:space="preserve">高）</w:t>
            </w:r>
            <w:r>
              <w:rPr>
                <w:rFonts w:hint="eastAsia" w:ascii="宋体" w:hAnsi="宋体" w:eastAsia="宋体" w:cs="宋体"/>
                <w:i w:val="0"/>
                <w:iCs w:val="0"/>
                <w:color w:val="000000"/>
                <w:sz w:val="21"/>
                <w:szCs w:val="21"/>
                <w:u w:val="none"/>
                <w:lang w:val="en-US" w:eastAsia="zh-CN" w:bidi="ar"/>
              </w:rPr>
              <w:t xml:space="preserve">mm</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304不锈钢</w:t>
            </w:r>
            <w:r>
              <w:rPr>
                <w:rFonts w:hint="eastAsia" w:ascii="宋体" w:hAnsi="宋体" w:cs="宋体"/>
                <w:i w:val="0"/>
                <w:iCs w:val="0"/>
                <w:color w:val="000000"/>
                <w:sz w:val="21"/>
                <w:szCs w:val="21"/>
                <w:u w:val="none"/>
                <w:lang w:val="en-US" w:eastAsia="zh-CN" w:bidi="ar"/>
              </w:rPr>
              <w:t xml:space="preserve">材质；</w:t>
            </w:r>
            <w:r/>
          </w:p>
          <w:p>
            <w:pPr>
              <w:numPr>
                <w:ilvl w:val="0"/>
                <w:numId w:val="0"/>
              </w:numPr>
              <w:jc w:val="left"/>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cs="宋体"/>
                <w:i w:val="0"/>
                <w:iCs w:val="0"/>
                <w:color w:val="000000"/>
                <w:sz w:val="21"/>
                <w:szCs w:val="21"/>
                <w:u w:val="none"/>
                <w:lang w:val="en-US" w:eastAsia="zh-CN" w:bidi="ar"/>
              </w:rPr>
              <w:t xml:space="preserve">4、托盘数量：≥ </w:t>
            </w:r>
            <w:r>
              <w:rPr>
                <w:rFonts w:hint="eastAsia" w:ascii="宋体" w:hAnsi="宋体" w:eastAsia="宋体" w:cs="宋体"/>
                <w:i w:val="0"/>
                <w:iCs w:val="0"/>
                <w:color w:val="000000"/>
                <w:sz w:val="21"/>
                <w:szCs w:val="21"/>
                <w:u w:val="none"/>
                <w:lang w:val="en-US" w:eastAsia="zh-CN" w:bidi="ar"/>
              </w:rPr>
              <w:t xml:space="preserve">10盘</w:t>
            </w:r>
            <w:r>
              <w:rPr>
                <w:rFonts w:hint="eastAsia" w:ascii="宋体" w:hAnsi="宋体" w:cs="宋体"/>
                <w:i w:val="0"/>
                <w:iCs w:val="0"/>
                <w:color w:val="000000"/>
                <w:sz w:val="21"/>
                <w:szCs w:val="21"/>
                <w:u w:val="none"/>
                <w:lang w:val="en-US" w:eastAsia="zh-CN" w:bidi="ar"/>
              </w:rPr>
              <w:t xml:space="preserve">；</w:t>
            </w:r>
            <w:r/>
          </w:p>
          <w:p>
            <w:pPr>
              <w:numPr>
                <w:ilvl w:val="0"/>
                <w:numId w:val="0"/>
              </w:numPr>
              <w:jc w:val="left"/>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cs="宋体"/>
                <w:i w:val="0"/>
                <w:iCs w:val="0"/>
                <w:color w:val="000000"/>
                <w:sz w:val="21"/>
                <w:szCs w:val="21"/>
                <w:u w:val="none"/>
                <w:lang w:val="en-US" w:eastAsia="zh-CN" w:bidi="ar"/>
              </w:rPr>
              <w:t xml:space="preserve">5、</w:t>
            </w:r>
            <w:r>
              <w:rPr>
                <w:rFonts w:hint="eastAsia" w:ascii="宋体" w:hAnsi="宋体" w:eastAsia="宋体" w:cs="宋体"/>
                <w:i w:val="0"/>
                <w:iCs w:val="0"/>
                <w:color w:val="000000"/>
                <w:sz w:val="21"/>
                <w:szCs w:val="21"/>
                <w:u w:val="none"/>
                <w:lang w:val="en-US" w:eastAsia="zh-CN" w:bidi="ar"/>
              </w:rPr>
              <w:t xml:space="preserve">蒸盘配置</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有孔；</w:t>
            </w:r>
            <w:r/>
          </w:p>
          <w:p>
            <w:pPr>
              <w:numPr>
                <w:ilvl w:val="0"/>
                <w:numId w:val="0"/>
              </w:numPr>
              <w:jc w:val="left"/>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cs="宋体"/>
                <w:i w:val="0"/>
                <w:iCs w:val="0"/>
                <w:color w:val="000000"/>
                <w:sz w:val="21"/>
                <w:szCs w:val="21"/>
                <w:u w:val="none"/>
                <w:lang w:val="en-US" w:eastAsia="zh-CN" w:bidi="ar"/>
              </w:rPr>
              <w:t xml:space="preserve">6、</w:t>
            </w:r>
            <w:r>
              <w:rPr>
                <w:rFonts w:hint="eastAsia" w:ascii="宋体" w:hAnsi="宋体" w:eastAsia="宋体" w:cs="宋体"/>
                <w:i w:val="0"/>
                <w:iCs w:val="0"/>
                <w:color w:val="000000"/>
                <w:sz w:val="21"/>
                <w:szCs w:val="21"/>
                <w:u w:val="none"/>
                <w:lang w:val="en-US" w:eastAsia="zh-CN" w:bidi="ar"/>
              </w:rPr>
              <w:t xml:space="preserve">尺寸</w:t>
            </w:r>
            <w:r>
              <w:rPr>
                <w:rFonts w:hint="eastAsia" w:ascii="宋体" w:hAnsi="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lang w:val="en-US" w:eastAsia="zh-CN" w:bidi="ar"/>
              </w:rPr>
              <w:t xml:space="preserve">690×600×1410</w:t>
            </w:r>
            <w:r>
              <w:rPr>
                <w:rFonts w:hint="eastAsia" w:ascii="宋体" w:hAnsi="宋体" w:cs="宋体"/>
                <w:i w:val="0"/>
                <w:iCs w:val="0"/>
                <w:color w:val="000000"/>
                <w:sz w:val="21"/>
                <w:szCs w:val="21"/>
                <w:u w:val="none"/>
                <w:lang w:val="en-US" w:eastAsia="zh-CN" w:bidi="ar"/>
              </w:rPr>
              <w:t xml:space="preserve">（长</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cs="宋体"/>
                <w:i w:val="0"/>
                <w:iCs w:val="0"/>
                <w:color w:val="000000"/>
                <w:sz w:val="21"/>
                <w:szCs w:val="21"/>
                <w:u w:val="none"/>
                <w:lang w:val="en-US" w:eastAsia="zh-CN" w:bidi="ar"/>
              </w:rPr>
              <w:t xml:space="preserve">宽</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cs="宋体"/>
                <w:i w:val="0"/>
                <w:iCs w:val="0"/>
                <w:color w:val="000000"/>
                <w:sz w:val="21"/>
                <w:szCs w:val="21"/>
                <w:u w:val="none"/>
                <w:lang w:val="en-US" w:eastAsia="zh-CN" w:bidi="ar"/>
              </w:rPr>
              <w:t xml:space="preserve">高）</w:t>
            </w:r>
            <w:r>
              <w:rPr>
                <w:rFonts w:hint="eastAsia" w:ascii="宋体" w:hAnsi="宋体" w:eastAsia="宋体" w:cs="宋体"/>
                <w:i w:val="0"/>
                <w:iCs w:val="0"/>
                <w:color w:val="000000"/>
                <w:sz w:val="21"/>
                <w:szCs w:val="21"/>
                <w:u w:val="none"/>
                <w:lang w:val="en-US" w:eastAsia="zh-CN" w:bidi="ar"/>
              </w:rPr>
              <w:t xml:space="preserve">mm</w:t>
            </w:r>
            <w:r>
              <w:rPr>
                <w:rFonts w:hint="eastAsia" w:ascii="宋体" w:hAnsi="宋体" w:cs="宋体"/>
                <w:i w:val="0"/>
                <w:iCs w:val="0"/>
                <w:color w:val="000000"/>
                <w:sz w:val="21"/>
                <w:szCs w:val="21"/>
                <w:u w:val="none"/>
                <w:lang w:val="en-US" w:eastAsia="zh-CN" w:bidi="ar"/>
              </w:rPr>
              <w:t xml:space="preserve">；</w:t>
            </w:r>
            <w:r/>
          </w:p>
          <w:p>
            <w:pPr>
              <w:numPr>
                <w:ilvl w:val="0"/>
                <w:numId w:val="0"/>
              </w:numPr>
              <w:jc w:val="left"/>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cs="宋体"/>
                <w:i w:val="0"/>
                <w:iCs w:val="0"/>
                <w:color w:val="000000"/>
                <w:sz w:val="21"/>
                <w:szCs w:val="21"/>
                <w:u w:val="none"/>
                <w:lang w:val="en-US" w:eastAsia="zh-CN" w:bidi="ar"/>
              </w:rPr>
              <w:t xml:space="preserve">7、</w:t>
            </w:r>
            <w:r>
              <w:rPr>
                <w:rFonts w:hint="eastAsia" w:ascii="宋体" w:hAnsi="宋体" w:eastAsia="宋体" w:cs="宋体"/>
                <w:i w:val="0"/>
                <w:iCs w:val="0"/>
                <w:color w:val="000000"/>
                <w:sz w:val="21"/>
                <w:szCs w:val="21"/>
                <w:u w:val="none"/>
                <w:lang w:val="en-US" w:eastAsia="zh-CN" w:bidi="ar"/>
              </w:rPr>
              <w:t xml:space="preserve">定时定温</w:t>
            </w:r>
            <w:r>
              <w:rPr>
                <w:rFonts w:hint="eastAsia" w:ascii="宋体" w:hAnsi="宋体" w:cs="宋体"/>
                <w:i w:val="0"/>
                <w:iCs w:val="0"/>
                <w:color w:val="000000"/>
                <w:sz w:val="21"/>
                <w:szCs w:val="21"/>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49"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49"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bl>
    <w:p>
      <w:pPr>
        <w:ind w:firstLine="420"/>
        <w:spacing w:line="360" w:lineRule="auto"/>
        <w:rPr>
          <w:rFonts w:hint="eastAsia" w:asciiTheme="minorEastAsia" w:hAnsiTheme="minorEastAsia" w:eastAsiaTheme="minorEastAsia" w:cstheme="minorEastAsia"/>
          <w:b w:val="0"/>
          <w:bCs/>
          <w:color w:val="auto"/>
          <w:szCs w:val="21"/>
          <w:highlight w:val="none"/>
        </w:rPr>
      </w:pPr>
      <w:r>
        <w:rPr>
          <w:rFonts w:hint="eastAsia" w:asciiTheme="minorEastAsia" w:hAnsiTheme="minorEastAsia" w:eastAsiaTheme="minorEastAsia" w:cstheme="minorEastAsia"/>
          <w:b w:val="0"/>
          <w:bCs/>
          <w:color w:val="auto"/>
          <w:szCs w:val="21"/>
          <w:highlight w:val="none"/>
        </w:rPr>
        <w:t xml:space="preserve">说明：</w:t>
      </w:r>
      <w:r/>
    </w:p>
    <w:p>
      <w:pPr>
        <w:numPr>
          <w:ilvl w:val="0"/>
          <w:numId w:val="11"/>
        </w:numPr>
        <w:ind w:firstLine="420"/>
        <w:spacing w:line="360" w:lineRule="auto"/>
        <w:rPr>
          <w:rFonts w:hint="eastAsia" w:asciiTheme="minorEastAsia" w:hAnsiTheme="minorEastAsia" w:eastAsiaTheme="minorEastAsia" w:cstheme="minorEastAsia"/>
          <w:b w:val="0"/>
          <w:bCs/>
          <w:color w:val="auto"/>
          <w:szCs w:val="21"/>
          <w:highlight w:val="none"/>
        </w:rPr>
      </w:pPr>
      <w:r>
        <w:rPr>
          <w:rFonts w:hint="eastAsia" w:asciiTheme="minorEastAsia" w:hAnsiTheme="minorEastAsia" w:eastAsiaTheme="minorEastAsia" w:cstheme="minorEastAsia"/>
          <w:b w:val="0"/>
          <w:bCs/>
          <w:color w:val="auto"/>
          <w:szCs w:val="21"/>
          <w:highlight w:val="none"/>
        </w:rPr>
        <w:t xml:space="preserve">本项目接受进口产品投标</w:t>
      </w:r>
      <w:r/>
    </w:p>
    <w:p>
      <w:pPr>
        <w:numPr>
          <w:ilvl w:val="0"/>
          <w:numId w:val="11"/>
        </w:numPr>
        <w:ind w:firstLine="420"/>
        <w:spacing w:line="360" w:lineRule="auto"/>
        <w:rPr>
          <w:rFonts w:hint="eastAsia" w:asciiTheme="minorEastAsia" w:hAnsiTheme="minorEastAsia" w:eastAsiaTheme="minorEastAsia" w:cstheme="minorEastAsia"/>
          <w:b w:val="0"/>
          <w:bCs/>
          <w:color w:val="auto"/>
          <w:szCs w:val="21"/>
          <w:highlight w:val="none"/>
        </w:rPr>
      </w:pPr>
      <w:r>
        <w:rPr>
          <w:rFonts w:hint="eastAsia" w:asciiTheme="minorEastAsia" w:hAnsiTheme="minorEastAsia" w:eastAsiaTheme="minorEastAsia" w:cstheme="minorEastAsia"/>
          <w:b w:val="0"/>
          <w:bCs/>
          <w:color w:val="auto"/>
          <w:szCs w:val="21"/>
          <w:highlight w:val="none"/>
        </w:rPr>
        <w:t xml:space="preserve">供应商需根据招标文件要求，并结合本项目特点，制订完善的项目实施方案、培训计划和培训方案，方案至少需包括全部产品的安装部署、联合调试方案、人员安排、供货期、验收方案等；方案应做到完整全面、科学可行，并有针对性，配备具有相应资质和经验的项目经理及技术服务人员，服从采购人管理要求，确保货物在规定的交付时限内完成。</w:t>
      </w:r>
      <w:r/>
    </w:p>
    <w:p>
      <w:pPr>
        <w:ind w:firstLine="420"/>
        <w:spacing w:line="360" w:lineRule="auto"/>
        <w:rPr>
          <w:rFonts w:hint="eastAsia" w:asciiTheme="minorEastAsia" w:hAnsiTheme="minorEastAsia" w:eastAsiaTheme="minorEastAsia" w:cstheme="minorEastAsia"/>
          <w:b w:val="0"/>
          <w:bCs/>
          <w:color w:val="auto"/>
          <w:szCs w:val="21"/>
          <w:highlight w:val="none"/>
        </w:rPr>
      </w:pPr>
      <w:r>
        <w:rPr>
          <w:rFonts w:hint="eastAsia" w:asciiTheme="minorEastAsia" w:hAnsiTheme="minorEastAsia" w:eastAsiaTheme="minorEastAsia" w:cstheme="minorEastAsia"/>
          <w:b w:val="0"/>
          <w:bCs/>
          <w:color w:val="auto"/>
          <w:szCs w:val="21"/>
          <w:highlight w:val="none"/>
        </w:rPr>
        <w:t xml:space="preserve">2.其他技术要求 </w:t>
      </w:r>
      <w:r/>
    </w:p>
    <w:p>
      <w:pPr>
        <w:ind w:firstLine="420"/>
        <w:spacing w:line="360" w:lineRule="auto"/>
        <w:rPr>
          <w:rFonts w:hint="eastAsia" w:asciiTheme="minorEastAsia" w:hAnsiTheme="minorEastAsia" w:eastAsiaTheme="minorEastAsia" w:cstheme="minorEastAsia"/>
          <w:b w:val="0"/>
          <w:bCs/>
          <w:color w:val="auto"/>
          <w:szCs w:val="21"/>
          <w:highlight w:val="none"/>
          <w:lang w:eastAsia="zh-CN"/>
        </w:rPr>
      </w:pPr>
      <w:r>
        <w:rPr>
          <w:rFonts w:hint="eastAsia" w:asciiTheme="minorEastAsia" w:hAnsiTheme="minorEastAsia" w:eastAsiaTheme="minorEastAsia" w:cstheme="minorEastAsia"/>
          <w:b w:val="0"/>
          <w:bCs/>
          <w:color w:val="auto"/>
          <w:szCs w:val="21"/>
          <w:highlight w:val="none"/>
        </w:rPr>
        <w:t xml:space="preserve">（1）配件及耗材要求：产品首次正常使用必须的配件及耗材需包含在内</w:t>
      </w:r>
      <w:r>
        <w:rPr>
          <w:rFonts w:hint="eastAsia" w:asciiTheme="minorEastAsia" w:hAnsiTheme="minorEastAsia" w:eastAsiaTheme="minorEastAsia" w:cstheme="minorEastAsia"/>
          <w:b w:val="0"/>
          <w:bCs/>
          <w:color w:val="auto"/>
          <w:szCs w:val="21"/>
          <w:highlight w:val="none"/>
          <w:lang w:eastAsia="zh-CN"/>
        </w:rPr>
        <w:t xml:space="preserve">。</w:t>
      </w:r>
      <w:r/>
    </w:p>
    <w:p>
      <w:pPr>
        <w:ind w:firstLine="420"/>
        <w:spacing w:line="360" w:lineRule="auto"/>
        <w:rPr>
          <w:rFonts w:hint="eastAsia" w:asciiTheme="minorEastAsia" w:hAnsiTheme="minorEastAsia" w:eastAsiaTheme="minorEastAsia" w:cstheme="minorEastAsia"/>
          <w:b w:val="0"/>
          <w:bCs/>
          <w:color w:val="auto"/>
          <w:szCs w:val="21"/>
          <w:highlight w:val="none"/>
        </w:rPr>
      </w:pPr>
      <w:r>
        <w:rPr>
          <w:rFonts w:hint="eastAsia" w:asciiTheme="minorEastAsia" w:hAnsiTheme="minorEastAsia" w:eastAsiaTheme="minorEastAsia" w:cstheme="minorEastAsia"/>
          <w:b w:val="0"/>
          <w:bCs/>
          <w:color w:val="auto"/>
          <w:szCs w:val="21"/>
          <w:highlight w:val="none"/>
        </w:rPr>
        <w:t xml:space="preserve">（2）包装和运输要求：原厂包装、货物应包装于坚固的木箱(纸箱)内，并适于长距离的海洋/邮局/空运，防潮、防震，中标供应商负责将货物运送至指定地点；                                                                 </w:t>
      </w:r>
      <w:r/>
    </w:p>
    <w:p>
      <w:pPr>
        <w:ind w:firstLine="420"/>
        <w:spacing w:line="360" w:lineRule="auto"/>
        <w:rPr>
          <w:rFonts w:hint="eastAsia" w:asciiTheme="minorEastAsia" w:hAnsiTheme="minorEastAsia" w:eastAsiaTheme="minorEastAsia" w:cstheme="minorEastAsia"/>
          <w:b w:val="0"/>
          <w:bCs/>
          <w:color w:val="auto"/>
          <w:szCs w:val="21"/>
          <w:highlight w:val="none"/>
        </w:rPr>
      </w:pPr>
      <w:r/>
      <w:bookmarkStart w:id="241" w:name="OLE_LINK9"/>
      <w:r>
        <w:rPr>
          <w:rFonts w:hint="eastAsia" w:asciiTheme="minorEastAsia" w:hAnsiTheme="minorEastAsia" w:eastAsiaTheme="minorEastAsia" w:cstheme="minorEastAsia"/>
          <w:b w:val="0"/>
          <w:bCs/>
          <w:color w:val="auto"/>
          <w:szCs w:val="21"/>
          <w:highlight w:val="none"/>
        </w:rPr>
        <w:t xml:space="preserve">（3）</w:t>
      </w:r>
      <w:bookmarkEnd w:id="241"/>
      <w:r>
        <w:rPr>
          <w:rFonts w:hint="eastAsia" w:asciiTheme="minorEastAsia" w:hAnsiTheme="minorEastAsia" w:eastAsiaTheme="minorEastAsia" w:cstheme="minorEastAsia"/>
          <w:b w:val="0"/>
          <w:bCs/>
          <w:color w:val="auto"/>
          <w:szCs w:val="21"/>
          <w:highlight w:val="none"/>
        </w:rPr>
        <w:t xml:space="preserve">保险要求：由中标供应商提供负责。</w:t>
      </w:r>
      <w:r/>
    </w:p>
    <w:p>
      <w:pPr>
        <w:ind w:firstLine="420"/>
        <w:spacing w:line="360" w:lineRule="auto"/>
        <w:rPr>
          <w:rFonts w:hint="eastAsia" w:asciiTheme="minorEastAsia" w:hAnsiTheme="minorEastAsia" w:eastAsiaTheme="minorEastAsia" w:cstheme="minorEastAsia"/>
          <w:b w:val="0"/>
          <w:bCs/>
          <w:color w:val="auto"/>
          <w:szCs w:val="21"/>
          <w:highlight w:val="none"/>
        </w:rPr>
      </w:pPr>
      <w:r>
        <w:rPr>
          <w:rFonts w:hint="eastAsia" w:asciiTheme="minorEastAsia" w:hAnsiTheme="minorEastAsia" w:eastAsiaTheme="minorEastAsia" w:cstheme="minorEastAsia"/>
          <w:b w:val="0"/>
          <w:bCs/>
          <w:color w:val="auto"/>
          <w:szCs w:val="21"/>
          <w:highlight w:val="none"/>
        </w:rPr>
        <w:t xml:space="preserve">（4）售后服务标准要求</w:t>
      </w:r>
      <w:r/>
    </w:p>
    <w:p>
      <w:pPr>
        <w:ind w:firstLine="420"/>
        <w:spacing w:line="360" w:lineRule="auto"/>
        <w:rPr>
          <w:rFonts w:hint="eastAsia" w:asciiTheme="minorEastAsia" w:hAnsiTheme="minorEastAsia" w:eastAsiaTheme="minorEastAsia" w:cstheme="minorEastAsia"/>
          <w:b w:val="0"/>
          <w:bCs/>
          <w:color w:val="auto"/>
          <w:szCs w:val="21"/>
          <w:highlight w:val="none"/>
        </w:rPr>
      </w:pPr>
      <w:r>
        <w:rPr>
          <w:rFonts w:hint="eastAsia" w:asciiTheme="minorEastAsia" w:hAnsiTheme="minorEastAsia" w:eastAsiaTheme="minorEastAsia" w:cstheme="minorEastAsia"/>
          <w:b w:val="0"/>
          <w:bCs/>
          <w:color w:val="auto"/>
          <w:szCs w:val="21"/>
          <w:highlight w:val="none"/>
        </w:rPr>
        <w:t xml:space="preserve">①对人员培训不低于6人；</w:t>
      </w:r>
      <w:r/>
    </w:p>
    <w:p>
      <w:pPr>
        <w:ind w:firstLine="420"/>
        <w:spacing w:line="360" w:lineRule="auto"/>
        <w:rPr>
          <w:rFonts w:hint="eastAsia" w:asciiTheme="minorEastAsia" w:hAnsiTheme="minorEastAsia" w:eastAsiaTheme="minorEastAsia" w:cstheme="minorEastAsia"/>
          <w:b w:val="0"/>
          <w:bCs/>
          <w:color w:val="auto"/>
          <w:szCs w:val="21"/>
          <w:highlight w:val="none"/>
        </w:rPr>
      </w:pPr>
      <w:r>
        <w:rPr>
          <w:rFonts w:hint="eastAsia" w:asciiTheme="minorEastAsia" w:hAnsiTheme="minorEastAsia" w:eastAsiaTheme="minorEastAsia" w:cstheme="minorEastAsia"/>
          <w:b w:val="0"/>
          <w:bCs/>
          <w:color w:val="auto"/>
          <w:szCs w:val="21"/>
          <w:highlight w:val="none"/>
        </w:rPr>
        <w:t xml:space="preserve">②需要有明确的售后服务方案、培训方案、售后服务机构、人员等</w:t>
      </w:r>
      <w:bookmarkStart w:id="242" w:name="OLE_LINK10"/>
      <w:r>
        <w:rPr>
          <w:rFonts w:hint="eastAsia" w:asciiTheme="minorEastAsia" w:hAnsiTheme="minorEastAsia" w:eastAsiaTheme="minorEastAsia" w:cstheme="minorEastAsia"/>
          <w:b w:val="0"/>
          <w:bCs/>
          <w:color w:val="auto"/>
          <w:szCs w:val="21"/>
          <w:highlight w:val="none"/>
        </w:rPr>
        <w:t xml:space="preserve">。</w:t>
      </w:r>
      <w:bookmarkEnd w:id="242"/>
      <w:r/>
      <w:r/>
    </w:p>
    <w:p>
      <w:pPr>
        <w:ind w:firstLine="420"/>
        <w:spacing w:line="360" w:lineRule="auto"/>
        <w:rPr>
          <w:rFonts w:hint="eastAsia" w:asciiTheme="minorEastAsia" w:hAnsiTheme="minorEastAsia" w:eastAsiaTheme="minorEastAsia" w:cstheme="minorEastAsia"/>
          <w:b w:val="0"/>
          <w:bCs/>
          <w:color w:val="auto"/>
          <w:szCs w:val="21"/>
          <w:highlight w:val="none"/>
        </w:rPr>
      </w:pPr>
      <w:r>
        <w:rPr>
          <w:rFonts w:hint="eastAsia" w:asciiTheme="minorEastAsia" w:hAnsiTheme="minorEastAsia" w:eastAsiaTheme="minorEastAsia" w:cstheme="minorEastAsia"/>
          <w:b w:val="0"/>
          <w:bCs/>
          <w:color w:val="auto"/>
          <w:szCs w:val="21"/>
          <w:highlight w:val="none"/>
        </w:rPr>
        <w:t xml:space="preserve">③其它要求: 1）质保期间如设备在使用过程中出现故障，必须由</w:t>
      </w:r>
      <w:r>
        <w:rPr>
          <w:rFonts w:hint="eastAsia"/>
          <w:lang w:val="en-US" w:eastAsia="zh-CN"/>
        </w:rPr>
        <w:t xml:space="preserve">相关技术人员</w:t>
      </w:r>
      <w:r>
        <w:rPr>
          <w:rFonts w:hint="eastAsia" w:asciiTheme="minorEastAsia" w:hAnsiTheme="minorEastAsia" w:eastAsiaTheme="minorEastAsia" w:cstheme="minorEastAsia"/>
          <w:b w:val="0"/>
          <w:bCs/>
          <w:color w:val="auto"/>
          <w:szCs w:val="21"/>
          <w:highlight w:val="none"/>
        </w:rPr>
        <w:t xml:space="preserve">提供免费上门检修服务。2）提供为期一周的现场免费培训服务；需要有明确的培训方案且由设备制造商原厂技术人员上门</w:t>
      </w:r>
      <w:r>
        <w:rPr>
          <w:rFonts w:hint="eastAsia" w:asciiTheme="minorEastAsia" w:hAnsiTheme="minorEastAsia" w:eastAsiaTheme="minorEastAsia" w:cstheme="minorEastAsia"/>
          <w:b w:val="0"/>
          <w:bCs/>
          <w:color w:val="auto"/>
          <w:szCs w:val="21"/>
          <w:highlight w:val="none"/>
          <w:lang w:val="en-US" w:eastAsia="zh-CN"/>
        </w:rPr>
        <w:t xml:space="preserve">培训</w:t>
      </w:r>
      <w:r>
        <w:rPr>
          <w:rFonts w:hint="eastAsia" w:asciiTheme="minorEastAsia" w:hAnsiTheme="minorEastAsia" w:eastAsiaTheme="minorEastAsia" w:cstheme="minorEastAsia"/>
          <w:b w:val="0"/>
          <w:bCs/>
          <w:color w:val="auto"/>
          <w:szCs w:val="21"/>
          <w:highlight w:val="none"/>
        </w:rPr>
        <w:t xml:space="preserve">。</w:t>
      </w:r>
      <w:r/>
    </w:p>
    <w:p>
      <w:pPr>
        <w:pStyle w:val="858"/>
        <w:spacing w:before="0" w:after="0"/>
        <w:rPr>
          <w:rFonts w:hint="eastAsia" w:asciiTheme="minorEastAsia" w:hAnsiTheme="minorEastAsia" w:eastAsiaTheme="minorEastAsia" w:cstheme="minorEastAsia"/>
          <w:color w:val="auto"/>
          <w:sz w:val="21"/>
          <w:szCs w:val="15"/>
          <w:highlight w:val="none"/>
          <w:lang w:val="en-US" w:eastAsia="zh-CN"/>
        </w:rPr>
      </w:pPr>
      <w:r/>
      <w:bookmarkStart w:id="243" w:name="_Toc29168"/>
      <w:r>
        <w:rPr>
          <w:rFonts w:hint="eastAsia" w:asciiTheme="minorEastAsia" w:hAnsiTheme="minorEastAsia" w:eastAsiaTheme="minorEastAsia" w:cstheme="minorEastAsia"/>
          <w:color w:val="auto"/>
          <w:sz w:val="21"/>
          <w:szCs w:val="15"/>
          <w:highlight w:val="none"/>
          <w:lang w:val="en-US" w:eastAsia="zh-CN"/>
        </w:rPr>
        <w:t xml:space="preserve">★（二）商务要求</w:t>
      </w:r>
      <w:bookmarkEnd w:id="243"/>
      <w:r/>
      <w:r/>
    </w:p>
    <w:p>
      <w:pPr>
        <w:ind w:firstLine="420"/>
        <w:spacing w:line="360" w:lineRule="auto"/>
        <w:rPr>
          <w:rFonts w:hint="eastAsia" w:asciiTheme="minorEastAsia" w:hAnsiTheme="minorEastAsia" w:eastAsiaTheme="minorEastAsia" w:cstheme="minorEastAsia"/>
          <w:b w:val="0"/>
          <w:bCs/>
          <w:color w:val="auto"/>
          <w:szCs w:val="21"/>
          <w:highlight w:val="none"/>
        </w:rPr>
      </w:pPr>
      <w:r>
        <w:rPr>
          <w:rFonts w:hint="eastAsia" w:asciiTheme="minorEastAsia" w:hAnsiTheme="minorEastAsia" w:eastAsiaTheme="minorEastAsia" w:cstheme="minorEastAsia"/>
          <w:b w:val="0"/>
          <w:bCs/>
          <w:color w:val="auto"/>
          <w:szCs w:val="21"/>
          <w:highlight w:val="none"/>
        </w:rPr>
        <w:t xml:space="preserve">1.实施要求</w:t>
      </w:r>
      <w:r/>
    </w:p>
    <w:p>
      <w:pPr>
        <w:ind w:firstLine="420"/>
        <w:spacing w:line="360" w:lineRule="auto"/>
        <w:rPr>
          <w:rFonts w:hint="eastAsia" w:asciiTheme="minorEastAsia" w:hAnsiTheme="minorEastAsia" w:eastAsiaTheme="minorEastAsia" w:cstheme="minorEastAsia"/>
          <w:b w:val="0"/>
          <w:bCs/>
          <w:color w:val="auto"/>
          <w:szCs w:val="21"/>
          <w:highlight w:val="none"/>
        </w:rPr>
      </w:pPr>
      <w:r>
        <w:rPr>
          <w:rFonts w:hint="eastAsia" w:asciiTheme="minorEastAsia" w:hAnsiTheme="minorEastAsia" w:eastAsiaTheme="minorEastAsia" w:cstheme="minorEastAsia"/>
          <w:b w:val="0"/>
          <w:bCs/>
          <w:color w:val="auto"/>
          <w:szCs w:val="21"/>
          <w:highlight w:val="none"/>
        </w:rPr>
        <w:t xml:space="preserve">（1）总体要求</w:t>
      </w:r>
      <w:r/>
    </w:p>
    <w:p>
      <w:pPr>
        <w:ind w:firstLine="420"/>
        <w:spacing w:line="360" w:lineRule="auto"/>
        <w:rPr>
          <w:rFonts w:hint="eastAsia" w:asciiTheme="minorEastAsia" w:hAnsiTheme="minorEastAsia" w:eastAsiaTheme="minorEastAsia" w:cstheme="minorEastAsia"/>
          <w:b w:val="0"/>
          <w:bCs/>
          <w:color w:val="auto"/>
          <w:szCs w:val="21"/>
          <w:highlight w:val="none"/>
        </w:rPr>
      </w:pPr>
      <w:r>
        <w:rPr>
          <w:rFonts w:hint="eastAsia" w:asciiTheme="minorEastAsia" w:hAnsiTheme="minorEastAsia" w:eastAsiaTheme="minorEastAsia" w:cstheme="minorEastAsia"/>
          <w:b w:val="0"/>
          <w:bCs/>
          <w:color w:val="auto"/>
          <w:szCs w:val="21"/>
          <w:highlight w:val="none"/>
        </w:rPr>
        <w:t xml:space="preserve">合同签订后供应商应保证在要求时间内完成全部标的物的供货、安装、调试和培训等工作,符合国家标准、行业规范和合同等相关文件的要求。</w:t>
      </w:r>
      <w:r/>
    </w:p>
    <w:p>
      <w:pPr>
        <w:ind w:firstLine="420"/>
        <w:spacing w:line="360" w:lineRule="auto"/>
        <w:rPr>
          <w:rFonts w:hint="eastAsia" w:asciiTheme="minorEastAsia" w:hAnsiTheme="minorEastAsia" w:eastAsiaTheme="minorEastAsia" w:cstheme="minorEastAsia"/>
          <w:b w:val="0"/>
          <w:bCs/>
          <w:color w:val="auto"/>
          <w:szCs w:val="21"/>
          <w:highlight w:val="none"/>
        </w:rPr>
      </w:pPr>
      <w:r>
        <w:rPr>
          <w:rFonts w:hint="eastAsia" w:asciiTheme="minorEastAsia" w:hAnsiTheme="minorEastAsia" w:eastAsiaTheme="minorEastAsia" w:cstheme="minorEastAsia"/>
          <w:b w:val="0"/>
          <w:bCs/>
          <w:color w:val="auto"/>
          <w:szCs w:val="21"/>
          <w:highlight w:val="none"/>
        </w:rPr>
        <w:t xml:space="preserve">（2）报价要求</w:t>
      </w:r>
      <w:r/>
    </w:p>
    <w:p>
      <w:pPr>
        <w:spacing w:line="360" w:lineRule="exact"/>
        <w:rPr>
          <w:rFonts w:ascii="宋体" w:hAnsi="宋体" w:eastAsia="宋体" w:cs="宋体"/>
          <w:color w:val="auto"/>
        </w:rPr>
      </w:pPr>
      <w:r>
        <w:rPr>
          <w:rFonts w:hint="eastAsia" w:ascii="宋体" w:hAnsi="宋体" w:cs="宋体"/>
          <w:color w:val="auto"/>
          <w:lang w:val="en-US" w:eastAsia="zh-CN"/>
        </w:rPr>
        <w:t xml:space="preserve">     1）</w:t>
      </w:r>
      <w:r>
        <w:rPr>
          <w:rFonts w:hint="eastAsia" w:ascii="宋体" w:hAnsi="宋体" w:eastAsia="宋体" w:cs="宋体"/>
          <w:color w:val="auto"/>
        </w:rPr>
        <w:t xml:space="preserve">所有投标报价均以人民币报价。投标人的投标报价应遵守“中华人民共和国价格法”。该报价为到现场的全部费用，含相关税费、运输费、保险费、安装费及相关服务费等一切可能发生的费用。</w:t>
      </w:r>
      <w:r/>
    </w:p>
    <w:p>
      <w:pPr>
        <w:ind w:firstLine="422"/>
        <w:spacing w:line="360" w:lineRule="exact"/>
        <w:rPr>
          <w:rFonts w:hint="eastAsia" w:ascii="宋体" w:hAnsi="宋体" w:eastAsia="宋体" w:cs="宋体"/>
          <w:b/>
          <w:bCs/>
          <w:color w:val="auto"/>
        </w:rPr>
      </w:pPr>
      <w:r>
        <w:rPr>
          <w:rFonts w:hint="eastAsia" w:ascii="宋体" w:hAnsi="宋体" w:cs="宋体"/>
          <w:b/>
          <w:bCs/>
          <w:color w:val="auto"/>
          <w:lang w:val="en-US" w:eastAsia="zh-CN"/>
        </w:rPr>
        <w:t xml:space="preserve">2）</w:t>
      </w:r>
      <w:r>
        <w:rPr>
          <w:rFonts w:hint="eastAsia" w:ascii="宋体" w:hAnsi="宋体" w:eastAsia="宋体" w:cs="宋体"/>
          <w:b/>
          <w:bCs/>
          <w:color w:val="auto"/>
        </w:rPr>
        <w:t xml:space="preserve">如投标设备为进口产品，投标响应报价必须报进口免税价。进口免税价须包含在</w:t>
      </w:r>
      <w:r>
        <w:rPr>
          <w:rFonts w:hint="eastAsia" w:ascii="宋体" w:hAnsi="宋体" w:cs="宋体"/>
          <w:b/>
          <w:bCs/>
          <w:color w:val="auto"/>
          <w:lang w:val="en-US" w:eastAsia="zh-CN"/>
        </w:rPr>
        <w:t xml:space="preserve">采购</w:t>
      </w:r>
      <w:r>
        <w:rPr>
          <w:rFonts w:hint="eastAsia" w:ascii="宋体" w:hAnsi="宋体" w:eastAsia="宋体" w:cs="宋体"/>
          <w:b/>
          <w:bCs/>
          <w:color w:val="auto"/>
        </w:rPr>
        <w:t xml:space="preserve">人指定地点交货的，除进口关税和进口增值税外的全部费用，并包含外贸代理服务费、安装、调试、培训和检测等的全部费用。如因海关政策调整，进口免税货物税款不为零，所有加征的税款应由投标人自行承担；即</w:t>
      </w:r>
      <w:r>
        <w:rPr>
          <w:rFonts w:hint="eastAsia" w:ascii="宋体" w:hAnsi="宋体" w:cs="宋体"/>
          <w:b/>
          <w:bCs/>
          <w:color w:val="auto"/>
          <w:lang w:val="en-US" w:eastAsia="zh-CN"/>
        </w:rPr>
        <w:t xml:space="preserve">采购人</w:t>
      </w:r>
      <w:r>
        <w:rPr>
          <w:rFonts w:hint="eastAsia" w:ascii="宋体" w:hAnsi="宋体" w:eastAsia="宋体" w:cs="宋体"/>
          <w:b/>
          <w:bCs/>
          <w:color w:val="auto"/>
        </w:rPr>
        <w:t xml:space="preserve">在按照合同规定的付款方式和金额支付完货款后，不承担任何其他或后续的费用。</w:t>
      </w:r>
      <w:r/>
    </w:p>
    <w:p>
      <w:pPr>
        <w:ind w:firstLine="422"/>
        <w:spacing w:line="360" w:lineRule="exact"/>
        <w:rPr>
          <w:rFonts w:ascii="宋体" w:hAnsi="宋体" w:eastAsia="宋体" w:cs="宋体"/>
          <w:b/>
          <w:bCs/>
          <w:color w:val="auto"/>
        </w:rPr>
      </w:pPr>
      <w:r>
        <w:rPr>
          <w:rFonts w:hint="eastAsia" w:ascii="宋体" w:hAnsi="宋体" w:cs="宋体"/>
          <w:b/>
          <w:bCs/>
          <w:color w:val="auto"/>
          <w:lang w:val="en-US" w:eastAsia="zh-CN"/>
        </w:rPr>
        <w:t xml:space="preserve">3）</w:t>
      </w:r>
      <w:r>
        <w:rPr>
          <w:rFonts w:ascii="宋体" w:hAnsi="宋体" w:eastAsia="宋体" w:cs="宋体"/>
          <w:b/>
          <w:bCs/>
          <w:color w:val="auto"/>
        </w:rPr>
        <w:t xml:space="preserve">所投进口产品如涉及境内供货且有货值的设备/部件，须在分项报价中明确具体品牌、规格型号、价格等信息，价格全部采用人民币表示。</w:t>
      </w:r>
      <w:r/>
    </w:p>
    <w:p>
      <w:pPr>
        <w:ind w:firstLine="422"/>
        <w:spacing w:line="360" w:lineRule="exact"/>
        <w:rPr>
          <w:rFonts w:hint="eastAsia" w:asciiTheme="minorEastAsia" w:hAnsiTheme="minorEastAsia" w:eastAsiaTheme="minorEastAsia" w:cstheme="minorEastAsia"/>
          <w:b w:val="0"/>
          <w:bCs/>
          <w:color w:val="auto"/>
          <w:szCs w:val="21"/>
          <w:highlight w:val="none"/>
        </w:rPr>
      </w:pPr>
      <w:r>
        <w:rPr>
          <w:rFonts w:hint="eastAsia" w:ascii="宋体" w:hAnsi="宋体" w:cs="宋体"/>
          <w:b/>
          <w:bCs/>
          <w:color w:val="auto"/>
          <w:lang w:val="en-US" w:eastAsia="zh-CN"/>
        </w:rPr>
        <w:t xml:space="preserve">4）</w:t>
      </w:r>
      <w:r>
        <w:rPr>
          <w:b/>
          <w:bCs/>
          <w:color w:val="auto"/>
        </w:rPr>
        <w:t xml:space="preserve"> </w:t>
      </w:r>
      <w:r>
        <w:rPr>
          <w:rFonts w:hint="eastAsia" w:ascii="宋体" w:hAnsi="宋体" w:eastAsia="宋体" w:cs="宋体"/>
          <w:b/>
          <w:bCs/>
          <w:color w:val="auto"/>
          <w:lang w:val="zh-CN"/>
        </w:rPr>
        <w:t xml:space="preserve">投标人报价为最终报价，如因国家政策调整，增加的税费由投标人自行承担</w:t>
      </w:r>
      <w:r>
        <w:rPr>
          <w:rFonts w:hint="eastAsia" w:asciiTheme="minorEastAsia" w:hAnsiTheme="minorEastAsia" w:eastAsiaTheme="minorEastAsia" w:cstheme="minorEastAsia"/>
          <w:b w:val="0"/>
          <w:bCs/>
          <w:color w:val="auto"/>
          <w:szCs w:val="21"/>
          <w:highlight w:val="none"/>
        </w:rPr>
        <w:t xml:space="preserve">。</w:t>
      </w:r>
      <w:r/>
    </w:p>
    <w:p>
      <w:pPr>
        <w:ind w:firstLine="420"/>
        <w:spacing w:line="360" w:lineRule="auto"/>
        <w:rPr>
          <w:rFonts w:hint="eastAsia" w:asciiTheme="minorEastAsia" w:hAnsiTheme="minorEastAsia" w:eastAsiaTheme="minorEastAsia" w:cstheme="minorEastAsia"/>
          <w:b w:val="0"/>
          <w:bCs/>
          <w:color w:val="auto"/>
          <w:szCs w:val="21"/>
          <w:highlight w:val="none"/>
        </w:rPr>
      </w:pPr>
      <w:r>
        <w:rPr>
          <w:rFonts w:hint="eastAsia" w:asciiTheme="minorEastAsia" w:hAnsiTheme="minorEastAsia" w:eastAsiaTheme="minorEastAsia" w:cstheme="minorEastAsia"/>
          <w:b w:val="0"/>
          <w:bCs/>
          <w:color w:val="auto"/>
          <w:szCs w:val="21"/>
          <w:highlight w:val="none"/>
        </w:rPr>
        <w:t xml:space="preserve">（3）质量要求</w:t>
      </w:r>
      <w:r/>
    </w:p>
    <w:p>
      <w:pPr>
        <w:ind w:firstLine="420"/>
        <w:spacing w:line="360" w:lineRule="auto"/>
        <w:rPr>
          <w:rFonts w:hint="eastAsia" w:asciiTheme="minorEastAsia" w:hAnsiTheme="minorEastAsia" w:eastAsiaTheme="minorEastAsia" w:cstheme="minorEastAsia"/>
          <w:b w:val="0"/>
          <w:bCs/>
          <w:color w:val="auto"/>
          <w:szCs w:val="21"/>
          <w:highlight w:val="none"/>
        </w:rPr>
      </w:pPr>
      <w:r>
        <w:rPr>
          <w:rFonts w:hint="eastAsia" w:asciiTheme="minorEastAsia" w:hAnsiTheme="minorEastAsia" w:eastAsiaTheme="minorEastAsia" w:cstheme="minorEastAsia"/>
          <w:b w:val="0"/>
          <w:bCs/>
          <w:color w:val="auto"/>
          <w:szCs w:val="21"/>
          <w:highlight w:val="none"/>
        </w:rPr>
        <w:t xml:space="preserve">符合国家标准、行业规范和合同等相关文件的要求。</w:t>
      </w:r>
      <w:r/>
    </w:p>
    <w:p>
      <w:pPr>
        <w:ind w:firstLine="420"/>
        <w:spacing w:line="360" w:lineRule="auto"/>
        <w:rPr>
          <w:rFonts w:hint="eastAsia" w:asciiTheme="minorEastAsia" w:hAnsiTheme="minorEastAsia" w:eastAsiaTheme="minorEastAsia" w:cstheme="minorEastAsia"/>
          <w:b w:val="0"/>
          <w:bCs/>
          <w:color w:val="auto"/>
          <w:szCs w:val="21"/>
          <w:highlight w:val="none"/>
        </w:rPr>
      </w:pPr>
      <w:r>
        <w:rPr>
          <w:rFonts w:hint="eastAsia" w:asciiTheme="minorEastAsia" w:hAnsiTheme="minorEastAsia" w:eastAsiaTheme="minorEastAsia" w:cstheme="minorEastAsia"/>
          <w:b w:val="0"/>
          <w:bCs/>
          <w:color w:val="auto"/>
          <w:szCs w:val="21"/>
          <w:highlight w:val="none"/>
        </w:rPr>
        <w:t xml:space="preserve">本项目免费质量保证期软件（含系统集成服务）要求不低于</w:t>
      </w:r>
      <w:r>
        <w:rPr>
          <w:rFonts w:hint="eastAsia" w:asciiTheme="minorEastAsia" w:hAnsiTheme="minorEastAsia" w:eastAsiaTheme="minorEastAsia" w:cstheme="minorEastAsia"/>
          <w:b w:val="0"/>
          <w:bCs/>
          <w:color w:val="auto"/>
          <w:szCs w:val="21"/>
          <w:highlight w:val="none"/>
          <w:lang w:val="en-US" w:eastAsia="zh-CN"/>
        </w:rPr>
        <w:t xml:space="preserve">3</w:t>
      </w:r>
      <w:r>
        <w:rPr>
          <w:rFonts w:hint="eastAsia" w:asciiTheme="minorEastAsia" w:hAnsiTheme="minorEastAsia" w:eastAsiaTheme="minorEastAsia" w:cstheme="minorEastAsia"/>
          <w:b w:val="0"/>
          <w:bCs/>
          <w:color w:val="auto"/>
          <w:szCs w:val="21"/>
          <w:highlight w:val="none"/>
        </w:rPr>
        <w:t xml:space="preserve">年，硬件要求不低于</w:t>
      </w:r>
      <w:r>
        <w:rPr>
          <w:rFonts w:hint="eastAsia" w:asciiTheme="minorEastAsia" w:hAnsiTheme="minorEastAsia" w:eastAsiaTheme="minorEastAsia" w:cstheme="minorEastAsia"/>
          <w:b w:val="0"/>
          <w:bCs/>
          <w:color w:val="auto"/>
          <w:szCs w:val="21"/>
          <w:highlight w:val="none"/>
          <w:lang w:val="en-US" w:eastAsia="zh-CN"/>
        </w:rPr>
        <w:t xml:space="preserve">3</w:t>
      </w:r>
      <w:r>
        <w:rPr>
          <w:rFonts w:hint="eastAsia" w:asciiTheme="minorEastAsia" w:hAnsiTheme="minorEastAsia" w:eastAsiaTheme="minorEastAsia" w:cstheme="minorEastAsia"/>
          <w:b w:val="0"/>
          <w:bCs/>
          <w:color w:val="auto"/>
          <w:szCs w:val="21"/>
          <w:highlight w:val="none"/>
        </w:rPr>
        <w:t xml:space="preserve">年。免费质量保证期从货物供货、安装、调试正常且经采购人综合运行验收合格后开始计算。质量保证金扣押年限和投标方承诺免费质量保证期相同，且不计利息。免费质量保证期以整个项目为单位进行响应。</w:t>
      </w:r>
      <w:r/>
    </w:p>
    <w:p>
      <w:pPr>
        <w:ind w:firstLine="420"/>
        <w:spacing w:line="360" w:lineRule="auto"/>
        <w:rPr>
          <w:rFonts w:hint="eastAsia" w:asciiTheme="minorEastAsia" w:hAnsiTheme="minorEastAsia" w:eastAsiaTheme="minorEastAsia" w:cstheme="minorEastAsia"/>
          <w:b w:val="0"/>
          <w:bCs/>
          <w:color w:val="auto"/>
          <w:szCs w:val="21"/>
          <w:highlight w:val="none"/>
        </w:rPr>
      </w:pPr>
      <w:r>
        <w:rPr>
          <w:rFonts w:hint="eastAsia" w:asciiTheme="minorEastAsia" w:hAnsiTheme="minorEastAsia" w:eastAsiaTheme="minorEastAsia" w:cstheme="minorEastAsia"/>
          <w:b w:val="0"/>
          <w:bCs/>
          <w:color w:val="auto"/>
          <w:szCs w:val="21"/>
          <w:highlight w:val="none"/>
        </w:rPr>
        <w:t xml:space="preserve">（4）验收要求</w:t>
      </w:r>
      <w:r>
        <w:rPr>
          <w:rFonts w:hint="eastAsia" w:asciiTheme="minorEastAsia" w:hAnsiTheme="minorEastAsia" w:eastAsiaTheme="minorEastAsia" w:cstheme="minorEastAsia"/>
          <w:b w:val="0"/>
          <w:bCs/>
          <w:color w:val="auto"/>
          <w:szCs w:val="21"/>
          <w:highlight w:val="none"/>
          <w:lang w:eastAsia="zh-CN"/>
        </w:rPr>
        <w:t xml:space="preserve">：</w:t>
      </w:r>
      <w:r>
        <w:rPr>
          <w:rFonts w:hint="eastAsia" w:asciiTheme="minorEastAsia" w:hAnsiTheme="minorEastAsia" w:eastAsiaTheme="minorEastAsia" w:cstheme="minorEastAsia"/>
          <w:b w:val="0"/>
          <w:bCs/>
          <w:color w:val="auto"/>
          <w:szCs w:val="21"/>
          <w:highlight w:val="none"/>
        </w:rPr>
        <w:t xml:space="preserve">采购标的物安装完成正常运行后，由供货商提出验收申请，项目单位同意后，按照学校验收的权限，相关部门及人员形成验收小组，验收小组根据</w:t>
      </w:r>
      <w:r>
        <w:rPr>
          <w:rFonts w:hint="eastAsia" w:asciiTheme="minorEastAsia" w:hAnsiTheme="minorEastAsia" w:eastAsiaTheme="minorEastAsia" w:cstheme="minorEastAsia"/>
          <w:b w:val="0"/>
          <w:bCs/>
          <w:color w:val="auto"/>
          <w:szCs w:val="21"/>
          <w:highlight w:val="none"/>
          <w:lang w:eastAsia="zh-CN"/>
        </w:rPr>
        <w:t xml:space="preserve">招标文件</w:t>
      </w:r>
      <w:r>
        <w:rPr>
          <w:rFonts w:hint="eastAsia" w:asciiTheme="minorEastAsia" w:hAnsiTheme="minorEastAsia" w:eastAsiaTheme="minorEastAsia" w:cstheme="minorEastAsia"/>
          <w:b w:val="0"/>
          <w:bCs/>
          <w:color w:val="auto"/>
          <w:szCs w:val="21"/>
          <w:highlight w:val="none"/>
        </w:rPr>
        <w:t xml:space="preserve">、投标文件、合同等项目文件约定内容对项目进行综合运行验收。包含并不限于如下：①原厂原包装；②包装完好；③设备清单与响应文件一致；④其他要求： / 。</w:t>
      </w:r>
      <w:r/>
    </w:p>
    <w:p>
      <w:pPr>
        <w:ind w:firstLine="420"/>
        <w:spacing w:line="360" w:lineRule="auto"/>
        <w:rPr>
          <w:rFonts w:hint="eastAsia" w:asciiTheme="minorEastAsia" w:hAnsiTheme="minorEastAsia" w:eastAsiaTheme="minorEastAsia" w:cstheme="minorEastAsia"/>
          <w:b w:val="0"/>
          <w:bCs/>
          <w:color w:val="auto"/>
          <w:szCs w:val="21"/>
          <w:highlight w:val="none"/>
        </w:rPr>
      </w:pPr>
      <w:r>
        <w:rPr>
          <w:rFonts w:hint="eastAsia" w:asciiTheme="minorEastAsia" w:hAnsiTheme="minorEastAsia" w:eastAsiaTheme="minorEastAsia" w:cstheme="minorEastAsia"/>
          <w:b w:val="0"/>
          <w:bCs/>
          <w:color w:val="auto"/>
          <w:szCs w:val="21"/>
          <w:highlight w:val="none"/>
        </w:rPr>
        <w:t xml:space="preserve">如验收达不到规定要求，采购人有权要求更换货物或拒绝付款，成交供应商若违约，采购人将依法追究相应法律责任。</w:t>
      </w:r>
      <w:r/>
    </w:p>
    <w:p>
      <w:pPr>
        <w:ind w:firstLine="420"/>
        <w:spacing w:line="360" w:lineRule="auto"/>
        <w:rPr>
          <w:rFonts w:hint="eastAsia" w:asciiTheme="minorEastAsia" w:hAnsiTheme="minorEastAsia" w:eastAsiaTheme="minorEastAsia" w:cstheme="minorEastAsia"/>
          <w:b w:val="0"/>
          <w:bCs/>
          <w:color w:val="auto"/>
          <w:szCs w:val="21"/>
          <w:highlight w:val="none"/>
        </w:rPr>
      </w:pPr>
      <w:r>
        <w:rPr>
          <w:rFonts w:hint="eastAsia" w:asciiTheme="minorEastAsia" w:hAnsiTheme="minorEastAsia" w:eastAsiaTheme="minorEastAsia" w:cstheme="minorEastAsia"/>
          <w:b w:val="0"/>
          <w:bCs/>
          <w:color w:val="auto"/>
          <w:szCs w:val="21"/>
          <w:highlight w:val="none"/>
        </w:rPr>
        <w:t xml:space="preserve">（5）质保（维保）及售后要求</w:t>
      </w:r>
      <w:r/>
    </w:p>
    <w:p>
      <w:pPr>
        <w:ind w:firstLine="420"/>
        <w:spacing w:line="360" w:lineRule="auto"/>
        <w:rPr>
          <w:rFonts w:hint="eastAsia" w:asciiTheme="minorEastAsia" w:hAnsiTheme="minorEastAsia" w:eastAsiaTheme="minorEastAsia" w:cstheme="minorEastAsia"/>
          <w:b w:val="0"/>
          <w:bCs/>
          <w:color w:val="auto"/>
          <w:szCs w:val="21"/>
          <w:highlight w:val="none"/>
        </w:rPr>
      </w:pPr>
      <w:r>
        <w:rPr>
          <w:rFonts w:hint="eastAsia" w:asciiTheme="minorEastAsia" w:hAnsiTheme="minorEastAsia" w:eastAsiaTheme="minorEastAsia" w:cstheme="minorEastAsia"/>
          <w:b w:val="0"/>
          <w:bCs/>
          <w:color w:val="auto"/>
          <w:szCs w:val="21"/>
          <w:highlight w:val="none"/>
        </w:rPr>
        <w:t xml:space="preserve">①质保期内，每年维护保养1次，维护保养及更换损坏件的费用包含在投标总价中。</w:t>
      </w:r>
      <w:r/>
    </w:p>
    <w:p>
      <w:pPr>
        <w:ind w:firstLine="420"/>
        <w:spacing w:line="360" w:lineRule="auto"/>
        <w:rPr>
          <w:rFonts w:hint="eastAsia" w:asciiTheme="minorEastAsia" w:hAnsiTheme="minorEastAsia" w:eastAsiaTheme="minorEastAsia" w:cstheme="minorEastAsia"/>
          <w:b w:val="0"/>
          <w:bCs/>
          <w:color w:val="auto"/>
          <w:szCs w:val="21"/>
          <w:highlight w:val="none"/>
        </w:rPr>
      </w:pPr>
      <w:r>
        <w:rPr>
          <w:rFonts w:hint="eastAsia" w:asciiTheme="minorEastAsia" w:hAnsiTheme="minorEastAsia" w:eastAsiaTheme="minorEastAsia" w:cstheme="minorEastAsia"/>
          <w:b w:val="0"/>
          <w:bCs/>
          <w:color w:val="auto"/>
          <w:szCs w:val="21"/>
          <w:highlight w:val="none"/>
        </w:rPr>
        <w:t xml:space="preserve">②质保期内，一旦产品发生质量问题，供应商接到报修请求，在1小时内响应，12小时内维修人员到达现场进行修理、更换或退货，并于48小时内修复，确保设备正常工作。费用由供应商负责。如供应商在接到通知后2小时内没有答复，则视为承认质量问题并承担由此发生的一切费用。质保期内产品的一切质量问题，更换部件及产品本身质量原因造成的直接经济损失全部由供应商负责。无法短时间完成维修的，应向采购人提供应急备用产品。 </w:t>
      </w:r>
      <w:r/>
    </w:p>
    <w:p>
      <w:pPr>
        <w:ind w:firstLine="420"/>
        <w:spacing w:line="360" w:lineRule="auto"/>
        <w:rPr>
          <w:rFonts w:hint="eastAsia" w:asciiTheme="minorEastAsia" w:hAnsiTheme="minorEastAsia" w:eastAsiaTheme="minorEastAsia" w:cstheme="minorEastAsia"/>
          <w:b w:val="0"/>
          <w:bCs/>
          <w:color w:val="auto"/>
          <w:szCs w:val="21"/>
          <w:highlight w:val="none"/>
        </w:rPr>
      </w:pPr>
      <w:r>
        <w:rPr>
          <w:rFonts w:hint="eastAsia" w:asciiTheme="minorEastAsia" w:hAnsiTheme="minorEastAsia" w:eastAsiaTheme="minorEastAsia" w:cstheme="minorEastAsia"/>
          <w:b w:val="0"/>
          <w:bCs/>
          <w:color w:val="auto"/>
          <w:szCs w:val="21"/>
          <w:highlight w:val="none"/>
        </w:rPr>
        <w:fldChar w:fldCharType="begin"/>
      </w:r>
      <w:r>
        <w:rPr>
          <w:rFonts w:hint="eastAsia" w:asciiTheme="minorEastAsia" w:hAnsiTheme="minorEastAsia" w:eastAsiaTheme="minorEastAsia" w:cstheme="minorEastAsia"/>
          <w:b w:val="0"/>
          <w:bCs/>
          <w:color w:val="auto"/>
          <w:szCs w:val="21"/>
          <w:highlight w:val="none"/>
        </w:rPr>
        <w:instrText xml:space="preserve"> = 3 \* GB3 \* MERGEFORMAT </w:instrText>
      </w:r>
      <w:r>
        <w:rPr>
          <w:rFonts w:hint="eastAsia" w:asciiTheme="minorEastAsia" w:hAnsiTheme="minorEastAsia" w:eastAsiaTheme="minorEastAsia" w:cstheme="minorEastAsia"/>
          <w:b w:val="0"/>
          <w:bCs/>
          <w:color w:val="auto"/>
          <w:szCs w:val="21"/>
          <w:highlight w:val="none"/>
        </w:rPr>
        <w:fldChar w:fldCharType="separate"/>
      </w:r>
      <w:r>
        <w:rPr>
          <w:rFonts w:hint="eastAsia" w:asciiTheme="minorEastAsia" w:hAnsiTheme="minorEastAsia" w:eastAsiaTheme="minorEastAsia" w:cstheme="minorEastAsia"/>
          <w:b w:val="0"/>
          <w:bCs/>
          <w:color w:val="auto"/>
          <w:szCs w:val="21"/>
          <w:highlight w:val="none"/>
        </w:rPr>
        <w:t xml:space="preserve">③</w:t>
      </w:r>
      <w:r>
        <w:rPr>
          <w:rFonts w:hint="eastAsia" w:asciiTheme="minorEastAsia" w:hAnsiTheme="minorEastAsia" w:eastAsiaTheme="minorEastAsia" w:cstheme="minorEastAsia"/>
          <w:b w:val="0"/>
          <w:bCs/>
          <w:color w:val="auto"/>
          <w:szCs w:val="21"/>
          <w:highlight w:val="none"/>
        </w:rPr>
        <w:fldChar w:fldCharType="end"/>
      </w:r>
      <w:r>
        <w:rPr>
          <w:rFonts w:hint="eastAsia" w:asciiTheme="minorEastAsia" w:hAnsiTheme="minorEastAsia" w:eastAsiaTheme="minorEastAsia" w:cstheme="minorEastAsia"/>
          <w:b w:val="0"/>
          <w:bCs/>
          <w:color w:val="auto"/>
          <w:szCs w:val="21"/>
          <w:highlight w:val="none"/>
        </w:rPr>
        <w:t xml:space="preserve">质保期内维修（人为因素除外）费用包含在投标总价中，质保期外提供不高于市场价格的终身维护。中标后提供质保期外配件价格明细表。</w:t>
      </w:r>
      <w:r/>
    </w:p>
    <w:p>
      <w:pPr>
        <w:ind w:firstLine="420"/>
        <w:spacing w:line="360" w:lineRule="auto"/>
        <w:rPr>
          <w:rFonts w:hint="eastAsia" w:asciiTheme="minorEastAsia" w:hAnsiTheme="minorEastAsia" w:eastAsiaTheme="minorEastAsia" w:cstheme="minorEastAsia"/>
          <w:b w:val="0"/>
          <w:bCs/>
          <w:color w:val="auto"/>
          <w:szCs w:val="21"/>
          <w:highlight w:val="none"/>
        </w:rPr>
      </w:pPr>
      <w:r>
        <w:rPr>
          <w:rFonts w:hint="eastAsia" w:asciiTheme="minorEastAsia" w:hAnsiTheme="minorEastAsia" w:eastAsiaTheme="minorEastAsia" w:cstheme="minorEastAsia"/>
          <w:b w:val="0"/>
          <w:bCs/>
          <w:color w:val="auto"/>
          <w:szCs w:val="21"/>
          <w:highlight w:val="none"/>
        </w:rPr>
        <w:t xml:space="preserve">④电话咨询：成交供应商应当为采购人提供技术援助电话或视频，解答采购人在使用中遇到的问题，及时为采购人提出解决问题的建议。</w:t>
      </w:r>
      <w:r/>
    </w:p>
    <w:p>
      <w:pPr>
        <w:ind w:firstLine="420"/>
        <w:spacing w:line="360" w:lineRule="auto"/>
        <w:rPr>
          <w:rFonts w:hint="eastAsia" w:asciiTheme="minorEastAsia" w:hAnsiTheme="minorEastAsia" w:eastAsiaTheme="minorEastAsia" w:cstheme="minorEastAsia"/>
          <w:b w:val="0"/>
          <w:bCs/>
          <w:color w:val="auto"/>
          <w:szCs w:val="21"/>
          <w:highlight w:val="none"/>
        </w:rPr>
      </w:pPr>
      <w:r>
        <w:rPr>
          <w:rFonts w:hint="eastAsia" w:asciiTheme="minorEastAsia" w:hAnsiTheme="minorEastAsia" w:eastAsiaTheme="minorEastAsia" w:cstheme="minorEastAsia"/>
          <w:b w:val="0"/>
          <w:bCs/>
          <w:color w:val="auto"/>
          <w:szCs w:val="21"/>
          <w:highlight w:val="none"/>
        </w:rPr>
        <w:t xml:space="preserve">⑤免费质量保证期从货物供货、安装、调试正常且经采购人综合运行验收合格后开始计算。质量保证金扣押年限和投标方承诺免费质量保证期相同，且不计利息。免费质量保证期以整个项目为单位进行响应。</w:t>
      </w:r>
      <w:r/>
    </w:p>
    <w:p>
      <w:pPr>
        <w:ind w:firstLine="420"/>
        <w:spacing w:line="360" w:lineRule="auto"/>
        <w:rPr>
          <w:rFonts w:hint="eastAsia" w:asciiTheme="minorEastAsia" w:hAnsiTheme="minorEastAsia" w:eastAsiaTheme="minorEastAsia" w:cstheme="minorEastAsia"/>
          <w:b w:val="0"/>
          <w:bCs/>
          <w:color w:val="auto"/>
          <w:szCs w:val="21"/>
          <w:highlight w:val="none"/>
        </w:rPr>
      </w:pPr>
      <w:r>
        <w:rPr>
          <w:rFonts w:hint="eastAsia" w:asciiTheme="minorEastAsia" w:hAnsiTheme="minorEastAsia" w:eastAsiaTheme="minorEastAsia" w:cstheme="minorEastAsia"/>
          <w:b w:val="0"/>
          <w:bCs/>
          <w:color w:val="auto"/>
          <w:szCs w:val="21"/>
          <w:highlight w:val="none"/>
          <w:lang w:val="en-US" w:eastAsia="zh-CN"/>
        </w:rPr>
        <w:t xml:space="preserve">2.</w:t>
      </w:r>
      <w:r>
        <w:rPr>
          <w:rFonts w:hint="eastAsia" w:asciiTheme="minorEastAsia" w:hAnsiTheme="minorEastAsia" w:eastAsiaTheme="minorEastAsia" w:cstheme="minorEastAsia"/>
          <w:b w:val="0"/>
          <w:bCs/>
          <w:color w:val="auto"/>
          <w:szCs w:val="21"/>
          <w:highlight w:val="none"/>
        </w:rPr>
        <w:t xml:space="preserve">付款条件</w:t>
      </w:r>
      <w:r/>
    </w:p>
    <w:p>
      <w:pPr>
        <w:ind w:firstLine="420"/>
        <w:spacing w:line="360" w:lineRule="auto"/>
        <w:rPr>
          <w:rFonts w:hint="eastAsia" w:asciiTheme="minorEastAsia" w:hAnsiTheme="minorEastAsia" w:eastAsiaTheme="minorEastAsia" w:cstheme="minorEastAsia"/>
          <w:b w:val="0"/>
          <w:bCs/>
          <w:color w:val="auto"/>
          <w:szCs w:val="21"/>
          <w:highlight w:val="none"/>
        </w:rPr>
      </w:pPr>
      <w:r>
        <w:rPr>
          <w:rFonts w:hint="eastAsia" w:asciiTheme="minorEastAsia" w:hAnsiTheme="minorEastAsia" w:eastAsiaTheme="minorEastAsia" w:cstheme="minorEastAsia"/>
          <w:b w:val="0"/>
          <w:bCs/>
          <w:color w:val="auto"/>
          <w:szCs w:val="21"/>
          <w:highlight w:val="none"/>
        </w:rPr>
        <w:t xml:space="preserve">（1）合同签订生效后7个工作日内支付合同总价30%的预付款；</w:t>
      </w:r>
      <w:r/>
    </w:p>
    <w:p>
      <w:pPr>
        <w:ind w:firstLine="420"/>
        <w:spacing w:line="360" w:lineRule="auto"/>
        <w:rPr>
          <w:rFonts w:hint="eastAsia" w:asciiTheme="minorEastAsia" w:hAnsiTheme="minorEastAsia" w:eastAsiaTheme="minorEastAsia" w:cstheme="minorEastAsia"/>
          <w:b w:val="0"/>
          <w:bCs/>
          <w:color w:val="auto"/>
          <w:szCs w:val="21"/>
          <w:highlight w:val="none"/>
        </w:rPr>
      </w:pPr>
      <w:r>
        <w:rPr>
          <w:rFonts w:hint="eastAsia" w:asciiTheme="minorEastAsia" w:hAnsiTheme="minorEastAsia" w:eastAsiaTheme="minorEastAsia" w:cstheme="minorEastAsia"/>
          <w:b w:val="0"/>
          <w:bCs/>
          <w:color w:val="auto"/>
          <w:szCs w:val="21"/>
          <w:highlight w:val="none"/>
        </w:rPr>
        <w:t xml:space="preserve">（2）合同标的物交付完毕且验收合格后开具相应发票(项目组成中的设备硬件，必须开具增值税专用发票：单位名称：金陵科技学院，地址：南京江宁大学城弘景大道99号、税号：12320100745357493B南京交行</w:t>
      </w:r>
      <w:r>
        <w:rPr>
          <w:rFonts w:hint="eastAsia" w:asciiTheme="minorEastAsia" w:hAnsiTheme="minorEastAsia" w:eastAsiaTheme="minorEastAsia" w:cstheme="minorEastAsia"/>
          <w:b w:val="0"/>
          <w:bCs/>
          <w:color w:val="auto"/>
          <w:szCs w:val="21"/>
          <w:highlight w:val="none"/>
          <w:lang w:val="en-US" w:eastAsia="zh-CN"/>
        </w:rPr>
        <w:t xml:space="preserve">秦淮</w:t>
      </w:r>
      <w:r>
        <w:rPr>
          <w:rFonts w:hint="eastAsia" w:asciiTheme="minorEastAsia" w:hAnsiTheme="minorEastAsia" w:eastAsiaTheme="minorEastAsia" w:cstheme="minorEastAsia"/>
          <w:b w:val="0"/>
          <w:bCs/>
          <w:color w:val="auto"/>
          <w:szCs w:val="21"/>
          <w:highlight w:val="none"/>
        </w:rPr>
        <w:t xml:space="preserve">支行：32000 660 101 817 010 5467)，采购人收到中标供应商发票后15个工作日内，即向供应商支付至合同总价款的100%。</w:t>
      </w:r>
      <w:r/>
    </w:p>
    <w:p>
      <w:pPr>
        <w:ind w:firstLine="420"/>
        <w:spacing w:line="360" w:lineRule="auto"/>
        <w:rPr>
          <w:rFonts w:hint="eastAsia" w:asciiTheme="minorEastAsia" w:hAnsiTheme="minorEastAsia" w:eastAsiaTheme="minorEastAsia" w:cstheme="minorEastAsia"/>
          <w:b w:val="0"/>
          <w:bCs/>
          <w:color w:val="auto"/>
          <w:szCs w:val="21"/>
          <w:highlight w:val="none"/>
        </w:rPr>
      </w:pPr>
      <w:r>
        <w:rPr>
          <w:rFonts w:hint="eastAsia" w:asciiTheme="minorEastAsia" w:hAnsiTheme="minorEastAsia" w:eastAsiaTheme="minorEastAsia" w:cstheme="minorEastAsia"/>
          <w:b w:val="0"/>
          <w:bCs/>
          <w:color w:val="auto"/>
          <w:szCs w:val="21"/>
          <w:highlight w:val="none"/>
        </w:rPr>
        <w:t xml:space="preserve">3.交付时间及地点</w:t>
      </w:r>
      <w:r/>
    </w:p>
    <w:p>
      <w:pPr>
        <w:ind w:firstLine="420"/>
        <w:spacing w:line="360" w:lineRule="auto"/>
        <w:rPr>
          <w:rFonts w:hint="eastAsia" w:asciiTheme="minorEastAsia" w:hAnsiTheme="minorEastAsia" w:eastAsiaTheme="minorEastAsia" w:cstheme="minorEastAsia"/>
          <w:b w:val="0"/>
          <w:bCs/>
          <w:color w:val="auto"/>
          <w:szCs w:val="21"/>
          <w:highlight w:val="none"/>
        </w:rPr>
      </w:pPr>
      <w:r>
        <w:rPr>
          <w:rFonts w:hint="eastAsia" w:asciiTheme="minorEastAsia" w:hAnsiTheme="minorEastAsia" w:eastAsiaTheme="minorEastAsia" w:cstheme="minorEastAsia"/>
          <w:b w:val="0"/>
          <w:bCs/>
          <w:color w:val="auto"/>
          <w:szCs w:val="21"/>
          <w:highlight w:val="none"/>
        </w:rPr>
        <w:t xml:space="preserve">（1）交付时间：</w:t>
      </w:r>
      <w:r>
        <w:rPr>
          <w:rFonts w:hint="eastAsia" w:asciiTheme="minorEastAsia" w:hAnsiTheme="minorEastAsia" w:eastAsiaTheme="minorEastAsia" w:cstheme="minorEastAsia"/>
          <w:bCs/>
          <w:color w:val="auto"/>
          <w:szCs w:val="21"/>
          <w:highlight w:val="none"/>
        </w:rPr>
        <w:t xml:space="preserve">合同签订后30日历天内交付并完成供货、安装、调试和培训等工作</w:t>
      </w:r>
      <w:r>
        <w:rPr>
          <w:rFonts w:hint="eastAsia" w:asciiTheme="minorEastAsia" w:hAnsiTheme="minorEastAsia" w:eastAsiaTheme="minorEastAsia" w:cstheme="minorEastAsia"/>
          <w:b w:val="0"/>
          <w:bCs/>
          <w:color w:val="auto"/>
          <w:szCs w:val="21"/>
          <w:highlight w:val="none"/>
        </w:rPr>
        <w:t xml:space="preserve">。</w:t>
      </w:r>
      <w:r/>
    </w:p>
    <w:p>
      <w:pPr>
        <w:ind w:firstLine="420"/>
        <w:spacing w:line="360" w:lineRule="auto"/>
        <w:rPr>
          <w:rFonts w:hint="eastAsia" w:asciiTheme="minorEastAsia" w:hAnsiTheme="minorEastAsia" w:eastAsiaTheme="minorEastAsia" w:cstheme="minorEastAsia"/>
          <w:b w:val="0"/>
          <w:bCs/>
          <w:color w:val="auto"/>
          <w:szCs w:val="21"/>
          <w:highlight w:val="none"/>
        </w:rPr>
      </w:pPr>
      <w:r>
        <w:rPr>
          <w:rFonts w:hint="eastAsia" w:asciiTheme="minorEastAsia" w:hAnsiTheme="minorEastAsia" w:eastAsiaTheme="minorEastAsia" w:cstheme="minorEastAsia"/>
          <w:b w:val="0"/>
          <w:bCs/>
          <w:color w:val="auto"/>
          <w:szCs w:val="21"/>
          <w:highlight w:val="none"/>
        </w:rPr>
        <w:t xml:space="preserve">（2）交付地点：金陵科技学院园艺园林学院或采购人指定地点。</w:t>
      </w:r>
      <w:r/>
    </w:p>
    <w:p>
      <w:pPr>
        <w:ind w:firstLine="420"/>
        <w:spacing w:line="360" w:lineRule="auto"/>
        <w:rPr>
          <w:rFonts w:hint="eastAsia" w:asciiTheme="minorEastAsia" w:hAnsiTheme="minorEastAsia" w:eastAsiaTheme="minorEastAsia" w:cstheme="minorEastAsia"/>
          <w:b w:val="0"/>
          <w:bCs/>
          <w:color w:val="auto"/>
          <w:szCs w:val="21"/>
          <w:highlight w:val="none"/>
        </w:rPr>
      </w:pPr>
      <w:r/>
      <w:bookmarkStart w:id="244" w:name="_Toc17763"/>
      <w:r>
        <w:rPr>
          <w:rFonts w:hint="eastAsia" w:asciiTheme="minorEastAsia" w:hAnsiTheme="minorEastAsia" w:eastAsiaTheme="minorEastAsia" w:cstheme="minorEastAsia"/>
          <w:b w:val="0"/>
          <w:bCs/>
          <w:color w:val="auto"/>
          <w:szCs w:val="21"/>
          <w:highlight w:val="none"/>
        </w:rPr>
        <w:t xml:space="preserve">（三）样品要求：</w:t>
      </w:r>
      <w:bookmarkEnd w:id="244"/>
      <w:r>
        <w:rPr>
          <w:rFonts w:hint="eastAsia" w:asciiTheme="minorEastAsia" w:hAnsiTheme="minorEastAsia" w:eastAsiaTheme="minorEastAsia" w:cstheme="minorEastAsia"/>
          <w:b w:val="0"/>
          <w:bCs/>
          <w:color w:val="auto"/>
          <w:szCs w:val="21"/>
          <w:highlight w:val="none"/>
        </w:rPr>
        <w:t xml:space="preserve">/</w:t>
      </w:r>
      <w:r/>
    </w:p>
    <w:p>
      <w:pPr>
        <w:ind w:firstLine="420"/>
        <w:spacing w:line="360" w:lineRule="auto"/>
        <w:rPr>
          <w:rFonts w:hint="eastAsia" w:asciiTheme="minorEastAsia" w:hAnsiTheme="minorEastAsia" w:eastAsiaTheme="minorEastAsia" w:cstheme="minorEastAsia"/>
          <w:b w:val="0"/>
          <w:bCs/>
          <w:color w:val="auto"/>
          <w:szCs w:val="21"/>
          <w:highlight w:val="none"/>
        </w:rPr>
        <w:sectPr>
          <w:footnotePr/>
          <w:endnotePr/>
          <w:type w:val="nextPage"/>
          <w:pgSz w:w="11906" w:h="16839" w:orient="portrait"/>
          <w:pgMar w:top="1440" w:right="1080" w:bottom="1440" w:left="1080" w:header="0" w:footer="907" w:gutter="0"/>
          <w:cols w:num="1" w:sep="0" w:space="720" w:equalWidth="1"/>
          <w:docGrid w:linePitch="360"/>
        </w:sectPr>
      </w:pPr>
      <w:r>
        <w:rPr>
          <w:rFonts w:hint="eastAsia" w:asciiTheme="minorEastAsia" w:hAnsiTheme="minorEastAsia" w:eastAsiaTheme="minorEastAsia" w:cstheme="minorEastAsia"/>
          <w:b w:val="0"/>
          <w:bCs/>
          <w:color w:val="auto"/>
          <w:szCs w:val="21"/>
          <w:highlight w:val="none"/>
        </w:rPr>
        <w:t xml:space="preserve">注：本项目中打“★”“▲”技术参数，签订合同时提供招标文件技术要求中要求的证明资料包含但不限于产品说明书等技术支持资料（如白皮书、彩页、手册、官网截图、检测报告等</w:t>
      </w:r>
      <w:r>
        <w:rPr>
          <w:rFonts w:hint="eastAsia" w:asciiTheme="minorEastAsia" w:hAnsiTheme="minorEastAsia" w:eastAsiaTheme="minorEastAsia" w:cstheme="minorEastAsia"/>
          <w:b w:val="0"/>
          <w:bCs/>
          <w:color w:val="auto"/>
          <w:szCs w:val="21"/>
          <w:highlight w:val="none"/>
          <w:lang w:eastAsia="zh-CN"/>
        </w:rPr>
        <w:t xml:space="preserve">，</w:t>
      </w:r>
      <w:r>
        <w:rPr>
          <w:rFonts w:hint="eastAsia" w:asciiTheme="minorEastAsia" w:hAnsiTheme="minorEastAsia" w:eastAsiaTheme="minorEastAsia" w:cstheme="minorEastAsia"/>
          <w:b w:val="0"/>
          <w:bCs/>
          <w:color w:val="auto"/>
          <w:szCs w:val="21"/>
          <w:highlight w:val="none"/>
        </w:rPr>
        <w:t xml:space="preserve">投标产品为组装/集成的可提供产品规格说明书及产品配置清单且加盖公章）供采购人核验（招标文件中另有要求的，按文件要求提供），未按要求提供或提供的证明材料不满足招标文件技术指标，视为提供虚假材料谋取中标，按无效投标处理。</w:t>
      </w:r>
      <w:bookmarkEnd w:id="207"/>
      <w:r/>
      <w:r/>
    </w:p>
    <w:p>
      <w:pPr>
        <w:pStyle w:val="856"/>
        <w:jc w:val="center"/>
        <w:rPr>
          <w:rFonts w:asciiTheme="minorEastAsia" w:hAnsiTheme="minorEastAsia" w:eastAsiaTheme="minorEastAsia" w:cstheme="minorEastAsia"/>
          <w:b/>
          <w:bCs/>
          <w:color w:val="auto"/>
          <w:highlight w:val="none"/>
          <w:lang w:val="zh-CN"/>
        </w:rPr>
      </w:pPr>
      <w:r/>
      <w:bookmarkStart w:id="245" w:name="_Toc4952"/>
      <w:r/>
      <w:bookmarkStart w:id="246" w:name="_Toc171519079"/>
      <w:r/>
      <w:bookmarkStart w:id="247" w:name="_Toc27167"/>
      <w:r/>
      <w:bookmarkStart w:id="248" w:name="_Toc25535"/>
      <w:r/>
      <w:bookmarkStart w:id="249" w:name="_Toc5144"/>
      <w:r>
        <w:rPr>
          <w:rStyle w:val="1176"/>
          <w:rFonts w:hint="eastAsia" w:asciiTheme="minorEastAsia" w:hAnsiTheme="minorEastAsia" w:eastAsiaTheme="minorEastAsia" w:cstheme="minorEastAsia"/>
          <w:b/>
          <w:bCs/>
          <w:color w:val="auto"/>
          <w:highlight w:val="none"/>
          <w:lang w:val="zh-CN"/>
        </w:rPr>
        <w:t xml:space="preserve">第五章  评标方法与评标标准</w:t>
      </w:r>
      <w:bookmarkEnd w:id="245"/>
      <w:r/>
      <w:bookmarkEnd w:id="246"/>
      <w:r/>
      <w:bookmarkEnd w:id="247"/>
      <w:r/>
      <w:bookmarkEnd w:id="248"/>
      <w:r/>
      <w:bookmarkEnd w:id="249"/>
      <w:r/>
      <w:r/>
    </w:p>
    <w:p>
      <w:pPr>
        <w:pStyle w:val="857"/>
        <w:spacing w:before="0" w:after="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一、评标方法</w:t>
      </w:r>
      <w:r/>
    </w:p>
    <w:p>
      <w:pPr>
        <w:ind w:firstLine="420"/>
        <w:spacing w:line="360" w:lineRule="auto"/>
        <w:rPr>
          <w:rFonts w:asciiTheme="minorEastAsia" w:hAnsiTheme="minorEastAsia" w:eastAsiaTheme="minorEastAsia" w:cstheme="minorEastAsia"/>
          <w:b w:val="0"/>
          <w:bCs w:val="0"/>
          <w:color w:val="auto"/>
          <w:szCs w:val="21"/>
          <w:highlight w:val="none"/>
        </w:rPr>
      </w:pPr>
      <w:r>
        <w:rPr>
          <w:rFonts w:hint="eastAsia" w:asciiTheme="minorEastAsia" w:hAnsiTheme="minorEastAsia" w:eastAsiaTheme="minorEastAsia" w:cstheme="minorEastAsia"/>
          <w:b w:val="0"/>
          <w:bCs w:val="0"/>
          <w:color w:val="auto"/>
          <w:szCs w:val="21"/>
          <w:highlight w:val="none"/>
        </w:rPr>
        <w:t xml:space="preserve">1.采用综合评分法的，评标结果按评审后得分由高到低顺序排列。得分相同的，按投标报价由低到高顺序排列。得分且投标报价相同的，按“评标标准中技术参数”得分由高到低顺序排列。在投标文件满足招标文件全部实质性要求的供应商中，按照评审得分由高到低推荐3名中标候选人。</w:t>
      </w:r>
      <w:r/>
    </w:p>
    <w:p>
      <w:pPr>
        <w:ind w:firstLine="420"/>
        <w:spacing w:line="360" w:lineRule="auto"/>
        <w:rPr>
          <w:rFonts w:hint="eastAsia" w:asciiTheme="minorEastAsia" w:hAnsiTheme="minorEastAsia" w:eastAsiaTheme="minorEastAsia" w:cstheme="minorEastAsia"/>
          <w:b w:val="0"/>
          <w:bCs w:val="0"/>
          <w:color w:val="auto"/>
          <w:szCs w:val="21"/>
          <w:highlight w:val="none"/>
        </w:rPr>
      </w:pPr>
      <w:r>
        <w:rPr>
          <w:rFonts w:hint="eastAsia" w:asciiTheme="minorEastAsia" w:hAnsiTheme="minorEastAsia" w:eastAsiaTheme="minorEastAsia" w:cstheme="minorEastAsia"/>
          <w:b w:val="0"/>
          <w:bCs w:val="0"/>
          <w:color w:val="auto"/>
          <w:szCs w:val="21"/>
          <w:highlight w:val="none"/>
        </w:rPr>
        <w:t xml:space="preserve">2.核心产品评审。</w:t>
      </w:r>
      <w:r/>
    </w:p>
    <w:p>
      <w:pPr>
        <w:ind w:firstLine="420"/>
        <w:spacing w:line="360" w:lineRule="auto"/>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采用综合评分法的采购项目：提供相同品牌产品且通过资格性审查、符合性审查的不同供应商参加本项目投标的，按一家供应商计算，评审后得分最高的同品牌供应商获得中标人推荐资格；评审得分相同的，由采购人或者采购人委托评标委员会按照随机抽取的方式确定中标人推荐资格，其他同品牌供应商不作为中标候选人；</w:t>
      </w:r>
      <w:r/>
    </w:p>
    <w:p>
      <w:pPr>
        <w:ind w:firstLine="420"/>
        <w:spacing w:line="360" w:lineRule="auto"/>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（2）非单一产品采购项目，以提供的核心产品品牌为准，核心产品详见采购项目需求。多家供应商提供的核心产品品牌相同的，按前两款规定处理；</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3）如有四家通过资格性审查、符合性审查的不同供应商参与投标，有三家供应商所投产品（核心产品）均为同一品牌的，则实际投标产品品牌仅有两个，故有效供应商仅有两家，即实质性响应招标文件的供应商不足三家，项目废标。</w:t>
      </w:r>
      <w:r/>
    </w:p>
    <w:p>
      <w:pPr>
        <w:ind w:firstLine="420"/>
        <w:spacing w:line="360" w:lineRule="auto"/>
        <w:rPr>
          <w:rFonts w:hint="default"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Cs w:val="21"/>
          <w:highlight w:val="none"/>
          <w:lang w:eastAsia="zh-CN"/>
        </w:rPr>
        <w:t xml:space="preserve">（</w:t>
      </w:r>
      <w:r>
        <w:rPr>
          <w:rFonts w:hint="eastAsia" w:asciiTheme="minorEastAsia" w:hAnsiTheme="minorEastAsia" w:eastAsiaTheme="minorEastAsia" w:cstheme="minorEastAsia"/>
          <w:color w:val="auto"/>
          <w:szCs w:val="21"/>
          <w:highlight w:val="none"/>
          <w:lang w:val="en-US" w:eastAsia="zh-CN"/>
        </w:rPr>
        <w:t xml:space="preserve">4</w:t>
      </w:r>
      <w:r>
        <w:rPr>
          <w:rFonts w:hint="eastAsia" w:asciiTheme="minorEastAsia" w:hAnsiTheme="minorEastAsia" w:eastAsiaTheme="minorEastAsia" w:cstheme="minorEastAsia"/>
          <w:color w:val="auto"/>
          <w:szCs w:val="21"/>
          <w:highlight w:val="none"/>
          <w:lang w:eastAsia="zh-CN"/>
        </w:rPr>
        <w:t xml:space="preserve">）</w:t>
      </w:r>
      <w:r>
        <w:rPr>
          <w:rFonts w:hint="eastAsia" w:asciiTheme="minorEastAsia" w:hAnsiTheme="minorEastAsia" w:eastAsiaTheme="minorEastAsia" w:cstheme="minorEastAsia"/>
          <w:color w:val="auto"/>
          <w:szCs w:val="21"/>
          <w:highlight w:val="none"/>
          <w:lang w:val="en-US" w:eastAsia="zh-CN"/>
        </w:rPr>
        <w:t xml:space="preserve">本项目核心产品为</w:t>
      </w:r>
      <w:r>
        <w:rPr>
          <w:rFonts w:hint="eastAsia" w:asciiTheme="minorEastAsia" w:hAnsiTheme="minorEastAsia" w:eastAsiaTheme="minorEastAsia" w:cstheme="minorEastAsia"/>
          <w:bCs/>
          <w:color w:val="auto"/>
          <w:szCs w:val="21"/>
          <w:highlight w:val="none"/>
        </w:rPr>
        <w:t xml:space="preserve">高效液相色谱仪</w:t>
      </w:r>
      <w:r>
        <w:rPr>
          <w:rFonts w:hint="eastAsia" w:asciiTheme="minorEastAsia" w:hAnsiTheme="minorEastAsia" w:eastAsiaTheme="minorEastAsia" w:cstheme="minorEastAsia"/>
          <w:b w:val="0"/>
          <w:bCs/>
          <w:color w:val="auto"/>
          <w:szCs w:val="21"/>
          <w:highlight w:val="none"/>
          <w:lang w:eastAsia="zh-CN"/>
        </w:rPr>
        <w:t xml:space="preserve">。</w:t>
      </w:r>
      <w:r/>
    </w:p>
    <w:p>
      <w:pPr>
        <w:pStyle w:val="857"/>
        <w:spacing w:before="0" w:after="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二、小微企业价格扣除</w:t>
      </w:r>
      <w:r/>
    </w:p>
    <w:p>
      <w:pPr>
        <w:ind w:firstLine="420"/>
        <w:spacing w:line="360" w:lineRule="auto"/>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w:t>
      </w:r>
      <w:r>
        <w:rPr>
          <w:rFonts w:hint="eastAsia" w:asciiTheme="minorEastAsia" w:hAnsiTheme="minorEastAsia" w:eastAsiaTheme="minorEastAsia" w:cstheme="minorEastAsia"/>
          <w:color w:val="auto"/>
          <w:szCs w:val="21"/>
          <w:highlight w:val="none"/>
          <w:lang w:val="zh-CN"/>
        </w:rPr>
        <w:t xml:space="preserve">本项目全部货物制造商为小微企业的，</w:t>
      </w:r>
      <w:r>
        <w:rPr>
          <w:rFonts w:hint="eastAsia" w:asciiTheme="minorEastAsia" w:hAnsiTheme="minorEastAsia" w:eastAsiaTheme="minorEastAsia" w:cstheme="minorEastAsia"/>
          <w:b/>
          <w:color w:val="auto"/>
          <w:szCs w:val="21"/>
          <w:highlight w:val="none"/>
          <w:lang w:val="zh-CN"/>
        </w:rPr>
        <w:t xml:space="preserve">对报价给予</w:t>
      </w:r>
      <w:r>
        <w:rPr>
          <w:rFonts w:hint="eastAsia" w:asciiTheme="minorEastAsia" w:hAnsiTheme="minorEastAsia" w:eastAsiaTheme="minorEastAsia" w:cstheme="minorEastAsia"/>
          <w:b/>
          <w:color w:val="auto"/>
          <w:szCs w:val="21"/>
          <w:highlight w:val="none"/>
        </w:rPr>
        <w:t xml:space="preserve">10</w:t>
      </w:r>
      <w:r>
        <w:rPr>
          <w:rFonts w:hint="eastAsia" w:asciiTheme="minorEastAsia" w:hAnsiTheme="minorEastAsia" w:eastAsiaTheme="minorEastAsia" w:cstheme="minorEastAsia"/>
          <w:b/>
          <w:color w:val="auto"/>
          <w:szCs w:val="21"/>
          <w:highlight w:val="none"/>
          <w:lang w:val="zh-CN"/>
        </w:rPr>
        <w:t xml:space="preserve">%的扣除，用扣除后的价格参与评审</w:t>
      </w:r>
      <w:r>
        <w:rPr>
          <w:rFonts w:hint="eastAsia" w:asciiTheme="minorEastAsia" w:hAnsiTheme="minorEastAsia" w:eastAsiaTheme="minorEastAsia" w:cstheme="minorEastAsia"/>
          <w:b/>
          <w:color w:val="auto"/>
          <w:szCs w:val="21"/>
          <w:highlight w:val="none"/>
        </w:rPr>
        <w:t xml:space="preserve">。</w:t>
      </w:r>
      <w:r/>
    </w:p>
    <w:p>
      <w:pPr>
        <w:ind w:firstLine="420"/>
        <w:spacing w:line="360" w:lineRule="auto"/>
        <w:rPr>
          <w:rFonts w:hint="default"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Cs w:val="21"/>
          <w:highlight w:val="none"/>
        </w:rPr>
        <w:t xml:space="preserve">2.残疾人福利性单位视同小型、微型企业，给予与小微企业相同的价格扣除，用扣除后的价格参与评审；监狱和戒毒企业视同小型、微型企业，给予与小微企业相同的价格扣除，用扣除后的价格参与评审。残疾人福利单位、监狱企业属于小型、微型企业的，不重复享受价格扣除。</w:t>
      </w:r>
      <w:r/>
    </w:p>
    <w:p>
      <w:pPr>
        <w:pStyle w:val="857"/>
        <w:spacing w:before="0" w:after="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lang w:val="en-US" w:eastAsia="zh-CN"/>
        </w:rPr>
        <w:t xml:space="preserve">三、</w:t>
      </w:r>
      <w:r>
        <w:rPr>
          <w:rFonts w:hint="eastAsia" w:asciiTheme="minorEastAsia" w:hAnsiTheme="minorEastAsia" w:eastAsiaTheme="minorEastAsia" w:cstheme="minorEastAsia"/>
          <w:color w:val="auto"/>
          <w:szCs w:val="21"/>
          <w:highlight w:val="none"/>
        </w:rPr>
        <w:t xml:space="preserve">采购本国产品的支持政策</w:t>
      </w:r>
      <w:r/>
    </w:p>
    <w:p>
      <w:pPr>
        <w:ind w:firstLine="422"/>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lang w:val="en-US" w:eastAsia="zh-CN"/>
        </w:rPr>
        <w:t xml:space="preserve">1.</w:t>
      </w:r>
      <w:r>
        <w:rPr>
          <w:rFonts w:hint="eastAsia" w:ascii="宋体" w:hAnsi="宋体" w:eastAsia="宋体" w:cs="宋体"/>
          <w:color w:val="000000"/>
          <w:szCs w:val="21"/>
        </w:rPr>
        <w:t xml:space="preserve">本项目对采购本国产品给予政策支持，根据《国务院办公厅关于在政府采购中实施本国产品标准及相关政策的通知》（国办发〔2025〕34号）、关于贯彻落实《国务院办公厅关于在政府采购中实施本国产品标准及相关政策的通知》的意见（财库〔2025〕30号）及相关规定执行。</w:t>
      </w:r>
      <w:r/>
    </w:p>
    <w:p>
      <w:pPr>
        <w:ind w:firstLine="420"/>
        <w:spacing w:line="360" w:lineRule="auto"/>
        <w:rPr>
          <w:rFonts w:hint="eastAsia"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Cs w:val="21"/>
          <w:highlight w:val="none"/>
          <w:lang w:val="en-US" w:eastAsia="zh-CN"/>
        </w:rPr>
      </w:r>
      <w:r/>
    </w:p>
    <w:p>
      <w:pPr>
        <w:jc w:val="left"/>
        <w:widowControl/>
        <w:rPr>
          <w:rFonts w:asciiTheme="minorEastAsia" w:hAnsiTheme="minorEastAsia" w:eastAsiaTheme="minorEastAsia" w:cstheme="minorEastAsia"/>
          <w:bCs/>
          <w:color w:val="auto"/>
          <w:sz w:val="28"/>
          <w:szCs w:val="28"/>
          <w:highlight w:val="none"/>
        </w:rPr>
      </w:pPr>
      <w:r>
        <w:rPr>
          <w:rFonts w:hint="eastAsia" w:asciiTheme="minorEastAsia" w:hAnsiTheme="minorEastAsia" w:eastAsiaTheme="minorEastAsia" w:cstheme="minorEastAsia"/>
          <w:b/>
          <w:color w:val="auto"/>
          <w:sz w:val="28"/>
          <w:szCs w:val="28"/>
          <w:highlight w:val="none"/>
        </w:rPr>
        <w:br w:type="page" w:clear="all"/>
      </w:r>
      <w:r/>
    </w:p>
    <w:p>
      <w:pPr>
        <w:pStyle w:val="857"/>
        <w:jc w:val="center"/>
        <w:spacing w:before="0" w:after="0"/>
        <w:rPr>
          <w:rFonts w:hint="eastAsia"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Cs w:val="21"/>
          <w:highlight w:val="none"/>
          <w:lang w:val="en-US" w:eastAsia="zh-CN"/>
        </w:rPr>
        <w:t xml:space="preserve">四、评标标准</w:t>
      </w:r>
      <w:r/>
    </w:p>
    <w:tbl>
      <w:tblPr>
        <w:tblStyle w:val="866"/>
        <w:tblW w:w="98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9"/>
        <w:gridCol w:w="1242"/>
        <w:gridCol w:w="7267"/>
        <w:gridCol w:w="690"/>
      </w:tblGrid>
      <w:tr>
        <w:trPr>
          <w:jc w:val="center"/>
          <w:trHeight w:val="284"/>
          <w:tblHeader/>
        </w:trPr>
        <w:tc>
          <w:tcPr>
            <w:tcW w:w="689" w:type="dxa"/>
            <w:vAlign w:val="center"/>
            <w:textDirection w:val="lrTb"/>
            <w:noWrap w:val="false"/>
          </w:tcPr>
          <w:p>
            <w:pPr>
              <w:jc w:val="center"/>
              <w:spacing w:line="360" w:lineRule="auto"/>
              <w:widowControl/>
              <w:rPr>
                <w:rFonts w:hint="default" w:ascii="Times New Roman" w:hAnsi="Times New Roman" w:cs="Times New Roman"/>
                <w:b/>
                <w:color w:val="auto"/>
                <w:szCs w:val="21"/>
              </w:rPr>
            </w:pPr>
            <w:r>
              <w:rPr>
                <w:rFonts w:hint="default" w:ascii="Times New Roman" w:hAnsi="Times New Roman" w:cs="Times New Roman"/>
                <w:b/>
                <w:color w:val="auto"/>
                <w:szCs w:val="21"/>
              </w:rPr>
              <w:t xml:space="preserve">序号</w:t>
            </w:r>
            <w:r/>
          </w:p>
        </w:tc>
        <w:tc>
          <w:tcPr>
            <w:tcW w:w="1242" w:type="dxa"/>
            <w:vAlign w:val="center"/>
            <w:textDirection w:val="lrTb"/>
            <w:noWrap w:val="false"/>
          </w:tcPr>
          <w:p>
            <w:pPr>
              <w:jc w:val="center"/>
              <w:spacing w:line="360" w:lineRule="auto"/>
              <w:widowControl/>
              <w:rPr>
                <w:rFonts w:hint="default" w:ascii="Times New Roman" w:hAnsi="Times New Roman" w:cs="Times New Roman"/>
                <w:b/>
                <w:color w:val="auto"/>
                <w:szCs w:val="21"/>
              </w:rPr>
            </w:pPr>
            <w:r>
              <w:rPr>
                <w:rFonts w:hint="default" w:ascii="Times New Roman" w:hAnsi="Times New Roman" w:cs="Times New Roman"/>
                <w:b/>
                <w:color w:val="auto"/>
                <w:szCs w:val="21"/>
              </w:rPr>
              <w:t xml:space="preserve">评审因素</w:t>
            </w:r>
            <w:r/>
          </w:p>
        </w:tc>
        <w:tc>
          <w:tcPr>
            <w:tcW w:w="7267" w:type="dxa"/>
            <w:vAlign w:val="center"/>
            <w:textDirection w:val="lrTb"/>
            <w:noWrap w:val="false"/>
          </w:tcPr>
          <w:p>
            <w:pPr>
              <w:ind w:firstLine="422"/>
              <w:jc w:val="center"/>
              <w:spacing w:line="360" w:lineRule="auto"/>
              <w:widowControl/>
              <w:rPr>
                <w:rFonts w:hint="default" w:ascii="Times New Roman" w:hAnsi="Times New Roman" w:cs="Times New Roman"/>
                <w:b/>
                <w:color w:val="auto"/>
                <w:szCs w:val="21"/>
              </w:rPr>
            </w:pPr>
            <w:r>
              <w:rPr>
                <w:rFonts w:hint="default" w:ascii="Times New Roman" w:hAnsi="Times New Roman" w:cs="Times New Roman"/>
                <w:b/>
                <w:color w:val="auto"/>
                <w:szCs w:val="21"/>
              </w:rPr>
              <w:t xml:space="preserve">评审标准</w:t>
            </w:r>
            <w:r/>
          </w:p>
        </w:tc>
        <w:tc>
          <w:tcPr>
            <w:tcW w:w="690" w:type="dxa"/>
            <w:vAlign w:val="center"/>
            <w:textDirection w:val="lrTb"/>
            <w:noWrap w:val="false"/>
          </w:tcPr>
          <w:p>
            <w:pPr>
              <w:jc w:val="center"/>
              <w:spacing w:line="360" w:lineRule="auto"/>
              <w:widowControl/>
              <w:rPr>
                <w:rFonts w:hint="default" w:ascii="Times New Roman" w:hAnsi="Times New Roman" w:cs="Times New Roman"/>
                <w:b/>
                <w:color w:val="auto"/>
                <w:szCs w:val="21"/>
              </w:rPr>
            </w:pPr>
            <w:r>
              <w:rPr>
                <w:rFonts w:hint="default" w:ascii="Times New Roman" w:hAnsi="Times New Roman" w:cs="Times New Roman"/>
                <w:b/>
                <w:color w:val="auto"/>
                <w:szCs w:val="21"/>
              </w:rPr>
              <w:t xml:space="preserve">分值</w:t>
            </w:r>
            <w:r/>
          </w:p>
        </w:tc>
      </w:tr>
      <w:tr>
        <w:trPr>
          <w:jc w:val="center"/>
          <w:trHeight w:val="1175"/>
        </w:trPr>
        <w:tc>
          <w:tcPr>
            <w:tcW w:w="689" w:type="dxa"/>
            <w:vAlign w:val="center"/>
            <w:textDirection w:val="lrTb"/>
            <w:noWrap w:val="false"/>
          </w:tcPr>
          <w:p>
            <w:pPr>
              <w:jc w:val="center"/>
              <w:keepLines w:val="0"/>
              <w:keepNext w:val="0"/>
              <w:pageBreakBefore w:val="0"/>
              <w:spacing w:line="360" w:lineRule="auto"/>
              <w:widowControl/>
              <w:rPr>
                <w:rFonts w:hint="default" w:ascii="Times New Roman" w:hAnsi="Times New Roman" w:cs="Times New Roman"/>
                <w:b/>
                <w:color w:val="auto"/>
                <w:szCs w:val="21"/>
              </w:rPr>
            </w:pPr>
            <w:r>
              <w:rPr>
                <w:rFonts w:hint="default" w:ascii="Times New Roman" w:hAnsi="Times New Roman" w:cs="Times New Roman"/>
                <w:b/>
                <w:color w:val="auto"/>
                <w:szCs w:val="21"/>
              </w:rPr>
              <w:t xml:space="preserve">1</w:t>
            </w:r>
            <w:r/>
          </w:p>
        </w:tc>
        <w:tc>
          <w:tcPr>
            <w:tcW w:w="1242" w:type="dxa"/>
            <w:vAlign w:val="center"/>
            <w:textDirection w:val="lrTb"/>
            <w:noWrap w:val="false"/>
          </w:tcPr>
          <w:p>
            <w:pPr>
              <w:jc w:val="center"/>
              <w:keepLines w:val="0"/>
              <w:keepNext w:val="0"/>
              <w:pageBreakBefore w:val="0"/>
              <w:spacing w:line="360" w:lineRule="auto"/>
              <w:widowControl/>
              <w:rPr>
                <w:rFonts w:hint="default" w:ascii="Times New Roman" w:hAnsi="Times New Roman" w:cs="Times New Roman"/>
                <w:b/>
                <w:color w:val="auto"/>
                <w:szCs w:val="21"/>
              </w:rPr>
            </w:pPr>
            <w:r>
              <w:rPr>
                <w:rFonts w:hint="default" w:ascii="Times New Roman" w:hAnsi="Times New Roman" w:cs="Times New Roman"/>
                <w:b/>
                <w:color w:val="auto"/>
                <w:szCs w:val="21"/>
              </w:rPr>
              <w:t xml:space="preserve">价格</w:t>
            </w:r>
            <w:r/>
          </w:p>
        </w:tc>
        <w:tc>
          <w:tcPr>
            <w:tcW w:w="7267" w:type="dxa"/>
            <w:vAlign w:val="center"/>
            <w:textDirection w:val="lrTb"/>
            <w:noWrap w:val="false"/>
          </w:tcPr>
          <w:p>
            <w:pPr>
              <w:spacing w:line="360" w:lineRule="auto"/>
              <w:rPr>
                <w:rFonts w:hint="default" w:ascii="Times New Roman" w:hAnsi="Times New Roman" w:cs="Times New Roman"/>
                <w:color w:val="auto"/>
                <w:szCs w:val="21"/>
              </w:rPr>
            </w:pPr>
            <w:r>
              <w:rPr>
                <w:rFonts w:hint="default" w:ascii="Times New Roman" w:hAnsi="Times New Roman" w:cs="Times New Roman"/>
                <w:color w:val="auto"/>
                <w:szCs w:val="21"/>
              </w:rPr>
              <w:t xml:space="preserve">满足招标文件要求且投标价格最低的投标报价为评标基准价，其价格分为满分。其他供应商的价格分统一按照下列公式计算：</w:t>
            </w:r>
            <w:r/>
          </w:p>
          <w:p>
            <w:pPr>
              <w:spacing w:line="360" w:lineRule="auto"/>
              <w:rPr>
                <w:rFonts w:hint="default" w:ascii="Times New Roman" w:hAnsi="Times New Roman" w:eastAsia="宋体" w:cs="Times New Roman"/>
                <w:color w:val="auto"/>
                <w:szCs w:val="21"/>
                <w:lang w:val="en-US" w:eastAsia="zh-CN"/>
              </w:rPr>
            </w:pPr>
            <w:r>
              <w:rPr>
                <w:rFonts w:hint="default" w:ascii="Times New Roman" w:hAnsi="Times New Roman" w:cs="Times New Roman"/>
                <w:color w:val="auto"/>
                <w:szCs w:val="21"/>
              </w:rPr>
              <w:t xml:space="preserve">投标报价得分=(评标基准价／投标报价)×</w:t>
            </w:r>
            <w:r>
              <w:rPr>
                <w:rFonts w:hint="eastAsia" w:ascii="Times New Roman" w:hAnsi="Times New Roman" w:cs="Times New Roman"/>
                <w:color w:val="auto"/>
                <w:szCs w:val="21"/>
                <w:lang w:val="en-US" w:eastAsia="zh-CN"/>
              </w:rPr>
              <w:t xml:space="preserve">30</w:t>
            </w:r>
            <w:r/>
          </w:p>
          <w:p>
            <w:pPr>
              <w:keepLines w:val="0"/>
              <w:keepNext w:val="0"/>
              <w:pageBreakBefore w:val="0"/>
              <w:spacing w:line="360" w:lineRule="auto"/>
              <w:shd w:val="clear" w:color="auto" w:fill="auto"/>
              <w:widowControl w:val="off"/>
              <w:rPr>
                <w:rFonts w:hint="default" w:ascii="Times New Roman" w:hAnsi="Times New Roman" w:eastAsia="宋体" w:cs="Times New Roman"/>
                <w:b/>
                <w:bCs w:val="0"/>
                <w:color w:val="auto"/>
                <w:szCs w:val="21"/>
                <w:highlight w:val="none"/>
                <w:lang w:val="en-US" w:eastAsia="zh-CN"/>
              </w:rPr>
            </w:pPr>
            <w:r>
              <w:rPr>
                <w:rFonts w:hint="default" w:ascii="Times New Roman" w:hAnsi="Times New Roman" w:eastAsia="宋体" w:cs="Times New Roman"/>
                <w:b/>
                <w:bCs/>
                <w:color w:val="auto"/>
                <w:szCs w:val="21"/>
                <w:lang w:val="en-US" w:eastAsia="zh-CN"/>
              </w:rPr>
              <w:t xml:space="preserve">注：</w:t>
            </w:r>
            <w:r>
              <w:rPr>
                <w:rFonts w:hint="default" w:ascii="Times New Roman" w:hAnsi="Times New Roman" w:eastAsia="宋体" w:cs="Times New Roman"/>
                <w:b/>
                <w:bCs w:val="0"/>
                <w:color w:val="auto"/>
                <w:szCs w:val="21"/>
                <w:highlight w:val="none"/>
                <w:lang w:val="en-US" w:eastAsia="zh-CN"/>
              </w:rPr>
              <w:t xml:space="preserve">评标过程中出现下列情形之一的，评标委员会应当启动异常低价投标（响应）审查程序：</w:t>
            </w:r>
            <w:r/>
          </w:p>
          <w:p>
            <w:pPr>
              <w:keepLines w:val="0"/>
              <w:keepNext w:val="0"/>
              <w:pageBreakBefore w:val="0"/>
              <w:spacing w:line="360" w:lineRule="auto"/>
              <w:shd w:val="clear" w:color="auto" w:fill="auto"/>
              <w:widowControl w:val="off"/>
              <w:rPr>
                <w:rFonts w:hint="default" w:ascii="Times New Roman" w:hAnsi="Times New Roman" w:eastAsia="宋体" w:cs="Times New Roman"/>
                <w:b/>
                <w:bCs w:val="0"/>
                <w:color w:val="auto"/>
                <w:szCs w:val="21"/>
                <w:highlight w:val="none"/>
                <w:lang w:eastAsia="zh-CN"/>
              </w:rPr>
            </w:pPr>
            <w:r>
              <w:rPr>
                <w:rFonts w:hint="default" w:ascii="Times New Roman" w:hAnsi="Times New Roman" w:eastAsia="宋体" w:cs="Times New Roman"/>
                <w:b/>
                <w:bCs w:val="0"/>
                <w:color w:val="auto"/>
                <w:szCs w:val="21"/>
                <w:highlight w:val="none"/>
                <w:lang w:val="en-US" w:eastAsia="zh-CN"/>
              </w:rPr>
              <w:t xml:space="preserve">①投标（响应）报价低于全部通过符合性审查供应商投标（响应）报价平均值50%的，即投标（响应）报价&lt;全部通过符合性审查供应商投标（响应）报价平均值×50%；</w:t>
            </w:r>
            <w:r/>
          </w:p>
          <w:p>
            <w:pPr>
              <w:keepLines w:val="0"/>
              <w:keepNext w:val="0"/>
              <w:pageBreakBefore w:val="0"/>
              <w:spacing w:line="360" w:lineRule="auto"/>
              <w:shd w:val="clear" w:color="auto" w:fill="auto"/>
              <w:widowControl w:val="off"/>
              <w:rPr>
                <w:rFonts w:hint="default" w:ascii="Times New Roman" w:hAnsi="Times New Roman" w:eastAsia="宋体" w:cs="Times New Roman"/>
                <w:b/>
                <w:bCs w:val="0"/>
                <w:color w:val="auto"/>
                <w:szCs w:val="21"/>
                <w:highlight w:val="none"/>
                <w:lang w:eastAsia="zh-CN"/>
              </w:rPr>
            </w:pPr>
            <w:r>
              <w:rPr>
                <w:rFonts w:hint="default" w:ascii="Times New Roman" w:hAnsi="Times New Roman" w:eastAsia="宋体" w:cs="Times New Roman"/>
                <w:b/>
                <w:bCs w:val="0"/>
                <w:color w:val="auto"/>
                <w:szCs w:val="21"/>
                <w:highlight w:val="none"/>
                <w:lang w:val="en-US" w:eastAsia="zh-CN"/>
              </w:rPr>
              <w:t xml:space="preserve">②投标（响应）报价低于通过符合性审查的次低报价供应商投标（响应）报价50%的，即投标（响应）报价&lt;通过符合性审查的次低报价供应商投标（响应）报价×50%；</w:t>
            </w:r>
            <w:r/>
          </w:p>
          <w:p>
            <w:pPr>
              <w:keepLines w:val="0"/>
              <w:keepNext w:val="0"/>
              <w:pageBreakBefore w:val="0"/>
              <w:spacing w:line="360" w:lineRule="auto"/>
              <w:shd w:val="clear" w:color="auto" w:fill="auto"/>
              <w:widowControl w:val="off"/>
              <w:rPr>
                <w:rFonts w:hint="default" w:ascii="Times New Roman" w:hAnsi="Times New Roman" w:eastAsia="宋体" w:cs="Times New Roman"/>
                <w:b/>
                <w:bCs w:val="0"/>
                <w:color w:val="auto"/>
                <w:szCs w:val="21"/>
                <w:highlight w:val="none"/>
                <w:lang w:eastAsia="zh-CN"/>
              </w:rPr>
            </w:pPr>
            <w:r>
              <w:rPr>
                <w:rFonts w:hint="default" w:ascii="Times New Roman" w:hAnsi="Times New Roman" w:eastAsia="宋体" w:cs="Times New Roman"/>
                <w:b/>
                <w:bCs w:val="0"/>
                <w:color w:val="auto"/>
                <w:szCs w:val="21"/>
                <w:highlight w:val="none"/>
                <w:lang w:val="en-US" w:eastAsia="zh-CN"/>
              </w:rPr>
              <w:t xml:space="preserve">③投标（响应）报价低于采购项目最高限价45%的，即投标（响应）报价&lt;采购项目最高限价×45%；</w:t>
            </w:r>
            <w:r/>
          </w:p>
          <w:p>
            <w:pPr>
              <w:keepLines w:val="0"/>
              <w:keepNext w:val="0"/>
              <w:pageBreakBefore w:val="0"/>
              <w:spacing w:line="360" w:lineRule="auto"/>
              <w:shd w:val="clear" w:color="auto" w:fill="auto"/>
              <w:widowControl w:val="off"/>
              <w:rPr>
                <w:rFonts w:hint="default" w:ascii="Times New Roman" w:hAnsi="Times New Roman" w:eastAsia="宋体" w:cs="Times New Roman"/>
                <w:color w:val="auto"/>
                <w:szCs w:val="21"/>
                <w:lang w:val="en-US" w:eastAsia="zh-CN"/>
              </w:rPr>
            </w:pPr>
            <w:r>
              <w:rPr>
                <w:rFonts w:hint="default" w:ascii="Times New Roman" w:hAnsi="Times New Roman" w:eastAsia="宋体" w:cs="Times New Roman"/>
                <w:b/>
                <w:bCs w:val="0"/>
                <w:color w:val="auto"/>
                <w:szCs w:val="21"/>
                <w:highlight w:val="none"/>
                <w:lang w:val="en-US" w:eastAsia="zh-CN"/>
              </w:rPr>
              <w:t xml:space="preserve">④评标委员会基于专业判断，认为供应商报价过低，有可能影响产品质量或者不能诚信履约的其他情形。</w:t>
            </w:r>
            <w:r/>
          </w:p>
        </w:tc>
        <w:tc>
          <w:tcPr>
            <w:tcW w:w="690" w:type="dxa"/>
            <w:vAlign w:val="center"/>
            <w:textDirection w:val="lrTb"/>
            <w:noWrap w:val="false"/>
          </w:tcPr>
          <w:p>
            <w:pPr>
              <w:jc w:val="center"/>
              <w:spacing w:line="360" w:lineRule="auto"/>
              <w:widowControl/>
              <w:rPr>
                <w:rFonts w:hint="default" w:ascii="Times New Roman" w:hAnsi="Times New Roman" w:eastAsia="宋体" w:cs="Times New Roman"/>
                <w:color w:val="auto"/>
                <w:szCs w:val="21"/>
                <w:lang w:val="en-US" w:eastAsia="zh-CN"/>
              </w:rPr>
            </w:pPr>
            <w:r>
              <w:rPr>
                <w:rFonts w:hint="eastAsia" w:ascii="Times New Roman" w:hAnsi="Times New Roman" w:cs="Times New Roman"/>
                <w:color w:val="auto"/>
                <w:szCs w:val="21"/>
                <w:lang w:val="en-US" w:eastAsia="zh-CN"/>
              </w:rPr>
              <w:t xml:space="preserve">30</w:t>
            </w:r>
            <w:r/>
          </w:p>
        </w:tc>
      </w:tr>
      <w:tr>
        <w:trPr>
          <w:jc w:val="center"/>
          <w:trHeight w:val="667"/>
        </w:trPr>
        <w:tc>
          <w:tcPr>
            <w:tcW w:w="689" w:type="dxa"/>
            <w:vAlign w:val="center"/>
            <w:textDirection w:val="lrTb"/>
            <w:noWrap w:val="false"/>
          </w:tcPr>
          <w:p>
            <w:pPr>
              <w:jc w:val="center"/>
              <w:keepLines w:val="0"/>
              <w:keepNext w:val="0"/>
              <w:pageBreakBefore w:val="0"/>
              <w:spacing w:line="360" w:lineRule="auto"/>
              <w:rPr>
                <w:rFonts w:hint="default" w:ascii="Times New Roman" w:hAnsi="Times New Roman" w:cs="Times New Roman"/>
                <w:b/>
                <w:color w:val="auto"/>
                <w:szCs w:val="21"/>
              </w:rPr>
            </w:pPr>
            <w:r>
              <w:rPr>
                <w:rFonts w:hint="default" w:ascii="Times New Roman" w:hAnsi="Times New Roman" w:cs="Times New Roman"/>
                <w:b/>
                <w:color w:val="auto"/>
                <w:szCs w:val="21"/>
              </w:rPr>
              <w:t xml:space="preserve">2</w:t>
            </w:r>
            <w:r/>
          </w:p>
        </w:tc>
        <w:tc>
          <w:tcPr>
            <w:tcW w:w="1242" w:type="dxa"/>
            <w:vAlign w:val="center"/>
            <w:textDirection w:val="lrTb"/>
            <w:noWrap w:val="false"/>
          </w:tcPr>
          <w:p>
            <w:pPr>
              <w:jc w:val="center"/>
              <w:keepLines w:val="0"/>
              <w:keepNext w:val="0"/>
              <w:pageBreakBefore w:val="0"/>
              <w:spacing w:line="360" w:lineRule="auto"/>
              <w:rPr>
                <w:rFonts w:hint="default" w:ascii="Times New Roman" w:hAnsi="Times New Roman" w:cs="Times New Roman"/>
                <w:b/>
                <w:color w:val="auto"/>
                <w:szCs w:val="21"/>
              </w:rPr>
            </w:pPr>
            <w:r>
              <w:rPr>
                <w:rFonts w:hint="default" w:ascii="Times New Roman" w:hAnsi="Times New Roman" w:cs="Times New Roman"/>
                <w:b/>
                <w:color w:val="auto"/>
                <w:szCs w:val="21"/>
              </w:rPr>
              <w:t xml:space="preserve">技术响应</w:t>
            </w:r>
            <w:r/>
          </w:p>
        </w:tc>
        <w:tc>
          <w:tcPr>
            <w:tcW w:w="7267" w:type="dxa"/>
            <w:vAlign w:val="center"/>
            <w:textDirection w:val="lrTb"/>
            <w:noWrap w:val="false"/>
          </w:tcPr>
          <w:p>
            <w:pPr>
              <w:spacing w:line="360" w:lineRule="auto"/>
              <w:rPr>
                <w:rFonts w:hint="default" w:ascii="Times New Roman" w:hAnsi="Times New Roman" w:cs="Times New Roman"/>
                <w:color w:val="auto"/>
                <w:szCs w:val="21"/>
                <w:highlight w:val="none"/>
              </w:rPr>
            </w:pPr>
            <w:r>
              <w:rPr>
                <w:rFonts w:hint="default" w:ascii="Times New Roman" w:hAnsi="Times New Roman" w:cs="Times New Roman"/>
                <w:bCs/>
                <w:color w:val="auto"/>
                <w:szCs w:val="21"/>
                <w:highlight w:val="none"/>
              </w:rPr>
              <w:t xml:space="preserve">设备技术参数全部满足招标要求的得满分</w:t>
            </w:r>
            <w:r>
              <w:rPr>
                <w:rFonts w:hint="eastAsia" w:cs="Times New Roman"/>
                <w:color w:val="auto"/>
                <w:szCs w:val="21"/>
                <w:highlight w:val="none"/>
                <w:lang w:val="en-US" w:eastAsia="zh-CN"/>
              </w:rPr>
              <w:t xml:space="preserve">48</w:t>
            </w:r>
            <w:r>
              <w:rPr>
                <w:rFonts w:hint="default" w:ascii="Times New Roman" w:hAnsi="Times New Roman" w:cs="Times New Roman"/>
                <w:bCs/>
                <w:color w:val="auto"/>
                <w:szCs w:val="21"/>
                <w:highlight w:val="none"/>
              </w:rPr>
              <w:t xml:space="preserve">分；</w:t>
            </w:r>
            <w:r>
              <w:rPr>
                <w:rFonts w:hint="default" w:ascii="Times New Roman" w:hAnsi="Times New Roman" w:cs="Times New Roman"/>
                <w:color w:val="auto"/>
                <w:szCs w:val="21"/>
                <w:highlight w:val="none"/>
              </w:rPr>
              <w:t xml:space="preserve">在此基础上，招标文件中标注“★”的内容为实质性要求，有一项不符合的，作无效投标处理；</w:t>
            </w:r>
            <w:r/>
          </w:p>
          <w:p>
            <w:pPr>
              <w:spacing w:line="360" w:lineRule="auto"/>
              <w:rPr>
                <w:rFonts w:hint="eastAsia" w:cs="Times New Roman"/>
                <w:color w:val="auto"/>
                <w:szCs w:val="21"/>
                <w:highlight w:val="none"/>
                <w:lang w:eastAsia="zh-CN"/>
              </w:rPr>
            </w:pPr>
            <w:r>
              <w:rPr>
                <w:rFonts w:hint="default" w:ascii="Times New Roman" w:hAnsi="Times New Roman" w:cs="Times New Roman"/>
                <w:color w:val="auto"/>
                <w:szCs w:val="21"/>
                <w:highlight w:val="none"/>
              </w:rPr>
              <w:t xml:space="preserve">注</w:t>
            </w:r>
            <w:r>
              <w:rPr>
                <w:rFonts w:hint="default" w:ascii="Times New Roman" w:hAnsi="Times New Roman" w:cs="Times New Roman"/>
                <w:b/>
                <w:color w:val="auto"/>
                <w:szCs w:val="21"/>
                <w:highlight w:val="none"/>
              </w:rPr>
              <w:t xml:space="preserve">“</w:t>
            </w:r>
            <w:r>
              <w:rPr>
                <w:rFonts w:hint="default" w:ascii="Times New Roman" w:hAnsi="Times New Roman" w:cs="Times New Roman"/>
                <w:color w:val="auto"/>
                <w:szCs w:val="21"/>
                <w:highlight w:val="none"/>
              </w:rPr>
              <w:t xml:space="preserve">▲</w:t>
            </w:r>
            <w:r>
              <w:rPr>
                <w:rFonts w:hint="default" w:ascii="Times New Roman" w:hAnsi="Times New Roman" w:cs="Times New Roman"/>
                <w:b/>
                <w:color w:val="auto"/>
                <w:szCs w:val="21"/>
                <w:highlight w:val="none"/>
              </w:rPr>
              <w:t xml:space="preserve">”</w:t>
            </w:r>
            <w:r>
              <w:rPr>
                <w:rFonts w:hint="default" w:ascii="Times New Roman" w:hAnsi="Times New Roman" w:cs="Times New Roman"/>
                <w:bCs/>
                <w:color w:val="auto"/>
                <w:szCs w:val="21"/>
                <w:highlight w:val="none"/>
              </w:rPr>
              <w:t xml:space="preserve">的</w:t>
            </w:r>
            <w:r>
              <w:rPr>
                <w:rFonts w:hint="default" w:ascii="Times New Roman" w:hAnsi="Times New Roman" w:cs="Times New Roman"/>
                <w:color w:val="auto"/>
                <w:szCs w:val="21"/>
                <w:highlight w:val="none"/>
              </w:rPr>
              <w:t xml:space="preserve">为重要参数，对重要参数负偏离的，则每项扣</w:t>
            </w:r>
            <w:r>
              <w:rPr>
                <w:rFonts w:hint="eastAsia" w:cs="Times New Roman"/>
                <w:color w:val="auto"/>
                <w:szCs w:val="21"/>
                <w:highlight w:val="none"/>
                <w:lang w:val="en-US" w:eastAsia="zh-CN"/>
              </w:rPr>
              <w:t xml:space="preserve">2.5</w:t>
            </w:r>
            <w:r>
              <w:rPr>
                <w:rFonts w:hint="default" w:ascii="Times New Roman" w:hAnsi="Times New Roman" w:cs="Times New Roman"/>
                <w:color w:val="auto"/>
                <w:szCs w:val="21"/>
                <w:highlight w:val="none"/>
              </w:rPr>
              <w:t xml:space="preserve">分</w:t>
            </w:r>
            <w:r>
              <w:rPr>
                <w:rFonts w:hint="eastAsia" w:cs="Times New Roman"/>
                <w:color w:val="auto"/>
                <w:szCs w:val="21"/>
                <w:highlight w:val="none"/>
                <w:lang w:eastAsia="zh-CN"/>
              </w:rPr>
              <w:t xml:space="preserve">；</w:t>
            </w:r>
            <w:r/>
          </w:p>
          <w:p>
            <w:pPr>
              <w:spacing w:line="360" w:lineRule="auto"/>
              <w:rPr>
                <w:rFonts w:hint="default" w:ascii="Times New Roman" w:hAnsi="Times New Roman" w:eastAsia="宋体" w:cs="Times New Roman"/>
                <w:color w:val="auto"/>
                <w:szCs w:val="21"/>
                <w:highlight w:val="none"/>
                <w:lang w:val="en-US" w:eastAsia="zh-CN"/>
              </w:rPr>
            </w:pPr>
            <w:r>
              <w:rPr>
                <w:rFonts w:hint="eastAsia" w:cs="Times New Roman"/>
                <w:color w:val="auto"/>
                <w:szCs w:val="21"/>
                <w:highlight w:val="none"/>
                <w:lang w:val="en-US" w:eastAsia="zh-CN"/>
              </w:rPr>
              <w:t xml:space="preserve">未做标记的为普通参数，对普通</w:t>
            </w:r>
            <w:r>
              <w:rPr>
                <w:rFonts w:hint="default" w:ascii="Times New Roman" w:hAnsi="Times New Roman" w:cs="Times New Roman"/>
                <w:color w:val="auto"/>
                <w:szCs w:val="21"/>
                <w:highlight w:val="none"/>
              </w:rPr>
              <w:t xml:space="preserve">参数负偏离的，则每项扣</w:t>
            </w:r>
            <w:r>
              <w:rPr>
                <w:rFonts w:hint="eastAsia" w:cs="Times New Roman"/>
                <w:color w:val="auto"/>
                <w:szCs w:val="21"/>
                <w:highlight w:val="none"/>
                <w:lang w:val="en-US" w:eastAsia="zh-CN"/>
              </w:rPr>
              <w:t xml:space="preserve">1</w:t>
            </w:r>
            <w:r>
              <w:rPr>
                <w:rFonts w:hint="default" w:ascii="Times New Roman" w:hAnsi="Times New Roman" w:cs="Times New Roman"/>
                <w:color w:val="auto"/>
                <w:szCs w:val="21"/>
                <w:highlight w:val="none"/>
              </w:rPr>
              <w:t xml:space="preserve">分</w:t>
            </w:r>
            <w:r>
              <w:rPr>
                <w:rFonts w:hint="eastAsia" w:cs="Times New Roman"/>
                <w:color w:val="auto"/>
                <w:szCs w:val="21"/>
                <w:highlight w:val="none"/>
                <w:lang w:eastAsia="zh-CN"/>
              </w:rPr>
              <w:t xml:space="preserve">，</w:t>
            </w:r>
            <w:r>
              <w:rPr>
                <w:rFonts w:hint="eastAsia" w:cs="Times New Roman"/>
                <w:color w:val="auto"/>
                <w:szCs w:val="21"/>
                <w:highlight w:val="none"/>
                <w:lang w:val="en-US" w:eastAsia="zh-CN"/>
              </w:rPr>
              <w:t xml:space="preserve">扣完为止。</w:t>
            </w:r>
            <w:r/>
          </w:p>
          <w:p>
            <w:pPr>
              <w:spacing w:line="360" w:lineRule="auto"/>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t xml:space="preserve">注：招标文件标注“★”和</w:t>
            </w:r>
            <w:r>
              <w:rPr>
                <w:rFonts w:hint="default" w:ascii="Times New Roman" w:hAnsi="Times New Roman" w:cs="Times New Roman"/>
                <w:b/>
                <w:color w:val="auto"/>
                <w:szCs w:val="21"/>
                <w:highlight w:val="none"/>
              </w:rPr>
              <w:t xml:space="preserve">“▲”</w:t>
            </w:r>
            <w:r>
              <w:rPr>
                <w:rFonts w:hint="default" w:ascii="Times New Roman" w:hAnsi="Times New Roman" w:cs="Times New Roman"/>
                <w:b/>
                <w:bCs/>
                <w:color w:val="auto"/>
                <w:szCs w:val="21"/>
                <w:highlight w:val="none"/>
              </w:rPr>
              <w:t xml:space="preserve">需如实填写所投产品参数并按照要求提供相应证明材料（如招标文件第四章另有要求的，则按第四章具体要求提供</w:t>
            </w:r>
            <w:r>
              <w:rPr>
                <w:rFonts w:hint="default" w:ascii="Times New Roman" w:hAnsi="Times New Roman" w:cs="Times New Roman"/>
                <w:b/>
                <w:bCs/>
                <w:color w:val="auto"/>
                <w:szCs w:val="21"/>
                <w:highlight w:val="none"/>
                <w:lang w:eastAsia="zh-CN"/>
              </w:rPr>
              <w:t xml:space="preserve">，</w:t>
            </w:r>
            <w:r>
              <w:rPr>
                <w:rFonts w:hint="default" w:ascii="Times New Roman" w:hAnsi="Times New Roman" w:cs="Times New Roman"/>
                <w:b/>
                <w:bCs/>
                <w:color w:val="auto"/>
                <w:szCs w:val="21"/>
                <w:highlight w:val="none"/>
                <w:lang w:val="en-US" w:eastAsia="zh-CN"/>
              </w:rPr>
              <w:t xml:space="preserve">配置清单无需证明材料</w:t>
            </w:r>
            <w:r>
              <w:rPr>
                <w:rFonts w:hint="eastAsia" w:cs="Times New Roman"/>
                <w:b/>
                <w:bCs/>
                <w:color w:val="auto"/>
                <w:szCs w:val="21"/>
                <w:highlight w:val="none"/>
                <w:lang w:val="en-US" w:eastAsia="zh-CN"/>
              </w:rPr>
              <w:t xml:space="preserve">，提供技术偏离应答表即可</w:t>
            </w:r>
            <w:r>
              <w:rPr>
                <w:rFonts w:hint="default" w:ascii="Times New Roman" w:hAnsi="Times New Roman" w:cs="Times New Roman"/>
                <w:b/>
                <w:bCs/>
                <w:color w:val="auto"/>
                <w:szCs w:val="21"/>
                <w:highlight w:val="none"/>
              </w:rPr>
              <w:t xml:space="preserve">），并在评审索引表中详细标明所在投标文件中的页码位置。</w:t>
            </w:r>
            <w:r/>
          </w:p>
        </w:tc>
        <w:tc>
          <w:tcPr>
            <w:tcW w:w="690" w:type="dxa"/>
            <w:vAlign w:val="center"/>
            <w:textDirection w:val="lrTb"/>
            <w:noWrap w:val="false"/>
          </w:tcPr>
          <w:p>
            <w:pPr>
              <w:jc w:val="center"/>
              <w:spacing w:line="360" w:lineRule="auto"/>
              <w:rPr>
                <w:rFonts w:hint="default" w:ascii="Times New Roman" w:hAnsi="Times New Roman" w:eastAsia="宋体" w:cs="Times New Roman"/>
                <w:color w:val="auto"/>
                <w:szCs w:val="21"/>
                <w:highlight w:val="none"/>
                <w:lang w:val="en-US" w:eastAsia="zh-CN"/>
              </w:rPr>
            </w:pPr>
            <w:r>
              <w:rPr>
                <w:rFonts w:hint="eastAsia" w:cs="Times New Roman"/>
                <w:color w:val="auto"/>
                <w:szCs w:val="21"/>
                <w:highlight w:val="none"/>
                <w:lang w:val="en-US" w:eastAsia="zh-CN"/>
              </w:rPr>
              <w:t xml:space="preserve">48</w:t>
            </w:r>
            <w:r/>
          </w:p>
        </w:tc>
      </w:tr>
      <w:tr>
        <w:trPr>
          <w:jc w:val="center"/>
          <w:trHeight w:val="1370"/>
        </w:trPr>
        <w:tc>
          <w:tcPr>
            <w:tcW w:w="689" w:type="dxa"/>
            <w:vAlign w:val="center"/>
            <w:textDirection w:val="lrTb"/>
            <w:noWrap w:val="false"/>
          </w:tcPr>
          <w:p>
            <w:pPr>
              <w:jc w:val="center"/>
              <w:keepLines w:val="0"/>
              <w:keepNext w:val="0"/>
              <w:pageBreakBefore w:val="0"/>
              <w:spacing w:line="360" w:lineRule="auto"/>
              <w:widowControl/>
              <w:rPr>
                <w:rFonts w:hint="default" w:ascii="Times New Roman" w:hAnsi="Times New Roman" w:cs="Times New Roman"/>
                <w:b/>
                <w:color w:val="auto"/>
                <w:szCs w:val="21"/>
              </w:rPr>
            </w:pPr>
            <w:r>
              <w:rPr>
                <w:rFonts w:hint="default" w:ascii="Times New Roman" w:hAnsi="Times New Roman" w:cs="Times New Roman"/>
                <w:b/>
                <w:color w:val="auto"/>
                <w:szCs w:val="21"/>
              </w:rPr>
              <w:t xml:space="preserve">3.1</w:t>
            </w:r>
            <w:r/>
          </w:p>
        </w:tc>
        <w:tc>
          <w:tcPr>
            <w:tcW w:w="1242" w:type="dxa"/>
            <w:vAlign w:val="center"/>
            <w:vMerge w:val="restart"/>
            <w:textDirection w:val="lrTb"/>
            <w:noWrap w:val="false"/>
          </w:tcPr>
          <w:p>
            <w:pPr>
              <w:jc w:val="center"/>
              <w:keepLines w:val="0"/>
              <w:keepNext w:val="0"/>
              <w:pageBreakBefore w:val="0"/>
              <w:spacing w:line="360" w:lineRule="auto"/>
              <w:rPr>
                <w:rFonts w:hint="default" w:ascii="Times New Roman" w:hAnsi="Times New Roman" w:cs="Times New Roman"/>
                <w:color w:val="auto"/>
                <w:szCs w:val="21"/>
              </w:rPr>
            </w:pPr>
            <w:r>
              <w:rPr>
                <w:rFonts w:hint="default" w:ascii="Times New Roman" w:hAnsi="Times New Roman" w:cs="Times New Roman"/>
                <w:b/>
                <w:color w:val="auto"/>
                <w:szCs w:val="21"/>
              </w:rPr>
              <w:t xml:space="preserve">售后服务</w:t>
            </w:r>
            <w:r/>
          </w:p>
        </w:tc>
        <w:tc>
          <w:tcPr>
            <w:tcW w:w="7267" w:type="dxa"/>
            <w:vAlign w:val="center"/>
            <w:textDirection w:val="lrTb"/>
            <w:noWrap w:val="false"/>
          </w:tcPr>
          <w:p>
            <w:pPr>
              <w:jc w:val="left"/>
              <w:spacing w:line="440" w:lineRule="exact"/>
              <w:widowControl/>
              <w:rPr>
                <w:rFonts w:hint="default" w:ascii="Times New Roman" w:hAnsi="Times New Roman" w:cs="Times New Roman"/>
                <w:color w:val="auto"/>
                <w:szCs w:val="21"/>
              </w:rPr>
            </w:pPr>
            <w:r>
              <w:rPr>
                <w:rFonts w:hint="default" w:ascii="Times New Roman" w:hAnsi="Times New Roman" w:cs="Times New Roman"/>
                <w:b/>
                <w:bCs/>
                <w:color w:val="auto"/>
                <w:szCs w:val="21"/>
              </w:rPr>
              <w:t xml:space="preserve">所有设备</w:t>
            </w:r>
            <w:r>
              <w:rPr>
                <w:rFonts w:hint="default" w:ascii="Times New Roman" w:hAnsi="Times New Roman" w:cs="Times New Roman"/>
                <w:color w:val="auto"/>
                <w:szCs w:val="21"/>
              </w:rPr>
              <w:t xml:space="preserve">满足招标文件免费质保期要求不</w:t>
            </w:r>
            <w:r>
              <w:rPr>
                <w:rFonts w:hint="default" w:ascii="Times New Roman" w:hAnsi="Times New Roman" w:cs="Times New Roman"/>
                <w:color w:val="auto"/>
                <w:szCs w:val="21"/>
                <w:highlight w:val="none"/>
              </w:rPr>
              <w:t xml:space="preserve">得分，</w:t>
            </w:r>
            <w:r>
              <w:rPr>
                <w:rFonts w:hint="eastAsia" w:cs="Times New Roman"/>
                <w:b/>
                <w:bCs/>
                <w:color w:val="auto"/>
                <w:szCs w:val="21"/>
                <w:highlight w:val="none"/>
                <w:lang w:val="en-US" w:eastAsia="zh-CN"/>
              </w:rPr>
              <w:t xml:space="preserve">所有产品</w:t>
            </w:r>
            <w:r>
              <w:rPr>
                <w:rFonts w:hint="default" w:ascii="Times New Roman" w:hAnsi="Times New Roman" w:cs="Times New Roman"/>
                <w:color w:val="auto"/>
                <w:szCs w:val="21"/>
                <w:highlight w:val="none"/>
              </w:rPr>
              <w:t xml:space="preserve">每</w:t>
            </w:r>
            <w:r>
              <w:rPr>
                <w:rFonts w:hint="default" w:ascii="Times New Roman" w:hAnsi="Times New Roman" w:cs="Times New Roman"/>
                <w:color w:val="auto"/>
                <w:szCs w:val="21"/>
              </w:rPr>
              <w:t xml:space="preserve">增加1年免费质保加</w:t>
            </w:r>
            <w:r>
              <w:rPr>
                <w:rFonts w:hint="default" w:ascii="Times New Roman" w:hAnsi="Times New Roman" w:cs="Times New Roman"/>
                <w:color w:val="auto"/>
                <w:szCs w:val="21"/>
                <w:lang w:val="en-US" w:eastAsia="zh-CN"/>
              </w:rPr>
              <w:t xml:space="preserve">1</w:t>
            </w:r>
            <w:r>
              <w:rPr>
                <w:rFonts w:hint="default" w:ascii="Times New Roman" w:hAnsi="Times New Roman" w:cs="Times New Roman"/>
                <w:color w:val="auto"/>
                <w:szCs w:val="21"/>
              </w:rPr>
              <w:t xml:space="preserve">分，本项最多得</w:t>
            </w:r>
            <w:r>
              <w:rPr>
                <w:rFonts w:hint="eastAsia" w:cs="Times New Roman"/>
                <w:color w:val="auto"/>
                <w:szCs w:val="21"/>
                <w:lang w:val="en-US" w:eastAsia="zh-CN"/>
              </w:rPr>
              <w:t xml:space="preserve">2</w:t>
            </w:r>
            <w:r>
              <w:rPr>
                <w:rFonts w:hint="default" w:ascii="Times New Roman" w:hAnsi="Times New Roman" w:cs="Times New Roman"/>
                <w:color w:val="auto"/>
                <w:szCs w:val="21"/>
              </w:rPr>
              <w:t xml:space="preserve">分。需提供售后服务承诺书。</w:t>
            </w:r>
            <w:r>
              <w:rPr>
                <w:rFonts w:hint="default" w:ascii="Times New Roman" w:hAnsi="Times New Roman" w:cs="Times New Roman"/>
                <w:b/>
                <w:bCs/>
                <w:color w:val="auto"/>
                <w:szCs w:val="21"/>
              </w:rPr>
              <w:t xml:space="preserve">（若投标文件中出现前后不一致的情况，以最低免费质保期作为评分依据）</w:t>
            </w:r>
            <w:r/>
          </w:p>
        </w:tc>
        <w:tc>
          <w:tcPr>
            <w:tcW w:w="690" w:type="dxa"/>
            <w:vAlign w:val="center"/>
            <w:textDirection w:val="lrTb"/>
            <w:noWrap w:val="false"/>
          </w:tcPr>
          <w:p>
            <w:pPr>
              <w:jc w:val="center"/>
              <w:spacing w:line="360" w:lineRule="auto"/>
              <w:rPr>
                <w:rFonts w:hint="default" w:ascii="Times New Roman" w:hAnsi="Times New Roman" w:eastAsia="宋体" w:cs="Times New Roman"/>
                <w:color w:val="auto"/>
                <w:szCs w:val="21"/>
                <w:lang w:eastAsia="zh-CN"/>
              </w:rPr>
            </w:pPr>
            <w:r>
              <w:rPr>
                <w:rFonts w:hint="eastAsia" w:cs="Times New Roman"/>
                <w:color w:val="auto"/>
                <w:szCs w:val="21"/>
                <w:lang w:val="en-US" w:eastAsia="zh-CN"/>
              </w:rPr>
              <w:t xml:space="preserve">2</w:t>
            </w:r>
            <w:r/>
          </w:p>
        </w:tc>
      </w:tr>
      <w:tr>
        <w:trPr>
          <w:jc w:val="center"/>
          <w:trHeight w:val="506"/>
        </w:trPr>
        <w:tc>
          <w:tcPr>
            <w:tcW w:w="689" w:type="dxa"/>
            <w:vAlign w:val="center"/>
            <w:textDirection w:val="lrTb"/>
            <w:noWrap w:val="false"/>
          </w:tcPr>
          <w:p>
            <w:pPr>
              <w:jc w:val="center"/>
              <w:keepLines w:val="0"/>
              <w:keepNext w:val="0"/>
              <w:pageBreakBefore w:val="0"/>
              <w:spacing w:line="360" w:lineRule="auto"/>
              <w:widowControl/>
              <w:rPr>
                <w:rFonts w:hint="default" w:ascii="Times New Roman" w:hAnsi="Times New Roman" w:cs="Times New Roman"/>
                <w:b/>
                <w:color w:val="auto"/>
                <w:szCs w:val="21"/>
              </w:rPr>
            </w:pPr>
            <w:r>
              <w:rPr>
                <w:rFonts w:hint="default" w:ascii="Times New Roman" w:hAnsi="Times New Roman" w:cs="Times New Roman"/>
                <w:b/>
                <w:color w:val="auto"/>
                <w:szCs w:val="21"/>
              </w:rPr>
              <w:t xml:space="preserve">3.2</w:t>
            </w:r>
            <w:r/>
          </w:p>
        </w:tc>
        <w:tc>
          <w:tcPr>
            <w:tcW w:w="1242" w:type="dxa"/>
            <w:vAlign w:val="center"/>
            <w:vMerge w:val="continue"/>
            <w:textDirection w:val="lrTb"/>
            <w:noWrap w:val="false"/>
          </w:tcPr>
          <w:p>
            <w:pPr>
              <w:ind w:firstLine="422"/>
              <w:jc w:val="center"/>
              <w:keepLines w:val="0"/>
              <w:keepNext w:val="0"/>
              <w:pageBreakBefore w:val="0"/>
              <w:spacing w:line="360" w:lineRule="auto"/>
              <w:rPr>
                <w:rFonts w:hint="default" w:ascii="Times New Roman" w:hAnsi="Times New Roman" w:cs="Times New Roman"/>
                <w:b/>
                <w:color w:val="auto"/>
                <w:szCs w:val="21"/>
              </w:rPr>
            </w:pPr>
            <w:r>
              <w:rPr>
                <w:rFonts w:hint="default" w:ascii="Times New Roman" w:hAnsi="Times New Roman" w:cs="Times New Roman"/>
                <w:b/>
                <w:color w:val="auto"/>
                <w:szCs w:val="21"/>
              </w:rPr>
            </w:r>
            <w:r/>
          </w:p>
        </w:tc>
        <w:tc>
          <w:tcPr>
            <w:tcW w:w="7267" w:type="dxa"/>
            <w:vAlign w:val="center"/>
            <w:textDirection w:val="lrTb"/>
            <w:noWrap w:val="false"/>
          </w:tcPr>
          <w:p>
            <w:pPr>
              <w:spacing w:line="440" w:lineRule="exact"/>
              <w:rPr>
                <w:rFonts w:hint="eastAsia" w:cs="Times New Roman"/>
                <w:color w:val="auto"/>
                <w:lang w:eastAsia="zh-CN"/>
              </w:rPr>
            </w:pPr>
            <w:r>
              <w:rPr>
                <w:rFonts w:hint="default" w:ascii="Times New Roman" w:hAnsi="Times New Roman" w:cs="Times New Roman"/>
                <w:color w:val="auto"/>
              </w:rPr>
              <w:t xml:space="preserve">根据供应商提供的售后服务方案（如服务体系、服务内容、故障解决方案、响应时间、专业技术人员保障及服务电话等）等打分</w:t>
            </w:r>
            <w:r>
              <w:rPr>
                <w:rFonts w:hint="eastAsia" w:cs="Times New Roman"/>
                <w:color w:val="auto"/>
                <w:lang w:eastAsia="zh-CN"/>
              </w:rPr>
              <w:t xml:space="preserve">：</w:t>
            </w:r>
            <w:r/>
          </w:p>
          <w:p>
            <w:pPr>
              <w:spacing w:line="440" w:lineRule="exact"/>
              <w:rPr>
                <w:rFonts w:hint="default" w:ascii="Times New Roman" w:hAnsi="Times New Roman" w:cs="Times New Roman"/>
                <w:color w:val="auto"/>
              </w:rPr>
            </w:pPr>
            <w:r>
              <w:rPr>
                <w:rFonts w:hint="default" w:ascii="Times New Roman" w:hAnsi="Times New Roman" w:cs="Times New Roman"/>
                <w:color w:val="auto"/>
              </w:rPr>
              <w:t xml:space="preserve">方案全面具体、科学合理且有针对性、完全满足项目实际需求且论述结构逻辑清晰得5分，</w:t>
            </w:r>
            <w:r/>
          </w:p>
          <w:p>
            <w:pPr>
              <w:spacing w:line="440" w:lineRule="exact"/>
              <w:rPr>
                <w:rFonts w:hint="default" w:ascii="Times New Roman" w:hAnsi="Times New Roman" w:cs="Times New Roman"/>
                <w:color w:val="auto"/>
              </w:rPr>
            </w:pPr>
            <w:r>
              <w:rPr>
                <w:rFonts w:hint="default" w:ascii="Times New Roman" w:hAnsi="Times New Roman" w:cs="Times New Roman"/>
                <w:color w:val="auto"/>
              </w:rPr>
              <w:t xml:space="preserve">方案中对要求的各部分有完整的论述且大部分内容详细清晰，内容基本合理并能够满足项目需求得3分，</w:t>
            </w:r>
            <w:r/>
          </w:p>
          <w:p>
            <w:pPr>
              <w:spacing w:line="440" w:lineRule="exact"/>
              <w:rPr>
                <w:rFonts w:hint="default" w:ascii="Times New Roman" w:hAnsi="Times New Roman" w:cs="Times New Roman"/>
                <w:color w:val="auto"/>
              </w:rPr>
            </w:pPr>
            <w:r>
              <w:rPr>
                <w:rFonts w:hint="default" w:ascii="Times New Roman" w:hAnsi="Times New Roman" w:cs="Times New Roman"/>
                <w:color w:val="auto"/>
              </w:rPr>
              <w:t xml:space="preserve">方案中对要求的各部分有完整的论述但内容简单粗略，总体满足项目要求得</w:t>
            </w:r>
            <w:r>
              <w:rPr>
                <w:rFonts w:hint="default" w:ascii="Times New Roman" w:hAnsi="Times New Roman" w:cs="Times New Roman"/>
                <w:color w:val="auto"/>
                <w:szCs w:val="21"/>
              </w:rPr>
              <w:t xml:space="preserve">1</w:t>
            </w:r>
            <w:r>
              <w:rPr>
                <w:rFonts w:hint="default" w:ascii="Times New Roman" w:hAnsi="Times New Roman" w:cs="Times New Roman"/>
                <w:color w:val="auto"/>
              </w:rPr>
              <w:t xml:space="preserve">分，</w:t>
            </w:r>
            <w:r/>
          </w:p>
          <w:p>
            <w:pPr>
              <w:spacing w:line="440" w:lineRule="exact"/>
              <w:rPr>
                <w:rFonts w:hint="default" w:ascii="Times New Roman" w:hAnsi="Times New Roman" w:cs="Times New Roman"/>
                <w:color w:val="auto"/>
                <w:szCs w:val="21"/>
              </w:rPr>
            </w:pPr>
            <w:r>
              <w:rPr>
                <w:rFonts w:hint="default" w:ascii="Times New Roman" w:hAnsi="Times New Roman" w:cs="Times New Roman"/>
                <w:b/>
                <w:bCs/>
                <w:color w:val="auto"/>
                <w:lang w:val="zh-TW"/>
              </w:rPr>
              <w:t xml:space="preserve">未提供售后服务方案或不能满足项目实际需求不得分。</w:t>
            </w:r>
            <w:r/>
          </w:p>
        </w:tc>
        <w:tc>
          <w:tcPr>
            <w:tcW w:w="690" w:type="dxa"/>
            <w:vAlign w:val="center"/>
            <w:textDirection w:val="lrTb"/>
            <w:noWrap w:val="false"/>
          </w:tcPr>
          <w:p>
            <w:pPr>
              <w:jc w:val="center"/>
              <w:spacing w:line="360" w:lineRule="auto"/>
              <w:rPr>
                <w:rFonts w:hint="default" w:ascii="Times New Roman" w:hAnsi="Times New Roman" w:cs="Times New Roman"/>
                <w:color w:val="auto"/>
                <w:szCs w:val="21"/>
              </w:rPr>
            </w:pPr>
            <w:r>
              <w:rPr>
                <w:rFonts w:hint="default" w:ascii="Times New Roman" w:hAnsi="Times New Roman" w:cs="Times New Roman"/>
                <w:color w:val="auto"/>
                <w:szCs w:val="21"/>
              </w:rPr>
              <w:t xml:space="preserve">5</w:t>
            </w:r>
            <w:r/>
          </w:p>
        </w:tc>
      </w:tr>
      <w:tr>
        <w:trPr>
          <w:jc w:val="center"/>
          <w:trHeight w:val="1266"/>
        </w:trPr>
        <w:tc>
          <w:tcPr>
            <w:tcW w:w="689" w:type="dxa"/>
            <w:vAlign w:val="center"/>
            <w:textDirection w:val="lrTb"/>
            <w:noWrap w:val="false"/>
          </w:tcPr>
          <w:p>
            <w:pPr>
              <w:jc w:val="center"/>
              <w:keepLines w:val="0"/>
              <w:keepNext w:val="0"/>
              <w:pageBreakBefore w:val="0"/>
              <w:spacing w:line="360" w:lineRule="auto"/>
              <w:widowControl/>
              <w:rPr>
                <w:rFonts w:hint="default" w:ascii="Times New Roman" w:hAnsi="Times New Roman" w:cs="Times New Roman"/>
                <w:b/>
                <w:color w:val="auto"/>
                <w:szCs w:val="21"/>
              </w:rPr>
            </w:pPr>
            <w:r>
              <w:rPr>
                <w:rFonts w:hint="default" w:ascii="Times New Roman" w:hAnsi="Times New Roman" w:cs="Times New Roman"/>
                <w:b/>
                <w:color w:val="auto"/>
                <w:szCs w:val="21"/>
              </w:rPr>
              <w:t xml:space="preserve">3.3</w:t>
            </w:r>
            <w:r/>
          </w:p>
        </w:tc>
        <w:tc>
          <w:tcPr>
            <w:tcW w:w="1242" w:type="dxa"/>
            <w:vAlign w:val="center"/>
            <w:vMerge w:val="continue"/>
            <w:textDirection w:val="lrTb"/>
            <w:noWrap w:val="false"/>
          </w:tcPr>
          <w:p>
            <w:pPr>
              <w:ind w:firstLine="422"/>
              <w:jc w:val="center"/>
              <w:keepLines w:val="0"/>
              <w:keepNext w:val="0"/>
              <w:pageBreakBefore w:val="0"/>
              <w:spacing w:line="360" w:lineRule="auto"/>
              <w:rPr>
                <w:rFonts w:hint="default" w:ascii="Times New Roman" w:hAnsi="Times New Roman" w:cs="Times New Roman"/>
                <w:b/>
                <w:color w:val="auto"/>
                <w:szCs w:val="21"/>
              </w:rPr>
            </w:pPr>
            <w:r>
              <w:rPr>
                <w:rFonts w:hint="default" w:ascii="Times New Roman" w:hAnsi="Times New Roman" w:cs="Times New Roman"/>
                <w:b/>
                <w:color w:val="auto"/>
                <w:szCs w:val="21"/>
              </w:rPr>
            </w:r>
            <w:r/>
          </w:p>
        </w:tc>
        <w:tc>
          <w:tcPr>
            <w:tcW w:w="7267" w:type="dxa"/>
            <w:vAlign w:val="center"/>
            <w:textDirection w:val="lrTb"/>
            <w:noWrap w:val="false"/>
          </w:tcPr>
          <w:p>
            <w:pPr>
              <w:spacing w:line="440" w:lineRule="exact"/>
              <w:rPr>
                <w:rFonts w:hint="default" w:ascii="Times New Roman" w:hAnsi="Times New Roman" w:cs="Times New Roman"/>
                <w:color w:val="auto"/>
                <w:szCs w:val="21"/>
                <w:lang w:val="zh-TW"/>
              </w:rPr>
            </w:pPr>
            <w:r>
              <w:rPr>
                <w:rFonts w:hint="default" w:ascii="Times New Roman" w:hAnsi="Times New Roman" w:cs="Times New Roman"/>
                <w:color w:val="auto"/>
                <w:szCs w:val="21"/>
                <w:lang w:val="zh-TW"/>
              </w:rPr>
              <w:t xml:space="preserve">根据提供的培训方案、培训时间、培训内容进行评审：</w:t>
            </w:r>
            <w:r/>
          </w:p>
          <w:p>
            <w:pPr>
              <w:spacing w:line="440" w:lineRule="exact"/>
              <w:rPr>
                <w:rFonts w:hint="default" w:ascii="Times New Roman" w:hAnsi="Times New Roman" w:cs="Times New Roman"/>
                <w:color w:val="auto"/>
                <w:szCs w:val="21"/>
                <w:lang w:val="zh-TW"/>
              </w:rPr>
            </w:pPr>
            <w:r>
              <w:rPr>
                <w:rFonts w:hint="default" w:ascii="Times New Roman" w:hAnsi="Times New Roman" w:cs="Times New Roman"/>
                <w:color w:val="auto"/>
                <w:szCs w:val="21"/>
                <w:lang w:val="zh-TW"/>
              </w:rPr>
              <w:t xml:space="preserve">培训方案全面具体、科学合理且有针对性、完全满足项目实际需求得</w:t>
            </w:r>
            <w:r>
              <w:rPr>
                <w:rFonts w:hint="default" w:ascii="Times New Roman" w:hAnsi="Times New Roman" w:cs="Times New Roman"/>
                <w:color w:val="auto"/>
                <w:szCs w:val="21"/>
                <w:lang w:val="en-US" w:eastAsia="zh-CN"/>
              </w:rPr>
              <w:t xml:space="preserve">4</w:t>
            </w:r>
            <w:r>
              <w:rPr>
                <w:rFonts w:hint="default" w:ascii="Times New Roman" w:hAnsi="Times New Roman" w:cs="Times New Roman"/>
                <w:color w:val="auto"/>
                <w:szCs w:val="21"/>
                <w:lang w:val="zh-TW"/>
              </w:rPr>
              <w:t xml:space="preserve">分；</w:t>
            </w:r>
            <w:r/>
          </w:p>
          <w:p>
            <w:pPr>
              <w:spacing w:line="440" w:lineRule="exact"/>
              <w:rPr>
                <w:rFonts w:hint="default" w:ascii="Times New Roman" w:hAnsi="Times New Roman" w:cs="Times New Roman"/>
                <w:color w:val="auto"/>
                <w:szCs w:val="21"/>
                <w:lang w:val="zh-TW"/>
              </w:rPr>
            </w:pPr>
            <w:r>
              <w:rPr>
                <w:rFonts w:hint="default" w:ascii="Times New Roman" w:hAnsi="Times New Roman" w:cs="Times New Roman"/>
                <w:color w:val="auto"/>
                <w:szCs w:val="21"/>
                <w:lang w:val="zh-TW"/>
              </w:rPr>
              <w:t xml:space="preserve">培训方案对要求的各部分有完整的论述且大部分内容详细清晰，内容基本合理并能够满足项目需求得</w:t>
            </w:r>
            <w:r>
              <w:rPr>
                <w:rFonts w:hint="default" w:ascii="Times New Roman" w:hAnsi="Times New Roman" w:cs="Times New Roman"/>
                <w:color w:val="auto"/>
                <w:szCs w:val="21"/>
                <w:lang w:val="en-US" w:eastAsia="zh-CN"/>
              </w:rPr>
              <w:t xml:space="preserve">2</w:t>
            </w:r>
            <w:r>
              <w:rPr>
                <w:rFonts w:hint="default" w:ascii="Times New Roman" w:hAnsi="Times New Roman" w:cs="Times New Roman"/>
                <w:color w:val="auto"/>
                <w:szCs w:val="21"/>
                <w:lang w:val="zh-TW"/>
              </w:rPr>
              <w:t xml:space="preserve">分；</w:t>
            </w:r>
            <w:r/>
          </w:p>
          <w:p>
            <w:pPr>
              <w:spacing w:line="440" w:lineRule="exact"/>
              <w:rPr>
                <w:rFonts w:hint="default" w:ascii="Times New Roman" w:hAnsi="Times New Roman" w:cs="Times New Roman"/>
                <w:color w:val="auto"/>
                <w:szCs w:val="21"/>
                <w:lang w:val="zh-TW"/>
              </w:rPr>
            </w:pPr>
            <w:r>
              <w:rPr>
                <w:rFonts w:hint="default" w:ascii="Times New Roman" w:hAnsi="Times New Roman" w:cs="Times New Roman"/>
                <w:color w:val="auto"/>
                <w:szCs w:val="21"/>
                <w:lang w:val="zh-TW"/>
              </w:rPr>
              <w:t xml:space="preserve">培训方案中对要求的各部分有完整的论述但内容简单粗略，总体满足项目要求的得1分；</w:t>
            </w:r>
            <w:r/>
          </w:p>
          <w:p>
            <w:pPr>
              <w:spacing w:line="440" w:lineRule="exact"/>
              <w:rPr>
                <w:rFonts w:hint="default" w:ascii="Times New Roman" w:hAnsi="Times New Roman" w:cs="Times New Roman"/>
                <w:color w:val="auto"/>
              </w:rPr>
            </w:pPr>
            <w:r>
              <w:rPr>
                <w:rFonts w:hint="default" w:ascii="Times New Roman" w:hAnsi="Times New Roman" w:cs="Times New Roman"/>
                <w:b/>
                <w:bCs/>
                <w:color w:val="auto"/>
                <w:szCs w:val="24"/>
                <w:lang w:val="zh-TW"/>
              </w:rPr>
              <w:t xml:space="preserve">未提供培训方案或不能满足项目实际需求不得分。</w:t>
            </w:r>
            <w:r/>
          </w:p>
        </w:tc>
        <w:tc>
          <w:tcPr>
            <w:tcW w:w="690" w:type="dxa"/>
            <w:vAlign w:val="center"/>
            <w:textDirection w:val="lrTb"/>
            <w:noWrap w:val="false"/>
          </w:tcPr>
          <w:p>
            <w:pPr>
              <w:jc w:val="center"/>
              <w:spacing w:line="360" w:lineRule="auto"/>
              <w:rPr>
                <w:rFonts w:hint="default" w:ascii="Times New Roman" w:hAnsi="Times New Roman" w:eastAsia="宋体" w:cs="Times New Roman"/>
                <w:color w:val="auto"/>
                <w:szCs w:val="21"/>
                <w:lang w:eastAsia="zh-CN"/>
              </w:rPr>
            </w:pPr>
            <w:r>
              <w:rPr>
                <w:rFonts w:hint="default" w:ascii="Times New Roman" w:hAnsi="Times New Roman" w:cs="Times New Roman"/>
                <w:color w:val="auto"/>
                <w:szCs w:val="21"/>
                <w:lang w:val="en-US" w:eastAsia="zh-CN"/>
              </w:rPr>
              <w:t xml:space="preserve">4</w:t>
            </w:r>
            <w:r/>
          </w:p>
        </w:tc>
      </w:tr>
      <w:tr>
        <w:trPr>
          <w:jc w:val="center"/>
          <w:trHeight w:val="586"/>
        </w:trPr>
        <w:tc>
          <w:tcPr>
            <w:tcW w:w="689" w:type="dxa"/>
            <w:vAlign w:val="center"/>
            <w:textDirection w:val="lrTb"/>
            <w:noWrap w:val="false"/>
          </w:tcPr>
          <w:p>
            <w:pPr>
              <w:jc w:val="center"/>
              <w:keepLines w:val="0"/>
              <w:keepNext w:val="0"/>
              <w:pageBreakBefore w:val="0"/>
              <w:spacing w:line="360" w:lineRule="auto"/>
              <w:widowControl/>
              <w:rPr>
                <w:rFonts w:hint="default" w:ascii="Times New Roman" w:hAnsi="Times New Roman" w:cs="Times New Roman"/>
                <w:b/>
                <w:color w:val="auto"/>
                <w:szCs w:val="21"/>
              </w:rPr>
            </w:pPr>
            <w:r>
              <w:rPr>
                <w:rFonts w:hint="default" w:ascii="Times New Roman" w:hAnsi="Times New Roman" w:cs="Times New Roman"/>
                <w:b/>
                <w:color w:val="auto"/>
                <w:szCs w:val="21"/>
              </w:rPr>
              <w:t xml:space="preserve">4</w:t>
            </w:r>
            <w:r/>
          </w:p>
        </w:tc>
        <w:tc>
          <w:tcPr>
            <w:tcW w:w="1242" w:type="dxa"/>
            <w:vAlign w:val="center"/>
            <w:textDirection w:val="lrTb"/>
            <w:noWrap w:val="false"/>
          </w:tcPr>
          <w:p>
            <w:pPr>
              <w:jc w:val="center"/>
              <w:keepLines w:val="0"/>
              <w:keepNext w:val="0"/>
              <w:pageBreakBefore w:val="0"/>
              <w:spacing w:line="360" w:lineRule="auto"/>
              <w:rPr>
                <w:rFonts w:hint="default" w:ascii="Times New Roman" w:hAnsi="Times New Roman" w:cs="Times New Roman"/>
                <w:b/>
                <w:color w:val="auto"/>
                <w:szCs w:val="21"/>
              </w:rPr>
            </w:pPr>
            <w:r>
              <w:rPr>
                <w:rFonts w:hint="default" w:ascii="Times New Roman" w:hAnsi="Times New Roman" w:cs="Times New Roman"/>
                <w:b/>
                <w:color w:val="auto"/>
                <w:szCs w:val="21"/>
              </w:rPr>
              <w:t xml:space="preserve">实施方案</w:t>
            </w:r>
            <w:r/>
          </w:p>
        </w:tc>
        <w:tc>
          <w:tcPr>
            <w:tcW w:w="7267" w:type="dxa"/>
            <w:vAlign w:val="center"/>
            <w:textDirection w:val="lrTb"/>
            <w:noWrap w:val="false"/>
          </w:tcPr>
          <w:p>
            <w:pPr>
              <w:spacing w:line="440" w:lineRule="exact"/>
              <w:rPr>
                <w:rFonts w:hint="default" w:ascii="Times New Roman" w:hAnsi="Times New Roman" w:cs="Times New Roman"/>
                <w:color w:val="auto"/>
              </w:rPr>
            </w:pPr>
            <w:r>
              <w:rPr>
                <w:rFonts w:hint="default" w:ascii="Times New Roman" w:hAnsi="Times New Roman" w:cs="Times New Roman"/>
                <w:color w:val="auto"/>
              </w:rPr>
              <w:t xml:space="preserve">供应商针对本项目提供项目实施方案，内容包括但不限于：设备安装方案、计划进度、项目管理、调试大纲等：</w:t>
            </w:r>
            <w:r/>
          </w:p>
          <w:p>
            <w:pPr>
              <w:spacing w:line="440" w:lineRule="exact"/>
              <w:rPr>
                <w:rFonts w:hint="default" w:ascii="Times New Roman" w:hAnsi="Times New Roman" w:cs="Times New Roman"/>
                <w:color w:val="auto"/>
              </w:rPr>
            </w:pPr>
            <w:r>
              <w:rPr>
                <w:rFonts w:hint="default" w:ascii="Times New Roman" w:hAnsi="Times New Roman" w:cs="Times New Roman"/>
                <w:color w:val="auto"/>
              </w:rPr>
              <w:t xml:space="preserve">方案内容完整、详细，进度控制合理，项目管理、调试大纲科学合理，可行性强且完全满足项目实际需求，得</w:t>
            </w:r>
            <w:r>
              <w:rPr>
                <w:rFonts w:hint="default" w:ascii="Times New Roman" w:hAnsi="Times New Roman" w:cs="Times New Roman"/>
                <w:color w:val="auto"/>
                <w:lang w:val="en-US" w:eastAsia="zh-CN"/>
              </w:rPr>
              <w:t xml:space="preserve">4</w:t>
            </w:r>
            <w:r>
              <w:rPr>
                <w:rFonts w:hint="default" w:ascii="Times New Roman" w:hAnsi="Times New Roman" w:cs="Times New Roman"/>
                <w:color w:val="auto"/>
              </w:rPr>
              <w:t xml:space="preserve">分；</w:t>
            </w:r>
            <w:r/>
          </w:p>
          <w:p>
            <w:pPr>
              <w:spacing w:line="440" w:lineRule="exact"/>
              <w:rPr>
                <w:rFonts w:hint="default" w:ascii="Times New Roman" w:hAnsi="Times New Roman" w:cs="Times New Roman"/>
                <w:color w:val="auto"/>
              </w:rPr>
            </w:pPr>
            <w:r>
              <w:rPr>
                <w:rFonts w:hint="default" w:ascii="Times New Roman" w:hAnsi="Times New Roman" w:cs="Times New Roman"/>
                <w:color w:val="auto"/>
              </w:rPr>
              <w:t xml:space="preserve">方案内容基本完整，有进度控制但略有瑕疵，项目管理、调试大纲基本合理，可基本满足项目实际需求，得</w:t>
            </w:r>
            <w:r>
              <w:rPr>
                <w:rFonts w:hint="default" w:ascii="Times New Roman" w:hAnsi="Times New Roman" w:cs="Times New Roman"/>
                <w:color w:val="auto"/>
                <w:lang w:val="en-US" w:eastAsia="zh-CN"/>
              </w:rPr>
              <w:t xml:space="preserve">2</w:t>
            </w:r>
            <w:r>
              <w:rPr>
                <w:rFonts w:hint="default" w:ascii="Times New Roman" w:hAnsi="Times New Roman" w:cs="Times New Roman"/>
                <w:color w:val="auto"/>
              </w:rPr>
              <w:t xml:space="preserve">分；</w:t>
            </w:r>
            <w:r/>
          </w:p>
          <w:p>
            <w:pPr>
              <w:spacing w:line="440" w:lineRule="exact"/>
              <w:rPr>
                <w:rFonts w:hint="default" w:ascii="Times New Roman" w:hAnsi="Times New Roman" w:cs="Times New Roman"/>
                <w:color w:val="auto"/>
              </w:rPr>
            </w:pPr>
            <w:r>
              <w:rPr>
                <w:rFonts w:hint="default" w:ascii="Times New Roman" w:hAnsi="Times New Roman" w:cs="Times New Roman"/>
                <w:color w:val="auto"/>
              </w:rPr>
              <w:t xml:space="preserve">方案内容有缺失，进度控制不明确，项目管理、调试大纲需进一步修改完善方可满足项目实际需求，得1分；</w:t>
            </w:r>
            <w:r/>
          </w:p>
          <w:p>
            <w:pPr>
              <w:spacing w:line="440" w:lineRule="exact"/>
              <w:rPr>
                <w:rFonts w:hint="default" w:ascii="Times New Roman" w:hAnsi="Times New Roman" w:cs="Times New Roman"/>
                <w:color w:val="auto"/>
              </w:rPr>
            </w:pPr>
            <w:r>
              <w:rPr>
                <w:rFonts w:hint="default" w:ascii="Times New Roman" w:hAnsi="Times New Roman" w:cs="Times New Roman"/>
                <w:b/>
                <w:bCs/>
                <w:color w:val="auto"/>
              </w:rPr>
              <w:t xml:space="preserve">未提供实施方案或不能满足项目实际需求不得分。</w:t>
            </w:r>
            <w:r/>
          </w:p>
        </w:tc>
        <w:tc>
          <w:tcPr>
            <w:tcW w:w="690" w:type="dxa"/>
            <w:vAlign w:val="center"/>
            <w:textDirection w:val="lrTb"/>
            <w:noWrap w:val="false"/>
          </w:tcPr>
          <w:p>
            <w:pPr>
              <w:jc w:val="center"/>
              <w:spacing w:line="360" w:lineRule="auto"/>
              <w:rPr>
                <w:rFonts w:hint="default" w:ascii="Times New Roman" w:hAnsi="Times New Roman" w:eastAsia="宋体" w:cs="Times New Roman"/>
                <w:color w:val="auto"/>
                <w:szCs w:val="21"/>
                <w:lang w:eastAsia="zh-CN"/>
              </w:rPr>
            </w:pPr>
            <w:r>
              <w:rPr>
                <w:rFonts w:hint="default" w:ascii="Times New Roman" w:hAnsi="Times New Roman" w:cs="Times New Roman"/>
                <w:color w:val="auto"/>
                <w:szCs w:val="21"/>
                <w:lang w:val="en-US" w:eastAsia="zh-CN"/>
              </w:rPr>
              <w:t xml:space="preserve">4</w:t>
            </w:r>
            <w:r/>
          </w:p>
        </w:tc>
      </w:tr>
      <w:tr>
        <w:trPr>
          <w:jc w:val="center"/>
          <w:trHeight w:val="578"/>
        </w:trPr>
        <w:tc>
          <w:tcPr>
            <w:tcW w:w="689" w:type="dxa"/>
            <w:vAlign w:val="center"/>
            <w:textDirection w:val="lrTb"/>
            <w:noWrap w:val="false"/>
          </w:tcPr>
          <w:p>
            <w:pPr>
              <w:jc w:val="center"/>
              <w:keepLines w:val="0"/>
              <w:keepNext w:val="0"/>
              <w:pageBreakBefore w:val="0"/>
              <w:spacing w:line="360" w:lineRule="auto"/>
              <w:widowControl/>
              <w:rPr>
                <w:rFonts w:hint="default" w:ascii="Times New Roman" w:hAnsi="Times New Roman" w:cs="Times New Roman"/>
                <w:b/>
                <w:color w:val="auto"/>
                <w:szCs w:val="21"/>
              </w:rPr>
            </w:pPr>
            <w:r>
              <w:rPr>
                <w:rFonts w:hint="default" w:ascii="Times New Roman" w:hAnsi="Times New Roman" w:cs="Times New Roman"/>
                <w:b/>
                <w:color w:val="auto"/>
                <w:szCs w:val="21"/>
              </w:rPr>
              <w:t xml:space="preserve">5</w:t>
            </w:r>
            <w:r/>
          </w:p>
        </w:tc>
        <w:tc>
          <w:tcPr>
            <w:tcW w:w="1242" w:type="dxa"/>
            <w:vAlign w:val="center"/>
            <w:textDirection w:val="lrTb"/>
            <w:noWrap w:val="false"/>
          </w:tcPr>
          <w:p>
            <w:pPr>
              <w:jc w:val="center"/>
              <w:keepLines w:val="0"/>
              <w:keepNext w:val="0"/>
              <w:pageBreakBefore w:val="0"/>
              <w:spacing w:line="360" w:lineRule="auto"/>
              <w:rPr>
                <w:rFonts w:hint="default" w:ascii="Times New Roman" w:hAnsi="Times New Roman" w:cs="Times New Roman"/>
                <w:b/>
                <w:color w:val="auto"/>
                <w:szCs w:val="21"/>
              </w:rPr>
            </w:pPr>
            <w:r>
              <w:rPr>
                <w:rFonts w:hint="default" w:ascii="Times New Roman" w:hAnsi="Times New Roman" w:cs="Times New Roman"/>
                <w:b/>
                <w:color w:val="auto"/>
                <w:szCs w:val="21"/>
              </w:rPr>
              <w:t xml:space="preserve">业绩</w:t>
            </w:r>
            <w:r/>
          </w:p>
        </w:tc>
        <w:tc>
          <w:tcPr>
            <w:tcW w:w="7267" w:type="dxa"/>
            <w:vAlign w:val="center"/>
            <w:textDirection w:val="lrTb"/>
            <w:noWrap w:val="false"/>
          </w:tcPr>
          <w:p>
            <w:pPr>
              <w:spacing w:line="360" w:lineRule="auto"/>
              <w:rPr>
                <w:rFonts w:hint="default" w:ascii="Times New Roman" w:hAnsi="Times New Roman" w:eastAsia="宋体" w:cs="Times New Roman"/>
                <w:color w:val="auto"/>
                <w:szCs w:val="21"/>
              </w:rPr>
            </w:pPr>
            <w:r>
              <w:rPr>
                <w:rFonts w:hint="default" w:ascii="Times New Roman" w:hAnsi="Times New Roman" w:eastAsia="宋体" w:cs="Times New Roman"/>
                <w:color w:val="auto"/>
                <w:szCs w:val="21"/>
              </w:rPr>
              <w:t xml:space="preserve">2023年</w:t>
            </w:r>
            <w:r>
              <w:rPr>
                <w:rFonts w:hint="eastAsia" w:cs="Times New Roman"/>
                <w:color w:val="auto"/>
                <w:szCs w:val="21"/>
                <w:lang w:val="en-US" w:eastAsia="zh-CN"/>
              </w:rPr>
              <w:t xml:space="preserve">9</w:t>
            </w:r>
            <w:r>
              <w:rPr>
                <w:rFonts w:hint="default" w:ascii="Times New Roman" w:hAnsi="Times New Roman" w:eastAsia="宋体" w:cs="Times New Roman"/>
                <w:color w:val="auto"/>
                <w:szCs w:val="21"/>
              </w:rPr>
              <w:t xml:space="preserve">月1日（含）至今供应商有过类似项目</w:t>
            </w:r>
            <w:r>
              <w:rPr>
                <w:rFonts w:hint="default" w:ascii="Times New Roman" w:hAnsi="Times New Roman" w:cs="Times New Roman"/>
                <w:color w:val="auto"/>
                <w:szCs w:val="21"/>
                <w:lang w:eastAsia="zh-CN"/>
              </w:rPr>
              <w:t xml:space="preserve">（</w:t>
            </w:r>
            <w:r>
              <w:rPr>
                <w:rFonts w:hint="default" w:ascii="Times New Roman" w:hAnsi="Times New Roman" w:cs="Times New Roman"/>
                <w:color w:val="auto"/>
                <w:szCs w:val="21"/>
                <w:lang w:val="en-US" w:eastAsia="zh-CN"/>
              </w:rPr>
              <w:t xml:space="preserve">至少含有核心产品</w:t>
            </w:r>
            <w:r>
              <w:rPr>
                <w:rFonts w:hint="default" w:ascii="Times New Roman" w:hAnsi="Times New Roman" w:cs="Times New Roman"/>
                <w:color w:val="auto"/>
                <w:szCs w:val="21"/>
                <w:lang w:eastAsia="zh-CN"/>
              </w:rPr>
              <w:t xml:space="preserve">）</w:t>
            </w:r>
            <w:r>
              <w:rPr>
                <w:rFonts w:hint="eastAsia" w:cs="Times New Roman"/>
                <w:color w:val="auto"/>
                <w:szCs w:val="21"/>
                <w:lang w:val="en-US" w:eastAsia="zh-CN"/>
              </w:rPr>
              <w:t xml:space="preserve">供货项目</w:t>
            </w:r>
            <w:r>
              <w:rPr>
                <w:rFonts w:hint="default" w:ascii="Times New Roman" w:hAnsi="Times New Roman" w:eastAsia="宋体" w:cs="Times New Roman"/>
                <w:color w:val="auto"/>
                <w:szCs w:val="21"/>
              </w:rPr>
              <w:t xml:space="preserve">业绩</w:t>
            </w:r>
            <w:r>
              <w:rPr>
                <w:rFonts w:hint="eastAsia" w:cs="Times New Roman"/>
                <w:color w:val="auto"/>
                <w:szCs w:val="21"/>
                <w:lang w:eastAsia="zh-CN"/>
              </w:rPr>
              <w:t xml:space="preserve">的</w:t>
            </w:r>
            <w:r>
              <w:rPr>
                <w:rFonts w:hint="default" w:ascii="Times New Roman" w:hAnsi="Times New Roman" w:eastAsia="宋体" w:cs="Times New Roman"/>
                <w:color w:val="auto"/>
                <w:szCs w:val="21"/>
              </w:rPr>
              <w:t xml:space="preserve">（以合同签订时间为准</w:t>
            </w:r>
            <w:r>
              <w:rPr>
                <w:rFonts w:hint="eastAsia" w:cs="Times New Roman"/>
                <w:color w:val="auto"/>
                <w:szCs w:val="21"/>
                <w:lang w:eastAsia="zh-CN"/>
              </w:rPr>
              <w:t xml:space="preserve">）</w:t>
            </w:r>
            <w:r>
              <w:rPr>
                <w:rFonts w:hint="default" w:ascii="Times New Roman" w:hAnsi="Times New Roman" w:eastAsia="宋体" w:cs="Times New Roman"/>
                <w:color w:val="auto"/>
                <w:szCs w:val="21"/>
              </w:rPr>
              <w:t xml:space="preserve">，</w:t>
            </w:r>
            <w:r>
              <w:rPr>
                <w:rFonts w:hint="eastAsia" w:cs="Times New Roman"/>
                <w:b/>
                <w:bCs/>
                <w:color w:val="auto"/>
                <w:szCs w:val="21"/>
                <w:lang w:val="en-US" w:eastAsia="zh-CN"/>
              </w:rPr>
              <w:t xml:space="preserve">每</w:t>
            </w:r>
            <w:r>
              <w:rPr>
                <w:rFonts w:hint="default" w:ascii="Times New Roman" w:hAnsi="Times New Roman" w:eastAsia="宋体" w:cs="Times New Roman"/>
                <w:color w:val="auto"/>
                <w:szCs w:val="21"/>
              </w:rPr>
              <w:t xml:space="preserve">提供</w:t>
            </w:r>
            <w:r>
              <w:rPr>
                <w:rFonts w:hint="eastAsia" w:cs="Times New Roman"/>
                <w:color w:val="auto"/>
                <w:szCs w:val="21"/>
                <w:lang w:val="en-US" w:eastAsia="zh-CN"/>
              </w:rPr>
              <w:t xml:space="preserve">1</w:t>
            </w:r>
            <w:r>
              <w:rPr>
                <w:rFonts w:hint="default" w:ascii="Times New Roman" w:hAnsi="Times New Roman" w:eastAsia="宋体" w:cs="Times New Roman"/>
                <w:color w:val="auto"/>
                <w:szCs w:val="21"/>
                <w:lang w:val="en-US" w:eastAsia="zh-CN"/>
              </w:rPr>
              <w:t xml:space="preserve">份</w:t>
            </w:r>
            <w:r>
              <w:rPr>
                <w:rFonts w:hint="default" w:ascii="Times New Roman" w:hAnsi="Times New Roman" w:eastAsia="宋体" w:cs="Times New Roman"/>
                <w:color w:val="auto"/>
                <w:szCs w:val="21"/>
              </w:rPr>
              <w:t xml:space="preserve">得</w:t>
            </w:r>
            <w:r>
              <w:rPr>
                <w:rFonts w:hint="eastAsia" w:cs="Times New Roman"/>
                <w:color w:val="auto"/>
                <w:szCs w:val="21"/>
                <w:lang w:val="en-US" w:eastAsia="zh-CN"/>
              </w:rPr>
              <w:t xml:space="preserve">2</w:t>
            </w:r>
            <w:r>
              <w:rPr>
                <w:rFonts w:hint="default" w:ascii="Times New Roman" w:hAnsi="Times New Roman" w:eastAsia="宋体" w:cs="Times New Roman"/>
                <w:color w:val="auto"/>
                <w:szCs w:val="21"/>
              </w:rPr>
              <w:t xml:space="preserve">分，</w:t>
            </w:r>
            <w:r>
              <w:rPr>
                <w:rFonts w:hint="eastAsia" w:cs="Times New Roman"/>
                <w:color w:val="auto"/>
                <w:szCs w:val="21"/>
                <w:lang w:val="en-US" w:eastAsia="zh-CN"/>
              </w:rPr>
              <w:t xml:space="preserve">本项</w:t>
            </w:r>
            <w:r>
              <w:rPr>
                <w:rFonts w:hint="default" w:ascii="Times New Roman" w:hAnsi="Times New Roman" w:eastAsia="宋体" w:cs="Times New Roman"/>
                <w:color w:val="auto"/>
                <w:szCs w:val="21"/>
              </w:rPr>
              <w:t xml:space="preserve">最高</w:t>
            </w:r>
            <w:r>
              <w:rPr>
                <w:rFonts w:hint="eastAsia" w:cs="Times New Roman"/>
                <w:color w:val="auto"/>
                <w:szCs w:val="21"/>
                <w:lang w:val="en-US" w:eastAsia="zh-CN"/>
              </w:rPr>
              <w:t xml:space="preserve">6</w:t>
            </w:r>
            <w:r>
              <w:rPr>
                <w:rFonts w:hint="default" w:ascii="Times New Roman" w:hAnsi="Times New Roman" w:eastAsia="宋体" w:cs="Times New Roman"/>
                <w:color w:val="auto"/>
                <w:szCs w:val="21"/>
              </w:rPr>
              <w:t xml:space="preserve">分。</w:t>
            </w:r>
            <w:r/>
          </w:p>
          <w:p>
            <w:pPr>
              <w:spacing w:line="360" w:lineRule="auto"/>
              <w:rPr>
                <w:rFonts w:hint="default" w:ascii="Times New Roman" w:hAnsi="Times New Roman" w:eastAsia="宋体" w:cs="Times New Roman"/>
                <w:color w:val="auto"/>
                <w:szCs w:val="21"/>
                <w:lang w:val="en-US" w:eastAsia="zh-CN"/>
              </w:rPr>
            </w:pPr>
            <w:r>
              <w:rPr>
                <w:rFonts w:hint="eastAsia"/>
                <w:lang w:eastAsia="zh-CN"/>
              </w:rPr>
              <w:t xml:space="preserve">（</w:t>
            </w:r>
            <w:r>
              <w:rPr>
                <w:rFonts w:hint="eastAsia"/>
                <w:b/>
                <w:bCs/>
                <w:lang w:val="en-US" w:eastAsia="zh-CN"/>
              </w:rPr>
              <w:t xml:space="preserve">提供合同扫描件并加盖公章，未提供不得分，时间、内容以合同为准</w:t>
            </w:r>
            <w:r>
              <w:rPr>
                <w:rFonts w:hint="eastAsia"/>
                <w:lang w:eastAsia="zh-CN"/>
              </w:rPr>
              <w:t xml:space="preserve">）</w:t>
            </w:r>
            <w:r>
              <w:rPr>
                <w:rFonts w:hint="eastAsia"/>
                <w:b/>
                <w:bCs/>
                <w:lang w:val="en-US" w:eastAsia="zh-CN"/>
              </w:rPr>
              <w:t xml:space="preserve">；</w:t>
            </w:r>
            <w:r/>
          </w:p>
        </w:tc>
        <w:tc>
          <w:tcPr>
            <w:tcW w:w="690" w:type="dxa"/>
            <w:vAlign w:val="center"/>
            <w:textDirection w:val="lrTb"/>
            <w:noWrap w:val="false"/>
          </w:tcPr>
          <w:p>
            <w:pPr>
              <w:jc w:val="center"/>
              <w:spacing w:line="360" w:lineRule="auto"/>
              <w:widowControl/>
              <w:rPr>
                <w:rFonts w:hint="default" w:ascii="Times New Roman" w:hAnsi="Times New Roman" w:eastAsia="宋体" w:cs="Times New Roman"/>
                <w:color w:val="auto"/>
                <w:szCs w:val="21"/>
                <w:lang w:eastAsia="zh-CN"/>
              </w:rPr>
            </w:pPr>
            <w:r>
              <w:rPr>
                <w:rFonts w:hint="eastAsia" w:cs="Times New Roman"/>
                <w:color w:val="auto"/>
                <w:szCs w:val="21"/>
                <w:lang w:val="en-US" w:eastAsia="zh-CN"/>
              </w:rPr>
              <w:t xml:space="preserve">6</w:t>
            </w:r>
            <w:r/>
          </w:p>
        </w:tc>
      </w:tr>
      <w:tr>
        <w:trPr>
          <w:jc w:val="center"/>
          <w:trHeight w:val="1127"/>
        </w:trPr>
        <w:tc>
          <w:tcPr>
            <w:tcW w:w="689" w:type="dxa"/>
            <w:vAlign w:val="center"/>
            <w:textDirection w:val="lrTb"/>
            <w:noWrap w:val="false"/>
          </w:tcPr>
          <w:p>
            <w:pPr>
              <w:jc w:val="center"/>
              <w:keepLines w:val="0"/>
              <w:keepNext w:val="0"/>
              <w:pageBreakBefore w:val="0"/>
              <w:spacing w:line="360" w:lineRule="auto"/>
              <w:widowControl/>
              <w:rPr>
                <w:rFonts w:hint="default" w:ascii="Times New Roman" w:hAnsi="Times New Roman" w:cs="Times New Roman"/>
                <w:b/>
                <w:color w:val="auto"/>
                <w:szCs w:val="21"/>
              </w:rPr>
            </w:pPr>
            <w:r>
              <w:rPr>
                <w:rFonts w:hint="default" w:ascii="Times New Roman" w:hAnsi="Times New Roman" w:cs="Times New Roman"/>
                <w:b/>
                <w:color w:val="auto"/>
                <w:szCs w:val="21"/>
              </w:rPr>
              <w:t xml:space="preserve">6</w:t>
            </w:r>
            <w:r/>
          </w:p>
        </w:tc>
        <w:tc>
          <w:tcPr>
            <w:tcW w:w="1242" w:type="dxa"/>
            <w:vAlign w:val="center"/>
            <w:textDirection w:val="lrTb"/>
            <w:noWrap w:val="false"/>
          </w:tcPr>
          <w:p>
            <w:pPr>
              <w:jc w:val="center"/>
              <w:keepLines w:val="0"/>
              <w:keepNext w:val="0"/>
              <w:pageBreakBefore w:val="0"/>
              <w:spacing w:line="360" w:lineRule="auto"/>
              <w:rPr>
                <w:rFonts w:hint="default" w:ascii="Times New Roman" w:hAnsi="Times New Roman" w:cs="Times New Roman"/>
                <w:color w:val="auto"/>
                <w:szCs w:val="21"/>
              </w:rPr>
            </w:pPr>
            <w:r>
              <w:rPr>
                <w:rFonts w:hint="default" w:ascii="Times New Roman" w:hAnsi="Times New Roman" w:cs="Times New Roman"/>
                <w:b/>
                <w:color w:val="auto"/>
                <w:szCs w:val="21"/>
              </w:rPr>
              <w:t xml:space="preserve">国家政策导向</w:t>
            </w:r>
            <w:r/>
          </w:p>
        </w:tc>
        <w:tc>
          <w:tcPr>
            <w:tcW w:w="7267" w:type="dxa"/>
            <w:vAlign w:val="center"/>
            <w:textDirection w:val="lrTb"/>
            <w:noWrap w:val="false"/>
          </w:tcPr>
          <w:p>
            <w:pPr>
              <w:spacing w:line="440" w:lineRule="exact"/>
              <w:rPr>
                <w:rFonts w:hint="default" w:ascii="Times New Roman" w:hAnsi="Times New Roman" w:cs="Times New Roman"/>
                <w:color w:val="auto"/>
                <w:szCs w:val="21"/>
              </w:rPr>
            </w:pPr>
            <w:r>
              <w:rPr>
                <w:rFonts w:hint="default" w:ascii="Times New Roman" w:hAnsi="Times New Roman" w:cs="Times New Roman"/>
                <w:color w:val="auto"/>
                <w:szCs w:val="21"/>
              </w:rPr>
              <w:t xml:space="preserve">1、投标产品中属于财政部、生态环境部公布的《环境标志产品政府采购品目清单》内的产品且具有国家确定的认证机构出具的、处于有效期之内的环境标志产品认证证书的，每有一类产品加0.5分，最高得0.5分。</w:t>
            </w:r>
            <w:r>
              <w:rPr>
                <w:rFonts w:hint="default" w:ascii="Times New Roman" w:hAnsi="Times New Roman" w:cs="Times New Roman"/>
                <w:b/>
                <w:bCs/>
                <w:color w:val="auto"/>
                <w:szCs w:val="21"/>
              </w:rPr>
              <w:t xml:space="preserve">提供认证证书</w:t>
            </w:r>
            <w:r>
              <w:rPr>
                <w:rFonts w:hint="eastAsia" w:cs="Times New Roman"/>
                <w:b/>
                <w:bCs/>
                <w:color w:val="auto"/>
                <w:szCs w:val="21"/>
                <w:lang w:val="en-US" w:eastAsia="zh-CN"/>
              </w:rPr>
              <w:t xml:space="preserve">扫描件</w:t>
            </w:r>
            <w:r>
              <w:rPr>
                <w:rFonts w:hint="default" w:ascii="Times New Roman" w:hAnsi="Times New Roman" w:cs="Times New Roman"/>
                <w:b/>
                <w:bCs/>
                <w:color w:val="auto"/>
                <w:szCs w:val="21"/>
              </w:rPr>
              <w:t xml:space="preserve">，否则不得分。</w:t>
            </w:r>
            <w:r/>
          </w:p>
          <w:p>
            <w:pPr>
              <w:spacing w:line="440" w:lineRule="exact"/>
              <w:rPr>
                <w:rFonts w:hint="default" w:ascii="Times New Roman" w:hAnsi="Times New Roman" w:cs="Times New Roman"/>
                <w:color w:val="auto"/>
                <w:szCs w:val="21"/>
              </w:rPr>
            </w:pPr>
            <w:r>
              <w:rPr>
                <w:rFonts w:hint="default" w:ascii="Times New Roman" w:hAnsi="Times New Roman" w:cs="Times New Roman"/>
                <w:color w:val="auto"/>
                <w:szCs w:val="21"/>
              </w:rPr>
              <w:t xml:space="preserve">2、</w:t>
            </w:r>
            <w:r>
              <w:rPr>
                <w:rFonts w:hint="default" w:ascii="Times New Roman" w:hAnsi="Times New Roman" w:cs="Times New Roman"/>
                <w:color w:val="auto"/>
                <w:szCs w:val="21"/>
              </w:rPr>
              <w:t xml:space="preserve">投标产品</w:t>
            </w:r>
            <w:r>
              <w:rPr>
                <w:rFonts w:hint="default" w:ascii="Times New Roman" w:hAnsi="Times New Roman" w:cs="Times New Roman"/>
                <w:color w:val="auto"/>
                <w:szCs w:val="21"/>
              </w:rPr>
              <w:t xml:space="preserve">中属于财政部、发展改革委公布的《节能产品政府采购品目清单》内的产品且具有国家确定的认证机构出具的、处于有效期之内的节能产品认证证书的，每有一类产品加0.5分，最高得0.5分。</w:t>
            </w:r>
            <w:r>
              <w:rPr>
                <w:rFonts w:hint="default" w:ascii="Times New Roman" w:hAnsi="Times New Roman" w:cs="Times New Roman"/>
                <w:b/>
                <w:bCs/>
                <w:color w:val="auto"/>
                <w:szCs w:val="21"/>
              </w:rPr>
              <w:t xml:space="preserve">提供认证证书</w:t>
            </w:r>
            <w:r>
              <w:rPr>
                <w:rFonts w:hint="eastAsia" w:cs="Times New Roman"/>
                <w:b/>
                <w:bCs/>
                <w:color w:val="auto"/>
                <w:szCs w:val="21"/>
                <w:lang w:val="en-US" w:eastAsia="zh-CN"/>
              </w:rPr>
              <w:t xml:space="preserve">扫描件</w:t>
            </w:r>
            <w:r>
              <w:rPr>
                <w:rFonts w:hint="default" w:ascii="Times New Roman" w:hAnsi="Times New Roman" w:cs="Times New Roman"/>
                <w:b/>
                <w:bCs/>
                <w:color w:val="auto"/>
                <w:szCs w:val="21"/>
              </w:rPr>
              <w:t xml:space="preserve">，否则不得分。</w:t>
            </w:r>
            <w:r/>
          </w:p>
        </w:tc>
        <w:tc>
          <w:tcPr>
            <w:tcW w:w="690" w:type="dxa"/>
            <w:vAlign w:val="center"/>
            <w:textDirection w:val="lrTb"/>
            <w:noWrap w:val="false"/>
          </w:tcPr>
          <w:p>
            <w:pPr>
              <w:jc w:val="center"/>
              <w:spacing w:line="360" w:lineRule="auto"/>
              <w:widowControl/>
              <w:rPr>
                <w:rFonts w:hint="default" w:ascii="Times New Roman" w:hAnsi="Times New Roman" w:cs="Times New Roman"/>
                <w:color w:val="auto"/>
                <w:szCs w:val="21"/>
              </w:rPr>
            </w:pPr>
            <w:r>
              <w:rPr>
                <w:rFonts w:hint="default" w:ascii="Times New Roman" w:hAnsi="Times New Roman" w:cs="Times New Roman"/>
                <w:color w:val="auto"/>
                <w:szCs w:val="21"/>
              </w:rPr>
              <w:t xml:space="preserve">1</w:t>
            </w:r>
            <w:r/>
          </w:p>
        </w:tc>
      </w:tr>
    </w:tbl>
    <w:p>
      <w:pPr>
        <w:rPr>
          <w:rFonts w:hint="eastAsia" w:eastAsia="宋体"/>
          <w:lang w:val="en-US" w:eastAsia="zh-CN"/>
        </w:rPr>
      </w:pPr>
      <w:r>
        <w:rPr>
          <w:rFonts w:hint="eastAsia" w:eastAsia="宋体"/>
          <w:lang w:val="en-US" w:eastAsia="zh-CN"/>
        </w:rPr>
      </w:r>
      <w:r/>
    </w:p>
    <w:p>
      <w:pPr>
        <w:rPr>
          <w:rFonts w:asciiTheme="minorEastAsia" w:hAnsiTheme="minorEastAsia" w:eastAsiaTheme="minorEastAsia" w:cstheme="minorEastAsia"/>
          <w:color w:val="auto"/>
          <w:highlight w:val="none"/>
        </w:rPr>
      </w:pPr>
      <w:r>
        <w:rPr>
          <w:rFonts w:asciiTheme="minorEastAsia" w:hAnsiTheme="minorEastAsia" w:eastAsiaTheme="minorEastAsia" w:cstheme="minorEastAsia"/>
          <w:color w:val="auto"/>
          <w:highlight w:val="none"/>
        </w:rPr>
      </w:r>
      <w:r/>
    </w:p>
    <w:p>
      <w:pPr>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备注：</w:t>
      </w:r>
      <w:r/>
    </w:p>
    <w:p>
      <w:pPr>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1、所有认证、证明和业绩除上表要求外均须提供有效的证明材料加盖电子公章。</w:t>
      </w:r>
      <w:r/>
    </w:p>
    <w:p>
      <w:pP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2、评标委员会不保证有效报价最低的供应商成交。</w:t>
      </w:r>
      <w:r/>
    </w:p>
    <w:p>
      <w:pPr>
        <w:rPr>
          <w:rFonts w:asciiTheme="minorEastAsia" w:hAnsiTheme="minorEastAsia" w:eastAsiaTheme="minorEastAsia" w:cstheme="minorEastAsia"/>
          <w:color w:val="auto"/>
          <w:sz w:val="24"/>
          <w:highlight w:val="none"/>
        </w:rPr>
      </w:pPr>
      <w:r>
        <w:rPr>
          <w:rFonts w:asciiTheme="minorEastAsia" w:hAnsiTheme="minorEastAsia" w:eastAsiaTheme="minorEastAsia" w:cstheme="minorEastAsia"/>
          <w:color w:val="auto"/>
          <w:sz w:val="24"/>
          <w:highlight w:val="none"/>
        </w:rPr>
      </w:r>
      <w:r/>
    </w:p>
    <w:p>
      <w:pPr>
        <w:jc w:val="left"/>
        <w:widowControl/>
        <w:rPr>
          <w:rFonts w:asciiTheme="minorEastAsia" w:hAnsiTheme="minorEastAsia" w:eastAsiaTheme="minorEastAsia" w:cstheme="minorEastAsia"/>
          <w:b/>
          <w:bCs/>
          <w:color w:val="auto"/>
          <w:sz w:val="36"/>
          <w:szCs w:val="36"/>
          <w:highlight w:val="none"/>
        </w:rPr>
      </w:pPr>
      <w:r/>
      <w:bookmarkStart w:id="250" w:name="_Toc15607"/>
      <w:r/>
      <w:bookmarkStart w:id="251" w:name="_Toc2527"/>
      <w:r/>
      <w:r/>
    </w:p>
    <w:p>
      <w:pPr>
        <w:rPr>
          <w:rStyle w:val="1176"/>
          <w:rFonts w:hint="eastAsia" w:asciiTheme="minorEastAsia" w:hAnsiTheme="minorEastAsia" w:eastAsiaTheme="minorEastAsia" w:cstheme="minorEastAsia"/>
          <w:b/>
          <w:bCs/>
          <w:color w:val="auto"/>
          <w:highlight w:val="none"/>
          <w:lang w:val="zh-CN"/>
        </w:rPr>
      </w:pPr>
      <w:r/>
      <w:bookmarkStart w:id="252" w:name="_Toc22319"/>
      <w:r/>
      <w:bookmarkStart w:id="253" w:name="_Toc171519080"/>
      <w:r/>
      <w:bookmarkStart w:id="254" w:name="_Toc8427"/>
      <w:r>
        <w:rPr>
          <w:rStyle w:val="1176"/>
          <w:rFonts w:hint="eastAsia" w:asciiTheme="minorEastAsia" w:hAnsiTheme="minorEastAsia" w:eastAsiaTheme="minorEastAsia" w:cstheme="minorEastAsia"/>
          <w:b/>
          <w:bCs/>
          <w:color w:val="auto"/>
          <w:highlight w:val="none"/>
          <w:lang w:val="zh-CN"/>
        </w:rPr>
        <w:br w:type="page" w:clear="all"/>
      </w:r>
      <w:r/>
    </w:p>
    <w:p>
      <w:pPr>
        <w:pStyle w:val="856"/>
        <w:rPr>
          <w:rFonts w:asciiTheme="minorEastAsia" w:hAnsiTheme="minorEastAsia" w:eastAsiaTheme="minorEastAsia" w:cstheme="minorEastAsia"/>
          <w:b/>
          <w:bCs/>
          <w:color w:val="auto"/>
          <w:highlight w:val="none"/>
          <w:lang w:val="zh-CN"/>
        </w:rPr>
      </w:pPr>
      <w:r>
        <w:rPr>
          <w:rStyle w:val="1176"/>
          <w:rFonts w:hint="eastAsia" w:asciiTheme="minorEastAsia" w:hAnsiTheme="minorEastAsia" w:eastAsiaTheme="minorEastAsia" w:cstheme="minorEastAsia"/>
          <w:b/>
          <w:bCs/>
          <w:color w:val="auto"/>
          <w:highlight w:val="none"/>
          <w:lang w:val="zh-CN"/>
        </w:rPr>
        <w:t xml:space="preserve">第六章  投标</w:t>
      </w:r>
      <w:bookmarkEnd w:id="208"/>
      <w:r>
        <w:rPr>
          <w:rStyle w:val="1176"/>
          <w:rFonts w:hint="eastAsia" w:asciiTheme="minorEastAsia" w:hAnsiTheme="minorEastAsia" w:eastAsiaTheme="minorEastAsia" w:cstheme="minorEastAsia"/>
          <w:b/>
          <w:bCs/>
          <w:color w:val="auto"/>
          <w:highlight w:val="none"/>
          <w:lang w:val="zh-CN"/>
        </w:rPr>
        <w:t xml:space="preserve">文件格式</w:t>
      </w:r>
      <w:bookmarkEnd w:id="250"/>
      <w:r/>
      <w:bookmarkEnd w:id="251"/>
      <w:r/>
      <w:bookmarkEnd w:id="252"/>
      <w:r/>
      <w:bookmarkEnd w:id="253"/>
      <w:r/>
      <w:bookmarkEnd w:id="254"/>
      <w:r/>
      <w:r/>
    </w:p>
    <w:p>
      <w:pPr>
        <w:jc w:val="center"/>
        <w:rPr>
          <w:rFonts w:asciiTheme="minorEastAsia" w:hAnsiTheme="minorEastAsia" w:eastAsiaTheme="minorEastAsia" w:cstheme="minorEastAsia"/>
          <w:b/>
          <w:color w:val="auto"/>
          <w:sz w:val="72"/>
          <w:szCs w:val="21"/>
          <w:highlight w:val="none"/>
        </w:rPr>
      </w:pPr>
      <w:r/>
      <w:bookmarkStart w:id="255" w:name="_Hlt26671244"/>
      <w:r/>
      <w:bookmarkEnd w:id="255"/>
      <w:r/>
      <w:bookmarkStart w:id="256" w:name="_Hlt26955039"/>
      <w:r/>
      <w:bookmarkEnd w:id="256"/>
      <w:r/>
      <w:bookmarkStart w:id="257" w:name="_Toc120614282"/>
      <w:r/>
      <w:bookmarkStart w:id="258" w:name="_Toc49090576"/>
      <w:r/>
      <w:bookmarkStart w:id="259" w:name="_Toc26554094"/>
      <w:r/>
      <w:r/>
    </w:p>
    <w:p>
      <w:pPr>
        <w:jc w:val="center"/>
        <w:rPr>
          <w:rFonts w:asciiTheme="minorEastAsia" w:hAnsiTheme="minorEastAsia" w:eastAsiaTheme="minorEastAsia" w:cstheme="minorEastAsia"/>
          <w:b/>
          <w:color w:val="auto"/>
          <w:sz w:val="72"/>
          <w:szCs w:val="21"/>
          <w:highlight w:val="none"/>
        </w:rPr>
      </w:pPr>
      <w:r>
        <w:rPr>
          <w:rFonts w:hint="eastAsia" w:asciiTheme="minorEastAsia" w:hAnsiTheme="minorEastAsia" w:eastAsiaTheme="minorEastAsia" w:cstheme="minorEastAsia"/>
          <w:b/>
          <w:color w:val="auto"/>
          <w:sz w:val="72"/>
          <w:szCs w:val="21"/>
          <w:highlight w:val="none"/>
        </w:rPr>
        <w:t xml:space="preserve">投  标  文  件</w:t>
      </w:r>
      <w:r/>
    </w:p>
    <w:p>
      <w:pPr>
        <w:jc w:val="center"/>
        <w:rPr>
          <w:rFonts w:asciiTheme="minorEastAsia" w:hAnsiTheme="minorEastAsia" w:eastAsiaTheme="minorEastAsia" w:cstheme="minorEastAsia"/>
          <w:b/>
          <w:bCs/>
          <w:color w:val="auto"/>
          <w:sz w:val="32"/>
          <w:szCs w:val="32"/>
          <w:highlight w:val="none"/>
          <w:lang w:val="zh-CN"/>
        </w:rPr>
      </w:pPr>
      <w:r>
        <w:rPr>
          <w:rFonts w:asciiTheme="minorEastAsia" w:hAnsiTheme="minorEastAsia" w:eastAsiaTheme="minorEastAsia" w:cstheme="minorEastAsia"/>
          <w:b/>
          <w:bCs/>
          <w:color w:val="auto"/>
          <w:sz w:val="32"/>
          <w:szCs w:val="32"/>
          <w:highlight w:val="none"/>
          <w:lang w:val="zh-CN"/>
        </w:rPr>
      </w:r>
      <w:r/>
    </w:p>
    <w:p>
      <w:pPr>
        <w:jc w:val="center"/>
        <w:rPr>
          <w:rFonts w:asciiTheme="minorEastAsia" w:hAnsiTheme="minorEastAsia" w:eastAsiaTheme="minorEastAsia" w:cstheme="minorEastAsia"/>
          <w:color w:val="auto"/>
          <w:sz w:val="28"/>
          <w:szCs w:val="28"/>
          <w:highlight w:val="none"/>
          <w:lang w:val="zh-CN"/>
        </w:rPr>
      </w:pPr>
      <w:r>
        <w:rPr>
          <w:rFonts w:asciiTheme="minorEastAsia" w:hAnsiTheme="minorEastAsia" w:eastAsiaTheme="minorEastAsia" w:cstheme="minorEastAsia"/>
          <w:color w:val="auto"/>
          <w:sz w:val="28"/>
          <w:szCs w:val="28"/>
          <w:highlight w:val="none"/>
          <w:lang w:val="zh-CN"/>
        </w:rPr>
      </w:r>
      <w:r/>
    </w:p>
    <w:p>
      <w:pPr>
        <w:jc w:val="center"/>
        <w:rPr>
          <w:rFonts w:asciiTheme="minorEastAsia" w:hAnsiTheme="minorEastAsia" w:eastAsiaTheme="minorEastAsia" w:cstheme="minorEastAsia"/>
          <w:color w:val="auto"/>
          <w:sz w:val="28"/>
          <w:szCs w:val="28"/>
          <w:highlight w:val="none"/>
          <w:lang w:val="zh-CN"/>
        </w:rPr>
      </w:pPr>
      <w:r>
        <w:rPr>
          <w:rFonts w:asciiTheme="minorEastAsia" w:hAnsiTheme="minorEastAsia" w:eastAsiaTheme="minorEastAsia" w:cstheme="minorEastAsia"/>
          <w:color w:val="auto"/>
          <w:sz w:val="28"/>
          <w:szCs w:val="28"/>
          <w:highlight w:val="none"/>
          <w:lang w:val="zh-CN"/>
        </w:rPr>
      </w:r>
      <w:r/>
    </w:p>
    <w:p>
      <w:pPr>
        <w:jc w:val="center"/>
        <w:rPr>
          <w:rFonts w:asciiTheme="minorEastAsia" w:hAnsiTheme="minorEastAsia" w:eastAsiaTheme="minorEastAsia" w:cstheme="minorEastAsia"/>
          <w:b/>
          <w:bCs/>
          <w:color w:val="auto"/>
          <w:sz w:val="84"/>
          <w:szCs w:val="84"/>
          <w:highlight w:val="none"/>
          <w:lang w:val="zh-CN"/>
        </w:rPr>
      </w:pPr>
      <w:r>
        <w:rPr>
          <w:rFonts w:asciiTheme="minorEastAsia" w:hAnsiTheme="minorEastAsia" w:eastAsiaTheme="minorEastAsia" w:cstheme="minorEastAsia"/>
          <w:b/>
          <w:bCs/>
          <w:color w:val="auto"/>
          <w:sz w:val="84"/>
          <w:szCs w:val="84"/>
          <w:highlight w:val="none"/>
          <w:lang w:val="zh-CN"/>
        </w:rPr>
      </w:r>
      <w:r/>
    </w:p>
    <w:p>
      <w:pPr>
        <w:jc w:val="center"/>
        <w:rPr>
          <w:rFonts w:asciiTheme="minorEastAsia" w:hAnsiTheme="minorEastAsia" w:eastAsiaTheme="minorEastAsia" w:cstheme="minorEastAsia"/>
          <w:color w:val="auto"/>
          <w:sz w:val="30"/>
          <w:szCs w:val="30"/>
          <w:highlight w:val="none"/>
        </w:rPr>
      </w:pPr>
      <w:r>
        <w:rPr>
          <w:rFonts w:hint="eastAsia" w:asciiTheme="minorEastAsia" w:hAnsiTheme="minorEastAsia" w:eastAsiaTheme="minorEastAsia" w:cstheme="minorEastAsia"/>
          <w:color w:val="auto"/>
          <w:sz w:val="30"/>
          <w:szCs w:val="30"/>
          <w:highlight w:val="none"/>
        </w:rPr>
        <w:t xml:space="preserve">项目编号：</w:t>
      </w:r>
      <w:r/>
    </w:p>
    <w:p>
      <w:pPr>
        <w:jc w:val="center"/>
        <w:rPr>
          <w:rFonts w:asciiTheme="minorEastAsia" w:hAnsiTheme="minorEastAsia" w:eastAsiaTheme="minorEastAsia" w:cstheme="minorEastAsia"/>
          <w:color w:val="auto"/>
          <w:sz w:val="30"/>
          <w:szCs w:val="30"/>
          <w:highlight w:val="none"/>
        </w:rPr>
      </w:pPr>
      <w:r>
        <w:rPr>
          <w:rFonts w:hint="eastAsia" w:asciiTheme="minorEastAsia" w:hAnsiTheme="minorEastAsia" w:eastAsiaTheme="minorEastAsia" w:cstheme="minorEastAsia"/>
          <w:color w:val="auto"/>
          <w:sz w:val="30"/>
          <w:szCs w:val="30"/>
          <w:highlight w:val="none"/>
        </w:rPr>
        <w:t xml:space="preserve">项目名称：</w:t>
      </w:r>
      <w:r/>
    </w:p>
    <w:p>
      <w:pPr>
        <w:jc w:val="center"/>
        <w:rPr>
          <w:rFonts w:asciiTheme="minorEastAsia" w:hAnsiTheme="minorEastAsia" w:eastAsiaTheme="minorEastAsia" w:cstheme="minorEastAsia"/>
          <w:color w:val="auto"/>
          <w:sz w:val="30"/>
          <w:szCs w:val="30"/>
          <w:highlight w:val="none"/>
        </w:rPr>
      </w:pPr>
      <w:r>
        <w:rPr>
          <w:rFonts w:hint="eastAsia" w:asciiTheme="minorEastAsia" w:hAnsiTheme="minorEastAsia" w:eastAsiaTheme="minorEastAsia" w:cstheme="minorEastAsia"/>
          <w:color w:val="auto"/>
          <w:sz w:val="30"/>
          <w:szCs w:val="30"/>
          <w:highlight w:val="none"/>
        </w:rPr>
        <w:t xml:space="preserve">投 标 人名称（加盖电子公章）：</w:t>
      </w:r>
      <w:r/>
    </w:p>
    <w:p>
      <w:pPr>
        <w:jc w:val="center"/>
        <w:rPr>
          <w:rFonts w:asciiTheme="minorEastAsia" w:hAnsiTheme="minorEastAsia" w:eastAsiaTheme="minorEastAsia" w:cstheme="minorEastAsia"/>
          <w:color w:val="auto"/>
          <w:sz w:val="30"/>
          <w:szCs w:val="30"/>
          <w:highlight w:val="none"/>
        </w:rPr>
      </w:pPr>
      <w:r>
        <w:rPr>
          <w:rFonts w:hint="eastAsia" w:asciiTheme="minorEastAsia" w:hAnsiTheme="minorEastAsia" w:eastAsiaTheme="minorEastAsia" w:cstheme="minorEastAsia"/>
          <w:color w:val="auto"/>
          <w:sz w:val="30"/>
          <w:szCs w:val="30"/>
          <w:highlight w:val="none"/>
        </w:rPr>
        <w:t xml:space="preserve">投标人地址：</w:t>
      </w:r>
      <w:r/>
    </w:p>
    <w:p>
      <w:pPr>
        <w:jc w:val="center"/>
        <w:rPr>
          <w:rFonts w:asciiTheme="minorEastAsia" w:hAnsiTheme="minorEastAsia" w:eastAsiaTheme="minorEastAsia" w:cstheme="minorEastAsia"/>
          <w:color w:val="auto"/>
          <w:sz w:val="30"/>
          <w:szCs w:val="30"/>
          <w:highlight w:val="none"/>
        </w:rPr>
      </w:pPr>
      <w:r>
        <w:rPr>
          <w:rFonts w:hint="eastAsia" w:asciiTheme="minorEastAsia" w:hAnsiTheme="minorEastAsia" w:eastAsiaTheme="minorEastAsia" w:cstheme="minorEastAsia"/>
          <w:color w:val="auto"/>
          <w:sz w:val="30"/>
          <w:szCs w:val="30"/>
          <w:highlight w:val="none"/>
        </w:rPr>
        <w:t xml:space="preserve">联系人及联系电话：</w:t>
      </w:r>
      <w:r/>
    </w:p>
    <w:p>
      <w:pPr>
        <w:jc w:val="center"/>
        <w:rPr>
          <w:rFonts w:asciiTheme="minorEastAsia" w:hAnsiTheme="minorEastAsia" w:eastAsiaTheme="minorEastAsia" w:cstheme="minorEastAsia"/>
          <w:b/>
          <w:bCs/>
          <w:color w:val="auto"/>
          <w:sz w:val="32"/>
          <w:szCs w:val="32"/>
          <w:highlight w:val="none"/>
          <w:lang w:val="zh-CN"/>
        </w:rPr>
      </w:pPr>
      <w:r>
        <w:rPr>
          <w:rFonts w:asciiTheme="minorEastAsia" w:hAnsiTheme="minorEastAsia" w:eastAsiaTheme="minorEastAsia" w:cstheme="minorEastAsia"/>
          <w:b/>
          <w:bCs/>
          <w:color w:val="auto"/>
          <w:sz w:val="32"/>
          <w:szCs w:val="32"/>
          <w:highlight w:val="none"/>
          <w:lang w:val="zh-CN"/>
        </w:rPr>
      </w:r>
      <w:r/>
    </w:p>
    <w:p>
      <w:pPr>
        <w:jc w:val="center"/>
        <w:rPr>
          <w:rFonts w:asciiTheme="minorEastAsia" w:hAnsiTheme="minorEastAsia" w:eastAsiaTheme="minorEastAsia" w:cstheme="minorEastAsia"/>
          <w:b/>
          <w:bCs/>
          <w:color w:val="auto"/>
          <w:sz w:val="32"/>
          <w:szCs w:val="32"/>
          <w:highlight w:val="none"/>
        </w:rPr>
      </w:pPr>
      <w:r>
        <w:rPr>
          <w:rFonts w:hint="eastAsia" w:asciiTheme="minorEastAsia" w:hAnsiTheme="minorEastAsia" w:eastAsiaTheme="minorEastAsia" w:cstheme="minorEastAsia"/>
          <w:b/>
          <w:bCs/>
          <w:color w:val="auto"/>
          <w:sz w:val="32"/>
          <w:szCs w:val="32"/>
          <w:highlight w:val="none"/>
          <w:lang w:val="zh-CN"/>
        </w:rPr>
        <w:t xml:space="preserve">年</w:t>
      </w:r>
      <w:r>
        <w:rPr>
          <w:rFonts w:hint="eastAsia" w:asciiTheme="minorEastAsia" w:hAnsiTheme="minorEastAsia" w:eastAsiaTheme="minorEastAsia" w:cstheme="minorEastAsia"/>
          <w:b/>
          <w:bCs/>
          <w:color w:val="auto"/>
          <w:sz w:val="32"/>
          <w:szCs w:val="32"/>
          <w:highlight w:val="none"/>
        </w:rPr>
        <w:t xml:space="preserve">    </w:t>
      </w:r>
      <w:r>
        <w:rPr>
          <w:rFonts w:hint="eastAsia" w:asciiTheme="minorEastAsia" w:hAnsiTheme="minorEastAsia" w:eastAsiaTheme="minorEastAsia" w:cstheme="minorEastAsia"/>
          <w:b/>
          <w:bCs/>
          <w:color w:val="auto"/>
          <w:sz w:val="32"/>
          <w:szCs w:val="32"/>
          <w:highlight w:val="none"/>
          <w:lang w:val="zh-CN"/>
        </w:rPr>
        <w:t xml:space="preserve">月</w:t>
      </w:r>
      <w:r>
        <w:rPr>
          <w:rFonts w:hint="eastAsia" w:asciiTheme="minorEastAsia" w:hAnsiTheme="minorEastAsia" w:eastAsiaTheme="minorEastAsia" w:cstheme="minorEastAsia"/>
          <w:b/>
          <w:bCs/>
          <w:color w:val="auto"/>
          <w:sz w:val="32"/>
          <w:szCs w:val="32"/>
          <w:highlight w:val="none"/>
        </w:rPr>
        <w:t xml:space="preserve">   </w:t>
      </w:r>
      <w:r>
        <w:rPr>
          <w:rFonts w:hint="eastAsia" w:asciiTheme="minorEastAsia" w:hAnsiTheme="minorEastAsia" w:eastAsiaTheme="minorEastAsia" w:cstheme="minorEastAsia"/>
          <w:b/>
          <w:bCs/>
          <w:color w:val="auto"/>
          <w:sz w:val="32"/>
          <w:szCs w:val="32"/>
          <w:highlight w:val="none"/>
          <w:lang w:val="zh-CN"/>
        </w:rPr>
        <w:t xml:space="preserve">日</w:t>
      </w:r>
      <w:r>
        <w:rPr>
          <w:rFonts w:hint="eastAsia" w:asciiTheme="minorEastAsia" w:hAnsiTheme="minorEastAsia" w:eastAsiaTheme="minorEastAsia" w:cstheme="minorEastAsia"/>
          <w:b/>
          <w:bCs/>
          <w:color w:val="auto"/>
          <w:sz w:val="32"/>
          <w:szCs w:val="32"/>
          <w:highlight w:val="none"/>
        </w:rPr>
        <w:br w:type="page" w:clear="all"/>
      </w:r>
      <w:bookmarkEnd w:id="257"/>
      <w:r/>
      <w:bookmarkEnd w:id="258"/>
      <w:r/>
      <w:bookmarkEnd w:id="259"/>
      <w:r/>
      <w:r/>
    </w:p>
    <w:p>
      <w:pPr>
        <w:jc w:val="center"/>
        <w:rPr>
          <w:rFonts w:asciiTheme="minorEastAsia" w:hAnsiTheme="minorEastAsia" w:eastAsiaTheme="minorEastAsia" w:cstheme="minorEastAsia"/>
          <w:color w:val="auto"/>
          <w:sz w:val="32"/>
          <w:szCs w:val="28"/>
          <w:highlight w:val="none"/>
        </w:rPr>
      </w:pPr>
      <w:r/>
      <w:bookmarkStart w:id="260" w:name="_Toc120614284"/>
      <w:r>
        <w:rPr>
          <w:rFonts w:hint="eastAsia" w:asciiTheme="minorEastAsia" w:hAnsiTheme="minorEastAsia" w:eastAsiaTheme="minorEastAsia" w:cstheme="minorEastAsia"/>
          <w:color w:val="auto"/>
          <w:sz w:val="32"/>
          <w:szCs w:val="28"/>
          <w:highlight w:val="none"/>
        </w:rPr>
        <w:t xml:space="preserve">目</w:t>
      </w:r>
      <w:r>
        <w:rPr>
          <w:rFonts w:hint="eastAsia" w:asciiTheme="minorEastAsia" w:hAnsiTheme="minorEastAsia" w:eastAsiaTheme="minorEastAsia" w:cstheme="minorEastAsia"/>
          <w:color w:val="auto"/>
          <w:sz w:val="32"/>
          <w:szCs w:val="28"/>
          <w:highlight w:val="none"/>
          <w:lang w:val="en-US" w:eastAsia="zh-CN"/>
        </w:rPr>
        <w:t xml:space="preserve">      </w:t>
      </w:r>
      <w:r>
        <w:rPr>
          <w:rFonts w:hint="eastAsia" w:asciiTheme="minorEastAsia" w:hAnsiTheme="minorEastAsia" w:eastAsiaTheme="minorEastAsia" w:cstheme="minorEastAsia"/>
          <w:color w:val="auto"/>
          <w:sz w:val="32"/>
          <w:szCs w:val="28"/>
          <w:highlight w:val="none"/>
        </w:rPr>
        <w:t xml:space="preserve">录</w:t>
      </w:r>
      <w:r/>
    </w:p>
    <w:sdt>
      <w:sdtPr>
        <w15:appearance w15:val="boundingBox"/>
        <w:id w:val="597834127"/>
        <w:docPartObj>
          <w:docPartGallery w:val="Table of Contents"/>
          <w:docPartUnique w:val="true"/>
        </w:docPartObj>
        <w:rPr>
          <w:rFonts w:hint="eastAsia" w:asciiTheme="minorEastAsia" w:hAnsiTheme="minorEastAsia" w:eastAsiaTheme="minorEastAsia" w:cstheme="minorEastAsia"/>
          <w:b/>
          <w:bCs/>
          <w:color w:val="auto"/>
          <w:sz w:val="36"/>
          <w:szCs w:val="44"/>
          <w:highlight w:val="none"/>
        </w:rPr>
      </w:sdtPr>
      <w:sdtContent>
        <w:p>
          <w:pPr>
            <w:jc w:val="center"/>
            <w:rPr>
              <w:rFonts w:asciiTheme="minorEastAsia" w:hAnsiTheme="minorEastAsia" w:eastAsiaTheme="minorEastAsia" w:cstheme="minorEastAsia"/>
              <w:b/>
              <w:bCs/>
              <w:color w:val="auto"/>
              <w:sz w:val="36"/>
              <w:szCs w:val="44"/>
              <w:highlight w:val="none"/>
            </w:rPr>
          </w:pPr>
          <w:r>
            <w:rPr>
              <w:rFonts w:asciiTheme="minorEastAsia" w:hAnsiTheme="minorEastAsia" w:eastAsiaTheme="minorEastAsia" w:cstheme="minorEastAsia"/>
              <w:b/>
              <w:bCs/>
              <w:color w:val="auto"/>
              <w:sz w:val="36"/>
              <w:szCs w:val="44"/>
              <w:highlight w:val="none"/>
            </w:rPr>
          </w:r>
          <w:r/>
        </w:p>
        <w:p>
          <w:pPr>
            <w:pStyle w:val="891"/>
            <w:tabs>
              <w:tab w:val="right" w:pos="9050" w:leader="dot"/>
            </w:tabs>
            <w:rPr>
              <w:rFonts w:asciiTheme="minorEastAsia" w:hAnsiTheme="minorEastAsia" w:eastAsiaTheme="minorEastAsia" w:cstheme="minorEastAsia"/>
              <w:color w:val="auto"/>
              <w:szCs w:val="22"/>
              <w:highlight w:val="none"/>
            </w:rPr>
          </w:pPr>
          <w:r>
            <w:rPr>
              <w:rFonts w:hint="eastAsia" w:asciiTheme="minorEastAsia" w:hAnsiTheme="minorEastAsia" w:eastAsiaTheme="minorEastAsia" w:cstheme="minorEastAsia"/>
              <w:color w:val="auto"/>
              <w:szCs w:val="21"/>
              <w:highlight w:val="none"/>
            </w:rPr>
            <w:fldChar w:fldCharType="begin"/>
          </w:r>
          <w:r>
            <w:rPr>
              <w:rFonts w:hint="eastAsia" w:asciiTheme="minorEastAsia" w:hAnsiTheme="minorEastAsia" w:eastAsiaTheme="minorEastAsia" w:cstheme="minorEastAsia"/>
              <w:color w:val="auto"/>
              <w:szCs w:val="21"/>
              <w:highlight w:val="none"/>
            </w:rPr>
            <w:instrText xml:space="preserve">TOC \o "1-2" \h \u </w:instrText>
          </w:r>
          <w:r>
            <w:rPr>
              <w:rFonts w:hint="eastAsia" w:asciiTheme="minorEastAsia" w:hAnsiTheme="minorEastAsia" w:eastAsiaTheme="minorEastAsia" w:cstheme="minorEastAsia"/>
              <w:color w:val="auto"/>
              <w:szCs w:val="21"/>
              <w:highlight w:val="none"/>
            </w:rPr>
            <w:fldChar w:fldCharType="separate"/>
          </w:r>
          <w:r/>
        </w:p>
        <w:p>
          <w:pPr>
            <w:spacing w:line="360" w:lineRule="auto"/>
            <w:rPr>
              <w:rFonts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color w:val="auto"/>
              <w:szCs w:val="21"/>
              <w:highlight w:val="none"/>
            </w:rPr>
            <w:fldChar w:fldCharType="end"/>
          </w:r>
          <w:r/>
        </w:p>
      </w:sdtContent>
    </w:sdt>
    <w:p>
      <w:pPr>
        <w:rPr>
          <w:rFonts w:asciiTheme="minorEastAsia" w:hAnsiTheme="minorEastAsia" w:eastAsiaTheme="minorEastAsia" w:cstheme="minorEastAsia"/>
          <w:color w:val="auto"/>
          <w:sz w:val="28"/>
          <w:szCs w:val="28"/>
          <w:highlight w:val="none"/>
        </w:rPr>
      </w:pPr>
      <w:r>
        <w:rPr>
          <w:rFonts w:asciiTheme="minorEastAsia" w:hAnsiTheme="minorEastAsia" w:eastAsiaTheme="minorEastAsia" w:cstheme="minorEastAsia"/>
          <w:color w:val="auto"/>
          <w:sz w:val="28"/>
          <w:szCs w:val="28"/>
          <w:highlight w:val="none"/>
        </w:rPr>
      </w:r>
      <w:r/>
    </w:p>
    <w:p>
      <w:pPr>
        <w:jc w:val="left"/>
        <w:widowControl/>
        <w:rPr>
          <w:rFonts w:asciiTheme="minorEastAsia" w:hAnsiTheme="minorEastAsia" w:eastAsiaTheme="minorEastAsia" w:cstheme="minorEastAsia"/>
          <w:b/>
          <w:bCs/>
          <w:color w:val="auto"/>
          <w:sz w:val="36"/>
          <w:szCs w:val="44"/>
          <w:highlight w:val="none"/>
        </w:rPr>
      </w:pPr>
      <w:r>
        <w:rPr>
          <w:rFonts w:hint="eastAsia" w:asciiTheme="minorEastAsia" w:hAnsiTheme="minorEastAsia" w:eastAsiaTheme="minorEastAsia" w:cstheme="minorEastAsia"/>
          <w:color w:val="auto"/>
          <w:highlight w:val="none"/>
        </w:rPr>
        <w:br w:type="page" w:clear="all"/>
      </w:r>
      <w:r/>
    </w:p>
    <w:p>
      <w:pPr>
        <w:pStyle w:val="857"/>
        <w:ind w:firstLine="422"/>
        <w:spacing w:before="0" w:after="0"/>
        <w:rPr>
          <w:rFonts w:asciiTheme="minorEastAsia" w:hAnsiTheme="minorEastAsia" w:eastAsiaTheme="minorEastAsia" w:cstheme="minorEastAsia"/>
          <w:color w:val="auto"/>
          <w:szCs w:val="21"/>
          <w:highlight w:val="none"/>
        </w:rPr>
      </w:pPr>
      <w:r/>
      <w:bookmarkStart w:id="261" w:name="_Toc171519082"/>
      <w:r>
        <w:rPr>
          <w:rFonts w:hint="eastAsia" w:asciiTheme="minorEastAsia" w:hAnsiTheme="minorEastAsia" w:eastAsiaTheme="minorEastAsia" w:cstheme="minorEastAsia"/>
          <w:color w:val="auto"/>
          <w:szCs w:val="21"/>
          <w:highlight w:val="none"/>
        </w:rPr>
        <w:t xml:space="preserve">一、评分索引表</w:t>
      </w:r>
      <w:bookmarkEnd w:id="261"/>
      <w:r/>
      <w:r/>
    </w:p>
    <w:p>
      <w:pPr>
        <w:rPr>
          <w:rFonts w:asciiTheme="minorEastAsia" w:hAnsiTheme="minorEastAsia" w:eastAsiaTheme="minorEastAsia" w:cstheme="minorEastAsia"/>
          <w:b/>
          <w:color w:val="auto"/>
          <w:sz w:val="28"/>
          <w:szCs w:val="28"/>
          <w:highlight w:val="none"/>
        </w:rPr>
      </w:pPr>
      <w:r>
        <w:rPr>
          <w:rFonts w:asciiTheme="minorEastAsia" w:hAnsiTheme="minorEastAsia" w:eastAsiaTheme="minorEastAsia" w:cstheme="minorEastAsia"/>
          <w:b/>
          <w:color w:val="auto"/>
          <w:sz w:val="28"/>
          <w:szCs w:val="28"/>
          <w:highlight w:val="none"/>
        </w:rPr>
      </w:r>
      <w:r/>
    </w:p>
    <w:p>
      <w:pPr>
        <w:jc w:val="center"/>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评分索引表</w:t>
      </w:r>
      <w:r/>
    </w:p>
    <w:p>
      <w:pPr>
        <w:jc w:val="center"/>
        <w:rPr>
          <w:rFonts w:asciiTheme="minorEastAsia" w:hAnsiTheme="minorEastAsia" w:eastAsiaTheme="minorEastAsia" w:cstheme="minorEastAsia"/>
          <w:color w:val="auto"/>
          <w:sz w:val="28"/>
          <w:szCs w:val="28"/>
          <w:highlight w:val="none"/>
        </w:rPr>
      </w:pPr>
      <w:r>
        <w:rPr>
          <w:rFonts w:asciiTheme="minorEastAsia" w:hAnsiTheme="minorEastAsia" w:eastAsiaTheme="minorEastAsia" w:cstheme="minorEastAsia"/>
          <w:color w:val="auto"/>
          <w:sz w:val="28"/>
          <w:szCs w:val="28"/>
          <w:highlight w:val="none"/>
        </w:rPr>
      </w:r>
      <w:r/>
    </w:p>
    <w:p>
      <w:pPr>
        <w:jc w:val="left"/>
        <w:widowControl/>
        <w:rPr>
          <w:rFonts w:asciiTheme="minorEastAsia" w:hAnsiTheme="minorEastAsia" w:eastAsiaTheme="minorEastAsia" w:cstheme="minorEastAsia"/>
          <w:color w:val="auto"/>
          <w:highlight w:val="none"/>
        </w:rPr>
      </w:pPr>
      <w:r>
        <w:rPr>
          <w:rFonts w:asciiTheme="minorEastAsia" w:hAnsiTheme="minorEastAsia" w:eastAsiaTheme="minorEastAsia" w:cstheme="minorEastAsia"/>
          <w:color w:val="auto"/>
          <w:highlight w:val="none"/>
        </w:rPr>
      </w:r>
      <w:r/>
    </w:p>
    <w:p>
      <w:pPr>
        <w:jc w:val="left"/>
        <w:widowControl/>
        <w:rPr>
          <w:rFonts w:asciiTheme="minorEastAsia" w:hAnsiTheme="minorEastAsia" w:eastAsiaTheme="minorEastAsia" w:cstheme="minorEastAsia"/>
          <w:bCs/>
          <w:color w:val="auto"/>
          <w:sz w:val="28"/>
          <w:szCs w:val="28"/>
          <w:highlight w:val="none"/>
        </w:rPr>
      </w:pPr>
      <w:r>
        <w:rPr>
          <w:rFonts w:hint="eastAsia" w:asciiTheme="minorEastAsia" w:hAnsiTheme="minorEastAsia" w:eastAsiaTheme="minorEastAsia" w:cstheme="minorEastAsia"/>
          <w:b/>
          <w:color w:val="auto"/>
          <w:sz w:val="28"/>
          <w:szCs w:val="28"/>
          <w:highlight w:val="none"/>
        </w:rPr>
        <w:br w:type="page" w:clear="all"/>
      </w:r>
      <w:r/>
    </w:p>
    <w:p>
      <w:pPr>
        <w:pStyle w:val="857"/>
        <w:ind w:firstLine="422"/>
        <w:spacing w:before="0" w:after="0"/>
        <w:rPr>
          <w:rFonts w:asciiTheme="minorEastAsia" w:hAnsiTheme="minorEastAsia" w:eastAsiaTheme="minorEastAsia" w:cstheme="minorEastAsia"/>
          <w:color w:val="auto"/>
          <w:szCs w:val="21"/>
          <w:highlight w:val="none"/>
        </w:rPr>
      </w:pPr>
      <w:r/>
      <w:bookmarkStart w:id="262" w:name="_Toc171519083"/>
      <w:r>
        <w:rPr>
          <w:rFonts w:hint="eastAsia" w:asciiTheme="minorEastAsia" w:hAnsiTheme="minorEastAsia" w:eastAsiaTheme="minorEastAsia" w:cstheme="minorEastAsia"/>
          <w:color w:val="auto"/>
          <w:szCs w:val="21"/>
          <w:highlight w:val="none"/>
        </w:rPr>
        <w:t xml:space="preserve">二、供应商信用承诺函</w:t>
      </w:r>
      <w:bookmarkEnd w:id="262"/>
      <w:r/>
      <w:r/>
    </w:p>
    <w:p>
      <w:pPr>
        <w:jc w:val="center"/>
        <w:rPr>
          <w:rFonts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t xml:space="preserve">供应商信用承诺函</w:t>
      </w:r>
      <w:r/>
    </w:p>
    <w:p>
      <w:pPr>
        <w:spacing w:line="460" w:lineRule="exact"/>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金陵科技学院 ：</w:t>
      </w:r>
      <w:r/>
    </w:p>
    <w:p>
      <w:pPr>
        <w:ind w:firstLine="492"/>
        <w:spacing w:line="460" w:lineRule="exact"/>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我公司</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 xml:space="preserve">（供应商名称）郑重承诺：</w:t>
      </w:r>
      <w:r/>
    </w:p>
    <w:p>
      <w:pPr>
        <w:ind w:firstLine="492"/>
        <w:spacing w:line="460" w:lineRule="exact"/>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我公司符合下列要求：</w:t>
      </w:r>
      <w:r/>
    </w:p>
    <w:p>
      <w:pPr>
        <w:ind w:firstLine="492"/>
        <w:spacing w:line="460" w:lineRule="exact"/>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(1)具有独立承担民事责任的能力；</w:t>
      </w:r>
      <w:r/>
    </w:p>
    <w:p>
      <w:pPr>
        <w:ind w:firstLine="492"/>
        <w:spacing w:line="460" w:lineRule="exact"/>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(2)具有良好的商业信誉和健全的财务会计制度；</w:t>
      </w:r>
      <w:r/>
    </w:p>
    <w:p>
      <w:pPr>
        <w:ind w:firstLine="492"/>
        <w:spacing w:line="460" w:lineRule="exact"/>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(3)具有履行合同所必需的设备和专业技术能力；</w:t>
      </w:r>
      <w:r/>
    </w:p>
    <w:p>
      <w:pPr>
        <w:ind w:firstLine="492"/>
        <w:spacing w:line="460" w:lineRule="exact"/>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(4)有依法缴纳税收和社会保障资金的良好记录；</w:t>
      </w:r>
      <w:r/>
    </w:p>
    <w:p>
      <w:pPr>
        <w:ind w:firstLine="492"/>
        <w:spacing w:line="460" w:lineRule="exact"/>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(5)参加政府采购活动前三年内，在经营活动中没有重大违法记录；</w:t>
      </w:r>
      <w:r/>
    </w:p>
    <w:p>
      <w:pPr>
        <w:ind w:firstLine="492"/>
        <w:spacing w:line="460" w:lineRule="exact"/>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（6）未被列入失信被执行人、重大税收违法失信主体、政府采购严重违法失信行为记录名单的证明材料。</w:t>
      </w:r>
      <w:r/>
    </w:p>
    <w:p>
      <w:pPr>
        <w:ind w:firstLine="492"/>
        <w:spacing w:line="460" w:lineRule="exact"/>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如果我公司中标，将在中标结果公示后七个工作日内向采购人提供下列材料核验：</w:t>
      </w:r>
      <w:r/>
    </w:p>
    <w:p>
      <w:pPr>
        <w:ind w:firstLine="492"/>
        <w:spacing w:line="46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（1）营业执照副本或事业单位法人登记证书；</w:t>
      </w:r>
      <w:r/>
    </w:p>
    <w:p>
      <w:pPr>
        <w:ind w:firstLine="492"/>
        <w:spacing w:line="46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（2）202</w:t>
      </w:r>
      <w:r>
        <w:rPr>
          <w:rFonts w:hint="eastAsia" w:asciiTheme="minorEastAsia" w:hAnsiTheme="minorEastAsia" w:eastAsiaTheme="minorEastAsia" w:cstheme="minorEastAsia"/>
          <w:color w:val="auto"/>
          <w:sz w:val="21"/>
          <w:szCs w:val="21"/>
          <w:highlight w:val="none"/>
          <w:lang w:val="en-US" w:eastAsia="zh-CN"/>
        </w:rPr>
        <w:t xml:space="preserve">5</w:t>
      </w:r>
      <w:r>
        <w:rPr>
          <w:rFonts w:hint="eastAsia" w:asciiTheme="minorEastAsia" w:hAnsiTheme="minorEastAsia" w:eastAsiaTheme="minorEastAsia" w:cstheme="minorEastAsia"/>
          <w:color w:val="auto"/>
          <w:sz w:val="21"/>
          <w:szCs w:val="21"/>
          <w:highlight w:val="none"/>
        </w:rPr>
        <w:t xml:space="preserve">年度的财务状况报告或参加本次政府采购活动前一年内的银行资信证明（法人或其他组织提供）（成立不满一年无需提供）；</w:t>
      </w:r>
      <w:r/>
    </w:p>
    <w:p>
      <w:pPr>
        <w:ind w:firstLine="492"/>
        <w:spacing w:line="46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（3）履行合同所必需的设备和专业技术能力证明材料；</w:t>
      </w:r>
      <w:r/>
    </w:p>
    <w:p>
      <w:pPr>
        <w:ind w:firstLine="492"/>
        <w:spacing w:line="46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4）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92"/>
        <w:spacing w:line="46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（5）具有履行合同所必需的设备和专业技术能力；</w:t>
      </w:r>
      <w:r/>
    </w:p>
    <w:p>
      <w:pPr>
        <w:ind w:firstLine="492"/>
        <w:spacing w:line="46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（6）参加政府采购活动前三年内，在经营活动中没有重大违法记录。</w:t>
      </w:r>
      <w:r/>
    </w:p>
    <w:p>
      <w:pPr>
        <w:ind w:firstLine="492"/>
        <w:spacing w:line="46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（7）法律、行政法规规定的其他条件</w:t>
      </w:r>
      <w:r/>
    </w:p>
    <w:p>
      <w:pPr>
        <w:ind w:firstLine="492"/>
        <w:spacing w:line="46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本公司对上述承诺内容的真实性、合法性、有效性负责，如有虚假，将依法承担相应责任。</w:t>
      </w:r>
      <w:r/>
    </w:p>
    <w:p>
      <w:pPr>
        <w:ind w:firstLine="492"/>
        <w:spacing w:line="460" w:lineRule="exact"/>
        <w:rPr>
          <w:rFonts w:asciiTheme="minorEastAsia" w:hAnsiTheme="minorEastAsia" w:eastAsiaTheme="minorEastAsia" w:cstheme="minorEastAsia"/>
          <w:color w:val="auto"/>
          <w:sz w:val="21"/>
          <w:szCs w:val="21"/>
          <w:highlight w:val="none"/>
        </w:rPr>
      </w:pPr>
      <w:r>
        <w:rPr>
          <w:rFonts w:asciiTheme="minorEastAsia" w:hAnsiTheme="minorEastAsia" w:eastAsiaTheme="minorEastAsia" w:cstheme="minorEastAsia"/>
          <w:color w:val="auto"/>
          <w:sz w:val="21"/>
          <w:szCs w:val="21"/>
          <w:highlight w:val="none"/>
        </w:rPr>
      </w:r>
      <w:r/>
    </w:p>
    <w:p>
      <w:pPr>
        <w:ind w:right="180" w:firstLine="315"/>
        <w:jc w:val="right"/>
        <w:spacing w:line="560" w:lineRule="exact"/>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供应商名称：（加盖电子公章）</w:t>
      </w:r>
      <w:r/>
    </w:p>
    <w:p>
      <w:pPr>
        <w:ind w:firstLine="5460"/>
        <w:spacing w:line="560" w:lineRule="exact"/>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日  期：</w:t>
      </w:r>
      <w:r/>
    </w:p>
    <w:p>
      <w:pPr>
        <w:ind w:firstLine="420"/>
        <w:spacing w:line="440" w:lineRule="exact"/>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说明：</w:t>
      </w:r>
      <w:r>
        <w:rPr>
          <w:rFonts w:hint="eastAsia" w:asciiTheme="minorEastAsia" w:hAnsiTheme="minorEastAsia" w:eastAsiaTheme="minorEastAsia" w:cstheme="minorEastAsia"/>
          <w:color w:val="auto"/>
          <w:sz w:val="21"/>
          <w:szCs w:val="21"/>
          <w:highlight w:val="none"/>
          <w:lang w:val="en-US" w:eastAsia="zh-CN"/>
        </w:rPr>
        <w:t xml:space="preserve">1、</w:t>
      </w:r>
      <w:r>
        <w:rPr>
          <w:rFonts w:hint="eastAsia" w:asciiTheme="minorEastAsia" w:hAnsiTheme="minorEastAsia" w:eastAsiaTheme="minorEastAsia" w:cstheme="minorEastAsia"/>
          <w:color w:val="auto"/>
          <w:sz w:val="21"/>
          <w:szCs w:val="21"/>
          <w:highlight w:val="none"/>
        </w:rPr>
        <w:t xml:space="preserve">执行南京市财政局《关于在政府采购活动中推行信用承诺制的通知》（宁财购通</w:t>
      </w:r>
      <w:r>
        <w:rPr>
          <w:rFonts w:hint="eastAsia" w:asciiTheme="minorEastAsia" w:hAnsiTheme="minorEastAsia" w:eastAsiaTheme="minorEastAsia" w:cstheme="minorEastAsia"/>
          <w:color w:val="auto"/>
          <w:sz w:val="21"/>
          <w:szCs w:val="21"/>
          <w:highlight w:val="none"/>
          <w:lang w:val="zh-CN"/>
        </w:rPr>
        <w:t xml:space="preserve">〔202</w:t>
      </w:r>
      <w:r>
        <w:rPr>
          <w:rFonts w:hint="eastAsia" w:asciiTheme="minorEastAsia" w:hAnsiTheme="minorEastAsia" w:eastAsiaTheme="minorEastAsia" w:cstheme="minorEastAsia"/>
          <w:color w:val="auto"/>
          <w:sz w:val="21"/>
          <w:szCs w:val="21"/>
          <w:highlight w:val="none"/>
        </w:rPr>
        <w:t xml:space="preserve">1</w:t>
      </w:r>
      <w:r>
        <w:rPr>
          <w:rFonts w:hint="eastAsia" w:asciiTheme="minorEastAsia" w:hAnsiTheme="minorEastAsia" w:eastAsiaTheme="minorEastAsia" w:cstheme="minorEastAsia"/>
          <w:color w:val="auto"/>
          <w:sz w:val="21"/>
          <w:szCs w:val="21"/>
          <w:highlight w:val="none"/>
          <w:lang w:val="zh-CN"/>
        </w:rPr>
        <w:t xml:space="preserve">〕5号</w:t>
      </w:r>
      <w:r>
        <w:rPr>
          <w:rFonts w:hint="eastAsia" w:asciiTheme="minorEastAsia" w:hAnsiTheme="minorEastAsia" w:eastAsiaTheme="minorEastAsia" w:cstheme="minorEastAsia"/>
          <w:color w:val="auto"/>
          <w:sz w:val="21"/>
          <w:szCs w:val="21"/>
          <w:highlight w:val="none"/>
        </w:rPr>
        <w:t xml:space="preserve">）要求。</w:t>
      </w:r>
      <w:bookmarkStart w:id="263" w:name="_Toc171519084"/>
      <w:r/>
      <w:r/>
    </w:p>
    <w:p>
      <w:pPr>
        <w:ind w:firstLine="420"/>
        <w:spacing w:line="440" w:lineRule="exact"/>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2、</w:t>
      </w:r>
      <w:r>
        <w:rPr>
          <w:rFonts w:hint="eastAsia" w:asciiTheme="minorEastAsia" w:hAnsiTheme="minorEastAsia" w:eastAsiaTheme="minorEastAsia" w:cstheme="minorEastAsia"/>
          <w:color w:val="auto"/>
          <w:sz w:val="21"/>
          <w:szCs w:val="21"/>
          <w:highlight w:val="none"/>
        </w:rPr>
        <w:t xml:space="preserve">本项目通过“苏采云”系统进行电子采购，即供应商的投标文件从政府采购客户端工具制作并通过“苏采云”系统提交。供应商应当通过“苏采云”系统提交数据电文形式的投标文件（即电子投标）。未进行线上提交投标文件并解密（因“苏采云”系统导致解密失败的除外）的供应商，投标无效。“CA数字证书”的获</w:t>
      </w:r>
      <w:r>
        <w:rPr>
          <w:rFonts w:hint="eastAsia" w:asciiTheme="minorEastAsia" w:hAnsiTheme="minorEastAsia" w:eastAsiaTheme="minorEastAsia" w:cstheme="minorEastAsia"/>
          <w:color w:val="auto"/>
          <w:sz w:val="21"/>
          <w:szCs w:val="21"/>
          <w:highlight w:val="none"/>
        </w:rPr>
        <w:t xml:space="preserve">取：供应商需办理CA锁，“苏采云”系统目前仅支持“苏采云”系统下的政务CA，省内各地区办理的“苏采云”系统下的政务CA全省通用。“CA数字证书”的办理方法详见“江苏省政府采购数字证书CA及电子签章办理指南”，网址：http：//jsxcmm.com/help/help.html。使用需要第三方认证的电子签名、数据电文，通过互联网方式提交首次投标文件。即：使用“电子签名认证证书（CA数字证书）”登录“苏采云”系统（网址：http：//jszfcg.jsczt.cn/），按照要求通过互联网方式提交首次投标文件。</w:t>
      </w:r>
      <w:r/>
    </w:p>
    <w:p>
      <w:pPr>
        <w:ind w:firstLine="420"/>
        <w:spacing w:line="44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3、</w:t>
      </w:r>
      <w:r>
        <w:rPr>
          <w:rFonts w:hint="eastAsia" w:asciiTheme="minorEastAsia" w:hAnsiTheme="minorEastAsia" w:eastAsiaTheme="minorEastAsia" w:cstheme="minorEastAsia"/>
          <w:color w:val="auto"/>
          <w:sz w:val="21"/>
          <w:szCs w:val="21"/>
          <w:highlight w:val="none"/>
        </w:rPr>
        <w:t xml:space="preserve">“苏采云”系统使用要求：</w:t>
      </w:r>
      <w:r/>
    </w:p>
    <w:p>
      <w:pPr>
        <w:ind w:firstLine="420"/>
        <w:spacing w:line="440" w:lineRule="exact"/>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（1）使用谷歌浏览器参与不见面开标环节。</w:t>
      </w:r>
      <w:r/>
    </w:p>
    <w:p>
      <w:pPr>
        <w:ind w:firstLine="420"/>
        <w:spacing w:line="440" w:lineRule="exact"/>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（2）电脑需提前准备好麦克风、音响，摄像头，提前检查保证能够正常使用。</w:t>
      </w:r>
      <w:r/>
    </w:p>
    <w:p>
      <w:pPr>
        <w:ind w:firstLine="420"/>
        <w:spacing w:line="440" w:lineRule="exact"/>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（3）操作系统至少win7以上，建议使用win10操作系统。</w:t>
      </w:r>
      <w:r/>
    </w:p>
    <w:p>
      <w:pPr>
        <w:ind w:firstLine="420"/>
        <w:spacing w:line="440" w:lineRule="exact"/>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4、政府采购信用承诺：“根据《关于在政府采购活动中推行信用承诺制的通知》宁财购通〔2021〕5号规定， 参加南京地区政府采购活动的供应商，应以书面形式向采购人或政府采购代理机构作出信用承诺。信用承诺以《南京市政府采购供应商信用记录表暨信用承诺书》体现。《南京市政府采购供应商信用记录表暨信用承诺书》，由法人签字并盖单位公章，上传至响应文件中，未按照要求提供或者提供不满足要求将作为无效投标。</w:t>
      </w:r>
      <w:r/>
    </w:p>
    <w:p>
      <w:pPr>
        <w:ind w:firstLine="420"/>
        <w:spacing w:line="440" w:lineRule="exact"/>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在政府采购资格审查环节，供应商如采用《南京市政府采购供应商信用记录表暨信用承诺书》，代替信用承诺，只需提供书面《南京市政府采购供应商信用记录表暨信用承诺书》，即可替代以下证明材料：</w:t>
      </w:r>
      <w:r/>
    </w:p>
    <w:p>
      <w:pPr>
        <w:ind w:firstLine="420"/>
        <w:spacing w:line="440" w:lineRule="exact"/>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（1）符合国家相关规定的财务状况报告；</w:t>
      </w:r>
      <w:r/>
    </w:p>
    <w:p>
      <w:pPr>
        <w:ind w:firstLine="420"/>
        <w:spacing w:line="440" w:lineRule="exact"/>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（2）依法缴纳税收的证明材料； </w:t>
      </w:r>
      <w:r/>
    </w:p>
    <w:p>
      <w:pPr>
        <w:ind w:firstLine="420"/>
        <w:spacing w:line="440" w:lineRule="exact"/>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（3）依法缴纳社会保障资金的证明材料；</w:t>
      </w:r>
      <w:r/>
    </w:p>
    <w:p>
      <w:pPr>
        <w:ind w:firstLine="420"/>
        <w:spacing w:line="440" w:lineRule="exact"/>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（4）具备履行政府采购合同所必需的设备和专业技术能力的证明材料；</w:t>
      </w:r>
      <w:r/>
    </w:p>
    <w:p>
      <w:pPr>
        <w:ind w:firstLine="420"/>
        <w:spacing w:line="440" w:lineRule="exact"/>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（5）参加政府采购活动前三年内在经营活动中没有重大违法记录的证明材料；</w:t>
      </w:r>
      <w:r/>
    </w:p>
    <w:p>
      <w:pPr>
        <w:ind w:firstLine="420"/>
        <w:spacing w:line="440" w:lineRule="exact"/>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（6）未被列入失信被执行人、重大税收违法失信主体、政府采购严重违法失信行为记录名单的证明材料。</w:t>
      </w:r>
      <w:r/>
    </w:p>
    <w:p>
      <w:pPr>
        <w:ind w:firstLine="420"/>
        <w:spacing w:line="440" w:lineRule="exact"/>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供应商在中标（成交）后，应提供上述由信用承诺书替代的证明材料（一式伍份），加盖公章按采购文件要求胶装提交采购人或采购代理机构核验。经核验无误后，由采购人或采购代理机构发出中标（成交）通知书。</w:t>
      </w:r>
      <w:r/>
    </w:p>
    <w:p>
      <w:pPr>
        <w:ind w:firstLine="420"/>
        <w:spacing w:line="440" w:lineRule="exact"/>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供应商涉及以下情形的，不适用信用承诺，仍须提供上述证明材料：</w:t>
      </w:r>
      <w:r/>
    </w:p>
    <w:p>
      <w:pPr>
        <w:ind w:firstLine="420"/>
        <w:spacing w:line="440" w:lineRule="exact"/>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（1）供应商被列入严重失信主体名单；</w:t>
      </w:r>
      <w:r/>
    </w:p>
    <w:p>
      <w:pPr>
        <w:ind w:firstLine="420"/>
        <w:spacing w:line="440" w:lineRule="exact"/>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（2）被相关监管部门作出行政处罚且尚在处罚有效期内；</w:t>
      </w:r>
      <w:r/>
    </w:p>
    <w:p>
      <w:pPr>
        <w:ind w:firstLine="420"/>
        <w:spacing w:line="440" w:lineRule="exact"/>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（3）其他法律、行政法规规定的不适用信用承诺的情形。</w:t>
      </w:r>
      <w:r/>
    </w:p>
    <w:p>
      <w:pPr>
        <w:ind w:firstLine="420"/>
        <w:spacing w:line="440" w:lineRule="exact"/>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供应商对信用承诺内容的真实性、合法性、有效性负责。如作出虚假信用承诺，视同为“提供虚假材料谋取中标、成交”的违法行为。</w:t>
      </w:r>
      <w:r/>
    </w:p>
    <w:p>
      <w:pPr>
        <w:rPr>
          <w:color w:val="auto"/>
          <w:highlight w:val="none"/>
        </w:rPr>
      </w:pPr>
      <w:r>
        <w:rPr>
          <w:color w:val="auto"/>
          <w:highlight w:val="none"/>
        </w:rPr>
      </w:r>
      <w:r/>
    </w:p>
    <w:p>
      <w:pPr>
        <w:jc w:val="left"/>
        <w:widowControl/>
        <w:rPr>
          <w:rFonts w:asciiTheme="minorEastAsia" w:hAnsiTheme="minorEastAsia" w:eastAsiaTheme="minorEastAsia" w:cstheme="minorEastAsia"/>
          <w:color w:val="auto"/>
          <w:sz w:val="24"/>
          <w:highlight w:val="none"/>
        </w:rPr>
      </w:pPr>
      <w:r>
        <w:rPr>
          <w:rFonts w:asciiTheme="minorEastAsia" w:hAnsiTheme="minorEastAsia" w:eastAsiaTheme="minorEastAsia" w:cstheme="minorEastAsia"/>
          <w:color w:val="auto"/>
          <w:sz w:val="24"/>
          <w:highlight w:val="none"/>
        </w:rPr>
        <w:br w:type="page" w:clear="all"/>
      </w:r>
      <w:r/>
    </w:p>
    <w:p>
      <w:pPr>
        <w:ind w:firstLine="643"/>
        <w:spacing w:line="440" w:lineRule="exact"/>
        <w:rPr>
          <w:rFonts w:hint="eastAsia" w:asciiTheme="minorEastAsia" w:hAnsiTheme="minorEastAsia" w:eastAsiaTheme="minorEastAsia" w:cstheme="minorEastAsia"/>
          <w:b/>
          <w:bCs/>
          <w:color w:val="auto"/>
          <w:sz w:val="32"/>
          <w:szCs w:val="32"/>
          <w:highlight w:val="none"/>
          <w:lang w:val="en-US" w:eastAsia="zh-CN"/>
        </w:rPr>
      </w:pPr>
      <w:r>
        <w:rPr>
          <w:rFonts w:hint="eastAsia" w:asciiTheme="minorEastAsia" w:hAnsiTheme="minorEastAsia" w:eastAsiaTheme="minorEastAsia" w:cstheme="minorEastAsia"/>
          <w:b/>
          <w:bCs/>
          <w:color w:val="auto"/>
          <w:sz w:val="32"/>
          <w:szCs w:val="32"/>
          <w:highlight w:val="none"/>
          <w:lang w:val="en-US" w:eastAsia="zh-CN"/>
        </w:rPr>
        <w:t xml:space="preserve">南京市政府采购供应商信用记录表暨信用承诺书</w:t>
      </w:r>
      <w:r/>
    </w:p>
    <w:p>
      <w:pPr>
        <w:ind w:left="6701"/>
        <w:spacing w:before="281" w:line="219" w:lineRule="auto"/>
        <w:rPr>
          <w:rFonts w:ascii="宋体" w:hAnsi="宋体" w:eastAsia="宋体" w:cs="宋体"/>
          <w:sz w:val="32"/>
          <w:szCs w:val="32"/>
        </w:rPr>
      </w:pPr>
      <w:r>
        <w:rPr>
          <w:rFonts w:ascii="宋体" w:hAnsi="宋体" w:eastAsia="宋体" w:cs="宋体"/>
          <w:b/>
          <w:bCs/>
          <w:spacing w:val="14"/>
          <w:sz w:val="32"/>
          <w:szCs w:val="32"/>
        </w:rPr>
        <w:t xml:space="preserve">年</w:t>
      </w:r>
      <w:r>
        <w:rPr>
          <w:rFonts w:hint="eastAsia" w:ascii="宋体" w:hAnsi="宋体" w:eastAsia="宋体" w:cs="宋体"/>
          <w:b/>
          <w:bCs/>
          <w:spacing w:val="14"/>
          <w:sz w:val="32"/>
          <w:szCs w:val="32"/>
          <w:lang w:val="en-US" w:eastAsia="zh-CN"/>
        </w:rPr>
        <w:t xml:space="preserve"> </w:t>
      </w:r>
      <w:r>
        <w:rPr>
          <w:rFonts w:ascii="宋体" w:hAnsi="宋体" w:eastAsia="宋体" w:cs="宋体"/>
          <w:b/>
          <w:bCs/>
          <w:spacing w:val="46"/>
          <w:sz w:val="32"/>
          <w:szCs w:val="32"/>
        </w:rPr>
        <w:t xml:space="preserve">月</w:t>
      </w:r>
      <w:r>
        <w:rPr>
          <w:rFonts w:hint="eastAsia" w:ascii="宋体" w:hAnsi="宋体" w:eastAsia="宋体" w:cs="宋体"/>
          <w:b/>
          <w:bCs/>
          <w:spacing w:val="46"/>
          <w:sz w:val="32"/>
          <w:szCs w:val="32"/>
          <w:lang w:val="en-US" w:eastAsia="zh-CN"/>
        </w:rPr>
        <w:t xml:space="preserve"> </w:t>
      </w:r>
      <w:r>
        <w:rPr>
          <w:rFonts w:ascii="宋体" w:hAnsi="宋体" w:eastAsia="宋体" w:cs="宋体"/>
          <w:b/>
          <w:bCs/>
          <w:spacing w:val="46"/>
          <w:sz w:val="32"/>
          <w:szCs w:val="32"/>
        </w:rPr>
        <w:t xml:space="preserve">日</w:t>
      </w:r>
      <w:r/>
    </w:p>
    <w:p>
      <w:pPr>
        <w:spacing w:before="19"/>
      </w:pPr>
      <w:r/>
      <w:r/>
    </w:p>
    <w:tbl>
      <w:tblPr>
        <w:tblStyle w:val="929"/>
        <w:tblW w:w="9278"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568"/>
        <w:gridCol w:w="2662"/>
        <w:gridCol w:w="2379"/>
        <w:gridCol w:w="2669"/>
      </w:tblGrid>
      <w:tr>
        <w:trPr>
          <w:trHeight w:val="583"/>
        </w:trPr>
        <w:tc>
          <w:tcPr>
            <w:tcW w:w="1568" w:type="dxa"/>
            <w:vAlign w:val="top"/>
            <w:textDirection w:val="lrTb"/>
            <w:noWrap w:val="false"/>
          </w:tcPr>
          <w:p>
            <w:pPr>
              <w:pStyle w:val="1208"/>
              <w:ind w:left="14"/>
              <w:spacing w:before="144" w:line="220" w:lineRule="auto"/>
            </w:pPr>
            <w:r>
              <w:rPr>
                <w:spacing w:val="2"/>
              </w:rPr>
              <w:t xml:space="preserve">单位名称</w:t>
            </w:r>
            <w:r/>
          </w:p>
        </w:tc>
        <w:tc>
          <w:tcPr>
            <w:tcW w:w="2662" w:type="dxa"/>
            <w:vAlign w:val="top"/>
            <w:textDirection w:val="lrTb"/>
            <w:noWrap w:val="false"/>
          </w:tcPr>
          <w:p>
            <w:pPr>
              <w:pStyle w:val="1208"/>
              <w:ind w:left="11"/>
              <w:spacing w:before="44" w:line="219" w:lineRule="auto"/>
            </w:pPr>
            <w:r/>
            <w:r/>
          </w:p>
        </w:tc>
        <w:tc>
          <w:tcPr>
            <w:tcW w:w="2379" w:type="dxa"/>
            <w:vAlign w:val="top"/>
            <w:textDirection w:val="lrTb"/>
            <w:noWrap w:val="false"/>
          </w:tcPr>
          <w:p>
            <w:pPr>
              <w:pStyle w:val="1208"/>
              <w:ind w:left="4"/>
              <w:spacing w:before="42" w:line="219" w:lineRule="auto"/>
            </w:pPr>
            <w:r>
              <w:rPr>
                <w:spacing w:val="1"/>
              </w:rPr>
              <w:t xml:space="preserve">统一社会信用代码</w:t>
            </w:r>
            <w:r/>
          </w:p>
        </w:tc>
        <w:tc>
          <w:tcPr>
            <w:tcW w:w="2669" w:type="dxa"/>
            <w:vAlign w:val="top"/>
            <w:textDirection w:val="lrTb"/>
            <w:noWrap w:val="false"/>
          </w:tcPr>
          <w:p>
            <w:pPr>
              <w:pStyle w:val="1208"/>
              <w:ind w:left="17"/>
              <w:spacing w:before="103" w:line="184" w:lineRule="auto"/>
            </w:pPr>
            <w:r/>
            <w:r/>
          </w:p>
        </w:tc>
      </w:tr>
      <w:tr>
        <w:trPr>
          <w:trHeight w:val="611"/>
        </w:trPr>
        <w:tc>
          <w:tcPr>
            <w:tcW w:w="1568" w:type="dxa"/>
            <w:vAlign w:val="top"/>
            <w:textDirection w:val="lrTb"/>
            <w:noWrap w:val="false"/>
          </w:tcPr>
          <w:p>
            <w:pPr>
              <w:pStyle w:val="1208"/>
              <w:ind w:left="14"/>
              <w:spacing w:before="50" w:line="219" w:lineRule="auto"/>
            </w:pPr>
            <w:r>
              <w:rPr>
                <w:spacing w:val="-2"/>
              </w:rPr>
              <w:t xml:space="preserve">法定代表人</w:t>
            </w:r>
            <w:r/>
          </w:p>
        </w:tc>
        <w:tc>
          <w:tcPr>
            <w:tcW w:w="2662" w:type="dxa"/>
            <w:vAlign w:val="top"/>
            <w:textDirection w:val="lrTb"/>
            <w:noWrap w:val="false"/>
          </w:tcPr>
          <w:p>
            <w:pPr>
              <w:pStyle w:val="1208"/>
              <w:ind w:left="11"/>
              <w:spacing w:before="40" w:line="219" w:lineRule="auto"/>
            </w:pPr>
            <w:r/>
            <w:r/>
          </w:p>
        </w:tc>
        <w:tc>
          <w:tcPr>
            <w:tcW w:w="2379" w:type="dxa"/>
            <w:vAlign w:val="top"/>
            <w:textDirection w:val="lrTb"/>
            <w:noWrap w:val="false"/>
          </w:tcPr>
          <w:p>
            <w:pPr>
              <w:pStyle w:val="1208"/>
              <w:ind w:left="4"/>
              <w:spacing w:before="53" w:line="221" w:lineRule="auto"/>
            </w:pPr>
            <w:r>
              <w:rPr>
                <w:spacing w:val="-3"/>
              </w:rPr>
              <w:t xml:space="preserve">联系人</w:t>
            </w:r>
            <w:r/>
          </w:p>
        </w:tc>
        <w:tc>
          <w:tcPr>
            <w:tcW w:w="2669" w:type="dxa"/>
            <w:vAlign w:val="top"/>
            <w:textDirection w:val="lrTb"/>
            <w:noWrap w:val="false"/>
          </w:tcPr>
          <w:p>
            <w:pPr>
              <w:pStyle w:val="1208"/>
              <w:ind w:left="17"/>
              <w:spacing w:before="53" w:line="222" w:lineRule="auto"/>
            </w:pPr>
            <w:r/>
            <w:r/>
          </w:p>
        </w:tc>
      </w:tr>
      <w:tr>
        <w:trPr>
          <w:trHeight w:val="997"/>
        </w:trPr>
        <w:tc>
          <w:tcPr>
            <w:tcW w:w="1568" w:type="dxa"/>
            <w:vAlign w:val="top"/>
            <w:textDirection w:val="lrTb"/>
            <w:noWrap w:val="false"/>
          </w:tcPr>
          <w:p>
            <w:pPr>
              <w:pStyle w:val="1208"/>
              <w:ind w:left="14"/>
              <w:spacing w:before="44" w:line="221" w:lineRule="auto"/>
            </w:pPr>
            <w:r>
              <w:rPr>
                <w:spacing w:val="-2"/>
              </w:rPr>
              <w:t xml:space="preserve">联系地址</w:t>
            </w:r>
            <w:r/>
          </w:p>
        </w:tc>
        <w:tc>
          <w:tcPr>
            <w:tcW w:w="2662" w:type="dxa"/>
            <w:vAlign w:val="top"/>
            <w:textDirection w:val="lrTb"/>
            <w:noWrap w:val="false"/>
          </w:tcPr>
          <w:p>
            <w:pPr>
              <w:pStyle w:val="1208"/>
              <w:ind w:left="11"/>
              <w:spacing w:line="222" w:lineRule="auto"/>
            </w:pPr>
            <w:r/>
            <w:r/>
          </w:p>
        </w:tc>
        <w:tc>
          <w:tcPr>
            <w:tcW w:w="2379" w:type="dxa"/>
            <w:vAlign w:val="top"/>
            <w:textDirection w:val="lrTb"/>
            <w:noWrap w:val="false"/>
          </w:tcPr>
          <w:p>
            <w:pPr>
              <w:pStyle w:val="1208"/>
              <w:ind w:left="4"/>
              <w:spacing w:before="64" w:line="221" w:lineRule="auto"/>
            </w:pPr>
            <w:r>
              <w:rPr>
                <w:spacing w:val="-2"/>
              </w:rPr>
              <w:t xml:space="preserve">联系电话</w:t>
            </w:r>
            <w:r/>
          </w:p>
        </w:tc>
        <w:tc>
          <w:tcPr>
            <w:tcW w:w="2669" w:type="dxa"/>
            <w:vAlign w:val="top"/>
            <w:textDirection w:val="lrTb"/>
            <w:noWrap w:val="false"/>
          </w:tcPr>
          <w:p>
            <w:pPr>
              <w:pStyle w:val="1208"/>
              <w:ind w:left="17"/>
              <w:spacing w:before="82"/>
            </w:pPr>
            <w:r/>
            <w:r/>
          </w:p>
        </w:tc>
      </w:tr>
      <w:tr>
        <w:trPr>
          <w:trHeight w:val="713"/>
        </w:trPr>
        <w:tc>
          <w:tcPr>
            <w:tcW w:w="1568" w:type="dxa"/>
            <w:vAlign w:val="top"/>
            <w:textDirection w:val="lrTb"/>
            <w:noWrap w:val="false"/>
          </w:tcPr>
          <w:p>
            <w:pPr>
              <w:pStyle w:val="1208"/>
              <w:ind w:left="14" w:right="215"/>
              <w:spacing w:before="51" w:line="230" w:lineRule="auto"/>
            </w:pPr>
            <w:r>
              <w:rPr>
                <w:spacing w:val="-2"/>
              </w:rPr>
              <w:t xml:space="preserve">诚信档案记录</w:t>
            </w:r>
            <w:r>
              <w:rPr>
                <w:spacing w:val="3"/>
              </w:rPr>
              <w:t xml:space="preserve"> </w:t>
            </w:r>
            <w:r>
              <w:rPr>
                <w:spacing w:val="-3"/>
              </w:rPr>
              <w:t xml:space="preserve">情况</w:t>
            </w:r>
            <w:r/>
          </w:p>
        </w:tc>
        <w:tc>
          <w:tcPr>
            <w:gridSpan w:val="3"/>
            <w:tcW w:w="7710" w:type="dxa"/>
            <w:vAlign w:val="top"/>
            <w:textDirection w:val="lrTb"/>
            <w:noWrap w:val="false"/>
          </w:tcPr>
          <w:p>
            <w:pPr>
              <w:pStyle w:val="1208"/>
              <w:ind w:left="752"/>
              <w:spacing w:before="200" w:line="219" w:lineRule="auto"/>
            </w:pPr>
            <w:r>
              <w:t xml:space="preserve">暂无南京市政府采购失信处罚记录</w:t>
            </w:r>
            <w:r/>
          </w:p>
        </w:tc>
      </w:tr>
      <w:tr>
        <w:trPr>
          <w:trHeight w:val="5563"/>
        </w:trPr>
        <w:tc>
          <w:tcPr>
            <w:tcW w:w="1568" w:type="dxa"/>
            <w:vAlign w:val="top"/>
            <w:textDirection w:val="lrTb"/>
            <w:noWrap w:val="false"/>
          </w:tcPr>
          <w:p>
            <w:pPr>
              <w:spacing w:line="253" w:lineRule="auto"/>
              <w:rPr>
                <w:rFonts w:ascii="Arial"/>
                <w:sz w:val="21"/>
              </w:rPr>
            </w:pPr>
            <w:r>
              <w:rPr>
                <w:rFonts w:ascii="Arial"/>
                <w:sz w:val="21"/>
              </w:rPr>
            </w:r>
            <w:r/>
          </w:p>
          <w:p>
            <w:pPr>
              <w:spacing w:line="253" w:lineRule="auto"/>
              <w:rPr>
                <w:rFonts w:ascii="Arial"/>
                <w:sz w:val="21"/>
              </w:rPr>
            </w:pPr>
            <w:r>
              <w:rPr>
                <w:rFonts w:ascii="Arial"/>
                <w:sz w:val="21"/>
              </w:rPr>
            </w:r>
            <w:r/>
          </w:p>
          <w:p>
            <w:pPr>
              <w:spacing w:line="253" w:lineRule="auto"/>
              <w:rPr>
                <w:rFonts w:ascii="Arial"/>
                <w:sz w:val="21"/>
              </w:rPr>
            </w:pPr>
            <w:r>
              <w:rPr>
                <w:rFonts w:ascii="Arial"/>
                <w:sz w:val="21"/>
              </w:rPr>
            </w:r>
            <w:r/>
          </w:p>
          <w:p>
            <w:pPr>
              <w:spacing w:line="253" w:lineRule="auto"/>
              <w:rPr>
                <w:rFonts w:ascii="Arial"/>
                <w:sz w:val="21"/>
              </w:rPr>
            </w:pPr>
            <w:r>
              <w:rPr>
                <w:rFonts w:ascii="Arial"/>
                <w:sz w:val="21"/>
              </w:rPr>
            </w:r>
            <w:r/>
          </w:p>
          <w:p>
            <w:pPr>
              <w:spacing w:line="253" w:lineRule="auto"/>
              <w:rPr>
                <w:rFonts w:ascii="Arial"/>
                <w:sz w:val="21"/>
              </w:rPr>
            </w:pPr>
            <w:r>
              <w:rPr>
                <w:rFonts w:ascii="Arial"/>
                <w:sz w:val="21"/>
              </w:rPr>
            </w:r>
            <w:r/>
          </w:p>
          <w:p>
            <w:pPr>
              <w:spacing w:line="253" w:lineRule="auto"/>
              <w:rPr>
                <w:rFonts w:ascii="Arial"/>
                <w:sz w:val="21"/>
              </w:rPr>
            </w:pPr>
            <w:r>
              <w:rPr>
                <w:rFonts w:ascii="Arial"/>
                <w:sz w:val="21"/>
              </w:rPr>
            </w:r>
            <w:r/>
          </w:p>
          <w:p>
            <w:pPr>
              <w:spacing w:line="253" w:lineRule="auto"/>
              <w:rPr>
                <w:rFonts w:ascii="Arial"/>
                <w:sz w:val="21"/>
              </w:rPr>
            </w:pPr>
            <w:r>
              <w:rPr>
                <w:rFonts w:ascii="Arial"/>
                <w:sz w:val="21"/>
              </w:rPr>
            </w:r>
            <w:r/>
          </w:p>
          <w:p>
            <w:pPr>
              <w:spacing w:line="253" w:lineRule="auto"/>
              <w:rPr>
                <w:rFonts w:ascii="Arial"/>
                <w:sz w:val="21"/>
              </w:rPr>
            </w:pPr>
            <w:r>
              <w:rPr>
                <w:rFonts w:ascii="Arial"/>
                <w:sz w:val="21"/>
              </w:rPr>
            </w:r>
            <w:r/>
          </w:p>
          <w:p>
            <w:pPr>
              <w:spacing w:line="253" w:lineRule="auto"/>
              <w:rPr>
                <w:rFonts w:ascii="Arial"/>
                <w:sz w:val="21"/>
              </w:rPr>
            </w:pPr>
            <w:r>
              <w:rPr>
                <w:rFonts w:ascii="Arial"/>
                <w:sz w:val="21"/>
              </w:rPr>
            </w:r>
            <w:r/>
          </w:p>
          <w:p>
            <w:pPr>
              <w:pStyle w:val="1208"/>
              <w:ind w:left="14"/>
              <w:spacing w:before="72" w:line="219" w:lineRule="auto"/>
            </w:pPr>
            <w:r>
              <w:rPr>
                <w:spacing w:val="-2"/>
              </w:rPr>
              <w:t xml:space="preserve">信用承诺</w:t>
            </w:r>
            <w:r/>
          </w:p>
        </w:tc>
        <w:tc>
          <w:tcPr>
            <w:gridSpan w:val="3"/>
            <w:tcW w:w="7710" w:type="dxa"/>
            <w:vAlign w:val="top"/>
            <w:textDirection w:val="lrTb"/>
            <w:noWrap w:val="false"/>
          </w:tcPr>
          <w:p>
            <w:pPr>
              <w:pStyle w:val="1208"/>
              <w:ind w:left="961"/>
              <w:spacing w:before="311" w:line="219" w:lineRule="auto"/>
            </w:pPr>
            <w:r>
              <w:rPr>
                <w:spacing w:val="1"/>
              </w:rPr>
              <w:t xml:space="preserve">我公司自愿参加贵中心(公司)组织的本次采购活</w:t>
            </w:r>
            <w:r>
              <w:t xml:space="preserve">动，严格遵守《中</w:t>
            </w:r>
            <w:r/>
          </w:p>
          <w:p>
            <w:pPr>
              <w:pStyle w:val="1208"/>
              <w:ind w:left="11"/>
              <w:spacing w:before="43" w:line="235" w:lineRule="auto"/>
            </w:pPr>
            <w:r>
              <w:rPr>
                <w:spacing w:val="-2"/>
              </w:rPr>
              <w:t xml:space="preserve">华人民共和国政府采购法》及相关法律法规，</w:t>
            </w:r>
            <w:r>
              <w:rPr>
                <w:spacing w:val="-3"/>
              </w:rPr>
              <w:t xml:space="preserve">坚守公开、公平、公正和诚实信用</w:t>
            </w:r>
            <w:r>
              <w:t xml:space="preserve"> </w:t>
            </w:r>
            <w:r>
              <w:rPr>
                <w:spacing w:val="-3"/>
              </w:rPr>
              <w:t xml:space="preserve">的原则，依法诚信经营，无条件遵守本次政府采购活动的各项规定。我们郑重承</w:t>
            </w:r>
            <w:r>
              <w:rPr>
                <w:spacing w:val="3"/>
              </w:rPr>
              <w:t xml:space="preserve"> </w:t>
            </w:r>
            <w:r>
              <w:rPr>
                <w:spacing w:val="-3"/>
              </w:rPr>
              <w:t xml:space="preserve">诺，本公司符合《政府采购法》第二十二条规定的条件，包括：具有独立承担民</w:t>
            </w:r>
            <w:r>
              <w:rPr>
                <w:spacing w:val="5"/>
              </w:rPr>
              <w:t xml:space="preserve"> </w:t>
            </w:r>
            <w:r>
              <w:rPr>
                <w:spacing w:val="-3"/>
              </w:rPr>
              <w:t xml:space="preserve">事责任的能力；具有良好的商业信誉和健全的财务会计制度；有履行合同所必需</w:t>
            </w:r>
            <w:r>
              <w:rPr>
                <w:spacing w:val="7"/>
              </w:rPr>
              <w:t xml:space="preserve"> </w:t>
            </w:r>
            <w:r>
              <w:rPr>
                <w:spacing w:val="-3"/>
              </w:rPr>
              <w:t xml:space="preserve">的设备和专业技术能力；有依法缴纳税收和社会保障资金的良好记录；参加政府</w:t>
            </w:r>
            <w:r>
              <w:rPr>
                <w:spacing w:val="3"/>
              </w:rPr>
              <w:t xml:space="preserve"> </w:t>
            </w:r>
            <w:r>
              <w:rPr>
                <w:spacing w:val="-3"/>
              </w:rPr>
              <w:t xml:space="preserve">采购活动前三年内，在经营活动中没有重大违法记录；符合法律、行政法规和采</w:t>
            </w:r>
            <w:r>
              <w:rPr>
                <w:spacing w:val="2"/>
              </w:rPr>
              <w:t xml:space="preserve"> </w:t>
            </w:r>
            <w:r>
              <w:rPr>
                <w:spacing w:val="-3"/>
              </w:rPr>
              <w:t xml:space="preserve">购文件规定的其他条件。如有弄虚作假或其他违法违规行为，愿承担一切法律责</w:t>
            </w:r>
            <w:r>
              <w:rPr>
                <w:spacing w:val="7"/>
              </w:rPr>
              <w:t xml:space="preserve"> </w:t>
            </w:r>
            <w:r>
              <w:rPr>
                <w:spacing w:val="-1"/>
              </w:rPr>
              <w:t xml:space="preserve">任，接受各级政府采购监管部门和有权机关的审查和处罚。</w:t>
            </w:r>
            <w:r/>
          </w:p>
          <w:p>
            <w:pPr>
              <w:spacing w:line="334" w:lineRule="auto"/>
              <w:rPr>
                <w:rFonts w:ascii="Arial"/>
                <w:sz w:val="21"/>
              </w:rPr>
            </w:pPr>
            <w:r>
              <w:rPr>
                <w:rFonts w:ascii="Arial"/>
                <w:sz w:val="21"/>
              </w:rPr>
            </w:r>
            <w:r/>
          </w:p>
          <w:p>
            <w:pPr>
              <w:spacing w:line="335" w:lineRule="auto"/>
              <w:rPr>
                <w:rFonts w:ascii="Arial"/>
                <w:sz w:val="21"/>
              </w:rPr>
            </w:pPr>
            <w:r>
              <w:rPr>
                <w:rFonts w:ascii="Arial"/>
                <w:sz w:val="21"/>
              </w:rPr>
            </w:r>
            <w:r/>
          </w:p>
          <w:p>
            <w:pPr>
              <w:pStyle w:val="1208"/>
              <w:ind w:left="11"/>
              <w:jc w:val="right"/>
              <w:spacing w:before="72" w:line="219" w:lineRule="auto"/>
            </w:pPr>
            <w:r>
              <w:rPr>
                <w:spacing w:val="4"/>
              </w:rPr>
              <w:t xml:space="preserve">供应商名称(盖章):</w:t>
            </w:r>
            <w:r/>
          </w:p>
          <w:p>
            <w:pPr>
              <w:pStyle w:val="1208"/>
              <w:ind w:left="11"/>
              <w:jc w:val="right"/>
              <w:spacing w:before="270" w:line="219" w:lineRule="auto"/>
            </w:pPr>
            <w:r>
              <w:rPr>
                <w:spacing w:val="4"/>
              </w:rPr>
              <w:t xml:space="preserve">法定代表人(签字):</w:t>
            </w:r>
            <w:r/>
          </w:p>
          <w:p>
            <w:pPr>
              <w:pStyle w:val="1208"/>
              <w:ind w:left="11"/>
              <w:jc w:val="right"/>
              <w:spacing w:before="278" w:line="215" w:lineRule="auto"/>
            </w:pPr>
            <w:r>
              <w:rPr>
                <w:rFonts w:hint="eastAsia"/>
                <w:spacing w:val="3"/>
                <w:lang w:val="en-US" w:eastAsia="zh-CN"/>
              </w:rPr>
              <w:t xml:space="preserve">     </w:t>
            </w:r>
            <w:r>
              <w:rPr>
                <w:spacing w:val="3"/>
              </w:rPr>
              <w:t xml:space="preserve">年</w:t>
            </w:r>
            <w:r>
              <w:rPr>
                <w:rFonts w:hint="eastAsia"/>
                <w:spacing w:val="3"/>
                <w:lang w:val="en-US" w:eastAsia="zh-CN"/>
              </w:rPr>
              <w:t xml:space="preserve">   </w:t>
            </w:r>
            <w:r>
              <w:rPr>
                <w:spacing w:val="3"/>
              </w:rPr>
              <w:t xml:space="preserve">月</w:t>
            </w:r>
            <w:r>
              <w:rPr>
                <w:rFonts w:hint="eastAsia"/>
                <w:spacing w:val="3"/>
                <w:lang w:val="en-US" w:eastAsia="zh-CN"/>
              </w:rPr>
              <w:t xml:space="preserve">    </w:t>
            </w:r>
            <w:r>
              <w:rPr>
                <w:spacing w:val="3"/>
              </w:rPr>
              <w:t xml:space="preserve">日</w:t>
            </w:r>
            <w:r/>
          </w:p>
        </w:tc>
      </w:tr>
    </w:tbl>
    <w:p>
      <w:pPr>
        <w:pStyle w:val="1169"/>
        <w:ind w:firstLine="420"/>
        <w:rPr>
          <w:rFonts w:eastAsia="宋体"/>
          <w:b/>
          <w:bCs/>
          <w:color w:val="auto"/>
          <w:sz w:val="21"/>
          <w:szCs w:val="21"/>
          <w:lang w:eastAsia="zh-CN"/>
        </w:rPr>
      </w:pPr>
      <w:r>
        <w:rPr>
          <w:rFonts w:hint="eastAsia" w:eastAsia="宋体"/>
          <w:b/>
          <w:bCs/>
          <w:color w:val="auto"/>
          <w:sz w:val="21"/>
          <w:szCs w:val="21"/>
          <w:lang w:eastAsia="zh-CN"/>
        </w:rPr>
        <w:t xml:space="preserve">《南京市政府采购供应商信用记录表暨信用承诺书》，由法人签字并盖单位公章，上传至响应文件中，未按照要求提供或者提供不满足要求将作为无效投标。</w:t>
      </w:r>
      <w:r/>
    </w:p>
    <w:p>
      <w:pPr>
        <w:ind w:firstLine="480"/>
        <w:spacing w:line="440" w:lineRule="exact"/>
        <w:rPr>
          <w:rFonts w:asciiTheme="minorEastAsia" w:hAnsiTheme="minorEastAsia" w:eastAsiaTheme="minorEastAsia" w:cstheme="minorEastAsia"/>
          <w:color w:val="auto"/>
          <w:sz w:val="24"/>
          <w:highlight w:val="none"/>
        </w:rPr>
      </w:pPr>
      <w:r>
        <w:rPr>
          <w:rFonts w:asciiTheme="minorEastAsia" w:hAnsiTheme="minorEastAsia" w:eastAsiaTheme="minorEastAsia" w:cstheme="minorEastAsia"/>
          <w:color w:val="auto"/>
          <w:sz w:val="24"/>
          <w:highlight w:val="none"/>
        </w:rPr>
      </w:r>
      <w:r/>
    </w:p>
    <w:p>
      <w:pPr>
        <w:ind w:firstLine="480"/>
        <w:spacing w:line="440" w:lineRule="exact"/>
        <w:rPr>
          <w:rFonts w:asciiTheme="minorEastAsia" w:hAnsiTheme="minorEastAsia" w:eastAsiaTheme="minorEastAsia" w:cstheme="minorEastAsia"/>
          <w:color w:val="auto"/>
          <w:sz w:val="24"/>
          <w:highlight w:val="none"/>
          <w:lang w:val="zh-CN"/>
        </w:rPr>
      </w:pPr>
      <w:r>
        <w:rPr>
          <w:rFonts w:asciiTheme="minorEastAsia" w:hAnsiTheme="minorEastAsia" w:eastAsiaTheme="minorEastAsia" w:cstheme="minorEastAsia"/>
          <w:color w:val="auto"/>
          <w:sz w:val="24"/>
          <w:highlight w:val="none"/>
          <w:lang w:val="zh-CN"/>
        </w:rPr>
      </w:r>
      <w:r/>
    </w:p>
    <w:p>
      <w:pPr>
        <w:spacing w:before="0" w:after="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br w:type="page" w:clear="all"/>
      </w:r>
      <w:r/>
    </w:p>
    <w:p>
      <w:pPr>
        <w:pStyle w:val="857"/>
        <w:ind w:firstLine="422"/>
        <w:spacing w:before="0" w:after="0"/>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三、满足特定资格要求的证明文件</w:t>
      </w:r>
      <w:bookmarkEnd w:id="263"/>
      <w:r/>
      <w:r/>
    </w:p>
    <w:p>
      <w:pPr>
        <w:pStyle w:val="977"/>
        <w:ind w:firstLine="480"/>
        <w:spacing w:after="143"/>
        <w:tabs>
          <w:tab w:val="left" w:pos="360" w:leader="none"/>
        </w:tabs>
        <w:rPr>
          <w:rFonts w:asciiTheme="minorEastAsia" w:hAnsiTheme="minorEastAsia" w:eastAsiaTheme="minorEastAsia" w:cstheme="minorEastAsia"/>
          <w:color w:val="auto"/>
          <w:szCs w:val="24"/>
          <w:highlight w:val="none"/>
        </w:rPr>
      </w:pPr>
      <w:r/>
      <w:bookmarkStart w:id="264" w:name="OLE_LINK64"/>
      <w:r>
        <w:rPr>
          <w:rFonts w:hint="eastAsia" w:asciiTheme="minorEastAsia" w:hAnsiTheme="minorEastAsia" w:eastAsiaTheme="minorEastAsia" w:cstheme="minorEastAsia"/>
          <w:color w:val="auto"/>
          <w:szCs w:val="24"/>
          <w:highlight w:val="none"/>
        </w:rPr>
        <w:t xml:space="preserve">本项目申请人的特定资格要求中要求提供的材料。</w:t>
      </w:r>
      <w:bookmarkEnd w:id="264"/>
      <w:r/>
      <w:r/>
    </w:p>
    <w:p>
      <w:pPr>
        <w:rPr>
          <w:rFonts w:asciiTheme="minorEastAsia" w:hAnsiTheme="minorEastAsia" w:eastAsiaTheme="minorEastAsia" w:cstheme="minorEastAsia"/>
          <w:i/>
          <w:color w:val="auto"/>
          <w:sz w:val="32"/>
          <w:szCs w:val="32"/>
          <w:highlight w:val="none"/>
          <w:u w:val="single"/>
        </w:rPr>
      </w:pPr>
      <w:r>
        <w:rPr>
          <w:rFonts w:asciiTheme="minorEastAsia" w:hAnsiTheme="minorEastAsia" w:eastAsiaTheme="minorEastAsia" w:cstheme="minorEastAsia"/>
          <w:i/>
          <w:color w:val="auto"/>
          <w:sz w:val="32"/>
          <w:szCs w:val="32"/>
          <w:highlight w:val="none"/>
          <w:u w:val="single"/>
        </w:rPr>
      </w:r>
      <w:r/>
    </w:p>
    <w:p>
      <w:pPr>
        <w:rPr>
          <w:rFonts w:asciiTheme="minorEastAsia" w:hAnsiTheme="minorEastAsia" w:eastAsiaTheme="minorEastAsia" w:cstheme="minorEastAsia"/>
          <w:color w:val="auto"/>
          <w:highlight w:val="none"/>
        </w:rPr>
      </w:pPr>
      <w:r>
        <w:rPr>
          <w:rFonts w:asciiTheme="minorEastAsia" w:hAnsiTheme="minorEastAsia" w:eastAsiaTheme="minorEastAsia" w:cstheme="minorEastAsia"/>
          <w:color w:val="auto"/>
          <w:highlight w:val="none"/>
        </w:rPr>
      </w:r>
      <w:r/>
    </w:p>
    <w:p>
      <w:pPr>
        <w:rPr>
          <w:rFonts w:asciiTheme="minorEastAsia" w:hAnsiTheme="minorEastAsia" w:eastAsiaTheme="minorEastAsia" w:cstheme="minorEastAsia"/>
          <w:color w:val="auto"/>
          <w:highlight w:val="none"/>
        </w:rPr>
      </w:pPr>
      <w:r>
        <w:rPr>
          <w:rFonts w:asciiTheme="minorEastAsia" w:hAnsiTheme="minorEastAsia" w:eastAsiaTheme="minorEastAsia" w:cstheme="minorEastAsia"/>
          <w:color w:val="auto"/>
          <w:highlight w:val="none"/>
        </w:rPr>
      </w:r>
      <w:r/>
    </w:p>
    <w:p>
      <w:pPr>
        <w:rPr>
          <w:rFonts w:asciiTheme="minorEastAsia" w:hAnsiTheme="minorEastAsia" w:eastAsiaTheme="minorEastAsia" w:cstheme="minorEastAsia"/>
          <w:i/>
          <w:color w:val="auto"/>
          <w:sz w:val="32"/>
          <w:szCs w:val="32"/>
          <w:highlight w:val="none"/>
          <w:u w:val="single"/>
        </w:rPr>
      </w:pPr>
      <w:r>
        <w:rPr>
          <w:rFonts w:asciiTheme="minorEastAsia" w:hAnsiTheme="minorEastAsia" w:eastAsiaTheme="minorEastAsia" w:cstheme="minorEastAsia"/>
          <w:i/>
          <w:color w:val="auto"/>
          <w:sz w:val="32"/>
          <w:szCs w:val="32"/>
          <w:highlight w:val="none"/>
          <w:u w:val="single"/>
        </w:rPr>
      </w:r>
      <w:r/>
    </w:p>
    <w:p>
      <w:pPr>
        <w:rPr>
          <w:rFonts w:asciiTheme="minorEastAsia" w:hAnsiTheme="minorEastAsia" w:eastAsiaTheme="minorEastAsia" w:cstheme="minorEastAsia"/>
          <w:i/>
          <w:color w:val="auto"/>
          <w:sz w:val="32"/>
          <w:szCs w:val="32"/>
          <w:highlight w:val="none"/>
          <w:u w:val="single"/>
        </w:rPr>
      </w:pPr>
      <w:r>
        <w:rPr>
          <w:rFonts w:asciiTheme="minorEastAsia" w:hAnsiTheme="minorEastAsia" w:eastAsiaTheme="minorEastAsia" w:cstheme="minorEastAsia"/>
          <w:i/>
          <w:color w:val="auto"/>
          <w:sz w:val="32"/>
          <w:szCs w:val="32"/>
          <w:highlight w:val="none"/>
          <w:u w:val="single"/>
        </w:rPr>
      </w:r>
      <w:r/>
    </w:p>
    <w:p>
      <w:pPr>
        <w:rPr>
          <w:rFonts w:asciiTheme="minorEastAsia" w:hAnsiTheme="minorEastAsia" w:eastAsiaTheme="minorEastAsia" w:cstheme="minorEastAsia"/>
          <w:i/>
          <w:color w:val="auto"/>
          <w:sz w:val="32"/>
          <w:szCs w:val="32"/>
          <w:highlight w:val="none"/>
          <w:u w:val="single"/>
        </w:rPr>
      </w:pPr>
      <w:r>
        <w:rPr>
          <w:rFonts w:asciiTheme="minorEastAsia" w:hAnsiTheme="minorEastAsia" w:eastAsiaTheme="minorEastAsia" w:cstheme="minorEastAsia"/>
          <w:i/>
          <w:color w:val="auto"/>
          <w:sz w:val="32"/>
          <w:szCs w:val="32"/>
          <w:highlight w:val="none"/>
          <w:u w:val="single"/>
        </w:rPr>
      </w:r>
      <w:r/>
    </w:p>
    <w:p>
      <w:pPr>
        <w:rPr>
          <w:rFonts w:asciiTheme="minorEastAsia" w:hAnsiTheme="minorEastAsia" w:eastAsiaTheme="minorEastAsia" w:cstheme="minorEastAsia"/>
          <w:i/>
          <w:color w:val="auto"/>
          <w:sz w:val="32"/>
          <w:szCs w:val="32"/>
          <w:highlight w:val="none"/>
          <w:u w:val="single"/>
        </w:rPr>
      </w:pPr>
      <w:r>
        <w:rPr>
          <w:rFonts w:asciiTheme="minorEastAsia" w:hAnsiTheme="minorEastAsia" w:eastAsiaTheme="minorEastAsia" w:cstheme="minorEastAsia"/>
          <w:i/>
          <w:color w:val="auto"/>
          <w:sz w:val="32"/>
          <w:szCs w:val="32"/>
          <w:highlight w:val="none"/>
          <w:u w:val="single"/>
        </w:rPr>
      </w:r>
      <w:r/>
    </w:p>
    <w:p>
      <w:pPr>
        <w:jc w:val="left"/>
        <w:spacing w:line="360" w:lineRule="auto"/>
        <w:rPr>
          <w:rFonts w:asciiTheme="minorEastAsia" w:hAnsiTheme="minorEastAsia" w:eastAsiaTheme="minorEastAsia" w:cstheme="minorEastAsia"/>
          <w:color w:val="auto"/>
          <w:sz w:val="32"/>
          <w:szCs w:val="32"/>
          <w:highlight w:val="none"/>
        </w:rPr>
      </w:pPr>
      <w:r>
        <w:rPr>
          <w:rFonts w:asciiTheme="minorEastAsia" w:hAnsiTheme="minorEastAsia" w:eastAsiaTheme="minorEastAsia" w:cstheme="minorEastAsia"/>
          <w:color w:val="auto"/>
          <w:sz w:val="32"/>
          <w:szCs w:val="32"/>
          <w:highlight w:val="none"/>
        </w:rPr>
      </w:r>
      <w:r/>
    </w:p>
    <w:p>
      <w:pPr>
        <w:jc w:val="left"/>
        <w:widowControl/>
        <w:rPr>
          <w:rFonts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br w:type="page" w:clear="all"/>
      </w:r>
      <w:r/>
    </w:p>
    <w:p>
      <w:pPr>
        <w:pStyle w:val="857"/>
        <w:ind w:firstLine="422"/>
        <w:spacing w:before="0" w:after="0"/>
        <w:rPr>
          <w:rFonts w:hint="eastAsia" w:asciiTheme="minorEastAsia" w:hAnsiTheme="minorEastAsia" w:eastAsiaTheme="minorEastAsia" w:cstheme="minorEastAsia"/>
          <w:color w:val="auto"/>
          <w:szCs w:val="21"/>
          <w:highlight w:val="none"/>
        </w:rPr>
      </w:pPr>
      <w:r/>
      <w:bookmarkStart w:id="265" w:name="_Toc171519085"/>
      <w:r>
        <w:rPr>
          <w:rFonts w:hint="eastAsia" w:asciiTheme="minorEastAsia" w:hAnsiTheme="minorEastAsia" w:eastAsiaTheme="minorEastAsia" w:cstheme="minorEastAsia"/>
          <w:color w:val="auto"/>
          <w:szCs w:val="21"/>
          <w:highlight w:val="none"/>
        </w:rPr>
        <w:t xml:space="preserve">四、法人授权书</w:t>
      </w:r>
      <w:bookmarkEnd w:id="265"/>
      <w:r/>
      <w:r/>
    </w:p>
    <w:p>
      <w:pPr>
        <w:jc w:val="center"/>
        <w:rPr>
          <w:sz w:val="21"/>
          <w:szCs w:val="21"/>
        </w:rPr>
      </w:pPr>
      <w:r>
        <w:rPr>
          <w:rFonts w:hint="eastAsia"/>
          <w:sz w:val="21"/>
          <w:szCs w:val="21"/>
          <w:lang w:val="en-US" w:eastAsia="zh-CN"/>
        </w:rPr>
        <w:t xml:space="preserve">法人授权书</w:t>
      </w:r>
      <w:r/>
    </w:p>
    <w:p>
      <w:pPr>
        <w:pStyle w:val="977"/>
        <w:ind w:firstLine="480"/>
        <w:spacing w:after="143" w:line="480" w:lineRule="exact"/>
        <w:tabs>
          <w:tab w:val="left" w:pos="360" w:leader="none"/>
        </w:tabs>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本授权书声明：</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 xml:space="preserve">（投标人名称）授权</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 xml:space="preserve">（被授权人姓名）作为我方参加编号为</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 xml:space="preserve">项目采购活动的合法代理人，以本单位名义全权处理一切与该项目采购有关的事务。</w:t>
      </w:r>
      <w:r/>
    </w:p>
    <w:p>
      <w:pPr>
        <w:pStyle w:val="977"/>
        <w:ind w:firstLine="480"/>
        <w:spacing w:after="143" w:line="480" w:lineRule="exact"/>
        <w:tabs>
          <w:tab w:val="left" w:pos="360" w:leader="none"/>
        </w:tabs>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本授权书自______年____月____日起生效，特此声明。</w:t>
      </w:r>
      <w:r/>
    </w:p>
    <w:p>
      <w:pPr>
        <w:pStyle w:val="977"/>
        <w:ind w:firstLine="480"/>
        <w:spacing w:after="143" w:line="480" w:lineRule="exact"/>
        <w:tabs>
          <w:tab w:val="left" w:pos="360" w:leader="none"/>
        </w:tabs>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被授权人身份证号码：</w:t>
      </w:r>
      <w:r/>
    </w:p>
    <w:p>
      <w:pPr>
        <w:pStyle w:val="977"/>
        <w:ind w:firstLine="480"/>
        <w:spacing w:after="143" w:line="480" w:lineRule="exact"/>
        <w:tabs>
          <w:tab w:val="left" w:pos="360" w:leader="none"/>
        </w:tabs>
        <w:rPr>
          <w:rFonts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rPr>
        <w:t xml:space="preserve">被授权人联系电话：（手机）</w:t>
      </w:r>
      <w:r/>
    </w:p>
    <w:p>
      <w:pPr>
        <w:pStyle w:val="977"/>
        <w:ind w:firstLine="480"/>
        <w:spacing w:after="143" w:line="480" w:lineRule="exact"/>
        <w:tabs>
          <w:tab w:val="left" w:pos="360" w:leader="none"/>
        </w:tabs>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单位名称：（加盖电子公章）</w:t>
      </w:r>
      <w:r/>
    </w:p>
    <w:p>
      <w:pPr>
        <w:pStyle w:val="977"/>
        <w:ind w:firstLine="480"/>
        <w:spacing w:after="143" w:line="480" w:lineRule="exact"/>
        <w:tabs>
          <w:tab w:val="left" w:pos="360" w:leader="none"/>
        </w:tabs>
        <w:rPr>
          <w:rFonts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rPr>
        <w:t xml:space="preserve">单位地址：</w:t>
      </w:r>
      <w:r/>
    </w:p>
    <w:p>
      <w:pPr>
        <w:pStyle w:val="977"/>
        <w:ind w:firstLine="480"/>
        <w:spacing w:after="143" w:line="480" w:lineRule="exact"/>
        <w:tabs>
          <w:tab w:val="left" w:pos="360" w:leader="none"/>
        </w:tabs>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日    期：</w:t>
      </w:r>
      <w:bookmarkStart w:id="266" w:name="_Hlt26671380"/>
      <w:r/>
      <w:bookmarkEnd w:id="266"/>
      <w:r/>
      <w:bookmarkStart w:id="267" w:name="_格式3__银行出具的资信证明"/>
      <w:r/>
      <w:bookmarkEnd w:id="267"/>
      <w:r/>
      <w:bookmarkStart w:id="268" w:name="_Hlt26955070"/>
      <w:r/>
      <w:bookmarkEnd w:id="268"/>
      <w:r/>
      <w:r/>
    </w:p>
    <w:p>
      <w:pPr>
        <w:pStyle w:val="871"/>
        <w:rPr>
          <w:rFonts w:asciiTheme="minorEastAsia" w:hAnsiTheme="minorEastAsia" w:eastAsiaTheme="minorEastAsia" w:cstheme="minorEastAsia"/>
          <w:i/>
          <w:color w:val="auto"/>
          <w:sz w:val="24"/>
          <w:szCs w:val="24"/>
          <w:highlight w:val="none"/>
          <w:u w:val="single"/>
        </w:rPr>
      </w:pPr>
      <w:r>
        <w:rPr>
          <w:rFonts w:asciiTheme="minorEastAsia" w:hAnsiTheme="minorEastAsia" w:eastAsiaTheme="minorEastAsia" w:cstheme="minorEastAsia"/>
          <w:i/>
          <w:color w:val="auto"/>
          <w:sz w:val="24"/>
          <w:szCs w:val="24"/>
          <w:highlight w:val="none"/>
          <w:u w:val="single"/>
        </w:rPr>
      </w:r>
      <w:r/>
    </w:p>
    <w:p>
      <w:pPr>
        <w:pStyle w:val="871"/>
        <w:ind w:firstLine="0"/>
        <w:rPr>
          <w:rFonts w:asciiTheme="minorEastAsia" w:hAnsiTheme="minorEastAsia" w:eastAsiaTheme="minorEastAsia" w:cstheme="minorEastAsia"/>
          <w:color w:val="auto"/>
          <w:highlight w:val="none"/>
        </w:rPr>
      </w:pPr>
      <w:r>
        <w:rPr>
          <w:rFonts w:asciiTheme="minorEastAsia" w:hAnsiTheme="minorEastAsia" w:eastAsiaTheme="minorEastAsia" w:cstheme="minorEastAsia"/>
          <w:color w:val="auto"/>
          <w:highlight w:val="none"/>
        </w:rPr>
      </w:r>
      <w:r/>
    </w:p>
    <w:p>
      <w:pPr>
        <w:jc w:val="left"/>
        <w:widowControl/>
        <w:rPr>
          <w:rFonts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br w:type="page" w:clear="all"/>
      </w:r>
      <w:r/>
    </w:p>
    <w:p>
      <w:pPr>
        <w:pStyle w:val="857"/>
        <w:ind w:firstLine="422"/>
        <w:spacing w:before="0" w:after="0"/>
        <w:rPr>
          <w:rFonts w:asciiTheme="minorEastAsia" w:hAnsiTheme="minorEastAsia" w:eastAsiaTheme="minorEastAsia" w:cstheme="minorEastAsia"/>
          <w:color w:val="auto"/>
          <w:szCs w:val="21"/>
          <w:highlight w:val="none"/>
        </w:rPr>
      </w:pPr>
      <w:r/>
      <w:bookmarkStart w:id="269" w:name="_Toc171519086"/>
      <w:r>
        <w:rPr>
          <w:rFonts w:hint="eastAsia" w:asciiTheme="minorEastAsia" w:hAnsiTheme="minorEastAsia" w:eastAsiaTheme="minorEastAsia" w:cstheme="minorEastAsia"/>
          <w:color w:val="auto"/>
          <w:szCs w:val="21"/>
          <w:highlight w:val="none"/>
        </w:rPr>
        <w:t xml:space="preserve">五、投标函</w:t>
      </w:r>
      <w:bookmarkEnd w:id="269"/>
      <w:r/>
      <w:r/>
    </w:p>
    <w:p>
      <w:pPr>
        <w:jc w:val="center"/>
        <w:rPr>
          <w:rFonts w:asciiTheme="minorEastAsia" w:hAnsiTheme="minorEastAsia" w:eastAsiaTheme="minorEastAsia" w:cstheme="minorEastAsia"/>
          <w:color w:val="auto"/>
          <w:sz w:val="21"/>
          <w:szCs w:val="21"/>
          <w:highlight w:val="none"/>
        </w:rPr>
      </w:pPr>
      <w:r/>
      <w:bookmarkStart w:id="270" w:name="OLE_LINK69"/>
      <w:r>
        <w:rPr>
          <w:rFonts w:hint="eastAsia" w:asciiTheme="minorEastAsia" w:hAnsiTheme="minorEastAsia" w:eastAsiaTheme="minorEastAsia" w:cstheme="minorEastAsia"/>
          <w:color w:val="auto"/>
          <w:sz w:val="21"/>
          <w:szCs w:val="21"/>
          <w:highlight w:val="none"/>
        </w:rPr>
        <w:t xml:space="preserve">投标函</w:t>
      </w:r>
      <w:r/>
    </w:p>
    <w:p>
      <w:pPr>
        <w:pStyle w:val="1062"/>
        <w:spacing w:before="0" w:after="0" w:line="420" w:lineRule="exact"/>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致：</w:t>
      </w:r>
      <w:r>
        <w:rPr>
          <w:rFonts w:hint="eastAsia" w:asciiTheme="minorEastAsia" w:hAnsiTheme="minorEastAsia" w:eastAsiaTheme="minorEastAsia" w:cstheme="minorEastAsia"/>
          <w:color w:val="auto"/>
          <w:sz w:val="21"/>
          <w:szCs w:val="21"/>
          <w:highlight w:val="none"/>
        </w:rPr>
        <w:t xml:space="preserve">金陵科技学院</w:t>
      </w:r>
      <w:r/>
    </w:p>
    <w:p>
      <w:pPr>
        <w:pStyle w:val="1062"/>
        <w:spacing w:before="0" w:after="0" w:line="420" w:lineRule="exact"/>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根据贵方编号为</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 xml:space="preserve">的项目</w:t>
      </w:r>
      <w:r>
        <w:rPr>
          <w:rFonts w:hint="eastAsia" w:asciiTheme="minorEastAsia" w:hAnsiTheme="minorEastAsia" w:eastAsiaTheme="minorEastAsia" w:cstheme="minorEastAsia"/>
          <w:color w:val="auto"/>
          <w:sz w:val="21"/>
          <w:szCs w:val="21"/>
          <w:highlight w:val="none"/>
        </w:rPr>
        <w:t xml:space="preserve">招标文件，我方正式提</w:t>
      </w:r>
      <w:r>
        <w:rPr>
          <w:rFonts w:hint="eastAsia" w:asciiTheme="minorEastAsia" w:hAnsiTheme="minorEastAsia" w:eastAsiaTheme="minorEastAsia" w:cstheme="minorEastAsia"/>
          <w:color w:val="auto"/>
          <w:sz w:val="21"/>
          <w:szCs w:val="21"/>
          <w:highlight w:val="none"/>
        </w:rPr>
        <w:t xml:space="preserve">交投标函，</w:t>
      </w:r>
      <w:r>
        <w:rPr>
          <w:rFonts w:hint="eastAsia" w:asciiTheme="minorEastAsia" w:hAnsiTheme="minorEastAsia" w:eastAsiaTheme="minorEastAsia" w:cstheme="minorEastAsia"/>
          <w:color w:val="auto"/>
          <w:sz w:val="21"/>
          <w:szCs w:val="21"/>
          <w:highlight w:val="none"/>
        </w:rPr>
        <w:t xml:space="preserve">并宣布同意如下内容：</w:t>
      </w:r>
      <w:r/>
    </w:p>
    <w:p>
      <w:pPr>
        <w:pStyle w:val="1062"/>
        <w:spacing w:before="0" w:after="0" w:line="420" w:lineRule="exact"/>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1.按招标文件规定的各项要求，向买方提供所需货物（包含与货物相关的服务）。</w:t>
      </w:r>
      <w:r/>
    </w:p>
    <w:p>
      <w:pPr>
        <w:pStyle w:val="1062"/>
        <w:spacing w:before="0" w:after="0" w:line="42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2.我们完全理解贵方不一定将合同授予最低报价的投标人。</w:t>
      </w:r>
      <w:r/>
    </w:p>
    <w:p>
      <w:pPr>
        <w:pStyle w:val="1062"/>
        <w:spacing w:before="0" w:after="0" w:line="42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3.我们已详细审核全部招标文件及其有效补充文件，我们知道必须放弃提出含糊不清或误解问题的权利。</w:t>
      </w:r>
      <w:r/>
    </w:p>
    <w:p>
      <w:pPr>
        <w:pStyle w:val="1062"/>
        <w:spacing w:before="0" w:after="0" w:line="42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4.我们同意从规定的开标日期起遵循本投标文件，并在规定的投标有效期期满之前均具有约束力。</w:t>
      </w:r>
      <w:r/>
    </w:p>
    <w:p>
      <w:pPr>
        <w:pStyle w:val="1062"/>
        <w:spacing w:before="0" w:after="0" w:line="42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5.同意向贵方提供贵方可能另外要求的与投标有关的任何证据或资料，并保证我方已提供和将要提供的文件是真实的、准确的。</w:t>
      </w:r>
      <w:r/>
    </w:p>
    <w:p>
      <w:pPr>
        <w:pStyle w:val="1062"/>
        <w:spacing w:before="0" w:after="0" w:line="42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6.一旦我方中标，我方将根据招标文件的规定，严格履行合同的责任和义务,并保证在招标文件规定的时间完成项目，交付买方验收、使用。</w:t>
      </w:r>
      <w:r/>
    </w:p>
    <w:p>
      <w:pPr>
        <w:pStyle w:val="1062"/>
        <w:spacing w:before="0" w:after="0" w:line="42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7.我方为大型企业 中型企业 小型企业 微型企业。（在对应内</w:t>
      </w:r>
      <w:r>
        <w:rPr>
          <w:rFonts w:hint="eastAsia" w:asciiTheme="minorEastAsia" w:hAnsiTheme="minorEastAsia" w:eastAsiaTheme="minorEastAsia" w:cstheme="minorEastAsia"/>
          <w:color w:val="auto"/>
          <w:sz w:val="21"/>
          <w:szCs w:val="21"/>
          <w:highlight w:val="none"/>
          <w:lang w:val="zh-CN"/>
        </w:rPr>
        <w:t xml:space="preserve">打“√”</w:t>
      </w:r>
      <w:r>
        <w:rPr>
          <w:rFonts w:hint="eastAsia" w:asciiTheme="minorEastAsia" w:hAnsiTheme="minorEastAsia" w:eastAsiaTheme="minorEastAsia" w:cstheme="minorEastAsia"/>
          <w:color w:val="auto"/>
          <w:sz w:val="21"/>
          <w:szCs w:val="21"/>
          <w:highlight w:val="none"/>
        </w:rPr>
        <w:t xml:space="preserve">）</w:t>
      </w:r>
      <w:r/>
    </w:p>
    <w:p>
      <w:pPr>
        <w:pStyle w:val="1062"/>
        <w:spacing w:before="0" w:after="0" w:line="42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8.我方与本次投标有关信息</w:t>
      </w:r>
      <w:r/>
    </w:p>
    <w:p>
      <w:pPr>
        <w:pStyle w:val="1062"/>
        <w:spacing w:before="0" w:after="0" w:line="420" w:lineRule="exact"/>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地  址：</w:t>
      </w:r>
      <w:r/>
    </w:p>
    <w:p>
      <w:pPr>
        <w:pStyle w:val="1062"/>
        <w:spacing w:before="0" w:after="0" w:line="420" w:lineRule="exact"/>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邮  编：</w:t>
      </w:r>
      <w:r/>
    </w:p>
    <w:p>
      <w:pPr>
        <w:pStyle w:val="1062"/>
        <w:spacing w:before="0" w:after="0" w:line="420" w:lineRule="exact"/>
        <w:rPr>
          <w:rFonts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rPr>
        <w:t xml:space="preserve">电  话：</w:t>
      </w:r>
      <w:r/>
    </w:p>
    <w:p>
      <w:pPr>
        <w:pStyle w:val="1062"/>
        <w:spacing w:before="0" w:after="0" w:line="420" w:lineRule="exact"/>
        <w:rPr>
          <w:rFonts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rPr>
        <w:t xml:space="preserve">传  真：</w:t>
      </w:r>
      <w:r/>
    </w:p>
    <w:p>
      <w:pPr>
        <w:pStyle w:val="1062"/>
        <w:spacing w:before="0" w:after="0" w:line="420" w:lineRule="exact"/>
        <w:rPr>
          <w:rFonts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rPr>
        <w:t xml:space="preserve">开户行：</w:t>
      </w:r>
      <w:r/>
    </w:p>
    <w:p>
      <w:pPr>
        <w:pStyle w:val="1062"/>
        <w:spacing w:before="0" w:after="0" w:line="420" w:lineRule="exact"/>
        <w:rPr>
          <w:rFonts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rPr>
        <w:t xml:space="preserve">账  号：</w:t>
      </w:r>
      <w:r/>
    </w:p>
    <w:p>
      <w:pPr>
        <w:ind w:right="180" w:firstLine="420"/>
        <w:spacing w:line="560" w:lineRule="exact"/>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投标人名称：（加盖电子公章）</w:t>
      </w:r>
      <w:r/>
    </w:p>
    <w:p>
      <w:pPr>
        <w:pStyle w:val="1062"/>
        <w:spacing w:before="0" w:after="0" w:line="420" w:lineRule="exact"/>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日  期：</w:t>
      </w:r>
      <w:bookmarkEnd w:id="270"/>
      <w:r/>
      <w:r/>
    </w:p>
    <w:p>
      <w:pPr>
        <w:ind w:firstLine="240"/>
        <w:jc w:val="center"/>
        <w:spacing w:line="560" w:lineRule="exact"/>
        <w:rPr>
          <w:rFonts w:asciiTheme="minorEastAsia" w:hAnsiTheme="minorEastAsia" w:eastAsiaTheme="minorEastAsia" w:cstheme="minorEastAsia"/>
          <w:bCs/>
          <w:color w:val="auto"/>
          <w:sz w:val="24"/>
          <w:highlight w:val="none"/>
        </w:rPr>
      </w:pPr>
      <w:r>
        <w:rPr>
          <w:rFonts w:asciiTheme="minorEastAsia" w:hAnsiTheme="minorEastAsia" w:eastAsiaTheme="minorEastAsia" w:cstheme="minorEastAsia"/>
          <w:bCs/>
          <w:color w:val="auto"/>
          <w:sz w:val="24"/>
          <w:highlight w:val="none"/>
        </w:rPr>
      </w:r>
      <w:r/>
    </w:p>
    <w:p>
      <w:pPr>
        <w:ind w:firstLine="240"/>
        <w:jc w:val="center"/>
        <w:spacing w:line="560" w:lineRule="exact"/>
        <w:rPr>
          <w:rFonts w:asciiTheme="minorEastAsia" w:hAnsiTheme="minorEastAsia" w:eastAsiaTheme="minorEastAsia" w:cstheme="minorEastAsia"/>
          <w:bCs/>
          <w:color w:val="auto"/>
          <w:sz w:val="24"/>
          <w:highlight w:val="none"/>
        </w:rPr>
      </w:pPr>
      <w:r>
        <w:rPr>
          <w:rFonts w:asciiTheme="minorEastAsia" w:hAnsiTheme="minorEastAsia" w:eastAsiaTheme="minorEastAsia" w:cstheme="minorEastAsia"/>
          <w:bCs/>
          <w:color w:val="auto"/>
          <w:sz w:val="24"/>
          <w:highlight w:val="none"/>
        </w:rPr>
      </w:r>
      <w:r/>
    </w:p>
    <w:p>
      <w:pPr>
        <w:ind w:firstLine="240"/>
        <w:jc w:val="center"/>
        <w:spacing w:line="560" w:lineRule="exact"/>
        <w:rPr>
          <w:rFonts w:asciiTheme="minorEastAsia" w:hAnsiTheme="minorEastAsia" w:eastAsiaTheme="minorEastAsia" w:cstheme="minorEastAsia"/>
          <w:bCs/>
          <w:color w:val="auto"/>
          <w:sz w:val="24"/>
          <w:highlight w:val="none"/>
        </w:rPr>
      </w:pPr>
      <w:r>
        <w:rPr>
          <w:rFonts w:asciiTheme="minorEastAsia" w:hAnsiTheme="minorEastAsia" w:eastAsiaTheme="minorEastAsia" w:cstheme="minorEastAsia"/>
          <w:bCs/>
          <w:color w:val="auto"/>
          <w:sz w:val="24"/>
          <w:highlight w:val="none"/>
        </w:rPr>
      </w:r>
      <w:r/>
    </w:p>
    <w:p>
      <w:pPr>
        <w:jc w:val="left"/>
        <w:spacing w:line="360" w:lineRule="auto"/>
        <w:rPr>
          <w:rFonts w:asciiTheme="minorEastAsia" w:hAnsiTheme="minorEastAsia" w:eastAsiaTheme="minorEastAsia" w:cstheme="minorEastAsia"/>
          <w:color w:val="auto"/>
          <w:sz w:val="32"/>
          <w:szCs w:val="32"/>
          <w:highlight w:val="none"/>
        </w:rPr>
      </w:pPr>
      <w:r>
        <w:rPr>
          <w:rFonts w:asciiTheme="minorEastAsia" w:hAnsiTheme="minorEastAsia" w:eastAsiaTheme="minorEastAsia" w:cstheme="minorEastAsia"/>
          <w:color w:val="auto"/>
          <w:sz w:val="32"/>
          <w:szCs w:val="32"/>
          <w:highlight w:val="none"/>
        </w:rPr>
      </w:r>
      <w:r/>
    </w:p>
    <w:p>
      <w:pPr>
        <w:pStyle w:val="857"/>
        <w:ind w:firstLine="643"/>
        <w:spacing w:before="0" w:after="0"/>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 w:val="32"/>
          <w:highlight w:val="none"/>
        </w:rPr>
        <w:br w:type="page" w:clear="all"/>
      </w:r>
      <w:bookmarkStart w:id="271" w:name="_Toc171519087"/>
      <w:r>
        <w:rPr>
          <w:rFonts w:hint="eastAsia" w:asciiTheme="minorEastAsia" w:hAnsiTheme="minorEastAsia" w:eastAsiaTheme="minorEastAsia" w:cstheme="minorEastAsia"/>
          <w:color w:val="auto"/>
          <w:szCs w:val="21"/>
          <w:highlight w:val="none"/>
        </w:rPr>
        <w:t xml:space="preserve">六、开标一览表</w:t>
      </w:r>
      <w:bookmarkEnd w:id="271"/>
      <w:r/>
      <w:r/>
    </w:p>
    <w:p>
      <w:pPr>
        <w:jc w:val="center"/>
        <w:rPr>
          <w:rFonts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t xml:space="preserve">开标一览表</w:t>
      </w:r>
      <w:r/>
    </w:p>
    <w:p>
      <w:pPr>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投标人名称：（加盖电子公章）</w:t>
      </w:r>
      <w:r/>
    </w:p>
    <w:p>
      <w:pPr>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项目名称：</w:t>
      </w:r>
      <w:r/>
    </w:p>
    <w:p>
      <w:pPr>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项目编号：                                   </w:t>
      </w:r>
      <w:r/>
    </w:p>
    <w:tbl>
      <w:tblPr>
        <w:tblStyle w:val="866"/>
        <w:tblW w:w="8940"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940"/>
      </w:tblGrid>
      <w:tr>
        <w:trPr>
          <w:cantSplit/>
          <w:trHeight w:val="858"/>
        </w:trPr>
        <w:tc>
          <w:tcPr>
            <w:tcW w:w="8940" w:type="dxa"/>
            <w:vAlign w:val="center"/>
            <w:textDirection w:val="lrTb"/>
            <w:noWrap w:val="false"/>
          </w:tcPr>
          <w:p>
            <w:pPr>
              <w:jc w:val="center"/>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投标报价</w:t>
            </w:r>
            <w:r/>
          </w:p>
        </w:tc>
      </w:tr>
      <w:tr>
        <w:trPr>
          <w:cantSplit/>
          <w:trHeight w:val="1035"/>
        </w:trPr>
        <w:tc>
          <w:tcPr>
            <w:tcW w:w="8940" w:type="dxa"/>
            <w:vAlign w:val="center"/>
            <w:textDirection w:val="lrTb"/>
            <w:noWrap w:val="false"/>
          </w:tcPr>
          <w:p>
            <w:pPr>
              <w:pStyle w:val="1062"/>
              <w:ind w:firstLine="0"/>
              <w:spacing w:before="0" w:after="0" w:line="500" w:lineRule="exact"/>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小写（人民币：元）：</w:t>
            </w:r>
            <w:r/>
          </w:p>
          <w:p>
            <w:pPr>
              <w:pStyle w:val="1062"/>
              <w:ind w:firstLine="0"/>
              <w:spacing w:before="0" w:after="0" w:line="500" w:lineRule="exact"/>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highlight w:val="none"/>
              </w:rPr>
              <w:t xml:space="preserve">大写：                             </w:t>
            </w:r>
            <w:r/>
          </w:p>
        </w:tc>
      </w:tr>
    </w:tbl>
    <w:p>
      <w:pPr>
        <w:rPr>
          <w:rFonts w:asciiTheme="minorEastAsia" w:hAnsiTheme="minorEastAsia" w:eastAsiaTheme="minorEastAsia" w:cstheme="minorEastAsia"/>
          <w:color w:val="auto"/>
          <w:sz w:val="24"/>
          <w:highlight w:val="none"/>
        </w:rPr>
      </w:pPr>
      <w:r>
        <w:rPr>
          <w:rFonts w:asciiTheme="minorEastAsia" w:hAnsiTheme="minorEastAsia" w:eastAsiaTheme="minorEastAsia" w:cstheme="minorEastAsia"/>
          <w:color w:val="auto"/>
          <w:sz w:val="24"/>
          <w:highlight w:val="none"/>
        </w:rPr>
      </w:r>
      <w:r/>
    </w:p>
    <w:p>
      <w:pPr>
        <w:ind w:firstLine="480"/>
        <w:rPr>
          <w:rFonts w:asciiTheme="minorEastAsia" w:hAnsiTheme="minorEastAsia" w:eastAsiaTheme="minorEastAsia" w:cstheme="minorEastAsia"/>
          <w:b/>
          <w:i/>
          <w:color w:val="auto"/>
          <w:sz w:val="32"/>
          <w:szCs w:val="32"/>
          <w:highlight w:val="none"/>
          <w:u w:val="single"/>
        </w:rPr>
      </w:pPr>
      <w:r>
        <w:rPr>
          <w:rFonts w:hint="eastAsia" w:asciiTheme="minorEastAsia" w:hAnsiTheme="minorEastAsia" w:eastAsiaTheme="minorEastAsia" w:cstheme="minorEastAsia"/>
          <w:color w:val="auto"/>
          <w:sz w:val="24"/>
          <w:highlight w:val="none"/>
        </w:rPr>
        <w:t xml:space="preserve">                                              日  期：</w:t>
      </w:r>
      <w:r/>
    </w:p>
    <w:p>
      <w:pPr>
        <w:ind w:firstLine="480"/>
        <w:rPr>
          <w:rFonts w:asciiTheme="minorEastAsia" w:hAnsiTheme="minorEastAsia" w:eastAsiaTheme="minorEastAsia" w:cstheme="minorEastAsia"/>
          <w:b/>
          <w:i/>
          <w:color w:val="auto"/>
          <w:sz w:val="32"/>
          <w:szCs w:val="32"/>
          <w:highlight w:val="none"/>
          <w:u w:val="single"/>
        </w:rPr>
      </w:pPr>
      <w:r>
        <w:rPr>
          <w:rFonts w:asciiTheme="minorEastAsia" w:hAnsiTheme="minorEastAsia" w:eastAsiaTheme="minorEastAsia" w:cstheme="minorEastAsia"/>
          <w:b/>
          <w:i/>
          <w:color w:val="auto"/>
          <w:sz w:val="32"/>
          <w:szCs w:val="32"/>
          <w:highlight w:val="none"/>
          <w:u w:val="single"/>
        </w:rPr>
      </w:r>
      <w:r/>
    </w:p>
    <w:p>
      <w:pPr>
        <w:jc w:val="left"/>
        <w:widowControl/>
        <w:rPr>
          <w:rFonts w:asciiTheme="minorEastAsia" w:hAnsiTheme="minorEastAsia" w:eastAsiaTheme="minorEastAsia" w:cstheme="minorEastAsia"/>
          <w:b/>
          <w:bCs/>
          <w:color w:val="auto"/>
          <w:szCs w:val="21"/>
          <w:highlight w:val="none"/>
        </w:rPr>
      </w:pPr>
      <w:r/>
      <w:bookmarkStart w:id="272" w:name="_Toc171519088"/>
      <w:r>
        <w:rPr>
          <w:rFonts w:asciiTheme="minorEastAsia" w:hAnsiTheme="minorEastAsia" w:eastAsiaTheme="minorEastAsia" w:cstheme="minorEastAsia"/>
          <w:color w:val="auto"/>
          <w:szCs w:val="21"/>
          <w:highlight w:val="none"/>
        </w:rPr>
        <w:br w:type="page" w:clear="all"/>
      </w:r>
      <w:r/>
    </w:p>
    <w:p>
      <w:pPr>
        <w:pStyle w:val="857"/>
        <w:ind w:firstLine="422"/>
        <w:spacing w:before="0" w:after="0"/>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七、核心产品品牌一览表</w:t>
      </w:r>
      <w:bookmarkEnd w:id="272"/>
      <w:r/>
      <w:r/>
    </w:p>
    <w:p>
      <w:pPr>
        <w:jc w:val="center"/>
        <w:rPr>
          <w:rFonts w:asciiTheme="minorEastAsia" w:hAnsiTheme="minorEastAsia" w:eastAsiaTheme="minorEastAsia" w:cstheme="minorEastAsia"/>
          <w:color w:val="auto"/>
          <w:sz w:val="32"/>
          <w:szCs w:val="32"/>
          <w:highlight w:val="none"/>
        </w:rPr>
      </w:pPr>
      <w:r/>
      <w:bookmarkStart w:id="273" w:name="OLE_LINK65"/>
      <w:r>
        <w:rPr>
          <w:rFonts w:hint="eastAsia" w:asciiTheme="minorEastAsia" w:hAnsiTheme="minorEastAsia" w:eastAsiaTheme="minorEastAsia" w:cstheme="minorEastAsia"/>
          <w:color w:val="auto"/>
          <w:sz w:val="32"/>
          <w:szCs w:val="32"/>
          <w:highlight w:val="none"/>
        </w:rPr>
        <w:t xml:space="preserve">核心产品品牌一览表</w:t>
      </w:r>
      <w:r/>
    </w:p>
    <w:tbl>
      <w:tblPr>
        <w:tblStyle w:val="866"/>
        <w:tblpPr w:horzAnchor="margin" w:tblpXSpec="center" w:vertAnchor="text" w:tblpY="133" w:leftFromText="180" w:topFromText="0" w:rightFromText="180" w:bottomFromText="0"/>
        <w:tblW w:w="863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65"/>
        <w:gridCol w:w="3468"/>
        <w:gridCol w:w="1994"/>
        <w:gridCol w:w="2209"/>
      </w:tblGrid>
      <w:tr>
        <w:trPr>
          <w:jc w:val="center"/>
          <w:trHeight w:val="846"/>
        </w:trPr>
        <w:tc>
          <w:tcPr>
            <w:tcBorders>
              <w:top w:val="single" w:color="auto" w:sz="4" w:space="0"/>
              <w:left w:val="single" w:color="auto" w:sz="4" w:space="0"/>
              <w:bottom w:val="single" w:color="auto" w:sz="4" w:space="0"/>
              <w:right w:val="single" w:color="auto" w:sz="4" w:space="0"/>
            </w:tcBorders>
            <w:tcW w:w="965" w:type="dxa"/>
            <w:vAlign w:val="center"/>
            <w:textDirection w:val="lrTb"/>
            <w:noWrap w:val="false"/>
          </w:tcPr>
          <w:p>
            <w:pPr>
              <w:jc w:val="center"/>
              <w:spacing w:line="360" w:lineRule="auto"/>
              <w:widowControl/>
              <w:rPr>
                <w:rFonts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 xml:space="preserve">序号</w:t>
            </w:r>
            <w:r/>
          </w:p>
        </w:tc>
        <w:tc>
          <w:tcPr>
            <w:tcBorders>
              <w:top w:val="single" w:color="auto" w:sz="4" w:space="0"/>
              <w:left w:val="single" w:color="auto" w:sz="4" w:space="0"/>
              <w:right w:val="single" w:color="auto" w:sz="4" w:space="0"/>
            </w:tcBorders>
            <w:tcW w:w="3468" w:type="dxa"/>
            <w:vAlign w:val="center"/>
            <w:textDirection w:val="lrTb"/>
            <w:noWrap w:val="false"/>
          </w:tcPr>
          <w:p>
            <w:pPr>
              <w:jc w:val="center"/>
              <w:spacing w:line="360" w:lineRule="auto"/>
              <w:widowControl/>
              <w:rPr>
                <w:rFonts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rPr>
              <w:t xml:space="preserve">产品</w:t>
            </w:r>
            <w:r>
              <w:rPr>
                <w:rFonts w:hint="eastAsia" w:asciiTheme="minorEastAsia" w:hAnsiTheme="minorEastAsia" w:eastAsiaTheme="minorEastAsia" w:cstheme="minorEastAsia"/>
                <w:color w:val="auto"/>
                <w:szCs w:val="21"/>
                <w:highlight w:val="none"/>
                <w:lang w:val="zh-CN"/>
              </w:rPr>
              <w:t xml:space="preserve">名称</w:t>
            </w:r>
            <w:r/>
          </w:p>
        </w:tc>
        <w:tc>
          <w:tcPr>
            <w:tcBorders>
              <w:top w:val="single" w:color="auto" w:sz="4" w:space="0"/>
              <w:left w:val="single" w:color="auto" w:sz="4" w:space="0"/>
              <w:right w:val="single" w:color="auto" w:sz="4" w:space="0"/>
            </w:tcBorders>
            <w:tcW w:w="1994" w:type="dxa"/>
            <w:vAlign w:val="center"/>
            <w:textDirection w:val="lrTb"/>
            <w:noWrap w:val="false"/>
          </w:tcPr>
          <w:p>
            <w:pPr>
              <w:jc w:val="center"/>
              <w:spacing w:line="360" w:lineRule="auto"/>
              <w:widowControl/>
              <w:rPr>
                <w:rFonts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rPr>
              <w:t xml:space="preserve">产品</w:t>
            </w:r>
            <w:r>
              <w:rPr>
                <w:rFonts w:hint="eastAsia" w:asciiTheme="minorEastAsia" w:hAnsiTheme="minorEastAsia" w:eastAsiaTheme="minorEastAsia" w:cstheme="minorEastAsia"/>
                <w:color w:val="auto"/>
                <w:szCs w:val="21"/>
                <w:highlight w:val="none"/>
                <w:lang w:val="zh-CN"/>
              </w:rPr>
              <w:t xml:space="preserve">品牌</w:t>
            </w:r>
            <w:r/>
          </w:p>
        </w:tc>
        <w:tc>
          <w:tcPr>
            <w:tcBorders>
              <w:top w:val="single" w:color="auto" w:sz="4" w:space="0"/>
              <w:left w:val="single" w:color="auto" w:sz="4" w:space="0"/>
              <w:right w:val="single" w:color="auto" w:sz="4" w:space="0"/>
            </w:tcBorders>
            <w:tcW w:w="2209" w:type="dxa"/>
            <w:vAlign w:val="center"/>
            <w:textDirection w:val="lrTb"/>
            <w:noWrap w:val="false"/>
          </w:tcPr>
          <w:p>
            <w:pPr>
              <w:jc w:val="center"/>
              <w:spacing w:line="360" w:lineRule="auto"/>
              <w:widowControl/>
              <w:rPr>
                <w:rFonts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 xml:space="preserve">规格或型号</w:t>
            </w:r>
            <w:r/>
          </w:p>
        </w:tc>
      </w:tr>
      <w:tr>
        <w:trPr>
          <w:jc w:val="center"/>
          <w:trHeight w:val="1126"/>
        </w:trPr>
        <w:tc>
          <w:tcPr>
            <w:tcBorders>
              <w:top w:val="single" w:color="auto" w:sz="4" w:space="0"/>
              <w:left w:val="single" w:color="auto" w:sz="4" w:space="0"/>
              <w:bottom w:val="single" w:color="auto" w:sz="4" w:space="0"/>
              <w:right w:val="single" w:color="auto" w:sz="4" w:space="0"/>
            </w:tcBorders>
            <w:tcW w:w="965" w:type="dxa"/>
            <w:vAlign w:val="center"/>
            <w:textDirection w:val="lrTb"/>
            <w:noWrap w:val="false"/>
          </w:tcPr>
          <w:p>
            <w:pPr>
              <w:jc w:val="center"/>
              <w:spacing w:line="360" w:lineRule="auto"/>
              <w:widowControl/>
              <w:rPr>
                <w:rFonts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 xml:space="preserve">1</w:t>
            </w:r>
            <w:r/>
          </w:p>
        </w:tc>
        <w:tc>
          <w:tcPr>
            <w:tcBorders>
              <w:left w:val="single" w:color="auto" w:sz="4" w:space="0"/>
              <w:right w:val="single" w:color="auto" w:sz="4" w:space="0"/>
            </w:tcBorders>
            <w:tcW w:w="3468" w:type="dxa"/>
            <w:vAlign w:val="center"/>
            <w:textDirection w:val="lrTb"/>
            <w:noWrap w:val="false"/>
          </w:tcPr>
          <w:p>
            <w:pPr>
              <w:jc w:val="center"/>
              <w:spacing w:line="360" w:lineRule="auto"/>
              <w:widowControl/>
              <w:rPr>
                <w:rFonts w:asciiTheme="minorEastAsia" w:hAnsiTheme="minorEastAsia" w:eastAsiaTheme="minorEastAsia" w:cstheme="minorEastAsia"/>
                <w:color w:val="auto"/>
                <w:szCs w:val="21"/>
                <w:highlight w:val="none"/>
                <w:lang w:val="zh-CN"/>
              </w:rPr>
            </w:pPr>
            <w:r>
              <w:rPr>
                <w:rFonts w:asciiTheme="minorEastAsia" w:hAnsiTheme="minorEastAsia" w:eastAsiaTheme="minorEastAsia" w:cstheme="minorEastAsia"/>
                <w:color w:val="auto"/>
                <w:szCs w:val="21"/>
                <w:highlight w:val="none"/>
                <w:lang w:val="zh-CN"/>
              </w:rPr>
            </w:r>
            <w:r/>
          </w:p>
        </w:tc>
        <w:tc>
          <w:tcPr>
            <w:tcBorders>
              <w:left w:val="single" w:color="auto" w:sz="4" w:space="0"/>
              <w:right w:val="single" w:color="auto" w:sz="4" w:space="0"/>
            </w:tcBorders>
            <w:tcW w:w="1994" w:type="dxa"/>
            <w:textDirection w:val="lrTb"/>
            <w:noWrap w:val="false"/>
          </w:tcPr>
          <w:p>
            <w:pPr>
              <w:jc w:val="left"/>
              <w:spacing w:line="360" w:lineRule="auto"/>
              <w:widowControl/>
              <w:rPr>
                <w:rFonts w:asciiTheme="minorEastAsia" w:hAnsiTheme="minorEastAsia" w:eastAsiaTheme="minorEastAsia" w:cstheme="minorEastAsia"/>
                <w:color w:val="auto"/>
                <w:szCs w:val="21"/>
                <w:highlight w:val="none"/>
                <w:lang w:val="zh-CN"/>
              </w:rPr>
            </w:pPr>
            <w:r>
              <w:rPr>
                <w:rFonts w:asciiTheme="minorEastAsia" w:hAnsiTheme="minorEastAsia" w:eastAsiaTheme="minorEastAsia" w:cstheme="minorEastAsia"/>
                <w:color w:val="auto"/>
                <w:szCs w:val="21"/>
                <w:highlight w:val="none"/>
                <w:lang w:val="zh-CN"/>
              </w:rPr>
            </w:r>
            <w:r/>
          </w:p>
        </w:tc>
        <w:tc>
          <w:tcPr>
            <w:tcBorders>
              <w:left w:val="single" w:color="auto" w:sz="4" w:space="0"/>
              <w:right w:val="single" w:color="auto" w:sz="4" w:space="0"/>
            </w:tcBorders>
            <w:tcW w:w="2209" w:type="dxa"/>
            <w:textDirection w:val="lrTb"/>
            <w:noWrap w:val="false"/>
          </w:tcPr>
          <w:p>
            <w:pPr>
              <w:jc w:val="center"/>
              <w:spacing w:line="360" w:lineRule="auto"/>
              <w:widowControl/>
              <w:rPr>
                <w:rFonts w:asciiTheme="minorEastAsia" w:hAnsiTheme="minorEastAsia" w:eastAsiaTheme="minorEastAsia" w:cstheme="minorEastAsia"/>
                <w:color w:val="auto"/>
                <w:szCs w:val="21"/>
                <w:highlight w:val="none"/>
                <w:lang w:val="zh-CN"/>
              </w:rPr>
            </w:pPr>
            <w:r>
              <w:rPr>
                <w:rFonts w:asciiTheme="minorEastAsia" w:hAnsiTheme="minorEastAsia" w:eastAsiaTheme="minorEastAsia" w:cstheme="minorEastAsia"/>
                <w:color w:val="auto"/>
                <w:szCs w:val="21"/>
                <w:highlight w:val="none"/>
                <w:lang w:val="zh-CN"/>
              </w:rPr>
            </w:r>
            <w:r/>
          </w:p>
        </w:tc>
      </w:tr>
    </w:tbl>
    <w:p>
      <w:pPr>
        <w:ind w:firstLine="480"/>
        <w:jc w:val="left"/>
        <w:spacing w:line="360" w:lineRule="auto"/>
        <w:widowControl/>
        <w:rPr>
          <w:rFonts w:asciiTheme="minorEastAsia" w:hAnsiTheme="minorEastAsia" w:eastAsiaTheme="minorEastAsia" w:cstheme="minorEastAsia"/>
          <w:color w:val="auto"/>
          <w:sz w:val="24"/>
          <w:highlight w:val="none"/>
        </w:rPr>
      </w:pPr>
      <w:r>
        <w:rPr>
          <w:rFonts w:asciiTheme="minorEastAsia" w:hAnsiTheme="minorEastAsia" w:eastAsiaTheme="minorEastAsia" w:cstheme="minorEastAsia"/>
          <w:color w:val="auto"/>
          <w:sz w:val="24"/>
          <w:highlight w:val="none"/>
        </w:rPr>
      </w:r>
      <w:r/>
    </w:p>
    <w:p>
      <w:pPr>
        <w:spacing w:before="240" w:after="240" w:line="85" w:lineRule="atLeast"/>
        <w:shd w:val="clear" w:color="ffffff" w:fill="ffffff"/>
        <w:rPr>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投标供应商（加盖电子公章）</w:t>
      </w:r>
      <w:r>
        <w:rPr>
          <w:rFonts w:ascii="宋体" w:hAnsi="宋体" w:eastAsia="宋体" w:cs="宋体"/>
          <w:color w:val="000000"/>
          <w:sz w:val="21"/>
          <w:szCs w:val="21"/>
        </w:rPr>
        <w:t xml:space="preserve">：</w:t>
      </w:r>
      <w:r>
        <w:rPr>
          <w:rFonts w:ascii="宋体" w:hAnsi="宋体" w:eastAsia="宋体" w:cs="宋体"/>
          <w:color w:val="000000"/>
          <w:sz w:val="21"/>
          <w:szCs w:val="21"/>
          <w:u w:val="single"/>
        </w:rPr>
        <w:t xml:space="preserve">                      </w:t>
      </w:r>
      <w:r/>
    </w:p>
    <w:p>
      <w:pPr>
        <w:spacing w:before="240" w:after="240" w:line="85" w:lineRule="atLeast"/>
        <w:shd w:val="clear" w:color="ffffff" w:fill="ffffff"/>
        <w:rPr>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日期：</w:t>
      </w:r>
      <w:r>
        <w:rPr>
          <w:rFonts w:ascii="宋体" w:hAnsi="宋体" w:eastAsia="宋体" w:cs="宋体"/>
          <w:color w:val="000000"/>
          <w:sz w:val="21"/>
          <w:szCs w:val="21"/>
          <w:u w:val="single"/>
        </w:rPr>
        <w:t xml:space="preserve">                      </w:t>
      </w:r>
      <w:r/>
    </w:p>
    <w:p>
      <w:pPr>
        <w:ind w:firstLine="422"/>
        <w:spacing w:line="480" w:lineRule="exact"/>
        <w:rPr>
          <w:rFonts w:asciiTheme="minorEastAsia" w:hAnsiTheme="minorEastAsia" w:eastAsiaTheme="minorEastAsia" w:cstheme="minorEastAsia"/>
          <w:b/>
          <w:bCs/>
          <w:color w:val="auto"/>
          <w:sz w:val="21"/>
          <w:szCs w:val="21"/>
          <w:highlight w:val="none"/>
        </w:rPr>
      </w:pPr>
      <w:r>
        <w:rPr>
          <w:rFonts w:asciiTheme="minorEastAsia" w:hAnsiTheme="minorEastAsia" w:eastAsiaTheme="minorEastAsia" w:cstheme="minorEastAsia"/>
          <w:b/>
          <w:bCs/>
          <w:color w:val="auto"/>
          <w:sz w:val="21"/>
          <w:szCs w:val="21"/>
          <w:highlight w:val="none"/>
        </w:rPr>
      </w:r>
      <w:r/>
    </w:p>
    <w:p>
      <w:pPr>
        <w:ind w:firstLine="422"/>
        <w:spacing w:line="480" w:lineRule="exact"/>
        <w:rPr>
          <w:rFonts w:hint="eastAsia" w:asciiTheme="minorEastAsia" w:hAnsiTheme="minorEastAsia" w:eastAsiaTheme="minorEastAsia" w:cstheme="minorEastAsia"/>
          <w:b/>
          <w:bCs/>
          <w:color w:val="auto"/>
          <w:sz w:val="21"/>
          <w:szCs w:val="21"/>
          <w:highlight w:val="none"/>
          <w:lang w:eastAsia="zh-CN"/>
        </w:rPr>
      </w:pPr>
      <w:r>
        <w:rPr>
          <w:rFonts w:hint="eastAsia" w:asciiTheme="minorEastAsia" w:hAnsiTheme="minorEastAsia" w:eastAsiaTheme="minorEastAsia" w:cstheme="minorEastAsia"/>
          <w:b/>
          <w:bCs/>
          <w:color w:val="auto"/>
          <w:sz w:val="21"/>
          <w:szCs w:val="21"/>
          <w:highlight w:val="none"/>
        </w:rPr>
        <w:t xml:space="preserve">备注：供应商须按照表格要求明确填写所投“核心产品”的品牌，不得填报“/”“无”等内容</w:t>
      </w:r>
      <w:r>
        <w:rPr>
          <w:rFonts w:hint="eastAsia" w:asciiTheme="minorEastAsia" w:hAnsiTheme="minorEastAsia" w:eastAsiaTheme="minorEastAsia" w:cstheme="minorEastAsia"/>
          <w:b/>
          <w:bCs/>
          <w:color w:val="auto"/>
          <w:sz w:val="21"/>
          <w:szCs w:val="21"/>
          <w:highlight w:val="none"/>
          <w:lang w:eastAsia="zh-CN"/>
        </w:rPr>
        <w:t xml:space="preserve">。</w:t>
      </w:r>
      <w:bookmarkEnd w:id="273"/>
      <w:r/>
      <w:r/>
    </w:p>
    <w:p>
      <w:pPr>
        <w:jc w:val="left"/>
        <w:spacing w:line="360" w:lineRule="auto"/>
        <w:rPr>
          <w:rFonts w:asciiTheme="minorEastAsia" w:hAnsiTheme="minorEastAsia" w:eastAsiaTheme="minorEastAsia" w:cstheme="minorEastAsia"/>
          <w:color w:val="auto"/>
          <w:sz w:val="32"/>
          <w:szCs w:val="32"/>
          <w:highlight w:val="none"/>
        </w:rPr>
      </w:pPr>
      <w:r>
        <w:rPr>
          <w:rFonts w:asciiTheme="minorEastAsia" w:hAnsiTheme="minorEastAsia" w:eastAsiaTheme="minorEastAsia" w:cstheme="minorEastAsia"/>
          <w:color w:val="auto"/>
          <w:sz w:val="32"/>
          <w:szCs w:val="32"/>
          <w:highlight w:val="none"/>
        </w:rPr>
      </w:r>
      <w:r/>
    </w:p>
    <w:p>
      <w:pPr>
        <w:jc w:val="left"/>
        <w:widowControl/>
        <w:rPr>
          <w:rFonts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br w:type="page" w:clear="all"/>
      </w:r>
      <w:r/>
    </w:p>
    <w:p>
      <w:pPr>
        <w:pStyle w:val="857"/>
        <w:ind w:firstLine="422"/>
        <w:spacing w:before="0" w:after="0"/>
        <w:rPr>
          <w:rFonts w:asciiTheme="minorEastAsia" w:hAnsiTheme="minorEastAsia" w:eastAsiaTheme="minorEastAsia" w:cstheme="minorEastAsia"/>
          <w:color w:val="auto"/>
          <w:szCs w:val="21"/>
          <w:highlight w:val="none"/>
        </w:rPr>
      </w:pPr>
      <w:r/>
      <w:bookmarkStart w:id="274" w:name="_Toc171519089"/>
      <w:r>
        <w:rPr>
          <w:rFonts w:hint="eastAsia" w:asciiTheme="minorEastAsia" w:hAnsiTheme="minorEastAsia" w:eastAsiaTheme="minorEastAsia" w:cstheme="minorEastAsia"/>
          <w:color w:val="auto"/>
          <w:szCs w:val="21"/>
          <w:highlight w:val="none"/>
        </w:rPr>
        <w:t xml:space="preserve">八、投标分项报价表</w:t>
      </w:r>
      <w:bookmarkEnd w:id="274"/>
      <w:r/>
      <w:r/>
    </w:p>
    <w:p>
      <w:pPr>
        <w:jc w:val="center"/>
        <w:spacing w:line="85" w:lineRule="atLeast"/>
        <w:rPr>
          <w:rFonts w:hint="eastAsia" w:eastAsia="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分项报价表</w:t>
      </w:r>
      <w:r/>
    </w:p>
    <w:tbl>
      <w:tblPr>
        <w:tblStyle w:val="866"/>
        <w:tblW w:w="9185" w:type="dxa"/>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1"/>
        <w:gridCol w:w="1536"/>
        <w:gridCol w:w="1648"/>
        <w:gridCol w:w="1270"/>
        <w:gridCol w:w="900"/>
        <w:gridCol w:w="1100"/>
        <w:gridCol w:w="1090"/>
        <w:gridCol w:w="900"/>
      </w:tblGrid>
      <w:tr>
        <w:trPr>
          <w:trHeight w:val="793"/>
        </w:trPr>
        <w:tc>
          <w:tcPr>
            <w:gridSpan w:val="4"/>
            <w:tcMar>
              <w:left w:w="108" w:type="dxa"/>
              <w:top w:w="0" w:type="dxa"/>
              <w:right w:w="108" w:type="dxa"/>
              <w:bottom w:w="0" w:type="dxa"/>
            </w:tcMar>
            <w:tcW w:w="5195" w:type="dxa"/>
            <w:vAlign w:val="center"/>
            <w:textDirection w:val="lrTb"/>
            <w:noWrap w:val="false"/>
          </w:tcPr>
          <w:p>
            <w:pP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项目名称：</w:t>
            </w:r>
            <w:r/>
          </w:p>
        </w:tc>
        <w:tc>
          <w:tcPr>
            <w:gridSpan w:val="4"/>
            <w:tcMar>
              <w:left w:w="108" w:type="dxa"/>
              <w:top w:w="0" w:type="dxa"/>
              <w:right w:w="108" w:type="dxa"/>
              <w:bottom w:w="0" w:type="dxa"/>
            </w:tcMar>
            <w:tcW w:w="3990" w:type="dxa"/>
            <w:vAlign w:val="center"/>
            <w:textDirection w:val="lrTb"/>
            <w:noWrap w:val="false"/>
          </w:tcPr>
          <w:p>
            <w:pP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项目编号：           </w:t>
            </w:r>
            <w:r/>
          </w:p>
        </w:tc>
      </w:tr>
      <w:tr>
        <w:trPr/>
        <w:tc>
          <w:tcPr>
            <w:tcMar>
              <w:left w:w="108" w:type="dxa"/>
              <w:top w:w="0" w:type="dxa"/>
              <w:right w:w="108" w:type="dxa"/>
              <w:bottom w:w="0" w:type="dxa"/>
            </w:tcMar>
            <w:tcW w:w="741" w:type="dxa"/>
            <w:vAlign w:val="center"/>
            <w:textDirection w:val="lrTb"/>
            <w:noWrap w:val="false"/>
          </w:tcPr>
          <w:p>
            <w:pPr>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序号</w:t>
            </w:r>
            <w:r/>
          </w:p>
        </w:tc>
        <w:tc>
          <w:tcPr>
            <w:tcMar>
              <w:left w:w="108" w:type="dxa"/>
              <w:top w:w="0" w:type="dxa"/>
              <w:right w:w="108" w:type="dxa"/>
              <w:bottom w:w="0" w:type="dxa"/>
            </w:tcMar>
            <w:tcW w:w="1536" w:type="dxa"/>
            <w:vAlign w:val="center"/>
            <w:textDirection w:val="lrTb"/>
            <w:noWrap w:val="false"/>
          </w:tcPr>
          <w:p>
            <w:pPr>
              <w:jc w:val="center"/>
              <w:spacing w:line="85" w:lineRule="atLeast"/>
              <w:rPr>
                <w:rFonts w:hint="eastAsia" w:eastAsia="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名称</w:t>
            </w:r>
            <w:r/>
          </w:p>
        </w:tc>
        <w:tc>
          <w:tcPr>
            <w:tcMar>
              <w:left w:w="108" w:type="dxa"/>
              <w:top w:w="0" w:type="dxa"/>
              <w:right w:w="108" w:type="dxa"/>
              <w:bottom w:w="0" w:type="dxa"/>
            </w:tcMar>
            <w:tcW w:w="1648" w:type="dxa"/>
            <w:vAlign w:val="center"/>
            <w:textDirection w:val="lrTb"/>
            <w:noWrap w:val="false"/>
          </w:tcPr>
          <w:p>
            <w:pPr>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品牌、规格</w:t>
            </w:r>
            <w:r/>
          </w:p>
        </w:tc>
        <w:tc>
          <w:tcPr>
            <w:tcMar>
              <w:left w:w="108" w:type="dxa"/>
              <w:top w:w="0" w:type="dxa"/>
              <w:right w:w="108" w:type="dxa"/>
              <w:bottom w:w="0" w:type="dxa"/>
            </w:tcMar>
            <w:tcW w:w="1270" w:type="dxa"/>
            <w:vAlign w:val="center"/>
            <w:textDirection w:val="lrTb"/>
            <w:noWrap w:val="false"/>
          </w:tcPr>
          <w:p>
            <w:pPr>
              <w:jc w:val="center"/>
              <w:spacing w:line="85" w:lineRule="atLeast"/>
              <w:rPr>
                <w:color w:val="000000"/>
              </w:rPr>
              <w:pBdr>
                <w:top w:val="none" w:color="000000" w:sz="0" w:space="0"/>
                <w:left w:val="none" w:color="000000" w:sz="0" w:space="0"/>
                <w:bottom w:val="none" w:color="000000" w:sz="0" w:space="0"/>
                <w:right w:val="none" w:color="000000" w:sz="0" w:space="0"/>
              </w:pBdr>
            </w:pPr>
            <w:r>
              <w:rPr>
                <w:color w:val="000000"/>
              </w:rPr>
              <w:t xml:space="preserve">原产地和</w:t>
            </w:r>
            <w:r/>
          </w:p>
          <w:p>
            <w:pPr>
              <w:jc w:val="center"/>
              <w:spacing w:line="85" w:lineRule="atLeast"/>
              <w:rPr>
                <w:color w:val="000000"/>
              </w:rPr>
              <w:pBdr>
                <w:top w:val="none" w:color="000000" w:sz="0" w:space="0"/>
                <w:left w:val="none" w:color="000000" w:sz="0" w:space="0"/>
                <w:bottom w:val="none" w:color="000000" w:sz="0" w:space="0"/>
                <w:right w:val="none" w:color="000000" w:sz="0" w:space="0"/>
              </w:pBdr>
            </w:pPr>
            <w:r>
              <w:rPr>
                <w:color w:val="000000"/>
              </w:rPr>
              <w:t xml:space="preserve">制造商名称</w:t>
            </w:r>
            <w:r/>
          </w:p>
        </w:tc>
        <w:tc>
          <w:tcPr>
            <w:tcMar>
              <w:left w:w="108" w:type="dxa"/>
              <w:top w:w="0" w:type="dxa"/>
              <w:right w:w="108" w:type="dxa"/>
              <w:bottom w:w="0" w:type="dxa"/>
            </w:tcMar>
            <w:tcW w:w="900" w:type="dxa"/>
            <w:vAlign w:val="center"/>
            <w:textDirection w:val="lrTb"/>
            <w:noWrap w:val="false"/>
          </w:tcPr>
          <w:p>
            <w:pPr>
              <w:jc w:val="center"/>
              <w:spacing w:line="85" w:lineRule="atLeast"/>
              <w:rPr>
                <w:rFonts w:hint="eastAsia" w:eastAsia="宋体"/>
                <w:color w:val="000000"/>
              </w:rPr>
              <w:pBdr>
                <w:top w:val="none" w:color="000000" w:sz="0" w:space="0"/>
                <w:left w:val="none" w:color="000000" w:sz="0" w:space="0"/>
                <w:bottom w:val="none" w:color="000000" w:sz="0" w:space="0"/>
                <w:right w:val="none" w:color="000000" w:sz="0" w:space="0"/>
              </w:pBdr>
            </w:pPr>
            <w:r>
              <w:rPr>
                <w:rFonts w:hint="eastAsia" w:eastAsia="宋体"/>
                <w:color w:val="000000"/>
              </w:rPr>
              <w:t xml:space="preserve">数量</w:t>
            </w:r>
            <w:r/>
          </w:p>
        </w:tc>
        <w:tc>
          <w:tcPr>
            <w:tcMar>
              <w:left w:w="108" w:type="dxa"/>
              <w:top w:w="0" w:type="dxa"/>
              <w:right w:w="108" w:type="dxa"/>
              <w:bottom w:w="0" w:type="dxa"/>
            </w:tcMar>
            <w:tcW w:w="1100" w:type="dxa"/>
            <w:vAlign w:val="center"/>
            <w:textDirection w:val="lrTb"/>
            <w:noWrap w:val="false"/>
          </w:tcPr>
          <w:p>
            <w:pPr>
              <w:jc w:val="center"/>
              <w:spacing w:line="85" w:lineRule="atLeast"/>
              <w:rPr>
                <w:rFonts w:hint="eastAsia" w:eastAsia="宋体"/>
                <w:color w:val="000000"/>
              </w:rPr>
              <w:pBdr>
                <w:top w:val="none" w:color="000000" w:sz="0" w:space="0"/>
                <w:left w:val="none" w:color="000000" w:sz="0" w:space="0"/>
                <w:bottom w:val="none" w:color="000000" w:sz="0" w:space="0"/>
                <w:right w:val="none" w:color="000000" w:sz="0" w:space="0"/>
              </w:pBdr>
            </w:pPr>
            <w:r>
              <w:rPr>
                <w:rFonts w:hint="eastAsia" w:eastAsia="宋体"/>
                <w:color w:val="000000"/>
              </w:rPr>
              <w:t xml:space="preserve">单位</w:t>
            </w:r>
            <w:r/>
          </w:p>
        </w:tc>
        <w:tc>
          <w:tcPr>
            <w:tcMar>
              <w:left w:w="108" w:type="dxa"/>
              <w:top w:w="0" w:type="dxa"/>
              <w:right w:w="108" w:type="dxa"/>
              <w:bottom w:w="0" w:type="dxa"/>
            </w:tcMar>
            <w:tcW w:w="1090" w:type="dxa"/>
            <w:vAlign w:val="center"/>
            <w:textDirection w:val="lrTb"/>
            <w:noWrap w:val="false"/>
          </w:tcPr>
          <w:p>
            <w:pPr>
              <w:jc w:val="center"/>
              <w:spacing w:line="85" w:lineRule="atLeast"/>
              <w:rPr>
                <w:rFonts w:hint="eastAsia" w:eastAsia="宋体"/>
                <w:color w:val="000000"/>
              </w:rPr>
              <w:pBdr>
                <w:top w:val="none" w:color="000000" w:sz="0" w:space="0"/>
                <w:left w:val="none" w:color="000000" w:sz="0" w:space="0"/>
                <w:bottom w:val="none" w:color="000000" w:sz="0" w:space="0"/>
                <w:right w:val="none" w:color="000000" w:sz="0" w:space="0"/>
              </w:pBdr>
            </w:pPr>
            <w:r>
              <w:rPr>
                <w:rFonts w:hint="eastAsia" w:eastAsia="宋体"/>
                <w:color w:val="000000"/>
              </w:rPr>
              <w:t xml:space="preserve">单价（元）</w:t>
            </w:r>
            <w:r/>
          </w:p>
        </w:tc>
        <w:tc>
          <w:tcPr>
            <w:tcMar>
              <w:left w:w="108" w:type="dxa"/>
              <w:top w:w="0" w:type="dxa"/>
              <w:right w:w="108" w:type="dxa"/>
              <w:bottom w:w="0" w:type="dxa"/>
            </w:tcMar>
            <w:tcW w:w="900" w:type="dxa"/>
            <w:vAlign w:val="center"/>
            <w:textDirection w:val="lrTb"/>
            <w:noWrap w:val="false"/>
          </w:tcPr>
          <w:p>
            <w:pPr>
              <w:jc w:val="center"/>
              <w:spacing w:line="85" w:lineRule="atLeast"/>
              <w:rPr>
                <w:rFonts w:hint="eastAsia" w:eastAsia="宋体"/>
                <w:color w:val="000000"/>
              </w:rPr>
              <w:pBdr>
                <w:top w:val="none" w:color="000000" w:sz="0" w:space="0"/>
                <w:left w:val="none" w:color="000000" w:sz="0" w:space="0"/>
                <w:bottom w:val="none" w:color="000000" w:sz="0" w:space="0"/>
                <w:right w:val="none" w:color="000000" w:sz="0" w:space="0"/>
              </w:pBdr>
            </w:pPr>
            <w:r>
              <w:rPr>
                <w:rFonts w:hint="eastAsia" w:eastAsia="宋体"/>
                <w:color w:val="000000"/>
              </w:rPr>
              <w:t xml:space="preserve">合计（元）</w:t>
            </w:r>
            <w:r/>
          </w:p>
        </w:tc>
      </w:tr>
      <w:tr>
        <w:trPr>
          <w:trHeight w:val="498"/>
        </w:trPr>
        <w:tc>
          <w:tcPr>
            <w:tcMar>
              <w:left w:w="108" w:type="dxa"/>
              <w:top w:w="0" w:type="dxa"/>
              <w:right w:w="108" w:type="dxa"/>
              <w:bottom w:w="0" w:type="dxa"/>
            </w:tcMar>
            <w:tcW w:w="741" w:type="dxa"/>
            <w:vAlign w:val="center"/>
            <w:textDirection w:val="lrTb"/>
            <w:noWrap w:val="false"/>
          </w:tcPr>
          <w:p>
            <w:pPr>
              <w:jc w:val="center"/>
              <w:widowControl w:val="off"/>
              <w:rPr>
                <w:rFonts w:ascii="宋体" w:hAnsi="宋体" w:eastAsia="宋体" w:cs="宋体"/>
                <w:color w:val="000000"/>
                <w:szCs w:val="21"/>
              </w:rPr>
            </w:pPr>
            <w:r>
              <w:rPr>
                <w:rFonts w:ascii="宋体" w:hAnsi="宋体" w:eastAsia="宋体" w:cs="宋体"/>
                <w:color w:val="000000"/>
                <w:szCs w:val="21"/>
              </w:rPr>
            </w:r>
            <w:r/>
          </w:p>
        </w:tc>
        <w:tc>
          <w:tcPr>
            <w:tcMar>
              <w:left w:w="108" w:type="dxa"/>
              <w:top w:w="0" w:type="dxa"/>
              <w:right w:w="108" w:type="dxa"/>
              <w:bottom w:w="0" w:type="dxa"/>
            </w:tcMar>
            <w:tcW w:w="1536" w:type="dxa"/>
            <w:vAlign w:val="center"/>
            <w:textDirection w:val="lrTb"/>
            <w:noWrap w:val="false"/>
          </w:tcPr>
          <w:p>
            <w:pPr>
              <w:jc w:val="center"/>
              <w:widowControl w:val="off"/>
              <w:rPr>
                <w:rFonts w:hint="eastAsia" w:ascii="宋体" w:hAnsi="宋体" w:eastAsia="宋体" w:cs="宋体"/>
                <w:color w:val="000000"/>
                <w:szCs w:val="21"/>
              </w:rPr>
            </w:pPr>
            <w:r>
              <w:rPr>
                <w:rFonts w:hint="eastAsia" w:ascii="宋体" w:hAnsi="宋体" w:eastAsia="宋体" w:cs="宋体"/>
                <w:color w:val="000000"/>
                <w:szCs w:val="21"/>
              </w:rPr>
            </w:r>
            <w:r/>
          </w:p>
        </w:tc>
        <w:tc>
          <w:tcPr>
            <w:tcMar>
              <w:left w:w="108" w:type="dxa"/>
              <w:top w:w="0" w:type="dxa"/>
              <w:right w:w="108" w:type="dxa"/>
              <w:bottom w:w="0" w:type="dxa"/>
            </w:tcMar>
            <w:tcW w:w="1648" w:type="dxa"/>
            <w:vAlign w:val="center"/>
            <w:textDirection w:val="lrTb"/>
            <w:noWrap w:val="false"/>
          </w:tcPr>
          <w:p>
            <w:pPr>
              <w:jc w:val="center"/>
              <w:spacing w:line="85" w:lineRule="atLeast"/>
              <w:rPr>
                <w:color w:val="000000"/>
              </w:rPr>
              <w:pBdr>
                <w:top w:val="none" w:color="000000" w:sz="0" w:space="0"/>
                <w:left w:val="none" w:color="000000" w:sz="0" w:space="0"/>
                <w:bottom w:val="none" w:color="000000" w:sz="0" w:space="0"/>
                <w:right w:val="none" w:color="000000" w:sz="0" w:space="0"/>
              </w:pBdr>
            </w:pPr>
            <w:r>
              <w:rPr>
                <w:color w:val="000000"/>
              </w:rPr>
            </w:r>
            <w:r/>
          </w:p>
        </w:tc>
        <w:tc>
          <w:tcPr>
            <w:tcMar>
              <w:left w:w="108" w:type="dxa"/>
              <w:top w:w="0" w:type="dxa"/>
              <w:right w:w="108" w:type="dxa"/>
              <w:bottom w:w="0" w:type="dxa"/>
            </w:tcMar>
            <w:tcW w:w="1270" w:type="dxa"/>
            <w:vAlign w:val="top"/>
            <w:textDirection w:val="lrTb"/>
            <w:noWrap w:val="false"/>
          </w:tcPr>
          <w:p>
            <w:pPr>
              <w:jc w:val="center"/>
              <w:spacing w:line="85" w:lineRule="atLeast"/>
              <w:rPr>
                <w:color w:val="000000"/>
              </w:rPr>
              <w:pBdr>
                <w:top w:val="none" w:color="000000" w:sz="0" w:space="0"/>
                <w:left w:val="none" w:color="000000" w:sz="0" w:space="0"/>
                <w:bottom w:val="none" w:color="000000" w:sz="0" w:space="0"/>
                <w:right w:val="none" w:color="000000" w:sz="0" w:space="0"/>
              </w:pBdr>
            </w:pPr>
            <w:r>
              <w:rPr>
                <w:color w:val="000000"/>
              </w:rPr>
            </w:r>
            <w:r/>
          </w:p>
        </w:tc>
        <w:tc>
          <w:tcPr>
            <w:tcMar>
              <w:left w:w="108" w:type="dxa"/>
              <w:top w:w="0" w:type="dxa"/>
              <w:right w:w="108" w:type="dxa"/>
              <w:bottom w:w="0" w:type="dxa"/>
            </w:tcMar>
            <w:tcW w:w="900" w:type="dxa"/>
            <w:vAlign w:val="center"/>
            <w:textDirection w:val="lrTb"/>
            <w:noWrap w:val="false"/>
          </w:tcPr>
          <w:p>
            <w:pPr>
              <w:jc w:val="center"/>
              <w:widowControl w:val="off"/>
              <w:rPr>
                <w:rFonts w:ascii="宋体" w:hAnsi="宋体" w:eastAsia="宋体" w:cs="宋体"/>
                <w:color w:val="000000"/>
                <w:szCs w:val="21"/>
              </w:rPr>
            </w:pPr>
            <w:r>
              <w:rPr>
                <w:rFonts w:ascii="宋体" w:hAnsi="宋体" w:eastAsia="宋体" w:cs="宋体"/>
                <w:color w:val="000000"/>
                <w:szCs w:val="21"/>
              </w:rPr>
            </w:r>
            <w:r/>
          </w:p>
        </w:tc>
        <w:tc>
          <w:tcPr>
            <w:tcMar>
              <w:left w:w="108" w:type="dxa"/>
              <w:top w:w="0" w:type="dxa"/>
              <w:right w:w="108" w:type="dxa"/>
              <w:bottom w:w="0" w:type="dxa"/>
            </w:tcMar>
            <w:tcW w:w="1100" w:type="dxa"/>
            <w:vAlign w:val="center"/>
            <w:textDirection w:val="lrTb"/>
            <w:noWrap w:val="false"/>
          </w:tcPr>
          <w:p>
            <w:pPr>
              <w:jc w:val="center"/>
              <w:widowControl w:val="off"/>
              <w:rPr>
                <w:rFonts w:ascii="宋体" w:hAnsi="宋体" w:eastAsia="宋体" w:cs="宋体"/>
                <w:color w:val="000000"/>
                <w:szCs w:val="21"/>
              </w:rPr>
            </w:pPr>
            <w:r>
              <w:rPr>
                <w:rFonts w:ascii="宋体" w:hAnsi="宋体" w:eastAsia="宋体" w:cs="宋体"/>
                <w:color w:val="000000"/>
                <w:szCs w:val="21"/>
              </w:rPr>
            </w:r>
            <w:r/>
          </w:p>
        </w:tc>
        <w:tc>
          <w:tcPr>
            <w:tcMar>
              <w:left w:w="108" w:type="dxa"/>
              <w:top w:w="0" w:type="dxa"/>
              <w:right w:w="108" w:type="dxa"/>
              <w:bottom w:w="0" w:type="dxa"/>
            </w:tcMar>
            <w:tcW w:w="1090" w:type="dxa"/>
            <w:vAlign w:val="top"/>
            <w:textDirection w:val="lrTb"/>
            <w:noWrap w:val="false"/>
          </w:tcPr>
          <w:p>
            <w:pPr>
              <w:spacing w:line="85" w:lineRule="atLeast"/>
              <w:rPr>
                <w:color w:val="000000"/>
              </w:rPr>
              <w:pBdr>
                <w:top w:val="none" w:color="000000" w:sz="0" w:space="0"/>
                <w:left w:val="none" w:color="000000" w:sz="0" w:space="0"/>
                <w:bottom w:val="none" w:color="000000" w:sz="0" w:space="0"/>
                <w:right w:val="none" w:color="000000" w:sz="0" w:space="0"/>
              </w:pBdr>
            </w:pPr>
            <w:r>
              <w:rPr>
                <w:color w:val="000000"/>
              </w:rPr>
            </w:r>
            <w:r/>
          </w:p>
        </w:tc>
        <w:tc>
          <w:tcPr>
            <w:tcMar>
              <w:left w:w="108" w:type="dxa"/>
              <w:top w:w="0" w:type="dxa"/>
              <w:right w:w="108" w:type="dxa"/>
              <w:bottom w:w="0" w:type="dxa"/>
            </w:tcMar>
            <w:tcW w:w="900" w:type="dxa"/>
            <w:vAlign w:val="top"/>
            <w:textDirection w:val="lrTb"/>
            <w:noWrap w:val="false"/>
          </w:tcPr>
          <w:p>
            <w:pP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p>
        </w:tc>
      </w:tr>
      <w:tr>
        <w:trPr>
          <w:trHeight w:val="498"/>
        </w:trPr>
        <w:tc>
          <w:tcPr>
            <w:tcMar>
              <w:left w:w="108" w:type="dxa"/>
              <w:top w:w="0" w:type="dxa"/>
              <w:right w:w="108" w:type="dxa"/>
              <w:bottom w:w="0" w:type="dxa"/>
            </w:tcMar>
            <w:tcW w:w="741" w:type="dxa"/>
            <w:vAlign w:val="center"/>
            <w:textDirection w:val="lrTb"/>
            <w:noWrap w:val="false"/>
          </w:tcPr>
          <w:p>
            <w:pPr>
              <w:jc w:val="center"/>
              <w:widowControl w:val="off"/>
              <w:rPr>
                <w:rFonts w:ascii="宋体" w:hAnsi="宋体" w:eastAsia="宋体" w:cs="宋体"/>
                <w:color w:val="000000"/>
                <w:szCs w:val="21"/>
              </w:rPr>
            </w:pPr>
            <w:r>
              <w:rPr>
                <w:rFonts w:ascii="宋体" w:hAnsi="宋体" w:eastAsia="宋体" w:cs="宋体"/>
                <w:color w:val="000000"/>
                <w:szCs w:val="21"/>
              </w:rPr>
            </w:r>
            <w:r/>
          </w:p>
        </w:tc>
        <w:tc>
          <w:tcPr>
            <w:tcMar>
              <w:left w:w="108" w:type="dxa"/>
              <w:top w:w="0" w:type="dxa"/>
              <w:right w:w="108" w:type="dxa"/>
              <w:bottom w:w="0" w:type="dxa"/>
            </w:tcMar>
            <w:tcW w:w="1536" w:type="dxa"/>
            <w:vAlign w:val="center"/>
            <w:textDirection w:val="lrTb"/>
            <w:noWrap w:val="false"/>
          </w:tcPr>
          <w:p>
            <w:pPr>
              <w:jc w:val="center"/>
              <w:widowControl w:val="off"/>
              <w:rPr>
                <w:rFonts w:hint="eastAsia" w:ascii="宋体" w:hAnsi="宋体" w:eastAsia="宋体" w:cs="宋体"/>
                <w:color w:val="000000"/>
                <w:szCs w:val="21"/>
              </w:rPr>
            </w:pPr>
            <w:r>
              <w:rPr>
                <w:rFonts w:hint="eastAsia" w:ascii="宋体" w:hAnsi="宋体" w:eastAsia="宋体" w:cs="宋体"/>
                <w:color w:val="000000"/>
                <w:szCs w:val="21"/>
              </w:rPr>
            </w:r>
            <w:r/>
          </w:p>
        </w:tc>
        <w:tc>
          <w:tcPr>
            <w:tcMar>
              <w:left w:w="108" w:type="dxa"/>
              <w:top w:w="0" w:type="dxa"/>
              <w:right w:w="108" w:type="dxa"/>
              <w:bottom w:w="0" w:type="dxa"/>
            </w:tcMar>
            <w:tcW w:w="1648" w:type="dxa"/>
            <w:vAlign w:val="center"/>
            <w:textDirection w:val="lrTb"/>
            <w:noWrap w:val="false"/>
          </w:tcPr>
          <w:p>
            <w:pPr>
              <w:jc w:val="center"/>
              <w:spacing w:line="85" w:lineRule="atLeast"/>
              <w:rPr>
                <w:color w:val="000000"/>
              </w:rPr>
              <w:pBdr>
                <w:top w:val="none" w:color="000000" w:sz="0" w:space="0"/>
                <w:left w:val="none" w:color="000000" w:sz="0" w:space="0"/>
                <w:bottom w:val="none" w:color="000000" w:sz="0" w:space="0"/>
                <w:right w:val="none" w:color="000000" w:sz="0" w:space="0"/>
              </w:pBdr>
            </w:pPr>
            <w:r>
              <w:rPr>
                <w:color w:val="000000"/>
              </w:rPr>
            </w:r>
            <w:r/>
          </w:p>
        </w:tc>
        <w:tc>
          <w:tcPr>
            <w:tcMar>
              <w:left w:w="108" w:type="dxa"/>
              <w:top w:w="0" w:type="dxa"/>
              <w:right w:w="108" w:type="dxa"/>
              <w:bottom w:w="0" w:type="dxa"/>
            </w:tcMar>
            <w:tcW w:w="1270" w:type="dxa"/>
            <w:vAlign w:val="top"/>
            <w:textDirection w:val="lrTb"/>
            <w:noWrap w:val="false"/>
          </w:tcPr>
          <w:p>
            <w:pPr>
              <w:jc w:val="center"/>
              <w:spacing w:line="85" w:lineRule="atLeast"/>
              <w:rPr>
                <w:color w:val="000000"/>
              </w:rPr>
              <w:pBdr>
                <w:top w:val="none" w:color="000000" w:sz="0" w:space="0"/>
                <w:left w:val="none" w:color="000000" w:sz="0" w:space="0"/>
                <w:bottom w:val="none" w:color="000000" w:sz="0" w:space="0"/>
                <w:right w:val="none" w:color="000000" w:sz="0" w:space="0"/>
              </w:pBdr>
            </w:pPr>
            <w:r>
              <w:rPr>
                <w:color w:val="000000"/>
              </w:rPr>
            </w:r>
            <w:r/>
          </w:p>
        </w:tc>
        <w:tc>
          <w:tcPr>
            <w:tcMar>
              <w:left w:w="108" w:type="dxa"/>
              <w:top w:w="0" w:type="dxa"/>
              <w:right w:w="108" w:type="dxa"/>
              <w:bottom w:w="0" w:type="dxa"/>
            </w:tcMar>
            <w:tcW w:w="900" w:type="dxa"/>
            <w:vAlign w:val="center"/>
            <w:textDirection w:val="lrTb"/>
            <w:noWrap w:val="false"/>
          </w:tcPr>
          <w:p>
            <w:pPr>
              <w:jc w:val="center"/>
              <w:widowControl w:val="off"/>
              <w:rPr>
                <w:rFonts w:ascii="宋体" w:hAnsi="宋体" w:eastAsia="宋体" w:cs="宋体"/>
                <w:color w:val="000000"/>
                <w:szCs w:val="21"/>
              </w:rPr>
            </w:pPr>
            <w:r>
              <w:rPr>
                <w:rFonts w:ascii="宋体" w:hAnsi="宋体" w:eastAsia="宋体" w:cs="宋体"/>
                <w:color w:val="000000"/>
                <w:szCs w:val="21"/>
              </w:rPr>
            </w:r>
            <w:r/>
          </w:p>
        </w:tc>
        <w:tc>
          <w:tcPr>
            <w:tcMar>
              <w:left w:w="108" w:type="dxa"/>
              <w:top w:w="0" w:type="dxa"/>
              <w:right w:w="108" w:type="dxa"/>
              <w:bottom w:w="0" w:type="dxa"/>
            </w:tcMar>
            <w:tcW w:w="1100" w:type="dxa"/>
            <w:vAlign w:val="center"/>
            <w:textDirection w:val="lrTb"/>
            <w:noWrap w:val="false"/>
          </w:tcPr>
          <w:p>
            <w:pPr>
              <w:jc w:val="center"/>
              <w:widowControl w:val="off"/>
              <w:rPr>
                <w:rFonts w:hint="eastAsia" w:ascii="宋体" w:hAnsi="宋体" w:eastAsia="宋体" w:cs="宋体"/>
                <w:color w:val="000000"/>
                <w:szCs w:val="21"/>
              </w:rPr>
            </w:pPr>
            <w:r>
              <w:rPr>
                <w:rFonts w:hint="eastAsia" w:ascii="宋体" w:hAnsi="宋体" w:eastAsia="宋体" w:cs="宋体"/>
                <w:color w:val="000000"/>
                <w:szCs w:val="21"/>
              </w:rPr>
            </w:r>
            <w:r/>
          </w:p>
        </w:tc>
        <w:tc>
          <w:tcPr>
            <w:tcMar>
              <w:left w:w="108" w:type="dxa"/>
              <w:top w:w="0" w:type="dxa"/>
              <w:right w:w="108" w:type="dxa"/>
              <w:bottom w:w="0" w:type="dxa"/>
            </w:tcMar>
            <w:tcW w:w="1090" w:type="dxa"/>
            <w:vAlign w:val="top"/>
            <w:textDirection w:val="lrTb"/>
            <w:noWrap w:val="false"/>
          </w:tcPr>
          <w:p>
            <w:pPr>
              <w:spacing w:line="85" w:lineRule="atLeast"/>
              <w:rPr>
                <w:color w:val="000000"/>
              </w:rPr>
              <w:pBdr>
                <w:top w:val="none" w:color="000000" w:sz="0" w:space="0"/>
                <w:left w:val="none" w:color="000000" w:sz="0" w:space="0"/>
                <w:bottom w:val="none" w:color="000000" w:sz="0" w:space="0"/>
                <w:right w:val="none" w:color="000000" w:sz="0" w:space="0"/>
              </w:pBdr>
            </w:pPr>
            <w:r>
              <w:rPr>
                <w:color w:val="000000"/>
              </w:rPr>
            </w:r>
            <w:r/>
          </w:p>
        </w:tc>
        <w:tc>
          <w:tcPr>
            <w:tcMar>
              <w:left w:w="108" w:type="dxa"/>
              <w:top w:w="0" w:type="dxa"/>
              <w:right w:w="108" w:type="dxa"/>
              <w:bottom w:w="0" w:type="dxa"/>
            </w:tcMar>
            <w:tcW w:w="900" w:type="dxa"/>
            <w:vAlign w:val="top"/>
            <w:textDirection w:val="lrTb"/>
            <w:noWrap w:val="false"/>
          </w:tcPr>
          <w:p>
            <w:pP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p>
        </w:tc>
      </w:tr>
      <w:tr>
        <w:trPr>
          <w:trHeight w:val="498"/>
        </w:trPr>
        <w:tc>
          <w:tcPr>
            <w:tcMar>
              <w:left w:w="108" w:type="dxa"/>
              <w:top w:w="0" w:type="dxa"/>
              <w:right w:w="108" w:type="dxa"/>
              <w:bottom w:w="0" w:type="dxa"/>
            </w:tcMar>
            <w:tcW w:w="741" w:type="dxa"/>
            <w:vAlign w:val="center"/>
            <w:textDirection w:val="lrTb"/>
            <w:noWrap w:val="false"/>
          </w:tcPr>
          <w:p>
            <w:pPr>
              <w:jc w:val="center"/>
              <w:widowControl w:val="off"/>
              <w:rPr>
                <w:rFonts w:ascii="宋体" w:hAnsi="宋体" w:eastAsia="宋体" w:cs="宋体"/>
                <w:color w:val="000000"/>
                <w:szCs w:val="21"/>
              </w:rPr>
            </w:pPr>
            <w:r>
              <w:rPr>
                <w:rFonts w:ascii="宋体" w:hAnsi="宋体" w:eastAsia="宋体" w:cs="宋体"/>
                <w:color w:val="000000"/>
                <w:szCs w:val="21"/>
              </w:rPr>
            </w:r>
            <w:r/>
          </w:p>
        </w:tc>
        <w:tc>
          <w:tcPr>
            <w:tcMar>
              <w:left w:w="108" w:type="dxa"/>
              <w:top w:w="0" w:type="dxa"/>
              <w:right w:w="108" w:type="dxa"/>
              <w:bottom w:w="0" w:type="dxa"/>
            </w:tcMar>
            <w:tcW w:w="1536" w:type="dxa"/>
            <w:vAlign w:val="center"/>
            <w:textDirection w:val="lrTb"/>
            <w:noWrap w:val="false"/>
          </w:tcPr>
          <w:p>
            <w:pPr>
              <w:jc w:val="center"/>
              <w:widowControl w:val="off"/>
              <w:rPr>
                <w:rFonts w:hint="eastAsia" w:ascii="宋体" w:hAnsi="宋体" w:eastAsia="宋体" w:cs="宋体"/>
                <w:color w:val="000000"/>
                <w:szCs w:val="21"/>
              </w:rPr>
            </w:pPr>
            <w:r>
              <w:rPr>
                <w:rFonts w:hint="eastAsia" w:ascii="宋体" w:hAnsi="宋体" w:eastAsia="宋体" w:cs="宋体"/>
                <w:color w:val="000000"/>
                <w:szCs w:val="21"/>
              </w:rPr>
            </w:r>
            <w:r/>
          </w:p>
        </w:tc>
        <w:tc>
          <w:tcPr>
            <w:tcMar>
              <w:left w:w="108" w:type="dxa"/>
              <w:top w:w="0" w:type="dxa"/>
              <w:right w:w="108" w:type="dxa"/>
              <w:bottom w:w="0" w:type="dxa"/>
            </w:tcMar>
            <w:tcW w:w="1648" w:type="dxa"/>
            <w:vAlign w:val="center"/>
            <w:textDirection w:val="lrTb"/>
            <w:noWrap w:val="false"/>
          </w:tcPr>
          <w:p>
            <w:pPr>
              <w:jc w:val="center"/>
              <w:spacing w:line="85" w:lineRule="atLeast"/>
              <w:rPr>
                <w:color w:val="000000"/>
              </w:rPr>
              <w:pBdr>
                <w:top w:val="none" w:color="000000" w:sz="0" w:space="0"/>
                <w:left w:val="none" w:color="000000" w:sz="0" w:space="0"/>
                <w:bottom w:val="none" w:color="000000" w:sz="0" w:space="0"/>
                <w:right w:val="none" w:color="000000" w:sz="0" w:space="0"/>
              </w:pBdr>
            </w:pPr>
            <w:r>
              <w:rPr>
                <w:color w:val="000000"/>
              </w:rPr>
            </w:r>
            <w:r/>
          </w:p>
        </w:tc>
        <w:tc>
          <w:tcPr>
            <w:tcMar>
              <w:left w:w="108" w:type="dxa"/>
              <w:top w:w="0" w:type="dxa"/>
              <w:right w:w="108" w:type="dxa"/>
              <w:bottom w:w="0" w:type="dxa"/>
            </w:tcMar>
            <w:tcW w:w="1270" w:type="dxa"/>
            <w:vAlign w:val="top"/>
            <w:textDirection w:val="lrTb"/>
            <w:noWrap w:val="false"/>
          </w:tcPr>
          <w:p>
            <w:pPr>
              <w:jc w:val="center"/>
              <w:spacing w:line="85" w:lineRule="atLeast"/>
              <w:rPr>
                <w:color w:val="000000"/>
              </w:rPr>
              <w:pBdr>
                <w:top w:val="none" w:color="000000" w:sz="0" w:space="0"/>
                <w:left w:val="none" w:color="000000" w:sz="0" w:space="0"/>
                <w:bottom w:val="none" w:color="000000" w:sz="0" w:space="0"/>
                <w:right w:val="none" w:color="000000" w:sz="0" w:space="0"/>
              </w:pBdr>
            </w:pPr>
            <w:r>
              <w:rPr>
                <w:color w:val="000000"/>
              </w:rPr>
            </w:r>
            <w:r/>
          </w:p>
        </w:tc>
        <w:tc>
          <w:tcPr>
            <w:tcMar>
              <w:left w:w="108" w:type="dxa"/>
              <w:top w:w="0" w:type="dxa"/>
              <w:right w:w="108" w:type="dxa"/>
              <w:bottom w:w="0" w:type="dxa"/>
            </w:tcMar>
            <w:tcW w:w="900" w:type="dxa"/>
            <w:vAlign w:val="center"/>
            <w:textDirection w:val="lrTb"/>
            <w:noWrap w:val="false"/>
          </w:tcPr>
          <w:p>
            <w:pPr>
              <w:jc w:val="center"/>
              <w:widowControl w:val="off"/>
              <w:rPr>
                <w:rFonts w:hint="eastAsia" w:ascii="宋体" w:hAnsi="宋体" w:eastAsia="宋体" w:cs="宋体"/>
                <w:color w:val="000000"/>
                <w:szCs w:val="21"/>
              </w:rPr>
            </w:pPr>
            <w:r>
              <w:rPr>
                <w:rFonts w:hint="eastAsia" w:ascii="宋体" w:hAnsi="宋体" w:eastAsia="宋体" w:cs="宋体"/>
                <w:color w:val="000000"/>
                <w:szCs w:val="21"/>
              </w:rPr>
            </w:r>
            <w:r/>
          </w:p>
        </w:tc>
        <w:tc>
          <w:tcPr>
            <w:tcMar>
              <w:left w:w="108" w:type="dxa"/>
              <w:top w:w="0" w:type="dxa"/>
              <w:right w:w="108" w:type="dxa"/>
              <w:bottom w:w="0" w:type="dxa"/>
            </w:tcMar>
            <w:tcW w:w="1100" w:type="dxa"/>
            <w:vAlign w:val="center"/>
            <w:textDirection w:val="lrTb"/>
            <w:noWrap w:val="false"/>
          </w:tcPr>
          <w:p>
            <w:pPr>
              <w:jc w:val="center"/>
              <w:widowControl w:val="off"/>
              <w:rPr>
                <w:rFonts w:hint="eastAsia" w:ascii="宋体" w:hAnsi="宋体" w:eastAsia="宋体" w:cs="宋体"/>
                <w:color w:val="000000"/>
                <w:szCs w:val="21"/>
              </w:rPr>
            </w:pPr>
            <w:r>
              <w:rPr>
                <w:rFonts w:hint="eastAsia" w:ascii="宋体" w:hAnsi="宋体" w:eastAsia="宋体" w:cs="宋体"/>
                <w:color w:val="000000"/>
                <w:szCs w:val="21"/>
              </w:rPr>
            </w:r>
            <w:r/>
          </w:p>
        </w:tc>
        <w:tc>
          <w:tcPr>
            <w:tcMar>
              <w:left w:w="108" w:type="dxa"/>
              <w:top w:w="0" w:type="dxa"/>
              <w:right w:w="108" w:type="dxa"/>
              <w:bottom w:w="0" w:type="dxa"/>
            </w:tcMar>
            <w:tcW w:w="1090" w:type="dxa"/>
            <w:vAlign w:val="top"/>
            <w:textDirection w:val="lrTb"/>
            <w:noWrap w:val="false"/>
          </w:tcPr>
          <w:p>
            <w:pPr>
              <w:spacing w:line="85" w:lineRule="atLeast"/>
              <w:rPr>
                <w:color w:val="000000"/>
              </w:rPr>
              <w:pBdr>
                <w:top w:val="none" w:color="000000" w:sz="0" w:space="0"/>
                <w:left w:val="none" w:color="000000" w:sz="0" w:space="0"/>
                <w:bottom w:val="none" w:color="000000" w:sz="0" w:space="0"/>
                <w:right w:val="none" w:color="000000" w:sz="0" w:space="0"/>
              </w:pBdr>
            </w:pPr>
            <w:r>
              <w:rPr>
                <w:color w:val="000000"/>
              </w:rPr>
            </w:r>
            <w:r/>
          </w:p>
        </w:tc>
        <w:tc>
          <w:tcPr>
            <w:tcMar>
              <w:left w:w="108" w:type="dxa"/>
              <w:top w:w="0" w:type="dxa"/>
              <w:right w:w="108" w:type="dxa"/>
              <w:bottom w:w="0" w:type="dxa"/>
            </w:tcMar>
            <w:tcW w:w="900" w:type="dxa"/>
            <w:vAlign w:val="top"/>
            <w:textDirection w:val="lrTb"/>
            <w:noWrap w:val="false"/>
          </w:tcPr>
          <w:p>
            <w:pP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p>
        </w:tc>
      </w:tr>
      <w:tr>
        <w:trPr>
          <w:trHeight w:val="498"/>
        </w:trPr>
        <w:tc>
          <w:tcPr>
            <w:tcMar>
              <w:left w:w="108" w:type="dxa"/>
              <w:top w:w="0" w:type="dxa"/>
              <w:right w:w="108" w:type="dxa"/>
              <w:bottom w:w="0" w:type="dxa"/>
            </w:tcMar>
            <w:tcW w:w="741" w:type="dxa"/>
            <w:vAlign w:val="center"/>
            <w:textDirection w:val="lrTb"/>
            <w:noWrap w:val="false"/>
          </w:tcPr>
          <w:p>
            <w:pPr>
              <w:jc w:val="center"/>
              <w:widowControl w:val="off"/>
              <w:rPr>
                <w:rFonts w:ascii="宋体" w:hAnsi="宋体" w:eastAsia="宋体" w:cs="宋体"/>
                <w:color w:val="000000"/>
                <w:szCs w:val="21"/>
              </w:rPr>
            </w:pPr>
            <w:r>
              <w:rPr>
                <w:rFonts w:ascii="宋体" w:hAnsi="宋体" w:eastAsia="宋体" w:cs="宋体"/>
                <w:color w:val="000000"/>
                <w:szCs w:val="21"/>
              </w:rPr>
            </w:r>
            <w:r/>
          </w:p>
        </w:tc>
        <w:tc>
          <w:tcPr>
            <w:tcMar>
              <w:left w:w="108" w:type="dxa"/>
              <w:top w:w="0" w:type="dxa"/>
              <w:right w:w="108" w:type="dxa"/>
              <w:bottom w:w="0" w:type="dxa"/>
            </w:tcMar>
            <w:tcW w:w="1536" w:type="dxa"/>
            <w:vAlign w:val="center"/>
            <w:textDirection w:val="lrTb"/>
            <w:noWrap w:val="false"/>
          </w:tcPr>
          <w:p>
            <w:pPr>
              <w:jc w:val="center"/>
              <w:widowControl w:val="off"/>
              <w:rPr>
                <w:rFonts w:hint="eastAsia" w:ascii="宋体" w:hAnsi="宋体" w:eastAsia="宋体" w:cs="宋体"/>
                <w:color w:val="000000"/>
                <w:szCs w:val="21"/>
              </w:rPr>
            </w:pPr>
            <w:r>
              <w:rPr>
                <w:rFonts w:hint="eastAsia" w:ascii="宋体" w:hAnsi="宋体" w:eastAsia="宋体" w:cs="宋体"/>
                <w:color w:val="000000"/>
                <w:szCs w:val="21"/>
              </w:rPr>
            </w:r>
            <w:r/>
          </w:p>
        </w:tc>
        <w:tc>
          <w:tcPr>
            <w:tcMar>
              <w:left w:w="108" w:type="dxa"/>
              <w:top w:w="0" w:type="dxa"/>
              <w:right w:w="108" w:type="dxa"/>
              <w:bottom w:w="0" w:type="dxa"/>
            </w:tcMar>
            <w:tcW w:w="1648" w:type="dxa"/>
            <w:vAlign w:val="center"/>
            <w:textDirection w:val="lrTb"/>
            <w:noWrap w:val="false"/>
          </w:tcPr>
          <w:p>
            <w:pPr>
              <w:jc w:val="center"/>
              <w:spacing w:line="85" w:lineRule="atLeast"/>
              <w:rPr>
                <w:color w:val="000000"/>
              </w:rPr>
              <w:pBdr>
                <w:top w:val="none" w:color="000000" w:sz="0" w:space="0"/>
                <w:left w:val="none" w:color="000000" w:sz="0" w:space="0"/>
                <w:bottom w:val="none" w:color="000000" w:sz="0" w:space="0"/>
                <w:right w:val="none" w:color="000000" w:sz="0" w:space="0"/>
              </w:pBdr>
            </w:pPr>
            <w:r>
              <w:rPr>
                <w:color w:val="000000"/>
              </w:rPr>
            </w:r>
            <w:r/>
          </w:p>
        </w:tc>
        <w:tc>
          <w:tcPr>
            <w:tcMar>
              <w:left w:w="108" w:type="dxa"/>
              <w:top w:w="0" w:type="dxa"/>
              <w:right w:w="108" w:type="dxa"/>
              <w:bottom w:w="0" w:type="dxa"/>
            </w:tcMar>
            <w:tcW w:w="1270" w:type="dxa"/>
            <w:vAlign w:val="top"/>
            <w:textDirection w:val="lrTb"/>
            <w:noWrap w:val="false"/>
          </w:tcPr>
          <w:p>
            <w:pPr>
              <w:jc w:val="center"/>
              <w:spacing w:line="85" w:lineRule="atLeast"/>
              <w:rPr>
                <w:color w:val="000000"/>
              </w:rPr>
              <w:pBdr>
                <w:top w:val="none" w:color="000000" w:sz="0" w:space="0"/>
                <w:left w:val="none" w:color="000000" w:sz="0" w:space="0"/>
                <w:bottom w:val="none" w:color="000000" w:sz="0" w:space="0"/>
                <w:right w:val="none" w:color="000000" w:sz="0" w:space="0"/>
              </w:pBdr>
            </w:pPr>
            <w:r>
              <w:rPr>
                <w:color w:val="000000"/>
              </w:rPr>
            </w:r>
            <w:r/>
          </w:p>
        </w:tc>
        <w:tc>
          <w:tcPr>
            <w:tcMar>
              <w:left w:w="108" w:type="dxa"/>
              <w:top w:w="0" w:type="dxa"/>
              <w:right w:w="108" w:type="dxa"/>
              <w:bottom w:w="0" w:type="dxa"/>
            </w:tcMar>
            <w:tcW w:w="900" w:type="dxa"/>
            <w:vAlign w:val="center"/>
            <w:textDirection w:val="lrTb"/>
            <w:noWrap w:val="false"/>
          </w:tcPr>
          <w:p>
            <w:pPr>
              <w:jc w:val="center"/>
              <w:widowControl w:val="off"/>
              <w:rPr>
                <w:rFonts w:hint="eastAsia" w:ascii="宋体" w:hAnsi="宋体" w:eastAsia="宋体" w:cs="宋体"/>
                <w:color w:val="000000"/>
                <w:szCs w:val="21"/>
              </w:rPr>
            </w:pPr>
            <w:r>
              <w:rPr>
                <w:rFonts w:hint="eastAsia" w:ascii="宋体" w:hAnsi="宋体" w:eastAsia="宋体" w:cs="宋体"/>
                <w:color w:val="000000"/>
                <w:szCs w:val="21"/>
              </w:rPr>
            </w:r>
            <w:r/>
          </w:p>
        </w:tc>
        <w:tc>
          <w:tcPr>
            <w:tcMar>
              <w:left w:w="108" w:type="dxa"/>
              <w:top w:w="0" w:type="dxa"/>
              <w:right w:w="108" w:type="dxa"/>
              <w:bottom w:w="0" w:type="dxa"/>
            </w:tcMar>
            <w:tcW w:w="1100" w:type="dxa"/>
            <w:vAlign w:val="center"/>
            <w:textDirection w:val="lrTb"/>
            <w:noWrap w:val="false"/>
          </w:tcPr>
          <w:p>
            <w:pPr>
              <w:jc w:val="center"/>
              <w:widowControl w:val="off"/>
              <w:rPr>
                <w:rFonts w:hint="eastAsia" w:ascii="宋体" w:hAnsi="宋体" w:eastAsia="宋体" w:cs="宋体"/>
                <w:color w:val="000000"/>
                <w:szCs w:val="21"/>
              </w:rPr>
            </w:pPr>
            <w:r>
              <w:rPr>
                <w:rFonts w:hint="eastAsia" w:ascii="宋体" w:hAnsi="宋体" w:eastAsia="宋体" w:cs="宋体"/>
                <w:color w:val="000000"/>
                <w:szCs w:val="21"/>
              </w:rPr>
            </w:r>
            <w:r/>
          </w:p>
        </w:tc>
        <w:tc>
          <w:tcPr>
            <w:tcMar>
              <w:left w:w="108" w:type="dxa"/>
              <w:top w:w="0" w:type="dxa"/>
              <w:right w:w="108" w:type="dxa"/>
              <w:bottom w:w="0" w:type="dxa"/>
            </w:tcMar>
            <w:tcW w:w="1090" w:type="dxa"/>
            <w:vAlign w:val="top"/>
            <w:textDirection w:val="lrTb"/>
            <w:noWrap w:val="false"/>
          </w:tcPr>
          <w:p>
            <w:pPr>
              <w:spacing w:line="85" w:lineRule="atLeast"/>
              <w:rPr>
                <w:color w:val="000000"/>
              </w:rPr>
              <w:pBdr>
                <w:top w:val="none" w:color="000000" w:sz="0" w:space="0"/>
                <w:left w:val="none" w:color="000000" w:sz="0" w:space="0"/>
                <w:bottom w:val="none" w:color="000000" w:sz="0" w:space="0"/>
                <w:right w:val="none" w:color="000000" w:sz="0" w:space="0"/>
              </w:pBdr>
            </w:pPr>
            <w:r>
              <w:rPr>
                <w:color w:val="000000"/>
              </w:rPr>
            </w:r>
            <w:r/>
          </w:p>
        </w:tc>
        <w:tc>
          <w:tcPr>
            <w:tcMar>
              <w:left w:w="108" w:type="dxa"/>
              <w:top w:w="0" w:type="dxa"/>
              <w:right w:w="108" w:type="dxa"/>
              <w:bottom w:w="0" w:type="dxa"/>
            </w:tcMar>
            <w:tcW w:w="900" w:type="dxa"/>
            <w:vAlign w:val="top"/>
            <w:textDirection w:val="lrTb"/>
            <w:noWrap w:val="false"/>
          </w:tcPr>
          <w:p>
            <w:pP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p>
        </w:tc>
      </w:tr>
      <w:tr>
        <w:trPr>
          <w:trHeight w:val="498"/>
        </w:trPr>
        <w:tc>
          <w:tcPr>
            <w:tcMar>
              <w:left w:w="108" w:type="dxa"/>
              <w:top w:w="0" w:type="dxa"/>
              <w:right w:w="108" w:type="dxa"/>
              <w:bottom w:w="0" w:type="dxa"/>
            </w:tcMar>
            <w:tcW w:w="741" w:type="dxa"/>
            <w:vAlign w:val="center"/>
            <w:textDirection w:val="lrTb"/>
            <w:noWrap w:val="false"/>
          </w:tcPr>
          <w:p>
            <w:pPr>
              <w:jc w:val="center"/>
              <w:widowControl w:val="off"/>
              <w:rPr>
                <w:rFonts w:ascii="宋体" w:hAnsi="宋体" w:eastAsia="宋体" w:cs="宋体"/>
                <w:color w:val="000000"/>
                <w:szCs w:val="21"/>
              </w:rPr>
            </w:pPr>
            <w:r>
              <w:rPr>
                <w:rFonts w:ascii="宋体" w:hAnsi="宋体" w:eastAsia="宋体" w:cs="宋体"/>
                <w:color w:val="000000"/>
                <w:szCs w:val="21"/>
              </w:rPr>
            </w:r>
            <w:r/>
          </w:p>
        </w:tc>
        <w:tc>
          <w:tcPr>
            <w:tcMar>
              <w:left w:w="108" w:type="dxa"/>
              <w:top w:w="0" w:type="dxa"/>
              <w:right w:w="108" w:type="dxa"/>
              <w:bottom w:w="0" w:type="dxa"/>
            </w:tcMar>
            <w:tcW w:w="1536" w:type="dxa"/>
            <w:vAlign w:val="center"/>
            <w:textDirection w:val="lrTb"/>
            <w:noWrap w:val="false"/>
          </w:tcPr>
          <w:p>
            <w:pPr>
              <w:jc w:val="center"/>
              <w:widowControl w:val="off"/>
              <w:rPr>
                <w:rFonts w:hint="eastAsia" w:ascii="宋体" w:hAnsi="宋体" w:eastAsia="宋体" w:cs="宋体"/>
                <w:color w:val="000000"/>
                <w:szCs w:val="21"/>
              </w:rPr>
            </w:pPr>
            <w:r>
              <w:rPr>
                <w:rFonts w:hint="eastAsia" w:ascii="宋体" w:hAnsi="宋体" w:eastAsia="宋体" w:cs="宋体"/>
                <w:color w:val="000000"/>
                <w:szCs w:val="21"/>
              </w:rPr>
            </w:r>
            <w:r/>
          </w:p>
        </w:tc>
        <w:tc>
          <w:tcPr>
            <w:tcMar>
              <w:left w:w="108" w:type="dxa"/>
              <w:top w:w="0" w:type="dxa"/>
              <w:right w:w="108" w:type="dxa"/>
              <w:bottom w:w="0" w:type="dxa"/>
            </w:tcMar>
            <w:tcW w:w="1648" w:type="dxa"/>
            <w:vAlign w:val="center"/>
            <w:textDirection w:val="lrTb"/>
            <w:noWrap w:val="false"/>
          </w:tcPr>
          <w:p>
            <w:pPr>
              <w:jc w:val="center"/>
              <w:spacing w:line="85" w:lineRule="atLeast"/>
              <w:rPr>
                <w:color w:val="000000"/>
              </w:rPr>
              <w:pBdr>
                <w:top w:val="none" w:color="000000" w:sz="0" w:space="0"/>
                <w:left w:val="none" w:color="000000" w:sz="0" w:space="0"/>
                <w:bottom w:val="none" w:color="000000" w:sz="0" w:space="0"/>
                <w:right w:val="none" w:color="000000" w:sz="0" w:space="0"/>
              </w:pBdr>
            </w:pPr>
            <w:r>
              <w:rPr>
                <w:color w:val="000000"/>
              </w:rPr>
            </w:r>
            <w:r/>
          </w:p>
        </w:tc>
        <w:tc>
          <w:tcPr>
            <w:tcMar>
              <w:left w:w="108" w:type="dxa"/>
              <w:top w:w="0" w:type="dxa"/>
              <w:right w:w="108" w:type="dxa"/>
              <w:bottom w:w="0" w:type="dxa"/>
            </w:tcMar>
            <w:tcW w:w="1270" w:type="dxa"/>
            <w:vAlign w:val="top"/>
            <w:textDirection w:val="lrTb"/>
            <w:noWrap w:val="false"/>
          </w:tcPr>
          <w:p>
            <w:pPr>
              <w:jc w:val="center"/>
              <w:spacing w:line="85" w:lineRule="atLeast"/>
              <w:rPr>
                <w:color w:val="000000"/>
              </w:rPr>
              <w:pBdr>
                <w:top w:val="none" w:color="000000" w:sz="0" w:space="0"/>
                <w:left w:val="none" w:color="000000" w:sz="0" w:space="0"/>
                <w:bottom w:val="none" w:color="000000" w:sz="0" w:space="0"/>
                <w:right w:val="none" w:color="000000" w:sz="0" w:space="0"/>
              </w:pBdr>
            </w:pPr>
            <w:r>
              <w:rPr>
                <w:color w:val="000000"/>
              </w:rPr>
            </w:r>
            <w:r/>
          </w:p>
        </w:tc>
        <w:tc>
          <w:tcPr>
            <w:tcMar>
              <w:left w:w="108" w:type="dxa"/>
              <w:top w:w="0" w:type="dxa"/>
              <w:right w:w="108" w:type="dxa"/>
              <w:bottom w:w="0" w:type="dxa"/>
            </w:tcMar>
            <w:tcW w:w="900" w:type="dxa"/>
            <w:vAlign w:val="center"/>
            <w:textDirection w:val="lrTb"/>
            <w:noWrap w:val="false"/>
          </w:tcPr>
          <w:p>
            <w:pPr>
              <w:jc w:val="center"/>
              <w:widowControl w:val="off"/>
              <w:rPr>
                <w:rFonts w:hint="eastAsia" w:ascii="宋体" w:hAnsi="宋体" w:eastAsia="宋体" w:cs="宋体"/>
                <w:color w:val="000000"/>
                <w:szCs w:val="21"/>
              </w:rPr>
            </w:pPr>
            <w:r>
              <w:rPr>
                <w:rFonts w:hint="eastAsia" w:ascii="宋体" w:hAnsi="宋体" w:eastAsia="宋体" w:cs="宋体"/>
                <w:color w:val="000000"/>
                <w:szCs w:val="21"/>
              </w:rPr>
            </w:r>
            <w:r/>
          </w:p>
        </w:tc>
        <w:tc>
          <w:tcPr>
            <w:tcMar>
              <w:left w:w="108" w:type="dxa"/>
              <w:top w:w="0" w:type="dxa"/>
              <w:right w:w="108" w:type="dxa"/>
              <w:bottom w:w="0" w:type="dxa"/>
            </w:tcMar>
            <w:tcW w:w="1100" w:type="dxa"/>
            <w:vAlign w:val="center"/>
            <w:textDirection w:val="lrTb"/>
            <w:noWrap w:val="false"/>
          </w:tcPr>
          <w:p>
            <w:pPr>
              <w:jc w:val="center"/>
              <w:widowControl w:val="off"/>
              <w:rPr>
                <w:rFonts w:hint="eastAsia" w:ascii="宋体" w:hAnsi="宋体" w:eastAsia="宋体" w:cs="宋体"/>
                <w:color w:val="000000"/>
                <w:szCs w:val="21"/>
              </w:rPr>
            </w:pPr>
            <w:r>
              <w:rPr>
                <w:rFonts w:hint="eastAsia" w:ascii="宋体" w:hAnsi="宋体" w:eastAsia="宋体" w:cs="宋体"/>
                <w:color w:val="000000"/>
                <w:szCs w:val="21"/>
              </w:rPr>
            </w:r>
            <w:r/>
          </w:p>
        </w:tc>
        <w:tc>
          <w:tcPr>
            <w:tcMar>
              <w:left w:w="108" w:type="dxa"/>
              <w:top w:w="0" w:type="dxa"/>
              <w:right w:w="108" w:type="dxa"/>
              <w:bottom w:w="0" w:type="dxa"/>
            </w:tcMar>
            <w:tcW w:w="1090" w:type="dxa"/>
            <w:vAlign w:val="top"/>
            <w:textDirection w:val="lrTb"/>
            <w:noWrap w:val="false"/>
          </w:tcPr>
          <w:p>
            <w:pPr>
              <w:spacing w:line="85" w:lineRule="atLeast"/>
              <w:rPr>
                <w:color w:val="000000"/>
              </w:rPr>
              <w:pBdr>
                <w:top w:val="none" w:color="000000" w:sz="0" w:space="0"/>
                <w:left w:val="none" w:color="000000" w:sz="0" w:space="0"/>
                <w:bottom w:val="none" w:color="000000" w:sz="0" w:space="0"/>
                <w:right w:val="none" w:color="000000" w:sz="0" w:space="0"/>
              </w:pBdr>
            </w:pPr>
            <w:r>
              <w:rPr>
                <w:color w:val="000000"/>
              </w:rPr>
            </w:r>
            <w:r/>
          </w:p>
        </w:tc>
        <w:tc>
          <w:tcPr>
            <w:tcMar>
              <w:left w:w="108" w:type="dxa"/>
              <w:top w:w="0" w:type="dxa"/>
              <w:right w:w="108" w:type="dxa"/>
              <w:bottom w:w="0" w:type="dxa"/>
            </w:tcMar>
            <w:tcW w:w="900" w:type="dxa"/>
            <w:vAlign w:val="top"/>
            <w:textDirection w:val="lrTb"/>
            <w:noWrap w:val="false"/>
          </w:tcPr>
          <w:p>
            <w:pP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p>
        </w:tc>
      </w:tr>
      <w:tr>
        <w:trPr>
          <w:trHeight w:val="498"/>
        </w:trPr>
        <w:tc>
          <w:tcPr>
            <w:tcMar>
              <w:left w:w="108" w:type="dxa"/>
              <w:top w:w="0" w:type="dxa"/>
              <w:right w:w="108" w:type="dxa"/>
              <w:bottom w:w="0" w:type="dxa"/>
            </w:tcMar>
            <w:tcW w:w="741" w:type="dxa"/>
            <w:vAlign w:val="center"/>
            <w:textDirection w:val="lrTb"/>
            <w:noWrap w:val="false"/>
          </w:tcPr>
          <w:p>
            <w:pPr>
              <w:jc w:val="center"/>
              <w:widowControl w:val="off"/>
              <w:rPr>
                <w:rFonts w:ascii="宋体" w:hAnsi="宋体" w:eastAsia="宋体" w:cs="宋体"/>
                <w:color w:val="000000"/>
                <w:szCs w:val="21"/>
              </w:rPr>
            </w:pPr>
            <w:r>
              <w:rPr>
                <w:rFonts w:ascii="宋体" w:hAnsi="宋体" w:eastAsia="宋体" w:cs="宋体"/>
                <w:color w:val="000000"/>
                <w:szCs w:val="21"/>
              </w:rPr>
            </w:r>
            <w:r/>
          </w:p>
        </w:tc>
        <w:tc>
          <w:tcPr>
            <w:tcMar>
              <w:left w:w="108" w:type="dxa"/>
              <w:top w:w="0" w:type="dxa"/>
              <w:right w:w="108" w:type="dxa"/>
              <w:bottom w:w="0" w:type="dxa"/>
            </w:tcMar>
            <w:tcW w:w="1536" w:type="dxa"/>
            <w:vAlign w:val="center"/>
            <w:textDirection w:val="lrTb"/>
            <w:noWrap w:val="false"/>
          </w:tcPr>
          <w:p>
            <w:pPr>
              <w:jc w:val="center"/>
              <w:widowControl w:val="off"/>
              <w:rPr>
                <w:rFonts w:hint="eastAsia" w:ascii="宋体" w:hAnsi="宋体" w:eastAsia="宋体" w:cs="宋体"/>
                <w:color w:val="000000"/>
                <w:szCs w:val="21"/>
              </w:rPr>
            </w:pPr>
            <w:r>
              <w:rPr>
                <w:rFonts w:hint="eastAsia" w:ascii="宋体" w:hAnsi="宋体" w:eastAsia="宋体" w:cs="宋体"/>
                <w:color w:val="000000"/>
                <w:szCs w:val="21"/>
              </w:rPr>
            </w:r>
            <w:r/>
          </w:p>
        </w:tc>
        <w:tc>
          <w:tcPr>
            <w:tcMar>
              <w:left w:w="108" w:type="dxa"/>
              <w:top w:w="0" w:type="dxa"/>
              <w:right w:w="108" w:type="dxa"/>
              <w:bottom w:w="0" w:type="dxa"/>
            </w:tcMar>
            <w:tcW w:w="1648" w:type="dxa"/>
            <w:vAlign w:val="center"/>
            <w:textDirection w:val="lrTb"/>
            <w:noWrap w:val="false"/>
          </w:tcPr>
          <w:p>
            <w:pPr>
              <w:jc w:val="center"/>
              <w:spacing w:line="85" w:lineRule="atLeast"/>
              <w:rPr>
                <w:color w:val="000000"/>
              </w:rPr>
              <w:pBdr>
                <w:top w:val="none" w:color="000000" w:sz="0" w:space="0"/>
                <w:left w:val="none" w:color="000000" w:sz="0" w:space="0"/>
                <w:bottom w:val="none" w:color="000000" w:sz="0" w:space="0"/>
                <w:right w:val="none" w:color="000000" w:sz="0" w:space="0"/>
              </w:pBdr>
            </w:pPr>
            <w:r>
              <w:rPr>
                <w:color w:val="000000"/>
              </w:rPr>
            </w:r>
            <w:r/>
          </w:p>
        </w:tc>
        <w:tc>
          <w:tcPr>
            <w:tcMar>
              <w:left w:w="108" w:type="dxa"/>
              <w:top w:w="0" w:type="dxa"/>
              <w:right w:w="108" w:type="dxa"/>
              <w:bottom w:w="0" w:type="dxa"/>
            </w:tcMar>
            <w:tcW w:w="1270" w:type="dxa"/>
            <w:vAlign w:val="top"/>
            <w:textDirection w:val="lrTb"/>
            <w:noWrap w:val="false"/>
          </w:tcPr>
          <w:p>
            <w:pPr>
              <w:jc w:val="center"/>
              <w:spacing w:line="85" w:lineRule="atLeast"/>
              <w:rPr>
                <w:color w:val="000000"/>
              </w:rPr>
              <w:pBdr>
                <w:top w:val="none" w:color="000000" w:sz="0" w:space="0"/>
                <w:left w:val="none" w:color="000000" w:sz="0" w:space="0"/>
                <w:bottom w:val="none" w:color="000000" w:sz="0" w:space="0"/>
                <w:right w:val="none" w:color="000000" w:sz="0" w:space="0"/>
              </w:pBdr>
            </w:pPr>
            <w:r>
              <w:rPr>
                <w:color w:val="000000"/>
              </w:rPr>
            </w:r>
            <w:r/>
          </w:p>
        </w:tc>
        <w:tc>
          <w:tcPr>
            <w:tcMar>
              <w:left w:w="108" w:type="dxa"/>
              <w:top w:w="0" w:type="dxa"/>
              <w:right w:w="108" w:type="dxa"/>
              <w:bottom w:w="0" w:type="dxa"/>
            </w:tcMar>
            <w:tcW w:w="900" w:type="dxa"/>
            <w:vAlign w:val="center"/>
            <w:textDirection w:val="lrTb"/>
            <w:noWrap w:val="false"/>
          </w:tcPr>
          <w:p>
            <w:pPr>
              <w:jc w:val="center"/>
              <w:widowControl w:val="off"/>
              <w:rPr>
                <w:rFonts w:hint="eastAsia" w:ascii="宋体" w:hAnsi="宋体" w:eastAsia="宋体" w:cs="宋体"/>
                <w:color w:val="000000"/>
                <w:szCs w:val="21"/>
              </w:rPr>
            </w:pPr>
            <w:r>
              <w:rPr>
                <w:rFonts w:hint="eastAsia" w:ascii="宋体" w:hAnsi="宋体" w:eastAsia="宋体" w:cs="宋体"/>
                <w:color w:val="000000"/>
                <w:szCs w:val="21"/>
              </w:rPr>
            </w:r>
            <w:r/>
          </w:p>
        </w:tc>
        <w:tc>
          <w:tcPr>
            <w:tcMar>
              <w:left w:w="108" w:type="dxa"/>
              <w:top w:w="0" w:type="dxa"/>
              <w:right w:w="108" w:type="dxa"/>
              <w:bottom w:w="0" w:type="dxa"/>
            </w:tcMar>
            <w:tcW w:w="1100" w:type="dxa"/>
            <w:vAlign w:val="center"/>
            <w:textDirection w:val="lrTb"/>
            <w:noWrap w:val="false"/>
          </w:tcPr>
          <w:p>
            <w:pPr>
              <w:jc w:val="center"/>
              <w:widowControl w:val="off"/>
              <w:rPr>
                <w:rFonts w:hint="eastAsia" w:ascii="宋体" w:hAnsi="宋体" w:eastAsia="宋体" w:cs="宋体"/>
                <w:color w:val="000000"/>
                <w:szCs w:val="21"/>
              </w:rPr>
            </w:pPr>
            <w:r>
              <w:rPr>
                <w:rFonts w:hint="eastAsia" w:ascii="宋体" w:hAnsi="宋体" w:eastAsia="宋体" w:cs="宋体"/>
                <w:color w:val="000000"/>
                <w:szCs w:val="21"/>
              </w:rPr>
            </w:r>
            <w:r/>
          </w:p>
        </w:tc>
        <w:tc>
          <w:tcPr>
            <w:tcMar>
              <w:left w:w="108" w:type="dxa"/>
              <w:top w:w="0" w:type="dxa"/>
              <w:right w:w="108" w:type="dxa"/>
              <w:bottom w:w="0" w:type="dxa"/>
            </w:tcMar>
            <w:tcW w:w="1090" w:type="dxa"/>
            <w:vAlign w:val="top"/>
            <w:textDirection w:val="lrTb"/>
            <w:noWrap w:val="false"/>
          </w:tcPr>
          <w:p>
            <w:pPr>
              <w:spacing w:line="85" w:lineRule="atLeast"/>
              <w:rPr>
                <w:color w:val="000000"/>
              </w:rPr>
              <w:pBdr>
                <w:top w:val="none" w:color="000000" w:sz="0" w:space="0"/>
                <w:left w:val="none" w:color="000000" w:sz="0" w:space="0"/>
                <w:bottom w:val="none" w:color="000000" w:sz="0" w:space="0"/>
                <w:right w:val="none" w:color="000000" w:sz="0" w:space="0"/>
              </w:pBdr>
            </w:pPr>
            <w:r>
              <w:rPr>
                <w:color w:val="000000"/>
              </w:rPr>
            </w:r>
            <w:r/>
          </w:p>
        </w:tc>
        <w:tc>
          <w:tcPr>
            <w:tcMar>
              <w:left w:w="108" w:type="dxa"/>
              <w:top w:w="0" w:type="dxa"/>
              <w:right w:w="108" w:type="dxa"/>
              <w:bottom w:w="0" w:type="dxa"/>
            </w:tcMar>
            <w:tcW w:w="900" w:type="dxa"/>
            <w:vAlign w:val="top"/>
            <w:textDirection w:val="lrTb"/>
            <w:noWrap w:val="false"/>
          </w:tcPr>
          <w:p>
            <w:pP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p>
        </w:tc>
      </w:tr>
      <w:tr>
        <w:trPr>
          <w:trHeight w:val="498"/>
        </w:trPr>
        <w:tc>
          <w:tcPr>
            <w:tcMar>
              <w:left w:w="108" w:type="dxa"/>
              <w:top w:w="0" w:type="dxa"/>
              <w:right w:w="108" w:type="dxa"/>
              <w:bottom w:w="0" w:type="dxa"/>
            </w:tcMar>
            <w:tcW w:w="741" w:type="dxa"/>
            <w:vAlign w:val="center"/>
            <w:textDirection w:val="lrTb"/>
            <w:noWrap w:val="false"/>
          </w:tcPr>
          <w:p>
            <w:pPr>
              <w:jc w:val="center"/>
              <w:widowControl w:val="off"/>
              <w:rPr>
                <w:rFonts w:ascii="宋体" w:hAnsi="宋体" w:eastAsia="宋体" w:cs="宋体"/>
                <w:color w:val="000000"/>
                <w:szCs w:val="21"/>
              </w:rPr>
            </w:pPr>
            <w:r>
              <w:rPr>
                <w:rFonts w:ascii="宋体" w:hAnsi="宋体" w:eastAsia="宋体" w:cs="宋体"/>
                <w:color w:val="000000"/>
                <w:szCs w:val="21"/>
              </w:rPr>
            </w:r>
            <w:r/>
          </w:p>
        </w:tc>
        <w:tc>
          <w:tcPr>
            <w:tcMar>
              <w:left w:w="108" w:type="dxa"/>
              <w:top w:w="0" w:type="dxa"/>
              <w:right w:w="108" w:type="dxa"/>
              <w:bottom w:w="0" w:type="dxa"/>
            </w:tcMar>
            <w:tcW w:w="1536" w:type="dxa"/>
            <w:vAlign w:val="center"/>
            <w:textDirection w:val="lrTb"/>
            <w:noWrap w:val="false"/>
          </w:tcPr>
          <w:p>
            <w:pPr>
              <w:jc w:val="center"/>
              <w:widowControl w:val="off"/>
              <w:rPr>
                <w:rFonts w:hint="eastAsia" w:ascii="宋体" w:hAnsi="宋体" w:eastAsia="宋体" w:cs="宋体"/>
                <w:color w:val="000000"/>
                <w:szCs w:val="21"/>
              </w:rPr>
            </w:pPr>
            <w:r>
              <w:rPr>
                <w:rFonts w:hint="eastAsia" w:ascii="宋体" w:hAnsi="宋体" w:eastAsia="宋体" w:cs="宋体"/>
                <w:color w:val="000000"/>
                <w:szCs w:val="21"/>
              </w:rPr>
            </w:r>
            <w:r/>
          </w:p>
        </w:tc>
        <w:tc>
          <w:tcPr>
            <w:tcMar>
              <w:left w:w="108" w:type="dxa"/>
              <w:top w:w="0" w:type="dxa"/>
              <w:right w:w="108" w:type="dxa"/>
              <w:bottom w:w="0" w:type="dxa"/>
            </w:tcMar>
            <w:tcW w:w="1648" w:type="dxa"/>
            <w:vAlign w:val="center"/>
            <w:textDirection w:val="lrTb"/>
            <w:noWrap w:val="false"/>
          </w:tcPr>
          <w:p>
            <w:pPr>
              <w:jc w:val="center"/>
              <w:spacing w:line="85" w:lineRule="atLeast"/>
              <w:rPr>
                <w:color w:val="000000"/>
              </w:rPr>
              <w:pBdr>
                <w:top w:val="none" w:color="000000" w:sz="0" w:space="0"/>
                <w:left w:val="none" w:color="000000" w:sz="0" w:space="0"/>
                <w:bottom w:val="none" w:color="000000" w:sz="0" w:space="0"/>
                <w:right w:val="none" w:color="000000" w:sz="0" w:space="0"/>
              </w:pBdr>
            </w:pPr>
            <w:r>
              <w:rPr>
                <w:color w:val="000000"/>
              </w:rPr>
            </w:r>
            <w:r/>
          </w:p>
        </w:tc>
        <w:tc>
          <w:tcPr>
            <w:tcMar>
              <w:left w:w="108" w:type="dxa"/>
              <w:top w:w="0" w:type="dxa"/>
              <w:right w:w="108" w:type="dxa"/>
              <w:bottom w:w="0" w:type="dxa"/>
            </w:tcMar>
            <w:tcW w:w="1270" w:type="dxa"/>
            <w:vAlign w:val="top"/>
            <w:textDirection w:val="lrTb"/>
            <w:noWrap w:val="false"/>
          </w:tcPr>
          <w:p>
            <w:pPr>
              <w:jc w:val="center"/>
              <w:spacing w:line="85" w:lineRule="atLeast"/>
              <w:rPr>
                <w:color w:val="000000"/>
              </w:rPr>
              <w:pBdr>
                <w:top w:val="none" w:color="000000" w:sz="0" w:space="0"/>
                <w:left w:val="none" w:color="000000" w:sz="0" w:space="0"/>
                <w:bottom w:val="none" w:color="000000" w:sz="0" w:space="0"/>
                <w:right w:val="none" w:color="000000" w:sz="0" w:space="0"/>
              </w:pBdr>
            </w:pPr>
            <w:r>
              <w:rPr>
                <w:color w:val="000000"/>
              </w:rPr>
            </w:r>
            <w:r/>
          </w:p>
        </w:tc>
        <w:tc>
          <w:tcPr>
            <w:tcMar>
              <w:left w:w="108" w:type="dxa"/>
              <w:top w:w="0" w:type="dxa"/>
              <w:right w:w="108" w:type="dxa"/>
              <w:bottom w:w="0" w:type="dxa"/>
            </w:tcMar>
            <w:tcW w:w="900" w:type="dxa"/>
            <w:vAlign w:val="center"/>
            <w:textDirection w:val="lrTb"/>
            <w:noWrap w:val="false"/>
          </w:tcPr>
          <w:p>
            <w:pPr>
              <w:jc w:val="center"/>
              <w:widowControl w:val="off"/>
              <w:rPr>
                <w:rFonts w:ascii="宋体" w:hAnsi="宋体" w:eastAsia="宋体" w:cs="宋体"/>
                <w:color w:val="000000"/>
                <w:szCs w:val="21"/>
              </w:rPr>
            </w:pPr>
            <w:r>
              <w:rPr>
                <w:rFonts w:ascii="宋体" w:hAnsi="宋体" w:eastAsia="宋体" w:cs="宋体"/>
                <w:color w:val="000000"/>
                <w:szCs w:val="21"/>
              </w:rPr>
            </w:r>
            <w:r/>
          </w:p>
        </w:tc>
        <w:tc>
          <w:tcPr>
            <w:tcMar>
              <w:left w:w="108" w:type="dxa"/>
              <w:top w:w="0" w:type="dxa"/>
              <w:right w:w="108" w:type="dxa"/>
              <w:bottom w:w="0" w:type="dxa"/>
            </w:tcMar>
            <w:tcW w:w="1100" w:type="dxa"/>
            <w:vAlign w:val="center"/>
            <w:textDirection w:val="lrTb"/>
            <w:noWrap w:val="false"/>
          </w:tcPr>
          <w:p>
            <w:pPr>
              <w:jc w:val="center"/>
              <w:widowControl w:val="off"/>
              <w:rPr>
                <w:rFonts w:ascii="宋体" w:hAnsi="宋体" w:eastAsia="宋体" w:cs="宋体"/>
                <w:color w:val="000000"/>
                <w:szCs w:val="21"/>
              </w:rPr>
            </w:pPr>
            <w:r>
              <w:rPr>
                <w:rFonts w:ascii="宋体" w:hAnsi="宋体" w:eastAsia="宋体" w:cs="宋体"/>
                <w:color w:val="000000"/>
                <w:szCs w:val="21"/>
              </w:rPr>
            </w:r>
            <w:r/>
          </w:p>
        </w:tc>
        <w:tc>
          <w:tcPr>
            <w:tcMar>
              <w:left w:w="108" w:type="dxa"/>
              <w:top w:w="0" w:type="dxa"/>
              <w:right w:w="108" w:type="dxa"/>
              <w:bottom w:w="0" w:type="dxa"/>
            </w:tcMar>
            <w:tcW w:w="1090" w:type="dxa"/>
            <w:vAlign w:val="top"/>
            <w:textDirection w:val="lrTb"/>
            <w:noWrap w:val="false"/>
          </w:tcPr>
          <w:p>
            <w:pPr>
              <w:spacing w:line="85" w:lineRule="atLeast"/>
              <w:rPr>
                <w:color w:val="000000"/>
              </w:rPr>
              <w:pBdr>
                <w:top w:val="none" w:color="000000" w:sz="0" w:space="0"/>
                <w:left w:val="none" w:color="000000" w:sz="0" w:space="0"/>
                <w:bottom w:val="none" w:color="000000" w:sz="0" w:space="0"/>
                <w:right w:val="none" w:color="000000" w:sz="0" w:space="0"/>
              </w:pBdr>
            </w:pPr>
            <w:r>
              <w:rPr>
                <w:color w:val="000000"/>
              </w:rPr>
            </w:r>
            <w:r/>
          </w:p>
        </w:tc>
        <w:tc>
          <w:tcPr>
            <w:tcMar>
              <w:left w:w="108" w:type="dxa"/>
              <w:top w:w="0" w:type="dxa"/>
              <w:right w:w="108" w:type="dxa"/>
              <w:bottom w:w="0" w:type="dxa"/>
            </w:tcMar>
            <w:tcW w:w="900" w:type="dxa"/>
            <w:vAlign w:val="top"/>
            <w:textDirection w:val="lrTb"/>
            <w:noWrap w:val="false"/>
          </w:tcPr>
          <w:p>
            <w:pP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p>
        </w:tc>
      </w:tr>
      <w:tr>
        <w:trPr>
          <w:trHeight w:val="498"/>
        </w:trPr>
        <w:tc>
          <w:tcPr>
            <w:tcMar>
              <w:left w:w="108" w:type="dxa"/>
              <w:top w:w="0" w:type="dxa"/>
              <w:right w:w="108" w:type="dxa"/>
              <w:bottom w:w="0" w:type="dxa"/>
            </w:tcMar>
            <w:tcW w:w="741" w:type="dxa"/>
            <w:vAlign w:val="center"/>
            <w:textDirection w:val="lrTb"/>
            <w:noWrap w:val="false"/>
          </w:tcPr>
          <w:p>
            <w:pPr>
              <w:jc w:val="center"/>
              <w:widowControl w:val="off"/>
              <w:rPr>
                <w:rFonts w:ascii="宋体" w:hAnsi="宋体" w:eastAsia="宋体" w:cs="宋体"/>
                <w:color w:val="000000"/>
                <w:szCs w:val="21"/>
              </w:rPr>
            </w:pPr>
            <w:r>
              <w:rPr>
                <w:rFonts w:ascii="宋体" w:hAnsi="宋体" w:eastAsia="宋体" w:cs="宋体"/>
                <w:color w:val="000000"/>
                <w:szCs w:val="21"/>
              </w:rPr>
            </w:r>
            <w:r/>
          </w:p>
        </w:tc>
        <w:tc>
          <w:tcPr>
            <w:tcMar>
              <w:left w:w="108" w:type="dxa"/>
              <w:top w:w="0" w:type="dxa"/>
              <w:right w:w="108" w:type="dxa"/>
              <w:bottom w:w="0" w:type="dxa"/>
            </w:tcMar>
            <w:tcW w:w="1536" w:type="dxa"/>
            <w:vAlign w:val="center"/>
            <w:textDirection w:val="lrTb"/>
            <w:noWrap w:val="false"/>
          </w:tcPr>
          <w:p>
            <w:pPr>
              <w:jc w:val="center"/>
              <w:widowControl w:val="off"/>
              <w:rPr>
                <w:rFonts w:hint="eastAsia" w:ascii="宋体" w:hAnsi="宋体" w:eastAsia="宋体" w:cs="宋体"/>
                <w:color w:val="000000"/>
                <w:szCs w:val="21"/>
              </w:rPr>
            </w:pPr>
            <w:r>
              <w:rPr>
                <w:rFonts w:hint="eastAsia" w:ascii="宋体" w:hAnsi="宋体" w:eastAsia="宋体" w:cs="宋体"/>
                <w:color w:val="000000"/>
                <w:szCs w:val="21"/>
              </w:rPr>
            </w:r>
            <w:r/>
          </w:p>
        </w:tc>
        <w:tc>
          <w:tcPr>
            <w:tcMar>
              <w:left w:w="108" w:type="dxa"/>
              <w:top w:w="0" w:type="dxa"/>
              <w:right w:w="108" w:type="dxa"/>
              <w:bottom w:w="0" w:type="dxa"/>
            </w:tcMar>
            <w:tcW w:w="1648" w:type="dxa"/>
            <w:vAlign w:val="center"/>
            <w:textDirection w:val="lrTb"/>
            <w:noWrap w:val="false"/>
          </w:tcPr>
          <w:p>
            <w:pPr>
              <w:jc w:val="center"/>
              <w:spacing w:line="85" w:lineRule="atLeast"/>
              <w:rPr>
                <w:color w:val="000000"/>
              </w:rPr>
              <w:pBdr>
                <w:top w:val="none" w:color="000000" w:sz="0" w:space="0"/>
                <w:left w:val="none" w:color="000000" w:sz="0" w:space="0"/>
                <w:bottom w:val="none" w:color="000000" w:sz="0" w:space="0"/>
                <w:right w:val="none" w:color="000000" w:sz="0" w:space="0"/>
              </w:pBdr>
            </w:pPr>
            <w:r>
              <w:rPr>
                <w:color w:val="000000"/>
              </w:rPr>
            </w:r>
            <w:r/>
          </w:p>
        </w:tc>
        <w:tc>
          <w:tcPr>
            <w:tcMar>
              <w:left w:w="108" w:type="dxa"/>
              <w:top w:w="0" w:type="dxa"/>
              <w:right w:w="108" w:type="dxa"/>
              <w:bottom w:w="0" w:type="dxa"/>
            </w:tcMar>
            <w:tcW w:w="1270" w:type="dxa"/>
            <w:vAlign w:val="top"/>
            <w:textDirection w:val="lrTb"/>
            <w:noWrap w:val="false"/>
          </w:tcPr>
          <w:p>
            <w:pPr>
              <w:jc w:val="center"/>
              <w:spacing w:line="85" w:lineRule="atLeast"/>
              <w:rPr>
                <w:color w:val="000000"/>
              </w:rPr>
              <w:pBdr>
                <w:top w:val="none" w:color="000000" w:sz="0" w:space="0"/>
                <w:left w:val="none" w:color="000000" w:sz="0" w:space="0"/>
                <w:bottom w:val="none" w:color="000000" w:sz="0" w:space="0"/>
                <w:right w:val="none" w:color="000000" w:sz="0" w:space="0"/>
              </w:pBdr>
            </w:pPr>
            <w:r>
              <w:rPr>
                <w:color w:val="000000"/>
              </w:rPr>
            </w:r>
            <w:r/>
          </w:p>
        </w:tc>
        <w:tc>
          <w:tcPr>
            <w:tcMar>
              <w:left w:w="108" w:type="dxa"/>
              <w:top w:w="0" w:type="dxa"/>
              <w:right w:w="108" w:type="dxa"/>
              <w:bottom w:w="0" w:type="dxa"/>
            </w:tcMar>
            <w:tcW w:w="900" w:type="dxa"/>
            <w:vAlign w:val="center"/>
            <w:textDirection w:val="lrTb"/>
            <w:noWrap w:val="false"/>
          </w:tcPr>
          <w:p>
            <w:pPr>
              <w:jc w:val="center"/>
              <w:widowControl w:val="off"/>
              <w:rPr>
                <w:rFonts w:hint="eastAsia" w:ascii="宋体" w:hAnsi="宋体" w:eastAsia="宋体" w:cs="宋体"/>
                <w:color w:val="000000"/>
                <w:szCs w:val="21"/>
              </w:rPr>
            </w:pPr>
            <w:r>
              <w:rPr>
                <w:rFonts w:hint="eastAsia" w:ascii="宋体" w:hAnsi="宋体" w:eastAsia="宋体" w:cs="宋体"/>
                <w:color w:val="000000"/>
                <w:szCs w:val="21"/>
              </w:rPr>
            </w:r>
            <w:r/>
          </w:p>
        </w:tc>
        <w:tc>
          <w:tcPr>
            <w:tcMar>
              <w:left w:w="108" w:type="dxa"/>
              <w:top w:w="0" w:type="dxa"/>
              <w:right w:w="108" w:type="dxa"/>
              <w:bottom w:w="0" w:type="dxa"/>
            </w:tcMar>
            <w:tcW w:w="1100" w:type="dxa"/>
            <w:vAlign w:val="center"/>
            <w:textDirection w:val="lrTb"/>
            <w:noWrap w:val="false"/>
          </w:tcPr>
          <w:p>
            <w:pPr>
              <w:jc w:val="center"/>
              <w:widowControl w:val="off"/>
              <w:rPr>
                <w:rFonts w:hint="eastAsia" w:ascii="宋体" w:hAnsi="宋体" w:eastAsia="宋体" w:cs="宋体"/>
                <w:color w:val="000000"/>
                <w:szCs w:val="21"/>
              </w:rPr>
            </w:pPr>
            <w:r>
              <w:rPr>
                <w:rFonts w:hint="eastAsia" w:ascii="宋体" w:hAnsi="宋体" w:eastAsia="宋体" w:cs="宋体"/>
                <w:color w:val="000000"/>
                <w:szCs w:val="21"/>
              </w:rPr>
            </w:r>
            <w:r/>
          </w:p>
        </w:tc>
        <w:tc>
          <w:tcPr>
            <w:tcMar>
              <w:left w:w="108" w:type="dxa"/>
              <w:top w:w="0" w:type="dxa"/>
              <w:right w:w="108" w:type="dxa"/>
              <w:bottom w:w="0" w:type="dxa"/>
            </w:tcMar>
            <w:tcW w:w="1090" w:type="dxa"/>
            <w:vAlign w:val="top"/>
            <w:textDirection w:val="lrTb"/>
            <w:noWrap w:val="false"/>
          </w:tcPr>
          <w:p>
            <w:pPr>
              <w:spacing w:line="85" w:lineRule="atLeast"/>
              <w:rPr>
                <w:color w:val="000000"/>
              </w:rPr>
              <w:pBdr>
                <w:top w:val="none" w:color="000000" w:sz="0" w:space="0"/>
                <w:left w:val="none" w:color="000000" w:sz="0" w:space="0"/>
                <w:bottom w:val="none" w:color="000000" w:sz="0" w:space="0"/>
                <w:right w:val="none" w:color="000000" w:sz="0" w:space="0"/>
              </w:pBdr>
            </w:pPr>
            <w:r>
              <w:rPr>
                <w:color w:val="000000"/>
              </w:rPr>
            </w:r>
            <w:r/>
          </w:p>
        </w:tc>
        <w:tc>
          <w:tcPr>
            <w:tcMar>
              <w:left w:w="108" w:type="dxa"/>
              <w:top w:w="0" w:type="dxa"/>
              <w:right w:w="108" w:type="dxa"/>
              <w:bottom w:w="0" w:type="dxa"/>
            </w:tcMar>
            <w:tcW w:w="900" w:type="dxa"/>
            <w:vAlign w:val="top"/>
            <w:textDirection w:val="lrTb"/>
            <w:noWrap w:val="false"/>
          </w:tcPr>
          <w:p>
            <w:pP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p>
        </w:tc>
      </w:tr>
      <w:tr>
        <w:trPr>
          <w:trHeight w:val="498"/>
        </w:trPr>
        <w:tc>
          <w:tcPr>
            <w:tcMar>
              <w:left w:w="108" w:type="dxa"/>
              <w:top w:w="0" w:type="dxa"/>
              <w:right w:w="108" w:type="dxa"/>
              <w:bottom w:w="0" w:type="dxa"/>
            </w:tcMar>
            <w:tcW w:w="741" w:type="dxa"/>
            <w:vAlign w:val="center"/>
            <w:textDirection w:val="lrTb"/>
            <w:noWrap w:val="false"/>
          </w:tcPr>
          <w:p>
            <w:pPr>
              <w:jc w:val="center"/>
              <w:widowControl w:val="off"/>
              <w:rPr>
                <w:rFonts w:ascii="宋体" w:hAnsi="宋体" w:eastAsia="宋体" w:cs="宋体"/>
                <w:color w:val="000000"/>
                <w:szCs w:val="21"/>
              </w:rPr>
            </w:pPr>
            <w:r>
              <w:rPr>
                <w:rFonts w:ascii="宋体" w:hAnsi="宋体" w:eastAsia="宋体" w:cs="宋体"/>
                <w:color w:val="000000"/>
                <w:szCs w:val="21"/>
              </w:rPr>
            </w:r>
            <w:r/>
          </w:p>
        </w:tc>
        <w:tc>
          <w:tcPr>
            <w:tcMar>
              <w:left w:w="108" w:type="dxa"/>
              <w:top w:w="0" w:type="dxa"/>
              <w:right w:w="108" w:type="dxa"/>
              <w:bottom w:w="0" w:type="dxa"/>
            </w:tcMar>
            <w:tcW w:w="1536" w:type="dxa"/>
            <w:vAlign w:val="center"/>
            <w:textDirection w:val="lrTb"/>
            <w:noWrap w:val="false"/>
          </w:tcPr>
          <w:p>
            <w:pPr>
              <w:jc w:val="center"/>
              <w:widowControl w:val="off"/>
              <w:rPr>
                <w:rFonts w:hint="eastAsia" w:ascii="宋体" w:hAnsi="宋体" w:eastAsia="宋体" w:cs="宋体"/>
                <w:color w:val="000000"/>
                <w:szCs w:val="21"/>
              </w:rPr>
            </w:pPr>
            <w:r>
              <w:rPr>
                <w:rFonts w:hint="eastAsia" w:ascii="宋体" w:hAnsi="宋体" w:eastAsia="宋体" w:cs="宋体"/>
                <w:color w:val="000000"/>
                <w:szCs w:val="21"/>
              </w:rPr>
            </w:r>
            <w:r/>
          </w:p>
        </w:tc>
        <w:tc>
          <w:tcPr>
            <w:tcMar>
              <w:left w:w="108" w:type="dxa"/>
              <w:top w:w="0" w:type="dxa"/>
              <w:right w:w="108" w:type="dxa"/>
              <w:bottom w:w="0" w:type="dxa"/>
            </w:tcMar>
            <w:tcW w:w="1648" w:type="dxa"/>
            <w:vAlign w:val="center"/>
            <w:textDirection w:val="lrTb"/>
            <w:noWrap w:val="false"/>
          </w:tcPr>
          <w:p>
            <w:pPr>
              <w:jc w:val="center"/>
              <w:spacing w:line="85" w:lineRule="atLeast"/>
              <w:rPr>
                <w:color w:val="000000"/>
              </w:rPr>
              <w:pBdr>
                <w:top w:val="none" w:color="000000" w:sz="0" w:space="0"/>
                <w:left w:val="none" w:color="000000" w:sz="0" w:space="0"/>
                <w:bottom w:val="none" w:color="000000" w:sz="0" w:space="0"/>
                <w:right w:val="none" w:color="000000" w:sz="0" w:space="0"/>
              </w:pBdr>
            </w:pPr>
            <w:r>
              <w:rPr>
                <w:color w:val="000000"/>
              </w:rPr>
            </w:r>
            <w:r/>
          </w:p>
        </w:tc>
        <w:tc>
          <w:tcPr>
            <w:tcMar>
              <w:left w:w="108" w:type="dxa"/>
              <w:top w:w="0" w:type="dxa"/>
              <w:right w:w="108" w:type="dxa"/>
              <w:bottom w:w="0" w:type="dxa"/>
            </w:tcMar>
            <w:tcW w:w="1270" w:type="dxa"/>
            <w:vAlign w:val="top"/>
            <w:textDirection w:val="lrTb"/>
            <w:noWrap w:val="false"/>
          </w:tcPr>
          <w:p>
            <w:pPr>
              <w:jc w:val="center"/>
              <w:spacing w:line="85" w:lineRule="atLeast"/>
              <w:rPr>
                <w:color w:val="000000"/>
              </w:rPr>
              <w:pBdr>
                <w:top w:val="none" w:color="000000" w:sz="0" w:space="0"/>
                <w:left w:val="none" w:color="000000" w:sz="0" w:space="0"/>
                <w:bottom w:val="none" w:color="000000" w:sz="0" w:space="0"/>
                <w:right w:val="none" w:color="000000" w:sz="0" w:space="0"/>
              </w:pBdr>
            </w:pPr>
            <w:r>
              <w:rPr>
                <w:color w:val="000000"/>
              </w:rPr>
            </w:r>
            <w:r/>
          </w:p>
        </w:tc>
        <w:tc>
          <w:tcPr>
            <w:tcMar>
              <w:left w:w="108" w:type="dxa"/>
              <w:top w:w="0" w:type="dxa"/>
              <w:right w:w="108" w:type="dxa"/>
              <w:bottom w:w="0" w:type="dxa"/>
            </w:tcMar>
            <w:tcW w:w="900" w:type="dxa"/>
            <w:vAlign w:val="center"/>
            <w:textDirection w:val="lrTb"/>
            <w:noWrap w:val="false"/>
          </w:tcPr>
          <w:p>
            <w:pPr>
              <w:jc w:val="center"/>
              <w:widowControl w:val="off"/>
              <w:rPr>
                <w:rFonts w:hint="eastAsia" w:ascii="宋体" w:hAnsi="宋体" w:eastAsia="宋体" w:cs="宋体"/>
                <w:color w:val="000000"/>
                <w:szCs w:val="21"/>
              </w:rPr>
            </w:pPr>
            <w:r>
              <w:rPr>
                <w:rFonts w:hint="eastAsia" w:ascii="宋体" w:hAnsi="宋体" w:eastAsia="宋体" w:cs="宋体"/>
                <w:color w:val="000000"/>
                <w:szCs w:val="21"/>
              </w:rPr>
            </w:r>
            <w:r/>
          </w:p>
        </w:tc>
        <w:tc>
          <w:tcPr>
            <w:tcMar>
              <w:left w:w="108" w:type="dxa"/>
              <w:top w:w="0" w:type="dxa"/>
              <w:right w:w="108" w:type="dxa"/>
              <w:bottom w:w="0" w:type="dxa"/>
            </w:tcMar>
            <w:tcW w:w="1100" w:type="dxa"/>
            <w:vAlign w:val="center"/>
            <w:textDirection w:val="lrTb"/>
            <w:noWrap w:val="false"/>
          </w:tcPr>
          <w:p>
            <w:pPr>
              <w:jc w:val="center"/>
              <w:widowControl w:val="off"/>
              <w:rPr>
                <w:rFonts w:hint="eastAsia" w:ascii="宋体" w:hAnsi="宋体" w:eastAsia="宋体" w:cs="宋体"/>
                <w:color w:val="000000"/>
                <w:szCs w:val="21"/>
              </w:rPr>
            </w:pPr>
            <w:r>
              <w:rPr>
                <w:rFonts w:hint="eastAsia" w:ascii="宋体" w:hAnsi="宋体" w:eastAsia="宋体" w:cs="宋体"/>
                <w:color w:val="000000"/>
                <w:szCs w:val="21"/>
              </w:rPr>
            </w:r>
            <w:r/>
          </w:p>
        </w:tc>
        <w:tc>
          <w:tcPr>
            <w:tcMar>
              <w:left w:w="108" w:type="dxa"/>
              <w:top w:w="0" w:type="dxa"/>
              <w:right w:w="108" w:type="dxa"/>
              <w:bottom w:w="0" w:type="dxa"/>
            </w:tcMar>
            <w:tcW w:w="1090" w:type="dxa"/>
            <w:vAlign w:val="top"/>
            <w:textDirection w:val="lrTb"/>
            <w:noWrap w:val="false"/>
          </w:tcPr>
          <w:p>
            <w:pPr>
              <w:spacing w:line="85" w:lineRule="atLeast"/>
              <w:rPr>
                <w:color w:val="000000"/>
              </w:rPr>
              <w:pBdr>
                <w:top w:val="none" w:color="000000" w:sz="0" w:space="0"/>
                <w:left w:val="none" w:color="000000" w:sz="0" w:space="0"/>
                <w:bottom w:val="none" w:color="000000" w:sz="0" w:space="0"/>
                <w:right w:val="none" w:color="000000" w:sz="0" w:space="0"/>
              </w:pBdr>
            </w:pPr>
            <w:r>
              <w:rPr>
                <w:color w:val="000000"/>
              </w:rPr>
            </w:r>
            <w:r/>
          </w:p>
        </w:tc>
        <w:tc>
          <w:tcPr>
            <w:tcMar>
              <w:left w:w="108" w:type="dxa"/>
              <w:top w:w="0" w:type="dxa"/>
              <w:right w:w="108" w:type="dxa"/>
              <w:bottom w:w="0" w:type="dxa"/>
            </w:tcMar>
            <w:tcW w:w="900" w:type="dxa"/>
            <w:vAlign w:val="top"/>
            <w:textDirection w:val="lrTb"/>
            <w:noWrap w:val="false"/>
          </w:tcPr>
          <w:p>
            <w:pP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p>
        </w:tc>
      </w:tr>
      <w:tr>
        <w:trPr>
          <w:trHeight w:val="498"/>
        </w:trPr>
        <w:tc>
          <w:tcPr>
            <w:tcMar>
              <w:left w:w="108" w:type="dxa"/>
              <w:top w:w="0" w:type="dxa"/>
              <w:right w:w="108" w:type="dxa"/>
              <w:bottom w:w="0" w:type="dxa"/>
            </w:tcMar>
            <w:tcW w:w="741" w:type="dxa"/>
            <w:vAlign w:val="center"/>
            <w:textDirection w:val="lrTb"/>
            <w:noWrap w:val="false"/>
          </w:tcPr>
          <w:p>
            <w:pPr>
              <w:jc w:val="center"/>
              <w:widowControl w:val="off"/>
              <w:rPr>
                <w:rFonts w:ascii="宋体" w:hAnsi="宋体" w:eastAsia="宋体" w:cs="宋体"/>
                <w:color w:val="000000"/>
                <w:szCs w:val="21"/>
              </w:rPr>
            </w:pPr>
            <w:r>
              <w:rPr>
                <w:rFonts w:ascii="宋体" w:hAnsi="宋体" w:eastAsia="宋体" w:cs="宋体"/>
                <w:color w:val="000000"/>
                <w:szCs w:val="21"/>
              </w:rPr>
            </w:r>
            <w:r/>
          </w:p>
        </w:tc>
        <w:tc>
          <w:tcPr>
            <w:tcMar>
              <w:left w:w="108" w:type="dxa"/>
              <w:top w:w="0" w:type="dxa"/>
              <w:right w:w="108" w:type="dxa"/>
              <w:bottom w:w="0" w:type="dxa"/>
            </w:tcMar>
            <w:tcW w:w="1536" w:type="dxa"/>
            <w:vAlign w:val="center"/>
            <w:textDirection w:val="lrTb"/>
            <w:noWrap w:val="false"/>
          </w:tcPr>
          <w:p>
            <w:pPr>
              <w:jc w:val="center"/>
              <w:widowControl w:val="off"/>
              <w:rPr>
                <w:rFonts w:hint="eastAsia" w:ascii="宋体" w:hAnsi="宋体" w:eastAsia="宋体" w:cs="宋体"/>
                <w:color w:val="000000"/>
                <w:szCs w:val="21"/>
              </w:rPr>
            </w:pPr>
            <w:r>
              <w:rPr>
                <w:rFonts w:hint="eastAsia" w:ascii="宋体" w:hAnsi="宋体" w:eastAsia="宋体" w:cs="宋体"/>
                <w:color w:val="000000"/>
                <w:szCs w:val="21"/>
              </w:rPr>
            </w:r>
            <w:r/>
          </w:p>
        </w:tc>
        <w:tc>
          <w:tcPr>
            <w:tcMar>
              <w:left w:w="108" w:type="dxa"/>
              <w:top w:w="0" w:type="dxa"/>
              <w:right w:w="108" w:type="dxa"/>
              <w:bottom w:w="0" w:type="dxa"/>
            </w:tcMar>
            <w:tcW w:w="1648" w:type="dxa"/>
            <w:vAlign w:val="center"/>
            <w:textDirection w:val="lrTb"/>
            <w:noWrap w:val="false"/>
          </w:tcPr>
          <w:p>
            <w:pPr>
              <w:jc w:val="center"/>
              <w:spacing w:line="85" w:lineRule="atLeast"/>
              <w:rPr>
                <w:color w:val="000000"/>
              </w:rPr>
              <w:pBdr>
                <w:top w:val="none" w:color="000000" w:sz="0" w:space="0"/>
                <w:left w:val="none" w:color="000000" w:sz="0" w:space="0"/>
                <w:bottom w:val="none" w:color="000000" w:sz="0" w:space="0"/>
                <w:right w:val="none" w:color="000000" w:sz="0" w:space="0"/>
              </w:pBdr>
            </w:pPr>
            <w:r>
              <w:rPr>
                <w:color w:val="000000"/>
              </w:rPr>
            </w:r>
            <w:r/>
          </w:p>
        </w:tc>
        <w:tc>
          <w:tcPr>
            <w:tcMar>
              <w:left w:w="108" w:type="dxa"/>
              <w:top w:w="0" w:type="dxa"/>
              <w:right w:w="108" w:type="dxa"/>
              <w:bottom w:w="0" w:type="dxa"/>
            </w:tcMar>
            <w:tcW w:w="1270" w:type="dxa"/>
            <w:vAlign w:val="top"/>
            <w:textDirection w:val="lrTb"/>
            <w:noWrap w:val="false"/>
          </w:tcPr>
          <w:p>
            <w:pPr>
              <w:jc w:val="center"/>
              <w:spacing w:line="85" w:lineRule="atLeast"/>
              <w:rPr>
                <w:color w:val="000000"/>
              </w:rPr>
              <w:pBdr>
                <w:top w:val="none" w:color="000000" w:sz="0" w:space="0"/>
                <w:left w:val="none" w:color="000000" w:sz="0" w:space="0"/>
                <w:bottom w:val="none" w:color="000000" w:sz="0" w:space="0"/>
                <w:right w:val="none" w:color="000000" w:sz="0" w:space="0"/>
              </w:pBdr>
            </w:pPr>
            <w:r>
              <w:rPr>
                <w:color w:val="000000"/>
              </w:rPr>
            </w:r>
            <w:r/>
          </w:p>
        </w:tc>
        <w:tc>
          <w:tcPr>
            <w:tcMar>
              <w:left w:w="108" w:type="dxa"/>
              <w:top w:w="0" w:type="dxa"/>
              <w:right w:w="108" w:type="dxa"/>
              <w:bottom w:w="0" w:type="dxa"/>
            </w:tcMar>
            <w:tcW w:w="900" w:type="dxa"/>
            <w:vAlign w:val="center"/>
            <w:textDirection w:val="lrTb"/>
            <w:noWrap w:val="false"/>
          </w:tcPr>
          <w:p>
            <w:pPr>
              <w:jc w:val="center"/>
              <w:widowControl w:val="off"/>
              <w:rPr>
                <w:rFonts w:ascii="宋体" w:hAnsi="宋体" w:eastAsia="宋体" w:cs="宋体"/>
                <w:color w:val="000000"/>
                <w:szCs w:val="21"/>
              </w:rPr>
            </w:pPr>
            <w:r>
              <w:rPr>
                <w:rFonts w:ascii="宋体" w:hAnsi="宋体" w:eastAsia="宋体" w:cs="宋体"/>
                <w:color w:val="000000"/>
                <w:szCs w:val="21"/>
              </w:rPr>
            </w:r>
            <w:r/>
          </w:p>
        </w:tc>
        <w:tc>
          <w:tcPr>
            <w:tcMar>
              <w:left w:w="108" w:type="dxa"/>
              <w:top w:w="0" w:type="dxa"/>
              <w:right w:w="108" w:type="dxa"/>
              <w:bottom w:w="0" w:type="dxa"/>
            </w:tcMar>
            <w:tcW w:w="1100" w:type="dxa"/>
            <w:vAlign w:val="center"/>
            <w:textDirection w:val="lrTb"/>
            <w:noWrap w:val="false"/>
          </w:tcPr>
          <w:p>
            <w:pPr>
              <w:jc w:val="center"/>
              <w:widowControl w:val="off"/>
              <w:rPr>
                <w:rFonts w:ascii="宋体" w:hAnsi="宋体" w:eastAsia="宋体" w:cs="宋体"/>
                <w:color w:val="000000"/>
                <w:szCs w:val="21"/>
              </w:rPr>
            </w:pPr>
            <w:r>
              <w:rPr>
                <w:rFonts w:ascii="宋体" w:hAnsi="宋体" w:eastAsia="宋体" w:cs="宋体"/>
                <w:color w:val="000000"/>
                <w:szCs w:val="21"/>
              </w:rPr>
            </w:r>
            <w:r/>
          </w:p>
        </w:tc>
        <w:tc>
          <w:tcPr>
            <w:tcMar>
              <w:left w:w="108" w:type="dxa"/>
              <w:top w:w="0" w:type="dxa"/>
              <w:right w:w="108" w:type="dxa"/>
              <w:bottom w:w="0" w:type="dxa"/>
            </w:tcMar>
            <w:tcW w:w="1090" w:type="dxa"/>
            <w:vAlign w:val="top"/>
            <w:textDirection w:val="lrTb"/>
            <w:noWrap w:val="false"/>
          </w:tcPr>
          <w:p>
            <w:pPr>
              <w:spacing w:line="85" w:lineRule="atLeast"/>
              <w:rPr>
                <w:color w:val="000000"/>
              </w:rPr>
              <w:pBdr>
                <w:top w:val="none" w:color="000000" w:sz="0" w:space="0"/>
                <w:left w:val="none" w:color="000000" w:sz="0" w:space="0"/>
                <w:bottom w:val="none" w:color="000000" w:sz="0" w:space="0"/>
                <w:right w:val="none" w:color="000000" w:sz="0" w:space="0"/>
              </w:pBdr>
            </w:pPr>
            <w:r>
              <w:rPr>
                <w:color w:val="000000"/>
              </w:rPr>
            </w:r>
            <w:r/>
          </w:p>
        </w:tc>
        <w:tc>
          <w:tcPr>
            <w:tcMar>
              <w:left w:w="108" w:type="dxa"/>
              <w:top w:w="0" w:type="dxa"/>
              <w:right w:w="108" w:type="dxa"/>
              <w:bottom w:w="0" w:type="dxa"/>
            </w:tcMar>
            <w:tcW w:w="900" w:type="dxa"/>
            <w:vAlign w:val="top"/>
            <w:textDirection w:val="lrTb"/>
            <w:noWrap w:val="false"/>
          </w:tcPr>
          <w:p>
            <w:pP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p>
        </w:tc>
      </w:tr>
      <w:tr>
        <w:trPr>
          <w:trHeight w:val="498"/>
        </w:trPr>
        <w:tc>
          <w:tcPr>
            <w:tcMar>
              <w:left w:w="108" w:type="dxa"/>
              <w:top w:w="0" w:type="dxa"/>
              <w:right w:w="108" w:type="dxa"/>
              <w:bottom w:w="0" w:type="dxa"/>
            </w:tcMar>
            <w:tcW w:w="741" w:type="dxa"/>
            <w:vAlign w:val="center"/>
            <w:textDirection w:val="lrTb"/>
            <w:noWrap w:val="false"/>
          </w:tcPr>
          <w:p>
            <w:pPr>
              <w:jc w:val="center"/>
              <w:widowControl w:val="off"/>
              <w:rPr>
                <w:rFonts w:ascii="宋体" w:hAnsi="宋体" w:eastAsia="宋体" w:cs="宋体"/>
                <w:color w:val="000000"/>
                <w:szCs w:val="21"/>
              </w:rPr>
            </w:pPr>
            <w:r>
              <w:rPr>
                <w:rFonts w:ascii="宋体" w:hAnsi="宋体" w:eastAsia="宋体" w:cs="宋体"/>
                <w:color w:val="000000"/>
                <w:szCs w:val="21"/>
              </w:rPr>
            </w:r>
            <w:r/>
          </w:p>
        </w:tc>
        <w:tc>
          <w:tcPr>
            <w:tcMar>
              <w:left w:w="108" w:type="dxa"/>
              <w:top w:w="0" w:type="dxa"/>
              <w:right w:w="108" w:type="dxa"/>
              <w:bottom w:w="0" w:type="dxa"/>
            </w:tcMar>
            <w:tcW w:w="1536" w:type="dxa"/>
            <w:vAlign w:val="center"/>
            <w:textDirection w:val="lrTb"/>
            <w:noWrap w:val="false"/>
          </w:tcPr>
          <w:p>
            <w:pPr>
              <w:jc w:val="center"/>
              <w:widowControl w:val="off"/>
              <w:rPr>
                <w:rFonts w:hint="eastAsia" w:ascii="宋体" w:hAnsi="宋体" w:eastAsia="宋体" w:cs="宋体"/>
                <w:color w:val="000000"/>
                <w:szCs w:val="21"/>
              </w:rPr>
            </w:pPr>
            <w:r>
              <w:rPr>
                <w:rFonts w:hint="eastAsia" w:ascii="宋体" w:hAnsi="宋体" w:eastAsia="宋体" w:cs="宋体"/>
                <w:color w:val="000000"/>
                <w:szCs w:val="21"/>
              </w:rPr>
            </w:r>
            <w:r/>
          </w:p>
        </w:tc>
        <w:tc>
          <w:tcPr>
            <w:tcMar>
              <w:left w:w="108" w:type="dxa"/>
              <w:top w:w="0" w:type="dxa"/>
              <w:right w:w="108" w:type="dxa"/>
              <w:bottom w:w="0" w:type="dxa"/>
            </w:tcMar>
            <w:tcW w:w="1648" w:type="dxa"/>
            <w:vAlign w:val="center"/>
            <w:textDirection w:val="lrTb"/>
            <w:noWrap w:val="false"/>
          </w:tcPr>
          <w:p>
            <w:pPr>
              <w:jc w:val="center"/>
              <w:spacing w:line="85" w:lineRule="atLeast"/>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r>
            <w:r/>
          </w:p>
        </w:tc>
        <w:tc>
          <w:tcPr>
            <w:tcMar>
              <w:left w:w="108" w:type="dxa"/>
              <w:top w:w="0" w:type="dxa"/>
              <w:right w:w="108" w:type="dxa"/>
              <w:bottom w:w="0" w:type="dxa"/>
            </w:tcMar>
            <w:tcW w:w="1270" w:type="dxa"/>
            <w:vAlign w:val="top"/>
            <w:textDirection w:val="lrTb"/>
            <w:noWrap w:val="false"/>
          </w:tcPr>
          <w:p>
            <w:pPr>
              <w:jc w:val="center"/>
              <w:spacing w:line="85" w:lineRule="atLeast"/>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r>
            <w:r/>
          </w:p>
        </w:tc>
        <w:tc>
          <w:tcPr>
            <w:tcMar>
              <w:left w:w="108" w:type="dxa"/>
              <w:top w:w="0" w:type="dxa"/>
              <w:right w:w="108" w:type="dxa"/>
              <w:bottom w:w="0" w:type="dxa"/>
            </w:tcMar>
            <w:tcW w:w="900" w:type="dxa"/>
            <w:vAlign w:val="center"/>
            <w:textDirection w:val="lrTb"/>
            <w:noWrap w:val="false"/>
          </w:tcPr>
          <w:p>
            <w:pPr>
              <w:jc w:val="center"/>
              <w:widowControl w:val="off"/>
              <w:rPr>
                <w:rFonts w:ascii="宋体" w:hAnsi="宋体" w:eastAsia="宋体" w:cs="宋体"/>
                <w:color w:val="000000"/>
                <w:szCs w:val="21"/>
              </w:rPr>
            </w:pPr>
            <w:r>
              <w:rPr>
                <w:rFonts w:ascii="宋体" w:hAnsi="宋体" w:eastAsia="宋体" w:cs="宋体"/>
                <w:color w:val="000000"/>
                <w:szCs w:val="21"/>
              </w:rPr>
            </w:r>
            <w:r/>
          </w:p>
        </w:tc>
        <w:tc>
          <w:tcPr>
            <w:tcMar>
              <w:left w:w="108" w:type="dxa"/>
              <w:top w:w="0" w:type="dxa"/>
              <w:right w:w="108" w:type="dxa"/>
              <w:bottom w:w="0" w:type="dxa"/>
            </w:tcMar>
            <w:tcW w:w="1100" w:type="dxa"/>
            <w:vAlign w:val="center"/>
            <w:textDirection w:val="lrTb"/>
            <w:noWrap w:val="false"/>
          </w:tcPr>
          <w:p>
            <w:pPr>
              <w:jc w:val="center"/>
              <w:widowControl w:val="off"/>
              <w:rPr>
                <w:rFonts w:ascii="宋体" w:hAnsi="宋体" w:eastAsia="宋体" w:cs="宋体"/>
                <w:color w:val="000000"/>
                <w:szCs w:val="21"/>
              </w:rPr>
            </w:pPr>
            <w:r>
              <w:rPr>
                <w:rFonts w:ascii="宋体" w:hAnsi="宋体" w:eastAsia="宋体" w:cs="宋体"/>
                <w:color w:val="000000"/>
                <w:szCs w:val="21"/>
              </w:rPr>
            </w:r>
            <w:r/>
          </w:p>
        </w:tc>
        <w:tc>
          <w:tcPr>
            <w:tcMar>
              <w:left w:w="108" w:type="dxa"/>
              <w:top w:w="0" w:type="dxa"/>
              <w:right w:w="108" w:type="dxa"/>
              <w:bottom w:w="0" w:type="dxa"/>
            </w:tcMar>
            <w:tcW w:w="1090" w:type="dxa"/>
            <w:vAlign w:val="top"/>
            <w:textDirection w:val="lrTb"/>
            <w:noWrap w:val="false"/>
          </w:tcPr>
          <w:p>
            <w:pPr>
              <w:spacing w:line="85" w:lineRule="atLeast"/>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r>
            <w:r/>
          </w:p>
        </w:tc>
        <w:tc>
          <w:tcPr>
            <w:tcMar>
              <w:left w:w="108" w:type="dxa"/>
              <w:top w:w="0" w:type="dxa"/>
              <w:right w:w="108" w:type="dxa"/>
              <w:bottom w:w="0" w:type="dxa"/>
            </w:tcMar>
            <w:tcW w:w="900" w:type="dxa"/>
            <w:vAlign w:val="top"/>
            <w:textDirection w:val="lrTb"/>
            <w:noWrap w:val="false"/>
          </w:tcPr>
          <w:p>
            <w:pPr>
              <w:spacing w:line="85" w:lineRule="atLeast"/>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r>
            <w:r/>
          </w:p>
        </w:tc>
      </w:tr>
      <w:tr>
        <w:trPr>
          <w:trHeight w:val="498"/>
        </w:trPr>
        <w:tc>
          <w:tcPr>
            <w:gridSpan w:val="5"/>
            <w:tcMar>
              <w:left w:w="108" w:type="dxa"/>
              <w:top w:w="0" w:type="dxa"/>
              <w:right w:w="108" w:type="dxa"/>
              <w:bottom w:w="0" w:type="dxa"/>
            </w:tcMar>
            <w:tcW w:w="6095" w:type="dxa"/>
            <w:vAlign w:val="center"/>
            <w:textDirection w:val="lrTb"/>
            <w:noWrap w:val="false"/>
          </w:tcPr>
          <w:p>
            <w:pPr>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合计总价</w:t>
            </w:r>
            <w:r/>
          </w:p>
        </w:tc>
        <w:tc>
          <w:tcPr>
            <w:gridSpan w:val="3"/>
            <w:tcMar>
              <w:left w:w="108" w:type="dxa"/>
              <w:top w:w="0" w:type="dxa"/>
              <w:right w:w="108" w:type="dxa"/>
              <w:bottom w:w="0" w:type="dxa"/>
            </w:tcMar>
            <w:tcW w:w="3090" w:type="dxa"/>
            <w:vAlign w:val="top"/>
            <w:textDirection w:val="lrTb"/>
            <w:noWrap w:val="false"/>
          </w:tcPr>
          <w:p>
            <w:pPr>
              <w:jc w:val="center"/>
              <w:spacing w:line="85" w:lineRule="atLeast"/>
              <w:rPr>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  </w:t>
            </w:r>
            <w:r>
              <w:rPr>
                <w:rFonts w:ascii="宋体" w:hAnsi="宋体" w:eastAsia="宋体" w:cs="宋体"/>
                <w:color w:val="000000"/>
              </w:rPr>
              <w:t xml:space="preserve">元</w:t>
            </w:r>
            <w:r/>
          </w:p>
        </w:tc>
      </w:tr>
      <w:tr>
        <w:trPr>
          <w:trHeight w:val="498"/>
        </w:trPr>
        <w:tc>
          <w:tcPr>
            <w:gridSpan w:val="8"/>
            <w:tcMar>
              <w:left w:w="108" w:type="dxa"/>
              <w:top w:w="0" w:type="dxa"/>
              <w:right w:w="108" w:type="dxa"/>
              <w:bottom w:w="0" w:type="dxa"/>
            </w:tcMar>
            <w:tcW w:w="9185" w:type="dxa"/>
            <w:vAlign w:val="center"/>
            <w:textDirection w:val="lrTb"/>
            <w:noWrap w:val="false"/>
          </w:tcPr>
          <w:p>
            <w:pPr>
              <w:spacing w:line="85" w:lineRule="atLeast"/>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Cs w:val="21"/>
              </w:rPr>
              <w:t xml:space="preserve">本采购项目中提供的符合本国产品标准的产品成本之和占该采购包提供的全部产品成本之和的比例为</w:t>
            </w:r>
            <w:r>
              <w:rPr>
                <w:rFonts w:hint="eastAsia" w:ascii="宋体" w:hAnsi="宋体" w:eastAsia="宋体" w:cs="宋体"/>
                <w:b/>
                <w:bCs/>
                <w:color w:val="000000"/>
                <w:szCs w:val="21"/>
                <w:u w:val="single"/>
              </w:rPr>
              <w:t xml:space="preserve">***</w:t>
            </w:r>
            <w:r>
              <w:rPr>
                <w:rFonts w:hint="eastAsia" w:ascii="宋体" w:hAnsi="宋体" w:eastAsia="宋体" w:cs="宋体"/>
                <w:b/>
                <w:bCs/>
                <w:color w:val="000000"/>
                <w:szCs w:val="21"/>
              </w:rPr>
              <w:t xml:space="preserve">%。</w:t>
            </w:r>
            <w:r/>
          </w:p>
        </w:tc>
      </w:tr>
    </w:tbl>
    <w:p>
      <w:pPr>
        <w:ind w:firstLine="420"/>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p>
    <w:p>
      <w:pPr>
        <w:spacing w:before="240" w:after="240" w:line="85" w:lineRule="atLeast"/>
        <w:shd w:val="clear" w:color="ffffff" w:fill="ffffff"/>
        <w:rPr>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投标供应商（加盖电子公章）</w:t>
      </w:r>
      <w:r>
        <w:rPr>
          <w:rFonts w:ascii="宋体" w:hAnsi="宋体" w:eastAsia="宋体" w:cs="宋体"/>
          <w:color w:val="000000"/>
          <w:sz w:val="21"/>
          <w:szCs w:val="21"/>
        </w:rPr>
        <w:t xml:space="preserve">：</w:t>
      </w:r>
      <w:r>
        <w:rPr>
          <w:rFonts w:ascii="宋体" w:hAnsi="宋体" w:eastAsia="宋体" w:cs="宋体"/>
          <w:color w:val="000000"/>
          <w:sz w:val="21"/>
          <w:szCs w:val="21"/>
          <w:u w:val="single"/>
        </w:rPr>
        <w:t xml:space="preserve">                      </w:t>
      </w:r>
      <w:r/>
    </w:p>
    <w:p>
      <w:pPr>
        <w:spacing w:before="240" w:after="240" w:line="85" w:lineRule="atLeast"/>
        <w:shd w:val="clear" w:color="ffffff" w:fill="ffffff"/>
        <w:rPr>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日期：</w:t>
      </w:r>
      <w:r>
        <w:rPr>
          <w:rFonts w:ascii="宋体" w:hAnsi="宋体" w:eastAsia="宋体" w:cs="宋体"/>
          <w:color w:val="000000"/>
          <w:sz w:val="21"/>
          <w:szCs w:val="21"/>
          <w:u w:val="single"/>
        </w:rPr>
        <w:t xml:space="preserve">                      </w:t>
      </w:r>
      <w:r/>
    </w:p>
    <w:p>
      <w:pPr>
        <w:ind w:firstLine="420"/>
        <w:jc w:val="left"/>
        <w:spacing w:line="360" w:lineRule="auto"/>
        <w:widowControl/>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zh-CN"/>
        </w:rPr>
        <w:t xml:space="preserve">注：1.此表为表样，行数可自行添加。</w:t>
      </w:r>
      <w:r/>
    </w:p>
    <w:p>
      <w:pPr>
        <w:ind w:firstLine="420"/>
        <w:jc w:val="left"/>
        <w:spacing w:line="360" w:lineRule="auto"/>
        <w:widowControl/>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zh-CN"/>
        </w:rPr>
        <w:t xml:space="preserve">2.投标价应包括但不限于完成该项目所有的费用及投标供应商认为需要的其他相关费用等；每一单项均应计算并填写单价和总价和其相应的单价分项表，并由法定代表人或被授权人签署。投标单位未填单价或总价的项目，在实施后，采购单位将不予支付，并视为该项费用已包括在其他有价款的单价或总价内。</w:t>
      </w:r>
      <w:r/>
    </w:p>
    <w:p>
      <w:pPr>
        <w:ind w:firstLine="420"/>
        <w:jc w:val="left"/>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 w:val="21"/>
          <w:szCs w:val="21"/>
          <w:highlight w:val="none"/>
          <w:lang w:val="zh-CN"/>
        </w:rPr>
        <w:t xml:space="preserve">3.本采购项目中含有多种产品时，供应商未填写本采购项目中提供的符合本国产品标准的产品成本之和占该采购项目提供的全部产品成本之和的比例数值的，或比例数值未达到80%的，将不享受本国产品价格评审优惠。</w:t>
      </w:r>
      <w:bookmarkStart w:id="275" w:name="_Toc171519090"/>
      <w:r/>
      <w:r/>
    </w:p>
    <w:p>
      <w:pPr>
        <w:pStyle w:val="857"/>
        <w:ind w:firstLine="422"/>
        <w:spacing w:before="0" w:after="0"/>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九、技术要求响应及偏离表</w:t>
      </w:r>
      <w:bookmarkEnd w:id="275"/>
      <w:r/>
      <w:r/>
    </w:p>
    <w:p>
      <w:pPr>
        <w:jc w:val="center"/>
        <w:rPr>
          <w:b/>
          <w:bCs/>
          <w:sz w:val="22"/>
          <w:szCs w:val="28"/>
        </w:rPr>
      </w:pPr>
      <w:r/>
      <w:bookmarkStart w:id="276" w:name="OLE_LINK63"/>
      <w:r>
        <w:rPr>
          <w:rFonts w:hint="eastAsia"/>
          <w:b/>
          <w:bCs/>
          <w:sz w:val="22"/>
          <w:szCs w:val="28"/>
        </w:rPr>
        <w:t xml:space="preserve">技术要求响应及偏离表</w:t>
      </w:r>
      <w:r/>
    </w:p>
    <w:tbl>
      <w:tblPr>
        <w:tblStyle w:val="866"/>
        <w:tblW w:w="927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2"/>
        <w:gridCol w:w="2452"/>
        <w:gridCol w:w="2440"/>
        <w:gridCol w:w="1758"/>
        <w:gridCol w:w="1926"/>
      </w:tblGrid>
      <w:tr>
        <w:trPr>
          <w:cantSplit/>
          <w:trHeight w:val="1001"/>
        </w:trPr>
        <w:tc>
          <w:tcPr>
            <w:tcW w:w="702" w:type="dxa"/>
            <w:vAlign w:val="center"/>
            <w:textDirection w:val="lrTb"/>
            <w:noWrap w:val="false"/>
          </w:tcPr>
          <w:p>
            <w:pPr>
              <w:jc w:val="center"/>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序号</w:t>
            </w:r>
            <w:r/>
          </w:p>
        </w:tc>
        <w:tc>
          <w:tcPr>
            <w:tcW w:w="2452" w:type="dxa"/>
            <w:vAlign w:val="center"/>
            <w:textDirection w:val="lrTb"/>
            <w:noWrap w:val="false"/>
          </w:tcPr>
          <w:p>
            <w:pPr>
              <w:jc w:val="center"/>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招标文件要求</w:t>
            </w:r>
            <w:r/>
          </w:p>
        </w:tc>
        <w:tc>
          <w:tcPr>
            <w:tcW w:w="2440" w:type="dxa"/>
            <w:vAlign w:val="center"/>
            <w:textDirection w:val="lrTb"/>
            <w:noWrap w:val="false"/>
          </w:tcPr>
          <w:p>
            <w:pPr>
              <w:jc w:val="center"/>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投标响应情况</w:t>
            </w:r>
            <w:r/>
          </w:p>
        </w:tc>
        <w:tc>
          <w:tcPr>
            <w:tcW w:w="1758" w:type="dxa"/>
            <w:vAlign w:val="center"/>
            <w:textDirection w:val="lrTb"/>
            <w:noWrap w:val="false"/>
          </w:tcPr>
          <w:p>
            <w:pPr>
              <w:jc w:val="center"/>
              <w:spacing w:line="48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正偏离、无偏离或负偏离</w:t>
            </w:r>
            <w:r/>
          </w:p>
        </w:tc>
        <w:tc>
          <w:tcPr>
            <w:tcW w:w="1926" w:type="dxa"/>
            <w:vAlign w:val="center"/>
            <w:textDirection w:val="lrTb"/>
            <w:noWrap w:val="false"/>
          </w:tcPr>
          <w:p>
            <w:pPr>
              <w:jc w:val="center"/>
              <w:spacing w:line="48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证明</w:t>
            </w:r>
            <w:r/>
          </w:p>
          <w:p>
            <w:pPr>
              <w:jc w:val="center"/>
              <w:spacing w:line="48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材料</w:t>
            </w:r>
            <w:r/>
          </w:p>
        </w:tc>
      </w:tr>
      <w:tr>
        <w:trPr>
          <w:cantSplit/>
          <w:trHeight w:val="670"/>
        </w:trPr>
        <w:tc>
          <w:tcPr>
            <w:tcW w:w="702" w:type="dxa"/>
            <w:textDirection w:val="lrTb"/>
            <w:noWrap w:val="false"/>
          </w:tcPr>
          <w:p>
            <w:pPr>
              <w:jc w:val="center"/>
              <w:rPr>
                <w:rFonts w:asciiTheme="minorEastAsia" w:hAnsiTheme="minorEastAsia" w:eastAsiaTheme="minorEastAsia" w:cstheme="minorEastAsia"/>
                <w:color w:val="auto"/>
                <w:sz w:val="24"/>
                <w:highlight w:val="none"/>
              </w:rPr>
            </w:pPr>
            <w:r>
              <w:rPr>
                <w:rFonts w:asciiTheme="minorEastAsia" w:hAnsiTheme="minorEastAsia" w:eastAsiaTheme="minorEastAsia" w:cstheme="minorEastAsia"/>
                <w:color w:val="auto"/>
                <w:sz w:val="24"/>
                <w:highlight w:val="none"/>
              </w:rPr>
            </w:r>
            <w:r/>
          </w:p>
        </w:tc>
        <w:tc>
          <w:tcPr>
            <w:tcW w:w="2452" w:type="dxa"/>
            <w:textDirection w:val="lrTb"/>
            <w:noWrap w:val="false"/>
          </w:tcPr>
          <w:p>
            <w:pPr>
              <w:jc w:val="center"/>
              <w:rPr>
                <w:rFonts w:asciiTheme="minorEastAsia" w:hAnsiTheme="minorEastAsia" w:eastAsiaTheme="minorEastAsia" w:cstheme="minorEastAsia"/>
                <w:color w:val="auto"/>
                <w:sz w:val="24"/>
                <w:highlight w:val="none"/>
              </w:rPr>
            </w:pPr>
            <w:r>
              <w:rPr>
                <w:rFonts w:asciiTheme="minorEastAsia" w:hAnsiTheme="minorEastAsia" w:eastAsiaTheme="minorEastAsia" w:cstheme="minorEastAsia"/>
                <w:color w:val="auto"/>
                <w:sz w:val="24"/>
                <w:highlight w:val="none"/>
              </w:rPr>
            </w:r>
            <w:r/>
          </w:p>
        </w:tc>
        <w:tc>
          <w:tcPr>
            <w:tcW w:w="2440" w:type="dxa"/>
            <w:textDirection w:val="lrTb"/>
            <w:noWrap w:val="false"/>
          </w:tcPr>
          <w:p>
            <w:pPr>
              <w:jc w:val="center"/>
              <w:rPr>
                <w:rFonts w:asciiTheme="minorEastAsia" w:hAnsiTheme="minorEastAsia" w:eastAsiaTheme="minorEastAsia" w:cstheme="minorEastAsia"/>
                <w:color w:val="auto"/>
                <w:sz w:val="24"/>
                <w:highlight w:val="none"/>
              </w:rPr>
            </w:pPr>
            <w:r>
              <w:rPr>
                <w:rFonts w:asciiTheme="minorEastAsia" w:hAnsiTheme="minorEastAsia" w:eastAsiaTheme="minorEastAsia" w:cstheme="minorEastAsia"/>
                <w:color w:val="auto"/>
                <w:sz w:val="24"/>
                <w:highlight w:val="none"/>
              </w:rPr>
            </w:r>
            <w:r/>
          </w:p>
        </w:tc>
        <w:tc>
          <w:tcPr>
            <w:tcW w:w="1758" w:type="dxa"/>
            <w:textDirection w:val="lrTb"/>
            <w:noWrap w:val="false"/>
          </w:tcPr>
          <w:p>
            <w:pPr>
              <w:jc w:val="center"/>
              <w:rPr>
                <w:rFonts w:asciiTheme="minorEastAsia" w:hAnsiTheme="minorEastAsia" w:eastAsiaTheme="minorEastAsia" w:cstheme="minorEastAsia"/>
                <w:color w:val="auto"/>
                <w:sz w:val="24"/>
                <w:highlight w:val="none"/>
              </w:rPr>
            </w:pPr>
            <w:r>
              <w:rPr>
                <w:rFonts w:asciiTheme="minorEastAsia" w:hAnsiTheme="minorEastAsia" w:eastAsiaTheme="minorEastAsia" w:cstheme="minorEastAsia"/>
                <w:color w:val="auto"/>
                <w:sz w:val="24"/>
                <w:highlight w:val="none"/>
              </w:rPr>
            </w:r>
            <w:r/>
          </w:p>
        </w:tc>
        <w:tc>
          <w:tcPr>
            <w:tcW w:w="1926" w:type="dxa"/>
            <w:textDirection w:val="lrTb"/>
            <w:noWrap w:val="false"/>
          </w:tcPr>
          <w:p>
            <w:pPr>
              <w:jc w:val="center"/>
              <w:rPr>
                <w:rFonts w:asciiTheme="minorEastAsia" w:hAnsiTheme="minorEastAsia" w:eastAsiaTheme="minorEastAsia" w:cstheme="minorEastAsia"/>
                <w:color w:val="auto"/>
                <w:sz w:val="24"/>
                <w:highlight w:val="none"/>
              </w:rPr>
            </w:pPr>
            <w:r>
              <w:rPr>
                <w:rFonts w:asciiTheme="minorEastAsia" w:hAnsiTheme="minorEastAsia" w:eastAsiaTheme="minorEastAsia" w:cstheme="minorEastAsia"/>
                <w:color w:val="auto"/>
                <w:sz w:val="24"/>
                <w:highlight w:val="none"/>
              </w:rPr>
            </w:r>
            <w:r/>
          </w:p>
        </w:tc>
      </w:tr>
      <w:tr>
        <w:trPr>
          <w:cantSplit/>
          <w:trHeight w:val="670"/>
        </w:trPr>
        <w:tc>
          <w:tcPr>
            <w:tcW w:w="702" w:type="dxa"/>
            <w:textDirection w:val="lrTb"/>
            <w:noWrap w:val="false"/>
          </w:tcPr>
          <w:p>
            <w:pPr>
              <w:jc w:val="center"/>
              <w:rPr>
                <w:rFonts w:asciiTheme="minorEastAsia" w:hAnsiTheme="minorEastAsia" w:eastAsiaTheme="minorEastAsia" w:cstheme="minorEastAsia"/>
                <w:color w:val="auto"/>
                <w:sz w:val="24"/>
                <w:highlight w:val="none"/>
              </w:rPr>
            </w:pPr>
            <w:r>
              <w:rPr>
                <w:rFonts w:asciiTheme="minorEastAsia" w:hAnsiTheme="minorEastAsia" w:eastAsiaTheme="minorEastAsia" w:cstheme="minorEastAsia"/>
                <w:color w:val="auto"/>
                <w:sz w:val="24"/>
                <w:highlight w:val="none"/>
              </w:rPr>
            </w:r>
            <w:r/>
          </w:p>
        </w:tc>
        <w:tc>
          <w:tcPr>
            <w:tcW w:w="2452" w:type="dxa"/>
            <w:textDirection w:val="lrTb"/>
            <w:noWrap w:val="false"/>
          </w:tcPr>
          <w:p>
            <w:pPr>
              <w:jc w:val="center"/>
              <w:rPr>
                <w:rFonts w:asciiTheme="minorEastAsia" w:hAnsiTheme="minorEastAsia" w:eastAsiaTheme="minorEastAsia" w:cstheme="minorEastAsia"/>
                <w:color w:val="auto"/>
                <w:sz w:val="24"/>
                <w:highlight w:val="none"/>
              </w:rPr>
            </w:pPr>
            <w:r>
              <w:rPr>
                <w:rFonts w:asciiTheme="minorEastAsia" w:hAnsiTheme="minorEastAsia" w:eastAsiaTheme="minorEastAsia" w:cstheme="minorEastAsia"/>
                <w:color w:val="auto"/>
                <w:sz w:val="24"/>
                <w:highlight w:val="none"/>
              </w:rPr>
            </w:r>
            <w:r/>
          </w:p>
        </w:tc>
        <w:tc>
          <w:tcPr>
            <w:tcW w:w="2440" w:type="dxa"/>
            <w:textDirection w:val="lrTb"/>
            <w:noWrap w:val="false"/>
          </w:tcPr>
          <w:p>
            <w:pPr>
              <w:jc w:val="center"/>
              <w:rPr>
                <w:rFonts w:asciiTheme="minorEastAsia" w:hAnsiTheme="minorEastAsia" w:eastAsiaTheme="minorEastAsia" w:cstheme="minorEastAsia"/>
                <w:color w:val="auto"/>
                <w:sz w:val="24"/>
                <w:highlight w:val="none"/>
              </w:rPr>
            </w:pPr>
            <w:r>
              <w:rPr>
                <w:rFonts w:asciiTheme="minorEastAsia" w:hAnsiTheme="minorEastAsia" w:eastAsiaTheme="minorEastAsia" w:cstheme="minorEastAsia"/>
                <w:color w:val="auto"/>
                <w:sz w:val="24"/>
                <w:highlight w:val="none"/>
              </w:rPr>
            </w:r>
            <w:r/>
          </w:p>
        </w:tc>
        <w:tc>
          <w:tcPr>
            <w:tcW w:w="1758" w:type="dxa"/>
            <w:textDirection w:val="lrTb"/>
            <w:noWrap w:val="false"/>
          </w:tcPr>
          <w:p>
            <w:pPr>
              <w:jc w:val="center"/>
              <w:rPr>
                <w:rFonts w:asciiTheme="minorEastAsia" w:hAnsiTheme="minorEastAsia" w:eastAsiaTheme="minorEastAsia" w:cstheme="minorEastAsia"/>
                <w:color w:val="auto"/>
                <w:sz w:val="24"/>
                <w:highlight w:val="none"/>
              </w:rPr>
            </w:pPr>
            <w:r>
              <w:rPr>
                <w:rFonts w:asciiTheme="minorEastAsia" w:hAnsiTheme="minorEastAsia" w:eastAsiaTheme="minorEastAsia" w:cstheme="minorEastAsia"/>
                <w:color w:val="auto"/>
                <w:sz w:val="24"/>
                <w:highlight w:val="none"/>
              </w:rPr>
            </w:r>
            <w:r/>
          </w:p>
        </w:tc>
        <w:tc>
          <w:tcPr>
            <w:tcW w:w="1926" w:type="dxa"/>
            <w:textDirection w:val="lrTb"/>
            <w:noWrap w:val="false"/>
          </w:tcPr>
          <w:p>
            <w:pPr>
              <w:jc w:val="center"/>
              <w:rPr>
                <w:rFonts w:asciiTheme="minorEastAsia" w:hAnsiTheme="minorEastAsia" w:eastAsiaTheme="minorEastAsia" w:cstheme="minorEastAsia"/>
                <w:color w:val="auto"/>
                <w:sz w:val="24"/>
                <w:highlight w:val="none"/>
              </w:rPr>
            </w:pPr>
            <w:r>
              <w:rPr>
                <w:rFonts w:asciiTheme="minorEastAsia" w:hAnsiTheme="minorEastAsia" w:eastAsiaTheme="minorEastAsia" w:cstheme="minorEastAsia"/>
                <w:color w:val="auto"/>
                <w:sz w:val="24"/>
                <w:highlight w:val="none"/>
              </w:rPr>
            </w:r>
            <w:r/>
          </w:p>
        </w:tc>
      </w:tr>
      <w:tr>
        <w:trPr>
          <w:cantSplit/>
          <w:trHeight w:val="670"/>
        </w:trPr>
        <w:tc>
          <w:tcPr>
            <w:tcW w:w="702" w:type="dxa"/>
            <w:textDirection w:val="lrTb"/>
            <w:noWrap w:val="false"/>
          </w:tcPr>
          <w:p>
            <w:pPr>
              <w:jc w:val="center"/>
              <w:rPr>
                <w:rFonts w:asciiTheme="minorEastAsia" w:hAnsiTheme="minorEastAsia" w:eastAsiaTheme="minorEastAsia" w:cstheme="minorEastAsia"/>
                <w:color w:val="auto"/>
                <w:sz w:val="24"/>
                <w:highlight w:val="none"/>
              </w:rPr>
            </w:pPr>
            <w:r>
              <w:rPr>
                <w:rFonts w:asciiTheme="minorEastAsia" w:hAnsiTheme="minorEastAsia" w:eastAsiaTheme="minorEastAsia" w:cstheme="minorEastAsia"/>
                <w:color w:val="auto"/>
                <w:sz w:val="24"/>
                <w:highlight w:val="none"/>
              </w:rPr>
            </w:r>
            <w:r/>
          </w:p>
        </w:tc>
        <w:tc>
          <w:tcPr>
            <w:tcW w:w="2452" w:type="dxa"/>
            <w:textDirection w:val="lrTb"/>
            <w:noWrap w:val="false"/>
          </w:tcPr>
          <w:p>
            <w:pPr>
              <w:jc w:val="center"/>
              <w:rPr>
                <w:rFonts w:asciiTheme="minorEastAsia" w:hAnsiTheme="minorEastAsia" w:eastAsiaTheme="minorEastAsia" w:cstheme="minorEastAsia"/>
                <w:color w:val="auto"/>
                <w:sz w:val="24"/>
                <w:highlight w:val="none"/>
              </w:rPr>
            </w:pPr>
            <w:r>
              <w:rPr>
                <w:rFonts w:asciiTheme="minorEastAsia" w:hAnsiTheme="minorEastAsia" w:eastAsiaTheme="minorEastAsia" w:cstheme="minorEastAsia"/>
                <w:color w:val="auto"/>
                <w:sz w:val="24"/>
                <w:highlight w:val="none"/>
              </w:rPr>
            </w:r>
            <w:r/>
          </w:p>
        </w:tc>
        <w:tc>
          <w:tcPr>
            <w:tcW w:w="2440" w:type="dxa"/>
            <w:textDirection w:val="lrTb"/>
            <w:noWrap w:val="false"/>
          </w:tcPr>
          <w:p>
            <w:pPr>
              <w:jc w:val="center"/>
              <w:rPr>
                <w:rFonts w:asciiTheme="minorEastAsia" w:hAnsiTheme="minorEastAsia" w:eastAsiaTheme="minorEastAsia" w:cstheme="minorEastAsia"/>
                <w:color w:val="auto"/>
                <w:sz w:val="24"/>
                <w:highlight w:val="none"/>
              </w:rPr>
            </w:pPr>
            <w:r>
              <w:rPr>
                <w:rFonts w:asciiTheme="minorEastAsia" w:hAnsiTheme="minorEastAsia" w:eastAsiaTheme="minorEastAsia" w:cstheme="minorEastAsia"/>
                <w:color w:val="auto"/>
                <w:sz w:val="24"/>
                <w:highlight w:val="none"/>
              </w:rPr>
            </w:r>
            <w:r/>
          </w:p>
        </w:tc>
        <w:tc>
          <w:tcPr>
            <w:tcW w:w="1758" w:type="dxa"/>
            <w:textDirection w:val="lrTb"/>
            <w:noWrap w:val="false"/>
          </w:tcPr>
          <w:p>
            <w:pPr>
              <w:jc w:val="center"/>
              <w:rPr>
                <w:rFonts w:asciiTheme="minorEastAsia" w:hAnsiTheme="minorEastAsia" w:eastAsiaTheme="minorEastAsia" w:cstheme="minorEastAsia"/>
                <w:color w:val="auto"/>
                <w:sz w:val="24"/>
                <w:highlight w:val="none"/>
              </w:rPr>
            </w:pPr>
            <w:r>
              <w:rPr>
                <w:rFonts w:asciiTheme="minorEastAsia" w:hAnsiTheme="minorEastAsia" w:eastAsiaTheme="minorEastAsia" w:cstheme="minorEastAsia"/>
                <w:color w:val="auto"/>
                <w:sz w:val="24"/>
                <w:highlight w:val="none"/>
              </w:rPr>
            </w:r>
            <w:r/>
          </w:p>
        </w:tc>
        <w:tc>
          <w:tcPr>
            <w:tcW w:w="1926" w:type="dxa"/>
            <w:textDirection w:val="lrTb"/>
            <w:noWrap w:val="false"/>
          </w:tcPr>
          <w:p>
            <w:pPr>
              <w:jc w:val="center"/>
              <w:rPr>
                <w:rFonts w:asciiTheme="minorEastAsia" w:hAnsiTheme="minorEastAsia" w:eastAsiaTheme="minorEastAsia" w:cstheme="minorEastAsia"/>
                <w:color w:val="auto"/>
                <w:sz w:val="24"/>
                <w:highlight w:val="none"/>
              </w:rPr>
            </w:pPr>
            <w:r>
              <w:rPr>
                <w:rFonts w:asciiTheme="minorEastAsia" w:hAnsiTheme="minorEastAsia" w:eastAsiaTheme="minorEastAsia" w:cstheme="minorEastAsia"/>
                <w:color w:val="auto"/>
                <w:sz w:val="24"/>
                <w:highlight w:val="none"/>
              </w:rPr>
            </w:r>
            <w:r/>
          </w:p>
        </w:tc>
      </w:tr>
      <w:tr>
        <w:trPr>
          <w:cantSplit/>
          <w:trHeight w:val="670"/>
        </w:trPr>
        <w:tc>
          <w:tcPr>
            <w:tcW w:w="702" w:type="dxa"/>
            <w:textDirection w:val="lrTb"/>
            <w:noWrap w:val="false"/>
          </w:tcPr>
          <w:p>
            <w:pPr>
              <w:jc w:val="center"/>
              <w:rPr>
                <w:rFonts w:asciiTheme="minorEastAsia" w:hAnsiTheme="minorEastAsia" w:eastAsiaTheme="minorEastAsia" w:cstheme="minorEastAsia"/>
                <w:color w:val="auto"/>
                <w:sz w:val="24"/>
                <w:highlight w:val="none"/>
              </w:rPr>
            </w:pPr>
            <w:r>
              <w:rPr>
                <w:rFonts w:asciiTheme="minorEastAsia" w:hAnsiTheme="minorEastAsia" w:eastAsiaTheme="minorEastAsia" w:cstheme="minorEastAsia"/>
                <w:color w:val="auto"/>
                <w:sz w:val="24"/>
                <w:highlight w:val="none"/>
              </w:rPr>
            </w:r>
            <w:r/>
          </w:p>
        </w:tc>
        <w:tc>
          <w:tcPr>
            <w:tcW w:w="2452" w:type="dxa"/>
            <w:textDirection w:val="lrTb"/>
            <w:noWrap w:val="false"/>
          </w:tcPr>
          <w:p>
            <w:pPr>
              <w:jc w:val="center"/>
              <w:rPr>
                <w:rFonts w:asciiTheme="minorEastAsia" w:hAnsiTheme="minorEastAsia" w:eastAsiaTheme="minorEastAsia" w:cstheme="minorEastAsia"/>
                <w:color w:val="auto"/>
                <w:sz w:val="24"/>
                <w:highlight w:val="none"/>
              </w:rPr>
            </w:pPr>
            <w:r>
              <w:rPr>
                <w:rFonts w:asciiTheme="minorEastAsia" w:hAnsiTheme="minorEastAsia" w:eastAsiaTheme="minorEastAsia" w:cstheme="minorEastAsia"/>
                <w:color w:val="auto"/>
                <w:sz w:val="24"/>
                <w:highlight w:val="none"/>
              </w:rPr>
            </w:r>
            <w:r/>
          </w:p>
        </w:tc>
        <w:tc>
          <w:tcPr>
            <w:tcW w:w="2440" w:type="dxa"/>
            <w:textDirection w:val="lrTb"/>
            <w:noWrap w:val="false"/>
          </w:tcPr>
          <w:p>
            <w:pPr>
              <w:jc w:val="center"/>
              <w:rPr>
                <w:rFonts w:asciiTheme="minorEastAsia" w:hAnsiTheme="minorEastAsia" w:eastAsiaTheme="minorEastAsia" w:cstheme="minorEastAsia"/>
                <w:color w:val="auto"/>
                <w:sz w:val="24"/>
                <w:highlight w:val="none"/>
              </w:rPr>
            </w:pPr>
            <w:r>
              <w:rPr>
                <w:rFonts w:asciiTheme="minorEastAsia" w:hAnsiTheme="minorEastAsia" w:eastAsiaTheme="minorEastAsia" w:cstheme="minorEastAsia"/>
                <w:color w:val="auto"/>
                <w:sz w:val="24"/>
                <w:highlight w:val="none"/>
              </w:rPr>
            </w:r>
            <w:r/>
          </w:p>
        </w:tc>
        <w:tc>
          <w:tcPr>
            <w:tcW w:w="1758" w:type="dxa"/>
            <w:textDirection w:val="lrTb"/>
            <w:noWrap w:val="false"/>
          </w:tcPr>
          <w:p>
            <w:pPr>
              <w:jc w:val="center"/>
              <w:rPr>
                <w:rFonts w:asciiTheme="minorEastAsia" w:hAnsiTheme="minorEastAsia" w:eastAsiaTheme="minorEastAsia" w:cstheme="minorEastAsia"/>
                <w:color w:val="auto"/>
                <w:sz w:val="24"/>
                <w:highlight w:val="none"/>
              </w:rPr>
            </w:pPr>
            <w:r>
              <w:rPr>
                <w:rFonts w:asciiTheme="minorEastAsia" w:hAnsiTheme="minorEastAsia" w:eastAsiaTheme="minorEastAsia" w:cstheme="minorEastAsia"/>
                <w:color w:val="auto"/>
                <w:sz w:val="24"/>
                <w:highlight w:val="none"/>
              </w:rPr>
            </w:r>
            <w:r/>
          </w:p>
        </w:tc>
        <w:tc>
          <w:tcPr>
            <w:tcW w:w="1926" w:type="dxa"/>
            <w:textDirection w:val="lrTb"/>
            <w:noWrap w:val="false"/>
          </w:tcPr>
          <w:p>
            <w:pPr>
              <w:jc w:val="center"/>
              <w:rPr>
                <w:rFonts w:asciiTheme="minorEastAsia" w:hAnsiTheme="minorEastAsia" w:eastAsiaTheme="minorEastAsia" w:cstheme="minorEastAsia"/>
                <w:color w:val="auto"/>
                <w:sz w:val="24"/>
                <w:highlight w:val="none"/>
              </w:rPr>
            </w:pPr>
            <w:r>
              <w:rPr>
                <w:rFonts w:asciiTheme="minorEastAsia" w:hAnsiTheme="minorEastAsia" w:eastAsiaTheme="minorEastAsia" w:cstheme="minorEastAsia"/>
                <w:color w:val="auto"/>
                <w:sz w:val="24"/>
                <w:highlight w:val="none"/>
              </w:rPr>
            </w:r>
            <w:r/>
          </w:p>
        </w:tc>
      </w:tr>
      <w:tr>
        <w:trPr>
          <w:cantSplit/>
          <w:trHeight w:val="670"/>
        </w:trPr>
        <w:tc>
          <w:tcPr>
            <w:tcW w:w="702" w:type="dxa"/>
            <w:textDirection w:val="lrTb"/>
            <w:noWrap w:val="false"/>
          </w:tcPr>
          <w:p>
            <w:pPr>
              <w:jc w:val="center"/>
              <w:rPr>
                <w:rFonts w:asciiTheme="minorEastAsia" w:hAnsiTheme="minorEastAsia" w:eastAsiaTheme="minorEastAsia" w:cstheme="minorEastAsia"/>
                <w:color w:val="auto"/>
                <w:sz w:val="24"/>
                <w:highlight w:val="none"/>
              </w:rPr>
            </w:pPr>
            <w:r>
              <w:rPr>
                <w:rFonts w:asciiTheme="minorEastAsia" w:hAnsiTheme="minorEastAsia" w:eastAsiaTheme="minorEastAsia" w:cstheme="minorEastAsia"/>
                <w:color w:val="auto"/>
                <w:sz w:val="24"/>
                <w:highlight w:val="none"/>
              </w:rPr>
            </w:r>
            <w:r/>
          </w:p>
        </w:tc>
        <w:tc>
          <w:tcPr>
            <w:tcW w:w="2452" w:type="dxa"/>
            <w:textDirection w:val="lrTb"/>
            <w:noWrap w:val="false"/>
          </w:tcPr>
          <w:p>
            <w:pPr>
              <w:jc w:val="center"/>
              <w:rPr>
                <w:rFonts w:asciiTheme="minorEastAsia" w:hAnsiTheme="minorEastAsia" w:eastAsiaTheme="minorEastAsia" w:cstheme="minorEastAsia"/>
                <w:color w:val="auto"/>
                <w:sz w:val="24"/>
                <w:highlight w:val="none"/>
              </w:rPr>
            </w:pPr>
            <w:r>
              <w:rPr>
                <w:rFonts w:asciiTheme="minorEastAsia" w:hAnsiTheme="minorEastAsia" w:eastAsiaTheme="minorEastAsia" w:cstheme="minorEastAsia"/>
                <w:color w:val="auto"/>
                <w:sz w:val="24"/>
                <w:highlight w:val="none"/>
              </w:rPr>
            </w:r>
            <w:r/>
          </w:p>
        </w:tc>
        <w:tc>
          <w:tcPr>
            <w:tcW w:w="2440" w:type="dxa"/>
            <w:textDirection w:val="lrTb"/>
            <w:noWrap w:val="false"/>
          </w:tcPr>
          <w:p>
            <w:pPr>
              <w:jc w:val="center"/>
              <w:rPr>
                <w:rFonts w:asciiTheme="minorEastAsia" w:hAnsiTheme="minorEastAsia" w:eastAsiaTheme="minorEastAsia" w:cstheme="minorEastAsia"/>
                <w:color w:val="auto"/>
                <w:sz w:val="24"/>
                <w:highlight w:val="none"/>
              </w:rPr>
            </w:pPr>
            <w:r>
              <w:rPr>
                <w:rFonts w:asciiTheme="minorEastAsia" w:hAnsiTheme="minorEastAsia" w:eastAsiaTheme="minorEastAsia" w:cstheme="minorEastAsia"/>
                <w:color w:val="auto"/>
                <w:sz w:val="24"/>
                <w:highlight w:val="none"/>
              </w:rPr>
            </w:r>
            <w:r/>
          </w:p>
        </w:tc>
        <w:tc>
          <w:tcPr>
            <w:tcW w:w="1758" w:type="dxa"/>
            <w:textDirection w:val="lrTb"/>
            <w:noWrap w:val="false"/>
          </w:tcPr>
          <w:p>
            <w:pPr>
              <w:jc w:val="center"/>
              <w:rPr>
                <w:rFonts w:asciiTheme="minorEastAsia" w:hAnsiTheme="minorEastAsia" w:eastAsiaTheme="minorEastAsia" w:cstheme="minorEastAsia"/>
                <w:color w:val="auto"/>
                <w:sz w:val="24"/>
                <w:highlight w:val="none"/>
              </w:rPr>
            </w:pPr>
            <w:r>
              <w:rPr>
                <w:rFonts w:asciiTheme="minorEastAsia" w:hAnsiTheme="minorEastAsia" w:eastAsiaTheme="minorEastAsia" w:cstheme="minorEastAsia"/>
                <w:color w:val="auto"/>
                <w:sz w:val="24"/>
                <w:highlight w:val="none"/>
              </w:rPr>
            </w:r>
            <w:r/>
          </w:p>
        </w:tc>
        <w:tc>
          <w:tcPr>
            <w:tcW w:w="1926" w:type="dxa"/>
            <w:textDirection w:val="lrTb"/>
            <w:noWrap w:val="false"/>
          </w:tcPr>
          <w:p>
            <w:pPr>
              <w:jc w:val="center"/>
              <w:rPr>
                <w:rFonts w:asciiTheme="minorEastAsia" w:hAnsiTheme="minorEastAsia" w:eastAsiaTheme="minorEastAsia" w:cstheme="minorEastAsia"/>
                <w:color w:val="auto"/>
                <w:sz w:val="24"/>
                <w:highlight w:val="none"/>
              </w:rPr>
            </w:pPr>
            <w:r>
              <w:rPr>
                <w:rFonts w:asciiTheme="minorEastAsia" w:hAnsiTheme="minorEastAsia" w:eastAsiaTheme="minorEastAsia" w:cstheme="minorEastAsia"/>
                <w:color w:val="auto"/>
                <w:sz w:val="24"/>
                <w:highlight w:val="none"/>
              </w:rPr>
            </w:r>
            <w:r/>
          </w:p>
        </w:tc>
      </w:tr>
      <w:tr>
        <w:trPr>
          <w:cantSplit/>
          <w:trHeight w:val="670"/>
        </w:trPr>
        <w:tc>
          <w:tcPr>
            <w:tcW w:w="702" w:type="dxa"/>
            <w:textDirection w:val="lrTb"/>
            <w:noWrap w:val="false"/>
          </w:tcPr>
          <w:p>
            <w:pPr>
              <w:jc w:val="center"/>
              <w:rPr>
                <w:rFonts w:asciiTheme="minorEastAsia" w:hAnsiTheme="minorEastAsia" w:eastAsiaTheme="minorEastAsia" w:cstheme="minorEastAsia"/>
                <w:color w:val="auto"/>
                <w:sz w:val="24"/>
                <w:highlight w:val="none"/>
              </w:rPr>
            </w:pPr>
            <w:r>
              <w:rPr>
                <w:rFonts w:asciiTheme="minorEastAsia" w:hAnsiTheme="minorEastAsia" w:eastAsiaTheme="minorEastAsia" w:cstheme="minorEastAsia"/>
                <w:color w:val="auto"/>
                <w:sz w:val="24"/>
                <w:highlight w:val="none"/>
              </w:rPr>
            </w:r>
            <w:r/>
          </w:p>
        </w:tc>
        <w:tc>
          <w:tcPr>
            <w:tcW w:w="2452" w:type="dxa"/>
            <w:textDirection w:val="lrTb"/>
            <w:noWrap w:val="false"/>
          </w:tcPr>
          <w:p>
            <w:pPr>
              <w:jc w:val="center"/>
              <w:rPr>
                <w:rFonts w:asciiTheme="minorEastAsia" w:hAnsiTheme="minorEastAsia" w:eastAsiaTheme="minorEastAsia" w:cstheme="minorEastAsia"/>
                <w:color w:val="auto"/>
                <w:sz w:val="24"/>
                <w:highlight w:val="none"/>
              </w:rPr>
            </w:pPr>
            <w:r>
              <w:rPr>
                <w:rFonts w:asciiTheme="minorEastAsia" w:hAnsiTheme="minorEastAsia" w:eastAsiaTheme="minorEastAsia" w:cstheme="minorEastAsia"/>
                <w:color w:val="auto"/>
                <w:sz w:val="24"/>
                <w:highlight w:val="none"/>
              </w:rPr>
            </w:r>
            <w:r/>
          </w:p>
        </w:tc>
        <w:tc>
          <w:tcPr>
            <w:tcW w:w="2440" w:type="dxa"/>
            <w:textDirection w:val="lrTb"/>
            <w:noWrap w:val="false"/>
          </w:tcPr>
          <w:p>
            <w:pPr>
              <w:jc w:val="center"/>
              <w:rPr>
                <w:rFonts w:asciiTheme="minorEastAsia" w:hAnsiTheme="minorEastAsia" w:eastAsiaTheme="minorEastAsia" w:cstheme="minorEastAsia"/>
                <w:color w:val="auto"/>
                <w:sz w:val="24"/>
                <w:highlight w:val="none"/>
              </w:rPr>
            </w:pPr>
            <w:r>
              <w:rPr>
                <w:rFonts w:asciiTheme="minorEastAsia" w:hAnsiTheme="minorEastAsia" w:eastAsiaTheme="minorEastAsia" w:cstheme="minorEastAsia"/>
                <w:color w:val="auto"/>
                <w:sz w:val="24"/>
                <w:highlight w:val="none"/>
              </w:rPr>
            </w:r>
            <w:r/>
          </w:p>
        </w:tc>
        <w:tc>
          <w:tcPr>
            <w:tcW w:w="1758" w:type="dxa"/>
            <w:textDirection w:val="lrTb"/>
            <w:noWrap w:val="false"/>
          </w:tcPr>
          <w:p>
            <w:pPr>
              <w:jc w:val="center"/>
              <w:rPr>
                <w:rFonts w:asciiTheme="minorEastAsia" w:hAnsiTheme="minorEastAsia" w:eastAsiaTheme="minorEastAsia" w:cstheme="minorEastAsia"/>
                <w:color w:val="auto"/>
                <w:sz w:val="24"/>
                <w:highlight w:val="none"/>
              </w:rPr>
            </w:pPr>
            <w:r>
              <w:rPr>
                <w:rFonts w:asciiTheme="minorEastAsia" w:hAnsiTheme="minorEastAsia" w:eastAsiaTheme="minorEastAsia" w:cstheme="minorEastAsia"/>
                <w:color w:val="auto"/>
                <w:sz w:val="24"/>
                <w:highlight w:val="none"/>
              </w:rPr>
            </w:r>
            <w:r/>
          </w:p>
        </w:tc>
        <w:tc>
          <w:tcPr>
            <w:tcW w:w="1926" w:type="dxa"/>
            <w:textDirection w:val="lrTb"/>
            <w:noWrap w:val="false"/>
          </w:tcPr>
          <w:p>
            <w:pPr>
              <w:jc w:val="center"/>
              <w:rPr>
                <w:rFonts w:asciiTheme="minorEastAsia" w:hAnsiTheme="minorEastAsia" w:eastAsiaTheme="minorEastAsia" w:cstheme="minorEastAsia"/>
                <w:color w:val="auto"/>
                <w:sz w:val="24"/>
                <w:highlight w:val="none"/>
              </w:rPr>
            </w:pPr>
            <w:r>
              <w:rPr>
                <w:rFonts w:asciiTheme="minorEastAsia" w:hAnsiTheme="minorEastAsia" w:eastAsiaTheme="minorEastAsia" w:cstheme="minorEastAsia"/>
                <w:color w:val="auto"/>
                <w:sz w:val="24"/>
                <w:highlight w:val="none"/>
              </w:rPr>
            </w:r>
            <w:r/>
          </w:p>
        </w:tc>
      </w:tr>
      <w:tr>
        <w:trPr>
          <w:cantSplit/>
          <w:trHeight w:val="670"/>
        </w:trPr>
        <w:tc>
          <w:tcPr>
            <w:tcW w:w="702" w:type="dxa"/>
            <w:textDirection w:val="lrTb"/>
            <w:noWrap w:val="false"/>
          </w:tcPr>
          <w:p>
            <w:pPr>
              <w:jc w:val="center"/>
              <w:rPr>
                <w:rFonts w:asciiTheme="minorEastAsia" w:hAnsiTheme="minorEastAsia" w:eastAsiaTheme="minorEastAsia" w:cstheme="minorEastAsia"/>
                <w:color w:val="auto"/>
                <w:sz w:val="24"/>
                <w:highlight w:val="none"/>
              </w:rPr>
            </w:pPr>
            <w:r>
              <w:rPr>
                <w:rFonts w:asciiTheme="minorEastAsia" w:hAnsiTheme="minorEastAsia" w:eastAsiaTheme="minorEastAsia" w:cstheme="minorEastAsia"/>
                <w:color w:val="auto"/>
                <w:sz w:val="24"/>
                <w:highlight w:val="none"/>
              </w:rPr>
            </w:r>
            <w:r/>
          </w:p>
        </w:tc>
        <w:tc>
          <w:tcPr>
            <w:tcW w:w="2452" w:type="dxa"/>
            <w:textDirection w:val="lrTb"/>
            <w:noWrap w:val="false"/>
          </w:tcPr>
          <w:p>
            <w:pPr>
              <w:jc w:val="center"/>
              <w:rPr>
                <w:rFonts w:asciiTheme="minorEastAsia" w:hAnsiTheme="minorEastAsia" w:eastAsiaTheme="minorEastAsia" w:cstheme="minorEastAsia"/>
                <w:color w:val="auto"/>
                <w:sz w:val="24"/>
                <w:highlight w:val="none"/>
              </w:rPr>
            </w:pPr>
            <w:r>
              <w:rPr>
                <w:rFonts w:asciiTheme="minorEastAsia" w:hAnsiTheme="minorEastAsia" w:eastAsiaTheme="minorEastAsia" w:cstheme="minorEastAsia"/>
                <w:color w:val="auto"/>
                <w:sz w:val="24"/>
                <w:highlight w:val="none"/>
              </w:rPr>
            </w:r>
            <w:r/>
          </w:p>
        </w:tc>
        <w:tc>
          <w:tcPr>
            <w:tcW w:w="2440" w:type="dxa"/>
            <w:textDirection w:val="lrTb"/>
            <w:noWrap w:val="false"/>
          </w:tcPr>
          <w:p>
            <w:pPr>
              <w:jc w:val="center"/>
              <w:rPr>
                <w:rFonts w:asciiTheme="minorEastAsia" w:hAnsiTheme="minorEastAsia" w:eastAsiaTheme="minorEastAsia" w:cstheme="minorEastAsia"/>
                <w:color w:val="auto"/>
                <w:sz w:val="24"/>
                <w:highlight w:val="none"/>
              </w:rPr>
            </w:pPr>
            <w:r>
              <w:rPr>
                <w:rFonts w:asciiTheme="minorEastAsia" w:hAnsiTheme="minorEastAsia" w:eastAsiaTheme="minorEastAsia" w:cstheme="minorEastAsia"/>
                <w:color w:val="auto"/>
                <w:sz w:val="24"/>
                <w:highlight w:val="none"/>
              </w:rPr>
            </w:r>
            <w:r/>
          </w:p>
        </w:tc>
        <w:tc>
          <w:tcPr>
            <w:tcW w:w="1758" w:type="dxa"/>
            <w:textDirection w:val="lrTb"/>
            <w:noWrap w:val="false"/>
          </w:tcPr>
          <w:p>
            <w:pPr>
              <w:jc w:val="center"/>
              <w:rPr>
                <w:rFonts w:asciiTheme="minorEastAsia" w:hAnsiTheme="minorEastAsia" w:eastAsiaTheme="minorEastAsia" w:cstheme="minorEastAsia"/>
                <w:color w:val="auto"/>
                <w:sz w:val="24"/>
                <w:highlight w:val="none"/>
              </w:rPr>
            </w:pPr>
            <w:r>
              <w:rPr>
                <w:rFonts w:asciiTheme="minorEastAsia" w:hAnsiTheme="minorEastAsia" w:eastAsiaTheme="minorEastAsia" w:cstheme="minorEastAsia"/>
                <w:color w:val="auto"/>
                <w:sz w:val="24"/>
                <w:highlight w:val="none"/>
              </w:rPr>
            </w:r>
            <w:r/>
          </w:p>
        </w:tc>
        <w:tc>
          <w:tcPr>
            <w:tcW w:w="1926" w:type="dxa"/>
            <w:textDirection w:val="lrTb"/>
            <w:noWrap w:val="false"/>
          </w:tcPr>
          <w:p>
            <w:pPr>
              <w:jc w:val="center"/>
              <w:rPr>
                <w:rFonts w:asciiTheme="minorEastAsia" w:hAnsiTheme="minorEastAsia" w:eastAsiaTheme="minorEastAsia" w:cstheme="minorEastAsia"/>
                <w:color w:val="auto"/>
                <w:sz w:val="24"/>
                <w:highlight w:val="none"/>
              </w:rPr>
            </w:pPr>
            <w:r>
              <w:rPr>
                <w:rFonts w:asciiTheme="minorEastAsia" w:hAnsiTheme="minorEastAsia" w:eastAsiaTheme="minorEastAsia" w:cstheme="minorEastAsia"/>
                <w:color w:val="auto"/>
                <w:sz w:val="24"/>
                <w:highlight w:val="none"/>
              </w:rPr>
            </w:r>
            <w:r/>
          </w:p>
        </w:tc>
      </w:tr>
      <w:tr>
        <w:trPr>
          <w:cantSplit/>
          <w:trHeight w:val="670"/>
        </w:trPr>
        <w:tc>
          <w:tcPr>
            <w:tcW w:w="702" w:type="dxa"/>
            <w:textDirection w:val="lrTb"/>
            <w:noWrap w:val="false"/>
          </w:tcPr>
          <w:p>
            <w:pPr>
              <w:jc w:val="center"/>
              <w:rPr>
                <w:rFonts w:asciiTheme="minorEastAsia" w:hAnsiTheme="minorEastAsia" w:eastAsiaTheme="minorEastAsia" w:cstheme="minorEastAsia"/>
                <w:color w:val="auto"/>
                <w:sz w:val="24"/>
                <w:highlight w:val="none"/>
              </w:rPr>
            </w:pPr>
            <w:r>
              <w:rPr>
                <w:rFonts w:asciiTheme="minorEastAsia" w:hAnsiTheme="minorEastAsia" w:eastAsiaTheme="minorEastAsia" w:cstheme="minorEastAsia"/>
                <w:color w:val="auto"/>
                <w:sz w:val="24"/>
                <w:highlight w:val="none"/>
              </w:rPr>
            </w:r>
            <w:r/>
          </w:p>
        </w:tc>
        <w:tc>
          <w:tcPr>
            <w:tcW w:w="2452" w:type="dxa"/>
            <w:textDirection w:val="lrTb"/>
            <w:noWrap w:val="false"/>
          </w:tcPr>
          <w:p>
            <w:pPr>
              <w:jc w:val="center"/>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w:t>
            </w:r>
            <w:r/>
          </w:p>
        </w:tc>
        <w:tc>
          <w:tcPr>
            <w:tcW w:w="2440" w:type="dxa"/>
            <w:textDirection w:val="lrTb"/>
            <w:noWrap w:val="false"/>
          </w:tcPr>
          <w:p>
            <w:pPr>
              <w:jc w:val="center"/>
              <w:rPr>
                <w:rFonts w:asciiTheme="minorEastAsia" w:hAnsiTheme="minorEastAsia" w:eastAsiaTheme="minorEastAsia" w:cstheme="minorEastAsia"/>
                <w:color w:val="auto"/>
                <w:sz w:val="24"/>
                <w:highlight w:val="none"/>
              </w:rPr>
            </w:pPr>
            <w:r>
              <w:rPr>
                <w:rFonts w:asciiTheme="minorEastAsia" w:hAnsiTheme="minorEastAsia" w:eastAsiaTheme="minorEastAsia" w:cstheme="minorEastAsia"/>
                <w:color w:val="auto"/>
                <w:sz w:val="24"/>
                <w:highlight w:val="none"/>
              </w:rPr>
            </w:r>
            <w:r/>
          </w:p>
        </w:tc>
        <w:tc>
          <w:tcPr>
            <w:tcW w:w="1758" w:type="dxa"/>
            <w:textDirection w:val="lrTb"/>
            <w:noWrap w:val="false"/>
          </w:tcPr>
          <w:p>
            <w:pPr>
              <w:jc w:val="center"/>
              <w:rPr>
                <w:rFonts w:asciiTheme="minorEastAsia" w:hAnsiTheme="minorEastAsia" w:eastAsiaTheme="minorEastAsia" w:cstheme="minorEastAsia"/>
                <w:color w:val="auto"/>
                <w:sz w:val="24"/>
                <w:highlight w:val="none"/>
              </w:rPr>
            </w:pPr>
            <w:r>
              <w:rPr>
                <w:rFonts w:asciiTheme="minorEastAsia" w:hAnsiTheme="minorEastAsia" w:eastAsiaTheme="minorEastAsia" w:cstheme="minorEastAsia"/>
                <w:color w:val="auto"/>
                <w:sz w:val="24"/>
                <w:highlight w:val="none"/>
              </w:rPr>
            </w:r>
            <w:r/>
          </w:p>
        </w:tc>
        <w:tc>
          <w:tcPr>
            <w:tcW w:w="1926" w:type="dxa"/>
            <w:textDirection w:val="lrTb"/>
            <w:noWrap w:val="false"/>
          </w:tcPr>
          <w:p>
            <w:pPr>
              <w:jc w:val="center"/>
              <w:rPr>
                <w:rFonts w:asciiTheme="minorEastAsia" w:hAnsiTheme="minorEastAsia" w:eastAsiaTheme="minorEastAsia" w:cstheme="minorEastAsia"/>
                <w:color w:val="auto"/>
                <w:sz w:val="24"/>
                <w:highlight w:val="none"/>
              </w:rPr>
            </w:pPr>
            <w:r>
              <w:rPr>
                <w:rFonts w:asciiTheme="minorEastAsia" w:hAnsiTheme="minorEastAsia" w:eastAsiaTheme="minorEastAsia" w:cstheme="minorEastAsia"/>
                <w:color w:val="auto"/>
                <w:sz w:val="24"/>
                <w:highlight w:val="none"/>
              </w:rPr>
            </w:r>
            <w:r/>
          </w:p>
        </w:tc>
      </w:tr>
    </w:tbl>
    <w:p>
      <w:pPr>
        <w:ind w:right="180" w:firstLine="480"/>
        <w:spacing w:line="560" w:lineRule="exact"/>
        <w:rPr>
          <w:rFonts w:asciiTheme="minorEastAsia" w:hAnsiTheme="minorEastAsia" w:eastAsiaTheme="minorEastAsia" w:cstheme="minorEastAsia"/>
          <w:color w:val="auto"/>
          <w:sz w:val="24"/>
          <w:highlight w:val="none"/>
        </w:rPr>
      </w:pPr>
      <w:r>
        <w:rPr>
          <w:rFonts w:asciiTheme="minorEastAsia" w:hAnsiTheme="minorEastAsia" w:eastAsiaTheme="minorEastAsia" w:cstheme="minorEastAsia"/>
          <w:color w:val="auto"/>
          <w:sz w:val="24"/>
          <w:highlight w:val="none"/>
        </w:rPr>
      </w:r>
      <w:r/>
    </w:p>
    <w:p>
      <w:pPr>
        <w:ind w:right="180" w:firstLine="420"/>
        <w:spacing w:line="560" w:lineRule="exact"/>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投标人名称：（加盖电子公章）</w:t>
      </w:r>
      <w:r/>
    </w:p>
    <w:p>
      <w:pPr>
        <w:pStyle w:val="905"/>
        <w:ind w:firstLine="420"/>
        <w:jc w:val="both"/>
        <w:spacing w:before="0" w:beforeAutospacing="0" w:after="0" w:afterAutospacing="0"/>
        <w:rPr>
          <w:rFonts w:asciiTheme="minorEastAsia" w:hAnsiTheme="minorEastAsia" w:eastAsiaTheme="minorEastAsia" w:cstheme="minorEastAsia"/>
          <w:color w:val="auto"/>
          <w:sz w:val="21"/>
          <w:szCs w:val="21"/>
          <w:highlight w:val="none"/>
        </w:rPr>
      </w:pPr>
      <w:r>
        <w:rPr>
          <w:rFonts w:asciiTheme="minorEastAsia" w:hAnsiTheme="minorEastAsia" w:eastAsiaTheme="minorEastAsia" w:cstheme="minorEastAsia"/>
          <w:color w:val="auto"/>
          <w:sz w:val="21"/>
          <w:szCs w:val="21"/>
          <w:highlight w:val="none"/>
        </w:rPr>
      </w:r>
      <w:r/>
    </w:p>
    <w:p>
      <w:pPr>
        <w:pStyle w:val="905"/>
        <w:ind w:firstLine="420"/>
        <w:jc w:val="both"/>
        <w:spacing w:before="0" w:beforeAutospacing="0" w:after="0" w:afterAutospacing="0"/>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备注： </w:t>
      </w:r>
      <w:r/>
    </w:p>
    <w:p>
      <w:pPr>
        <w:ind w:firstLine="420"/>
        <w:spacing w:line="480" w:lineRule="exact"/>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1.供应商必须对实质性要求（</w:t>
      </w:r>
      <w:r>
        <w:rPr>
          <w:rFonts w:hint="eastAsia" w:asciiTheme="minorEastAsia" w:hAnsiTheme="minorEastAsia" w:eastAsiaTheme="minorEastAsia" w:cstheme="minorEastAsia"/>
          <w:b/>
          <w:bCs/>
          <w:color w:val="auto"/>
          <w:sz w:val="21"/>
          <w:szCs w:val="21"/>
          <w:highlight w:val="none"/>
        </w:rPr>
        <w:t xml:space="preserve">打“★”内容</w:t>
      </w:r>
      <w:r>
        <w:rPr>
          <w:rFonts w:hint="eastAsia" w:asciiTheme="minorEastAsia" w:hAnsiTheme="minorEastAsia" w:eastAsiaTheme="minorEastAsia" w:cstheme="minorEastAsia"/>
          <w:color w:val="auto"/>
          <w:sz w:val="21"/>
          <w:szCs w:val="21"/>
          <w:highlight w:val="none"/>
        </w:rPr>
        <w:t xml:space="preserve">）作出明确响应。</w:t>
      </w:r>
      <w:r>
        <w:rPr>
          <w:rFonts w:hint="eastAsia" w:asciiTheme="minorEastAsia" w:hAnsiTheme="minorEastAsia" w:eastAsiaTheme="minorEastAsia" w:cstheme="minorEastAsia"/>
          <w:b/>
          <w:bCs/>
          <w:color w:val="auto"/>
          <w:sz w:val="21"/>
          <w:szCs w:val="21"/>
          <w:highlight w:val="none"/>
        </w:rPr>
        <w:t xml:space="preserve">技术要求中的实质性要求</w:t>
      </w:r>
      <w:r>
        <w:rPr>
          <w:rFonts w:hint="eastAsia" w:asciiTheme="minorEastAsia" w:hAnsiTheme="minorEastAsia" w:eastAsiaTheme="minorEastAsia" w:cstheme="minorEastAsia"/>
          <w:color w:val="auto"/>
          <w:sz w:val="21"/>
          <w:szCs w:val="21"/>
          <w:highlight w:val="none"/>
        </w:rPr>
        <w:t xml:space="preserve">（</w:t>
      </w:r>
      <w:r>
        <w:rPr>
          <w:rFonts w:hint="eastAsia" w:asciiTheme="minorEastAsia" w:hAnsiTheme="minorEastAsia" w:eastAsiaTheme="minorEastAsia" w:cstheme="minorEastAsia"/>
          <w:b/>
          <w:bCs/>
          <w:color w:val="auto"/>
          <w:sz w:val="21"/>
          <w:szCs w:val="21"/>
          <w:highlight w:val="none"/>
        </w:rPr>
        <w:t xml:space="preserve">打“★”内容</w:t>
      </w:r>
      <w:r>
        <w:rPr>
          <w:rFonts w:hint="eastAsia" w:asciiTheme="minorEastAsia" w:hAnsiTheme="minorEastAsia" w:eastAsiaTheme="minorEastAsia" w:cstheme="minorEastAsia"/>
          <w:color w:val="auto"/>
          <w:sz w:val="21"/>
          <w:szCs w:val="21"/>
          <w:highlight w:val="none"/>
        </w:rPr>
        <w:t xml:space="preserve">）</w:t>
      </w:r>
      <w:r>
        <w:rPr>
          <w:rFonts w:hint="eastAsia" w:asciiTheme="minorEastAsia" w:hAnsiTheme="minorEastAsia" w:eastAsiaTheme="minorEastAsia" w:cstheme="minorEastAsia"/>
          <w:b/>
          <w:bCs/>
          <w:color w:val="auto"/>
          <w:sz w:val="21"/>
          <w:szCs w:val="21"/>
          <w:highlight w:val="none"/>
        </w:rPr>
        <w:t xml:space="preserve">或打“▲”要求，</w:t>
      </w:r>
      <w:r>
        <w:rPr>
          <w:rFonts w:hint="eastAsia" w:asciiTheme="minorEastAsia" w:hAnsiTheme="minorEastAsia" w:eastAsiaTheme="minorEastAsia" w:cstheme="minorEastAsia"/>
          <w:color w:val="auto"/>
          <w:sz w:val="21"/>
          <w:szCs w:val="21"/>
          <w:highlight w:val="none"/>
        </w:rPr>
        <w:t xml:space="preserve">采购文件要求提供证明材料的，签订合同时供应商应按采购人要求提供相关证明材料核验（</w:t>
      </w:r>
      <w:r>
        <w:rPr>
          <w:rFonts w:hint="eastAsia" w:asciiTheme="minorEastAsia" w:hAnsiTheme="minorEastAsia" w:eastAsiaTheme="minorEastAsia" w:cstheme="minorEastAsia"/>
          <w:b w:val="0"/>
          <w:bCs/>
          <w:color w:val="auto"/>
          <w:sz w:val="21"/>
          <w:szCs w:val="21"/>
          <w:highlight w:val="none"/>
        </w:rPr>
        <w:t xml:space="preserve">如白皮书、彩页、手册、官网截图、检测报告等</w:t>
      </w:r>
      <w:r>
        <w:rPr>
          <w:rFonts w:hint="eastAsia" w:asciiTheme="minorEastAsia" w:hAnsiTheme="minorEastAsia" w:eastAsiaTheme="minorEastAsia" w:cstheme="minorEastAsia"/>
          <w:b w:val="0"/>
          <w:bCs/>
          <w:color w:val="auto"/>
          <w:sz w:val="21"/>
          <w:szCs w:val="21"/>
          <w:highlight w:val="none"/>
          <w:lang w:eastAsia="zh-CN"/>
        </w:rPr>
        <w:t xml:space="preserve">，</w:t>
      </w:r>
      <w:r>
        <w:rPr>
          <w:rFonts w:hint="eastAsia" w:asciiTheme="minorEastAsia" w:hAnsiTheme="minorEastAsia" w:eastAsiaTheme="minorEastAsia" w:cstheme="minorEastAsia"/>
          <w:b w:val="0"/>
          <w:bCs/>
          <w:color w:val="auto"/>
          <w:sz w:val="21"/>
          <w:szCs w:val="21"/>
          <w:highlight w:val="none"/>
        </w:rPr>
        <w:t xml:space="preserve">投标产品为组装/集成的可提供产品规格说明书及产品配置清单且加盖公章</w:t>
      </w:r>
      <w:r>
        <w:rPr>
          <w:rFonts w:hint="eastAsia" w:asciiTheme="minorEastAsia" w:hAnsiTheme="minorEastAsia" w:eastAsiaTheme="minorEastAsia" w:cstheme="minorEastAsia"/>
          <w:color w:val="auto"/>
          <w:sz w:val="21"/>
          <w:szCs w:val="21"/>
          <w:highlight w:val="none"/>
        </w:rPr>
        <w:t xml:space="preserve">）。</w:t>
      </w:r>
      <w:r/>
    </w:p>
    <w:p>
      <w:pPr>
        <w:pStyle w:val="905"/>
        <w:ind w:firstLine="420"/>
        <w:jc w:val="both"/>
        <w:spacing w:before="0" w:beforeAutospacing="0" w:after="0" w:afterAutospacing="0" w:line="480" w:lineRule="exact"/>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2.供应商未对实质性要求作出明确响应的，或未按采购文件要求提供证明材料的，作无效响应处理。</w:t>
      </w:r>
      <w:r/>
    </w:p>
    <w:p>
      <w:pPr>
        <w:pStyle w:val="905"/>
        <w:ind w:firstLine="420"/>
        <w:jc w:val="both"/>
        <w:spacing w:before="0" w:beforeAutospacing="0" w:after="0" w:afterAutospacing="0" w:line="48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3.行数不够，可自行添加。</w:t>
      </w:r>
      <w:r/>
    </w:p>
    <w:p>
      <w:pPr>
        <w:rPr>
          <w:color w:val="auto"/>
          <w:sz w:val="21"/>
          <w:szCs w:val="21"/>
          <w:highlight w:val="none"/>
        </w:rPr>
        <w:sectPr>
          <w:headerReference w:type="default" r:id="rId10"/>
          <w:footerReference w:type="default" r:id="rId11"/>
          <w:footnotePr/>
          <w:endnotePr/>
          <w:type w:val="nextPage"/>
          <w:pgSz w:w="11906" w:h="16838" w:orient="portrait"/>
          <w:pgMar w:top="1418" w:right="1418" w:bottom="1418" w:left="1418" w:header="720" w:footer="720" w:gutter="0"/>
          <w:cols w:num="1" w:sep="0" w:space="720" w:equalWidth="1"/>
          <w:docGrid w:linePitch="360"/>
        </w:sectPr>
      </w:pPr>
      <w:r/>
      <w:bookmarkStart w:id="277" w:name="_Toc171519091"/>
      <w:r/>
      <w:r/>
    </w:p>
    <w:p>
      <w:pPr>
        <w:pStyle w:val="857"/>
        <w:ind w:firstLine="422"/>
        <w:spacing w:before="0" w:after="0"/>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十、商务要求响应及偏离表</w:t>
      </w:r>
      <w:bookmarkEnd w:id="277"/>
      <w:r/>
      <w:r/>
    </w:p>
    <w:p>
      <w:pPr>
        <w:jc w:val="center"/>
        <w:rPr>
          <w:b/>
          <w:bCs/>
          <w:sz w:val="24"/>
          <w:szCs w:val="32"/>
        </w:rPr>
      </w:pPr>
      <w:r>
        <w:rPr>
          <w:rFonts w:hint="eastAsia"/>
          <w:b/>
          <w:bCs/>
          <w:sz w:val="24"/>
          <w:szCs w:val="32"/>
        </w:rPr>
        <w:t xml:space="preserve">商务要求响应及偏离表</w:t>
      </w:r>
      <w:r/>
    </w:p>
    <w:tbl>
      <w:tblPr>
        <w:tblStyle w:val="866"/>
        <w:tblW w:w="889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878"/>
        <w:gridCol w:w="2247"/>
        <w:gridCol w:w="1843"/>
        <w:gridCol w:w="1134"/>
      </w:tblGrid>
      <w:tr>
        <w:trPr>
          <w:cantSplit/>
          <w:trHeight w:val="0"/>
        </w:trPr>
        <w:tc>
          <w:tcPr>
            <w:tcW w:w="795" w:type="dxa"/>
            <w:vAlign w:val="center"/>
            <w:textDirection w:val="lrTb"/>
            <w:noWrap w:val="false"/>
          </w:tcPr>
          <w:p>
            <w:pPr>
              <w:jc w:val="center"/>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序号</w:t>
            </w:r>
            <w:r/>
          </w:p>
        </w:tc>
        <w:tc>
          <w:tcPr>
            <w:tcW w:w="2878" w:type="dxa"/>
            <w:vAlign w:val="center"/>
            <w:textDirection w:val="lrTb"/>
            <w:noWrap w:val="false"/>
          </w:tcPr>
          <w:p>
            <w:pPr>
              <w:jc w:val="center"/>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招标文件要求</w:t>
            </w:r>
            <w:r/>
          </w:p>
        </w:tc>
        <w:tc>
          <w:tcPr>
            <w:tcW w:w="2247" w:type="dxa"/>
            <w:vAlign w:val="center"/>
            <w:textDirection w:val="lrTb"/>
            <w:noWrap w:val="false"/>
          </w:tcPr>
          <w:p>
            <w:pPr>
              <w:jc w:val="center"/>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投标响应情况</w:t>
            </w:r>
            <w:r/>
          </w:p>
        </w:tc>
        <w:tc>
          <w:tcPr>
            <w:tcW w:w="1843" w:type="dxa"/>
            <w:vAlign w:val="center"/>
            <w:textDirection w:val="lrTb"/>
            <w:noWrap w:val="false"/>
          </w:tcPr>
          <w:p>
            <w:pPr>
              <w:jc w:val="center"/>
              <w:spacing w:line="48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正偏离、无偏离或负偏离</w:t>
            </w:r>
            <w:r/>
          </w:p>
        </w:tc>
        <w:tc>
          <w:tcPr>
            <w:tcW w:w="1134" w:type="dxa"/>
            <w:vAlign w:val="center"/>
            <w:textDirection w:val="lrTb"/>
            <w:noWrap w:val="false"/>
          </w:tcPr>
          <w:p>
            <w:pPr>
              <w:jc w:val="center"/>
              <w:spacing w:line="48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证明</w:t>
            </w:r>
            <w:r/>
          </w:p>
          <w:p>
            <w:pPr>
              <w:jc w:val="center"/>
              <w:spacing w:line="48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材料</w:t>
            </w:r>
            <w:r/>
          </w:p>
        </w:tc>
      </w:tr>
      <w:tr>
        <w:trPr>
          <w:cantSplit/>
          <w:trHeight w:val="640"/>
        </w:trPr>
        <w:tc>
          <w:tcPr>
            <w:tcW w:w="795" w:type="dxa"/>
            <w:textDirection w:val="lrTb"/>
            <w:noWrap w:val="false"/>
          </w:tcPr>
          <w:p>
            <w:pPr>
              <w:jc w:val="center"/>
              <w:rPr>
                <w:rFonts w:asciiTheme="minorEastAsia" w:hAnsiTheme="minorEastAsia" w:eastAsiaTheme="minorEastAsia" w:cstheme="minorEastAsia"/>
                <w:color w:val="auto"/>
                <w:sz w:val="24"/>
                <w:highlight w:val="none"/>
              </w:rPr>
            </w:pPr>
            <w:r>
              <w:rPr>
                <w:rFonts w:asciiTheme="minorEastAsia" w:hAnsiTheme="minorEastAsia" w:eastAsiaTheme="minorEastAsia" w:cstheme="minorEastAsia"/>
                <w:color w:val="auto"/>
                <w:sz w:val="24"/>
                <w:highlight w:val="none"/>
              </w:rPr>
            </w:r>
            <w:r/>
          </w:p>
        </w:tc>
        <w:tc>
          <w:tcPr>
            <w:tcW w:w="2878" w:type="dxa"/>
            <w:textDirection w:val="lrTb"/>
            <w:noWrap w:val="false"/>
          </w:tcPr>
          <w:p>
            <w:pPr>
              <w:jc w:val="center"/>
              <w:rPr>
                <w:rFonts w:asciiTheme="minorEastAsia" w:hAnsiTheme="minorEastAsia" w:eastAsiaTheme="minorEastAsia" w:cstheme="minorEastAsia"/>
                <w:color w:val="auto"/>
                <w:sz w:val="24"/>
                <w:highlight w:val="none"/>
              </w:rPr>
            </w:pPr>
            <w:r>
              <w:rPr>
                <w:rFonts w:asciiTheme="minorEastAsia" w:hAnsiTheme="minorEastAsia" w:eastAsiaTheme="minorEastAsia" w:cstheme="minorEastAsia"/>
                <w:color w:val="auto"/>
                <w:sz w:val="24"/>
                <w:highlight w:val="none"/>
              </w:rPr>
            </w:r>
            <w:r/>
          </w:p>
        </w:tc>
        <w:tc>
          <w:tcPr>
            <w:tcW w:w="2247" w:type="dxa"/>
            <w:textDirection w:val="lrTb"/>
            <w:noWrap w:val="false"/>
          </w:tcPr>
          <w:p>
            <w:pPr>
              <w:jc w:val="center"/>
              <w:rPr>
                <w:rFonts w:asciiTheme="minorEastAsia" w:hAnsiTheme="minorEastAsia" w:eastAsiaTheme="minorEastAsia" w:cstheme="minorEastAsia"/>
                <w:color w:val="auto"/>
                <w:sz w:val="24"/>
                <w:highlight w:val="none"/>
              </w:rPr>
            </w:pPr>
            <w:r>
              <w:rPr>
                <w:rFonts w:asciiTheme="minorEastAsia" w:hAnsiTheme="minorEastAsia" w:eastAsiaTheme="minorEastAsia" w:cstheme="minorEastAsia"/>
                <w:color w:val="auto"/>
                <w:sz w:val="24"/>
                <w:highlight w:val="none"/>
              </w:rPr>
            </w:r>
            <w:r/>
          </w:p>
        </w:tc>
        <w:tc>
          <w:tcPr>
            <w:tcW w:w="1843" w:type="dxa"/>
            <w:textDirection w:val="lrTb"/>
            <w:noWrap w:val="false"/>
          </w:tcPr>
          <w:p>
            <w:pPr>
              <w:jc w:val="center"/>
              <w:rPr>
                <w:rFonts w:asciiTheme="minorEastAsia" w:hAnsiTheme="minorEastAsia" w:eastAsiaTheme="minorEastAsia" w:cstheme="minorEastAsia"/>
                <w:color w:val="auto"/>
                <w:sz w:val="24"/>
                <w:highlight w:val="none"/>
              </w:rPr>
            </w:pPr>
            <w:r>
              <w:rPr>
                <w:rFonts w:asciiTheme="minorEastAsia" w:hAnsiTheme="minorEastAsia" w:eastAsiaTheme="minorEastAsia" w:cstheme="minorEastAsia"/>
                <w:color w:val="auto"/>
                <w:sz w:val="24"/>
                <w:highlight w:val="none"/>
              </w:rPr>
            </w:r>
            <w:r/>
          </w:p>
        </w:tc>
        <w:tc>
          <w:tcPr>
            <w:tcW w:w="1134" w:type="dxa"/>
            <w:textDirection w:val="lrTb"/>
            <w:noWrap w:val="false"/>
          </w:tcPr>
          <w:p>
            <w:pPr>
              <w:jc w:val="center"/>
              <w:rPr>
                <w:rFonts w:asciiTheme="minorEastAsia" w:hAnsiTheme="minorEastAsia" w:eastAsiaTheme="minorEastAsia" w:cstheme="minorEastAsia"/>
                <w:color w:val="auto"/>
                <w:sz w:val="24"/>
                <w:highlight w:val="none"/>
              </w:rPr>
            </w:pPr>
            <w:r>
              <w:rPr>
                <w:rFonts w:asciiTheme="minorEastAsia" w:hAnsiTheme="minorEastAsia" w:eastAsiaTheme="minorEastAsia" w:cstheme="minorEastAsia"/>
                <w:color w:val="auto"/>
                <w:sz w:val="24"/>
                <w:highlight w:val="none"/>
              </w:rPr>
            </w:r>
            <w:r/>
          </w:p>
        </w:tc>
      </w:tr>
      <w:tr>
        <w:trPr>
          <w:cantSplit/>
          <w:trHeight w:val="640"/>
        </w:trPr>
        <w:tc>
          <w:tcPr>
            <w:tcW w:w="795" w:type="dxa"/>
            <w:textDirection w:val="lrTb"/>
            <w:noWrap w:val="false"/>
          </w:tcPr>
          <w:p>
            <w:pPr>
              <w:jc w:val="center"/>
              <w:rPr>
                <w:rFonts w:asciiTheme="minorEastAsia" w:hAnsiTheme="minorEastAsia" w:eastAsiaTheme="minorEastAsia" w:cstheme="minorEastAsia"/>
                <w:color w:val="auto"/>
                <w:sz w:val="24"/>
                <w:highlight w:val="none"/>
              </w:rPr>
            </w:pPr>
            <w:r>
              <w:rPr>
                <w:rFonts w:asciiTheme="minorEastAsia" w:hAnsiTheme="minorEastAsia" w:eastAsiaTheme="minorEastAsia" w:cstheme="minorEastAsia"/>
                <w:color w:val="auto"/>
                <w:sz w:val="24"/>
                <w:highlight w:val="none"/>
              </w:rPr>
            </w:r>
            <w:r/>
          </w:p>
        </w:tc>
        <w:tc>
          <w:tcPr>
            <w:tcW w:w="2878" w:type="dxa"/>
            <w:textDirection w:val="lrTb"/>
            <w:noWrap w:val="false"/>
          </w:tcPr>
          <w:p>
            <w:pPr>
              <w:jc w:val="center"/>
              <w:rPr>
                <w:rFonts w:asciiTheme="minorEastAsia" w:hAnsiTheme="minorEastAsia" w:eastAsiaTheme="minorEastAsia" w:cstheme="minorEastAsia"/>
                <w:color w:val="auto"/>
                <w:sz w:val="24"/>
                <w:highlight w:val="none"/>
              </w:rPr>
            </w:pPr>
            <w:r>
              <w:rPr>
                <w:rFonts w:asciiTheme="minorEastAsia" w:hAnsiTheme="minorEastAsia" w:eastAsiaTheme="minorEastAsia" w:cstheme="minorEastAsia"/>
                <w:color w:val="auto"/>
                <w:sz w:val="24"/>
                <w:highlight w:val="none"/>
              </w:rPr>
            </w:r>
            <w:r/>
          </w:p>
        </w:tc>
        <w:tc>
          <w:tcPr>
            <w:tcW w:w="2247" w:type="dxa"/>
            <w:textDirection w:val="lrTb"/>
            <w:noWrap w:val="false"/>
          </w:tcPr>
          <w:p>
            <w:pPr>
              <w:jc w:val="center"/>
              <w:rPr>
                <w:rFonts w:asciiTheme="minorEastAsia" w:hAnsiTheme="minorEastAsia" w:eastAsiaTheme="minorEastAsia" w:cstheme="minorEastAsia"/>
                <w:color w:val="auto"/>
                <w:sz w:val="24"/>
                <w:highlight w:val="none"/>
              </w:rPr>
            </w:pPr>
            <w:r>
              <w:rPr>
                <w:rFonts w:asciiTheme="minorEastAsia" w:hAnsiTheme="minorEastAsia" w:eastAsiaTheme="minorEastAsia" w:cstheme="minorEastAsia"/>
                <w:color w:val="auto"/>
                <w:sz w:val="24"/>
                <w:highlight w:val="none"/>
              </w:rPr>
            </w:r>
            <w:r/>
          </w:p>
        </w:tc>
        <w:tc>
          <w:tcPr>
            <w:tcW w:w="1843" w:type="dxa"/>
            <w:textDirection w:val="lrTb"/>
            <w:noWrap w:val="false"/>
          </w:tcPr>
          <w:p>
            <w:pPr>
              <w:jc w:val="center"/>
              <w:rPr>
                <w:rFonts w:asciiTheme="minorEastAsia" w:hAnsiTheme="minorEastAsia" w:eastAsiaTheme="minorEastAsia" w:cstheme="minorEastAsia"/>
                <w:color w:val="auto"/>
                <w:sz w:val="24"/>
                <w:highlight w:val="none"/>
              </w:rPr>
            </w:pPr>
            <w:r>
              <w:rPr>
                <w:rFonts w:asciiTheme="minorEastAsia" w:hAnsiTheme="minorEastAsia" w:eastAsiaTheme="minorEastAsia" w:cstheme="minorEastAsia"/>
                <w:color w:val="auto"/>
                <w:sz w:val="24"/>
                <w:highlight w:val="none"/>
              </w:rPr>
            </w:r>
            <w:r/>
          </w:p>
        </w:tc>
        <w:tc>
          <w:tcPr>
            <w:tcW w:w="1134" w:type="dxa"/>
            <w:textDirection w:val="lrTb"/>
            <w:noWrap w:val="false"/>
          </w:tcPr>
          <w:p>
            <w:pPr>
              <w:jc w:val="center"/>
              <w:rPr>
                <w:rFonts w:asciiTheme="minorEastAsia" w:hAnsiTheme="minorEastAsia" w:eastAsiaTheme="minorEastAsia" w:cstheme="minorEastAsia"/>
                <w:color w:val="auto"/>
                <w:sz w:val="24"/>
                <w:highlight w:val="none"/>
              </w:rPr>
            </w:pPr>
            <w:r>
              <w:rPr>
                <w:rFonts w:asciiTheme="minorEastAsia" w:hAnsiTheme="minorEastAsia" w:eastAsiaTheme="minorEastAsia" w:cstheme="minorEastAsia"/>
                <w:color w:val="auto"/>
                <w:sz w:val="24"/>
                <w:highlight w:val="none"/>
              </w:rPr>
            </w:r>
            <w:r/>
          </w:p>
        </w:tc>
      </w:tr>
      <w:tr>
        <w:trPr>
          <w:cantSplit/>
          <w:trHeight w:val="640"/>
        </w:trPr>
        <w:tc>
          <w:tcPr>
            <w:tcW w:w="795" w:type="dxa"/>
            <w:textDirection w:val="lrTb"/>
            <w:noWrap w:val="false"/>
          </w:tcPr>
          <w:p>
            <w:pPr>
              <w:jc w:val="center"/>
              <w:rPr>
                <w:rFonts w:asciiTheme="minorEastAsia" w:hAnsiTheme="minorEastAsia" w:eastAsiaTheme="minorEastAsia" w:cstheme="minorEastAsia"/>
                <w:color w:val="auto"/>
                <w:sz w:val="24"/>
                <w:highlight w:val="none"/>
              </w:rPr>
            </w:pPr>
            <w:r>
              <w:rPr>
                <w:rFonts w:asciiTheme="minorEastAsia" w:hAnsiTheme="minorEastAsia" w:eastAsiaTheme="minorEastAsia" w:cstheme="minorEastAsia"/>
                <w:color w:val="auto"/>
                <w:sz w:val="24"/>
                <w:highlight w:val="none"/>
              </w:rPr>
            </w:r>
            <w:r/>
          </w:p>
        </w:tc>
        <w:tc>
          <w:tcPr>
            <w:tcW w:w="2878" w:type="dxa"/>
            <w:textDirection w:val="lrTb"/>
            <w:noWrap w:val="false"/>
          </w:tcPr>
          <w:p>
            <w:pPr>
              <w:jc w:val="center"/>
              <w:rPr>
                <w:rFonts w:asciiTheme="minorEastAsia" w:hAnsiTheme="minorEastAsia" w:eastAsiaTheme="minorEastAsia" w:cstheme="minorEastAsia"/>
                <w:color w:val="auto"/>
                <w:sz w:val="24"/>
                <w:highlight w:val="none"/>
              </w:rPr>
            </w:pPr>
            <w:r>
              <w:rPr>
                <w:rFonts w:asciiTheme="minorEastAsia" w:hAnsiTheme="minorEastAsia" w:eastAsiaTheme="minorEastAsia" w:cstheme="minorEastAsia"/>
                <w:color w:val="auto"/>
                <w:sz w:val="24"/>
                <w:highlight w:val="none"/>
              </w:rPr>
            </w:r>
            <w:r/>
          </w:p>
        </w:tc>
        <w:tc>
          <w:tcPr>
            <w:tcW w:w="2247" w:type="dxa"/>
            <w:textDirection w:val="lrTb"/>
            <w:noWrap w:val="false"/>
          </w:tcPr>
          <w:p>
            <w:pPr>
              <w:jc w:val="center"/>
              <w:rPr>
                <w:rFonts w:asciiTheme="minorEastAsia" w:hAnsiTheme="minorEastAsia" w:eastAsiaTheme="minorEastAsia" w:cstheme="minorEastAsia"/>
                <w:color w:val="auto"/>
                <w:sz w:val="24"/>
                <w:highlight w:val="none"/>
              </w:rPr>
            </w:pPr>
            <w:r>
              <w:rPr>
                <w:rFonts w:asciiTheme="minorEastAsia" w:hAnsiTheme="minorEastAsia" w:eastAsiaTheme="minorEastAsia" w:cstheme="minorEastAsia"/>
                <w:color w:val="auto"/>
                <w:sz w:val="24"/>
                <w:highlight w:val="none"/>
              </w:rPr>
            </w:r>
            <w:r/>
          </w:p>
        </w:tc>
        <w:tc>
          <w:tcPr>
            <w:tcW w:w="1843" w:type="dxa"/>
            <w:textDirection w:val="lrTb"/>
            <w:noWrap w:val="false"/>
          </w:tcPr>
          <w:p>
            <w:pPr>
              <w:jc w:val="center"/>
              <w:rPr>
                <w:rFonts w:asciiTheme="minorEastAsia" w:hAnsiTheme="minorEastAsia" w:eastAsiaTheme="minorEastAsia" w:cstheme="minorEastAsia"/>
                <w:color w:val="auto"/>
                <w:sz w:val="24"/>
                <w:highlight w:val="none"/>
              </w:rPr>
            </w:pPr>
            <w:r>
              <w:rPr>
                <w:rFonts w:asciiTheme="minorEastAsia" w:hAnsiTheme="minorEastAsia" w:eastAsiaTheme="minorEastAsia" w:cstheme="minorEastAsia"/>
                <w:color w:val="auto"/>
                <w:sz w:val="24"/>
                <w:highlight w:val="none"/>
              </w:rPr>
            </w:r>
            <w:r/>
          </w:p>
        </w:tc>
        <w:tc>
          <w:tcPr>
            <w:tcW w:w="1134" w:type="dxa"/>
            <w:textDirection w:val="lrTb"/>
            <w:noWrap w:val="false"/>
          </w:tcPr>
          <w:p>
            <w:pPr>
              <w:jc w:val="center"/>
              <w:rPr>
                <w:rFonts w:asciiTheme="minorEastAsia" w:hAnsiTheme="minorEastAsia" w:eastAsiaTheme="minorEastAsia" w:cstheme="minorEastAsia"/>
                <w:color w:val="auto"/>
                <w:sz w:val="24"/>
                <w:highlight w:val="none"/>
              </w:rPr>
            </w:pPr>
            <w:r>
              <w:rPr>
                <w:rFonts w:asciiTheme="minorEastAsia" w:hAnsiTheme="minorEastAsia" w:eastAsiaTheme="minorEastAsia" w:cstheme="minorEastAsia"/>
                <w:color w:val="auto"/>
                <w:sz w:val="24"/>
                <w:highlight w:val="none"/>
              </w:rPr>
            </w:r>
            <w:r/>
          </w:p>
        </w:tc>
      </w:tr>
      <w:tr>
        <w:trPr>
          <w:cantSplit/>
          <w:trHeight w:val="640"/>
        </w:trPr>
        <w:tc>
          <w:tcPr>
            <w:tcW w:w="795" w:type="dxa"/>
            <w:textDirection w:val="lrTb"/>
            <w:noWrap w:val="false"/>
          </w:tcPr>
          <w:p>
            <w:pPr>
              <w:jc w:val="center"/>
              <w:rPr>
                <w:rFonts w:asciiTheme="minorEastAsia" w:hAnsiTheme="minorEastAsia" w:eastAsiaTheme="minorEastAsia" w:cstheme="minorEastAsia"/>
                <w:color w:val="auto"/>
                <w:sz w:val="24"/>
                <w:highlight w:val="none"/>
              </w:rPr>
            </w:pPr>
            <w:r>
              <w:rPr>
                <w:rFonts w:asciiTheme="minorEastAsia" w:hAnsiTheme="minorEastAsia" w:eastAsiaTheme="minorEastAsia" w:cstheme="minorEastAsia"/>
                <w:color w:val="auto"/>
                <w:sz w:val="24"/>
                <w:highlight w:val="none"/>
              </w:rPr>
            </w:r>
            <w:r/>
          </w:p>
        </w:tc>
        <w:tc>
          <w:tcPr>
            <w:tcW w:w="2878" w:type="dxa"/>
            <w:textDirection w:val="lrTb"/>
            <w:noWrap w:val="false"/>
          </w:tcPr>
          <w:p>
            <w:pPr>
              <w:jc w:val="center"/>
              <w:rPr>
                <w:rFonts w:asciiTheme="minorEastAsia" w:hAnsiTheme="minorEastAsia" w:eastAsiaTheme="minorEastAsia" w:cstheme="minorEastAsia"/>
                <w:color w:val="auto"/>
                <w:sz w:val="24"/>
                <w:highlight w:val="none"/>
              </w:rPr>
            </w:pPr>
            <w:r>
              <w:rPr>
                <w:rFonts w:asciiTheme="minorEastAsia" w:hAnsiTheme="minorEastAsia" w:eastAsiaTheme="minorEastAsia" w:cstheme="minorEastAsia"/>
                <w:color w:val="auto"/>
                <w:sz w:val="24"/>
                <w:highlight w:val="none"/>
              </w:rPr>
            </w:r>
            <w:r/>
          </w:p>
        </w:tc>
        <w:tc>
          <w:tcPr>
            <w:tcW w:w="2247" w:type="dxa"/>
            <w:textDirection w:val="lrTb"/>
            <w:noWrap w:val="false"/>
          </w:tcPr>
          <w:p>
            <w:pPr>
              <w:jc w:val="center"/>
              <w:rPr>
                <w:rFonts w:asciiTheme="minorEastAsia" w:hAnsiTheme="minorEastAsia" w:eastAsiaTheme="minorEastAsia" w:cstheme="minorEastAsia"/>
                <w:color w:val="auto"/>
                <w:sz w:val="24"/>
                <w:highlight w:val="none"/>
              </w:rPr>
            </w:pPr>
            <w:r>
              <w:rPr>
                <w:rFonts w:asciiTheme="minorEastAsia" w:hAnsiTheme="minorEastAsia" w:eastAsiaTheme="minorEastAsia" w:cstheme="minorEastAsia"/>
                <w:color w:val="auto"/>
                <w:sz w:val="24"/>
                <w:highlight w:val="none"/>
              </w:rPr>
            </w:r>
            <w:r/>
          </w:p>
        </w:tc>
        <w:tc>
          <w:tcPr>
            <w:tcW w:w="1843" w:type="dxa"/>
            <w:textDirection w:val="lrTb"/>
            <w:noWrap w:val="false"/>
          </w:tcPr>
          <w:p>
            <w:pPr>
              <w:jc w:val="center"/>
              <w:rPr>
                <w:rFonts w:asciiTheme="minorEastAsia" w:hAnsiTheme="minorEastAsia" w:eastAsiaTheme="minorEastAsia" w:cstheme="minorEastAsia"/>
                <w:color w:val="auto"/>
                <w:sz w:val="24"/>
                <w:highlight w:val="none"/>
              </w:rPr>
            </w:pPr>
            <w:r>
              <w:rPr>
                <w:rFonts w:asciiTheme="minorEastAsia" w:hAnsiTheme="minorEastAsia" w:eastAsiaTheme="minorEastAsia" w:cstheme="minorEastAsia"/>
                <w:color w:val="auto"/>
                <w:sz w:val="24"/>
                <w:highlight w:val="none"/>
              </w:rPr>
            </w:r>
            <w:r/>
          </w:p>
        </w:tc>
        <w:tc>
          <w:tcPr>
            <w:tcW w:w="1134" w:type="dxa"/>
            <w:textDirection w:val="lrTb"/>
            <w:noWrap w:val="false"/>
          </w:tcPr>
          <w:p>
            <w:pPr>
              <w:jc w:val="center"/>
              <w:rPr>
                <w:rFonts w:asciiTheme="minorEastAsia" w:hAnsiTheme="minorEastAsia" w:eastAsiaTheme="minorEastAsia" w:cstheme="minorEastAsia"/>
                <w:color w:val="auto"/>
                <w:sz w:val="24"/>
                <w:highlight w:val="none"/>
              </w:rPr>
            </w:pPr>
            <w:r>
              <w:rPr>
                <w:rFonts w:asciiTheme="minorEastAsia" w:hAnsiTheme="minorEastAsia" w:eastAsiaTheme="minorEastAsia" w:cstheme="minorEastAsia"/>
                <w:color w:val="auto"/>
                <w:sz w:val="24"/>
                <w:highlight w:val="none"/>
              </w:rPr>
            </w:r>
            <w:r/>
          </w:p>
        </w:tc>
      </w:tr>
      <w:tr>
        <w:trPr>
          <w:cantSplit/>
          <w:trHeight w:val="640"/>
        </w:trPr>
        <w:tc>
          <w:tcPr>
            <w:tcW w:w="795" w:type="dxa"/>
            <w:textDirection w:val="lrTb"/>
            <w:noWrap w:val="false"/>
          </w:tcPr>
          <w:p>
            <w:pPr>
              <w:jc w:val="center"/>
              <w:rPr>
                <w:rFonts w:asciiTheme="minorEastAsia" w:hAnsiTheme="minorEastAsia" w:eastAsiaTheme="minorEastAsia" w:cstheme="minorEastAsia"/>
                <w:color w:val="auto"/>
                <w:sz w:val="24"/>
                <w:highlight w:val="none"/>
              </w:rPr>
            </w:pPr>
            <w:r>
              <w:rPr>
                <w:rFonts w:asciiTheme="minorEastAsia" w:hAnsiTheme="minorEastAsia" w:eastAsiaTheme="minorEastAsia" w:cstheme="minorEastAsia"/>
                <w:color w:val="auto"/>
                <w:sz w:val="24"/>
                <w:highlight w:val="none"/>
              </w:rPr>
            </w:r>
            <w:r/>
          </w:p>
        </w:tc>
        <w:tc>
          <w:tcPr>
            <w:tcW w:w="2878" w:type="dxa"/>
            <w:textDirection w:val="lrTb"/>
            <w:noWrap w:val="false"/>
          </w:tcPr>
          <w:p>
            <w:pPr>
              <w:jc w:val="center"/>
              <w:rPr>
                <w:rFonts w:asciiTheme="minorEastAsia" w:hAnsiTheme="minorEastAsia" w:eastAsiaTheme="minorEastAsia" w:cstheme="minorEastAsia"/>
                <w:color w:val="auto"/>
                <w:sz w:val="24"/>
                <w:highlight w:val="none"/>
              </w:rPr>
            </w:pPr>
            <w:r>
              <w:rPr>
                <w:rFonts w:asciiTheme="minorEastAsia" w:hAnsiTheme="minorEastAsia" w:eastAsiaTheme="minorEastAsia" w:cstheme="minorEastAsia"/>
                <w:color w:val="auto"/>
                <w:sz w:val="24"/>
                <w:highlight w:val="none"/>
              </w:rPr>
            </w:r>
            <w:r/>
          </w:p>
        </w:tc>
        <w:tc>
          <w:tcPr>
            <w:tcW w:w="2247" w:type="dxa"/>
            <w:textDirection w:val="lrTb"/>
            <w:noWrap w:val="false"/>
          </w:tcPr>
          <w:p>
            <w:pPr>
              <w:jc w:val="center"/>
              <w:rPr>
                <w:rFonts w:asciiTheme="minorEastAsia" w:hAnsiTheme="minorEastAsia" w:eastAsiaTheme="minorEastAsia" w:cstheme="minorEastAsia"/>
                <w:color w:val="auto"/>
                <w:sz w:val="24"/>
                <w:highlight w:val="none"/>
              </w:rPr>
            </w:pPr>
            <w:r>
              <w:rPr>
                <w:rFonts w:asciiTheme="minorEastAsia" w:hAnsiTheme="minorEastAsia" w:eastAsiaTheme="minorEastAsia" w:cstheme="minorEastAsia"/>
                <w:color w:val="auto"/>
                <w:sz w:val="24"/>
                <w:highlight w:val="none"/>
              </w:rPr>
            </w:r>
            <w:r/>
          </w:p>
        </w:tc>
        <w:tc>
          <w:tcPr>
            <w:tcW w:w="1843" w:type="dxa"/>
            <w:textDirection w:val="lrTb"/>
            <w:noWrap w:val="false"/>
          </w:tcPr>
          <w:p>
            <w:pPr>
              <w:jc w:val="center"/>
              <w:rPr>
                <w:rFonts w:asciiTheme="minorEastAsia" w:hAnsiTheme="minorEastAsia" w:eastAsiaTheme="minorEastAsia" w:cstheme="minorEastAsia"/>
                <w:color w:val="auto"/>
                <w:sz w:val="24"/>
                <w:highlight w:val="none"/>
              </w:rPr>
            </w:pPr>
            <w:r>
              <w:rPr>
                <w:rFonts w:asciiTheme="minorEastAsia" w:hAnsiTheme="minorEastAsia" w:eastAsiaTheme="minorEastAsia" w:cstheme="minorEastAsia"/>
                <w:color w:val="auto"/>
                <w:sz w:val="24"/>
                <w:highlight w:val="none"/>
              </w:rPr>
            </w:r>
            <w:r/>
          </w:p>
        </w:tc>
        <w:tc>
          <w:tcPr>
            <w:tcW w:w="1134" w:type="dxa"/>
            <w:textDirection w:val="lrTb"/>
            <w:noWrap w:val="false"/>
          </w:tcPr>
          <w:p>
            <w:pPr>
              <w:jc w:val="center"/>
              <w:rPr>
                <w:rFonts w:asciiTheme="minorEastAsia" w:hAnsiTheme="minorEastAsia" w:eastAsiaTheme="minorEastAsia" w:cstheme="minorEastAsia"/>
                <w:color w:val="auto"/>
                <w:sz w:val="24"/>
                <w:highlight w:val="none"/>
              </w:rPr>
            </w:pPr>
            <w:r>
              <w:rPr>
                <w:rFonts w:asciiTheme="minorEastAsia" w:hAnsiTheme="minorEastAsia" w:eastAsiaTheme="minorEastAsia" w:cstheme="minorEastAsia"/>
                <w:color w:val="auto"/>
                <w:sz w:val="24"/>
                <w:highlight w:val="none"/>
              </w:rPr>
            </w:r>
            <w:r/>
          </w:p>
        </w:tc>
      </w:tr>
      <w:tr>
        <w:trPr>
          <w:cantSplit/>
          <w:trHeight w:val="640"/>
        </w:trPr>
        <w:tc>
          <w:tcPr>
            <w:tcW w:w="795" w:type="dxa"/>
            <w:textDirection w:val="lrTb"/>
            <w:noWrap w:val="false"/>
          </w:tcPr>
          <w:p>
            <w:pPr>
              <w:jc w:val="center"/>
              <w:rPr>
                <w:rFonts w:asciiTheme="minorEastAsia" w:hAnsiTheme="minorEastAsia" w:eastAsiaTheme="minorEastAsia" w:cstheme="minorEastAsia"/>
                <w:color w:val="auto"/>
                <w:sz w:val="24"/>
                <w:highlight w:val="none"/>
              </w:rPr>
            </w:pPr>
            <w:r>
              <w:rPr>
                <w:rFonts w:asciiTheme="minorEastAsia" w:hAnsiTheme="minorEastAsia" w:eastAsiaTheme="minorEastAsia" w:cstheme="minorEastAsia"/>
                <w:color w:val="auto"/>
                <w:sz w:val="24"/>
                <w:highlight w:val="none"/>
              </w:rPr>
            </w:r>
            <w:r/>
          </w:p>
        </w:tc>
        <w:tc>
          <w:tcPr>
            <w:tcW w:w="2878" w:type="dxa"/>
            <w:textDirection w:val="lrTb"/>
            <w:noWrap w:val="false"/>
          </w:tcPr>
          <w:p>
            <w:pPr>
              <w:jc w:val="center"/>
              <w:rPr>
                <w:rFonts w:asciiTheme="minorEastAsia" w:hAnsiTheme="minorEastAsia" w:eastAsiaTheme="minorEastAsia" w:cstheme="minorEastAsia"/>
                <w:color w:val="auto"/>
                <w:sz w:val="24"/>
                <w:highlight w:val="none"/>
              </w:rPr>
            </w:pPr>
            <w:r>
              <w:rPr>
                <w:rFonts w:asciiTheme="minorEastAsia" w:hAnsiTheme="minorEastAsia" w:eastAsiaTheme="minorEastAsia" w:cstheme="minorEastAsia"/>
                <w:color w:val="auto"/>
                <w:sz w:val="24"/>
                <w:highlight w:val="none"/>
              </w:rPr>
            </w:r>
            <w:r/>
          </w:p>
        </w:tc>
        <w:tc>
          <w:tcPr>
            <w:tcW w:w="2247" w:type="dxa"/>
            <w:textDirection w:val="lrTb"/>
            <w:noWrap w:val="false"/>
          </w:tcPr>
          <w:p>
            <w:pPr>
              <w:jc w:val="center"/>
              <w:rPr>
                <w:rFonts w:asciiTheme="minorEastAsia" w:hAnsiTheme="minorEastAsia" w:eastAsiaTheme="minorEastAsia" w:cstheme="minorEastAsia"/>
                <w:color w:val="auto"/>
                <w:sz w:val="24"/>
                <w:highlight w:val="none"/>
              </w:rPr>
            </w:pPr>
            <w:r>
              <w:rPr>
                <w:rFonts w:asciiTheme="minorEastAsia" w:hAnsiTheme="minorEastAsia" w:eastAsiaTheme="minorEastAsia" w:cstheme="minorEastAsia"/>
                <w:color w:val="auto"/>
                <w:sz w:val="24"/>
                <w:highlight w:val="none"/>
              </w:rPr>
            </w:r>
            <w:r/>
          </w:p>
        </w:tc>
        <w:tc>
          <w:tcPr>
            <w:tcW w:w="1843" w:type="dxa"/>
            <w:textDirection w:val="lrTb"/>
            <w:noWrap w:val="false"/>
          </w:tcPr>
          <w:p>
            <w:pPr>
              <w:jc w:val="center"/>
              <w:rPr>
                <w:rFonts w:asciiTheme="minorEastAsia" w:hAnsiTheme="minorEastAsia" w:eastAsiaTheme="minorEastAsia" w:cstheme="minorEastAsia"/>
                <w:color w:val="auto"/>
                <w:sz w:val="24"/>
                <w:highlight w:val="none"/>
              </w:rPr>
            </w:pPr>
            <w:r>
              <w:rPr>
                <w:rFonts w:asciiTheme="minorEastAsia" w:hAnsiTheme="minorEastAsia" w:eastAsiaTheme="minorEastAsia" w:cstheme="minorEastAsia"/>
                <w:color w:val="auto"/>
                <w:sz w:val="24"/>
                <w:highlight w:val="none"/>
              </w:rPr>
            </w:r>
            <w:r/>
          </w:p>
        </w:tc>
        <w:tc>
          <w:tcPr>
            <w:tcW w:w="1134" w:type="dxa"/>
            <w:textDirection w:val="lrTb"/>
            <w:noWrap w:val="false"/>
          </w:tcPr>
          <w:p>
            <w:pPr>
              <w:jc w:val="center"/>
              <w:rPr>
                <w:rFonts w:asciiTheme="minorEastAsia" w:hAnsiTheme="minorEastAsia" w:eastAsiaTheme="minorEastAsia" w:cstheme="minorEastAsia"/>
                <w:color w:val="auto"/>
                <w:sz w:val="24"/>
                <w:highlight w:val="none"/>
              </w:rPr>
            </w:pPr>
            <w:r>
              <w:rPr>
                <w:rFonts w:asciiTheme="minorEastAsia" w:hAnsiTheme="minorEastAsia" w:eastAsiaTheme="minorEastAsia" w:cstheme="minorEastAsia"/>
                <w:color w:val="auto"/>
                <w:sz w:val="24"/>
                <w:highlight w:val="none"/>
              </w:rPr>
            </w:r>
            <w:r/>
          </w:p>
        </w:tc>
      </w:tr>
      <w:tr>
        <w:trPr>
          <w:cantSplit/>
          <w:trHeight w:val="640"/>
        </w:trPr>
        <w:tc>
          <w:tcPr>
            <w:tcW w:w="795" w:type="dxa"/>
            <w:textDirection w:val="lrTb"/>
            <w:noWrap w:val="false"/>
          </w:tcPr>
          <w:p>
            <w:pPr>
              <w:jc w:val="center"/>
              <w:rPr>
                <w:rFonts w:asciiTheme="minorEastAsia" w:hAnsiTheme="minorEastAsia" w:eastAsiaTheme="minorEastAsia" w:cstheme="minorEastAsia"/>
                <w:color w:val="auto"/>
                <w:sz w:val="24"/>
                <w:highlight w:val="none"/>
              </w:rPr>
            </w:pPr>
            <w:r>
              <w:rPr>
                <w:rFonts w:asciiTheme="minorEastAsia" w:hAnsiTheme="minorEastAsia" w:eastAsiaTheme="minorEastAsia" w:cstheme="minorEastAsia"/>
                <w:color w:val="auto"/>
                <w:sz w:val="24"/>
                <w:highlight w:val="none"/>
              </w:rPr>
            </w:r>
            <w:r/>
          </w:p>
        </w:tc>
        <w:tc>
          <w:tcPr>
            <w:tcW w:w="2878" w:type="dxa"/>
            <w:textDirection w:val="lrTb"/>
            <w:noWrap w:val="false"/>
          </w:tcPr>
          <w:p>
            <w:pPr>
              <w:jc w:val="center"/>
              <w:rPr>
                <w:rFonts w:asciiTheme="minorEastAsia" w:hAnsiTheme="minorEastAsia" w:eastAsiaTheme="minorEastAsia" w:cstheme="minorEastAsia"/>
                <w:color w:val="auto"/>
                <w:sz w:val="24"/>
                <w:highlight w:val="none"/>
              </w:rPr>
            </w:pPr>
            <w:r>
              <w:rPr>
                <w:rFonts w:asciiTheme="minorEastAsia" w:hAnsiTheme="minorEastAsia" w:eastAsiaTheme="minorEastAsia" w:cstheme="minorEastAsia"/>
                <w:color w:val="auto"/>
                <w:sz w:val="24"/>
                <w:highlight w:val="none"/>
              </w:rPr>
            </w:r>
            <w:r/>
          </w:p>
        </w:tc>
        <w:tc>
          <w:tcPr>
            <w:tcW w:w="2247" w:type="dxa"/>
            <w:textDirection w:val="lrTb"/>
            <w:noWrap w:val="false"/>
          </w:tcPr>
          <w:p>
            <w:pPr>
              <w:jc w:val="center"/>
              <w:rPr>
                <w:rFonts w:asciiTheme="minorEastAsia" w:hAnsiTheme="minorEastAsia" w:eastAsiaTheme="minorEastAsia" w:cstheme="minorEastAsia"/>
                <w:color w:val="auto"/>
                <w:sz w:val="24"/>
                <w:highlight w:val="none"/>
              </w:rPr>
            </w:pPr>
            <w:r>
              <w:rPr>
                <w:rFonts w:asciiTheme="minorEastAsia" w:hAnsiTheme="minorEastAsia" w:eastAsiaTheme="minorEastAsia" w:cstheme="minorEastAsia"/>
                <w:color w:val="auto"/>
                <w:sz w:val="24"/>
                <w:highlight w:val="none"/>
              </w:rPr>
            </w:r>
            <w:r/>
          </w:p>
        </w:tc>
        <w:tc>
          <w:tcPr>
            <w:tcW w:w="1843" w:type="dxa"/>
            <w:textDirection w:val="lrTb"/>
            <w:noWrap w:val="false"/>
          </w:tcPr>
          <w:p>
            <w:pPr>
              <w:jc w:val="center"/>
              <w:rPr>
                <w:rFonts w:asciiTheme="minorEastAsia" w:hAnsiTheme="minorEastAsia" w:eastAsiaTheme="minorEastAsia" w:cstheme="minorEastAsia"/>
                <w:color w:val="auto"/>
                <w:sz w:val="24"/>
                <w:highlight w:val="none"/>
              </w:rPr>
            </w:pPr>
            <w:r>
              <w:rPr>
                <w:rFonts w:asciiTheme="minorEastAsia" w:hAnsiTheme="minorEastAsia" w:eastAsiaTheme="minorEastAsia" w:cstheme="minorEastAsia"/>
                <w:color w:val="auto"/>
                <w:sz w:val="24"/>
                <w:highlight w:val="none"/>
              </w:rPr>
            </w:r>
            <w:r/>
          </w:p>
        </w:tc>
        <w:tc>
          <w:tcPr>
            <w:tcW w:w="1134" w:type="dxa"/>
            <w:textDirection w:val="lrTb"/>
            <w:noWrap w:val="false"/>
          </w:tcPr>
          <w:p>
            <w:pPr>
              <w:jc w:val="center"/>
              <w:rPr>
                <w:rFonts w:asciiTheme="minorEastAsia" w:hAnsiTheme="minorEastAsia" w:eastAsiaTheme="minorEastAsia" w:cstheme="minorEastAsia"/>
                <w:color w:val="auto"/>
                <w:sz w:val="24"/>
                <w:highlight w:val="none"/>
              </w:rPr>
            </w:pPr>
            <w:r>
              <w:rPr>
                <w:rFonts w:asciiTheme="minorEastAsia" w:hAnsiTheme="minorEastAsia" w:eastAsiaTheme="minorEastAsia" w:cstheme="minorEastAsia"/>
                <w:color w:val="auto"/>
                <w:sz w:val="24"/>
                <w:highlight w:val="none"/>
              </w:rPr>
            </w:r>
            <w:r/>
          </w:p>
        </w:tc>
      </w:tr>
      <w:tr>
        <w:trPr>
          <w:cantSplit/>
          <w:trHeight w:val="640"/>
        </w:trPr>
        <w:tc>
          <w:tcPr>
            <w:tcW w:w="795" w:type="dxa"/>
            <w:textDirection w:val="lrTb"/>
            <w:noWrap w:val="false"/>
          </w:tcPr>
          <w:p>
            <w:pPr>
              <w:jc w:val="center"/>
              <w:rPr>
                <w:rFonts w:asciiTheme="minorEastAsia" w:hAnsiTheme="minorEastAsia" w:eastAsiaTheme="minorEastAsia" w:cstheme="minorEastAsia"/>
                <w:color w:val="auto"/>
                <w:sz w:val="24"/>
                <w:highlight w:val="none"/>
              </w:rPr>
            </w:pPr>
            <w:r>
              <w:rPr>
                <w:rFonts w:asciiTheme="minorEastAsia" w:hAnsiTheme="minorEastAsia" w:eastAsiaTheme="minorEastAsia" w:cstheme="minorEastAsia"/>
                <w:color w:val="auto"/>
                <w:sz w:val="24"/>
                <w:highlight w:val="none"/>
              </w:rPr>
            </w:r>
            <w:r/>
          </w:p>
        </w:tc>
        <w:tc>
          <w:tcPr>
            <w:tcW w:w="2878" w:type="dxa"/>
            <w:textDirection w:val="lrTb"/>
            <w:noWrap w:val="false"/>
          </w:tcPr>
          <w:p>
            <w:pPr>
              <w:jc w:val="center"/>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w:t>
            </w:r>
            <w:r/>
          </w:p>
        </w:tc>
        <w:tc>
          <w:tcPr>
            <w:tcW w:w="2247" w:type="dxa"/>
            <w:textDirection w:val="lrTb"/>
            <w:noWrap w:val="false"/>
          </w:tcPr>
          <w:p>
            <w:pPr>
              <w:jc w:val="center"/>
              <w:rPr>
                <w:rFonts w:asciiTheme="minorEastAsia" w:hAnsiTheme="minorEastAsia" w:eastAsiaTheme="minorEastAsia" w:cstheme="minorEastAsia"/>
                <w:color w:val="auto"/>
                <w:sz w:val="24"/>
                <w:highlight w:val="none"/>
              </w:rPr>
            </w:pPr>
            <w:r>
              <w:rPr>
                <w:rFonts w:asciiTheme="minorEastAsia" w:hAnsiTheme="minorEastAsia" w:eastAsiaTheme="minorEastAsia" w:cstheme="minorEastAsia"/>
                <w:color w:val="auto"/>
                <w:sz w:val="24"/>
                <w:highlight w:val="none"/>
              </w:rPr>
            </w:r>
            <w:r/>
          </w:p>
        </w:tc>
        <w:tc>
          <w:tcPr>
            <w:tcW w:w="1843" w:type="dxa"/>
            <w:textDirection w:val="lrTb"/>
            <w:noWrap w:val="false"/>
          </w:tcPr>
          <w:p>
            <w:pPr>
              <w:jc w:val="center"/>
              <w:rPr>
                <w:rFonts w:asciiTheme="minorEastAsia" w:hAnsiTheme="minorEastAsia" w:eastAsiaTheme="minorEastAsia" w:cstheme="minorEastAsia"/>
                <w:color w:val="auto"/>
                <w:sz w:val="24"/>
                <w:highlight w:val="none"/>
              </w:rPr>
            </w:pPr>
            <w:r>
              <w:rPr>
                <w:rFonts w:asciiTheme="minorEastAsia" w:hAnsiTheme="minorEastAsia" w:eastAsiaTheme="minorEastAsia" w:cstheme="minorEastAsia"/>
                <w:color w:val="auto"/>
                <w:sz w:val="24"/>
                <w:highlight w:val="none"/>
              </w:rPr>
            </w:r>
            <w:r/>
          </w:p>
        </w:tc>
        <w:tc>
          <w:tcPr>
            <w:tcW w:w="1134" w:type="dxa"/>
            <w:textDirection w:val="lrTb"/>
            <w:noWrap w:val="false"/>
          </w:tcPr>
          <w:p>
            <w:pPr>
              <w:jc w:val="center"/>
              <w:rPr>
                <w:rFonts w:asciiTheme="minorEastAsia" w:hAnsiTheme="minorEastAsia" w:eastAsiaTheme="minorEastAsia" w:cstheme="minorEastAsia"/>
                <w:color w:val="auto"/>
                <w:sz w:val="24"/>
                <w:highlight w:val="none"/>
              </w:rPr>
            </w:pPr>
            <w:r>
              <w:rPr>
                <w:rFonts w:asciiTheme="minorEastAsia" w:hAnsiTheme="minorEastAsia" w:eastAsiaTheme="minorEastAsia" w:cstheme="minorEastAsia"/>
                <w:color w:val="auto"/>
                <w:sz w:val="24"/>
                <w:highlight w:val="none"/>
              </w:rPr>
            </w:r>
            <w:r/>
          </w:p>
        </w:tc>
      </w:tr>
    </w:tbl>
    <w:p>
      <w:pPr>
        <w:ind w:right="180" w:firstLine="480"/>
        <w:spacing w:line="560" w:lineRule="exact"/>
        <w:rPr>
          <w:rFonts w:asciiTheme="minorEastAsia" w:hAnsiTheme="minorEastAsia" w:eastAsiaTheme="minorEastAsia" w:cstheme="minorEastAsia"/>
          <w:color w:val="auto"/>
          <w:sz w:val="24"/>
          <w:highlight w:val="none"/>
        </w:rPr>
      </w:pPr>
      <w:r>
        <w:rPr>
          <w:rFonts w:asciiTheme="minorEastAsia" w:hAnsiTheme="minorEastAsia" w:eastAsiaTheme="minorEastAsia" w:cstheme="minorEastAsia"/>
          <w:color w:val="auto"/>
          <w:sz w:val="24"/>
          <w:highlight w:val="none"/>
        </w:rPr>
      </w:r>
      <w:r/>
    </w:p>
    <w:p>
      <w:pPr>
        <w:spacing w:before="240" w:after="240" w:line="85" w:lineRule="atLeast"/>
        <w:shd w:val="clear" w:color="ffffff" w:fill="ffffff"/>
        <w:rPr>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投标供应商（加盖电子公章）</w:t>
      </w:r>
      <w:r>
        <w:rPr>
          <w:rFonts w:ascii="宋体" w:hAnsi="宋体" w:eastAsia="宋体" w:cs="宋体"/>
          <w:color w:val="000000"/>
          <w:sz w:val="21"/>
          <w:szCs w:val="21"/>
        </w:rPr>
        <w:t xml:space="preserve">：</w:t>
      </w:r>
      <w:r>
        <w:rPr>
          <w:rFonts w:ascii="宋体" w:hAnsi="宋体" w:eastAsia="宋体" w:cs="宋体"/>
          <w:color w:val="000000"/>
          <w:sz w:val="21"/>
          <w:szCs w:val="21"/>
          <w:u w:val="single"/>
        </w:rPr>
        <w:t xml:space="preserve">                      </w:t>
      </w:r>
      <w:r/>
    </w:p>
    <w:p>
      <w:pPr>
        <w:spacing w:before="240" w:after="240" w:line="85" w:lineRule="atLeast"/>
        <w:shd w:val="clear" w:color="ffffff" w:fill="ffffff"/>
        <w:rPr>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日期：</w:t>
      </w:r>
      <w:r>
        <w:rPr>
          <w:rFonts w:ascii="宋体" w:hAnsi="宋体" w:eastAsia="宋体" w:cs="宋体"/>
          <w:color w:val="000000"/>
          <w:sz w:val="21"/>
          <w:szCs w:val="21"/>
          <w:u w:val="single"/>
        </w:rPr>
        <w:t xml:space="preserve">                      </w:t>
      </w:r>
      <w:r/>
    </w:p>
    <w:p>
      <w:pPr>
        <w:ind w:firstLine="480"/>
        <w:rPr>
          <w:rFonts w:asciiTheme="minorEastAsia" w:hAnsiTheme="minorEastAsia" w:eastAsiaTheme="minorEastAsia" w:cstheme="minorEastAsia"/>
          <w:color w:val="auto"/>
          <w:sz w:val="24"/>
          <w:highlight w:val="none"/>
        </w:rPr>
      </w:pPr>
      <w:r>
        <w:rPr>
          <w:rFonts w:asciiTheme="minorEastAsia" w:hAnsiTheme="minorEastAsia" w:eastAsiaTheme="minorEastAsia" w:cstheme="minorEastAsia"/>
          <w:color w:val="auto"/>
          <w:sz w:val="24"/>
          <w:highlight w:val="none"/>
        </w:rPr>
      </w:r>
      <w:r/>
    </w:p>
    <w:p>
      <w:pPr>
        <w:ind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备注：</w:t>
      </w:r>
      <w:r>
        <w:rPr>
          <w:rFonts w:hint="eastAsia" w:asciiTheme="minorEastAsia" w:hAnsiTheme="minorEastAsia" w:eastAsiaTheme="minorEastAsia" w:cstheme="minorEastAsia"/>
          <w:color w:val="auto"/>
          <w:sz w:val="21"/>
          <w:szCs w:val="21"/>
          <w:highlight w:val="none"/>
          <w:lang w:val="en-US" w:eastAsia="zh-CN"/>
        </w:rPr>
        <w:t xml:space="preserve">1.</w:t>
      </w:r>
      <w:r>
        <w:rPr>
          <w:rFonts w:hint="eastAsia" w:asciiTheme="minorEastAsia" w:hAnsiTheme="minorEastAsia" w:eastAsiaTheme="minorEastAsia" w:cstheme="minorEastAsia"/>
          <w:color w:val="auto"/>
          <w:sz w:val="21"/>
          <w:szCs w:val="21"/>
          <w:highlight w:val="none"/>
        </w:rPr>
        <w:t xml:space="preserve">投标供应商应在上表中明确投标文件商务部分与招标文件要求的商务要求偏离情况，未在上表中说明的，如在投标文件其他内容中已有文字说明或相关证明材料的，则以已有文字说明或相关证明材料为准。</w:t>
      </w:r>
      <w:r/>
    </w:p>
    <w:p>
      <w:pPr>
        <w:ind w:firstLine="420"/>
        <w:spacing w:line="360" w:lineRule="auto"/>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2.说明：如果行数不够，请自行增加。</w:t>
      </w:r>
      <w:bookmarkEnd w:id="276"/>
      <w:r/>
      <w:r/>
    </w:p>
    <w:p>
      <w:pPr>
        <w:spacing w:line="480" w:lineRule="auto"/>
        <w:rPr>
          <w:rFonts w:asciiTheme="minorEastAsia" w:hAnsiTheme="minorEastAsia" w:eastAsiaTheme="minorEastAsia" w:cstheme="minorEastAsia"/>
          <w:color w:val="auto"/>
          <w:sz w:val="24"/>
          <w:szCs w:val="21"/>
          <w:highlight w:val="none"/>
        </w:rPr>
      </w:pPr>
      <w:r>
        <w:rPr>
          <w:rFonts w:asciiTheme="minorEastAsia" w:hAnsiTheme="minorEastAsia" w:eastAsiaTheme="minorEastAsia" w:cstheme="minorEastAsia"/>
          <w:color w:val="auto"/>
          <w:sz w:val="24"/>
          <w:szCs w:val="21"/>
          <w:highlight w:val="none"/>
        </w:rPr>
      </w:r>
      <w:r/>
    </w:p>
    <w:p>
      <w:pPr>
        <w:spacing w:line="480" w:lineRule="auto"/>
        <w:rPr>
          <w:rFonts w:asciiTheme="minorEastAsia" w:hAnsiTheme="minorEastAsia" w:eastAsiaTheme="minorEastAsia" w:cstheme="minorEastAsia"/>
          <w:color w:val="auto"/>
          <w:sz w:val="30"/>
          <w:szCs w:val="21"/>
          <w:highlight w:val="none"/>
        </w:rPr>
      </w:pPr>
      <w:r>
        <w:rPr>
          <w:rFonts w:asciiTheme="minorEastAsia" w:hAnsiTheme="minorEastAsia" w:eastAsiaTheme="minorEastAsia" w:cstheme="minorEastAsia"/>
          <w:color w:val="auto"/>
          <w:sz w:val="30"/>
          <w:szCs w:val="21"/>
          <w:highlight w:val="none"/>
        </w:rPr>
      </w:r>
      <w:r/>
    </w:p>
    <w:p>
      <w:pPr>
        <w:jc w:val="left"/>
        <w:spacing w:line="360" w:lineRule="auto"/>
        <w:rPr>
          <w:rFonts w:asciiTheme="minorEastAsia" w:hAnsiTheme="minorEastAsia" w:eastAsiaTheme="minorEastAsia" w:cstheme="minorEastAsia"/>
          <w:color w:val="auto"/>
          <w:sz w:val="32"/>
          <w:szCs w:val="32"/>
          <w:highlight w:val="none"/>
        </w:rPr>
      </w:pPr>
      <w:r>
        <w:rPr>
          <w:rFonts w:asciiTheme="minorEastAsia" w:hAnsiTheme="minorEastAsia" w:eastAsiaTheme="minorEastAsia" w:cstheme="minorEastAsia"/>
          <w:color w:val="auto"/>
          <w:sz w:val="32"/>
          <w:szCs w:val="32"/>
          <w:highlight w:val="none"/>
        </w:rPr>
      </w:r>
      <w:r/>
    </w:p>
    <w:p>
      <w:pPr>
        <w:jc w:val="left"/>
        <w:spacing w:line="360" w:lineRule="auto"/>
        <w:rPr>
          <w:rFonts w:asciiTheme="minorEastAsia" w:hAnsiTheme="minorEastAsia" w:eastAsiaTheme="minorEastAsia" w:cstheme="minorEastAsia"/>
          <w:color w:val="auto"/>
          <w:sz w:val="32"/>
          <w:szCs w:val="32"/>
          <w:highlight w:val="none"/>
        </w:rPr>
      </w:pPr>
      <w:r>
        <w:rPr>
          <w:rFonts w:asciiTheme="minorEastAsia" w:hAnsiTheme="minorEastAsia" w:eastAsiaTheme="minorEastAsia" w:cstheme="minorEastAsia"/>
          <w:color w:val="auto"/>
          <w:sz w:val="32"/>
          <w:szCs w:val="32"/>
          <w:highlight w:val="none"/>
        </w:rPr>
      </w:r>
      <w:r/>
    </w:p>
    <w:p>
      <w:pPr>
        <w:jc w:val="left"/>
        <w:widowControl/>
        <w:rPr>
          <w:rFonts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br w:type="page" w:clear="all"/>
      </w:r>
      <w:r/>
    </w:p>
    <w:p>
      <w:pPr>
        <w:pStyle w:val="857"/>
        <w:ind w:firstLine="422"/>
        <w:spacing w:before="0" w:after="0"/>
        <w:rPr>
          <w:rFonts w:hint="default" w:asciiTheme="minorEastAsia" w:hAnsiTheme="minorEastAsia" w:eastAsiaTheme="minorEastAsia" w:cstheme="minorEastAsia"/>
          <w:color w:val="auto"/>
          <w:szCs w:val="21"/>
          <w:highlight w:val="none"/>
          <w:lang w:val="en-US" w:eastAsia="zh-CN"/>
        </w:rPr>
      </w:pPr>
      <w:r/>
      <w:bookmarkStart w:id="278" w:name="_Toc171519092"/>
      <w:r>
        <w:rPr>
          <w:rFonts w:hint="eastAsia" w:asciiTheme="minorEastAsia" w:hAnsiTheme="minorEastAsia" w:eastAsiaTheme="minorEastAsia" w:cstheme="minorEastAsia"/>
          <w:color w:val="auto"/>
          <w:szCs w:val="21"/>
          <w:highlight w:val="none"/>
        </w:rPr>
        <w:t xml:space="preserve">十一、中小企业声明函</w:t>
      </w:r>
      <w:bookmarkEnd w:id="278"/>
      <w:r>
        <w:rPr>
          <w:rFonts w:hint="eastAsia" w:asciiTheme="minorEastAsia" w:hAnsiTheme="minorEastAsia" w:eastAsiaTheme="minorEastAsia" w:cstheme="minorEastAsia"/>
          <w:color w:val="auto"/>
          <w:szCs w:val="21"/>
          <w:highlight w:val="none"/>
          <w:lang w:eastAsia="zh-CN"/>
        </w:rPr>
        <w:t xml:space="preserve">、</w:t>
      </w:r>
      <w:r>
        <w:rPr>
          <w:rFonts w:hint="eastAsia" w:asciiTheme="minorEastAsia" w:hAnsiTheme="minorEastAsia" w:eastAsiaTheme="minorEastAsia" w:cstheme="minorEastAsia"/>
          <w:color w:val="auto"/>
          <w:szCs w:val="21"/>
          <w:highlight w:val="none"/>
          <w:lang w:val="en-US" w:eastAsia="zh-CN"/>
        </w:rPr>
        <w:t xml:space="preserve">本国产品声明</w:t>
      </w:r>
      <w:r/>
    </w:p>
    <w:p>
      <w:pPr>
        <w:jc w:val="center"/>
        <w:rPr>
          <w:rFonts w:asciiTheme="minorEastAsia" w:hAnsiTheme="minorEastAsia" w:eastAsiaTheme="minorEastAsia" w:cstheme="minorEastAsia"/>
          <w:color w:val="auto"/>
          <w:sz w:val="21"/>
          <w:szCs w:val="21"/>
          <w:highlight w:val="none"/>
        </w:rPr>
      </w:pPr>
      <w:r/>
      <w:bookmarkStart w:id="279" w:name="OLE_LINK66"/>
      <w:r>
        <w:rPr>
          <w:rFonts w:hint="eastAsia" w:asciiTheme="minorEastAsia" w:hAnsiTheme="minorEastAsia" w:eastAsiaTheme="minorEastAsia" w:cstheme="minorEastAsia"/>
          <w:color w:val="auto"/>
          <w:sz w:val="21"/>
          <w:szCs w:val="21"/>
          <w:highlight w:val="none"/>
          <w:lang w:val="en-US" w:eastAsia="zh-CN"/>
        </w:rPr>
        <w:t xml:space="preserve">11.1</w:t>
      </w:r>
      <w:r>
        <w:rPr>
          <w:rFonts w:hint="eastAsia" w:asciiTheme="minorEastAsia" w:hAnsiTheme="minorEastAsia" w:eastAsiaTheme="minorEastAsia" w:cstheme="minorEastAsia"/>
          <w:color w:val="auto"/>
          <w:sz w:val="21"/>
          <w:szCs w:val="21"/>
          <w:highlight w:val="none"/>
        </w:rPr>
        <w:t xml:space="preserve">中小企业声明函（货物）</w:t>
      </w:r>
      <w:r/>
    </w:p>
    <w:p>
      <w:pPr>
        <w:ind w:firstLine="315"/>
        <w:spacing w:line="360" w:lineRule="auto"/>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本公司（联合体）郑重声明，根据《政府采购促进中小企业发展管理办法》(财库〔2020〕46号)的规定，本公司（联合体）参加</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 xml:space="preserve">（单位名称）采购编号为</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 xml:space="preserve">项目 的采购活动，提供的货物全部由符合政策要求的中小企业制造。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ind w:firstLine="315"/>
        <w:spacing w:line="360" w:lineRule="auto"/>
        <w:rPr>
          <w:rFonts w:asciiTheme="minorEastAsia" w:hAnsiTheme="minorEastAsia" w:eastAsiaTheme="minorEastAsia" w:cstheme="minorEastAsia"/>
          <w:i/>
          <w:color w:val="auto"/>
          <w:sz w:val="21"/>
          <w:szCs w:val="21"/>
          <w:highlight w:val="none"/>
          <w:u w:val="single"/>
        </w:rPr>
      </w:pPr>
      <w:r>
        <w:rPr>
          <w:rFonts w:hint="eastAsia" w:asciiTheme="minorEastAsia" w:hAnsiTheme="minorEastAsia" w:eastAsiaTheme="minorEastAsia" w:cstheme="minorEastAsia"/>
          <w:color w:val="auto"/>
          <w:sz w:val="21"/>
          <w:szCs w:val="21"/>
          <w:highlight w:val="none"/>
        </w:rPr>
        <w:t xml:space="preserve">1.</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 xml:space="preserve">（标的名称）属于</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 xml:space="preserve">行业（采购文件中明确的所属行业）；制造商为</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 xml:space="preserve">（企业名称），从业人员</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 xml:space="preserve">人，营业收入为</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 xml:space="preserve">万元，资产总额为</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 xml:space="preserve">万元</w:t>
      </w:r>
      <w:r>
        <w:rPr>
          <w:rFonts w:hint="eastAsia" w:asciiTheme="minorEastAsia" w:hAnsiTheme="minorEastAsia" w:eastAsiaTheme="minorEastAsia" w:cstheme="minorEastAsia"/>
          <w:color w:val="auto"/>
          <w:sz w:val="21"/>
          <w:szCs w:val="21"/>
          <w:highlight w:val="none"/>
          <w:vertAlign w:val="superscript"/>
        </w:rPr>
        <w:t xml:space="preserve">1</w:t>
      </w:r>
      <w:r>
        <w:rPr>
          <w:rFonts w:hint="eastAsia" w:asciiTheme="minorEastAsia" w:hAnsiTheme="minorEastAsia" w:eastAsiaTheme="minorEastAsia" w:cstheme="minorEastAsia"/>
          <w:color w:val="auto"/>
          <w:sz w:val="21"/>
          <w:szCs w:val="21"/>
          <w:highlight w:val="none"/>
        </w:rPr>
        <w:t xml:space="preserve">，属于中型企业 小型企业 微型企业。</w:t>
      </w:r>
      <w:r/>
    </w:p>
    <w:p>
      <w:pPr>
        <w:ind w:firstLine="315"/>
        <w:spacing w:line="360" w:lineRule="auto"/>
        <w:rPr>
          <w:rFonts w:asciiTheme="minorEastAsia" w:hAnsiTheme="minorEastAsia" w:eastAsiaTheme="minorEastAsia" w:cstheme="minorEastAsia"/>
          <w:i/>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 xml:space="preserve">（标的名称）属于</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 xml:space="preserve">行业（采购文件中明确的所属行业）；制造商为</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 xml:space="preserve">（企业名称），从业人员</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 xml:space="preserve">人，营业收入为</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 xml:space="preserve">万元，资产总额为</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 xml:space="preserve">万元</w:t>
      </w:r>
      <w:r>
        <w:rPr>
          <w:rFonts w:hint="eastAsia" w:asciiTheme="minorEastAsia" w:hAnsiTheme="minorEastAsia" w:eastAsiaTheme="minorEastAsia" w:cstheme="minorEastAsia"/>
          <w:color w:val="auto"/>
          <w:sz w:val="21"/>
          <w:szCs w:val="21"/>
          <w:highlight w:val="none"/>
          <w:vertAlign w:val="superscript"/>
        </w:rPr>
        <w:t xml:space="preserve">1</w:t>
      </w:r>
      <w:r>
        <w:rPr>
          <w:rFonts w:hint="eastAsia" w:asciiTheme="minorEastAsia" w:hAnsiTheme="minorEastAsia" w:eastAsiaTheme="minorEastAsia" w:cstheme="minorEastAsia"/>
          <w:color w:val="auto"/>
          <w:sz w:val="21"/>
          <w:szCs w:val="21"/>
          <w:highlight w:val="none"/>
        </w:rPr>
        <w:t xml:space="preserve">，属于中型企业 小型企业 微型企业。</w:t>
      </w:r>
      <w:r/>
    </w:p>
    <w:p>
      <w:pPr>
        <w:ind w:firstLine="315"/>
        <w:spacing w:line="360" w:lineRule="auto"/>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w:t>
      </w:r>
      <w:r/>
    </w:p>
    <w:p>
      <w:pPr>
        <w:ind w:firstLine="315"/>
        <w:spacing w:line="360" w:lineRule="auto"/>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以上企业，不属于大企业的分支机构，不存在控股股东为大企业的情形，也不存在与大企业的负责人为同一人的情形。</w:t>
      </w:r>
      <w:r/>
    </w:p>
    <w:p>
      <w:pPr>
        <w:ind w:firstLine="315"/>
        <w:spacing w:line="360" w:lineRule="auto"/>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本企业对上述声明内容的真实性负责，如有虚假，将依法承担相应责任。</w:t>
      </w:r>
      <w:r/>
    </w:p>
    <w:p>
      <w:pPr>
        <w:pStyle w:val="935"/>
        <w:rPr>
          <w:rFonts w:asciiTheme="minorEastAsia" w:hAnsiTheme="minorEastAsia" w:eastAsiaTheme="minorEastAsia" w:cstheme="minorEastAsia"/>
          <w:color w:val="auto"/>
          <w:sz w:val="21"/>
          <w:szCs w:val="21"/>
          <w:highlight w:val="none"/>
        </w:rPr>
      </w:pPr>
      <w:r>
        <w:rPr>
          <w:rFonts w:asciiTheme="minorEastAsia" w:hAnsiTheme="minorEastAsia" w:eastAsiaTheme="minorEastAsia" w:cstheme="minorEastAsia"/>
          <w:color w:val="auto"/>
          <w:sz w:val="21"/>
          <w:szCs w:val="21"/>
          <w:highlight w:val="none"/>
        </w:rPr>
      </w:r>
      <w:r/>
    </w:p>
    <w:p>
      <w:pPr>
        <w:rPr>
          <w:rFonts w:asciiTheme="minorEastAsia" w:hAnsiTheme="minorEastAsia" w:eastAsiaTheme="minorEastAsia" w:cstheme="minorEastAsia"/>
          <w:color w:val="auto"/>
          <w:sz w:val="21"/>
          <w:szCs w:val="21"/>
          <w:highlight w:val="none"/>
        </w:rPr>
      </w:pPr>
      <w:r>
        <w:rPr>
          <w:rFonts w:asciiTheme="minorEastAsia" w:hAnsiTheme="minorEastAsia" w:eastAsiaTheme="minorEastAsia" w:cstheme="minorEastAsia"/>
          <w:color w:val="auto"/>
          <w:sz w:val="21"/>
          <w:szCs w:val="21"/>
          <w:highlight w:val="none"/>
        </w:rPr>
      </w:r>
      <w:r/>
    </w:p>
    <w:p>
      <w:pPr>
        <w:ind w:right="180" w:firstLine="315"/>
        <w:jc w:val="center"/>
        <w:spacing w:line="560" w:lineRule="exact"/>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                                           企业名称：（加盖电子公章）</w:t>
      </w:r>
      <w:r/>
    </w:p>
    <w:p>
      <w:pPr>
        <w:ind w:firstLine="5250"/>
        <w:spacing w:line="560" w:lineRule="exact"/>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日    期：</w:t>
      </w:r>
      <w:r/>
    </w:p>
    <w:p>
      <w:pPr>
        <w:ind w:firstLine="420"/>
        <w:spacing w:line="588" w:lineRule="exact"/>
        <w:widowControl/>
        <w:rPr>
          <w:rFonts w:asciiTheme="minorEastAsia" w:hAnsiTheme="minorEastAsia" w:eastAsiaTheme="minorEastAsia" w:cstheme="minorEastAsia"/>
          <w:color w:val="auto"/>
          <w:sz w:val="21"/>
          <w:szCs w:val="21"/>
          <w:highlight w:val="none"/>
        </w:rPr>
      </w:pPr>
      <w:r>
        <w:rPr>
          <w:rFonts w:asciiTheme="minorEastAsia" w:hAnsiTheme="minorEastAsia" w:eastAsiaTheme="minorEastAsia" w:cstheme="minorEastAsia"/>
          <w:color w:val="auto"/>
          <w:sz w:val="21"/>
          <w:szCs w:val="21"/>
          <w:highlight w:val="none"/>
        </w:rPr>
      </w:r>
      <w:r/>
    </w:p>
    <w:p>
      <w:pPr>
        <w:ind w:firstLine="420"/>
        <w:spacing w:line="480" w:lineRule="exact"/>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备注：1.从业人员、营业收入、资产总额填报上一年度数据，无上一年度数据的新成立企业可不填报。2.在所属企业类型前的内打“√”。3.投标人如不提供此声明函，不得参加专门面向中小企业采购项目或者不得享受小微企业价格扣除政策。此声明函将随成交结果同时公告，接受社会监督。4.货物采购项目中，货物的制造商应当为中小企业，不对其中涉及的服务的承接商、工程的承建商作出要求。</w:t>
      </w:r>
      <w:r/>
    </w:p>
    <w:p>
      <w:pPr>
        <w:jc w:val="center"/>
        <w:widowControl/>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br w:type="page" w:clear="all"/>
      </w:r>
      <w:r>
        <w:rPr>
          <w:rFonts w:hint="eastAsia" w:asciiTheme="minorEastAsia" w:hAnsiTheme="minorEastAsia" w:eastAsiaTheme="minorEastAsia" w:cstheme="minorEastAsia"/>
          <w:color w:val="auto"/>
          <w:szCs w:val="21"/>
          <w:highlight w:val="none"/>
        </w:rPr>
        <w:t xml:space="preserve">中小企业划型标准规定</w:t>
      </w:r>
      <w:r/>
    </w:p>
    <w:p>
      <w:pPr>
        <w:jc w:val="center"/>
        <w:widowControl/>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工信部联企业〔2011〕300号</w:t>
      </w:r>
      <w:r/>
    </w:p>
    <w:p>
      <w:pPr>
        <w:spacing w:line="360" w:lineRule="auto"/>
        <w:widowControl/>
        <w:rPr>
          <w:rFonts w:asciiTheme="minorEastAsia" w:hAnsiTheme="minorEastAsia" w:eastAsiaTheme="minorEastAsia" w:cstheme="minorEastAsia"/>
          <w:color w:val="auto"/>
          <w:szCs w:val="21"/>
          <w:highlight w:val="none"/>
        </w:rPr>
      </w:pPr>
      <w:r>
        <w:rPr>
          <w:rFonts w:asciiTheme="minorEastAsia" w:hAnsiTheme="minorEastAsia" w:eastAsiaTheme="minorEastAsia" w:cstheme="minorEastAsia"/>
          <w:color w:val="auto"/>
          <w:szCs w:val="21"/>
          <w:highlight w:val="none"/>
        </w:rPr>
      </w:r>
      <w:r/>
    </w:p>
    <w:p>
      <w:pPr>
        <w:spacing w:line="360" w:lineRule="auto"/>
        <w:widowControl/>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一、根据《中华人民共和国中小企业促进法》和《国务院关于进一步促进中小企业发展的若干意见》（国发〔2009〕36号)，制定本规定。</w:t>
      </w:r>
      <w:r/>
    </w:p>
    <w:p>
      <w:pPr>
        <w:spacing w:line="360" w:lineRule="auto"/>
        <w:widowControl/>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二、中小企业划分为中型、小型、微型三种类型，具体标准根据企业从业人员、营业收入、资产总额等指标，结合行业特点制定。</w:t>
      </w:r>
      <w:r/>
    </w:p>
    <w:p>
      <w:pPr>
        <w:spacing w:line="360" w:lineRule="auto"/>
        <w:widowControl/>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spacing w:line="360" w:lineRule="auto"/>
        <w:widowControl/>
        <w:rPr>
          <w:rFonts w:hint="eastAsia" w:asciiTheme="minorEastAsia" w:hAnsiTheme="minorEastAsia" w:eastAsiaTheme="minorEastAsia" w:cstheme="minorEastAsia"/>
          <w:color w:val="auto"/>
          <w:szCs w:val="21"/>
          <w:highlight w:val="none"/>
        </w:rPr>
      </w:pPr>
      <w:r/>
      <w:bookmarkStart w:id="280" w:name="_Toc14308"/>
      <w:r/>
      <w:bookmarkStart w:id="281" w:name="_Toc171519093"/>
      <w:r>
        <w:rPr>
          <w:rFonts w:hint="eastAsia" w:asciiTheme="minorEastAsia" w:hAnsiTheme="minorEastAsia" w:eastAsiaTheme="minorEastAsia" w:cstheme="minorEastAsia"/>
          <w:color w:val="auto"/>
          <w:szCs w:val="21"/>
          <w:highlight w:val="none"/>
        </w:rPr>
        <w:t xml:space="preserve">四、各行业划型标准为：</w:t>
      </w:r>
      <w:bookmarkEnd w:id="280"/>
      <w:r/>
      <w:bookmarkEnd w:id="281"/>
      <w:r/>
      <w:r/>
    </w:p>
    <w:p>
      <w:pPr>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（一）农、林、牧、渔业。营业收入20000万元以下的为中小微型企业。其中，营业收入500万元及以上的为中型企业，营业收入50万元及以上的为小型企业，营业收入50万元以下的为微型企业。</w:t>
      </w:r>
      <w:r/>
    </w:p>
    <w:p>
      <w:pPr>
        <w:spacing w:line="360" w:lineRule="auto"/>
        <w:widowControl/>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spacing w:line="360" w:lineRule="auto"/>
        <w:widowControl/>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spacing w:line="360" w:lineRule="auto"/>
        <w:widowControl/>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spacing w:line="360" w:lineRule="auto"/>
        <w:widowControl/>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spacing w:line="360" w:lineRule="auto"/>
        <w:widowControl/>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spacing w:line="360" w:lineRule="auto"/>
        <w:widowControl/>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spacing w:line="360" w:lineRule="auto"/>
        <w:widowControl/>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spacing w:line="360" w:lineRule="auto"/>
        <w:widowControl/>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spacing w:line="360" w:lineRule="auto"/>
        <w:widowControl/>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spacing w:line="360" w:lineRule="auto"/>
        <w:widowControl/>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spacing w:line="360" w:lineRule="auto"/>
        <w:widowControl/>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spacing w:line="360" w:lineRule="auto"/>
        <w:widowControl/>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spacing w:line="360" w:lineRule="auto"/>
        <w:widowControl/>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spacing w:line="360" w:lineRule="auto"/>
        <w:widowControl/>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（十六）其他未列明行业。从业人员300人以下的为中小微型企业。其中，从业人员100人及以上的为中型企业；从业人员10人及以上的为小型企业；从业人员10人以下的为微型企业。</w:t>
      </w:r>
      <w:r/>
    </w:p>
    <w:p>
      <w:pPr>
        <w:jc w:val="center"/>
        <w:rPr>
          <w:rFonts w:hint="eastAsia" w:asciiTheme="minorEastAsia" w:hAnsiTheme="minorEastAsia" w:eastAsiaTheme="minorEastAsia" w:cstheme="minorEastAsia"/>
          <w:color w:val="auto"/>
          <w:sz w:val="32"/>
          <w:szCs w:val="32"/>
          <w:highlight w:val="none"/>
          <w:lang w:val="en-US" w:eastAsia="zh-CN"/>
        </w:rPr>
      </w:pPr>
      <w:r>
        <w:rPr>
          <w:rFonts w:hint="eastAsia" w:asciiTheme="minorEastAsia" w:hAnsiTheme="minorEastAsia" w:eastAsiaTheme="minorEastAsia" w:cstheme="minorEastAsia"/>
          <w:color w:val="auto"/>
          <w:sz w:val="32"/>
          <w:szCs w:val="32"/>
          <w:highlight w:val="none"/>
          <w:lang w:val="en-US" w:eastAsia="zh-CN"/>
        </w:rPr>
        <w:t xml:space="preserve">11.2采购本国产品的支持政策（如符合需提供）</w:t>
      </w:r>
      <w:r/>
    </w:p>
    <w:p>
      <w:pPr>
        <w:jc w:val="both"/>
        <w:spacing w:line="85"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jc w:val="center"/>
        <w:rPr>
          <w:rFonts w:hint="eastAsia"/>
          <w:b/>
          <w:bCs/>
          <w:sz w:val="24"/>
          <w:szCs w:val="32"/>
        </w:rPr>
      </w:pPr>
      <w:r/>
      <w:bookmarkStart w:id="282" w:name="_Toc21845"/>
      <w:r>
        <w:rPr>
          <w:rFonts w:hint="eastAsia"/>
          <w:b/>
          <w:bCs/>
          <w:sz w:val="24"/>
          <w:szCs w:val="32"/>
        </w:rPr>
        <w:t xml:space="preserve">关于符合本国产品标准的声明函</w:t>
      </w:r>
      <w:bookmarkEnd w:id="282"/>
      <w:r/>
      <w:r/>
    </w:p>
    <w:p>
      <w:pPr>
        <w:pStyle w:val="1117"/>
        <w:ind w:firstLine="420"/>
        <w:spacing w:before="0" w:beforeAutospacing="0" w:after="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本公司（单位）郑重声明，根据《国务院办公厅关于在政府采购中实施本国产品标准及相关政策的通知》（国办发〔2025〕34号）的规定，本公司（单位）提供的以下产品属于本国产品。具体情况如下：</w:t>
      </w:r>
      <w:r/>
    </w:p>
    <w:p>
      <w:pPr>
        <w:pStyle w:val="1117"/>
        <w:ind w:firstLine="420"/>
        <w:spacing w:before="30" w:beforeAutospacing="0" w:after="3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3241040</wp:posOffset>
                </wp:positionH>
                <wp:positionV relativeFrom="paragraph">
                  <wp:posOffset>333375</wp:posOffset>
                </wp:positionV>
                <wp:extent cx="739140" cy="134620"/>
                <wp:effectExtent l="4445" t="4445" r="18415" b="13335"/>
                <wp:wrapNone/>
                <wp:docPr id="2" name="任意多边形 2"/>
                <wp:cNvGraphicFramePr/>
                <a:graphic xmlns:a="http://schemas.openxmlformats.org/drawingml/2006/main">
                  <a:graphicData uri="http://schemas.microsoft.com/office/word/2010/wordprocessingShape">
                    <wps:wsp>
                      <wps:cNvPr id="0" name=""/>
                      <wps:cNvSpPr/>
                      <wps:spPr bwMode="auto">
                        <a:xfrm flipV="1">
                          <a:off x="0" y="0"/>
                          <a:ext cx="739140" cy="1346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 o:spid="_x0000_s1" style="position:absolute;z-index:251660288;o:allowoverlap:true;o:allowincell:true;mso-position-horizontal-relative:text;margin-left:255.2pt;mso-position-horizontal:absolute;mso-position-vertical-relative:text;margin-top:26.2pt;mso-position-vertical:absolute;width:58.2pt;height:10.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2398395</wp:posOffset>
                </wp:positionH>
                <wp:positionV relativeFrom="paragraph">
                  <wp:posOffset>311150</wp:posOffset>
                </wp:positionV>
                <wp:extent cx="364490" cy="97790"/>
                <wp:effectExtent l="4445" t="4445" r="12065" b="12065"/>
                <wp:wrapNone/>
                <wp:docPr id="3" name="任意多边形 3"/>
                <wp:cNvGraphicFramePr/>
                <a:graphic xmlns:a="http://schemas.openxmlformats.org/drawingml/2006/main">
                  <a:graphicData uri="http://schemas.microsoft.com/office/word/2010/wordprocessingShape">
                    <wps:wsp>
                      <wps:cNvPr id="0" name=""/>
                      <wps:cNvSpPr/>
                      <wps:spPr bwMode="auto">
                        <a:xfrm flipV="1">
                          <a:off x="0" y="0"/>
                          <a:ext cx="364490"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 o:spid="_x0000_s2" style="position:absolute;z-index:251660288;o:allowoverlap:true;o:allowincell:true;mso-position-horizontal-relative:text;margin-left:188.8pt;mso-position-horizontal:absolute;mso-position-vertical-relative:text;margin-top:24.5pt;mso-position-vertical:absolute;width:28.7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1353820</wp:posOffset>
                </wp:positionH>
                <wp:positionV relativeFrom="paragraph">
                  <wp:posOffset>292735</wp:posOffset>
                </wp:positionV>
                <wp:extent cx="565785" cy="130810"/>
                <wp:effectExtent l="4445" t="4445" r="20320" b="17145"/>
                <wp:wrapNone/>
                <wp:docPr id="4" name="任意多边形 4"/>
                <wp:cNvGraphicFramePr/>
                <a:graphic xmlns:a="http://schemas.openxmlformats.org/drawingml/2006/main">
                  <a:graphicData uri="http://schemas.microsoft.com/office/word/2010/wordprocessingShape">
                    <wps:wsp>
                      <wps:cNvPr id="0" name=""/>
                      <wps:cNvSpPr/>
                      <wps:spPr bwMode="auto">
                        <a:xfrm flipV="1">
                          <a:off x="0" y="0"/>
                          <a:ext cx="565785" cy="13081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 o:spid="_x0000_s3" style="position:absolute;z-index:251660288;o:allowoverlap:true;o:allowincell:true;mso-position-horizontal-relative:text;margin-left:106.6pt;mso-position-horizontal:absolute;mso-position-vertical-relative:text;margin-top:23.0pt;mso-position-vertical:absolute;width:44.5pt;height:10.3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300990</wp:posOffset>
                </wp:positionH>
                <wp:positionV relativeFrom="paragraph">
                  <wp:posOffset>589280</wp:posOffset>
                </wp:positionV>
                <wp:extent cx="771525" cy="97155"/>
                <wp:effectExtent l="4445" t="4445" r="5080" b="12700"/>
                <wp:wrapNone/>
                <wp:docPr id="5" name="任意多边形 5"/>
                <wp:cNvGraphicFramePr/>
                <a:graphic xmlns:a="http://schemas.openxmlformats.org/drawingml/2006/main">
                  <a:graphicData uri="http://schemas.microsoft.com/office/word/2010/wordprocessingShape">
                    <wps:wsp>
                      <wps:cNvPr id="0" name=""/>
                      <wps:cNvSpPr/>
                      <wps:spPr bwMode="auto">
                        <a:xfrm flipV="1">
                          <a:off x="0" y="0"/>
                          <a:ext cx="771525" cy="9715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60288;o:allowoverlap:true;o:allowincell:true;mso-position-horizontal-relative:text;margin-left:23.7pt;mso-position-horizontal:absolute;mso-position-vertical-relative:text;margin-top:46.4pt;mso-position-vertical:absolute;width:60.8pt;height:7.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5211445</wp:posOffset>
                </wp:positionH>
                <wp:positionV relativeFrom="paragraph">
                  <wp:posOffset>336550</wp:posOffset>
                </wp:positionV>
                <wp:extent cx="603250" cy="101600"/>
                <wp:effectExtent l="4445" t="4445" r="20955" b="8255"/>
                <wp:wrapNone/>
                <wp:docPr id="6" name="任意多边形 6"/>
                <wp:cNvGraphicFramePr/>
                <a:graphic xmlns:a="http://schemas.openxmlformats.org/drawingml/2006/main">
                  <a:graphicData uri="http://schemas.microsoft.com/office/word/2010/wordprocessingShape">
                    <wps:wsp>
                      <wps:cNvPr id="0" name=""/>
                      <wps:cNvSpPr/>
                      <wps:spPr bwMode="auto">
                        <a:xfrm flipV="1">
                          <a:off x="0" y="0"/>
                          <a:ext cx="603250" cy="1016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60288;o:allowoverlap:true;o:allowincell:true;mso-position-horizontal-relative:text;margin-left:410.3pt;mso-position-horizontal:absolute;mso-position-vertical-relative:text;margin-top:26.5pt;mso-position-vertical:absolute;width:47.5pt;height:8.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4340225</wp:posOffset>
                </wp:positionH>
                <wp:positionV relativeFrom="paragraph">
                  <wp:posOffset>68580</wp:posOffset>
                </wp:positionV>
                <wp:extent cx="577215" cy="92075"/>
                <wp:effectExtent l="4445" t="4445" r="8890" b="17780"/>
                <wp:wrapNone/>
                <wp:docPr id="7" name="任意多边形 7"/>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60288;o:allowoverlap:true;o:allowincell:true;mso-position-horizontal-relative:text;margin-left:341.8pt;mso-position-horizontal:absolute;mso-position-vertical-relative:text;margin-top:5.4pt;mso-position-vertical:absolute;width:45.4pt;height:7.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1"/>
          <w:szCs w:val="21"/>
          <w:shd w:val="clear" w:color="auto" w:fill="ffffff"/>
        </w:rPr>
        <w:t xml:space="preserve">1.</w:t>
      </w:r>
      <w:r>
        <w:rPr>
          <w:rStyle w:val="1207"/>
          <w:rFonts w:hint="eastAsia" w:ascii="宋体" w:hAnsi="宋体" w:eastAsia="宋体" w:cs="宋体"/>
          <w:i w:val="0"/>
          <w:color w:val="000000"/>
          <w:sz w:val="21"/>
          <w:szCs w:val="21"/>
          <w:u w:val="single"/>
          <w:shd w:val="clear" w:color="auto" w:fill="ffffff"/>
        </w:rPr>
        <w:t xml:space="preserve">（产品名称1）</w:t>
      </w:r>
      <w:r>
        <w:rPr>
          <w:rStyle w:val="1207"/>
          <w:rFonts w:hint="eastAsia" w:ascii="宋体" w:hAnsi="宋体" w:eastAsia="宋体" w:cs="宋体"/>
          <w:i w:val="0"/>
          <w:color w:val="000000"/>
          <w:sz w:val="21"/>
          <w:szCs w:val="21"/>
          <w:shd w:val="clear" w:color="auto" w:fill="ffffff"/>
          <w:vertAlign w:val="superscript"/>
        </w:rPr>
        <w:t xml:space="preserve">1</w:t>
      </w:r>
      <w:r>
        <w:rPr>
          <w:rFonts w:hint="eastAsia" w:ascii="宋体" w:hAnsi="宋体" w:eastAsia="宋体" w:cs="宋体"/>
          <w:color w:val="000000"/>
          <w:sz w:val="21"/>
          <w:szCs w:val="21"/>
          <w:shd w:val="clear" w:color="auto" w:fill="ffffff"/>
        </w:rPr>
        <w:t xml:space="preserve">，生产厂为</w:t>
      </w:r>
      <w:r>
        <w:rPr>
          <w:rStyle w:val="1207"/>
          <w:rFonts w:hint="eastAsia" w:ascii="宋体" w:hAnsi="宋体" w:eastAsia="宋体" w:cs="宋体"/>
          <w:i w:val="0"/>
          <w:color w:val="000000"/>
          <w:sz w:val="21"/>
          <w:szCs w:val="21"/>
          <w:u w:val="single"/>
          <w:shd w:val="clear" w:color="auto" w:fill="ffffff"/>
        </w:rPr>
        <w:t xml:space="preserve">（厂名）</w:t>
      </w:r>
      <w:r>
        <w:rPr>
          <w:rStyle w:val="1207"/>
          <w:rFonts w:hint="eastAsia" w:ascii="宋体" w:hAnsi="宋体" w:eastAsia="宋体" w:cs="宋体"/>
          <w:i w:val="0"/>
          <w:color w:val="000000"/>
          <w:sz w:val="21"/>
          <w:szCs w:val="21"/>
          <w:shd w:val="clear" w:color="auto" w:fill="ffffff"/>
          <w:vertAlign w:val="superscript"/>
        </w:rPr>
        <w:t xml:space="preserve">2</w:t>
      </w:r>
      <w:r>
        <w:rPr>
          <w:rFonts w:hint="eastAsia" w:ascii="宋体" w:hAnsi="宋体" w:eastAsia="宋体" w:cs="宋体"/>
          <w:color w:val="000000"/>
          <w:sz w:val="21"/>
          <w:szCs w:val="21"/>
          <w:shd w:val="clear" w:color="auto" w:fill="ffffff"/>
        </w:rPr>
        <w:t xml:space="preserve">，厂址为</w:t>
      </w:r>
      <w:r>
        <w:rPr>
          <w:rStyle w:val="1207"/>
          <w:rFonts w:hint="eastAsia" w:ascii="宋体" w:hAnsi="宋体" w:eastAsia="宋体" w:cs="宋体"/>
          <w:i w:val="0"/>
          <w:color w:val="000000"/>
          <w:sz w:val="21"/>
          <w:szCs w:val="21"/>
          <w:u w:val="single"/>
          <w:shd w:val="clear" w:color="auto" w:fill="ffffff"/>
        </w:rPr>
        <w:t xml:space="preserve">（生产厂址）</w:t>
      </w:r>
      <w:r>
        <w:rPr>
          <w:rFonts w:hint="eastAsia" w:ascii="宋体" w:hAnsi="宋体" w:eastAsia="宋体" w:cs="宋体"/>
          <w:color w:val="000000"/>
          <w:sz w:val="21"/>
          <w:szCs w:val="21"/>
          <w:shd w:val="clear" w:color="auto" w:fill="ffffff"/>
        </w:rPr>
        <w:t xml:space="preserve">。</w:t>
      </w:r>
      <w:r>
        <w:rPr>
          <w:rFonts w:hint="eastAsia" w:ascii="宋体" w:hAnsi="宋体" w:eastAsia="宋体" w:cs="宋体"/>
          <w:color w:val="000000"/>
          <w:sz w:val="21"/>
          <w:szCs w:val="21"/>
          <w:u w:val="single"/>
          <w:shd w:val="clear" w:color="auto" w:fill="ffffff"/>
        </w:rPr>
        <w:t xml:space="preserve"> </w:t>
      </w:r>
      <w:r>
        <w:rPr>
          <w:rStyle w:val="1207"/>
          <w:rFonts w:hint="eastAsia" w:ascii="宋体" w:hAnsi="宋体" w:eastAsia="宋体" w:cs="宋体"/>
          <w:i w:val="0"/>
          <w:color w:val="000000"/>
          <w:sz w:val="21"/>
          <w:szCs w:val="21"/>
          <w:u w:val="single"/>
          <w:shd w:val="clear" w:color="auto" w:fill="ffffff"/>
        </w:rPr>
        <w:t xml:space="preserve">（产品名称1） </w:t>
      </w:r>
      <w:r>
        <w:rPr>
          <w:rFonts w:hint="eastAsia" w:ascii="宋体" w:hAnsi="宋体" w:eastAsia="宋体" w:cs="宋体"/>
          <w:color w:val="000000"/>
          <w:sz w:val="21"/>
          <w:szCs w:val="21"/>
          <w:shd w:val="clear" w:color="auto" w:fill="ffffff"/>
        </w:rPr>
        <w:t xml:space="preserve">的中国境内生产的组件成本占比≥</w:t>
      </w:r>
      <w:r>
        <w:rPr>
          <w:rStyle w:val="1207"/>
          <w:rFonts w:hint="eastAsia" w:ascii="宋体" w:hAnsi="宋体" w:eastAsia="宋体" w:cs="宋体"/>
          <w:i w:val="0"/>
          <w:color w:val="000000"/>
          <w:sz w:val="21"/>
          <w:szCs w:val="21"/>
          <w:u w:val="single"/>
          <w:shd w:val="clear" w:color="auto" w:fill="ffffff"/>
        </w:rPr>
        <w:t xml:space="preserve">（规定比例）</w:t>
      </w:r>
      <w:r>
        <w:rPr>
          <w:rStyle w:val="1207"/>
          <w:rFonts w:hint="eastAsia" w:ascii="宋体" w:hAnsi="宋体" w:eastAsia="宋体" w:cs="宋体"/>
          <w:i w:val="0"/>
          <w:color w:val="000000"/>
          <w:sz w:val="21"/>
          <w:szCs w:val="21"/>
          <w:shd w:val="clear" w:color="auto" w:fill="ffffff"/>
          <w:vertAlign w:val="superscript"/>
        </w:rPr>
        <w:t xml:space="preserve">3</w:t>
      </w:r>
      <w:r>
        <w:rPr>
          <w:rFonts w:hint="eastAsia" w:ascii="宋体" w:hAnsi="宋体" w:eastAsia="宋体" w:cs="宋体"/>
          <w:color w:val="000000"/>
          <w:sz w:val="21"/>
          <w:szCs w:val="21"/>
          <w:shd w:val="clear" w:color="auto" w:fill="ffffff"/>
        </w:rPr>
        <w:t xml:space="preserve">。</w:t>
      </w:r>
      <w:r>
        <w:rPr>
          <w:rStyle w:val="1207"/>
          <w:rFonts w:hint="eastAsia" w:ascii="宋体" w:hAnsi="宋体" w:eastAsia="宋体" w:cs="宋体"/>
          <w:i w:val="0"/>
          <w:color w:val="000000"/>
          <w:sz w:val="21"/>
          <w:szCs w:val="21"/>
          <w:u w:val="single"/>
          <w:shd w:val="clear" w:color="auto" w:fill="ffffff"/>
        </w:rPr>
        <w:t xml:space="preserve">（产品名称1）</w:t>
      </w:r>
      <w:r>
        <w:rPr>
          <w:rFonts w:hint="eastAsia" w:ascii="宋体" w:hAnsi="宋体" w:eastAsia="宋体" w:cs="宋体"/>
          <w:color w:val="000000"/>
          <w:sz w:val="21"/>
          <w:szCs w:val="21"/>
          <w:shd w:val="clear" w:color="auto" w:fill="ffffff"/>
        </w:rPr>
        <w:t xml:space="preserve">的</w:t>
      </w:r>
      <w:r>
        <w:rPr>
          <w:rStyle w:val="1207"/>
          <w:rFonts w:hint="eastAsia" w:ascii="宋体" w:hAnsi="宋体" w:eastAsia="宋体" w:cs="宋体"/>
          <w:i w:val="0"/>
          <w:color w:val="000000"/>
          <w:sz w:val="21"/>
          <w:szCs w:val="21"/>
          <w:u w:val="single"/>
          <w:shd w:val="clear" w:color="auto" w:fill="ffffff"/>
        </w:rPr>
        <w:t xml:space="preserve">（关键组件）</w:t>
      </w:r>
      <w:r>
        <w:rPr>
          <w:rStyle w:val="1207"/>
          <w:rFonts w:hint="eastAsia" w:ascii="宋体" w:hAnsi="宋体" w:eastAsia="宋体" w:cs="宋体"/>
          <w:i w:val="0"/>
          <w:color w:val="000000"/>
          <w:sz w:val="21"/>
          <w:szCs w:val="21"/>
          <w:shd w:val="clear" w:color="auto" w:fill="ffffff"/>
          <w:vertAlign w:val="superscript"/>
        </w:rPr>
        <w:t xml:space="preserve">4</w:t>
      </w:r>
      <w:r>
        <w:rPr>
          <w:rFonts w:hint="eastAsia" w:ascii="宋体" w:hAnsi="宋体" w:eastAsia="宋体" w:cs="宋体"/>
          <w:color w:val="000000"/>
          <w:sz w:val="21"/>
          <w:szCs w:val="21"/>
          <w:shd w:val="clear" w:color="auto" w:fill="ffffff"/>
        </w:rPr>
        <w:t xml:space="preserve">在中国境内生产。</w:t>
      </w:r>
      <w:r>
        <w:rPr>
          <w:rStyle w:val="1207"/>
          <w:rFonts w:hint="eastAsia" w:ascii="宋体" w:hAnsi="宋体" w:eastAsia="宋体" w:cs="宋体"/>
          <w:i w:val="0"/>
          <w:color w:val="000000"/>
          <w:sz w:val="21"/>
          <w:szCs w:val="21"/>
          <w:u w:val="single"/>
          <w:shd w:val="clear" w:color="auto" w:fill="ffffff"/>
        </w:rPr>
        <w:t xml:space="preserve">（产品名称1）</w:t>
      </w:r>
      <w:r>
        <w:rPr>
          <w:rFonts w:hint="eastAsia" w:ascii="宋体" w:hAnsi="宋体" w:eastAsia="宋体" w:cs="宋体"/>
          <w:color w:val="000000"/>
          <w:sz w:val="21"/>
          <w:szCs w:val="21"/>
          <w:shd w:val="clear" w:color="auto" w:fill="ffffff"/>
        </w:rPr>
        <w:t xml:space="preserve">的</w:t>
      </w:r>
      <w:r>
        <w:rPr>
          <w:rStyle w:val="1207"/>
          <w:rFonts w:hint="eastAsia" w:ascii="宋体" w:hAnsi="宋体" w:eastAsia="宋体" w:cs="宋体"/>
          <w:i w:val="0"/>
          <w:color w:val="000000"/>
          <w:sz w:val="21"/>
          <w:szCs w:val="21"/>
          <w:u w:val="single"/>
          <w:shd w:val="clear" w:color="auto" w:fill="ffffff"/>
        </w:rPr>
        <w:t xml:space="preserve">（关键工序）</w:t>
      </w:r>
      <w:r>
        <w:rPr>
          <w:rStyle w:val="1207"/>
          <w:rFonts w:hint="eastAsia" w:ascii="宋体" w:hAnsi="宋体" w:eastAsia="宋体" w:cs="宋体"/>
          <w:i w:val="0"/>
          <w:color w:val="000000"/>
          <w:sz w:val="21"/>
          <w:szCs w:val="21"/>
          <w:shd w:val="clear" w:color="auto" w:fill="ffffff"/>
          <w:vertAlign w:val="superscript"/>
        </w:rPr>
        <w:t xml:space="preserve">5</w:t>
      </w:r>
      <w:r>
        <w:rPr>
          <w:rFonts w:hint="eastAsia" w:ascii="宋体" w:hAnsi="宋体" w:eastAsia="宋体" w:cs="宋体"/>
          <w:color w:val="000000"/>
          <w:sz w:val="21"/>
          <w:szCs w:val="21"/>
          <w:shd w:val="clear" w:color="auto" w:fill="ffffff"/>
        </w:rPr>
        <w:t xml:space="preserve">在中国境内完成。</w:t>
      </w:r>
      <w:r/>
    </w:p>
    <w:p>
      <w:pPr>
        <w:pStyle w:val="1117"/>
        <w:ind w:firstLine="420"/>
        <w:spacing w:before="30" w:beforeAutospacing="0" w:after="3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107950</wp:posOffset>
                </wp:positionH>
                <wp:positionV relativeFrom="paragraph">
                  <wp:posOffset>542290</wp:posOffset>
                </wp:positionV>
                <wp:extent cx="587375" cy="113665"/>
                <wp:effectExtent l="4445" t="4445" r="17780" b="15240"/>
                <wp:wrapNone/>
                <wp:docPr id="8" name="任意多边形 8"/>
                <wp:cNvGraphicFramePr/>
                <a:graphic xmlns:a="http://schemas.openxmlformats.org/drawingml/2006/main">
                  <a:graphicData uri="http://schemas.microsoft.com/office/word/2010/wordprocessingShape">
                    <wps:wsp>
                      <wps:cNvPr id="0" name=""/>
                      <wps:cNvSpPr/>
                      <wps:spPr bwMode="auto">
                        <a:xfrm flipV="1">
                          <a:off x="0" y="0"/>
                          <a:ext cx="587375" cy="11366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59264;o:allowoverlap:true;o:allowincell:true;mso-position-horizontal-relative:text;margin-left:8.5pt;mso-position-horizontal:absolute;mso-position-vertical-relative:text;margin-top:42.7pt;mso-position-vertical:absolute;width:46.2pt;height:8.9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5020310</wp:posOffset>
                </wp:positionH>
                <wp:positionV relativeFrom="paragraph">
                  <wp:posOffset>288290</wp:posOffset>
                </wp:positionV>
                <wp:extent cx="424815" cy="112395"/>
                <wp:effectExtent l="4445" t="5080" r="8890" b="15875"/>
                <wp:wrapNone/>
                <wp:docPr id="9" name="任意多边形 9"/>
                <wp:cNvGraphicFramePr/>
                <a:graphic xmlns:a="http://schemas.openxmlformats.org/drawingml/2006/main">
                  <a:graphicData uri="http://schemas.microsoft.com/office/word/2010/wordprocessingShape">
                    <wps:wsp>
                      <wps:cNvPr id="0" name=""/>
                      <wps:cNvSpPr/>
                      <wps:spPr bwMode="auto">
                        <a:xfrm flipV="1">
                          <a:off x="0" y="0"/>
                          <a:ext cx="424815" cy="1123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60288;o:allowoverlap:true;o:allowincell:true;mso-position-horizontal-relative:text;margin-left:395.3pt;mso-position-horizontal:absolute;mso-position-vertical-relative:text;margin-top:22.7pt;mso-position-vertical:absolute;width:33.4pt;height:8.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3021965</wp:posOffset>
                </wp:positionH>
                <wp:positionV relativeFrom="paragraph">
                  <wp:posOffset>302260</wp:posOffset>
                </wp:positionV>
                <wp:extent cx="506095" cy="85090"/>
                <wp:effectExtent l="4445" t="4445" r="22860" b="5715"/>
                <wp:wrapNone/>
                <wp:docPr id="10" name="任意多边形 10"/>
                <wp:cNvGraphicFramePr/>
                <a:graphic xmlns:a="http://schemas.openxmlformats.org/drawingml/2006/main">
                  <a:graphicData uri="http://schemas.microsoft.com/office/word/2010/wordprocessingShape">
                    <wps:wsp>
                      <wps:cNvPr id="0" name=""/>
                      <wps:cNvSpPr/>
                      <wps:spPr bwMode="auto">
                        <a:xfrm flipV="1">
                          <a:off x="0" y="0"/>
                          <a:ext cx="506095" cy="850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60288;o:allowoverlap:true;o:allowincell:true;mso-position-horizontal-relative:text;margin-left:237.9pt;mso-position-horizontal:absolute;mso-position-vertical-relative:text;margin-top:23.8pt;mso-position-vertical:absolute;width:39.9pt;height:6.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2006600</wp:posOffset>
                </wp:positionH>
                <wp:positionV relativeFrom="paragraph">
                  <wp:posOffset>284480</wp:posOffset>
                </wp:positionV>
                <wp:extent cx="488950" cy="96520"/>
                <wp:effectExtent l="4445" t="4445" r="20955" b="13335"/>
                <wp:wrapNone/>
                <wp:docPr id="11" name="任意多边形 11"/>
                <wp:cNvGraphicFramePr/>
                <a:graphic xmlns:a="http://schemas.openxmlformats.org/drawingml/2006/main">
                  <a:graphicData uri="http://schemas.microsoft.com/office/word/2010/wordprocessingShape">
                    <wps:wsp>
                      <wps:cNvPr id="0" name=""/>
                      <wps:cNvSpPr/>
                      <wps:spPr bwMode="auto">
                        <a:xfrm flipV="1">
                          <a:off x="0" y="0"/>
                          <a:ext cx="488950" cy="965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60288;o:allowoverlap:true;o:allowincell:true;mso-position-horizontal-relative:text;margin-left:158.0pt;mso-position-horizontal:absolute;mso-position-vertical-relative:text;margin-top:22.4pt;mso-position-vertical:absolute;width:38.5pt;height:7.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1040765</wp:posOffset>
                </wp:positionH>
                <wp:positionV relativeFrom="paragraph">
                  <wp:posOffset>278130</wp:posOffset>
                </wp:positionV>
                <wp:extent cx="678180" cy="105410"/>
                <wp:effectExtent l="4445" t="4445" r="22225" b="23495"/>
                <wp:wrapNone/>
                <wp:docPr id="12" name="任意多边形 12"/>
                <wp:cNvGraphicFramePr/>
                <a:graphic xmlns:a="http://schemas.openxmlformats.org/drawingml/2006/main">
                  <a:graphicData uri="http://schemas.microsoft.com/office/word/2010/wordprocessingShape">
                    <wps:wsp>
                      <wps:cNvPr id="0" name=""/>
                      <wps:cNvSpPr/>
                      <wps:spPr bwMode="auto">
                        <a:xfrm flipV="1">
                          <a:off x="0" y="0"/>
                          <a:ext cx="678180" cy="10541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60288;o:allowoverlap:true;o:allowincell:true;mso-position-horizontal-relative:text;margin-left:82.0pt;mso-position-horizontal:absolute;mso-position-vertical-relative:text;margin-top:21.9pt;mso-position-vertical:absolute;width:53.4pt;height:8.3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4203700</wp:posOffset>
                </wp:positionH>
                <wp:positionV relativeFrom="paragraph">
                  <wp:posOffset>64770</wp:posOffset>
                </wp:positionV>
                <wp:extent cx="718185" cy="97790"/>
                <wp:effectExtent l="4445" t="4445" r="20320" b="12065"/>
                <wp:wrapNone/>
                <wp:docPr id="13" name="任意多边形 13"/>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60288;o:allowoverlap:true;o:allowincell:true;mso-position-horizontal-relative:text;margin-left:331.0pt;mso-position-horizontal:absolute;mso-position-vertical-relative:text;margin-top:5.1pt;mso-position-vertical:absolute;width:56.5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1"/>
          <w:szCs w:val="21"/>
          <w:shd w:val="clear" w:color="auto" w:fill="ffffff"/>
        </w:rPr>
        <w:t xml:space="preserve">2.</w:t>
      </w:r>
      <w:r>
        <w:rPr>
          <w:rStyle w:val="1207"/>
          <w:rFonts w:hint="eastAsia" w:ascii="宋体" w:hAnsi="宋体" w:eastAsia="宋体" w:cs="宋体"/>
          <w:i w:val="0"/>
          <w:color w:val="000000"/>
          <w:sz w:val="21"/>
          <w:szCs w:val="21"/>
          <w:u w:val="single"/>
          <w:shd w:val="clear" w:color="auto" w:fill="ffffff"/>
        </w:rPr>
        <w:t xml:space="preserve">（产品名称2）</w:t>
      </w:r>
      <w:r>
        <w:rPr>
          <w:rFonts w:hint="eastAsia" w:ascii="宋体" w:hAnsi="宋体" w:eastAsia="宋体" w:cs="宋体"/>
          <w:color w:val="000000"/>
          <w:sz w:val="21"/>
          <w:szCs w:val="21"/>
          <w:shd w:val="clear" w:color="auto" w:fill="ffffff"/>
        </w:rPr>
        <w:t xml:space="preserve">，生产厂为</w:t>
      </w:r>
      <w:r>
        <w:rPr>
          <w:rStyle w:val="1207"/>
          <w:rFonts w:hint="eastAsia" w:ascii="宋体" w:hAnsi="宋体" w:eastAsia="宋体" w:cs="宋体"/>
          <w:i w:val="0"/>
          <w:color w:val="000000"/>
          <w:sz w:val="21"/>
          <w:szCs w:val="21"/>
          <w:u w:val="single"/>
          <w:shd w:val="clear" w:color="auto" w:fill="ffffff"/>
        </w:rPr>
        <w:t xml:space="preserve">（厂名）</w:t>
      </w:r>
      <w:r>
        <w:rPr>
          <w:rFonts w:hint="eastAsia" w:ascii="宋体" w:hAnsi="宋体" w:eastAsia="宋体" w:cs="宋体"/>
          <w:color w:val="000000"/>
          <w:sz w:val="21"/>
          <w:szCs w:val="21"/>
          <w:shd w:val="clear" w:color="auto" w:fill="ffffff"/>
        </w:rPr>
        <w:t xml:space="preserve">，厂址为</w:t>
      </w:r>
      <w:r>
        <w:rPr>
          <w:rStyle w:val="1207"/>
          <w:rFonts w:hint="eastAsia" w:ascii="宋体" w:hAnsi="宋体" w:eastAsia="宋体" w:cs="宋体"/>
          <w:i w:val="0"/>
          <w:color w:val="000000"/>
          <w:sz w:val="21"/>
          <w:szCs w:val="21"/>
          <w:u w:val="single"/>
          <w:shd w:val="clear" w:color="auto" w:fill="ffffff"/>
        </w:rPr>
        <w:t xml:space="preserve">（生产厂址）</w:t>
      </w:r>
      <w:r>
        <w:rPr>
          <w:rFonts w:hint="eastAsia" w:ascii="宋体" w:hAnsi="宋体" w:eastAsia="宋体" w:cs="宋体"/>
          <w:color w:val="000000"/>
          <w:sz w:val="21"/>
          <w:szCs w:val="21"/>
          <w:shd w:val="clear" w:color="auto" w:fill="ffffff"/>
        </w:rPr>
        <w:t xml:space="preserve">。</w:t>
      </w:r>
      <w:r>
        <w:rPr>
          <w:rStyle w:val="1207"/>
          <w:rFonts w:hint="eastAsia" w:ascii="宋体" w:hAnsi="宋体" w:eastAsia="宋体" w:cs="宋体"/>
          <w:i w:val="0"/>
          <w:color w:val="000000"/>
          <w:sz w:val="21"/>
          <w:szCs w:val="21"/>
          <w:u w:val="single"/>
          <w:shd w:val="clear" w:color="auto" w:fill="ffffff"/>
        </w:rPr>
        <w:t xml:space="preserve">（产品名称2）</w:t>
      </w:r>
      <w:r>
        <w:rPr>
          <w:rFonts w:hint="eastAsia" w:ascii="宋体" w:hAnsi="宋体" w:eastAsia="宋体" w:cs="宋体"/>
          <w:color w:val="000000"/>
          <w:sz w:val="21"/>
          <w:szCs w:val="21"/>
          <w:shd w:val="clear" w:color="auto" w:fill="ffffff"/>
        </w:rPr>
        <w:t xml:space="preserve">的中国境内生产的组件成本占比≥</w:t>
      </w:r>
      <w:r>
        <w:rPr>
          <w:rStyle w:val="1207"/>
          <w:rFonts w:hint="eastAsia" w:ascii="宋体" w:hAnsi="宋体" w:eastAsia="宋体" w:cs="宋体"/>
          <w:i w:val="0"/>
          <w:color w:val="000000"/>
          <w:sz w:val="21"/>
          <w:szCs w:val="21"/>
          <w:u w:val="single"/>
          <w:shd w:val="clear" w:color="auto" w:fill="ffffff"/>
        </w:rPr>
        <w:t xml:space="preserve">（规定比例）</w:t>
      </w:r>
      <w:r>
        <w:rPr>
          <w:rFonts w:hint="eastAsia" w:ascii="宋体" w:hAnsi="宋体" w:eastAsia="宋体" w:cs="宋体"/>
          <w:color w:val="000000"/>
          <w:sz w:val="21"/>
          <w:szCs w:val="21"/>
          <w:shd w:val="clear" w:color="auto" w:fill="ffffff"/>
        </w:rPr>
        <w:t xml:space="preserve">。</w:t>
      </w:r>
      <w:r>
        <w:rPr>
          <w:rStyle w:val="1207"/>
          <w:rFonts w:hint="eastAsia" w:ascii="宋体" w:hAnsi="宋体" w:eastAsia="宋体" w:cs="宋体"/>
          <w:i w:val="0"/>
          <w:color w:val="000000"/>
          <w:sz w:val="21"/>
          <w:szCs w:val="21"/>
          <w:u w:val="single"/>
          <w:shd w:val="clear" w:color="auto" w:fill="ffffff"/>
        </w:rPr>
        <w:t xml:space="preserve">（产品名称2）</w:t>
      </w:r>
      <w:r>
        <w:rPr>
          <w:rFonts w:hint="eastAsia" w:ascii="宋体" w:hAnsi="宋体" w:eastAsia="宋体" w:cs="宋体"/>
          <w:color w:val="000000"/>
          <w:sz w:val="21"/>
          <w:szCs w:val="21"/>
          <w:shd w:val="clear" w:color="auto" w:fill="ffffff"/>
        </w:rPr>
        <w:t xml:space="preserve">的</w:t>
      </w:r>
      <w:r>
        <w:rPr>
          <w:rStyle w:val="1207"/>
          <w:rFonts w:hint="eastAsia" w:ascii="宋体" w:hAnsi="宋体" w:eastAsia="宋体" w:cs="宋体"/>
          <w:i w:val="0"/>
          <w:color w:val="000000"/>
          <w:sz w:val="21"/>
          <w:szCs w:val="21"/>
          <w:u w:val="single"/>
          <w:shd w:val="clear" w:color="auto" w:fill="ffffff"/>
        </w:rPr>
        <w:t xml:space="preserve">（关键组件）</w:t>
      </w:r>
      <w:r>
        <w:rPr>
          <w:rFonts w:hint="eastAsia" w:ascii="宋体" w:hAnsi="宋体" w:eastAsia="宋体" w:cs="宋体"/>
          <w:color w:val="000000"/>
          <w:sz w:val="21"/>
          <w:szCs w:val="21"/>
          <w:shd w:val="clear" w:color="auto" w:fill="ffffff"/>
        </w:rPr>
        <w:t xml:space="preserve">在中国境内生产。</w:t>
      </w:r>
      <w:r>
        <w:rPr>
          <w:rStyle w:val="1207"/>
          <w:rFonts w:hint="eastAsia" w:ascii="宋体" w:hAnsi="宋体" w:eastAsia="宋体" w:cs="宋体"/>
          <w:i w:val="0"/>
          <w:color w:val="000000"/>
          <w:sz w:val="21"/>
          <w:szCs w:val="21"/>
          <w:u w:val="single"/>
          <w:shd w:val="clear" w:color="auto" w:fill="ffffff"/>
        </w:rPr>
        <w:t xml:space="preserve">（产品名称1）</w:t>
      </w:r>
      <w:r>
        <w:rPr>
          <w:rFonts w:hint="eastAsia" w:ascii="宋体" w:hAnsi="宋体" w:eastAsia="宋体" w:cs="宋体"/>
          <w:color w:val="000000"/>
          <w:sz w:val="21"/>
          <w:szCs w:val="21"/>
          <w:shd w:val="clear" w:color="auto" w:fill="ffffff"/>
        </w:rPr>
        <w:t xml:space="preserve">的</w:t>
      </w:r>
      <w:r>
        <w:rPr>
          <w:rStyle w:val="1207"/>
          <w:rFonts w:hint="eastAsia" w:ascii="宋体" w:hAnsi="宋体" w:eastAsia="宋体" w:cs="宋体"/>
          <w:i w:val="0"/>
          <w:color w:val="000000"/>
          <w:sz w:val="21"/>
          <w:szCs w:val="21"/>
          <w:u w:val="single"/>
          <w:shd w:val="clear" w:color="auto" w:fill="ffffff"/>
        </w:rPr>
        <w:t xml:space="preserve">（关键工序）</w:t>
      </w:r>
      <w:r>
        <w:rPr>
          <w:rFonts w:hint="eastAsia" w:ascii="宋体" w:hAnsi="宋体" w:eastAsia="宋体" w:cs="宋体"/>
          <w:color w:val="000000"/>
          <w:sz w:val="21"/>
          <w:szCs w:val="21"/>
          <w:shd w:val="clear" w:color="auto" w:fill="ffffff"/>
        </w:rPr>
        <w:t xml:space="preserve">在中国境内完成。</w:t>
      </w:r>
      <w:r/>
    </w:p>
    <w:p>
      <w:pPr>
        <w:pStyle w:val="1117"/>
        <w:ind w:firstLine="420"/>
        <w:spacing w:before="30" w:beforeAutospacing="0" w:after="3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shd w:val="clear" w:color="auto" w:fill="ffffff"/>
        </w:rPr>
        <w:t xml:space="preserve">……</w:t>
      </w:r>
      <w:r/>
    </w:p>
    <w:p>
      <w:pPr>
        <w:pStyle w:val="1117"/>
        <w:ind w:firstLine="420"/>
        <w:spacing w:before="30" w:beforeAutospacing="0" w:after="3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shd w:val="clear" w:color="auto" w:fill="ffffff"/>
        </w:rPr>
        <w:t xml:space="preserve">本公司（单位）对上述声明内容的真实性负责。如有虚假，愿承担相应法律责任。</w:t>
      </w:r>
      <w:r/>
    </w:p>
    <w:p>
      <w:pPr>
        <w:pStyle w:val="1117"/>
        <w:spacing w:before="30" w:beforeAutospacing="0" w:after="3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1117"/>
        <w:ind w:right="480" w:firstLine="4515"/>
        <w:spacing w:before="30" w:beforeAutospacing="0" w:after="3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shd w:val="clear" w:color="auto" w:fill="ffffff"/>
        </w:rPr>
        <w:t xml:space="preserve">公司（单位）名称（加盖电子公章）：　        </w:t>
      </w:r>
      <w:r/>
    </w:p>
    <w:p>
      <w:pPr>
        <w:pStyle w:val="1117"/>
        <w:jc w:val="center"/>
        <w:spacing w:before="30" w:beforeAutospacing="0" w:after="3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shd w:val="clear" w:color="auto" w:fill="ffffff"/>
        </w:rPr>
        <w:t xml:space="preserve">                                日期：　   年　  月　  日         </w:t>
      </w:r>
      <w:r/>
    </w:p>
    <w:p>
      <w:pPr>
        <w:pStyle w:val="1117"/>
        <w:spacing w:before="30" w:beforeAutospacing="0" w:after="3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shd w:val="clear" w:color="auto" w:fill="ffffff"/>
        </w:rPr>
        <w:t xml:space="preserve">__________________</w:t>
      </w:r>
      <w:r/>
    </w:p>
    <w:p>
      <w:pPr>
        <w:pStyle w:val="1117"/>
        <w:spacing w:before="30" w:beforeAutospacing="0" w:after="3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shd w:val="clear" w:color="auto" w:fill="ffffff"/>
        </w:rPr>
        <w:t xml:space="preserve">1.产品如有型号，请在“产品名称”栏一并填写。</w:t>
      </w:r>
      <w:r/>
    </w:p>
    <w:p>
      <w:pPr>
        <w:pStyle w:val="1117"/>
        <w:spacing w:before="30" w:beforeAutospacing="0" w:after="3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shd w:val="clear" w:color="auto" w:fill="ffffff"/>
        </w:rPr>
        <w:t xml:space="preserve">2.生产厂名与厂址应与生产厂营业执照载明的相关信息保持一致。</w:t>
      </w:r>
      <w:r/>
    </w:p>
    <w:p>
      <w:pPr>
        <w:pStyle w:val="1117"/>
        <w:spacing w:before="30" w:beforeAutospacing="0" w:after="3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shd w:val="clear" w:color="auto" w:fill="ffffff"/>
        </w:rPr>
        <w:t xml:space="preserve">3.该产品的中国境内生产的组件成本占比相关要求实施前，“规定比例”栏可不填，下同。</w:t>
      </w:r>
      <w:r/>
    </w:p>
    <w:p>
      <w:pPr>
        <w:pStyle w:val="1117"/>
        <w:spacing w:before="30" w:beforeAutospacing="0" w:after="3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shd w:val="clear" w:color="auto" w:fill="ffffff"/>
        </w:rPr>
        <w:t xml:space="preserve">4.该产品的关键组件要求实施前，“关键组件”栏可不填，下同。</w:t>
      </w:r>
      <w:r/>
    </w:p>
    <w:p>
      <w:pPr>
        <w:pStyle w:val="1117"/>
        <w:spacing w:before="30" w:beforeAutospacing="0" w:after="30" w:afterAutospacing="0" w:line="360" w:lineRule="auto"/>
        <w:rPr>
          <w:rFonts w:hint="eastAsia" w:ascii="宋体" w:hAnsi="宋体" w:eastAsia="宋体" w:cs="宋体"/>
          <w:color w:val="000000"/>
          <w:sz w:val="21"/>
          <w:szCs w:val="21"/>
          <w:shd w:val="clear" w:color="auto" w:fill="ffffff"/>
        </w:rPr>
      </w:pPr>
      <w:r>
        <w:rPr>
          <w:rFonts w:hint="eastAsia" w:ascii="宋体" w:hAnsi="宋体" w:eastAsia="宋体" w:cs="宋体"/>
          <w:color w:val="000000"/>
          <w:sz w:val="21"/>
          <w:szCs w:val="21"/>
          <w:shd w:val="clear" w:color="auto" w:fill="ffffff"/>
        </w:rPr>
        <w:t xml:space="preserve">5.该产品的关键工序要求实施前，“关键工序”栏可不填，下同。</w:t>
      </w:r>
      <w:r/>
    </w:p>
    <w:p>
      <w:pPr>
        <w:pStyle w:val="1117"/>
        <w:spacing w:before="30" w:beforeAutospacing="0" w:after="30" w:afterAutospacing="0" w:line="360" w:lineRule="auto"/>
        <w:rPr>
          <w:rFonts w:hint="eastAsia" w:ascii="宋体" w:hAnsi="宋体" w:eastAsia="宋体" w:cs="宋体"/>
          <w:color w:val="000000"/>
          <w:sz w:val="21"/>
          <w:szCs w:val="21"/>
          <w:shd w:val="clear" w:color="auto" w:fill="ffffff"/>
        </w:rPr>
      </w:pPr>
      <w:r>
        <w:rPr>
          <w:rFonts w:hint="eastAsia" w:ascii="宋体" w:hAnsi="宋体" w:eastAsia="宋体" w:cs="宋体"/>
          <w:color w:val="000000"/>
          <w:sz w:val="21"/>
          <w:szCs w:val="21"/>
          <w:shd w:val="clear" w:color="auto" w:fill="ffffff"/>
        </w:rPr>
        <w:t xml:space="preserve">6.用斜线划除的地方无需填写。</w:t>
      </w:r>
      <w:r/>
    </w:p>
    <w:p>
      <w:pPr>
        <w:pStyle w:val="1117"/>
        <w:spacing w:before="30" w:beforeAutospacing="0" w:after="30" w:afterAutospacing="0" w:line="360" w:lineRule="auto"/>
        <w:rPr>
          <w:rFonts w:hint="eastAsia" w:ascii="宋体" w:hAnsi="宋体" w:eastAsia="宋体" w:cs="宋体"/>
          <w:color w:val="000000"/>
          <w:sz w:val="21"/>
          <w:szCs w:val="21"/>
          <w:shd w:val="clear" w:color="auto" w:fill="ffffff"/>
        </w:rPr>
      </w:pPr>
      <w:r>
        <w:rPr>
          <w:rFonts w:hint="eastAsia" w:ascii="宋体" w:hAnsi="宋体" w:eastAsia="宋体" w:cs="宋体"/>
          <w:color w:val="000000"/>
          <w:sz w:val="21"/>
          <w:szCs w:val="21"/>
          <w:shd w:val="clear" w:color="auto" w:fill="ffffff"/>
        </w:rPr>
        <w:t xml:space="preserve">7.供应商提供虚假《声明函》、虚假证明文件谋取中标、成交的，依照《中华人民共和国政府采购法》等法律法规规定追究相应责任。</w:t>
      </w:r>
      <w:r/>
    </w:p>
    <w:p>
      <w:pPr>
        <w:pStyle w:val="1117"/>
        <w:spacing w:before="30" w:beforeAutospacing="0" w:after="30" w:afterAutospacing="0" w:line="360" w:lineRule="auto"/>
        <w:rPr>
          <w:rFonts w:hint="eastAsia" w:ascii="宋体" w:hAnsi="宋体" w:eastAsia="宋体" w:cs="宋体"/>
          <w:color w:val="000000"/>
          <w:sz w:val="21"/>
          <w:szCs w:val="21"/>
          <w:shd w:val="clear" w:color="auto" w:fill="ffffff"/>
        </w:rPr>
      </w:pPr>
      <w:r>
        <w:rPr>
          <w:rFonts w:hint="eastAsia" w:ascii="宋体" w:hAnsi="宋体" w:eastAsia="宋体" w:cs="宋体"/>
          <w:color w:val="000000"/>
          <w:sz w:val="21"/>
          <w:szCs w:val="21"/>
          <w:shd w:val="clear" w:color="auto" w:fill="ffffff"/>
        </w:rPr>
        <w:t xml:space="preserve">8.中标供应商提供的《声明函》或有关证明文件将随中标结果同时公告。</w:t>
      </w:r>
      <w:r/>
    </w:p>
    <w:p>
      <w:pPr>
        <w:jc w:val="both"/>
        <w:spacing w:line="85"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jc w:val="left"/>
        <w:widowControl/>
        <w:rPr>
          <w:rFonts w:asciiTheme="minorEastAsia" w:hAnsiTheme="minorEastAsia" w:eastAsiaTheme="minorEastAsia" w:cstheme="minorEastAsia"/>
          <w:bCs/>
          <w:color w:val="auto"/>
          <w:sz w:val="28"/>
          <w:szCs w:val="28"/>
          <w:highlight w:val="none"/>
        </w:rPr>
      </w:pPr>
      <w:r>
        <w:rPr>
          <w:rFonts w:asciiTheme="minorEastAsia" w:hAnsiTheme="minorEastAsia" w:eastAsiaTheme="minorEastAsia" w:cstheme="minorEastAsia"/>
          <w:bCs/>
          <w:color w:val="auto"/>
          <w:sz w:val="28"/>
          <w:szCs w:val="28"/>
          <w:highlight w:val="none"/>
        </w:rPr>
      </w:r>
      <w:r/>
    </w:p>
    <w:p>
      <w:pPr>
        <w:pStyle w:val="857"/>
        <w:spacing w:before="0" w:after="0"/>
        <w:rPr>
          <w:rFonts w:asciiTheme="minorEastAsia" w:hAnsiTheme="minorEastAsia" w:eastAsiaTheme="minorEastAsia" w:cstheme="minorEastAsia"/>
          <w:color w:val="auto"/>
          <w:szCs w:val="21"/>
          <w:highlight w:val="none"/>
        </w:rPr>
      </w:pPr>
      <w:r/>
      <w:bookmarkStart w:id="283" w:name="_Toc171519096"/>
      <w:r>
        <w:rPr>
          <w:rFonts w:hint="eastAsia" w:asciiTheme="minorEastAsia" w:hAnsiTheme="minorEastAsia" w:eastAsiaTheme="minorEastAsia" w:cstheme="minorEastAsia"/>
          <w:color w:val="auto"/>
          <w:szCs w:val="21"/>
          <w:highlight w:val="none"/>
        </w:rPr>
        <w:t xml:space="preserve">十二、残疾人福利性单位声明函</w:t>
      </w:r>
      <w:bookmarkEnd w:id="283"/>
      <w:r/>
      <w:r/>
    </w:p>
    <w:p>
      <w:pPr>
        <w:jc w:val="center"/>
        <w:rPr>
          <w:sz w:val="22"/>
          <w:szCs w:val="28"/>
        </w:rPr>
      </w:pPr>
      <w:r>
        <w:rPr>
          <w:rFonts w:hint="eastAsia"/>
          <w:sz w:val="22"/>
          <w:szCs w:val="28"/>
        </w:rPr>
        <w:t xml:space="preserve">残疾人福利性单位声明函</w:t>
      </w:r>
      <w:r/>
    </w:p>
    <w:p>
      <w:pPr>
        <w:ind w:firstLine="420"/>
        <w:spacing w:line="360" w:lineRule="auto"/>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本单位郑重声明，根据《财政部 民政部 中国残疾人联合会关于促进残疾人就业政府采购政策的通知》（财库〔2017〕141号）的规定，本单位为符合条件的残疾人福利性单位，参加</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 xml:space="preserve">（单位名称）采购编号为</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 xml:space="preserve">项目 的采购活动，提供本单位制造的货物，或者提供其他残疾人福利性单位制造的货物（不包括使用非残疾人福利性单位注册商标的货物）。</w:t>
      </w:r>
      <w:r/>
    </w:p>
    <w:p>
      <w:pPr>
        <w:ind w:firstLine="420"/>
        <w:spacing w:line="360" w:lineRule="auto"/>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本单位对上述声明的真实性负责，如有虚假，将依法承担相应责任。</w:t>
      </w:r>
      <w:r/>
    </w:p>
    <w:p>
      <w:pPr>
        <w:pStyle w:val="935"/>
        <w:rPr>
          <w:rFonts w:asciiTheme="minorEastAsia" w:hAnsiTheme="minorEastAsia" w:eastAsiaTheme="minorEastAsia" w:cstheme="minorEastAsia"/>
          <w:color w:val="auto"/>
          <w:sz w:val="21"/>
          <w:szCs w:val="21"/>
          <w:highlight w:val="none"/>
        </w:rPr>
      </w:pPr>
      <w:r>
        <w:rPr>
          <w:rFonts w:asciiTheme="minorEastAsia" w:hAnsiTheme="minorEastAsia" w:eastAsiaTheme="minorEastAsia" w:cstheme="minorEastAsia"/>
          <w:color w:val="auto"/>
          <w:sz w:val="21"/>
          <w:szCs w:val="21"/>
          <w:highlight w:val="none"/>
        </w:rPr>
      </w:r>
      <w:r/>
    </w:p>
    <w:p>
      <w:pPr>
        <w:rPr>
          <w:rFonts w:asciiTheme="minorEastAsia" w:hAnsiTheme="minorEastAsia" w:eastAsiaTheme="minorEastAsia" w:cstheme="minorEastAsia"/>
          <w:color w:val="auto"/>
          <w:sz w:val="21"/>
          <w:szCs w:val="21"/>
          <w:highlight w:val="none"/>
        </w:rPr>
      </w:pPr>
      <w:r>
        <w:rPr>
          <w:rFonts w:asciiTheme="minorEastAsia" w:hAnsiTheme="minorEastAsia" w:eastAsiaTheme="minorEastAsia" w:cstheme="minorEastAsia"/>
          <w:color w:val="auto"/>
          <w:sz w:val="21"/>
          <w:szCs w:val="21"/>
          <w:highlight w:val="none"/>
        </w:rPr>
      </w:r>
      <w:r/>
    </w:p>
    <w:p>
      <w:pPr>
        <w:ind w:right="180" w:firstLine="315"/>
        <w:jc w:val="center"/>
        <w:spacing w:line="560" w:lineRule="exact"/>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                                            企业名称：（加盖电子公章）</w:t>
      </w:r>
      <w:r/>
    </w:p>
    <w:p>
      <w:pPr>
        <w:ind w:firstLine="5250"/>
        <w:spacing w:line="560" w:lineRule="exact"/>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日    期：</w:t>
      </w:r>
      <w:r/>
    </w:p>
    <w:p>
      <w:pPr>
        <w:ind w:firstLine="420"/>
        <w:spacing w:line="588" w:lineRule="exact"/>
        <w:rPr>
          <w:rFonts w:asciiTheme="minorEastAsia" w:hAnsiTheme="minorEastAsia" w:eastAsiaTheme="minorEastAsia" w:cstheme="minorEastAsia"/>
          <w:color w:val="auto"/>
          <w:sz w:val="21"/>
          <w:szCs w:val="21"/>
          <w:highlight w:val="none"/>
        </w:rPr>
      </w:pPr>
      <w:r>
        <w:rPr>
          <w:rFonts w:asciiTheme="minorEastAsia" w:hAnsiTheme="minorEastAsia" w:eastAsiaTheme="minorEastAsia" w:cstheme="minorEastAsia"/>
          <w:color w:val="auto"/>
          <w:sz w:val="21"/>
          <w:szCs w:val="21"/>
          <w:highlight w:val="none"/>
        </w:rPr>
      </w:r>
      <w:r/>
    </w:p>
    <w:p>
      <w:pPr>
        <w:ind w:firstLine="420"/>
        <w:spacing w:line="480" w:lineRule="exact"/>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备注：</w:t>
      </w:r>
      <w:r/>
    </w:p>
    <w:p>
      <w:pPr>
        <w:ind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1.投标人如不提供此声明函，价格将不作相应扣除。</w:t>
      </w:r>
      <w:r/>
    </w:p>
    <w:p>
      <w:pPr>
        <w:ind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2.中标人为残疾人福利性单位的，此声明函将随中标结果同时公告，接受社会监督。</w:t>
      </w:r>
      <w:r/>
    </w:p>
    <w:p>
      <w:pPr>
        <w:ind w:firstLine="624"/>
        <w:spacing w:line="480" w:lineRule="exact"/>
        <w:rPr>
          <w:rFonts w:asciiTheme="minorEastAsia" w:hAnsiTheme="minorEastAsia" w:eastAsiaTheme="minorEastAsia" w:cstheme="minorEastAsia"/>
          <w:color w:val="auto"/>
          <w:spacing w:val="6"/>
          <w:sz w:val="30"/>
          <w:szCs w:val="30"/>
          <w:highlight w:val="none"/>
        </w:rPr>
      </w:pPr>
      <w:r>
        <w:rPr>
          <w:rFonts w:asciiTheme="minorEastAsia" w:hAnsiTheme="minorEastAsia" w:eastAsiaTheme="minorEastAsia" w:cstheme="minorEastAsia"/>
          <w:color w:val="auto"/>
          <w:spacing w:val="6"/>
          <w:sz w:val="30"/>
          <w:szCs w:val="30"/>
          <w:highlight w:val="none"/>
        </w:rPr>
      </w:r>
      <w:r/>
    </w:p>
    <w:p>
      <w:pPr>
        <w:pStyle w:val="978"/>
        <w:rPr>
          <w:rFonts w:asciiTheme="minorEastAsia" w:hAnsiTheme="minorEastAsia" w:eastAsiaTheme="minorEastAsia" w:cstheme="minorEastAsia"/>
          <w:color w:val="auto"/>
          <w:highlight w:val="none"/>
        </w:rPr>
      </w:pPr>
      <w:r>
        <w:rPr>
          <w:rFonts w:asciiTheme="minorEastAsia" w:hAnsiTheme="minorEastAsia" w:eastAsiaTheme="minorEastAsia" w:cstheme="minorEastAsia"/>
          <w:color w:val="auto"/>
          <w:highlight w:val="none"/>
        </w:rPr>
      </w:r>
      <w:r/>
    </w:p>
    <w:p>
      <w:pPr>
        <w:ind w:firstLine="5760"/>
        <w:spacing w:line="56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                                         </w:t>
      </w:r>
      <w:r/>
    </w:p>
    <w:p>
      <w:pPr>
        <w:jc w:val="center"/>
        <w:spacing w:line="560" w:lineRule="exact"/>
        <w:rPr>
          <w:rFonts w:asciiTheme="minorEastAsia" w:hAnsiTheme="minorEastAsia" w:eastAsiaTheme="minorEastAsia" w:cstheme="minorEastAsia"/>
          <w:b/>
          <w:color w:val="auto"/>
          <w:sz w:val="32"/>
          <w:szCs w:val="32"/>
          <w:highlight w:val="none"/>
        </w:rPr>
      </w:pPr>
      <w:r>
        <w:rPr>
          <w:rFonts w:asciiTheme="minorEastAsia" w:hAnsiTheme="minorEastAsia" w:eastAsiaTheme="minorEastAsia" w:cstheme="minorEastAsia"/>
          <w:b/>
          <w:color w:val="auto"/>
          <w:sz w:val="32"/>
          <w:szCs w:val="32"/>
          <w:highlight w:val="none"/>
        </w:rPr>
      </w:r>
      <w:r/>
    </w:p>
    <w:p>
      <w:pPr>
        <w:jc w:val="center"/>
        <w:spacing w:line="560" w:lineRule="exact"/>
        <w:rPr>
          <w:rFonts w:asciiTheme="minorEastAsia" w:hAnsiTheme="minorEastAsia" w:eastAsiaTheme="minorEastAsia" w:cstheme="minorEastAsia"/>
          <w:b/>
          <w:color w:val="auto"/>
          <w:sz w:val="32"/>
          <w:szCs w:val="32"/>
          <w:highlight w:val="none"/>
        </w:rPr>
      </w:pPr>
      <w:r>
        <w:rPr>
          <w:rFonts w:asciiTheme="minorEastAsia" w:hAnsiTheme="minorEastAsia" w:eastAsiaTheme="minorEastAsia" w:cstheme="minorEastAsia"/>
          <w:b/>
          <w:color w:val="auto"/>
          <w:sz w:val="32"/>
          <w:szCs w:val="32"/>
          <w:highlight w:val="none"/>
        </w:rPr>
      </w:r>
      <w:r/>
    </w:p>
    <w:p>
      <w:pPr>
        <w:jc w:val="center"/>
        <w:spacing w:line="560" w:lineRule="exact"/>
        <w:rPr>
          <w:rFonts w:asciiTheme="minorEastAsia" w:hAnsiTheme="minorEastAsia" w:eastAsiaTheme="minorEastAsia" w:cstheme="minorEastAsia"/>
          <w:b/>
          <w:color w:val="auto"/>
          <w:sz w:val="32"/>
          <w:szCs w:val="32"/>
          <w:highlight w:val="none"/>
        </w:rPr>
      </w:pPr>
      <w:r>
        <w:rPr>
          <w:rFonts w:asciiTheme="minorEastAsia" w:hAnsiTheme="minorEastAsia" w:eastAsiaTheme="minorEastAsia" w:cstheme="minorEastAsia"/>
          <w:b/>
          <w:color w:val="auto"/>
          <w:sz w:val="32"/>
          <w:szCs w:val="32"/>
          <w:highlight w:val="none"/>
        </w:rPr>
      </w:r>
      <w:r/>
    </w:p>
    <w:p>
      <w:pPr>
        <w:jc w:val="center"/>
        <w:spacing w:line="560" w:lineRule="exact"/>
        <w:rPr>
          <w:rFonts w:asciiTheme="minorEastAsia" w:hAnsiTheme="minorEastAsia" w:eastAsiaTheme="minorEastAsia" w:cstheme="minorEastAsia"/>
          <w:b/>
          <w:color w:val="auto"/>
          <w:sz w:val="32"/>
          <w:szCs w:val="32"/>
          <w:highlight w:val="none"/>
        </w:rPr>
      </w:pPr>
      <w:r>
        <w:rPr>
          <w:rFonts w:asciiTheme="minorEastAsia" w:hAnsiTheme="minorEastAsia" w:eastAsiaTheme="minorEastAsia" w:cstheme="minorEastAsia"/>
          <w:b/>
          <w:color w:val="auto"/>
          <w:sz w:val="32"/>
          <w:szCs w:val="32"/>
          <w:highlight w:val="none"/>
        </w:rPr>
      </w:r>
      <w:r/>
    </w:p>
    <w:p>
      <w:pPr>
        <w:jc w:val="center"/>
        <w:spacing w:line="560" w:lineRule="exact"/>
        <w:rPr>
          <w:rFonts w:asciiTheme="minorEastAsia" w:hAnsiTheme="minorEastAsia" w:eastAsiaTheme="minorEastAsia" w:cstheme="minorEastAsia"/>
          <w:b/>
          <w:color w:val="auto"/>
          <w:sz w:val="32"/>
          <w:szCs w:val="32"/>
          <w:highlight w:val="none"/>
        </w:rPr>
      </w:pPr>
      <w:r>
        <w:rPr>
          <w:rFonts w:asciiTheme="minorEastAsia" w:hAnsiTheme="minorEastAsia" w:eastAsiaTheme="minorEastAsia" w:cstheme="minorEastAsia"/>
          <w:b/>
          <w:color w:val="auto"/>
          <w:sz w:val="32"/>
          <w:szCs w:val="32"/>
          <w:highlight w:val="none"/>
        </w:rPr>
      </w:r>
      <w:r/>
    </w:p>
    <w:p>
      <w:pPr>
        <w:jc w:val="center"/>
        <w:spacing w:line="560" w:lineRule="exact"/>
        <w:rPr>
          <w:rFonts w:asciiTheme="minorEastAsia" w:hAnsiTheme="minorEastAsia" w:eastAsiaTheme="minorEastAsia" w:cstheme="minorEastAsia"/>
          <w:b/>
          <w:color w:val="auto"/>
          <w:sz w:val="32"/>
          <w:szCs w:val="32"/>
          <w:highlight w:val="none"/>
        </w:rPr>
      </w:pPr>
      <w:r>
        <w:rPr>
          <w:rFonts w:asciiTheme="minorEastAsia" w:hAnsiTheme="minorEastAsia" w:eastAsiaTheme="minorEastAsia" w:cstheme="minorEastAsia"/>
          <w:b/>
          <w:color w:val="auto"/>
          <w:sz w:val="32"/>
          <w:szCs w:val="32"/>
          <w:highlight w:val="none"/>
        </w:rPr>
      </w:r>
      <w:r/>
    </w:p>
    <w:p>
      <w:pPr>
        <w:rPr>
          <w:rFonts w:hint="eastAsia" w:asciiTheme="minorEastAsia" w:hAnsiTheme="minorEastAsia" w:eastAsiaTheme="minorEastAsia" w:cstheme="minorEastAsia"/>
          <w:color w:val="auto"/>
          <w:szCs w:val="21"/>
          <w:highlight w:val="none"/>
        </w:rPr>
      </w:pPr>
      <w:r/>
      <w:bookmarkStart w:id="284" w:name="_Toc171519097"/>
      <w:r>
        <w:rPr>
          <w:rFonts w:hint="eastAsia" w:asciiTheme="minorEastAsia" w:hAnsiTheme="minorEastAsia" w:eastAsiaTheme="minorEastAsia" w:cstheme="minorEastAsia"/>
          <w:color w:val="auto"/>
          <w:szCs w:val="21"/>
          <w:highlight w:val="none"/>
        </w:rPr>
        <w:br w:type="page" w:clear="all"/>
      </w:r>
      <w:r/>
    </w:p>
    <w:p>
      <w:pPr>
        <w:pStyle w:val="857"/>
        <w:spacing w:before="0" w:after="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十三、</w:t>
      </w:r>
      <w:bookmarkEnd w:id="260"/>
      <w:r/>
      <w:bookmarkEnd w:id="279"/>
      <w:r/>
      <w:bookmarkEnd w:id="284"/>
      <w:r/>
      <w:bookmarkStart w:id="285" w:name="_Toc171519098"/>
      <w:r>
        <w:rPr>
          <w:rFonts w:hint="eastAsia" w:asciiTheme="minorEastAsia" w:hAnsiTheme="minorEastAsia" w:eastAsiaTheme="minorEastAsia" w:cstheme="minorEastAsia"/>
          <w:color w:val="auto"/>
          <w:szCs w:val="21"/>
          <w:highlight w:val="none"/>
        </w:rPr>
        <w:t xml:space="preserve">属于监狱企业的证明文件（如投标供应商为监狱企业需提供相关证明文件）</w:t>
      </w:r>
      <w:r/>
    </w:p>
    <w:p>
      <w:pPr>
        <w:jc w:val="center"/>
        <w:rPr>
          <w:b/>
          <w:bCs/>
          <w:sz w:val="24"/>
          <w:szCs w:val="32"/>
        </w:rPr>
      </w:pPr>
      <w:r>
        <w:rPr>
          <w:b/>
          <w:bCs/>
          <w:sz w:val="24"/>
          <w:szCs w:val="32"/>
        </w:rPr>
        <w:t xml:space="preserve">提供由省级以上监狱管理局、戒毒管理局</w:t>
      </w:r>
      <w:r>
        <w:rPr>
          <w:rFonts w:hint="eastAsia"/>
          <w:b/>
          <w:bCs/>
          <w:sz w:val="24"/>
          <w:szCs w:val="32"/>
        </w:rPr>
        <w:t xml:space="preserve">（</w:t>
      </w:r>
      <w:r>
        <w:rPr>
          <w:b/>
          <w:bCs/>
          <w:sz w:val="24"/>
          <w:szCs w:val="32"/>
        </w:rPr>
        <w:t xml:space="preserve">含新疆生产建设兵团</w:t>
      </w:r>
      <w:r>
        <w:rPr>
          <w:rFonts w:hint="eastAsia"/>
          <w:b/>
          <w:bCs/>
          <w:sz w:val="24"/>
          <w:szCs w:val="32"/>
        </w:rPr>
        <w:t xml:space="preserve">）</w:t>
      </w:r>
      <w:r>
        <w:rPr>
          <w:b/>
          <w:bCs/>
          <w:sz w:val="24"/>
          <w:szCs w:val="32"/>
        </w:rPr>
        <w:t xml:space="preserve">出具的属于监狱企业的证明文件</w:t>
      </w:r>
      <w:r/>
    </w:p>
    <w:p>
      <w:pPr>
        <w:rPr>
          <w:rFonts w:ascii="宋体" w:hAnsi="宋体" w:eastAsia="宋体" w:cs="宋体"/>
          <w:color w:val="000000"/>
        </w:rPr>
      </w:pPr>
      <w:r>
        <w:rPr>
          <w:rFonts w:ascii="宋体" w:hAnsi="宋体" w:eastAsia="宋体" w:cs="宋体"/>
          <w:color w:val="000000"/>
        </w:rPr>
      </w:r>
      <w:r/>
    </w:p>
    <w:p>
      <w:pPr>
        <w:pStyle w:val="857"/>
        <w:spacing w:before="0" w:after="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lang w:val="en-US" w:eastAsia="zh-CN"/>
        </w:rPr>
        <w:t xml:space="preserve">十四、</w:t>
      </w:r>
      <w:r>
        <w:rPr>
          <w:rFonts w:hint="eastAsia" w:asciiTheme="minorEastAsia" w:hAnsiTheme="minorEastAsia" w:eastAsiaTheme="minorEastAsia" w:cstheme="minorEastAsia"/>
          <w:color w:val="auto"/>
          <w:szCs w:val="21"/>
          <w:highlight w:val="none"/>
        </w:rPr>
        <w:t xml:space="preserve">节能产品认证文件（如有需提供）</w:t>
      </w:r>
      <w:r/>
    </w:p>
    <w:p>
      <w:pPr>
        <w:rPr>
          <w:rFonts w:ascii="宋体" w:hAnsi="宋体" w:eastAsia="宋体" w:cs="宋体"/>
          <w:color w:val="000000"/>
        </w:rPr>
      </w:pPr>
      <w:r>
        <w:rPr>
          <w:rFonts w:ascii="宋体" w:hAnsi="宋体" w:eastAsia="宋体" w:cs="宋体"/>
          <w:color w:val="000000"/>
        </w:rPr>
        <w:t xml:space="preserve">以</w:t>
      </w:r>
      <w:r>
        <w:rPr>
          <w:rFonts w:hint="eastAsia" w:ascii="宋体" w:hAnsi="宋体" w:eastAsia="宋体" w:cs="宋体"/>
          <w:color w:val="000000"/>
        </w:rPr>
        <w:t xml:space="preserve">投标供应商</w:t>
      </w:r>
      <w:r>
        <w:rPr>
          <w:rFonts w:ascii="宋体" w:hAnsi="宋体" w:eastAsia="宋体" w:cs="宋体"/>
          <w:color w:val="000000"/>
        </w:rPr>
        <w:t xml:space="preserve">提供经国家确定的认证机构出具的、处于有效期之内的节能产品认证证书</w:t>
      </w:r>
      <w:r>
        <w:rPr>
          <w:rFonts w:hint="eastAsia" w:ascii="宋体" w:hAnsi="宋体" w:eastAsia="宋体" w:cs="宋体"/>
          <w:color w:val="000000"/>
          <w:lang w:eastAsia="zh-CN"/>
        </w:rPr>
        <w:t xml:space="preserve">扫描件</w:t>
      </w:r>
      <w:r>
        <w:rPr>
          <w:rFonts w:ascii="宋体" w:hAnsi="宋体" w:eastAsia="宋体" w:cs="宋体"/>
          <w:color w:val="000000"/>
        </w:rPr>
        <w:t xml:space="preserve">为准。</w:t>
      </w:r>
      <w:r/>
    </w:p>
    <w:p>
      <w:pPr>
        <w:rPr>
          <w:rFonts w:ascii="宋体" w:hAnsi="宋体" w:eastAsia="宋体" w:cs="宋体"/>
          <w:color w:val="000000"/>
        </w:rPr>
      </w:pPr>
      <w:r>
        <w:rPr>
          <w:rFonts w:ascii="宋体" w:hAnsi="宋体" w:eastAsia="宋体" w:cs="宋体"/>
          <w:color w:val="000000"/>
        </w:rPr>
      </w:r>
      <w:r/>
    </w:p>
    <w:p>
      <w:pPr>
        <w:rPr>
          <w:rFonts w:ascii="宋体" w:hAnsi="宋体" w:eastAsia="宋体" w:cs="宋体"/>
          <w:color w:val="000000"/>
        </w:rPr>
      </w:pPr>
      <w:r>
        <w:rPr>
          <w:rFonts w:ascii="宋体" w:hAnsi="宋体" w:eastAsia="宋体" w:cs="宋体"/>
          <w:color w:val="000000"/>
        </w:rPr>
      </w:r>
      <w:r/>
    </w:p>
    <w:p>
      <w:pPr>
        <w:pStyle w:val="857"/>
        <w:spacing w:before="0" w:after="0"/>
        <w:rPr>
          <w:rFonts w:hint="eastAsia"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Cs w:val="21"/>
          <w:highlight w:val="none"/>
          <w:lang w:val="en-US" w:eastAsia="zh-CN"/>
        </w:rPr>
        <w:t xml:space="preserve">十五、环境标志产品认证文件（如有需提供）</w:t>
      </w:r>
      <w:r/>
    </w:p>
    <w:p>
      <w:pPr>
        <w:ind w:right="112"/>
        <w:jc w:val="both"/>
        <w:spacing w:before="154"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以</w:t>
      </w:r>
      <w:r>
        <w:rPr>
          <w:rFonts w:hint="eastAsia" w:ascii="宋体" w:hAnsi="宋体" w:eastAsia="宋体" w:cs="宋体"/>
          <w:color w:val="000000"/>
        </w:rPr>
        <w:t xml:space="preserve">投标供应商</w:t>
      </w:r>
      <w:r>
        <w:rPr>
          <w:rFonts w:ascii="宋体" w:hAnsi="宋体" w:eastAsia="宋体" w:cs="宋体"/>
          <w:color w:val="000000"/>
        </w:rPr>
        <w:t xml:space="preserve">提供经国家确定的认证机构出具的、处于有效期之内的环境标志产品认证证书</w:t>
      </w:r>
      <w:r>
        <w:rPr>
          <w:rFonts w:hint="eastAsia" w:ascii="宋体" w:hAnsi="宋体" w:eastAsia="宋体" w:cs="宋体"/>
          <w:color w:val="000000"/>
          <w:lang w:eastAsia="zh-CN"/>
        </w:rPr>
        <w:t xml:space="preserve">扫描件</w:t>
      </w:r>
      <w:r>
        <w:rPr>
          <w:rFonts w:ascii="宋体" w:hAnsi="宋体" w:eastAsia="宋体" w:cs="宋体"/>
          <w:color w:val="000000"/>
        </w:rPr>
        <w:t xml:space="preserve">为准。</w:t>
      </w:r>
      <w:r/>
    </w:p>
    <w:p>
      <w:pPr>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rPr>
          <w:rFonts w:hint="default" w:ascii="宋体" w:hAnsi="宋体" w:eastAsia="宋体" w:cs="宋体"/>
          <w:color w:val="000000"/>
          <w:lang w:val="en-US" w:eastAsia="zh-CN"/>
        </w:rPr>
      </w:pPr>
      <w:r>
        <w:rPr>
          <w:rFonts w:hint="default" w:ascii="宋体" w:hAnsi="宋体" w:eastAsia="宋体" w:cs="宋体"/>
          <w:color w:val="000000"/>
          <w:lang w:val="en-US" w:eastAsia="zh-CN"/>
        </w:rPr>
      </w:r>
      <w:r/>
    </w:p>
    <w:p>
      <w:pPr>
        <w:rPr>
          <w:rFonts w:ascii="宋体" w:hAnsi="宋体" w:eastAsia="宋体" w:cs="宋体"/>
          <w:color w:val="000000"/>
        </w:rPr>
      </w:pPr>
      <w:r>
        <w:rPr>
          <w:rFonts w:ascii="宋体" w:hAnsi="宋体" w:eastAsia="宋体" w:cs="宋体"/>
          <w:color w:val="000000"/>
        </w:rPr>
        <w:br w:type="page" w:clear="all"/>
      </w:r>
      <w:r/>
    </w:p>
    <w:p>
      <w:pPr>
        <w:pStyle w:val="857"/>
        <w:spacing w:before="0" w:after="0"/>
        <w:rPr>
          <w:rFonts w:hint="eastAsia"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Cs w:val="21"/>
          <w:highlight w:val="none"/>
          <w:lang w:val="en-US" w:eastAsia="zh-CN"/>
        </w:rPr>
        <w:t xml:space="preserve">十六、质疑函范本</w:t>
      </w:r>
      <w:bookmarkEnd w:id="285"/>
      <w:r/>
      <w:r/>
    </w:p>
    <w:p>
      <w:pPr>
        <w:jc w:val="center"/>
        <w:rPr>
          <w:rFonts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t xml:space="preserve">质疑函范本</w:t>
      </w:r>
      <w:r/>
    </w:p>
    <w:p>
      <w:pPr>
        <w:spacing w:line="360" w:lineRule="auto"/>
        <w:rPr>
          <w:rFonts w:asciiTheme="minorEastAsia" w:hAnsiTheme="minorEastAsia" w:eastAsiaTheme="minorEastAsia" w:cstheme="minorEastAsia"/>
          <w:bCs/>
          <w:color w:val="auto"/>
          <w:sz w:val="21"/>
          <w:szCs w:val="21"/>
          <w:highlight w:val="none"/>
        </w:rPr>
        <w:outlineLvl w:val="9"/>
      </w:pPr>
      <w:r/>
      <w:bookmarkStart w:id="286" w:name="_Toc171519099"/>
      <w:r/>
      <w:bookmarkStart w:id="287" w:name="_Toc28376"/>
      <w:r/>
      <w:bookmarkStart w:id="288" w:name="_Toc14937"/>
      <w:r/>
      <w:bookmarkStart w:id="289" w:name="_Toc11664"/>
      <w:r/>
      <w:bookmarkStart w:id="290" w:name="_Toc171518839"/>
      <w:r>
        <w:rPr>
          <w:rFonts w:hint="eastAsia" w:asciiTheme="minorEastAsia" w:hAnsiTheme="minorEastAsia" w:eastAsiaTheme="minorEastAsia" w:cstheme="minorEastAsia"/>
          <w:bCs/>
          <w:color w:val="auto"/>
          <w:sz w:val="21"/>
          <w:szCs w:val="21"/>
          <w:highlight w:val="none"/>
        </w:rPr>
        <w:t xml:space="preserve">一、质疑供应商基本信息</w:t>
      </w:r>
      <w:bookmarkEnd w:id="286"/>
      <w:r/>
      <w:bookmarkEnd w:id="287"/>
      <w:r/>
      <w:bookmarkEnd w:id="288"/>
      <w:r/>
      <w:bookmarkEnd w:id="289"/>
      <w:r/>
      <w:bookmarkEnd w:id="290"/>
      <w:r/>
      <w:r/>
    </w:p>
    <w:p>
      <w:pPr>
        <w:spacing w:line="360" w:lineRule="auto"/>
        <w:rPr>
          <w:rFonts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rPr>
        <w:t xml:space="preserve">供应商名称：</w:t>
      </w:r>
      <w:r>
        <w:rPr>
          <w:rFonts w:hint="eastAsia" w:asciiTheme="minorEastAsia" w:hAnsiTheme="minorEastAsia" w:eastAsiaTheme="minorEastAsia" w:cstheme="minorEastAsia"/>
          <w:color w:val="auto"/>
          <w:sz w:val="21"/>
          <w:szCs w:val="21"/>
          <w:highlight w:val="none"/>
          <w:u w:val="single"/>
        </w:rPr>
        <w:t xml:space="preserve">                                                              </w:t>
      </w:r>
      <w:r/>
    </w:p>
    <w:p>
      <w:pPr>
        <w:spacing w:line="360" w:lineRule="auto"/>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地址：</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 xml:space="preserve">邮编：</w:t>
      </w:r>
      <w:r>
        <w:rPr>
          <w:rFonts w:hint="eastAsia" w:asciiTheme="minorEastAsia" w:hAnsiTheme="minorEastAsia" w:eastAsiaTheme="minorEastAsia" w:cstheme="minorEastAsia"/>
          <w:color w:val="auto"/>
          <w:sz w:val="21"/>
          <w:szCs w:val="21"/>
          <w:highlight w:val="none"/>
          <w:u w:val="single"/>
        </w:rPr>
        <w:t xml:space="preserve">                                 </w:t>
      </w:r>
      <w:r/>
    </w:p>
    <w:p>
      <w:pPr>
        <w:spacing w:line="360" w:lineRule="auto"/>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联系人：</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 xml:space="preserve">联系电话：</w:t>
      </w:r>
      <w:r>
        <w:rPr>
          <w:rFonts w:hint="eastAsia" w:asciiTheme="minorEastAsia" w:hAnsiTheme="minorEastAsia" w:eastAsiaTheme="minorEastAsia" w:cstheme="minorEastAsia"/>
          <w:color w:val="auto"/>
          <w:sz w:val="21"/>
          <w:szCs w:val="21"/>
          <w:highlight w:val="none"/>
          <w:u w:val="single"/>
        </w:rPr>
        <w:t xml:space="preserve">                                  </w:t>
      </w:r>
      <w:r/>
    </w:p>
    <w:p>
      <w:pPr>
        <w:spacing w:line="360" w:lineRule="auto"/>
        <w:rPr>
          <w:rFonts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rPr>
        <w:t xml:space="preserve">授权代表：</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 xml:space="preserve">联系电话：</w:t>
      </w:r>
      <w:r>
        <w:rPr>
          <w:rFonts w:hint="eastAsia" w:asciiTheme="minorEastAsia" w:hAnsiTheme="minorEastAsia" w:eastAsiaTheme="minorEastAsia" w:cstheme="minorEastAsia"/>
          <w:color w:val="auto"/>
          <w:sz w:val="21"/>
          <w:szCs w:val="21"/>
          <w:highlight w:val="none"/>
          <w:u w:val="single"/>
        </w:rPr>
        <w:t xml:space="preserve">                  </w:t>
      </w:r>
      <w:r/>
    </w:p>
    <w:p>
      <w:pPr>
        <w:spacing w:line="360" w:lineRule="auto"/>
        <w:rPr>
          <w:rFonts w:asciiTheme="minorEastAsia" w:hAnsiTheme="minorEastAsia" w:eastAsiaTheme="minorEastAsia" w:cstheme="minorEastAsia"/>
          <w:bCs/>
          <w:color w:val="auto"/>
          <w:sz w:val="21"/>
          <w:szCs w:val="21"/>
          <w:highlight w:val="none"/>
        </w:rPr>
        <w:outlineLvl w:val="9"/>
      </w:pPr>
      <w:r/>
      <w:bookmarkStart w:id="291" w:name="_Toc11159"/>
      <w:r/>
      <w:bookmarkStart w:id="292" w:name="_Toc171519100"/>
      <w:r/>
      <w:bookmarkStart w:id="293" w:name="_Toc2565"/>
      <w:r/>
      <w:bookmarkStart w:id="294" w:name="_Toc25769"/>
      <w:r/>
      <w:bookmarkStart w:id="295" w:name="_Toc171518840"/>
      <w:r>
        <w:rPr>
          <w:rFonts w:hint="eastAsia" w:asciiTheme="minorEastAsia" w:hAnsiTheme="minorEastAsia" w:eastAsiaTheme="minorEastAsia" w:cstheme="minorEastAsia"/>
          <w:bCs/>
          <w:color w:val="auto"/>
          <w:sz w:val="21"/>
          <w:szCs w:val="21"/>
          <w:highlight w:val="none"/>
        </w:rPr>
        <w:t xml:space="preserve">二、质疑项目基本情况</w:t>
      </w:r>
      <w:bookmarkEnd w:id="291"/>
      <w:r/>
      <w:bookmarkEnd w:id="292"/>
      <w:r/>
      <w:bookmarkEnd w:id="293"/>
      <w:r/>
      <w:bookmarkEnd w:id="294"/>
      <w:r/>
      <w:bookmarkEnd w:id="295"/>
      <w:r/>
      <w:r/>
    </w:p>
    <w:p>
      <w:pPr>
        <w:spacing w:line="360" w:lineRule="auto"/>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项目名称：</w:t>
      </w:r>
      <w:r>
        <w:rPr>
          <w:rFonts w:hint="eastAsia" w:asciiTheme="minorEastAsia" w:hAnsiTheme="minorEastAsia" w:eastAsiaTheme="minorEastAsia" w:cstheme="minorEastAsia"/>
          <w:color w:val="auto"/>
          <w:sz w:val="21"/>
          <w:szCs w:val="21"/>
          <w:highlight w:val="none"/>
          <w:u w:val="single"/>
        </w:rPr>
        <w:t xml:space="preserve">                                                          </w:t>
      </w:r>
      <w:r/>
    </w:p>
    <w:p>
      <w:pPr>
        <w:spacing w:line="360" w:lineRule="auto"/>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项目编号：</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 xml:space="preserve">分包号：</w:t>
      </w:r>
      <w:r>
        <w:rPr>
          <w:rFonts w:hint="eastAsia" w:asciiTheme="minorEastAsia" w:hAnsiTheme="minorEastAsia" w:eastAsiaTheme="minorEastAsia" w:cstheme="minorEastAsia"/>
          <w:color w:val="auto"/>
          <w:sz w:val="21"/>
          <w:szCs w:val="21"/>
          <w:highlight w:val="none"/>
          <w:u w:val="single"/>
        </w:rPr>
        <w:t xml:space="preserve">                   </w:t>
      </w:r>
      <w:r/>
    </w:p>
    <w:p>
      <w:pPr>
        <w:spacing w:line="360" w:lineRule="auto"/>
        <w:rPr>
          <w:rFonts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rPr>
        <w:t xml:space="preserve">采购人名称：</w:t>
      </w:r>
      <w:r>
        <w:rPr>
          <w:rFonts w:hint="eastAsia" w:asciiTheme="minorEastAsia" w:hAnsiTheme="minorEastAsia" w:eastAsiaTheme="minorEastAsia" w:cstheme="minorEastAsia"/>
          <w:color w:val="auto"/>
          <w:sz w:val="21"/>
          <w:szCs w:val="21"/>
          <w:highlight w:val="none"/>
          <w:u w:val="single"/>
        </w:rPr>
        <w:t xml:space="preserve">                                                              </w:t>
      </w:r>
      <w:r/>
    </w:p>
    <w:p>
      <w:pPr>
        <w:spacing w:line="360" w:lineRule="auto"/>
        <w:rPr>
          <w:rFonts w:asciiTheme="minorEastAsia" w:hAnsiTheme="minorEastAsia" w:eastAsiaTheme="minorEastAsia" w:cstheme="minorEastAsia"/>
          <w:bCs/>
          <w:color w:val="auto"/>
          <w:sz w:val="21"/>
          <w:szCs w:val="21"/>
          <w:highlight w:val="none"/>
        </w:rPr>
        <w:outlineLvl w:val="9"/>
      </w:pPr>
      <w:r/>
      <w:bookmarkStart w:id="296" w:name="_Toc171518841"/>
      <w:r/>
      <w:bookmarkStart w:id="297" w:name="_Toc19526"/>
      <w:r/>
      <w:bookmarkStart w:id="298" w:name="_Toc29544"/>
      <w:r/>
      <w:bookmarkStart w:id="299" w:name="_Toc171519101"/>
      <w:r/>
      <w:bookmarkStart w:id="300" w:name="_Toc32656"/>
      <w:r>
        <w:rPr>
          <w:rFonts w:hint="eastAsia" w:asciiTheme="minorEastAsia" w:hAnsiTheme="minorEastAsia" w:eastAsiaTheme="minorEastAsia" w:cstheme="minorEastAsia"/>
          <w:bCs/>
          <w:color w:val="auto"/>
          <w:sz w:val="21"/>
          <w:szCs w:val="21"/>
          <w:highlight w:val="none"/>
        </w:rPr>
        <w:t xml:space="preserve">三、质疑事项具体内容</w:t>
      </w:r>
      <w:bookmarkEnd w:id="296"/>
      <w:r/>
      <w:bookmarkEnd w:id="297"/>
      <w:r/>
      <w:bookmarkEnd w:id="298"/>
      <w:r/>
      <w:bookmarkEnd w:id="299"/>
      <w:r/>
      <w:bookmarkEnd w:id="300"/>
      <w:r/>
      <w:r/>
    </w:p>
    <w:p>
      <w:pPr>
        <w:spacing w:line="360" w:lineRule="auto"/>
        <w:rPr>
          <w:rFonts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rPr>
        <w:t xml:space="preserve">质疑事项1：</w:t>
      </w:r>
      <w:r>
        <w:rPr>
          <w:rFonts w:hint="eastAsia" w:asciiTheme="minorEastAsia" w:hAnsiTheme="minorEastAsia" w:eastAsiaTheme="minorEastAsia" w:cstheme="minorEastAsia"/>
          <w:color w:val="auto"/>
          <w:sz w:val="21"/>
          <w:szCs w:val="21"/>
          <w:highlight w:val="none"/>
          <w:u w:val="single"/>
        </w:rPr>
        <w:t xml:space="preserve">                                                              </w:t>
      </w:r>
      <w:r/>
    </w:p>
    <w:p>
      <w:pPr>
        <w:spacing w:line="360" w:lineRule="auto"/>
        <w:rPr>
          <w:rFonts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rPr>
        <w:t xml:space="preserve">事实依据：</w:t>
      </w:r>
      <w:r>
        <w:rPr>
          <w:rFonts w:hint="eastAsia" w:asciiTheme="minorEastAsia" w:hAnsiTheme="minorEastAsia" w:eastAsiaTheme="minorEastAsia" w:cstheme="minorEastAsia"/>
          <w:color w:val="auto"/>
          <w:sz w:val="21"/>
          <w:szCs w:val="21"/>
          <w:highlight w:val="none"/>
          <w:u w:val="single"/>
        </w:rPr>
        <w:t xml:space="preserve">                                                                </w:t>
      </w:r>
      <w:r/>
    </w:p>
    <w:p>
      <w:pPr>
        <w:spacing w:line="360" w:lineRule="auto"/>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u w:val="single"/>
        </w:rPr>
        <w:t xml:space="preserve">                                                                          </w:t>
      </w:r>
      <w:r/>
    </w:p>
    <w:p>
      <w:pPr>
        <w:spacing w:line="360" w:lineRule="auto"/>
        <w:rPr>
          <w:rFonts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rPr>
        <w:t xml:space="preserve">法律依据：</w:t>
      </w:r>
      <w:r>
        <w:rPr>
          <w:rFonts w:hint="eastAsia" w:asciiTheme="minorEastAsia" w:hAnsiTheme="minorEastAsia" w:eastAsiaTheme="minorEastAsia" w:cstheme="minorEastAsia"/>
          <w:color w:val="auto"/>
          <w:sz w:val="21"/>
          <w:szCs w:val="21"/>
          <w:highlight w:val="none"/>
          <w:u w:val="single"/>
        </w:rPr>
        <w:t xml:space="preserve">                                                                </w:t>
      </w:r>
      <w:r/>
    </w:p>
    <w:p>
      <w:pPr>
        <w:spacing w:line="360" w:lineRule="auto"/>
        <w:rPr>
          <w:rFonts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u w:val="single"/>
        </w:rPr>
        <w:t xml:space="preserve">                                                                          </w:t>
      </w:r>
      <w:r/>
    </w:p>
    <w:p>
      <w:pPr>
        <w:spacing w:line="360" w:lineRule="auto"/>
        <w:rPr>
          <w:rFonts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rPr>
        <w:t xml:space="preserve">质疑事项2：</w:t>
      </w:r>
      <w:r>
        <w:rPr>
          <w:rFonts w:hint="eastAsia" w:asciiTheme="minorEastAsia" w:hAnsiTheme="minorEastAsia" w:eastAsiaTheme="minorEastAsia" w:cstheme="minorEastAsia"/>
          <w:color w:val="auto"/>
          <w:sz w:val="21"/>
          <w:szCs w:val="21"/>
          <w:highlight w:val="none"/>
          <w:u w:val="single"/>
        </w:rPr>
        <w:t xml:space="preserve">                                                                </w:t>
      </w:r>
      <w:r/>
    </w:p>
    <w:p>
      <w:pPr>
        <w:spacing w:line="360" w:lineRule="auto"/>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w:t>
      </w:r>
      <w:r/>
    </w:p>
    <w:p>
      <w:pPr>
        <w:spacing w:line="360" w:lineRule="auto"/>
        <w:rPr>
          <w:rFonts w:asciiTheme="minorEastAsia" w:hAnsiTheme="minorEastAsia" w:eastAsiaTheme="minorEastAsia" w:cstheme="minorEastAsia"/>
          <w:bCs/>
          <w:color w:val="auto"/>
          <w:sz w:val="21"/>
          <w:szCs w:val="21"/>
          <w:highlight w:val="none"/>
        </w:rPr>
        <w:outlineLvl w:val="9"/>
      </w:pPr>
      <w:r/>
      <w:bookmarkStart w:id="301" w:name="_Toc171519102"/>
      <w:r/>
      <w:bookmarkStart w:id="302" w:name="_Toc171518842"/>
      <w:r/>
      <w:bookmarkStart w:id="303" w:name="_Toc10546"/>
      <w:r/>
      <w:bookmarkStart w:id="304" w:name="_Toc807"/>
      <w:r/>
      <w:bookmarkStart w:id="305" w:name="_Toc8629"/>
      <w:r>
        <w:rPr>
          <w:rFonts w:hint="eastAsia" w:asciiTheme="minorEastAsia" w:hAnsiTheme="minorEastAsia" w:eastAsiaTheme="minorEastAsia" w:cstheme="minorEastAsia"/>
          <w:bCs/>
          <w:color w:val="auto"/>
          <w:sz w:val="21"/>
          <w:szCs w:val="21"/>
          <w:highlight w:val="none"/>
        </w:rPr>
        <w:t xml:space="preserve">四、质疑事项相关请求</w:t>
      </w:r>
      <w:bookmarkEnd w:id="301"/>
      <w:r/>
      <w:bookmarkEnd w:id="302"/>
      <w:r/>
      <w:bookmarkEnd w:id="303"/>
      <w:r/>
      <w:bookmarkEnd w:id="304"/>
      <w:r/>
      <w:bookmarkEnd w:id="305"/>
      <w:r/>
      <w:r/>
    </w:p>
    <w:p>
      <w:pPr>
        <w:spacing w:line="360" w:lineRule="auto"/>
        <w:rPr>
          <w:rFonts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rPr>
        <w:t xml:space="preserve">请求：</w:t>
      </w:r>
      <w:r>
        <w:rPr>
          <w:rFonts w:hint="eastAsia" w:asciiTheme="minorEastAsia" w:hAnsiTheme="minorEastAsia" w:eastAsiaTheme="minorEastAsia" w:cstheme="minorEastAsia"/>
          <w:color w:val="auto"/>
          <w:sz w:val="21"/>
          <w:szCs w:val="21"/>
          <w:highlight w:val="none"/>
          <w:u w:val="single"/>
        </w:rPr>
        <w:t xml:space="preserve">                                                                    </w:t>
      </w:r>
      <w:r/>
    </w:p>
    <w:p>
      <w:pPr>
        <w:rPr>
          <w:rFonts w:asciiTheme="minorEastAsia" w:hAnsiTheme="minorEastAsia" w:eastAsiaTheme="minorEastAsia" w:cstheme="minorEastAsia"/>
          <w:color w:val="auto"/>
          <w:sz w:val="21"/>
          <w:szCs w:val="21"/>
          <w:highlight w:val="none"/>
        </w:rPr>
      </w:pPr>
      <w:r>
        <w:rPr>
          <w:rFonts w:asciiTheme="minorEastAsia" w:hAnsiTheme="minorEastAsia" w:eastAsiaTheme="minorEastAsia" w:cstheme="minorEastAsia"/>
          <w:color w:val="auto"/>
          <w:sz w:val="21"/>
          <w:szCs w:val="21"/>
          <w:highlight w:val="none"/>
        </w:rPr>
      </w:r>
      <w:r/>
    </w:p>
    <w:p>
      <w:pPr>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签  字(签章)：                                 公  章：                      </w:t>
      </w:r>
      <w:r/>
    </w:p>
    <w:p>
      <w:pPr>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日  期：    </w:t>
      </w:r>
      <w:r/>
    </w:p>
    <w:p>
      <w:pPr>
        <w:spacing w:line="480" w:lineRule="exact"/>
        <w:rPr>
          <w:rFonts w:asciiTheme="minorEastAsia" w:hAnsiTheme="minorEastAsia" w:eastAsiaTheme="minorEastAsia" w:cstheme="minorEastAsia"/>
          <w:bCs/>
          <w:color w:val="auto"/>
          <w:sz w:val="21"/>
          <w:szCs w:val="21"/>
          <w:highlight w:val="none"/>
        </w:rPr>
      </w:pPr>
      <w:r>
        <w:rPr>
          <w:rFonts w:asciiTheme="minorEastAsia" w:hAnsiTheme="minorEastAsia" w:eastAsiaTheme="minorEastAsia" w:cstheme="minorEastAsia"/>
          <w:bCs/>
          <w:color w:val="auto"/>
          <w:sz w:val="21"/>
          <w:szCs w:val="21"/>
          <w:highlight w:val="none"/>
        </w:rPr>
      </w:r>
      <w:r/>
    </w:p>
    <w:p>
      <w:pPr>
        <w:ind w:firstLine="420"/>
        <w:spacing w:line="480" w:lineRule="exact"/>
        <w:rPr>
          <w:rFonts w:asciiTheme="minorEastAsia" w:hAnsiTheme="minorEastAsia" w:eastAsiaTheme="minorEastAsia" w:cstheme="minorEastAsia"/>
          <w:bCs/>
          <w:color w:val="auto"/>
          <w:sz w:val="21"/>
          <w:szCs w:val="21"/>
          <w:highlight w:val="none"/>
        </w:rPr>
      </w:pPr>
      <w:r>
        <w:rPr>
          <w:rFonts w:asciiTheme="minorEastAsia" w:hAnsiTheme="minorEastAsia" w:eastAsiaTheme="minorEastAsia" w:cstheme="minorEastAsia"/>
          <w:bCs/>
          <w:color w:val="auto"/>
          <w:sz w:val="21"/>
          <w:szCs w:val="21"/>
          <w:highlight w:val="none"/>
        </w:rPr>
      </w:r>
      <w:r/>
    </w:p>
    <w:p>
      <w:pPr>
        <w:ind w:firstLine="420"/>
        <w:spacing w:line="480" w:lineRule="exact"/>
        <w:rPr>
          <w:rFonts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相关说明：</w:t>
      </w:r>
      <w:r/>
    </w:p>
    <w:p>
      <w:pPr>
        <w:ind w:firstLine="420"/>
        <w:spacing w:line="480" w:lineRule="exact"/>
        <w:rPr>
          <w:rFonts w:asciiTheme="minorEastAsia" w:hAnsiTheme="minorEastAsia" w:eastAsiaTheme="minorEastAsia" w:cstheme="minorEastAsia"/>
          <w:color w:val="auto"/>
          <w:sz w:val="21"/>
          <w:szCs w:val="21"/>
          <w:highlight w:val="none"/>
        </w:rPr>
        <w:outlineLvl w:val="9"/>
      </w:pPr>
      <w:r>
        <w:rPr>
          <w:rFonts w:hint="eastAsia" w:asciiTheme="minorEastAsia" w:hAnsiTheme="minorEastAsia" w:eastAsiaTheme="minorEastAsia" w:cstheme="minorEastAsia"/>
          <w:color w:val="auto"/>
          <w:sz w:val="21"/>
          <w:szCs w:val="21"/>
          <w:highlight w:val="none"/>
        </w:rPr>
        <w:t xml:space="preserve">1.供应商提出质疑，应提交《质疑函》和必要的证明材料。</w:t>
      </w:r>
      <w:r/>
    </w:p>
    <w:p>
      <w:pPr>
        <w:ind w:firstLine="420"/>
        <w:spacing w:line="480" w:lineRule="exact"/>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2.由授权代表负责质疑事宜的，《质疑函》附件中应提交由质疑供应商法定代表人签署的《授权委托书》。</w:t>
      </w:r>
      <w:r/>
    </w:p>
    <w:p>
      <w:pPr>
        <w:ind w:firstLine="420"/>
        <w:spacing w:line="480" w:lineRule="exact"/>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3.质疑供应商针对项目的某一分包进行质疑的，《质疑函》中应明确分包号。</w:t>
      </w:r>
      <w:r/>
    </w:p>
    <w:p>
      <w:pPr>
        <w:ind w:firstLine="420"/>
        <w:spacing w:line="480" w:lineRule="exact"/>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4.《质疑函》的质疑事项应具体、明确，并有必要的事实依据和法律依据。</w:t>
      </w:r>
      <w:r/>
    </w:p>
    <w:p>
      <w:pPr>
        <w:ind w:firstLine="420"/>
        <w:spacing w:line="480" w:lineRule="exact"/>
        <w:rPr>
          <w:rFonts w:asciiTheme="minorEastAsia" w:hAnsiTheme="minorEastAsia" w:eastAsiaTheme="minorEastAsia" w:cstheme="minorEastAsia"/>
          <w:color w:val="auto"/>
          <w:sz w:val="21"/>
          <w:szCs w:val="21"/>
          <w:highlight w:val="none"/>
        </w:rPr>
        <w:outlineLvl w:val="9"/>
      </w:pPr>
      <w:r>
        <w:rPr>
          <w:rFonts w:hint="eastAsia" w:asciiTheme="minorEastAsia" w:hAnsiTheme="minorEastAsia" w:eastAsiaTheme="minorEastAsia" w:cstheme="minorEastAsia"/>
          <w:color w:val="auto"/>
          <w:sz w:val="21"/>
          <w:szCs w:val="21"/>
          <w:highlight w:val="none"/>
        </w:rPr>
        <w:t xml:space="preserve">5.《质疑函》的质疑请求应与质疑事项相关。</w:t>
      </w:r>
      <w:r/>
    </w:p>
    <w:p>
      <w:pPr>
        <w:ind w:firstLine="420"/>
        <w:spacing w:line="480" w:lineRule="exact"/>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6.质疑供应商为自然人的，《质疑函》应由本人签字；质疑供应商为法人或者其他组织的，《质疑函》应由法定代表人、主要负责人，或者其授权代表签字或者签章，并加盖公章。</w:t>
      </w:r>
      <w:r/>
    </w:p>
    <w:p>
      <w:pPr>
        <w:ind w:firstLine="420"/>
        <w:spacing w:line="480" w:lineRule="exact"/>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7.质疑</w:t>
      </w:r>
      <w:r>
        <w:rPr>
          <w:rFonts w:hint="eastAsia" w:asciiTheme="minorEastAsia" w:hAnsiTheme="minorEastAsia" w:eastAsiaTheme="minorEastAsia" w:cstheme="minorEastAsia"/>
          <w:color w:val="auto"/>
          <w:sz w:val="21"/>
          <w:szCs w:val="21"/>
          <w:highlight w:val="none"/>
          <w:lang w:val="zh-CN"/>
        </w:rPr>
        <w:t xml:space="preserve">供应商</w:t>
      </w:r>
      <w:r>
        <w:rPr>
          <w:rFonts w:hint="eastAsia" w:asciiTheme="minorEastAsia" w:hAnsiTheme="minorEastAsia" w:eastAsiaTheme="minorEastAsia" w:cstheme="minorEastAsia"/>
          <w:color w:val="auto"/>
          <w:sz w:val="21"/>
          <w:szCs w:val="21"/>
          <w:highlight w:val="none"/>
        </w:rPr>
        <w:t xml:space="preserve">为</w:t>
      </w:r>
      <w:r>
        <w:rPr>
          <w:rFonts w:hint="eastAsia" w:asciiTheme="minorEastAsia" w:hAnsiTheme="minorEastAsia" w:eastAsiaTheme="minorEastAsia" w:cstheme="minorEastAsia"/>
          <w:color w:val="auto"/>
          <w:sz w:val="21"/>
          <w:szCs w:val="21"/>
          <w:highlight w:val="none"/>
          <w:lang w:val="zh-CN"/>
        </w:rPr>
        <w:t xml:space="preserve">联合体</w:t>
      </w:r>
      <w:r>
        <w:rPr>
          <w:rFonts w:hint="eastAsia" w:asciiTheme="minorEastAsia" w:hAnsiTheme="minorEastAsia" w:eastAsiaTheme="minorEastAsia" w:cstheme="minorEastAsia"/>
          <w:color w:val="auto"/>
          <w:sz w:val="21"/>
          <w:szCs w:val="21"/>
          <w:highlight w:val="none"/>
        </w:rPr>
        <w:t xml:space="preserve">的</w:t>
      </w:r>
      <w:r>
        <w:rPr>
          <w:rFonts w:hint="eastAsia" w:asciiTheme="minorEastAsia" w:hAnsiTheme="minorEastAsia" w:eastAsiaTheme="minorEastAsia" w:cstheme="minorEastAsia"/>
          <w:color w:val="auto"/>
          <w:sz w:val="21"/>
          <w:szCs w:val="21"/>
          <w:highlight w:val="none"/>
          <w:lang w:val="zh-CN"/>
        </w:rPr>
        <w:t xml:space="preserve">，则《质疑函》中要求加盖公章之处，联合体各方均须按要求加盖公章。</w:t>
      </w:r>
      <w:r/>
    </w:p>
    <w:p>
      <w:pPr>
        <w:spacing w:line="480" w:lineRule="exact"/>
        <w:rPr>
          <w:rFonts w:asciiTheme="minorEastAsia" w:hAnsiTheme="minorEastAsia" w:eastAsiaTheme="minorEastAsia" w:cstheme="minorEastAsia"/>
          <w:color w:val="auto"/>
          <w:sz w:val="24"/>
          <w:highlight w:val="none"/>
        </w:rPr>
      </w:pPr>
      <w:r>
        <w:rPr>
          <w:rFonts w:asciiTheme="minorEastAsia" w:hAnsiTheme="minorEastAsia" w:eastAsiaTheme="minorEastAsia" w:cstheme="minorEastAsia"/>
          <w:color w:val="auto"/>
          <w:sz w:val="24"/>
          <w:highlight w:val="none"/>
        </w:rPr>
      </w:r>
      <w:r/>
    </w:p>
    <w:p>
      <w:pPr>
        <w:rPr>
          <w:rFonts w:asciiTheme="minorEastAsia" w:hAnsiTheme="minorEastAsia" w:eastAsiaTheme="minorEastAsia" w:cstheme="minorEastAsia"/>
          <w:color w:val="auto"/>
          <w:highlight w:val="none"/>
        </w:rPr>
      </w:pPr>
      <w:r>
        <w:rPr>
          <w:rFonts w:asciiTheme="minorEastAsia" w:hAnsiTheme="minorEastAsia" w:eastAsiaTheme="minorEastAsia" w:cstheme="minorEastAsia"/>
          <w:color w:val="auto"/>
          <w:highlight w:val="none"/>
        </w:rPr>
      </w:r>
      <w:r/>
    </w:p>
    <w:p>
      <w:pPr>
        <w:pStyle w:val="1169"/>
        <w:ind w:firstLine="400"/>
        <w:rPr>
          <w:rFonts w:asciiTheme="minorEastAsia" w:hAnsiTheme="minorEastAsia" w:eastAsiaTheme="minorEastAsia" w:cstheme="minorEastAsia"/>
          <w:color w:val="auto"/>
          <w:highlight w:val="none"/>
          <w:lang w:val="en-US"/>
        </w:rPr>
      </w:pPr>
      <w:r>
        <w:rPr>
          <w:rFonts w:asciiTheme="minorEastAsia" w:hAnsiTheme="minorEastAsia" w:eastAsiaTheme="minorEastAsia" w:cstheme="minorEastAsia"/>
          <w:color w:val="auto"/>
          <w:highlight w:val="none"/>
          <w:lang w:val="en-US"/>
        </w:rPr>
      </w:r>
      <w:r/>
    </w:p>
    <w:p>
      <w:pPr>
        <w:jc w:val="left"/>
        <w:widowControl/>
        <w:rPr>
          <w:rFonts w:asciiTheme="minorEastAsia" w:hAnsiTheme="minorEastAsia" w:eastAsiaTheme="minorEastAsia" w:cstheme="minorEastAsia"/>
          <w:b/>
          <w:color w:val="auto"/>
          <w:sz w:val="32"/>
          <w:szCs w:val="32"/>
          <w:highlight w:val="none"/>
        </w:rPr>
      </w:pPr>
      <w:r>
        <w:rPr>
          <w:rFonts w:hint="eastAsia" w:asciiTheme="minorEastAsia" w:hAnsiTheme="minorEastAsia" w:eastAsiaTheme="minorEastAsia" w:cstheme="minorEastAsia"/>
          <w:b/>
          <w:color w:val="auto"/>
          <w:sz w:val="32"/>
          <w:szCs w:val="32"/>
          <w:highlight w:val="none"/>
        </w:rPr>
        <w:br w:type="page" w:clear="all"/>
      </w:r>
      <w:r/>
    </w:p>
    <w:p>
      <w:pPr>
        <w:pStyle w:val="857"/>
        <w:spacing w:before="0" w:after="0"/>
        <w:rPr>
          <w:rFonts w:asciiTheme="minorEastAsia" w:hAnsiTheme="minorEastAsia" w:eastAsiaTheme="minorEastAsia" w:cstheme="minorEastAsia"/>
          <w:color w:val="auto"/>
          <w:szCs w:val="21"/>
          <w:highlight w:val="none"/>
        </w:rPr>
      </w:pPr>
      <w:r/>
      <w:bookmarkStart w:id="306" w:name="_Toc171519103"/>
      <w:r>
        <w:rPr>
          <w:rFonts w:hint="eastAsia" w:asciiTheme="minorEastAsia" w:hAnsiTheme="minorEastAsia" w:eastAsiaTheme="minorEastAsia" w:cstheme="minorEastAsia"/>
          <w:color w:val="auto"/>
          <w:szCs w:val="21"/>
          <w:highlight w:val="none"/>
        </w:rPr>
        <w:t xml:space="preserve">十</w:t>
      </w:r>
      <w:r>
        <w:rPr>
          <w:rFonts w:hint="eastAsia" w:asciiTheme="minorEastAsia" w:hAnsiTheme="minorEastAsia" w:eastAsiaTheme="minorEastAsia" w:cstheme="minorEastAsia"/>
          <w:color w:val="auto"/>
          <w:szCs w:val="21"/>
          <w:highlight w:val="none"/>
          <w:lang w:val="en-US" w:eastAsia="zh-CN"/>
        </w:rPr>
        <w:t xml:space="preserve">七、</w:t>
      </w:r>
      <w:r>
        <w:rPr>
          <w:rFonts w:hint="eastAsia" w:asciiTheme="minorEastAsia" w:hAnsiTheme="minorEastAsia" w:eastAsiaTheme="minorEastAsia" w:cstheme="minorEastAsia"/>
          <w:color w:val="auto"/>
          <w:szCs w:val="21"/>
          <w:highlight w:val="none"/>
        </w:rPr>
        <w:t xml:space="preserve">履约及质量保证承诺书</w:t>
      </w:r>
      <w:bookmarkEnd w:id="306"/>
      <w:r/>
      <w:r/>
    </w:p>
    <w:p>
      <w:pPr>
        <w:jc w:val="center"/>
        <w:rPr>
          <w:rFonts w:asciiTheme="minorEastAsia" w:hAnsiTheme="minorEastAsia" w:eastAsiaTheme="minorEastAsia" w:cstheme="minorEastAsia"/>
          <w:color w:val="auto"/>
          <w:sz w:val="32"/>
          <w:szCs w:val="32"/>
          <w:highlight w:val="none"/>
        </w:rPr>
      </w:pPr>
      <w:r>
        <w:rPr>
          <w:rFonts w:asciiTheme="minorEastAsia" w:hAnsiTheme="minorEastAsia" w:eastAsiaTheme="minorEastAsia" w:cstheme="minorEastAsia"/>
          <w:color w:val="auto"/>
          <w:sz w:val="32"/>
          <w:szCs w:val="32"/>
          <w:highlight w:val="none"/>
        </w:rPr>
      </w:r>
      <w:r/>
    </w:p>
    <w:p>
      <w:pPr>
        <w:jc w:val="center"/>
        <w:rPr>
          <w:rFonts w:asciiTheme="minorEastAsia" w:hAnsiTheme="minorEastAsia" w:eastAsiaTheme="minorEastAsia" w:cstheme="minorEastAsia"/>
          <w:color w:val="auto"/>
          <w:sz w:val="32"/>
          <w:szCs w:val="32"/>
          <w:highlight w:val="none"/>
        </w:rPr>
        <w:outlineLvl w:val="9"/>
      </w:pPr>
      <w:r/>
      <w:bookmarkStart w:id="307" w:name="_Toc9638"/>
      <w:r/>
      <w:bookmarkStart w:id="308" w:name="_Toc28440"/>
      <w:r/>
      <w:bookmarkStart w:id="309" w:name="_Toc26259"/>
      <w:r/>
      <w:bookmarkStart w:id="310" w:name="OLE_LINK80"/>
      <w:r/>
      <w:bookmarkStart w:id="311" w:name="OLE_LINK81"/>
      <w:r>
        <w:rPr>
          <w:rFonts w:hint="eastAsia" w:asciiTheme="minorEastAsia" w:hAnsiTheme="minorEastAsia" w:eastAsiaTheme="minorEastAsia" w:cstheme="minorEastAsia"/>
          <w:color w:val="auto"/>
          <w:sz w:val="32"/>
          <w:szCs w:val="32"/>
          <w:highlight w:val="none"/>
        </w:rPr>
        <w:t xml:space="preserve">履约及质量保证承诺书</w:t>
      </w:r>
      <w:bookmarkEnd w:id="307"/>
      <w:r/>
      <w:bookmarkEnd w:id="308"/>
      <w:r/>
      <w:bookmarkEnd w:id="309"/>
      <w:r/>
      <w:bookmarkEnd w:id="310"/>
      <w:r/>
      <w:r/>
    </w:p>
    <w:p>
      <w:pPr>
        <w:spacing w:line="360" w:lineRule="auto"/>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致 金陵科技学院:</w:t>
      </w:r>
      <w:r/>
    </w:p>
    <w:p>
      <w:pPr>
        <w:ind w:firstLine="420"/>
        <w:jc w:val="left"/>
        <w:spacing w:line="360" w:lineRule="auto"/>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如果我方在贵校</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 xml:space="preserve">项目投标中中标，我方保证在收到《中标通知书》后，按《中标通知书》要求签订合同，并按我方投标文件响应内容履行一切责任和义务。</w:t>
      </w:r>
      <w:r/>
    </w:p>
    <w:p>
      <w:pPr>
        <w:ind w:firstLine="420"/>
        <w:jc w:val="left"/>
        <w:spacing w:line="360" w:lineRule="auto"/>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如我方违约，愿凭贵校开出的违约通知，按违约涉及金额（中标金额）的30%作为违约补偿金，于5天内另支付予贵校；我方愿服从违约事实的处理意见，保证承担因自身违约所造成的一切后果和责任。</w:t>
      </w:r>
      <w:r/>
    </w:p>
    <w:p>
      <w:pPr>
        <w:ind w:firstLine="420"/>
        <w:jc w:val="left"/>
        <w:spacing w:line="360" w:lineRule="auto"/>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特此承诺！</w:t>
      </w:r>
      <w:r/>
    </w:p>
    <w:p>
      <w:pPr>
        <w:ind w:firstLine="420"/>
        <w:jc w:val="left"/>
        <w:spacing w:line="360" w:lineRule="auto"/>
        <w:rPr>
          <w:rFonts w:asciiTheme="minorEastAsia" w:hAnsiTheme="minorEastAsia" w:eastAsiaTheme="minorEastAsia" w:cstheme="minorEastAsia"/>
          <w:color w:val="auto"/>
          <w:sz w:val="21"/>
          <w:szCs w:val="21"/>
          <w:highlight w:val="none"/>
        </w:rPr>
      </w:pPr>
      <w:r>
        <w:rPr>
          <w:rFonts w:asciiTheme="minorEastAsia" w:hAnsiTheme="minorEastAsia" w:eastAsiaTheme="minorEastAsia" w:cstheme="minorEastAsia"/>
          <w:color w:val="auto"/>
          <w:sz w:val="21"/>
          <w:szCs w:val="21"/>
          <w:highlight w:val="none"/>
        </w:rPr>
      </w:r>
      <w:r/>
    </w:p>
    <w:p>
      <w:pPr>
        <w:ind w:firstLine="420"/>
        <w:jc w:val="right"/>
        <w:spacing w:line="360" w:lineRule="auto"/>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投标人（加盖电子公章） :                     </w:t>
      </w:r>
      <w:r/>
    </w:p>
    <w:p>
      <w:pPr>
        <w:ind w:firstLine="420"/>
        <w:jc w:val="right"/>
        <w:spacing w:line="360" w:lineRule="auto"/>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授权人/代理人（签字或加盖电子公章）:          </w:t>
      </w:r>
      <w:r/>
    </w:p>
    <w:p>
      <w:pPr>
        <w:ind w:firstLine="420"/>
        <w:jc w:val="right"/>
        <w:spacing w:line="360" w:lineRule="auto"/>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电话:                                 </w:t>
      </w:r>
      <w:r/>
    </w:p>
    <w:p>
      <w:pPr>
        <w:pStyle w:val="1169"/>
        <w:jc w:val="center"/>
        <w:spacing w:line="360" w:lineRule="auto"/>
        <w:rPr>
          <w:rFonts w:asciiTheme="minorEastAsia" w:hAnsiTheme="minorEastAsia" w:eastAsiaTheme="minorEastAsia" w:cstheme="minorEastAsia"/>
          <w:color w:val="auto"/>
          <w:sz w:val="21"/>
          <w:szCs w:val="21"/>
          <w:highlight w:val="none"/>
          <w:lang w:val="en-US"/>
        </w:rPr>
      </w:pPr>
      <w:r>
        <w:rPr>
          <w:rFonts w:hint="eastAsia" w:asciiTheme="minorEastAsia" w:hAnsiTheme="minorEastAsia" w:eastAsiaTheme="minorEastAsia" w:cstheme="minorEastAsia"/>
          <w:color w:val="auto"/>
          <w:sz w:val="21"/>
          <w:szCs w:val="21"/>
          <w:highlight w:val="none"/>
        </w:rPr>
        <w:t xml:space="preserve">                   承诺日期:    年    月    日</w:t>
      </w:r>
      <w:bookmarkEnd w:id="311"/>
      <w:r/>
      <w:r/>
    </w:p>
    <w:p>
      <w:pPr>
        <w:rPr>
          <w:rFonts w:asciiTheme="minorEastAsia" w:hAnsiTheme="minorEastAsia" w:eastAsiaTheme="minorEastAsia" w:cstheme="minorEastAsia"/>
          <w:color w:val="auto"/>
          <w:sz w:val="21"/>
          <w:szCs w:val="21"/>
          <w:highlight w:val="none"/>
          <w:lang w:val="zh-CN"/>
        </w:rPr>
      </w:pPr>
      <w:r>
        <w:rPr>
          <w:rFonts w:asciiTheme="minorEastAsia" w:hAnsiTheme="minorEastAsia" w:eastAsiaTheme="minorEastAsia" w:cstheme="minorEastAsia"/>
          <w:color w:val="auto"/>
          <w:sz w:val="21"/>
          <w:szCs w:val="21"/>
          <w:highlight w:val="none"/>
          <w:lang w:val="zh-CN"/>
        </w:rPr>
      </w:r>
      <w:r/>
    </w:p>
    <w:p>
      <w:pPr>
        <w:rPr>
          <w:sz w:val="21"/>
          <w:szCs w:val="21"/>
        </w:rPr>
      </w:pPr>
      <w:r>
        <w:rPr>
          <w:sz w:val="21"/>
          <w:szCs w:val="21"/>
        </w:rPr>
      </w:r>
      <w:r/>
    </w:p>
    <w:p>
      <w:pPr>
        <w:jc w:val="left"/>
        <w:widowControl/>
        <w:rPr>
          <w:rFonts w:asciiTheme="minorEastAsia" w:hAnsiTheme="minorEastAsia" w:eastAsiaTheme="minorEastAsia" w:cstheme="minorEastAsia"/>
          <w:b/>
          <w:bCs/>
          <w:color w:val="auto"/>
          <w:sz w:val="36"/>
          <w:szCs w:val="36"/>
          <w:highlight w:val="none"/>
        </w:rPr>
      </w:pPr>
      <w:r>
        <w:rPr>
          <w:rFonts w:hint="eastAsia" w:asciiTheme="minorEastAsia" w:hAnsiTheme="minorEastAsia" w:eastAsiaTheme="minorEastAsia" w:cstheme="minorEastAsia"/>
          <w:b/>
          <w:bCs/>
          <w:color w:val="auto"/>
          <w:sz w:val="36"/>
          <w:szCs w:val="36"/>
          <w:highlight w:val="none"/>
        </w:rPr>
        <w:br w:type="page" w:clear="all"/>
      </w:r>
      <w:r/>
    </w:p>
    <w:p>
      <w:pPr>
        <w:pStyle w:val="857"/>
        <w:ind w:firstLine="422"/>
        <w:spacing w:before="0" w:after="0"/>
        <w:rPr>
          <w:rFonts w:asciiTheme="minorEastAsia" w:hAnsiTheme="minorEastAsia" w:eastAsiaTheme="minorEastAsia" w:cstheme="minorEastAsia"/>
          <w:color w:val="auto"/>
          <w:szCs w:val="21"/>
          <w:highlight w:val="none"/>
        </w:rPr>
      </w:pPr>
      <w:r/>
      <w:bookmarkStart w:id="312" w:name="_Toc30609"/>
      <w:r/>
      <w:bookmarkStart w:id="313" w:name="_Toc171519104"/>
      <w:r>
        <w:rPr>
          <w:rFonts w:hint="eastAsia" w:asciiTheme="minorEastAsia" w:hAnsiTheme="minorEastAsia" w:eastAsiaTheme="minorEastAsia" w:cstheme="minorEastAsia"/>
          <w:color w:val="auto"/>
          <w:szCs w:val="21"/>
          <w:highlight w:val="none"/>
        </w:rPr>
        <w:t xml:space="preserve">十</w:t>
      </w:r>
      <w:r>
        <w:rPr>
          <w:rFonts w:hint="eastAsia" w:asciiTheme="minorEastAsia" w:hAnsiTheme="minorEastAsia" w:eastAsiaTheme="minorEastAsia" w:cstheme="minorEastAsia"/>
          <w:color w:val="auto"/>
          <w:szCs w:val="21"/>
          <w:highlight w:val="none"/>
          <w:lang w:val="en-US" w:eastAsia="zh-CN"/>
        </w:rPr>
        <w:t xml:space="preserve">八</w:t>
      </w:r>
      <w:r>
        <w:rPr>
          <w:rFonts w:hint="eastAsia" w:asciiTheme="minorEastAsia" w:hAnsiTheme="minorEastAsia" w:eastAsiaTheme="minorEastAsia" w:cstheme="minorEastAsia"/>
          <w:color w:val="auto"/>
          <w:szCs w:val="21"/>
          <w:highlight w:val="none"/>
          <w:lang w:eastAsia="zh-CN"/>
        </w:rPr>
        <w:t xml:space="preserve">、</w:t>
      </w:r>
      <w:r>
        <w:rPr>
          <w:rFonts w:hint="eastAsia" w:asciiTheme="minorEastAsia" w:hAnsiTheme="minorEastAsia" w:eastAsiaTheme="minorEastAsia" w:cstheme="minorEastAsia"/>
          <w:color w:val="auto"/>
          <w:szCs w:val="21"/>
          <w:highlight w:val="none"/>
        </w:rPr>
        <w:t xml:space="preserve">制造商授权书（如需，格式或者自拟）</w:t>
      </w:r>
      <w:bookmarkEnd w:id="312"/>
      <w:r/>
      <w:bookmarkEnd w:id="313"/>
      <w:r/>
      <w:r/>
    </w:p>
    <w:p>
      <w:pPr>
        <w:jc w:val="center"/>
        <w:rPr>
          <w:rFonts w:asciiTheme="minorEastAsia" w:hAnsiTheme="minorEastAsia" w:eastAsiaTheme="minorEastAsia" w:cstheme="minorEastAsia"/>
          <w:color w:val="auto"/>
          <w:sz w:val="21"/>
          <w:szCs w:val="21"/>
          <w:highlight w:val="none"/>
        </w:rPr>
        <w:outlineLvl w:val="9"/>
      </w:pPr>
      <w:r/>
      <w:bookmarkStart w:id="314" w:name="_Toc18058"/>
      <w:r/>
      <w:bookmarkStart w:id="315" w:name="_Toc171519105"/>
      <w:r/>
      <w:bookmarkStart w:id="316" w:name="_Toc171518845"/>
      <w:r/>
      <w:bookmarkStart w:id="317" w:name="_Toc31943"/>
      <w:r/>
      <w:bookmarkStart w:id="318" w:name="_Toc26589"/>
      <w:r>
        <w:rPr>
          <w:rFonts w:hint="eastAsia" w:asciiTheme="minorEastAsia" w:hAnsiTheme="minorEastAsia" w:eastAsiaTheme="minorEastAsia" w:cstheme="minorEastAsia"/>
          <w:color w:val="auto"/>
          <w:sz w:val="21"/>
          <w:szCs w:val="21"/>
          <w:highlight w:val="none"/>
        </w:rPr>
        <w:t xml:space="preserve">制造商授权书</w:t>
      </w:r>
      <w:bookmarkEnd w:id="314"/>
      <w:r/>
      <w:bookmarkEnd w:id="315"/>
      <w:r/>
      <w:bookmarkEnd w:id="316"/>
      <w:r/>
      <w:bookmarkEnd w:id="317"/>
      <w:r/>
      <w:bookmarkEnd w:id="318"/>
      <w:r/>
      <w:r/>
    </w:p>
    <w:p>
      <w:pPr>
        <w:jc w:val="left"/>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致： </w:t>
      </w:r>
      <w:r/>
    </w:p>
    <w:p>
      <w:pPr>
        <w:ind w:firstLine="420"/>
        <w:spacing w:line="360" w:lineRule="auto"/>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我们</w:t>
      </w:r>
      <w:r>
        <w:rPr>
          <w:rFonts w:hint="eastAsia" w:asciiTheme="minorEastAsia" w:hAnsiTheme="minorEastAsia" w:eastAsiaTheme="minorEastAsia" w:cstheme="minorEastAsia"/>
          <w:color w:val="auto"/>
          <w:sz w:val="21"/>
          <w:szCs w:val="21"/>
          <w:highlight w:val="none"/>
          <w:u w:val="single"/>
        </w:rPr>
        <w:t xml:space="preserve">（制造商名称）</w:t>
      </w:r>
      <w:r>
        <w:rPr>
          <w:rFonts w:hint="eastAsia" w:asciiTheme="minorEastAsia" w:hAnsiTheme="minorEastAsia" w:eastAsiaTheme="minorEastAsia" w:cstheme="minorEastAsia"/>
          <w:color w:val="auto"/>
          <w:sz w:val="21"/>
          <w:szCs w:val="21"/>
          <w:highlight w:val="none"/>
        </w:rPr>
        <w:t xml:space="preserve">是按</w:t>
      </w:r>
      <w:r>
        <w:rPr>
          <w:rFonts w:hint="eastAsia" w:asciiTheme="minorEastAsia" w:hAnsiTheme="minorEastAsia" w:eastAsiaTheme="minorEastAsia" w:cstheme="minorEastAsia"/>
          <w:color w:val="auto"/>
          <w:sz w:val="21"/>
          <w:szCs w:val="21"/>
          <w:highlight w:val="none"/>
          <w:u w:val="single"/>
        </w:rPr>
        <w:t xml:space="preserve">（国家名称）</w:t>
      </w:r>
      <w:r>
        <w:rPr>
          <w:rFonts w:hint="eastAsia" w:asciiTheme="minorEastAsia" w:hAnsiTheme="minorEastAsia" w:eastAsiaTheme="minorEastAsia" w:cstheme="minorEastAsia"/>
          <w:color w:val="auto"/>
          <w:sz w:val="21"/>
          <w:szCs w:val="21"/>
          <w:highlight w:val="none"/>
        </w:rPr>
        <w:t xml:space="preserve">法律成立的一家制造商，主要营业地点设在</w:t>
      </w:r>
      <w:r>
        <w:rPr>
          <w:rFonts w:hint="eastAsia" w:asciiTheme="minorEastAsia" w:hAnsiTheme="minorEastAsia" w:eastAsiaTheme="minorEastAsia" w:cstheme="minorEastAsia"/>
          <w:color w:val="auto"/>
          <w:sz w:val="21"/>
          <w:szCs w:val="21"/>
          <w:highlight w:val="none"/>
          <w:u w:val="single"/>
        </w:rPr>
        <w:t xml:space="preserve">（制造商地址）</w:t>
      </w:r>
      <w:r>
        <w:rPr>
          <w:rFonts w:hint="eastAsia" w:asciiTheme="minorEastAsia" w:hAnsiTheme="minorEastAsia" w:eastAsiaTheme="minorEastAsia" w:cstheme="minorEastAsia"/>
          <w:color w:val="auto"/>
          <w:sz w:val="21"/>
          <w:szCs w:val="21"/>
          <w:highlight w:val="none"/>
        </w:rPr>
        <w:t xml:space="preserve">。兹指派按</w:t>
      </w:r>
      <w:r>
        <w:rPr>
          <w:rFonts w:hint="eastAsia" w:asciiTheme="minorEastAsia" w:hAnsiTheme="minorEastAsia" w:eastAsiaTheme="minorEastAsia" w:cstheme="minorEastAsia"/>
          <w:color w:val="auto"/>
          <w:sz w:val="21"/>
          <w:szCs w:val="21"/>
          <w:highlight w:val="none"/>
          <w:u w:val="single"/>
        </w:rPr>
        <w:t xml:space="preserve">（国家名称）</w:t>
      </w:r>
      <w:r>
        <w:rPr>
          <w:rFonts w:hint="eastAsia" w:asciiTheme="minorEastAsia" w:hAnsiTheme="minorEastAsia" w:eastAsiaTheme="minorEastAsia" w:cstheme="minorEastAsia"/>
          <w:color w:val="auto"/>
          <w:sz w:val="21"/>
          <w:szCs w:val="21"/>
          <w:highlight w:val="none"/>
        </w:rPr>
        <w:t xml:space="preserve">的法律正式成立的，主要营业地点设在</w:t>
      </w:r>
      <w:r>
        <w:rPr>
          <w:rFonts w:hint="eastAsia" w:asciiTheme="minorEastAsia" w:hAnsiTheme="minorEastAsia" w:eastAsiaTheme="minorEastAsia" w:cstheme="minorEastAsia"/>
          <w:color w:val="auto"/>
          <w:sz w:val="21"/>
          <w:szCs w:val="21"/>
          <w:highlight w:val="none"/>
          <w:u w:val="single"/>
        </w:rPr>
        <w:t xml:space="preserve">（贸易公司地址）</w:t>
      </w:r>
      <w:r>
        <w:rPr>
          <w:rFonts w:hint="eastAsia" w:asciiTheme="minorEastAsia" w:hAnsiTheme="minorEastAsia" w:eastAsiaTheme="minorEastAsia" w:cstheme="minorEastAsia"/>
          <w:color w:val="auto"/>
          <w:sz w:val="21"/>
          <w:szCs w:val="21"/>
          <w:highlight w:val="none"/>
        </w:rPr>
        <w:t xml:space="preserve">的</w:t>
      </w:r>
      <w:r>
        <w:rPr>
          <w:rFonts w:hint="eastAsia" w:asciiTheme="minorEastAsia" w:hAnsiTheme="minorEastAsia" w:eastAsiaTheme="minorEastAsia" w:cstheme="minorEastAsia"/>
          <w:color w:val="auto"/>
          <w:sz w:val="21"/>
          <w:szCs w:val="21"/>
          <w:highlight w:val="none"/>
          <w:u w:val="single"/>
        </w:rPr>
        <w:t xml:space="preserve">（贸易公司名称）</w:t>
      </w:r>
      <w:r>
        <w:rPr>
          <w:rFonts w:hint="eastAsia" w:asciiTheme="minorEastAsia" w:hAnsiTheme="minorEastAsia" w:eastAsiaTheme="minorEastAsia" w:cstheme="minorEastAsia"/>
          <w:color w:val="auto"/>
          <w:sz w:val="21"/>
          <w:szCs w:val="21"/>
          <w:highlight w:val="none"/>
        </w:rPr>
        <w:t xml:space="preserve">作为我方真正的和合法的代理人进行下列有效的活动：</w:t>
      </w:r>
      <w:r/>
    </w:p>
    <w:p>
      <w:pPr>
        <w:ind w:firstLine="420"/>
        <w:spacing w:line="360" w:lineRule="auto"/>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代表我方在中华人民共和国办理贵方第</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 xml:space="preserve">号招标要求提供的由我方制造的产品的有关事宜，并对我方具有约束力。</w:t>
      </w:r>
      <w:r/>
    </w:p>
    <w:p>
      <w:pPr>
        <w:ind w:firstLine="420"/>
        <w:spacing w:line="360" w:lineRule="auto"/>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作为制造商，我方保证以公开招标合作者来约束自己，并对该公开招标过程共同和分别承担投标文件中所规定的义务。</w:t>
      </w:r>
      <w:r/>
    </w:p>
    <w:p>
      <w:pPr>
        <w:ind w:firstLine="420"/>
        <w:spacing w:line="360" w:lineRule="auto"/>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我方兹授予</w:t>
      </w:r>
      <w:r>
        <w:rPr>
          <w:rFonts w:hint="eastAsia" w:asciiTheme="minorEastAsia" w:hAnsiTheme="minorEastAsia" w:eastAsiaTheme="minorEastAsia" w:cstheme="minorEastAsia"/>
          <w:color w:val="auto"/>
          <w:sz w:val="21"/>
          <w:szCs w:val="21"/>
          <w:highlight w:val="none"/>
          <w:u w:val="single"/>
        </w:rPr>
        <w:t xml:space="preserve">（贸易公司名称）</w:t>
      </w:r>
      <w:r>
        <w:rPr>
          <w:rFonts w:hint="eastAsia" w:asciiTheme="minorEastAsia" w:hAnsiTheme="minorEastAsia" w:eastAsiaTheme="minorEastAsia" w:cstheme="minorEastAsia"/>
          <w:color w:val="auto"/>
          <w:sz w:val="21"/>
          <w:szCs w:val="21"/>
          <w:highlight w:val="none"/>
        </w:rPr>
        <w:t xml:space="preserve">全权办理和履行上述我方为完成上述各点所必须的事宜，具有替换或撤销的全权。兹确认</w:t>
      </w:r>
      <w:r>
        <w:rPr>
          <w:rFonts w:hint="eastAsia" w:asciiTheme="minorEastAsia" w:hAnsiTheme="minorEastAsia" w:eastAsiaTheme="minorEastAsia" w:cstheme="minorEastAsia"/>
          <w:color w:val="auto"/>
          <w:sz w:val="21"/>
          <w:szCs w:val="21"/>
          <w:highlight w:val="none"/>
          <w:u w:val="single"/>
        </w:rPr>
        <w:t xml:space="preserve">（贸易公司名称）</w:t>
      </w:r>
      <w:r>
        <w:rPr>
          <w:rFonts w:hint="eastAsia" w:asciiTheme="minorEastAsia" w:hAnsiTheme="minorEastAsia" w:eastAsiaTheme="minorEastAsia" w:cstheme="minorEastAsia"/>
          <w:color w:val="auto"/>
          <w:sz w:val="21"/>
          <w:szCs w:val="21"/>
          <w:highlight w:val="none"/>
        </w:rPr>
        <w:t xml:space="preserve">或其正式授权代表依此合法地办理一切事宜。</w:t>
      </w:r>
      <w:r/>
    </w:p>
    <w:p>
      <w:pPr>
        <w:ind w:firstLine="420"/>
        <w:spacing w:line="360" w:lineRule="auto"/>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我方于年月日签署本文件，</w:t>
      </w:r>
      <w:r>
        <w:rPr>
          <w:rFonts w:hint="eastAsia" w:asciiTheme="minorEastAsia" w:hAnsiTheme="minorEastAsia" w:eastAsiaTheme="minorEastAsia" w:cstheme="minorEastAsia"/>
          <w:color w:val="auto"/>
          <w:sz w:val="21"/>
          <w:szCs w:val="21"/>
          <w:highlight w:val="none"/>
          <w:u w:val="single"/>
        </w:rPr>
        <w:t xml:space="preserve">（贸易公司名称）</w:t>
      </w:r>
      <w:r>
        <w:rPr>
          <w:rFonts w:hint="eastAsia" w:asciiTheme="minorEastAsia" w:hAnsiTheme="minorEastAsia" w:eastAsiaTheme="minorEastAsia" w:cstheme="minorEastAsia"/>
          <w:color w:val="auto"/>
          <w:sz w:val="21"/>
          <w:szCs w:val="21"/>
          <w:highlight w:val="none"/>
        </w:rPr>
        <w:t xml:space="preserve">于 </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 xml:space="preserve">年</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 xml:space="preserve">月</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 xml:space="preserve">日接受此件，以此为证。</w:t>
      </w:r>
      <w:r/>
    </w:p>
    <w:p>
      <w:pPr>
        <w:ind w:firstLine="420"/>
        <w:spacing w:line="360" w:lineRule="auto"/>
        <w:rPr>
          <w:rFonts w:asciiTheme="minorEastAsia" w:hAnsiTheme="minorEastAsia" w:eastAsiaTheme="minorEastAsia" w:cstheme="minorEastAsia"/>
          <w:color w:val="auto"/>
          <w:sz w:val="21"/>
          <w:szCs w:val="21"/>
          <w:highlight w:val="none"/>
        </w:rPr>
      </w:pPr>
      <w:r>
        <w:rPr>
          <w:rFonts w:asciiTheme="minorEastAsia" w:hAnsiTheme="minorEastAsia" w:eastAsiaTheme="minorEastAsia" w:cstheme="minorEastAsia"/>
          <w:color w:val="auto"/>
          <w:sz w:val="21"/>
          <w:szCs w:val="21"/>
          <w:highlight w:val="none"/>
        </w:rPr>
      </w:r>
      <w:r/>
    </w:p>
    <w:p>
      <w:pPr>
        <w:ind w:firstLine="420"/>
        <w:spacing w:line="360" w:lineRule="auto"/>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制造商名称（</w:t>
      </w:r>
      <w:bookmarkStart w:id="319" w:name="OLE_LINK77"/>
      <w:r>
        <w:rPr>
          <w:rFonts w:hint="eastAsia" w:asciiTheme="minorEastAsia" w:hAnsiTheme="minorEastAsia" w:eastAsiaTheme="minorEastAsia" w:cstheme="minorEastAsia"/>
          <w:color w:val="auto"/>
          <w:sz w:val="21"/>
          <w:szCs w:val="21"/>
          <w:highlight w:val="none"/>
        </w:rPr>
        <w:t xml:space="preserve">盖章</w:t>
      </w:r>
      <w:bookmarkEnd w:id="319"/>
      <w:r>
        <w:rPr>
          <w:rFonts w:hint="eastAsia" w:asciiTheme="minorEastAsia" w:hAnsiTheme="minorEastAsia" w:eastAsiaTheme="minorEastAsia" w:cstheme="minorEastAsia"/>
          <w:color w:val="auto"/>
          <w:sz w:val="21"/>
          <w:szCs w:val="21"/>
          <w:highlight w:val="none"/>
        </w:rPr>
        <w:t xml:space="preserve">）:</w:t>
      </w:r>
      <w:r/>
    </w:p>
    <w:p>
      <w:pPr>
        <w:ind w:firstLine="420"/>
        <w:jc w:val="left"/>
        <w:spacing w:line="360" w:lineRule="auto"/>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签字人姓名（签名）:</w:t>
      </w:r>
      <w:r/>
    </w:p>
    <w:p>
      <w:pPr>
        <w:ind w:firstLine="420"/>
        <w:jc w:val="left"/>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日期：    年   月   日</w:t>
      </w:r>
      <w:r/>
    </w:p>
    <w:p>
      <w:pPr>
        <w:ind w:firstLine="420"/>
        <w:jc w:val="left"/>
        <w:spacing w:line="360" w:lineRule="auto"/>
        <w:rPr>
          <w:rFonts w:hint="eastAsia" w:asciiTheme="minorEastAsia" w:hAnsiTheme="minorEastAsia" w:eastAsiaTheme="minorEastAsia" w:cstheme="minorEastAsia"/>
          <w:b w:val="0"/>
          <w:bCs w:val="0"/>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rPr>
        <w:t xml:space="preserve">若所投设备是进口产品的，供应商必须具有下列授权文件之一（采用扫描件的须加盖公章）</w:t>
      </w:r>
      <w:r/>
    </w:p>
    <w:p>
      <w:pPr>
        <w:ind w:firstLine="420"/>
        <w:jc w:val="left"/>
        <w:spacing w:line="360" w:lineRule="auto"/>
        <w:rPr>
          <w:rFonts w:hint="eastAsia" w:asciiTheme="minorEastAsia" w:hAnsiTheme="minorEastAsia" w:eastAsiaTheme="minorEastAsia" w:cstheme="minorEastAsia"/>
          <w:b w:val="0"/>
          <w:bCs w:val="0"/>
          <w:color w:val="auto"/>
          <w:sz w:val="21"/>
          <w:szCs w:val="21"/>
          <w:highlight w:val="none"/>
          <w:lang w:eastAsia="zh-CN"/>
        </w:rPr>
      </w:pPr>
      <w:r>
        <w:rPr>
          <w:rFonts w:hint="eastAsia" w:asciiTheme="minorEastAsia" w:hAnsiTheme="minorEastAsia" w:eastAsiaTheme="minorEastAsia" w:cstheme="minorEastAsia"/>
          <w:b w:val="0"/>
          <w:bCs w:val="0"/>
          <w:color w:val="auto"/>
          <w:sz w:val="21"/>
          <w:szCs w:val="21"/>
          <w:highlight w:val="none"/>
          <w:lang w:eastAsia="zh-CN"/>
        </w:rPr>
        <w:t xml:space="preserve">注：若同一品牌的设备由不同代理商持</w:t>
      </w:r>
      <w:r>
        <w:rPr>
          <w:rFonts w:hint="eastAsia" w:asciiTheme="minorEastAsia" w:hAnsiTheme="minorEastAsia" w:eastAsiaTheme="minorEastAsia" w:cstheme="minorEastAsia"/>
          <w:b w:val="0"/>
          <w:bCs w:val="0"/>
          <w:color w:val="auto"/>
          <w:sz w:val="21"/>
          <w:szCs w:val="21"/>
          <w:highlight w:val="none"/>
          <w:lang w:val="en-US" w:eastAsia="zh-CN"/>
        </w:rPr>
        <w:t xml:space="preserve">下</w:t>
      </w:r>
      <w:r>
        <w:rPr>
          <w:rFonts w:hint="eastAsia" w:asciiTheme="minorEastAsia" w:hAnsiTheme="minorEastAsia" w:eastAsiaTheme="minorEastAsia" w:cstheme="minorEastAsia"/>
          <w:b w:val="0"/>
          <w:bCs w:val="0"/>
          <w:color w:val="auto"/>
          <w:sz w:val="21"/>
          <w:szCs w:val="21"/>
          <w:highlight w:val="none"/>
          <w:lang w:eastAsia="zh-CN"/>
        </w:rPr>
        <w:t xml:space="preserve">述四种授权文件之一参与投标的，视为一家供应商。评审时，取其中排序最先的为有效供应商。</w:t>
      </w:r>
      <w:r/>
    </w:p>
    <w:p>
      <w:pPr>
        <w:ind w:firstLine="420"/>
        <w:jc w:val="left"/>
        <w:spacing w:line="360" w:lineRule="auto"/>
        <w:rPr>
          <w:rFonts w:hint="eastAsia" w:asciiTheme="minorEastAsia" w:hAnsiTheme="minorEastAsia" w:eastAsiaTheme="minorEastAsia" w:cstheme="minorEastAsia"/>
          <w:b w:val="0"/>
          <w:bCs w:val="0"/>
          <w:color w:val="auto"/>
          <w:sz w:val="21"/>
          <w:szCs w:val="21"/>
          <w:highlight w:val="none"/>
          <w:lang w:eastAsia="zh-CN"/>
        </w:rPr>
      </w:pPr>
      <w:r>
        <w:rPr>
          <w:rFonts w:hint="eastAsia" w:asciiTheme="minorEastAsia" w:hAnsiTheme="minorEastAsia" w:eastAsiaTheme="minorEastAsia" w:cstheme="minorEastAsia"/>
          <w:b w:val="0"/>
          <w:bCs w:val="0"/>
          <w:color w:val="auto"/>
          <w:sz w:val="21"/>
          <w:szCs w:val="21"/>
          <w:highlight w:val="none"/>
          <w:lang w:eastAsia="zh-CN"/>
        </w:rPr>
        <w:t xml:space="preserve">①制造商出具的授权函正本；</w:t>
      </w:r>
      <w:r/>
    </w:p>
    <w:p>
      <w:pPr>
        <w:ind w:firstLine="420"/>
        <w:jc w:val="left"/>
        <w:spacing w:line="360" w:lineRule="auto"/>
        <w:rPr>
          <w:rFonts w:hint="eastAsia" w:asciiTheme="minorEastAsia" w:hAnsiTheme="minorEastAsia" w:eastAsiaTheme="minorEastAsia" w:cstheme="minorEastAsia"/>
          <w:b w:val="0"/>
          <w:bCs w:val="0"/>
          <w:color w:val="auto"/>
          <w:sz w:val="21"/>
          <w:szCs w:val="21"/>
          <w:highlight w:val="none"/>
          <w:lang w:eastAsia="zh-CN"/>
        </w:rPr>
      </w:pPr>
      <w:r>
        <w:rPr>
          <w:rFonts w:hint="eastAsia" w:asciiTheme="minorEastAsia" w:hAnsiTheme="minorEastAsia" w:eastAsiaTheme="minorEastAsia" w:cstheme="minorEastAsia"/>
          <w:b w:val="0"/>
          <w:bCs w:val="0"/>
          <w:color w:val="auto"/>
          <w:sz w:val="21"/>
          <w:szCs w:val="21"/>
          <w:highlight w:val="none"/>
          <w:lang w:eastAsia="zh-CN"/>
        </w:rPr>
        <w:t xml:space="preserve">②制造商的国内全资子公司出具的授权函正本；</w:t>
      </w:r>
      <w:r/>
    </w:p>
    <w:p>
      <w:pPr>
        <w:ind w:firstLine="420"/>
        <w:jc w:val="left"/>
        <w:spacing w:line="360" w:lineRule="auto"/>
        <w:rPr>
          <w:rFonts w:hint="eastAsia" w:asciiTheme="minorEastAsia" w:hAnsiTheme="minorEastAsia" w:eastAsiaTheme="minorEastAsia" w:cstheme="minorEastAsia"/>
          <w:b w:val="0"/>
          <w:bCs w:val="0"/>
          <w:color w:val="auto"/>
          <w:sz w:val="21"/>
          <w:szCs w:val="21"/>
          <w:highlight w:val="none"/>
          <w:lang w:eastAsia="zh-CN"/>
        </w:rPr>
      </w:pPr>
      <w:r>
        <w:rPr>
          <w:rFonts w:hint="eastAsia" w:asciiTheme="minorEastAsia" w:hAnsiTheme="minorEastAsia" w:eastAsiaTheme="minorEastAsia" w:cstheme="minorEastAsia"/>
          <w:b w:val="0"/>
          <w:bCs w:val="0"/>
          <w:color w:val="auto"/>
          <w:sz w:val="21"/>
          <w:szCs w:val="21"/>
          <w:highlight w:val="none"/>
          <w:lang w:eastAsia="zh-CN"/>
        </w:rPr>
        <w:t xml:space="preserve">③制造商对授权的区域（含南京市）代理商出具的授权函扫描件及该区域代理商出具的授权函正本；但区域代理商为南京公司的，本项目不接受转授权；</w:t>
      </w:r>
      <w:r/>
    </w:p>
    <w:p>
      <w:pPr>
        <w:ind w:firstLine="420"/>
        <w:jc w:val="left"/>
        <w:spacing w:line="360" w:lineRule="auto"/>
        <w:rPr>
          <w:rFonts w:hint="eastAsia" w:asciiTheme="minorEastAsia" w:hAnsiTheme="minorEastAsia" w:eastAsiaTheme="minorEastAsia" w:cstheme="minorEastAsia"/>
          <w:b w:val="0"/>
          <w:bCs w:val="0"/>
          <w:color w:val="auto"/>
          <w:sz w:val="21"/>
          <w:szCs w:val="21"/>
          <w:highlight w:val="none"/>
          <w:lang w:eastAsia="zh-CN"/>
        </w:rPr>
      </w:pPr>
      <w:r>
        <w:rPr>
          <w:rFonts w:hint="eastAsia" w:asciiTheme="minorEastAsia" w:hAnsiTheme="minorEastAsia" w:eastAsiaTheme="minorEastAsia" w:cstheme="minorEastAsia"/>
          <w:b w:val="0"/>
          <w:bCs w:val="0"/>
          <w:color w:val="auto"/>
          <w:sz w:val="21"/>
          <w:szCs w:val="21"/>
          <w:highlight w:val="none"/>
          <w:lang w:eastAsia="zh-CN"/>
        </w:rPr>
        <w:t xml:space="preserve">④供应商取得的产品代理证书。</w:t>
      </w:r>
      <w:r/>
    </w:p>
    <w:p>
      <w:pPr>
        <w:ind w:firstLine="420"/>
        <w:jc w:val="left"/>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br w:type="page" w:clear="all"/>
      </w:r>
      <w:r/>
    </w:p>
    <w:p>
      <w:pPr>
        <w:ind w:firstLine="422"/>
        <w:jc w:val="left"/>
        <w:spacing w:line="360" w:lineRule="auto"/>
        <w:rPr>
          <w:rFonts w:hint="default" w:asciiTheme="minorEastAsia" w:hAnsiTheme="minorEastAsia" w:eastAsiaTheme="minorEastAsia" w:cstheme="minorEastAsia"/>
          <w:b/>
          <w:bCs/>
          <w:color w:val="auto"/>
          <w:sz w:val="24"/>
          <w:highlight w:val="none"/>
          <w:lang w:val="en-US" w:eastAsia="zh-CN"/>
        </w:rPr>
      </w:pPr>
      <w:r>
        <w:rPr>
          <w:rFonts w:hint="eastAsia" w:asciiTheme="minorEastAsia" w:hAnsiTheme="minorEastAsia" w:eastAsiaTheme="minorEastAsia" w:cstheme="minorEastAsia"/>
          <w:b/>
          <w:bCs/>
          <w:color w:val="auto"/>
          <w:szCs w:val="21"/>
          <w:highlight w:val="none"/>
        </w:rPr>
        <w:t xml:space="preserve">十</w:t>
      </w:r>
      <w:r>
        <w:rPr>
          <w:rFonts w:hint="eastAsia" w:asciiTheme="minorEastAsia" w:hAnsiTheme="minorEastAsia" w:eastAsiaTheme="minorEastAsia" w:cstheme="minorEastAsia"/>
          <w:b/>
          <w:bCs/>
          <w:color w:val="auto"/>
          <w:szCs w:val="21"/>
          <w:highlight w:val="none"/>
          <w:lang w:val="en-US" w:eastAsia="zh-CN"/>
        </w:rPr>
        <w:t xml:space="preserve">九、其他资料</w:t>
      </w:r>
      <w:r/>
    </w:p>
    <w:sectPr>
      <w:footnotePr/>
      <w:endnotePr/>
      <w:type w:val="nextPage"/>
      <w:pgSz w:w="11906" w:h="16838" w:orient="portrait"/>
      <w:pgMar w:top="1418" w:right="1418" w:bottom="1418" w:left="1418" w:header="720" w:footer="720"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Regular">
    <w:panose1 w:val="02020603050405020304"/>
  </w:font>
  <w:font w:name="Symbol">
    <w:panose1 w:val="05050102010706020507"/>
  </w:font>
  <w:font w:name="Wingdings">
    <w:panose1 w:val="05000000000000000000"/>
  </w:font>
  <w:font w:name="STKaiti">
    <w:panose1 w:val="02010600040101010101"/>
  </w:font>
  <w:font w:name="Georgia">
    <w:panose1 w:val="02040502050405020303"/>
  </w:font>
  <w:font w:name="方正黑体_GBK">
    <w:panose1 w:val="020B0503020202020204"/>
  </w:font>
  <w:font w:name="ˎ̥">
    <w:panose1 w:val="020B0503020202020204"/>
  </w:font>
  <w:font w:name="楷体_GB2312">
    <w:panose1 w:val="02010609060101010101"/>
  </w:font>
  <w:font w:name="Arial Unicode MS">
    <w:panose1 w:val="020B0604020202020204"/>
  </w:font>
  <w:font w:name="Calibri Light">
    <w:panose1 w:val="020F0302020204030204"/>
  </w:font>
  <w:font w:name="MingLiU">
    <w:panose1 w:val="02020500000000000000"/>
  </w:font>
  <w:font w:name="STXihei">
    <w:panose1 w:val="02010600040101010101"/>
  </w:font>
  <w:font w:name="Tahoma">
    <w:panose1 w:val="020B0604030504040204"/>
  </w:font>
  <w:font w:name="Cambria">
    <w:panose1 w:val="02040503050406030204"/>
  </w:font>
  <w:font w:name="Courier New">
    <w:panose1 w:val="02070309020205020404"/>
  </w:font>
  <w:font w:name="Calibri">
    <w:panose1 w:val="020F0502020204030204"/>
  </w:font>
  <w:font w:name="微软雅黑">
    <w:panose1 w:val="020B0503020204020204"/>
  </w:font>
  <w:font w:name="方正大黑简体">
    <w:panose1 w:val="020B0503020202020204"/>
  </w:font>
  <w:font w:name="仿宋_GB2312">
    <w:panose1 w:val="02010609060101010101"/>
  </w:font>
  <w:font w:name="Verdana">
    <w:panose1 w:val="020B0604030504040204"/>
  </w:font>
  <w:font w:name="黑体">
    <w:panose1 w:val="02010609060101010101"/>
  </w:font>
  <w:font w:name="Arial">
    <w:panose1 w:val="020B060402020202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8"/>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33985" cy="153035"/>
              <wp:effectExtent l="0" t="0" r="0" b="0"/>
              <wp:wrapNone/>
              <wp:docPr id="1" name="文本框 13"/>
              <wp:cNvGraphicFramePr/>
              <a:graphic xmlns:a="http://schemas.openxmlformats.org/drawingml/2006/main">
                <a:graphicData uri="http://schemas.microsoft.com/office/word/2010/wordprocessingShape">
                  <wps:wsp>
                    <wps:cNvPr id="0" name=""/>
                    <wps:cNvSpPr txBox="1"/>
                    <wps:spPr bwMode="auto">
                      <a:xfrm>
                        <a:off x="0" y="0"/>
                        <a:ext cx="133985" cy="153035"/>
                      </a:xfrm>
                      <a:prstGeom prst="rect">
                        <a:avLst/>
                      </a:prstGeom>
                      <a:noFill/>
                      <a:ln>
                        <a:noFill/>
                      </a:ln>
                      <a:effectLst/>
                    </wps:spPr>
                    <wps:txbx>
                      <w:txbxContent>
                        <w:p>
                          <w:pPr>
                            <w:rPr>
                              <w:sz w:val="18"/>
                            </w:rPr>
                          </w:pPr>
                          <w:r>
                            <w:fldChar w:fldCharType="begin"/>
                          </w:r>
                          <w:r>
                            <w:instrText xml:space="preserve"> PAGE  \* MERGEFORMAT </w:instrText>
                          </w:r>
                          <w:r>
                            <w:fldChar w:fldCharType="separate"/>
                          </w:r>
                          <w:r>
                            <w:t xml:space="preserve">26</w:t>
                          </w:r>
                          <w:r>
                            <w:fldChar w:fldCharType="end"/>
                          </w:r>
                          <w:r/>
                        </w:p>
                      </w:txbxContent>
                    </wps:txbx>
                    <wps:bodyPr rot="0" vert="horz" wrap="none" lIns="0" tIns="0" rIns="0" bIns="0" anchor="t" anchorCtr="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0.5pt;height:12.0pt;mso-wrap-distance-left:9.0pt;mso-wrap-distance-top:0.0pt;mso-wrap-distance-right:9.0pt;mso-wrap-distance-bottom:0.0pt;v-text-anchor:top;visibility:visible;" filled="f" stroked="f">
              <v:textbox inset="0,0,0,0">
                <w:txbxContent>
                  <w:p>
                    <w:pPr>
                      <w:rPr>
                        <w:sz w:val="18"/>
                      </w:rPr>
                    </w:pPr>
                    <w:r>
                      <w:fldChar w:fldCharType="begin"/>
                    </w:r>
                    <w:r>
                      <w:instrText xml:space="preserve"> PAGE  \* MERGEFORMAT </w:instrText>
                    </w:r>
                    <w:r>
                      <w:fldChar w:fldCharType="separate"/>
                    </w:r>
                    <w:r>
                      <w:t xml:space="preserve">26</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9"/>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9"/>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8"/>
  </w:num>
  <w:num w:numId="3">
    <w:abstractNumId w:val="4"/>
  </w:num>
  <w:num w:numId="4">
    <w:abstractNumId w:val="10"/>
  </w:num>
  <w:num w:numId="5">
    <w:abstractNumId w:val="9"/>
  </w:num>
  <w:num w:numId="6">
    <w:abstractNumId w:val="1"/>
  </w:num>
  <w:num w:numId="7">
    <w:abstractNumId w:val="0"/>
  </w:num>
  <w:num w:numId="8">
    <w:abstractNumId w:val="7"/>
  </w:num>
  <w:num w:numId="9">
    <w:abstractNumId w:val="2"/>
  </w:num>
  <w:num w:numId="10">
    <w:abstractNumId w:val="3"/>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10">
    <w:name w:val="Heading 3 Char"/>
    <w:basedOn w:val="865"/>
    <w:link w:val="858"/>
    <w:uiPriority w:val="9"/>
    <w:rPr>
      <w:rFonts w:ascii="Arial" w:hAnsi="Arial" w:eastAsia="Arial" w:cs="Arial"/>
      <w:sz w:val="30"/>
      <w:szCs w:val="30"/>
    </w:rPr>
  </w:style>
  <w:style w:type="character" w:styleId="711">
    <w:name w:val="Heading 4 Char"/>
    <w:basedOn w:val="865"/>
    <w:link w:val="859"/>
    <w:uiPriority w:val="9"/>
    <w:rPr>
      <w:rFonts w:ascii="Arial" w:hAnsi="Arial" w:eastAsia="Arial" w:cs="Arial"/>
      <w:b/>
      <w:bCs/>
      <w:sz w:val="26"/>
      <w:szCs w:val="26"/>
    </w:rPr>
  </w:style>
  <w:style w:type="character" w:styleId="712">
    <w:name w:val="Heading 5 Char"/>
    <w:basedOn w:val="865"/>
    <w:link w:val="860"/>
    <w:uiPriority w:val="9"/>
    <w:rPr>
      <w:rFonts w:ascii="Arial" w:hAnsi="Arial" w:eastAsia="Arial" w:cs="Arial"/>
      <w:b/>
      <w:bCs/>
      <w:sz w:val="24"/>
      <w:szCs w:val="24"/>
    </w:rPr>
  </w:style>
  <w:style w:type="character" w:styleId="713">
    <w:name w:val="Heading 6 Char"/>
    <w:basedOn w:val="865"/>
    <w:link w:val="861"/>
    <w:uiPriority w:val="9"/>
    <w:rPr>
      <w:rFonts w:ascii="Arial" w:hAnsi="Arial" w:eastAsia="Arial" w:cs="Arial"/>
      <w:b/>
      <w:bCs/>
      <w:sz w:val="22"/>
      <w:szCs w:val="22"/>
    </w:rPr>
  </w:style>
  <w:style w:type="character" w:styleId="714">
    <w:name w:val="Heading 7 Char"/>
    <w:basedOn w:val="865"/>
    <w:link w:val="862"/>
    <w:uiPriority w:val="9"/>
    <w:rPr>
      <w:rFonts w:ascii="Arial" w:hAnsi="Arial" w:eastAsia="Arial" w:cs="Arial"/>
      <w:b/>
      <w:bCs/>
      <w:i/>
      <w:iCs/>
      <w:sz w:val="22"/>
      <w:szCs w:val="22"/>
    </w:rPr>
  </w:style>
  <w:style w:type="character" w:styleId="715">
    <w:name w:val="Heading 8 Char"/>
    <w:basedOn w:val="865"/>
    <w:link w:val="863"/>
    <w:uiPriority w:val="9"/>
    <w:rPr>
      <w:rFonts w:ascii="Arial" w:hAnsi="Arial" w:eastAsia="Arial" w:cs="Arial"/>
      <w:i/>
      <w:iCs/>
      <w:sz w:val="22"/>
      <w:szCs w:val="22"/>
    </w:rPr>
  </w:style>
  <w:style w:type="character" w:styleId="716">
    <w:name w:val="Heading 9 Char"/>
    <w:basedOn w:val="865"/>
    <w:link w:val="864"/>
    <w:uiPriority w:val="9"/>
    <w:rPr>
      <w:rFonts w:ascii="Arial" w:hAnsi="Arial" w:eastAsia="Arial" w:cs="Arial"/>
      <w:i/>
      <w:iCs/>
      <w:sz w:val="21"/>
      <w:szCs w:val="21"/>
    </w:rPr>
  </w:style>
  <w:style w:type="character" w:styleId="717">
    <w:name w:val="Title Char"/>
    <w:basedOn w:val="865"/>
    <w:link w:val="906"/>
    <w:uiPriority w:val="10"/>
    <w:rPr>
      <w:sz w:val="48"/>
      <w:szCs w:val="48"/>
    </w:rPr>
  </w:style>
  <w:style w:type="character" w:styleId="718">
    <w:name w:val="Subtitle Char"/>
    <w:basedOn w:val="865"/>
    <w:link w:val="895"/>
    <w:uiPriority w:val="11"/>
    <w:rPr>
      <w:sz w:val="24"/>
      <w:szCs w:val="24"/>
    </w:rPr>
  </w:style>
  <w:style w:type="paragraph" w:styleId="719">
    <w:name w:val="Quote"/>
    <w:basedOn w:val="855"/>
    <w:next w:val="855"/>
    <w:link w:val="720"/>
    <w:uiPriority w:val="29"/>
    <w:qFormat/>
    <w:pPr>
      <w:ind w:left="720" w:right="720"/>
    </w:pPr>
    <w:rPr>
      <w:i/>
    </w:rPr>
  </w:style>
  <w:style w:type="character" w:styleId="720">
    <w:name w:val="Quote Char"/>
    <w:link w:val="719"/>
    <w:uiPriority w:val="29"/>
    <w:rPr>
      <w:i/>
    </w:rPr>
  </w:style>
  <w:style w:type="paragraph" w:styleId="721">
    <w:name w:val="Intense Quote"/>
    <w:basedOn w:val="855"/>
    <w:next w:val="855"/>
    <w:link w:val="72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2">
    <w:name w:val="Intense Quote Char"/>
    <w:link w:val="721"/>
    <w:uiPriority w:val="30"/>
    <w:rPr>
      <w:i/>
    </w:rPr>
  </w:style>
  <w:style w:type="paragraph" w:styleId="723">
    <w:name w:val="Caption"/>
    <w:basedOn w:val="855"/>
    <w:next w:val="855"/>
    <w:uiPriority w:val="35"/>
    <w:semiHidden/>
    <w:unhideWhenUsed/>
    <w:qFormat/>
    <w:pPr>
      <w:spacing w:line="276" w:lineRule="auto"/>
    </w:pPr>
    <w:rPr>
      <w:b/>
      <w:bCs/>
      <w:color w:val="4f81bd" w:themeColor="accent1"/>
      <w:sz w:val="18"/>
      <w:szCs w:val="18"/>
    </w:rPr>
  </w:style>
  <w:style w:type="character" w:styleId="724">
    <w:name w:val="Caption Char"/>
    <w:basedOn w:val="723"/>
    <w:link w:val="888"/>
    <w:uiPriority w:val="99"/>
  </w:style>
  <w:style w:type="table" w:styleId="725">
    <w:name w:val="Table Grid Light"/>
    <w:basedOn w:val="86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6">
    <w:name w:val="Plain Table 1"/>
    <w:basedOn w:val="86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7">
    <w:name w:val="Plain Table 2"/>
    <w:basedOn w:val="86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8">
    <w:name w:val="Plain Table 3"/>
    <w:basedOn w:val="86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9">
    <w:name w:val="Plain Table 4"/>
    <w:basedOn w:val="86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0">
    <w:name w:val="Plain Table 5"/>
    <w:basedOn w:val="86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1">
    <w:name w:val="Grid Table 1 Light"/>
    <w:basedOn w:val="86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2">
    <w:name w:val="Grid Table 1 Light - Accent 1"/>
    <w:basedOn w:val="86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3">
    <w:name w:val="Grid Table 1 Light - Accent 2"/>
    <w:basedOn w:val="86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4">
    <w:name w:val="Grid Table 1 Light - Accent 3"/>
    <w:basedOn w:val="86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5">
    <w:name w:val="Grid Table 1 Light - Accent 4"/>
    <w:basedOn w:val="86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6">
    <w:name w:val="Grid Table 1 Light - Accent 5"/>
    <w:basedOn w:val="86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7">
    <w:name w:val="Grid Table 1 Light - Accent 6"/>
    <w:basedOn w:val="86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8">
    <w:name w:val="Grid Table 2"/>
    <w:basedOn w:val="86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9">
    <w:name w:val="Grid Table 2 - Accent 1"/>
    <w:basedOn w:val="86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0">
    <w:name w:val="Grid Table 2 - Accent 2"/>
    <w:basedOn w:val="86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1">
    <w:name w:val="Grid Table 2 - Accent 3"/>
    <w:basedOn w:val="86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2">
    <w:name w:val="Grid Table 2 - Accent 4"/>
    <w:basedOn w:val="86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3">
    <w:name w:val="Grid Table 2 - Accent 5"/>
    <w:basedOn w:val="86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4">
    <w:name w:val="Grid Table 2 - Accent 6"/>
    <w:basedOn w:val="86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5">
    <w:name w:val="Grid Table 3"/>
    <w:basedOn w:val="86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6">
    <w:name w:val="Grid Table 3 - Accent 1"/>
    <w:basedOn w:val="86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7">
    <w:name w:val="Grid Table 3 - Accent 2"/>
    <w:basedOn w:val="86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8">
    <w:name w:val="Grid Table 3 - Accent 3"/>
    <w:basedOn w:val="86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3 - Accent 4"/>
    <w:basedOn w:val="86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3 - Accent 5"/>
    <w:basedOn w:val="86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6"/>
    <w:basedOn w:val="86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4"/>
    <w:basedOn w:val="86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3">
    <w:name w:val="Grid Table 4 - Accent 1"/>
    <w:basedOn w:val="86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4">
    <w:name w:val="Grid Table 4 - Accent 2"/>
    <w:basedOn w:val="86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5">
    <w:name w:val="Grid Table 4 - Accent 3"/>
    <w:basedOn w:val="86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6">
    <w:name w:val="Grid Table 4 - Accent 4"/>
    <w:basedOn w:val="86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7">
    <w:name w:val="Grid Table 4 - Accent 5"/>
    <w:basedOn w:val="86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8">
    <w:name w:val="Grid Table 4 - Accent 6"/>
    <w:basedOn w:val="86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59">
    <w:name w:val="Grid Table 5 Dark"/>
    <w:basedOn w:val="8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0">
    <w:name w:val="Grid Table 5 Dark- Accent 1"/>
    <w:basedOn w:val="8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1">
    <w:name w:val="Grid Table 5 Dark - Accent 2"/>
    <w:basedOn w:val="8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2">
    <w:name w:val="Grid Table 5 Dark - Accent 3"/>
    <w:basedOn w:val="8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3">
    <w:name w:val="Grid Table 5 Dark- Accent 4"/>
    <w:basedOn w:val="8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4">
    <w:name w:val="Grid Table 5 Dark - Accent 5"/>
    <w:basedOn w:val="8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65">
    <w:name w:val="Grid Table 5 Dark - Accent 6"/>
    <w:basedOn w:val="8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66">
    <w:name w:val="Grid Table 6 Colorful"/>
    <w:basedOn w:val="86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7">
    <w:name w:val="Grid Table 6 Colorful - Accent 1"/>
    <w:basedOn w:val="86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68">
    <w:name w:val="Grid Table 6 Colorful - Accent 2"/>
    <w:basedOn w:val="86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69">
    <w:name w:val="Grid Table 6 Colorful - Accent 3"/>
    <w:basedOn w:val="86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0">
    <w:name w:val="Grid Table 6 Colorful - Accent 4"/>
    <w:basedOn w:val="86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1">
    <w:name w:val="Grid Table 6 Colorful - Accent 5"/>
    <w:basedOn w:val="86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2">
    <w:name w:val="Grid Table 6 Colorful - Accent 6"/>
    <w:basedOn w:val="86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3">
    <w:name w:val="Grid Table 7 Colorful"/>
    <w:basedOn w:val="86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4">
    <w:name w:val="Grid Table 7 Colorful - Accent 1"/>
    <w:basedOn w:val="86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5">
    <w:name w:val="Grid Table 7 Colorful - Accent 2"/>
    <w:basedOn w:val="86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6">
    <w:name w:val="Grid Table 7 Colorful - Accent 3"/>
    <w:basedOn w:val="86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7">
    <w:name w:val="Grid Table 7 Colorful - Accent 4"/>
    <w:basedOn w:val="86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8">
    <w:name w:val="Grid Table 7 Colorful - Accent 5"/>
    <w:basedOn w:val="86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79">
    <w:name w:val="Grid Table 7 Colorful - Accent 6"/>
    <w:basedOn w:val="86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0">
    <w:name w:val="List Table 1 Light"/>
    <w:basedOn w:val="86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1">
    <w:name w:val="List Table 1 Light - Accent 1"/>
    <w:basedOn w:val="866"/>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2">
    <w:name w:val="List Table 1 Light - Accent 2"/>
    <w:basedOn w:val="866"/>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3">
    <w:name w:val="List Table 1 Light - Accent 3"/>
    <w:basedOn w:val="866"/>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4">
    <w:name w:val="List Table 1 Light - Accent 4"/>
    <w:basedOn w:val="866"/>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5">
    <w:name w:val="List Table 1 Light - Accent 5"/>
    <w:basedOn w:val="866"/>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6">
    <w:name w:val="List Table 1 Light - Accent 6"/>
    <w:basedOn w:val="86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7">
    <w:name w:val="List Table 2"/>
    <w:basedOn w:val="86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8">
    <w:name w:val="List Table 2 - Accent 1"/>
    <w:basedOn w:val="86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89">
    <w:name w:val="List Table 2 - Accent 2"/>
    <w:basedOn w:val="86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0">
    <w:name w:val="List Table 2 - Accent 3"/>
    <w:basedOn w:val="86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1">
    <w:name w:val="List Table 2 - Accent 4"/>
    <w:basedOn w:val="86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2">
    <w:name w:val="List Table 2 - Accent 5"/>
    <w:basedOn w:val="86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3">
    <w:name w:val="List Table 2 - Accent 6"/>
    <w:basedOn w:val="86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4">
    <w:name w:val="List Table 3"/>
    <w:basedOn w:val="86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5">
    <w:name w:val="List Table 3 - Accent 1"/>
    <w:basedOn w:val="86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6">
    <w:name w:val="List Table 3 - Accent 2"/>
    <w:basedOn w:val="86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97">
    <w:name w:val="List Table 3 - Accent 3"/>
    <w:basedOn w:val="86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98">
    <w:name w:val="List Table 3 - Accent 4"/>
    <w:basedOn w:val="86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99">
    <w:name w:val="List Table 3 - Accent 5"/>
    <w:basedOn w:val="86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0">
    <w:name w:val="List Table 3 - Accent 6"/>
    <w:basedOn w:val="86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1">
    <w:name w:val="List Table 4"/>
    <w:basedOn w:val="86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2">
    <w:name w:val="List Table 4 - Accent 1"/>
    <w:basedOn w:val="86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3">
    <w:name w:val="List Table 4 - Accent 2"/>
    <w:basedOn w:val="86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4">
    <w:name w:val="List Table 4 - Accent 3"/>
    <w:basedOn w:val="86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05">
    <w:name w:val="List Table 4 - Accent 4"/>
    <w:basedOn w:val="86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06">
    <w:name w:val="List Table 4 - Accent 5"/>
    <w:basedOn w:val="86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07">
    <w:name w:val="List Table 4 - Accent 6"/>
    <w:basedOn w:val="86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08">
    <w:name w:val="List Table 5 Dark"/>
    <w:basedOn w:val="86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9">
    <w:name w:val="List Table 5 Dark - Accent 1"/>
    <w:basedOn w:val="86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0">
    <w:name w:val="List Table 5 Dark - Accent 2"/>
    <w:basedOn w:val="86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1">
    <w:name w:val="List Table 5 Dark - Accent 3"/>
    <w:basedOn w:val="86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5 Dark - Accent 4"/>
    <w:basedOn w:val="86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5 Dark - Accent 5"/>
    <w:basedOn w:val="86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6"/>
    <w:basedOn w:val="86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6 Colorful"/>
    <w:basedOn w:val="86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6">
    <w:name w:val="List Table 6 Colorful - Accent 1"/>
    <w:basedOn w:val="86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17">
    <w:name w:val="List Table 6 Colorful - Accent 2"/>
    <w:basedOn w:val="86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18">
    <w:name w:val="List Table 6 Colorful - Accent 3"/>
    <w:basedOn w:val="86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19">
    <w:name w:val="List Table 6 Colorful - Accent 4"/>
    <w:basedOn w:val="86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0">
    <w:name w:val="List Table 6 Colorful - Accent 5"/>
    <w:basedOn w:val="86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1">
    <w:name w:val="List Table 6 Colorful - Accent 6"/>
    <w:basedOn w:val="86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2">
    <w:name w:val="List Table 7 Colorful"/>
    <w:basedOn w:val="86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3">
    <w:name w:val="List Table 7 Colorful - Accent 1"/>
    <w:basedOn w:val="86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4">
    <w:name w:val="List Table 7 Colorful - Accent 2"/>
    <w:basedOn w:val="86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25">
    <w:name w:val="List Table 7 Colorful - Accent 3"/>
    <w:basedOn w:val="86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26">
    <w:name w:val="List Table 7 Colorful - Accent 4"/>
    <w:basedOn w:val="86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27">
    <w:name w:val="List Table 7 Colorful - Accent 5"/>
    <w:basedOn w:val="86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28">
    <w:name w:val="List Table 7 Colorful - Accent 6"/>
    <w:basedOn w:val="86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29">
    <w:name w:val="Lined - Accent"/>
    <w:basedOn w:val="8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0">
    <w:name w:val="Lined - Accent 1"/>
    <w:basedOn w:val="8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1">
    <w:name w:val="Lined - Accent 2"/>
    <w:basedOn w:val="8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2">
    <w:name w:val="Lined - Accent 3"/>
    <w:basedOn w:val="8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3">
    <w:name w:val="Lined - Accent 4"/>
    <w:basedOn w:val="8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4">
    <w:name w:val="Lined - Accent 5"/>
    <w:basedOn w:val="8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5">
    <w:name w:val="Lined - Accent 6"/>
    <w:basedOn w:val="8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6">
    <w:name w:val="Bordered &amp; Lined - Accent"/>
    <w:basedOn w:val="86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7">
    <w:name w:val="Bordered &amp; Lined - Accent 1"/>
    <w:basedOn w:val="86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8">
    <w:name w:val="Bordered &amp; Lined - Accent 2"/>
    <w:basedOn w:val="86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9">
    <w:name w:val="Bordered &amp; Lined - Accent 3"/>
    <w:basedOn w:val="86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0">
    <w:name w:val="Bordered &amp; Lined - Accent 4"/>
    <w:basedOn w:val="86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1">
    <w:name w:val="Bordered &amp; Lined - Accent 5"/>
    <w:basedOn w:val="86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2">
    <w:name w:val="Bordered &amp; Lined - Accent 6"/>
    <w:basedOn w:val="86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3">
    <w:name w:val="Bordered"/>
    <w:basedOn w:val="86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4">
    <w:name w:val="Bordered - Accent 1"/>
    <w:basedOn w:val="86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5">
    <w:name w:val="Bordered - Accent 2"/>
    <w:basedOn w:val="86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6">
    <w:name w:val="Bordered - Accent 3"/>
    <w:basedOn w:val="86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7">
    <w:name w:val="Bordered - Accent 4"/>
    <w:basedOn w:val="86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8">
    <w:name w:val="Bordered - Accent 5"/>
    <w:basedOn w:val="86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49">
    <w:name w:val="Bordered - Accent 6"/>
    <w:basedOn w:val="86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0">
    <w:name w:val="Footnote Text Char"/>
    <w:link w:val="897"/>
    <w:uiPriority w:val="99"/>
    <w:rPr>
      <w:sz w:val="18"/>
    </w:rPr>
  </w:style>
  <w:style w:type="paragraph" w:styleId="851">
    <w:name w:val="endnote text"/>
    <w:basedOn w:val="855"/>
    <w:link w:val="852"/>
    <w:uiPriority w:val="99"/>
    <w:semiHidden/>
    <w:unhideWhenUsed/>
    <w:pPr>
      <w:spacing w:after="0" w:line="240" w:lineRule="auto"/>
    </w:pPr>
    <w:rPr>
      <w:sz w:val="20"/>
    </w:rPr>
  </w:style>
  <w:style w:type="character" w:styleId="852">
    <w:name w:val="Endnote Text Char"/>
    <w:link w:val="851"/>
    <w:uiPriority w:val="99"/>
    <w:rPr>
      <w:sz w:val="20"/>
    </w:rPr>
  </w:style>
  <w:style w:type="character" w:styleId="853">
    <w:name w:val="endnote reference"/>
    <w:basedOn w:val="865"/>
    <w:uiPriority w:val="99"/>
    <w:semiHidden/>
    <w:unhideWhenUsed/>
    <w:rPr>
      <w:vertAlign w:val="superscript"/>
    </w:rPr>
  </w:style>
  <w:style w:type="paragraph" w:styleId="854">
    <w:name w:val="TOC Heading"/>
    <w:uiPriority w:val="39"/>
    <w:unhideWhenUsed/>
  </w:style>
  <w:style w:type="paragraph" w:styleId="855" w:default="1">
    <w:name w:val="Normal"/>
    <w:link w:val="1207"/>
    <w:uiPriority w:val="0"/>
    <w:qFormat/>
    <w:pPr>
      <w:jc w:val="both"/>
      <w:widowControl w:val="off"/>
    </w:pPr>
    <w:rPr>
      <w:rFonts w:ascii="Times New Roman" w:hAnsi="Times New Roman" w:eastAsia="宋体" w:cs="Times New Roman"/>
      <w:sz w:val="21"/>
      <w:szCs w:val="24"/>
      <w:lang w:val="en-US" w:eastAsia="zh-CN" w:bidi="ar-SA"/>
    </w:rPr>
  </w:style>
  <w:style w:type="paragraph" w:styleId="856">
    <w:name w:val="Heading 1"/>
    <w:basedOn w:val="855"/>
    <w:next w:val="855"/>
    <w:link w:val="1176"/>
    <w:uiPriority w:val="0"/>
    <w:qFormat/>
    <w:pPr>
      <w:jc w:val="center"/>
      <w:keepLines/>
      <w:keepNext/>
      <w:spacing w:before="340" w:after="330" w:line="360" w:lineRule="auto"/>
      <w:outlineLvl w:val="0"/>
    </w:pPr>
    <w:rPr>
      <w:rFonts w:eastAsia="黑体"/>
      <w:b/>
      <w:bCs/>
      <w:sz w:val="36"/>
      <w:szCs w:val="44"/>
    </w:rPr>
  </w:style>
  <w:style w:type="paragraph" w:styleId="857">
    <w:name w:val="Heading 2"/>
    <w:basedOn w:val="855"/>
    <w:next w:val="855"/>
    <w:link w:val="931"/>
    <w:uiPriority w:val="0"/>
    <w:qFormat/>
    <w:pPr>
      <w:keepLines/>
      <w:keepNext/>
      <w:spacing w:before="260" w:after="260" w:line="360" w:lineRule="auto"/>
      <w:outlineLvl w:val="1"/>
    </w:pPr>
    <w:rPr>
      <w:rFonts w:ascii="Arial" w:hAnsi="Arial"/>
      <w:b/>
      <w:bCs/>
      <w:szCs w:val="32"/>
    </w:rPr>
  </w:style>
  <w:style w:type="paragraph" w:styleId="858">
    <w:name w:val="Heading 3"/>
    <w:basedOn w:val="855"/>
    <w:next w:val="855"/>
    <w:link w:val="1206"/>
    <w:uiPriority w:val="0"/>
    <w:qFormat/>
    <w:pPr>
      <w:keepLines/>
      <w:keepNext/>
      <w:spacing w:before="260" w:after="260" w:line="413" w:lineRule="auto"/>
      <w:outlineLvl w:val="2"/>
    </w:pPr>
    <w:rPr>
      <w:b/>
      <w:bCs/>
      <w:sz w:val="32"/>
      <w:szCs w:val="32"/>
    </w:rPr>
  </w:style>
  <w:style w:type="paragraph" w:styleId="859">
    <w:name w:val="Heading 4"/>
    <w:basedOn w:val="855"/>
    <w:next w:val="855"/>
    <w:link w:val="1141"/>
    <w:uiPriority w:val="0"/>
    <w:qFormat/>
    <w:pPr>
      <w:keepLines/>
      <w:keepNext/>
      <w:spacing w:before="120" w:after="120"/>
      <w:outlineLvl w:val="3"/>
    </w:pPr>
    <w:rPr>
      <w:rFonts w:ascii="Arial" w:hAnsi="Arial" w:eastAsia="黑体"/>
      <w:b/>
      <w:sz w:val="28"/>
      <w:szCs w:val="20"/>
    </w:rPr>
  </w:style>
  <w:style w:type="paragraph" w:styleId="860">
    <w:name w:val="Heading 5"/>
    <w:basedOn w:val="855"/>
    <w:next w:val="855"/>
    <w:link w:val="1027"/>
    <w:uiPriority w:val="0"/>
    <w:qFormat/>
    <w:pPr>
      <w:ind w:left="1008" w:hanging="1008"/>
      <w:keepLines/>
      <w:keepNext/>
      <w:spacing w:before="280" w:after="290" w:line="372" w:lineRule="auto"/>
      <w:tabs>
        <w:tab w:val="left" w:pos="1008" w:leader="none"/>
      </w:tabs>
      <w:outlineLvl w:val="4"/>
    </w:pPr>
    <w:rPr>
      <w:b/>
      <w:bCs/>
      <w:sz w:val="28"/>
      <w:szCs w:val="28"/>
    </w:rPr>
  </w:style>
  <w:style w:type="paragraph" w:styleId="861">
    <w:name w:val="Heading 6"/>
    <w:basedOn w:val="855"/>
    <w:next w:val="855"/>
    <w:link w:val="1172"/>
    <w:uiPriority w:val="0"/>
    <w:qFormat/>
    <w:pPr>
      <w:ind w:left="1152" w:hanging="1152"/>
      <w:keepLines/>
      <w:keepNext/>
      <w:spacing w:before="240" w:after="64" w:line="317" w:lineRule="auto"/>
      <w:tabs>
        <w:tab w:val="left" w:pos="1152" w:leader="none"/>
      </w:tabs>
      <w:outlineLvl w:val="5"/>
    </w:pPr>
    <w:rPr>
      <w:rFonts w:ascii="Arial" w:hAnsi="Arial" w:eastAsia="黑体"/>
      <w:b/>
      <w:bCs/>
      <w:sz w:val="24"/>
    </w:rPr>
  </w:style>
  <w:style w:type="paragraph" w:styleId="862">
    <w:name w:val="Heading 7"/>
    <w:basedOn w:val="855"/>
    <w:next w:val="855"/>
    <w:link w:val="1123"/>
    <w:uiPriority w:val="0"/>
    <w:qFormat/>
    <w:pPr>
      <w:ind w:left="1296" w:hanging="1296"/>
      <w:keepLines/>
      <w:keepNext/>
      <w:spacing w:before="240" w:after="64" w:line="317" w:lineRule="auto"/>
      <w:tabs>
        <w:tab w:val="left" w:pos="1296" w:leader="none"/>
      </w:tabs>
      <w:outlineLvl w:val="6"/>
    </w:pPr>
    <w:rPr>
      <w:b/>
      <w:bCs/>
      <w:sz w:val="24"/>
    </w:rPr>
  </w:style>
  <w:style w:type="paragraph" w:styleId="863">
    <w:name w:val="Heading 8"/>
    <w:basedOn w:val="855"/>
    <w:next w:val="855"/>
    <w:link w:val="1073"/>
    <w:uiPriority w:val="0"/>
    <w:qFormat/>
    <w:pPr>
      <w:ind w:left="1440" w:hanging="1440"/>
      <w:keepLines/>
      <w:keepNext/>
      <w:spacing w:before="240" w:after="64" w:line="317" w:lineRule="auto"/>
      <w:tabs>
        <w:tab w:val="left" w:pos="1440" w:leader="none"/>
      </w:tabs>
      <w:outlineLvl w:val="7"/>
    </w:pPr>
    <w:rPr>
      <w:rFonts w:ascii="Arial" w:hAnsi="Arial" w:eastAsia="黑体"/>
      <w:sz w:val="24"/>
    </w:rPr>
  </w:style>
  <w:style w:type="paragraph" w:styleId="864">
    <w:name w:val="Heading 9"/>
    <w:basedOn w:val="855"/>
    <w:next w:val="855"/>
    <w:link w:val="1084"/>
    <w:uiPriority w:val="0"/>
    <w:qFormat/>
    <w:pPr>
      <w:ind w:left="1584" w:hanging="1584"/>
      <w:keepLines/>
      <w:keepNext/>
      <w:spacing w:before="240" w:after="64" w:line="317" w:lineRule="auto"/>
      <w:tabs>
        <w:tab w:val="left" w:pos="1584" w:leader="none"/>
      </w:tabs>
      <w:outlineLvl w:val="8"/>
    </w:pPr>
    <w:rPr>
      <w:rFonts w:ascii="Arial" w:hAnsi="Arial" w:eastAsia="黑体"/>
      <w:szCs w:val="21"/>
    </w:rPr>
  </w:style>
  <w:style w:type="character" w:styleId="865" w:default="1">
    <w:name w:val="Default Paragraph Font"/>
    <w:uiPriority w:val="1"/>
    <w:semiHidden/>
    <w:unhideWhenUsed/>
    <w:qFormat/>
  </w:style>
  <w:style w:type="table" w:styleId="866" w:default="1">
    <w:name w:val="Normal Table"/>
    <w:uiPriority w:val="99"/>
    <w:semiHidden/>
    <w:unhideWhenUsed/>
    <w:qFormat/>
    <w:tblPr>
      <w:tblCellMar>
        <w:left w:w="108" w:type="dxa"/>
        <w:top w:w="0" w:type="dxa"/>
        <w:right w:w="108" w:type="dxa"/>
        <w:bottom w:w="0" w:type="dxa"/>
      </w:tblCellMar>
    </w:tblPr>
  </w:style>
  <w:style w:type="paragraph" w:styleId="867">
    <w:name w:val="List 3"/>
    <w:basedOn w:val="855"/>
    <w:uiPriority w:val="0"/>
    <w:qFormat/>
    <w:pPr>
      <w:ind w:left="100" w:hanging="200"/>
    </w:pPr>
    <w:rPr>
      <w:szCs w:val="21"/>
    </w:rPr>
  </w:style>
  <w:style w:type="paragraph" w:styleId="868">
    <w:name w:val="toc 7"/>
    <w:basedOn w:val="855"/>
    <w:next w:val="855"/>
    <w:uiPriority w:val="39"/>
    <w:qFormat/>
    <w:pPr>
      <w:ind w:left="1260"/>
      <w:jc w:val="left"/>
    </w:pPr>
    <w:rPr>
      <w:szCs w:val="21"/>
    </w:rPr>
  </w:style>
  <w:style w:type="paragraph" w:styleId="869">
    <w:name w:val="List Number 2"/>
    <w:basedOn w:val="855"/>
    <w:uiPriority w:val="0"/>
    <w:qFormat/>
    <w:pPr>
      <w:ind w:left="1440" w:hanging="1440"/>
      <w:spacing w:line="360" w:lineRule="auto"/>
      <w:tabs>
        <w:tab w:val="left" w:pos="1440" w:leader="none"/>
      </w:tabs>
    </w:pPr>
    <w:rPr>
      <w:sz w:val="24"/>
    </w:rPr>
  </w:style>
  <w:style w:type="paragraph" w:styleId="870">
    <w:name w:val="List Number"/>
    <w:basedOn w:val="855"/>
    <w:uiPriority w:val="0"/>
    <w:qFormat/>
    <w:pPr>
      <w:ind w:left="2952" w:hanging="432"/>
      <w:tabs>
        <w:tab w:val="left" w:pos="2952" w:leader="none"/>
      </w:tabs>
    </w:pPr>
  </w:style>
  <w:style w:type="paragraph" w:styleId="871">
    <w:name w:val="Normal Indent"/>
    <w:basedOn w:val="855"/>
    <w:link w:val="954"/>
    <w:uiPriority w:val="0"/>
    <w:qFormat/>
    <w:pPr>
      <w:ind w:firstLine="420"/>
    </w:pPr>
    <w:rPr>
      <w:szCs w:val="20"/>
    </w:rPr>
  </w:style>
  <w:style w:type="paragraph" w:styleId="872">
    <w:name w:val="Document Map"/>
    <w:basedOn w:val="855"/>
    <w:link w:val="945"/>
    <w:uiPriority w:val="0"/>
    <w:qFormat/>
    <w:pPr>
      <w:shd w:val="clear" w:color="auto" w:fill="000080"/>
    </w:pPr>
  </w:style>
  <w:style w:type="paragraph" w:styleId="873">
    <w:name w:val="annotation text"/>
    <w:basedOn w:val="855"/>
    <w:link w:val="974"/>
    <w:uiPriority w:val="99"/>
    <w:qFormat/>
    <w:pPr>
      <w:jc w:val="left"/>
    </w:pPr>
    <w:rPr>
      <w:szCs w:val="20"/>
    </w:rPr>
  </w:style>
  <w:style w:type="paragraph" w:styleId="874">
    <w:name w:val="Salutation"/>
    <w:basedOn w:val="855"/>
    <w:next w:val="855"/>
    <w:uiPriority w:val="0"/>
    <w:qFormat/>
    <w:rPr>
      <w:rFonts w:ascii="仿宋_GB2312" w:eastAsia="仿宋_GB2312"/>
      <w:sz w:val="28"/>
      <w:szCs w:val="20"/>
    </w:rPr>
  </w:style>
  <w:style w:type="paragraph" w:styleId="875">
    <w:name w:val="Body Text 3"/>
    <w:basedOn w:val="855"/>
    <w:link w:val="949"/>
    <w:uiPriority w:val="0"/>
    <w:qFormat/>
    <w:pPr>
      <w:spacing w:after="120"/>
    </w:pPr>
    <w:rPr>
      <w:sz w:val="16"/>
      <w:szCs w:val="16"/>
    </w:rPr>
  </w:style>
  <w:style w:type="paragraph" w:styleId="876">
    <w:name w:val="Body Text"/>
    <w:basedOn w:val="855"/>
    <w:next w:val="855"/>
    <w:link w:val="1036"/>
    <w:uiPriority w:val="0"/>
    <w:qFormat/>
    <w:pPr>
      <w:jc w:val="center"/>
    </w:pPr>
    <w:rPr>
      <w:rFonts w:ascii="方正大黑简体" w:eastAsia="方正大黑简体"/>
      <w:position w:val="6"/>
      <w:sz w:val="30"/>
      <w:szCs w:val="20"/>
    </w:rPr>
  </w:style>
  <w:style w:type="paragraph" w:styleId="877">
    <w:name w:val="Body Text Indent"/>
    <w:basedOn w:val="855"/>
    <w:next w:val="878"/>
    <w:link w:val="1161"/>
    <w:uiPriority w:val="0"/>
    <w:qFormat/>
    <w:pPr>
      <w:ind w:left="420"/>
      <w:spacing w:after="120"/>
    </w:pPr>
  </w:style>
  <w:style w:type="paragraph" w:styleId="878">
    <w:name w:val="envelope return"/>
    <w:basedOn w:val="855"/>
    <w:uiPriority w:val="99"/>
    <w:unhideWhenUsed/>
    <w:qFormat/>
    <w:rPr>
      <w:rFonts w:ascii="Arial" w:hAnsi="Arial"/>
    </w:rPr>
  </w:style>
  <w:style w:type="paragraph" w:styleId="879">
    <w:name w:val="List 2"/>
    <w:basedOn w:val="855"/>
    <w:uiPriority w:val="0"/>
    <w:qFormat/>
    <w:pPr>
      <w:ind w:left="100" w:hanging="200"/>
    </w:pPr>
    <w:rPr>
      <w:szCs w:val="21"/>
    </w:rPr>
  </w:style>
  <w:style w:type="paragraph" w:styleId="880">
    <w:name w:val="toc 5"/>
    <w:basedOn w:val="855"/>
    <w:next w:val="855"/>
    <w:uiPriority w:val="39"/>
    <w:qFormat/>
    <w:pPr>
      <w:ind w:left="840"/>
      <w:jc w:val="left"/>
    </w:pPr>
    <w:rPr>
      <w:szCs w:val="21"/>
    </w:rPr>
  </w:style>
  <w:style w:type="paragraph" w:styleId="881">
    <w:name w:val="toc 3"/>
    <w:basedOn w:val="855"/>
    <w:next w:val="855"/>
    <w:uiPriority w:val="39"/>
    <w:qFormat/>
    <w:pPr>
      <w:ind w:left="840"/>
    </w:pPr>
  </w:style>
  <w:style w:type="paragraph" w:styleId="882">
    <w:name w:val="Plain Text"/>
    <w:basedOn w:val="855"/>
    <w:link w:val="950"/>
    <w:uiPriority w:val="0"/>
    <w:qFormat/>
    <w:rPr>
      <w:rFonts w:ascii="宋体" w:hAnsi="Courier New"/>
      <w:szCs w:val="21"/>
    </w:rPr>
  </w:style>
  <w:style w:type="paragraph" w:styleId="883">
    <w:name w:val="toc 8"/>
    <w:basedOn w:val="855"/>
    <w:next w:val="855"/>
    <w:uiPriority w:val="39"/>
    <w:qFormat/>
    <w:pPr>
      <w:ind w:left="1470"/>
      <w:jc w:val="left"/>
    </w:pPr>
    <w:rPr>
      <w:szCs w:val="21"/>
    </w:rPr>
  </w:style>
  <w:style w:type="paragraph" w:styleId="884">
    <w:name w:val="index 3"/>
    <w:basedOn w:val="855"/>
    <w:next w:val="855"/>
    <w:uiPriority w:val="0"/>
    <w:qFormat/>
    <w:pPr>
      <w:ind w:left="840"/>
    </w:pPr>
    <w:rPr>
      <w:szCs w:val="20"/>
    </w:rPr>
  </w:style>
  <w:style w:type="paragraph" w:styleId="885">
    <w:name w:val="Date"/>
    <w:basedOn w:val="855"/>
    <w:next w:val="855"/>
    <w:link w:val="1090"/>
    <w:uiPriority w:val="0"/>
    <w:qFormat/>
    <w:pPr>
      <w:ind w:left="100"/>
    </w:pPr>
    <w:rPr>
      <w:sz w:val="28"/>
      <w:szCs w:val="20"/>
    </w:rPr>
  </w:style>
  <w:style w:type="paragraph" w:styleId="886">
    <w:name w:val="Body Text Indent 2"/>
    <w:basedOn w:val="855"/>
    <w:link w:val="1185"/>
    <w:uiPriority w:val="0"/>
    <w:qFormat/>
    <w:pPr>
      <w:ind w:firstLine="480"/>
      <w:spacing w:line="400" w:lineRule="exact"/>
    </w:pPr>
    <w:rPr>
      <w:rFonts w:ascii="宋体" w:hAnsi="宋体"/>
      <w:sz w:val="24"/>
    </w:rPr>
  </w:style>
  <w:style w:type="paragraph" w:styleId="887">
    <w:name w:val="Balloon Text"/>
    <w:basedOn w:val="855"/>
    <w:link w:val="1183"/>
    <w:uiPriority w:val="0"/>
    <w:qFormat/>
    <w:rPr>
      <w:sz w:val="18"/>
      <w:szCs w:val="18"/>
    </w:rPr>
  </w:style>
  <w:style w:type="paragraph" w:styleId="888">
    <w:name w:val="Footer"/>
    <w:basedOn w:val="855"/>
    <w:link w:val="923"/>
    <w:uiPriority w:val="0"/>
    <w:qFormat/>
    <w:pPr>
      <w:jc w:val="left"/>
      <w:tabs>
        <w:tab w:val="center" w:pos="4153" w:leader="none"/>
        <w:tab w:val="right" w:pos="8306" w:leader="none"/>
      </w:tabs>
    </w:pPr>
    <w:rPr>
      <w:sz w:val="18"/>
      <w:szCs w:val="18"/>
    </w:rPr>
  </w:style>
  <w:style w:type="paragraph" w:styleId="889">
    <w:name w:val="Header"/>
    <w:basedOn w:val="855"/>
    <w:link w:val="1187"/>
    <w:uiPriority w:val="0"/>
    <w:qFormat/>
    <w:pPr>
      <w:jc w:val="center"/>
      <w:tabs>
        <w:tab w:val="center" w:pos="4153" w:leader="none"/>
        <w:tab w:val="right" w:pos="8306" w:leader="none"/>
      </w:tabs>
      <w:pBdr>
        <w:bottom w:val="single" w:color="auto" w:sz="6" w:space="1"/>
      </w:pBdr>
    </w:pPr>
    <w:rPr>
      <w:sz w:val="18"/>
      <w:szCs w:val="18"/>
    </w:rPr>
  </w:style>
  <w:style w:type="paragraph" w:styleId="890">
    <w:name w:val="Signature"/>
    <w:basedOn w:val="855"/>
    <w:uiPriority w:val="0"/>
    <w:qFormat/>
    <w:pPr>
      <w:jc w:val="center"/>
      <w:spacing w:after="600" w:line="312" w:lineRule="atLeast"/>
    </w:pPr>
    <w:rPr>
      <w:rFonts w:eastAsia="仿宋_GB2312"/>
      <w:sz w:val="24"/>
      <w:szCs w:val="20"/>
    </w:rPr>
  </w:style>
  <w:style w:type="paragraph" w:styleId="891">
    <w:name w:val="toc 1"/>
    <w:basedOn w:val="855"/>
    <w:next w:val="855"/>
    <w:uiPriority w:val="39"/>
    <w:qFormat/>
  </w:style>
  <w:style w:type="paragraph" w:styleId="892">
    <w:name w:val="toc 4"/>
    <w:basedOn w:val="855"/>
    <w:next w:val="855"/>
    <w:uiPriority w:val="39"/>
    <w:qFormat/>
    <w:pPr>
      <w:ind w:left="630"/>
      <w:jc w:val="left"/>
    </w:pPr>
    <w:rPr>
      <w:szCs w:val="21"/>
    </w:rPr>
  </w:style>
  <w:style w:type="paragraph" w:styleId="893">
    <w:name w:val="index heading"/>
    <w:basedOn w:val="855"/>
    <w:next w:val="894"/>
    <w:uiPriority w:val="0"/>
    <w:qFormat/>
    <w:rPr>
      <w:szCs w:val="20"/>
    </w:rPr>
  </w:style>
  <w:style w:type="paragraph" w:styleId="894">
    <w:name w:val="index 1"/>
    <w:basedOn w:val="855"/>
    <w:next w:val="855"/>
    <w:uiPriority w:val="0"/>
    <w:qFormat/>
    <w:pPr>
      <w:jc w:val="center"/>
      <w:tabs>
        <w:tab w:val="left" w:pos="1260" w:leader="none"/>
      </w:tabs>
    </w:pPr>
    <w:rPr>
      <w:rFonts w:ascii="仿宋_GB2312" w:hAnsi="宋体" w:eastAsia="仿宋_GB2312"/>
      <w:sz w:val="30"/>
      <w:szCs w:val="20"/>
    </w:rPr>
  </w:style>
  <w:style w:type="paragraph" w:styleId="895">
    <w:name w:val="Subtitle"/>
    <w:basedOn w:val="855"/>
    <w:next w:val="855"/>
    <w:link w:val="1128"/>
    <w:uiPriority w:val="0"/>
    <w:qFormat/>
    <w:pPr>
      <w:jc w:val="center"/>
      <w:spacing w:after="560"/>
      <w:widowControl/>
    </w:pPr>
    <w:rPr>
      <w:rFonts w:ascii="Cambria" w:hAnsi="Cambria"/>
      <w:caps/>
      <w:spacing w:val="20"/>
      <w:sz w:val="18"/>
      <w:szCs w:val="18"/>
      <w:lang w:eastAsia="en-US" w:bidi="en-US"/>
    </w:rPr>
  </w:style>
  <w:style w:type="paragraph" w:styleId="896">
    <w:name w:val="List"/>
    <w:basedOn w:val="855"/>
    <w:uiPriority w:val="0"/>
    <w:qFormat/>
    <w:pPr>
      <w:ind w:left="200" w:hanging="200"/>
    </w:pPr>
    <w:rPr>
      <w:szCs w:val="21"/>
    </w:rPr>
  </w:style>
  <w:style w:type="paragraph" w:styleId="897">
    <w:name w:val="footnote text"/>
    <w:basedOn w:val="855"/>
    <w:uiPriority w:val="0"/>
    <w:qFormat/>
    <w:pPr>
      <w:jc w:val="left"/>
    </w:pPr>
    <w:rPr>
      <w:sz w:val="18"/>
      <w:szCs w:val="18"/>
    </w:rPr>
  </w:style>
  <w:style w:type="paragraph" w:styleId="898">
    <w:name w:val="toc 6"/>
    <w:basedOn w:val="855"/>
    <w:next w:val="855"/>
    <w:uiPriority w:val="39"/>
    <w:qFormat/>
    <w:pPr>
      <w:ind w:left="1050"/>
      <w:jc w:val="left"/>
    </w:pPr>
    <w:rPr>
      <w:szCs w:val="21"/>
    </w:rPr>
  </w:style>
  <w:style w:type="paragraph" w:styleId="899">
    <w:name w:val="Body Text Indent 3"/>
    <w:basedOn w:val="855"/>
    <w:link w:val="1105"/>
    <w:uiPriority w:val="0"/>
    <w:qFormat/>
    <w:pPr>
      <w:ind w:left="480"/>
      <w:spacing w:before="120" w:after="120" w:line="264" w:lineRule="auto"/>
    </w:pPr>
    <w:rPr>
      <w:b/>
      <w:bCs/>
      <w:sz w:val="24"/>
      <w:szCs w:val="20"/>
    </w:rPr>
  </w:style>
  <w:style w:type="paragraph" w:styleId="900">
    <w:name w:val="table of figures"/>
    <w:basedOn w:val="855"/>
    <w:next w:val="855"/>
    <w:uiPriority w:val="0"/>
    <w:semiHidden/>
    <w:qFormat/>
    <w:pPr>
      <w:ind w:left="840" w:hanging="420"/>
    </w:pPr>
    <w:rPr>
      <w:szCs w:val="21"/>
    </w:rPr>
  </w:style>
  <w:style w:type="paragraph" w:styleId="901">
    <w:name w:val="toc 2"/>
    <w:basedOn w:val="855"/>
    <w:next w:val="855"/>
    <w:uiPriority w:val="39"/>
    <w:qFormat/>
    <w:pPr>
      <w:ind w:left="420"/>
    </w:pPr>
  </w:style>
  <w:style w:type="paragraph" w:styleId="902">
    <w:name w:val="toc 9"/>
    <w:basedOn w:val="855"/>
    <w:next w:val="855"/>
    <w:uiPriority w:val="39"/>
    <w:qFormat/>
    <w:pPr>
      <w:ind w:left="1680"/>
      <w:jc w:val="left"/>
    </w:pPr>
    <w:rPr>
      <w:szCs w:val="21"/>
    </w:rPr>
  </w:style>
  <w:style w:type="paragraph" w:styleId="903">
    <w:name w:val="Body Text 2"/>
    <w:basedOn w:val="855"/>
    <w:link w:val="1111"/>
    <w:uiPriority w:val="0"/>
    <w:qFormat/>
    <w:pPr>
      <w:jc w:val="center"/>
    </w:pPr>
    <w:rPr>
      <w:b/>
      <w:bCs/>
      <w:sz w:val="72"/>
      <w:szCs w:val="20"/>
    </w:rPr>
  </w:style>
  <w:style w:type="paragraph" w:styleId="904">
    <w:name w:val="HTML Preformatted"/>
    <w:basedOn w:val="855"/>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905">
    <w:name w:val="Normal (Web)"/>
    <w:basedOn w:val="855"/>
    <w:uiPriority w:val="99"/>
    <w:qFormat/>
    <w:pPr>
      <w:jc w:val="left"/>
      <w:spacing w:before="100" w:beforeAutospacing="1" w:after="100" w:afterAutospacing="1"/>
      <w:widowControl/>
    </w:pPr>
    <w:rPr>
      <w:rFonts w:ascii="宋体" w:hAnsi="宋体" w:cs="宋体"/>
      <w:sz w:val="24"/>
    </w:rPr>
  </w:style>
  <w:style w:type="paragraph" w:styleId="906">
    <w:name w:val="Title"/>
    <w:basedOn w:val="855"/>
    <w:uiPriority w:val="0"/>
    <w:qFormat/>
    <w:pPr>
      <w:jc w:val="center"/>
      <w:spacing w:line="420" w:lineRule="exact"/>
      <w:widowControl/>
    </w:pPr>
    <w:rPr>
      <w:rFonts w:eastAsia="黑体"/>
      <w:b/>
      <w:sz w:val="28"/>
      <w:szCs w:val="20"/>
      <w:lang w:val="en-GB"/>
    </w:rPr>
  </w:style>
  <w:style w:type="paragraph" w:styleId="907">
    <w:name w:val="annotation subject"/>
    <w:basedOn w:val="873"/>
    <w:next w:val="873"/>
    <w:link w:val="1181"/>
    <w:uiPriority w:val="0"/>
    <w:qFormat/>
    <w:rPr>
      <w:b/>
      <w:bCs/>
      <w:szCs w:val="24"/>
    </w:rPr>
  </w:style>
  <w:style w:type="paragraph" w:styleId="908">
    <w:name w:val="Body Text First Indent"/>
    <w:basedOn w:val="876"/>
    <w:next w:val="876"/>
    <w:link w:val="966"/>
    <w:uiPriority w:val="0"/>
    <w:qFormat/>
    <w:pPr>
      <w:ind w:firstLine="420"/>
      <w:jc w:val="both"/>
      <w:spacing w:after="120"/>
    </w:pPr>
    <w:rPr>
      <w:rFonts w:ascii="Times New Roman" w:eastAsia="宋体"/>
      <w:position w:val="0"/>
      <w:sz w:val="21"/>
      <w:szCs w:val="24"/>
    </w:rPr>
  </w:style>
  <w:style w:type="paragraph" w:styleId="909">
    <w:name w:val="Body Text First Indent 2"/>
    <w:basedOn w:val="877"/>
    <w:next w:val="908"/>
    <w:link w:val="1160"/>
    <w:uiPriority w:val="0"/>
    <w:qFormat/>
    <w:pPr>
      <w:ind w:left="0" w:firstLine="420"/>
      <w:spacing w:after="0" w:line="360" w:lineRule="auto"/>
    </w:pPr>
    <w:rPr>
      <w:rFonts w:ascii="宋体" w:hAnsi="宋体"/>
      <w:szCs w:val="20"/>
    </w:rPr>
  </w:style>
  <w:style w:type="table" w:styleId="910">
    <w:name w:val="Table Grid"/>
    <w:basedOn w:val="866"/>
    <w:uiPriority w:val="99"/>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11">
    <w:name w:val="Strong"/>
    <w:uiPriority w:val="0"/>
    <w:qFormat/>
    <w:rPr>
      <w:b/>
      <w:bCs/>
    </w:rPr>
  </w:style>
  <w:style w:type="character" w:styleId="912">
    <w:name w:val="page number"/>
    <w:basedOn w:val="865"/>
    <w:uiPriority w:val="0"/>
    <w:qFormat/>
  </w:style>
  <w:style w:type="character" w:styleId="913">
    <w:name w:val="FollowedHyperlink"/>
    <w:uiPriority w:val="0"/>
    <w:qFormat/>
    <w:rPr>
      <w:color w:val="800080"/>
      <w:u w:val="single"/>
    </w:rPr>
  </w:style>
  <w:style w:type="character" w:styleId="914">
    <w:name w:val="Emphasis"/>
    <w:basedOn w:val="865"/>
    <w:uiPriority w:val="20"/>
    <w:qFormat/>
  </w:style>
  <w:style w:type="character" w:styleId="915">
    <w:name w:val="line number"/>
    <w:basedOn w:val="865"/>
    <w:uiPriority w:val="0"/>
    <w:qFormat/>
  </w:style>
  <w:style w:type="character" w:styleId="916">
    <w:name w:val="Hyperlink"/>
    <w:uiPriority w:val="99"/>
    <w:qFormat/>
    <w:rPr>
      <w:color w:val="0000ff"/>
      <w:u w:val="single"/>
    </w:rPr>
  </w:style>
  <w:style w:type="character" w:styleId="917">
    <w:name w:val="HTML Code"/>
    <w:uiPriority w:val="99"/>
    <w:unhideWhenUsed/>
    <w:qFormat/>
    <w:rPr>
      <w:rFonts w:ascii="Courier New" w:hAnsi="Courier New"/>
      <w:sz w:val="20"/>
    </w:rPr>
  </w:style>
  <w:style w:type="character" w:styleId="918">
    <w:name w:val="annotation reference"/>
    <w:uiPriority w:val="0"/>
    <w:qFormat/>
    <w:rPr>
      <w:sz w:val="21"/>
      <w:szCs w:val="21"/>
    </w:rPr>
  </w:style>
  <w:style w:type="character" w:styleId="919">
    <w:name w:val="footnote reference"/>
    <w:uiPriority w:val="0"/>
    <w:qFormat/>
    <w:rPr>
      <w:vertAlign w:val="superscript"/>
    </w:rPr>
  </w:style>
  <w:style w:type="paragraph" w:styleId="920" w:customStyle="1">
    <w:name w:val="Char1"/>
    <w:basedOn w:val="855"/>
    <w:uiPriority w:val="0"/>
    <w:qFormat/>
    <w:rPr>
      <w:rFonts w:ascii="仿宋_GB2312" w:eastAsia="仿宋_GB2312"/>
      <w:b/>
      <w:sz w:val="32"/>
      <w:szCs w:val="32"/>
    </w:rPr>
  </w:style>
  <w:style w:type="character" w:styleId="921" w:customStyle="1">
    <w:name w:val="标题 3 Char"/>
    <w:uiPriority w:val="0"/>
    <w:qFormat/>
    <w:rPr>
      <w:rFonts w:eastAsia="仿宋_GB2312"/>
      <w:b/>
      <w:bCs/>
      <w:sz w:val="28"/>
      <w:szCs w:val="32"/>
      <w:lang w:val="en-US" w:eastAsia="zh-CN" w:bidi="ar-SA"/>
    </w:rPr>
  </w:style>
  <w:style w:type="character" w:styleId="922" w:customStyle="1">
    <w:name w:val="Header Char"/>
    <w:uiPriority w:val="0"/>
    <w:qFormat/>
    <w:rPr>
      <w:rFonts w:cs="Times New Roman"/>
      <w:sz w:val="18"/>
      <w:szCs w:val="18"/>
    </w:rPr>
  </w:style>
  <w:style w:type="character" w:styleId="923" w:customStyle="1">
    <w:name w:val="页脚 Char"/>
    <w:link w:val="888"/>
    <w:uiPriority w:val="0"/>
    <w:qFormat/>
    <w:rPr>
      <w:rFonts w:eastAsia="宋体"/>
      <w:sz w:val="18"/>
      <w:szCs w:val="18"/>
      <w:lang w:val="en-US" w:eastAsia="zh-CN" w:bidi="ar-SA"/>
    </w:rPr>
  </w:style>
  <w:style w:type="character" w:styleId="924" w:customStyle="1">
    <w:name w:val="font01"/>
    <w:uiPriority w:val="0"/>
    <w:qFormat/>
    <w:rPr>
      <w:rFonts w:ascii="仿宋_GB2312" w:eastAsia="仿宋_GB2312" w:cs="仿宋_GB2312"/>
      <w:color w:val="000000"/>
      <w:sz w:val="36"/>
      <w:szCs w:val="36"/>
      <w:u w:val="none"/>
    </w:rPr>
  </w:style>
  <w:style w:type="character" w:styleId="925" w:customStyle="1">
    <w:name w:val="正文缩进 Char1"/>
    <w:link w:val="926"/>
    <w:uiPriority w:val="0"/>
    <w:qFormat/>
    <w:rPr>
      <w:rFonts w:eastAsia="宋体"/>
      <w:lang w:bidi="ar-SA"/>
    </w:rPr>
  </w:style>
  <w:style w:type="paragraph" w:styleId="926" w:customStyle="1">
    <w:name w:val="正文缩进1"/>
    <w:basedOn w:val="855"/>
    <w:link w:val="925"/>
    <w:uiPriority w:val="0"/>
    <w:qFormat/>
    <w:pPr>
      <w:ind w:firstLine="420"/>
    </w:pPr>
    <w:rPr>
      <w:sz w:val="20"/>
      <w:szCs w:val="20"/>
    </w:rPr>
  </w:style>
  <w:style w:type="paragraph" w:styleId="927">
    <w:name w:val="No Spacing"/>
    <w:uiPriority w:val="99"/>
    <w:qFormat/>
    <w:pPr>
      <w:jc w:val="both"/>
      <w:widowControl w:val="off"/>
    </w:pPr>
    <w:rPr>
      <w:rFonts w:ascii="Times New Roman" w:hAnsi="Times New Roman" w:eastAsia="宋体" w:cs="Times New Roman"/>
      <w:sz w:val="21"/>
      <w:szCs w:val="21"/>
      <w:lang w:val="en-US" w:eastAsia="zh-CN" w:bidi="ar-SA"/>
    </w:rPr>
  </w:style>
  <w:style w:type="paragraph" w:styleId="928" w:customStyle="1">
    <w:name w:val="样式 标题 3H3sect1.2.3BOD 0Heading 3 - oldh3l3CTLevel 3 Head..."/>
    <w:basedOn w:val="858"/>
    <w:uiPriority w:val="0"/>
    <w:qFormat/>
    <w:pPr>
      <w:jc w:val="left"/>
      <w:spacing w:line="240" w:lineRule="auto"/>
    </w:pPr>
    <w:rPr>
      <w:rFonts w:cs="宋体"/>
      <w:sz w:val="30"/>
      <w:szCs w:val="20"/>
    </w:rPr>
  </w:style>
  <w:style w:type="table" w:styleId="929" w:customStyle="1">
    <w:name w:val="Table Normal"/>
    <w:uiPriority w:val="0"/>
    <w:qFormat/>
    <w:tblPr>
      <w:tblCellMar>
        <w:left w:w="0" w:type="dxa"/>
        <w:top w:w="0" w:type="dxa"/>
        <w:right w:w="0" w:type="dxa"/>
        <w:bottom w:w="0" w:type="dxa"/>
      </w:tblCellMar>
    </w:tblPr>
  </w:style>
  <w:style w:type="paragraph" w:styleId="930" w:customStyle="1">
    <w:name w:val="1"/>
    <w:basedOn w:val="855"/>
    <w:next w:val="903"/>
    <w:uiPriority w:val="0"/>
    <w:qFormat/>
    <w:pPr>
      <w:jc w:val="center"/>
      <w:spacing w:line="360" w:lineRule="auto"/>
    </w:pPr>
    <w:rPr>
      <w:rFonts w:eastAsia="黑体"/>
      <w:b/>
      <w:sz w:val="36"/>
    </w:rPr>
  </w:style>
  <w:style w:type="character" w:styleId="931" w:customStyle="1">
    <w:name w:val="标题 2 Char"/>
    <w:link w:val="857"/>
    <w:uiPriority w:val="0"/>
    <w:qFormat/>
    <w:rPr>
      <w:rFonts w:ascii="Arial" w:hAnsi="Arial" w:eastAsia="宋体"/>
      <w:b/>
      <w:bCs/>
      <w:sz w:val="21"/>
      <w:szCs w:val="32"/>
      <w:lang w:val="en-US" w:eastAsia="zh-CN" w:bidi="ar-SA"/>
    </w:rPr>
  </w:style>
  <w:style w:type="paragraph" w:styleId="932" w:customStyle="1">
    <w:name w:val="正文 首行缩进:  2 字符 Char"/>
    <w:basedOn w:val="855"/>
    <w:uiPriority w:val="0"/>
    <w:qFormat/>
    <w:pPr>
      <w:ind w:firstLine="480"/>
      <w:spacing w:line="360" w:lineRule="auto"/>
    </w:pPr>
    <w:rPr>
      <w:rFonts w:cs="宋体"/>
      <w:sz w:val="24"/>
      <w:szCs w:val="20"/>
    </w:rPr>
  </w:style>
  <w:style w:type="character" w:styleId="933" w:customStyle="1">
    <w:name w:val="font21"/>
    <w:uiPriority w:val="0"/>
    <w:qFormat/>
    <w:rPr>
      <w:rFonts w:hint="default" w:ascii="仿宋_GB2312" w:eastAsia="仿宋_GB2312" w:cs="仿宋_GB2312"/>
      <w:b/>
      <w:color w:val="000000"/>
      <w:sz w:val="24"/>
      <w:szCs w:val="24"/>
      <w:u w:val="none"/>
    </w:rPr>
  </w:style>
  <w:style w:type="paragraph" w:styleId="934" w:customStyle="1">
    <w:name w:val="丁华正文"/>
    <w:basedOn w:val="899"/>
    <w:uiPriority w:val="0"/>
    <w:qFormat/>
    <w:pPr>
      <w:ind w:left="0" w:firstLine="510"/>
      <w:spacing w:before="0" w:after="0" w:line="360" w:lineRule="auto"/>
    </w:pPr>
    <w:rPr>
      <w:rFonts w:ascii="宋体" w:hAnsi="Arial"/>
      <w:bCs w:val="0"/>
      <w:color w:val="000000"/>
      <w:szCs w:val="16"/>
    </w:rPr>
  </w:style>
  <w:style w:type="paragraph" w:styleId="935" w:customStyle="1">
    <w:name w:val="索引 41"/>
    <w:basedOn w:val="855"/>
    <w:next w:val="855"/>
    <w:uiPriority w:val="0"/>
    <w:semiHidden/>
    <w:qFormat/>
    <w:pPr>
      <w:ind w:left="1260"/>
    </w:pPr>
    <w:rPr>
      <w:rFonts w:ascii="Calibri" w:hAnsi="Calibri" w:eastAsia="Calibri" w:cs="宋体"/>
      <w:sz w:val="20"/>
      <w:szCs w:val="22"/>
      <w:lang w:val="zh-CN"/>
    </w:rPr>
  </w:style>
  <w:style w:type="paragraph" w:styleId="936" w:customStyle="1">
    <w:name w:val="大标题"/>
    <w:basedOn w:val="855"/>
    <w:next w:val="855"/>
    <w:uiPriority w:val="0"/>
    <w:qFormat/>
    <w:pPr>
      <w:ind w:hanging="420"/>
      <w:pageBreakBefore/>
      <w:spacing w:line="360" w:lineRule="auto"/>
      <w:tabs>
        <w:tab w:val="left" w:pos="420" w:leader="none"/>
      </w:tabs>
      <w:outlineLvl w:val="0"/>
    </w:pPr>
    <w:rPr>
      <w:b/>
      <w:iCs/>
      <w:sz w:val="44"/>
    </w:rPr>
  </w:style>
  <w:style w:type="paragraph" w:styleId="937" w:customStyle="1">
    <w:name w:val="马刚标题3"/>
    <w:basedOn w:val="855"/>
    <w:next w:val="855"/>
    <w:uiPriority w:val="0"/>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b/>
      <w:bCs/>
      <w:sz w:val="24"/>
      <w:szCs w:val="20"/>
    </w:rPr>
  </w:style>
  <w:style w:type="paragraph" w:styleId="938" w:customStyle="1">
    <w:name w:val="Char Char1 Char1"/>
    <w:basedOn w:val="855"/>
    <w:uiPriority w:val="0"/>
    <w:qFormat/>
    <w:pPr>
      <w:jc w:val="left"/>
      <w:spacing w:after="160" w:line="240" w:lineRule="exact"/>
      <w:widowControl/>
    </w:pPr>
    <w:rPr>
      <w:rFonts w:ascii="Verdana" w:hAnsi="Verdana"/>
      <w:sz w:val="20"/>
      <w:szCs w:val="20"/>
      <w:lang w:eastAsia="en-US"/>
    </w:rPr>
  </w:style>
  <w:style w:type="paragraph" w:styleId="939" w:customStyle="1">
    <w:name w:val="z-窗体顶端1"/>
    <w:basedOn w:val="855"/>
    <w:next w:val="855"/>
    <w:uiPriority w:val="0"/>
    <w:qFormat/>
    <w:pPr>
      <w:jc w:val="center"/>
      <w:widowControl/>
      <w:pBdr>
        <w:bottom w:val="single" w:color="auto" w:sz="6" w:space="1"/>
      </w:pBdr>
    </w:pPr>
    <w:rPr>
      <w:rFonts w:ascii="Arial" w:hAnsi="Arial" w:cs="Arial"/>
      <w:vanish/>
      <w:sz w:val="16"/>
      <w:szCs w:val="16"/>
    </w:rPr>
  </w:style>
  <w:style w:type="paragraph" w:styleId="940" w:customStyle="1">
    <w:name w:val="标题4，章节第四层"/>
    <w:basedOn w:val="855"/>
    <w:next w:val="855"/>
    <w:uiPriority w:val="0"/>
    <w:qFormat/>
    <w:pPr>
      <w:spacing w:line="360" w:lineRule="auto"/>
      <w:tabs>
        <w:tab w:val="left" w:pos="0" w:leader="none"/>
      </w:tabs>
      <w:outlineLvl w:val="3"/>
    </w:pPr>
    <w:rPr>
      <w:rFonts w:ascii="宋体" w:hAnsi="宋体"/>
      <w:b/>
      <w:sz w:val="24"/>
    </w:rPr>
  </w:style>
  <w:style w:type="character" w:styleId="941" w:customStyle="1">
    <w:name w:val="Table caption (2)_"/>
    <w:link w:val="942"/>
    <w:uiPriority w:val="0"/>
    <w:qFormat/>
    <w:rPr>
      <w:rFonts w:ascii="宋体" w:hAnsi="宋体" w:eastAsia="宋体" w:cs="宋体"/>
      <w:sz w:val="19"/>
      <w:szCs w:val="19"/>
    </w:rPr>
  </w:style>
  <w:style w:type="paragraph" w:styleId="942" w:customStyle="1">
    <w:name w:val="Table caption (2)1"/>
    <w:basedOn w:val="855"/>
    <w:link w:val="941"/>
    <w:uiPriority w:val="0"/>
    <w:qFormat/>
    <w:pPr>
      <w:spacing w:line="0" w:lineRule="atLeast"/>
      <w:shd w:val="clear" w:color="auto" w:fill="ffffff"/>
    </w:pPr>
    <w:rPr>
      <w:rFonts w:ascii="宋体" w:hAnsi="宋体"/>
      <w:sz w:val="19"/>
      <w:szCs w:val="19"/>
    </w:rPr>
  </w:style>
  <w:style w:type="character" w:styleId="943" w:customStyle="1">
    <w:name w:val="Body text (6)"/>
    <w:uiPriority w:val="0"/>
    <w:qFormat/>
    <w:rPr>
      <w:rFonts w:ascii="宋体" w:hAnsi="宋体" w:eastAsia="宋体" w:cs="宋体"/>
      <w:color w:val="000000"/>
      <w:spacing w:val="0"/>
      <w:position w:val="0"/>
      <w:sz w:val="19"/>
      <w:szCs w:val="19"/>
      <w:u w:val="single"/>
      <w:lang w:val="zh-TW"/>
    </w:rPr>
  </w:style>
  <w:style w:type="character" w:styleId="944" w:customStyle="1">
    <w:name w:val="特点 Char1"/>
    <w:uiPriority w:val="0"/>
    <w:qFormat/>
    <w:rPr>
      <w:rFonts w:eastAsia="宋体"/>
      <w:sz w:val="21"/>
      <w:lang w:val="en-US" w:eastAsia="zh-CN" w:bidi="ar-SA"/>
    </w:rPr>
  </w:style>
  <w:style w:type="character" w:styleId="945" w:customStyle="1">
    <w:name w:val="文档结构图 Char"/>
    <w:link w:val="872"/>
    <w:uiPriority w:val="0"/>
    <w:semiHidden/>
    <w:qFormat/>
    <w:rPr>
      <w:rFonts w:eastAsia="宋体"/>
      <w:sz w:val="21"/>
      <w:szCs w:val="24"/>
      <w:lang w:val="en-US" w:eastAsia="zh-CN" w:bidi="ar-SA"/>
    </w:rPr>
  </w:style>
  <w:style w:type="paragraph" w:styleId="946" w:customStyle="1">
    <w:name w:val="Body text5"/>
    <w:basedOn w:val="855"/>
    <w:uiPriority w:val="0"/>
    <w:qFormat/>
    <w:pPr>
      <w:jc w:val="both"/>
      <w:spacing w:before="600" w:line="470" w:lineRule="exact"/>
      <w:shd w:val="clear" w:color="auto" w:fill="ffffff"/>
    </w:pPr>
    <w:rPr>
      <w:rFonts w:ascii="宋体" w:hAnsi="宋体" w:cs="宋体"/>
      <w:sz w:val="22"/>
      <w:szCs w:val="22"/>
    </w:rPr>
  </w:style>
  <w:style w:type="character" w:styleId="947" w:customStyle="1">
    <w:name w:val="content_lineheight1"/>
    <w:basedOn w:val="865"/>
    <w:uiPriority w:val="0"/>
    <w:qFormat/>
  </w:style>
  <w:style w:type="character" w:styleId="948" w:customStyle="1">
    <w:name w:val="1page sec3 Char"/>
    <w:uiPriority w:val="0"/>
    <w:qFormat/>
    <w:rPr>
      <w:rFonts w:eastAsia="宋体"/>
      <w:b/>
      <w:sz w:val="21"/>
      <w:lang w:val="en-US" w:eastAsia="zh-CN"/>
    </w:rPr>
  </w:style>
  <w:style w:type="character" w:styleId="949" w:customStyle="1">
    <w:name w:val="正文文本 3 Char"/>
    <w:link w:val="875"/>
    <w:uiPriority w:val="0"/>
    <w:qFormat/>
    <w:rPr>
      <w:sz w:val="16"/>
      <w:szCs w:val="16"/>
    </w:rPr>
  </w:style>
  <w:style w:type="character" w:styleId="950" w:customStyle="1">
    <w:name w:val="纯文本 Char"/>
    <w:link w:val="882"/>
    <w:uiPriority w:val="0"/>
    <w:qFormat/>
    <w:rPr>
      <w:rFonts w:ascii="宋体" w:hAnsi="Courier New" w:eastAsia="宋体"/>
      <w:sz w:val="21"/>
      <w:szCs w:val="21"/>
      <w:lang w:val="en-US" w:eastAsia="zh-CN" w:bidi="ar-SA"/>
    </w:rPr>
  </w:style>
  <w:style w:type="paragraph" w:styleId="951">
    <w:name w:val="List Paragraph"/>
    <w:basedOn w:val="855"/>
    <w:uiPriority w:val="0"/>
    <w:qFormat/>
    <w:pPr>
      <w:ind w:firstLine="420"/>
    </w:pPr>
  </w:style>
  <w:style w:type="character" w:styleId="952" w:customStyle="1">
    <w:name w:val="Body text (6) + Spacing 1 pt1"/>
    <w:uiPriority w:val="0"/>
    <w:qFormat/>
    <w:rPr>
      <w:rFonts w:ascii="宋体" w:hAnsi="宋体" w:eastAsia="宋体" w:cs="宋体"/>
      <w:color w:val="000000"/>
      <w:spacing w:val="30"/>
      <w:position w:val="0"/>
      <w:sz w:val="19"/>
      <w:szCs w:val="19"/>
      <w:u w:val="single"/>
      <w:lang w:val="zh-TW"/>
    </w:rPr>
  </w:style>
  <w:style w:type="paragraph" w:styleId="953" w:customStyle="1">
    <w:name w:val="zw"/>
    <w:basedOn w:val="855"/>
    <w:uiPriority w:val="0"/>
    <w:qFormat/>
    <w:pPr>
      <w:ind w:firstLine="480"/>
      <w:jc w:val="left"/>
      <w:spacing w:line="360" w:lineRule="auto"/>
      <w:widowControl/>
    </w:pPr>
    <w:rPr>
      <w:rFonts w:ascii="宋体" w:hAnsi="宋体"/>
      <w:bCs/>
      <w:sz w:val="24"/>
      <w:szCs w:val="20"/>
    </w:rPr>
  </w:style>
  <w:style w:type="character" w:styleId="954" w:customStyle="1">
    <w:name w:val="正文缩进 Char"/>
    <w:link w:val="871"/>
    <w:uiPriority w:val="0"/>
    <w:qFormat/>
    <w:rPr>
      <w:sz w:val="21"/>
    </w:rPr>
  </w:style>
  <w:style w:type="character" w:styleId="955" w:customStyle="1">
    <w:name w:val="列出段落 Char"/>
    <w:link w:val="956"/>
    <w:uiPriority w:val="0"/>
    <w:qFormat/>
    <w:rPr>
      <w:rFonts w:ascii="Calibri" w:hAnsi="Calibri"/>
      <w:sz w:val="21"/>
      <w:szCs w:val="22"/>
    </w:rPr>
  </w:style>
  <w:style w:type="paragraph" w:styleId="956" w:customStyle="1">
    <w:name w:val="列出段落1"/>
    <w:basedOn w:val="855"/>
    <w:link w:val="955"/>
    <w:uiPriority w:val="0"/>
    <w:qFormat/>
    <w:pPr>
      <w:ind w:firstLine="420"/>
    </w:pPr>
    <w:rPr>
      <w:rFonts w:ascii="Calibri" w:hAnsi="Calibri"/>
      <w:szCs w:val="22"/>
    </w:rPr>
  </w:style>
  <w:style w:type="paragraph" w:styleId="957" w:customStyle="1">
    <w:name w:val="默认段落字体 Para Char Char Char Char Char Char Char"/>
    <w:basedOn w:val="855"/>
    <w:uiPriority w:val="0"/>
    <w:qFormat/>
    <w:rPr>
      <w:rFonts w:ascii="Tahoma" w:hAnsi="Tahoma"/>
      <w:sz w:val="24"/>
      <w:szCs w:val="20"/>
    </w:rPr>
  </w:style>
  <w:style w:type="paragraph" w:styleId="958" w:customStyle="1">
    <w:name w:val="Table Paragraph"/>
    <w:basedOn w:val="855"/>
    <w:uiPriority w:val="1"/>
    <w:qFormat/>
    <w:pPr>
      <w:jc w:val="left"/>
    </w:pPr>
    <w:rPr>
      <w:rFonts w:ascii="Calibri" w:hAnsi="Calibri"/>
      <w:sz w:val="22"/>
      <w:szCs w:val="22"/>
      <w:lang w:eastAsia="en-US"/>
    </w:rPr>
  </w:style>
  <w:style w:type="paragraph" w:styleId="959" w:customStyle="1">
    <w:name w:val="xl28"/>
    <w:basedOn w:val="855"/>
    <w:uiPriority w:val="0"/>
    <w:qFormat/>
    <w:pPr>
      <w:jc w:val="center"/>
      <w:spacing w:before="100" w:beforeAutospacing="1" w:after="100" w:afterAutospacing="1"/>
      <w:widowControl/>
      <w:pBdr>
        <w:left w:val="single" w:color="auto" w:sz="4" w:space="0"/>
        <w:bottom w:val="single" w:color="auto" w:sz="4" w:space="0"/>
      </w:pBdr>
    </w:pPr>
    <w:rPr>
      <w:rFonts w:ascii="宋体" w:hAnsi="宋体"/>
      <w:sz w:val="24"/>
      <w:szCs w:val="20"/>
    </w:rPr>
  </w:style>
  <w:style w:type="paragraph" w:styleId="960" w:customStyle="1">
    <w:name w:val="标题5，章节第五层"/>
    <w:basedOn w:val="855"/>
    <w:next w:val="855"/>
    <w:uiPriority w:val="0"/>
    <w:qFormat/>
    <w:pPr>
      <w:ind w:left="2100" w:hanging="420"/>
      <w:spacing w:before="78"/>
      <w:tabs>
        <w:tab w:val="left" w:pos="1050" w:leader="none"/>
        <w:tab w:val="left" w:pos="2100" w:leader="none"/>
      </w:tabs>
      <w:outlineLvl w:val="4"/>
    </w:pPr>
    <w:rPr>
      <w:rFonts w:ascii="Arial" w:hAnsi="Arial" w:eastAsia="STXihei"/>
      <w:sz w:val="30"/>
    </w:rPr>
  </w:style>
  <w:style w:type="paragraph" w:styleId="961" w:customStyle="1">
    <w:name w:val="段落"/>
    <w:uiPriority w:val="0"/>
    <w:qFormat/>
    <w:pPr>
      <w:ind w:firstLine="480"/>
      <w:jc w:val="both"/>
      <w:spacing w:before="120" w:after="120" w:line="360" w:lineRule="auto"/>
    </w:pPr>
    <w:rPr>
      <w:rFonts w:ascii="Times New Roman" w:hAnsi="Times New Roman" w:eastAsia="仿宋_GB2312" w:cs="Times New Roman"/>
      <w:sz w:val="24"/>
      <w:szCs w:val="24"/>
      <w:lang w:val="en-US" w:eastAsia="zh-CN" w:bidi="ar-SA"/>
    </w:rPr>
  </w:style>
  <w:style w:type="paragraph" w:styleId="962" w:customStyle="1">
    <w:name w:val="xl35"/>
    <w:basedOn w:val="855"/>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character" w:styleId="963" w:customStyle="1">
    <w:name w:val="1page sec3 Char2"/>
    <w:uiPriority w:val="0"/>
    <w:qFormat/>
    <w:rPr>
      <w:rFonts w:eastAsia="宋体"/>
      <w:sz w:val="18"/>
      <w:szCs w:val="18"/>
      <w:lang w:val="en-US" w:eastAsia="zh-CN" w:bidi="ar-SA"/>
    </w:rPr>
  </w:style>
  <w:style w:type="paragraph" w:styleId="964" w:customStyle="1">
    <w:name w:val="flNote"/>
    <w:basedOn w:val="855"/>
    <w:uiPriority w:val="0"/>
    <w:qFormat/>
    <w:pPr>
      <w:jc w:val="center"/>
      <w:spacing w:before="567" w:line="360" w:lineRule="atLeast"/>
    </w:pPr>
    <w:rPr>
      <w:rFonts w:eastAsia="黑体"/>
      <w:b/>
      <w:sz w:val="24"/>
      <w:szCs w:val="20"/>
    </w:rPr>
  </w:style>
  <w:style w:type="paragraph" w:styleId="965" w:customStyle="1">
    <w:name w:val="图标"/>
    <w:basedOn w:val="855"/>
    <w:next w:val="855"/>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character" w:styleId="966" w:customStyle="1">
    <w:name w:val="正文首行缩进 Char"/>
    <w:link w:val="908"/>
    <w:uiPriority w:val="0"/>
    <w:qFormat/>
    <w:rPr>
      <w:rFonts w:eastAsia="宋体"/>
      <w:sz w:val="21"/>
      <w:szCs w:val="24"/>
      <w:lang w:val="en-US" w:eastAsia="zh-CN" w:bidi="ar-SA"/>
    </w:rPr>
  </w:style>
  <w:style w:type="paragraph" w:styleId="967" w:customStyle="1">
    <w:name w:val="标题1"/>
    <w:basedOn w:val="855"/>
    <w:next w:val="855"/>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68" w:customStyle="1">
    <w:name w:val="公文正文"/>
    <w:basedOn w:val="877"/>
    <w:uiPriority w:val="0"/>
    <w:qFormat/>
    <w:pPr>
      <w:ind w:left="0" w:firstLine="200"/>
      <w:spacing w:after="0"/>
    </w:pPr>
    <w:rPr>
      <w:rFonts w:ascii="仿宋_GB2312" w:hAnsi="宋体" w:eastAsia="仿宋_GB2312"/>
      <w:sz w:val="28"/>
    </w:rPr>
  </w:style>
  <w:style w:type="paragraph" w:styleId="969" w:customStyle="1">
    <w:name w:val="xl37"/>
    <w:basedOn w:val="855"/>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sz w:val="20"/>
      <w:szCs w:val="20"/>
    </w:rPr>
  </w:style>
  <w:style w:type="paragraph" w:styleId="970" w:customStyle="1">
    <w:name w:val="项目符号，一级"/>
    <w:basedOn w:val="971"/>
    <w:next w:val="971"/>
    <w:uiPriority w:val="0"/>
    <w:qFormat/>
    <w:pPr>
      <w:ind w:left="376" w:firstLine="0"/>
      <w:spacing w:line="240" w:lineRule="atLeast"/>
      <w:tabs>
        <w:tab w:val="left" w:pos="1320" w:leader="none"/>
      </w:tabs>
    </w:pPr>
    <w:rPr>
      <w:bCs w:val="0"/>
      <w:color w:val="000000"/>
      <w:szCs w:val="24"/>
    </w:rPr>
  </w:style>
  <w:style w:type="paragraph" w:styleId="971" w:customStyle="1">
    <w:name w:val="正文格式"/>
    <w:basedOn w:val="855"/>
    <w:uiPriority w:val="0"/>
    <w:qFormat/>
    <w:pPr>
      <w:ind w:left="178" w:right="44" w:hanging="178"/>
      <w:jc w:val="left"/>
      <w:spacing w:line="360" w:lineRule="auto"/>
      <w:widowControl/>
    </w:pPr>
    <w:rPr>
      <w:rFonts w:ascii="宋体" w:hAnsi="宋体"/>
      <w:bCs/>
      <w:szCs w:val="21"/>
    </w:rPr>
  </w:style>
  <w:style w:type="paragraph" w:styleId="972" w:customStyle="1">
    <w:name w:val="Char Char Char Char"/>
    <w:basedOn w:val="855"/>
    <w:uiPriority w:val="0"/>
    <w:qFormat/>
    <w:pPr>
      <w:jc w:val="center"/>
      <w:spacing w:after="160" w:line="240" w:lineRule="exact"/>
      <w:widowControl/>
    </w:pPr>
    <w:rPr>
      <w:rFonts w:ascii="黑体" w:hAnsi="Verdana" w:eastAsia="黑体"/>
      <w:sz w:val="32"/>
      <w:szCs w:val="32"/>
      <w:lang w:eastAsia="en-US"/>
    </w:rPr>
  </w:style>
  <w:style w:type="paragraph" w:styleId="973" w:customStyle="1">
    <w:name w:val="4"/>
    <w:basedOn w:val="855"/>
    <w:next w:val="899"/>
    <w:uiPriority w:val="0"/>
    <w:qFormat/>
    <w:pPr>
      <w:ind w:firstLine="420"/>
      <w:spacing w:line="360" w:lineRule="auto"/>
    </w:pPr>
    <w:rPr>
      <w:color w:val="ff0000"/>
      <w:sz w:val="24"/>
    </w:rPr>
  </w:style>
  <w:style w:type="character" w:styleId="974" w:customStyle="1">
    <w:name w:val="批注文字 Char"/>
    <w:link w:val="873"/>
    <w:uiPriority w:val="99"/>
    <w:qFormat/>
    <w:rPr>
      <w:rFonts w:eastAsia="宋体"/>
      <w:sz w:val="21"/>
      <w:lang w:val="en-US" w:eastAsia="zh-CN" w:bidi="ar-SA"/>
    </w:rPr>
  </w:style>
  <w:style w:type="character" w:styleId="975" w:customStyle="1">
    <w:name w:val="Footer Char"/>
    <w:uiPriority w:val="0"/>
    <w:qFormat/>
    <w:rPr>
      <w:rFonts w:cs="Times New Roman"/>
      <w:sz w:val="18"/>
      <w:szCs w:val="18"/>
    </w:rPr>
  </w:style>
  <w:style w:type="paragraph" w:styleId="976" w:customStyle="1">
    <w:name w:val="正文lzq"/>
    <w:basedOn w:val="855"/>
    <w:uiPriority w:val="0"/>
    <w:qFormat/>
    <w:pPr>
      <w:ind w:firstLine="480"/>
      <w:spacing w:line="360" w:lineRule="auto"/>
    </w:pPr>
    <w:rPr>
      <w:sz w:val="24"/>
      <w:szCs w:val="20"/>
    </w:rPr>
  </w:style>
  <w:style w:type="paragraph" w:styleId="977" w:customStyle="1">
    <w:name w:val="Char"/>
    <w:basedOn w:val="855"/>
    <w:uiPriority w:val="0"/>
    <w:qFormat/>
    <w:pPr>
      <w:spacing w:line="360" w:lineRule="auto"/>
    </w:pPr>
    <w:rPr>
      <w:rFonts w:ascii="Tahoma" w:hAnsi="Tahoma"/>
      <w:sz w:val="24"/>
      <w:szCs w:val="20"/>
    </w:rPr>
  </w:style>
  <w:style w:type="paragraph" w:styleId="978" w:customStyle="1">
    <w:name w:val="正文文本12"/>
    <w:basedOn w:val="855"/>
    <w:uiPriority w:val="1"/>
    <w:qFormat/>
    <w:pPr>
      <w:ind w:left="120"/>
    </w:pPr>
    <w:rPr>
      <w:rFonts w:ascii="宋体" w:hAnsi="宋体" w:cs="宋体"/>
      <w:szCs w:val="21"/>
      <w:lang w:val="zh-CN" w:bidi="zh-CN"/>
    </w:rPr>
  </w:style>
  <w:style w:type="paragraph" w:styleId="979" w:customStyle="1">
    <w:name w:val="符号与编号"/>
    <w:basedOn w:val="855"/>
    <w:uiPriority w:val="0"/>
    <w:qFormat/>
    <w:pPr>
      <w:ind w:left="900" w:hanging="420"/>
      <w:spacing w:line="400" w:lineRule="atLeast"/>
      <w:tabs>
        <w:tab w:val="left" w:pos="900" w:leader="none"/>
      </w:tabs>
    </w:pPr>
    <w:rPr>
      <w:sz w:val="24"/>
    </w:rPr>
  </w:style>
  <w:style w:type="character" w:styleId="980" w:customStyle="1">
    <w:name w:val="标准小四 Char Char"/>
    <w:uiPriority w:val="0"/>
    <w:qFormat/>
    <w:rPr>
      <w:rFonts w:ascii="Arial" w:hAnsi="Arial" w:eastAsia="宋体"/>
      <w:sz w:val="24"/>
      <w:szCs w:val="21"/>
      <w:lang w:val="en-US" w:eastAsia="zh-CN" w:bidi="ar-SA"/>
    </w:rPr>
  </w:style>
  <w:style w:type="paragraph" w:styleId="981" w:customStyle="1">
    <w:name w:val="修订2"/>
    <w:hidden/>
    <w:uiPriority w:val="99"/>
    <w:unhideWhenUsed/>
    <w:qFormat/>
    <w:rPr>
      <w:rFonts w:ascii="Times New Roman" w:hAnsi="Times New Roman" w:eastAsia="宋体" w:cs="Times New Roman"/>
      <w:sz w:val="21"/>
      <w:szCs w:val="24"/>
      <w:lang w:val="en-US" w:eastAsia="zh-CN" w:bidi="ar-SA"/>
    </w:rPr>
  </w:style>
  <w:style w:type="paragraph" w:styleId="982" w:customStyle="1">
    <w:name w:val="tableau"/>
    <w:basedOn w:val="855"/>
    <w:uiPriority w:val="0"/>
    <w:qFormat/>
    <w:pPr>
      <w:jc w:val="center"/>
      <w:spacing w:before="20" w:after="20"/>
      <w:widowControl/>
    </w:pPr>
    <w:rPr>
      <w:rFonts w:ascii="Arial" w:hAnsi="Arial"/>
      <w:sz w:val="16"/>
      <w:szCs w:val="20"/>
      <w:lang w:val="en-GB" w:eastAsia="en-US"/>
    </w:rPr>
  </w:style>
  <w:style w:type="character" w:styleId="983" w:customStyle="1">
    <w:name w:val="样式 首行缩进:  2 字符 Char Char"/>
    <w:link w:val="984"/>
    <w:uiPriority w:val="0"/>
    <w:qFormat/>
    <w:rPr>
      <w:rFonts w:eastAsia="宋体" w:cs="宋体"/>
      <w:sz w:val="24"/>
      <w:lang w:val="en-US" w:eastAsia="zh-CN" w:bidi="ar-SA"/>
    </w:rPr>
  </w:style>
  <w:style w:type="paragraph" w:styleId="984" w:customStyle="1">
    <w:name w:val="样式 首行缩进:  2 字符"/>
    <w:basedOn w:val="855"/>
    <w:link w:val="983"/>
    <w:uiPriority w:val="0"/>
    <w:qFormat/>
    <w:pPr>
      <w:ind w:firstLine="480"/>
      <w:spacing w:line="360" w:lineRule="auto"/>
    </w:pPr>
    <w:rPr>
      <w:rFonts w:cs="宋体"/>
      <w:sz w:val="24"/>
      <w:szCs w:val="20"/>
    </w:rPr>
  </w:style>
  <w:style w:type="paragraph" w:styleId="985" w:customStyle="1">
    <w:name w:val="正文文本 21"/>
    <w:basedOn w:val="855"/>
    <w:uiPriority w:val="0"/>
    <w:qFormat/>
    <w:pPr>
      <w:ind w:left="720" w:hanging="720"/>
      <w:widowControl/>
    </w:pPr>
    <w:rPr>
      <w:sz w:val="24"/>
      <w:szCs w:val="20"/>
      <w:lang w:val="en-GB"/>
    </w:rPr>
  </w:style>
  <w:style w:type="paragraph" w:styleId="986" w:customStyle="1">
    <w:name w:val="qw"/>
    <w:uiPriority w:val="0"/>
    <w:qFormat/>
    <w:pPr>
      <w:jc w:val="both"/>
      <w:spacing w:line="312" w:lineRule="atLeast"/>
      <w:widowControl w:val="off"/>
    </w:pPr>
    <w:rPr>
      <w:rFonts w:ascii="宋体" w:hAnsi="Times New Roman" w:eastAsia="宋体" w:cs="Times New Roman"/>
      <w:sz w:val="24"/>
      <w:szCs w:val="22"/>
      <w:lang w:val="en-US" w:eastAsia="zh-CN" w:bidi="ar-SA"/>
    </w:rPr>
  </w:style>
  <w:style w:type="paragraph" w:styleId="987" w:customStyle="1">
    <w:name w:val="正文缩进2字符"/>
    <w:basedOn w:val="855"/>
    <w:uiPriority w:val="0"/>
    <w:qFormat/>
    <w:pPr>
      <w:ind w:firstLine="200"/>
      <w:spacing w:line="300" w:lineRule="auto"/>
    </w:pPr>
    <w:rPr>
      <w:rFonts w:ascii="仿宋_GB2312" w:eastAsia="仿宋_GB2312"/>
      <w:sz w:val="32"/>
      <w:szCs w:val="32"/>
    </w:rPr>
  </w:style>
  <w:style w:type="paragraph" w:styleId="988" w:customStyle="1">
    <w:name w:val="Char Char Char Char Char Char Char1"/>
    <w:basedOn w:val="855"/>
    <w:uiPriority w:val="0"/>
    <w:qFormat/>
    <w:pPr>
      <w:jc w:val="left"/>
    </w:pPr>
    <w:rPr>
      <w:rFonts w:ascii="Tahoma" w:hAnsi="Tahoma"/>
      <w:sz w:val="24"/>
      <w:szCs w:val="20"/>
    </w:rPr>
  </w:style>
  <w:style w:type="character" w:styleId="989" w:customStyle="1">
    <w:name w:val="华宇段落1 Char Char Char"/>
    <w:uiPriority w:val="0"/>
    <w:qFormat/>
    <w:rPr>
      <w:rFonts w:eastAsia="宋体"/>
      <w:bCs/>
      <w:sz w:val="24"/>
      <w:szCs w:val="24"/>
      <w:lang w:val="en-US" w:eastAsia="zh-CN" w:bidi="ar-SA"/>
    </w:rPr>
  </w:style>
  <w:style w:type="character" w:styleId="990" w:customStyle="1">
    <w:name w:val="Heading 2 Char"/>
    <w:uiPriority w:val="0"/>
    <w:qFormat/>
    <w:rPr>
      <w:rFonts w:ascii="Calibri Light" w:hAnsi="Calibri Light" w:eastAsia="宋体" w:cs="Times New Roman"/>
      <w:b/>
      <w:bCs/>
      <w:sz w:val="32"/>
      <w:szCs w:val="32"/>
    </w:rPr>
  </w:style>
  <w:style w:type="paragraph" w:styleId="991" w:customStyle="1">
    <w:name w:val="Char Char1 Char Char Char Char1 Char Char Char Char Char Char"/>
    <w:basedOn w:val="855"/>
    <w:uiPriority w:val="0"/>
    <w:qFormat/>
    <w:rPr>
      <w:rFonts w:ascii="Tahoma" w:hAnsi="Tahoma"/>
      <w:sz w:val="24"/>
      <w:szCs w:val="20"/>
    </w:rPr>
  </w:style>
  <w:style w:type="character" w:styleId="992" w:customStyle="1">
    <w:name w:val="Body text1"/>
    <w:uiPriority w:val="0"/>
    <w:qFormat/>
    <w:rPr>
      <w:rFonts w:ascii="宋体" w:hAnsi="宋体" w:eastAsia="宋体" w:cs="宋体"/>
      <w:color w:val="000000"/>
      <w:spacing w:val="0"/>
      <w:position w:val="0"/>
      <w:sz w:val="16"/>
      <w:szCs w:val="16"/>
      <w:lang w:val="zh-TW"/>
    </w:rPr>
  </w:style>
  <w:style w:type="paragraph" w:styleId="993" w:customStyle="1">
    <w:name w:val="列出段落2"/>
    <w:basedOn w:val="855"/>
    <w:uiPriority w:val="0"/>
    <w:qFormat/>
    <w:pPr>
      <w:contextualSpacing/>
      <w:ind w:left="720"/>
      <w:jc w:val="left"/>
      <w:widowControl/>
    </w:pPr>
    <w:rPr>
      <w:rFonts w:ascii="Arial" w:hAnsi="Arial" w:eastAsia="黑体"/>
      <w:sz w:val="24"/>
      <w:lang w:eastAsia="en-US"/>
    </w:rPr>
  </w:style>
  <w:style w:type="character" w:styleId="994" w:customStyle="1">
    <w:name w:val="二级目录 Char"/>
    <w:link w:val="995"/>
    <w:uiPriority w:val="0"/>
    <w:qFormat/>
    <w:rPr>
      <w:b/>
      <w:sz w:val="30"/>
      <w:szCs w:val="28"/>
    </w:rPr>
  </w:style>
  <w:style w:type="paragraph" w:styleId="995" w:customStyle="1">
    <w:name w:val="二级目录"/>
    <w:next w:val="855"/>
    <w:link w:val="994"/>
    <w:uiPriority w:val="0"/>
    <w:qFormat/>
    <w:pPr>
      <w:tabs>
        <w:tab w:val="left" w:pos="1145" w:leader="none"/>
      </w:tabs>
      <w:outlineLvl w:val="1"/>
    </w:pPr>
    <w:rPr>
      <w:rFonts w:ascii="Times New Roman" w:hAnsi="Times New Roman" w:eastAsia="宋体" w:cs="Times New Roman"/>
      <w:b/>
      <w:sz w:val="30"/>
      <w:szCs w:val="28"/>
      <w:lang w:val="en-US" w:eastAsia="zh-CN" w:bidi="ar-SA"/>
    </w:rPr>
  </w:style>
  <w:style w:type="paragraph" w:styleId="996" w:customStyle="1">
    <w:name w:val="公文标题 2"/>
    <w:basedOn w:val="855"/>
    <w:next w:val="968"/>
    <w:uiPriority w:val="0"/>
    <w:qFormat/>
    <w:pPr>
      <w:outlineLvl w:val="1"/>
    </w:pPr>
    <w:rPr>
      <w:rFonts w:ascii="仿宋_GB2312" w:hAnsi="宋体" w:eastAsia="仿宋_GB2312"/>
      <w:sz w:val="28"/>
    </w:rPr>
  </w:style>
  <w:style w:type="character" w:styleId="997" w:customStyle="1">
    <w:name w:val="页眉或页脚"/>
    <w:basedOn w:val="865"/>
    <w:uiPriority w:val="0"/>
    <w:qFormat/>
    <w:rPr>
      <w:rFonts w:ascii="MingLiU" w:hAnsi="MingLiU" w:eastAsia="MingLiU" w:cs="MingLiU"/>
      <w:color w:val="000000"/>
      <w:spacing w:val="0"/>
      <w:position w:val="0"/>
      <w:sz w:val="8"/>
      <w:szCs w:val="8"/>
      <w:u w:val="none"/>
      <w:lang w:val="zh-TW"/>
    </w:rPr>
  </w:style>
  <w:style w:type="paragraph" w:styleId="998" w:customStyle="1">
    <w:name w:val="Char Char Char Char Char Char Char"/>
    <w:basedOn w:val="855"/>
    <w:uiPriority w:val="0"/>
    <w:qFormat/>
    <w:rPr>
      <w:rFonts w:ascii="Tahoma" w:hAnsi="Tahoma"/>
      <w:sz w:val="24"/>
      <w:szCs w:val="20"/>
    </w:rPr>
  </w:style>
  <w:style w:type="paragraph" w:styleId="999" w:customStyle="1">
    <w:name w:val="Char Char Char Char Char Char Char Char1"/>
    <w:basedOn w:val="855"/>
    <w:uiPriority w:val="0"/>
    <w:qFormat/>
    <w:pPr>
      <w:jc w:val="left"/>
      <w:spacing w:after="160" w:line="240" w:lineRule="exact"/>
      <w:widowControl/>
    </w:pPr>
    <w:rPr>
      <w:rFonts w:ascii="Verdana" w:hAnsi="Verdana"/>
      <w:sz w:val="20"/>
      <w:szCs w:val="20"/>
      <w:lang w:eastAsia="en-US"/>
    </w:rPr>
  </w:style>
  <w:style w:type="character" w:styleId="1000" w:customStyle="1">
    <w:name w:val="小四 段落 宋体 Char1"/>
    <w:uiPriority w:val="0"/>
    <w:qFormat/>
    <w:rPr>
      <w:rFonts w:eastAsia="宋体"/>
      <w:sz w:val="24"/>
      <w:szCs w:val="24"/>
      <w:lang w:val="en-US" w:eastAsia="zh-CN" w:bidi="ar-SA"/>
    </w:rPr>
  </w:style>
  <w:style w:type="paragraph" w:styleId="1001" w:customStyle="1">
    <w:name w:val="p16"/>
    <w:basedOn w:val="855"/>
    <w:uiPriority w:val="0"/>
    <w:qFormat/>
    <w:pPr>
      <w:ind w:left="720"/>
      <w:jc w:val="left"/>
      <w:widowControl/>
    </w:pPr>
    <w:rPr>
      <w:rFonts w:ascii="Arial" w:hAnsi="Arial" w:cs="Arial"/>
      <w:sz w:val="24"/>
    </w:rPr>
  </w:style>
  <w:style w:type="character" w:styleId="1002" w:customStyle="1">
    <w:name w:val="正文文本1"/>
    <w:basedOn w:val="1003"/>
    <w:uiPriority w:val="0"/>
    <w:qFormat/>
    <w:rPr>
      <w:rFonts w:ascii="MingLiU" w:hAnsi="MingLiU" w:eastAsia="MingLiU" w:cs="MingLiU"/>
      <w:color w:val="000000"/>
      <w:spacing w:val="0"/>
      <w:position w:val="0"/>
      <w:shd w:val="clear" w:color="auto" w:fill="ffffff"/>
      <w:lang w:val="en-US"/>
    </w:rPr>
  </w:style>
  <w:style w:type="character" w:styleId="1003" w:customStyle="1">
    <w:name w:val="正文文本_"/>
    <w:basedOn w:val="865"/>
    <w:link w:val="1004"/>
    <w:uiPriority w:val="0"/>
    <w:qFormat/>
    <w:rPr>
      <w:rFonts w:ascii="MingLiU" w:hAnsi="MingLiU" w:eastAsia="MingLiU" w:cs="MingLiU"/>
      <w:shd w:val="clear" w:color="auto" w:fill="ffffff"/>
    </w:rPr>
  </w:style>
  <w:style w:type="paragraph" w:styleId="1004" w:customStyle="1">
    <w:name w:val="正文文本6"/>
    <w:basedOn w:val="855"/>
    <w:link w:val="1003"/>
    <w:uiPriority w:val="0"/>
    <w:qFormat/>
    <w:pPr>
      <w:ind w:hanging="1340"/>
      <w:jc w:val="center"/>
      <w:spacing w:line="442" w:lineRule="exact"/>
      <w:shd w:val="clear" w:color="auto" w:fill="ffffff"/>
    </w:pPr>
    <w:rPr>
      <w:rFonts w:ascii="MingLiU" w:hAnsi="MingLiU" w:eastAsia="MingLiU" w:cs="MingLiU"/>
      <w:sz w:val="20"/>
      <w:szCs w:val="20"/>
    </w:rPr>
  </w:style>
  <w:style w:type="character" w:styleId="1005" w:customStyle="1">
    <w:name w:val="font41"/>
    <w:uiPriority w:val="0"/>
    <w:qFormat/>
    <w:rPr>
      <w:rFonts w:hint="default" w:ascii="微软雅黑" w:hAnsi="微软雅黑" w:eastAsia="微软雅黑" w:cs="微软雅黑"/>
      <w:color w:val="000000"/>
      <w:sz w:val="24"/>
      <w:szCs w:val="24"/>
      <w:u w:val="none"/>
    </w:rPr>
  </w:style>
  <w:style w:type="character" w:styleId="1006" w:customStyle="1">
    <w:name w:val="标题 3 Char1"/>
    <w:uiPriority w:val="0"/>
    <w:qFormat/>
    <w:rPr>
      <w:rFonts w:eastAsia="宋体"/>
      <w:b/>
      <w:bCs/>
      <w:sz w:val="32"/>
      <w:szCs w:val="32"/>
      <w:lang w:val="en-US" w:eastAsia="zh-CN" w:bidi="ar-SA"/>
    </w:rPr>
  </w:style>
  <w:style w:type="paragraph" w:styleId="1007" w:customStyle="1">
    <w:name w:val="样式2"/>
    <w:basedOn w:val="855"/>
    <w:uiPriority w:val="0"/>
    <w:qFormat/>
    <w:pPr>
      <w:ind w:left="200"/>
      <w:spacing w:line="360" w:lineRule="auto"/>
    </w:pPr>
    <w:rPr>
      <w:rFonts w:ascii="宋体" w:hAnsi="宋体"/>
      <w:b/>
      <w:sz w:val="24"/>
    </w:rPr>
  </w:style>
  <w:style w:type="character" w:styleId="1008" w:customStyle="1">
    <w:name w:val="Body text (6) + Spacing 1 pt"/>
    <w:uiPriority w:val="0"/>
    <w:qFormat/>
    <w:rPr>
      <w:rFonts w:ascii="宋体" w:hAnsi="宋体" w:eastAsia="宋体" w:cs="宋体"/>
      <w:color w:val="000000"/>
      <w:spacing w:val="30"/>
      <w:position w:val="0"/>
      <w:sz w:val="19"/>
      <w:szCs w:val="19"/>
      <w:lang w:val="zh-TW"/>
    </w:rPr>
  </w:style>
  <w:style w:type="paragraph" w:styleId="1009" w:customStyle="1">
    <w:name w:val="Char Char Char Char Char Char Char Char"/>
    <w:basedOn w:val="855"/>
    <w:uiPriority w:val="0"/>
    <w:qFormat/>
    <w:pPr>
      <w:jc w:val="left"/>
      <w:spacing w:after="160" w:line="240" w:lineRule="exact"/>
      <w:widowControl/>
    </w:pPr>
    <w:rPr>
      <w:rFonts w:ascii="Verdana" w:hAnsi="Verdana"/>
      <w:sz w:val="20"/>
      <w:szCs w:val="20"/>
      <w:lang w:eastAsia="en-US"/>
    </w:rPr>
  </w:style>
  <w:style w:type="paragraph" w:styleId="1010" w:customStyle="1">
    <w:name w:val="xl30"/>
    <w:basedOn w:val="855"/>
    <w:uiPriority w:val="0"/>
    <w:qFormat/>
    <w:pPr>
      <w:jc w:val="center"/>
      <w:spacing w:before="100" w:beforeAutospacing="1" w:after="100" w:afterAutospacing="1"/>
      <w:widowControl/>
    </w:pPr>
    <w:rPr>
      <w:rFonts w:ascii="宋体" w:hAnsi="宋体"/>
      <w:b/>
      <w:bCs/>
      <w:sz w:val="36"/>
      <w:szCs w:val="36"/>
    </w:rPr>
  </w:style>
  <w:style w:type="paragraph" w:styleId="1011" w:customStyle="1">
    <w:name w:val="Char Char11"/>
    <w:basedOn w:val="855"/>
    <w:uiPriority w:val="0"/>
    <w:qFormat/>
    <w:rPr>
      <w:rFonts w:ascii="Tahoma" w:hAnsi="Tahoma"/>
      <w:sz w:val="24"/>
      <w:szCs w:val="20"/>
    </w:rPr>
  </w:style>
  <w:style w:type="paragraph" w:styleId="1012" w:customStyle="1">
    <w:name w:val="样式 样式 标题 3H3sect1.2.3BOD 0Heading 3 - oldh3l3CTLevel 3 Head... +..."/>
    <w:basedOn w:val="855"/>
    <w:uiPriority w:val="0"/>
    <w:qFormat/>
    <w:pPr>
      <w:jc w:val="left"/>
      <w:keepLines/>
      <w:keepNext/>
      <w:outlineLvl w:val="2"/>
    </w:pPr>
    <w:rPr>
      <w:rFonts w:cs="宋体"/>
      <w:b/>
      <w:bCs/>
      <w:sz w:val="24"/>
      <w:szCs w:val="20"/>
    </w:rPr>
  </w:style>
  <w:style w:type="paragraph" w:styleId="1013" w:customStyle="1">
    <w:name w:val="表格内容"/>
    <w:basedOn w:val="855"/>
    <w:uiPriority w:val="0"/>
    <w:qFormat/>
    <w:pPr>
      <w:jc w:val="center"/>
      <w:spacing w:before="60" w:line="300" w:lineRule="auto"/>
      <w:widowControl/>
    </w:pPr>
    <w:rPr>
      <w:szCs w:val="20"/>
    </w:rPr>
  </w:style>
  <w:style w:type="paragraph" w:styleId="1014" w:customStyle="1">
    <w:name w:val="Char Char Char Char Char Char Char Char Char Char Char"/>
    <w:basedOn w:val="855"/>
    <w:uiPriority w:val="0"/>
    <w:qFormat/>
    <w:rPr>
      <w:rFonts w:ascii="Tahoma" w:hAnsi="Tahoma"/>
      <w:sz w:val="24"/>
      <w:szCs w:val="20"/>
    </w:rPr>
  </w:style>
  <w:style w:type="character" w:styleId="1015" w:customStyle="1">
    <w:name w:val="标题 #3_"/>
    <w:basedOn w:val="865"/>
    <w:link w:val="1016"/>
    <w:uiPriority w:val="0"/>
    <w:qFormat/>
    <w:rPr>
      <w:rFonts w:ascii="MingLiU" w:hAnsi="MingLiU" w:eastAsia="MingLiU" w:cs="MingLiU"/>
      <w:spacing w:val="20"/>
      <w:sz w:val="42"/>
      <w:szCs w:val="42"/>
      <w:shd w:val="clear" w:color="auto" w:fill="ffffff"/>
    </w:rPr>
  </w:style>
  <w:style w:type="paragraph" w:styleId="1016" w:customStyle="1">
    <w:name w:val="标题 #3"/>
    <w:basedOn w:val="855"/>
    <w:link w:val="1015"/>
    <w:uiPriority w:val="0"/>
    <w:qFormat/>
    <w:pPr>
      <w:jc w:val="center"/>
      <w:spacing w:after="120" w:line="0" w:lineRule="atLeast"/>
      <w:shd w:val="clear" w:color="auto" w:fill="ffffff"/>
      <w:outlineLvl w:val="2"/>
    </w:pPr>
    <w:rPr>
      <w:rFonts w:ascii="MingLiU" w:hAnsi="MingLiU" w:eastAsia="MingLiU" w:cs="MingLiU"/>
      <w:spacing w:val="20"/>
      <w:sz w:val="42"/>
      <w:szCs w:val="42"/>
    </w:rPr>
  </w:style>
  <w:style w:type="paragraph" w:styleId="1017" w:customStyle="1">
    <w:name w:val="7"/>
    <w:basedOn w:val="855"/>
    <w:next w:val="905"/>
    <w:uiPriority w:val="0"/>
    <w:qFormat/>
    <w:pPr>
      <w:jc w:val="left"/>
      <w:spacing w:before="100" w:beforeAutospacing="1" w:after="100" w:afterAutospacing="1"/>
      <w:widowControl/>
    </w:pPr>
    <w:rPr>
      <w:rFonts w:ascii="宋体" w:hAnsi="宋体"/>
      <w:sz w:val="24"/>
      <w:szCs w:val="20"/>
    </w:rPr>
  </w:style>
  <w:style w:type="paragraph" w:styleId="1018" w:customStyle="1">
    <w:name w:val="马刚标题1"/>
    <w:basedOn w:val="856"/>
    <w:next w:val="855"/>
    <w:uiPriority w:val="0"/>
    <w:qFormat/>
    <w:pPr>
      <w:ind w:left="567" w:hanging="567"/>
      <w:jc w:val="left"/>
      <w:spacing w:before="400" w:after="120"/>
      <w:tabs>
        <w:tab w:val="left" w:pos="315" w:leader="none"/>
        <w:tab w:val="left" w:pos="567" w:leader="none"/>
      </w:tabs>
    </w:pPr>
    <w:rPr>
      <w:b w:val="0"/>
      <w:bCs w:val="0"/>
      <w:sz w:val="32"/>
      <w:szCs w:val="20"/>
    </w:rPr>
  </w:style>
  <w:style w:type="character" w:styleId="1019" w:customStyle="1">
    <w:name w:val="无间隔 Char"/>
    <w:link w:val="1020"/>
    <w:uiPriority w:val="0"/>
    <w:qFormat/>
    <w:rPr>
      <w:rFonts w:eastAsia="微软雅黑"/>
      <w:sz w:val="24"/>
      <w:szCs w:val="22"/>
      <w:lang w:val="en-US" w:eastAsia="zh-CN" w:bidi="ar-SA"/>
    </w:rPr>
  </w:style>
  <w:style w:type="paragraph" w:styleId="1020" w:customStyle="1">
    <w:name w:val="无间隔1"/>
    <w:link w:val="1019"/>
    <w:uiPriority w:val="0"/>
    <w:qFormat/>
    <w:pPr>
      <w:jc w:val="both"/>
      <w:widowControl w:val="off"/>
    </w:pPr>
    <w:rPr>
      <w:rFonts w:ascii="Times New Roman" w:hAnsi="Times New Roman" w:eastAsia="微软雅黑" w:cs="Times New Roman"/>
      <w:sz w:val="24"/>
      <w:szCs w:val="22"/>
      <w:lang w:val="en-US" w:eastAsia="zh-CN" w:bidi="ar-SA"/>
    </w:rPr>
  </w:style>
  <w:style w:type="character" w:styleId="1021" w:customStyle="1">
    <w:name w:val="Body text_"/>
    <w:link w:val="1022"/>
    <w:uiPriority w:val="0"/>
    <w:qFormat/>
    <w:rPr>
      <w:rFonts w:ascii="宋体" w:hAnsi="宋体" w:eastAsia="宋体" w:cs="宋体"/>
      <w:sz w:val="16"/>
      <w:szCs w:val="16"/>
    </w:rPr>
  </w:style>
  <w:style w:type="paragraph" w:styleId="1022" w:customStyle="1">
    <w:name w:val="Body text3"/>
    <w:basedOn w:val="855"/>
    <w:link w:val="1021"/>
    <w:uiPriority w:val="0"/>
    <w:qFormat/>
    <w:pPr>
      <w:jc w:val="both"/>
      <w:spacing w:before="300" w:line="360" w:lineRule="exact"/>
      <w:shd w:val="clear" w:color="auto" w:fill="ffffff"/>
    </w:pPr>
    <w:rPr>
      <w:rFonts w:ascii="宋体" w:hAnsi="宋体"/>
      <w:sz w:val="16"/>
      <w:szCs w:val="16"/>
    </w:rPr>
  </w:style>
  <w:style w:type="paragraph" w:styleId="1023" w:customStyle="1">
    <w:name w:val="table_lines"/>
    <w:basedOn w:val="855"/>
    <w:uiPriority w:val="0"/>
    <w:qFormat/>
    <w:pPr>
      <w:jc w:val="left"/>
      <w:widowControl/>
    </w:pPr>
    <w:rPr>
      <w:sz w:val="20"/>
      <w:szCs w:val="20"/>
      <w:lang w:val="de-DE" w:eastAsia="de-DE"/>
    </w:rPr>
  </w:style>
  <w:style w:type="character" w:styleId="1024" w:customStyle="1">
    <w:name w:val="小四 段落 宋体 Char Char Char Char Char Char Char Char"/>
    <w:uiPriority w:val="0"/>
    <w:qFormat/>
    <w:rPr>
      <w:rFonts w:eastAsia="宋体"/>
      <w:sz w:val="24"/>
      <w:szCs w:val="24"/>
      <w:lang w:val="en-US" w:eastAsia="zh-CN" w:bidi="ar-SA"/>
    </w:rPr>
  </w:style>
  <w:style w:type="paragraph" w:styleId="1025" w:customStyle="1">
    <w:name w:val="Char Char Char Char Char Char Char Char Char Char"/>
    <w:basedOn w:val="855"/>
    <w:uiPriority w:val="0"/>
    <w:qFormat/>
    <w:pPr>
      <w:spacing w:line="360" w:lineRule="auto"/>
    </w:pPr>
    <w:rPr>
      <w:sz w:val="24"/>
      <w:szCs w:val="20"/>
    </w:rPr>
  </w:style>
  <w:style w:type="character" w:styleId="1026" w:customStyle="1">
    <w:name w:val="2nd level Char"/>
    <w:uiPriority w:val="0"/>
    <w:qFormat/>
    <w:rPr>
      <w:rFonts w:ascii="Arial" w:hAnsi="Arial" w:eastAsia="黑体"/>
      <w:b/>
      <w:bCs/>
      <w:sz w:val="32"/>
      <w:szCs w:val="32"/>
      <w:lang w:val="en-US" w:eastAsia="zh-CN" w:bidi="ar-SA"/>
    </w:rPr>
  </w:style>
  <w:style w:type="character" w:styleId="1027" w:customStyle="1">
    <w:name w:val="标题 5 Char"/>
    <w:link w:val="860"/>
    <w:uiPriority w:val="0"/>
    <w:qFormat/>
    <w:rPr>
      <w:rFonts w:eastAsia="宋体"/>
      <w:b/>
      <w:bCs/>
      <w:sz w:val="28"/>
      <w:szCs w:val="28"/>
      <w:lang w:val="en-US" w:eastAsia="zh-CN" w:bidi="ar-SA"/>
    </w:rPr>
  </w:style>
  <w:style w:type="paragraph" w:styleId="1028" w:customStyle="1">
    <w:name w:val="z-窗体底端1"/>
    <w:basedOn w:val="855"/>
    <w:next w:val="855"/>
    <w:uiPriority w:val="0"/>
    <w:qFormat/>
    <w:pPr>
      <w:jc w:val="center"/>
      <w:widowControl/>
      <w:pBdr>
        <w:top w:val="single" w:color="auto" w:sz="6" w:space="1"/>
      </w:pBdr>
    </w:pPr>
    <w:rPr>
      <w:rFonts w:ascii="Arial" w:hAnsi="Arial" w:cs="Arial"/>
      <w:vanish/>
      <w:sz w:val="16"/>
      <w:szCs w:val="16"/>
    </w:rPr>
  </w:style>
  <w:style w:type="paragraph" w:styleId="1029" w:customStyle="1">
    <w:name w:val="小四 段落 宋体 Char Char Char"/>
    <w:basedOn w:val="870"/>
    <w:uiPriority w:val="0"/>
    <w:qFormat/>
    <w:pPr>
      <w:ind w:left="0" w:right="-33" w:firstLine="545"/>
      <w:jc w:val="left"/>
      <w:spacing w:line="360" w:lineRule="auto"/>
      <w:tabs>
        <w:tab w:val="clear" w:pos="2952" w:leader="none"/>
      </w:tabs>
    </w:pPr>
    <w:rPr>
      <w:sz w:val="24"/>
    </w:rPr>
  </w:style>
  <w:style w:type="character" w:styleId="1030" w:customStyle="1">
    <w:name w:val="标准文本 Char Char"/>
    <w:uiPriority w:val="0"/>
    <w:qFormat/>
    <w:rPr>
      <w:rFonts w:eastAsia="宋体" w:cs="宋体"/>
      <w:sz w:val="24"/>
      <w:szCs w:val="24"/>
      <w:lang w:val="en-US" w:eastAsia="zh-CN" w:bidi="ar-SA"/>
    </w:rPr>
  </w:style>
  <w:style w:type="paragraph" w:styleId="1031" w:customStyle="1">
    <w:name w:val="font6"/>
    <w:basedOn w:val="855"/>
    <w:uiPriority w:val="0"/>
    <w:qFormat/>
    <w:pPr>
      <w:jc w:val="left"/>
      <w:spacing w:before="100" w:beforeAutospacing="1" w:after="100" w:afterAutospacing="1"/>
      <w:widowControl/>
    </w:pPr>
    <w:rPr>
      <w:szCs w:val="21"/>
    </w:rPr>
  </w:style>
  <w:style w:type="character" w:styleId="1032" w:customStyle="1">
    <w:name w:val="正文文本 (3) + MingLiU"/>
    <w:basedOn w:val="865"/>
    <w:uiPriority w:val="0"/>
    <w:qFormat/>
    <w:rPr>
      <w:rFonts w:ascii="MingLiU" w:hAnsi="MingLiU" w:eastAsia="MingLiU" w:cs="MingLiU"/>
      <w:color w:val="000000"/>
      <w:spacing w:val="-10"/>
      <w:position w:val="0"/>
      <w:sz w:val="28"/>
      <w:szCs w:val="28"/>
      <w:shd w:val="clear" w:color="auto" w:fill="ffffff"/>
      <w:lang w:val="zh-TW"/>
    </w:rPr>
  </w:style>
  <w:style w:type="paragraph" w:styleId="1033" w:customStyle="1">
    <w:name w:val="p0"/>
    <w:basedOn w:val="855"/>
    <w:uiPriority w:val="0"/>
    <w:qFormat/>
    <w:pPr>
      <w:widowControl/>
    </w:pPr>
    <w:rPr>
      <w:szCs w:val="21"/>
    </w:rPr>
  </w:style>
  <w:style w:type="paragraph" w:styleId="1034" w:customStyle="1">
    <w:name w:val="正文1"/>
    <w:basedOn w:val="855"/>
    <w:next w:val="855"/>
    <w:uiPriority w:val="0"/>
    <w:qFormat/>
    <w:pPr>
      <w:ind w:firstLine="510"/>
      <w:spacing w:before="156" w:line="360" w:lineRule="auto"/>
    </w:pPr>
    <w:rPr>
      <w:sz w:val="24"/>
      <w:szCs w:val="20"/>
    </w:rPr>
  </w:style>
  <w:style w:type="paragraph" w:styleId="1035" w:customStyle="1">
    <w:name w:val="标题 4宋体"/>
    <w:basedOn w:val="859"/>
    <w:uiPriority w:val="0"/>
    <w:qFormat/>
    <w:pPr>
      <w:jc w:val="left"/>
      <w:keepLines w:val="0"/>
      <w:spacing w:before="0" w:after="0" w:line="360" w:lineRule="auto"/>
    </w:pPr>
    <w:rPr>
      <w:rFonts w:ascii="宋体" w:hAnsi="宋体" w:eastAsia="宋体"/>
      <w:bCs/>
      <w:color w:val="000000"/>
      <w:sz w:val="24"/>
    </w:rPr>
  </w:style>
  <w:style w:type="character" w:styleId="1036" w:customStyle="1">
    <w:name w:val="正文文本 Char"/>
    <w:basedOn w:val="865"/>
    <w:link w:val="876"/>
    <w:uiPriority w:val="0"/>
    <w:qFormat/>
    <w:rPr>
      <w:rFonts w:ascii="方正大黑简体" w:eastAsia="方正大黑简体"/>
      <w:position w:val="6"/>
      <w:sz w:val="30"/>
    </w:rPr>
  </w:style>
  <w:style w:type="paragraph" w:styleId="1037" w:customStyle="1">
    <w:name w:val="Char2"/>
    <w:basedOn w:val="872"/>
    <w:uiPriority w:val="0"/>
    <w:qFormat/>
    <w:rPr>
      <w:rFonts w:ascii="Tahoma" w:hAnsi="Tahoma"/>
      <w:sz w:val="24"/>
    </w:rPr>
  </w:style>
  <w:style w:type="paragraph" w:styleId="1038" w:customStyle="1">
    <w:name w:val="正文--表格内正文"/>
    <w:basedOn w:val="855"/>
    <w:uiPriority w:val="0"/>
    <w:qFormat/>
    <w:pPr>
      <w:jc w:val="center"/>
      <w:spacing w:line="0" w:lineRule="atLeast"/>
    </w:pPr>
    <w:rPr>
      <w:rFonts w:ascii="宋体" w:hAnsi="宋体"/>
      <w:color w:val="000000"/>
      <w:sz w:val="24"/>
    </w:rPr>
  </w:style>
  <w:style w:type="paragraph" w:styleId="1039" w:customStyle="1">
    <w:name w:val="符号与编号 Char Char"/>
    <w:basedOn w:val="855"/>
    <w:uiPriority w:val="0"/>
    <w:qFormat/>
    <w:pPr>
      <w:ind w:left="839" w:hanging="419"/>
      <w:spacing w:line="400" w:lineRule="atLeast"/>
      <w:tabs>
        <w:tab w:val="left" w:pos="840" w:leader="none"/>
      </w:tabs>
    </w:pPr>
    <w:rPr>
      <w:sz w:val="24"/>
    </w:rPr>
  </w:style>
  <w:style w:type="paragraph" w:styleId="1040" w:customStyle="1">
    <w:name w:val="样式 模板正文 + 左侧:  2 字符 段前: 0 磅 行距: 单倍行距"/>
    <w:basedOn w:val="855"/>
    <w:uiPriority w:val="0"/>
    <w:qFormat/>
    <w:pPr>
      <w:ind w:firstLine="200"/>
      <w:spacing w:before="120" w:line="320" w:lineRule="exact"/>
    </w:pPr>
    <w:rPr>
      <w:rFonts w:ascii="Arial" w:hAnsi="Arial" w:cs="宋体"/>
      <w:szCs w:val="20"/>
    </w:rPr>
  </w:style>
  <w:style w:type="paragraph" w:styleId="1041" w:customStyle="1">
    <w:name w:val="条1"/>
    <w:basedOn w:val="855"/>
    <w:uiPriority w:val="0"/>
    <w:qFormat/>
    <w:pPr>
      <w:ind w:left="780" w:hanging="360"/>
      <w:spacing w:before="156" w:line="360" w:lineRule="auto"/>
      <w:tabs>
        <w:tab w:val="left" w:pos="780" w:leader="none"/>
      </w:tabs>
    </w:pPr>
    <w:rPr>
      <w:rFonts w:eastAsia="黑体"/>
      <w:sz w:val="24"/>
      <w:szCs w:val="20"/>
    </w:rPr>
  </w:style>
  <w:style w:type="paragraph" w:styleId="1042" w:customStyle="1">
    <w:name w:val="xl25"/>
    <w:basedOn w:val="855"/>
    <w:uiPriority w:val="0"/>
    <w:qFormat/>
    <w:pPr>
      <w:jc w:val="center"/>
      <w:spacing w:before="100" w:beforeAutospacing="1" w:after="100" w:afterAutospacing="1"/>
      <w:widowControl/>
    </w:pPr>
    <w:rPr>
      <w:rFonts w:ascii="Arial Unicode MS" w:hAnsi="Arial Unicode MS" w:eastAsia="Arial Unicode MS" w:cs="Arial Unicode MS"/>
      <w:sz w:val="24"/>
    </w:rPr>
  </w:style>
  <w:style w:type="paragraph" w:styleId="1043" w:customStyle="1">
    <w:name w:val="xl43"/>
    <w:basedOn w:val="855"/>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44" w:customStyle="1">
    <w:name w:val="xl32"/>
    <w:basedOn w:val="855"/>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45" w:customStyle="1">
    <w:name w:val="xl38"/>
    <w:basedOn w:val="855"/>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046" w:customStyle="1">
    <w:name w:val="正文 首行缩进:  2 字符 Char Char"/>
    <w:basedOn w:val="855"/>
    <w:uiPriority w:val="0"/>
    <w:qFormat/>
    <w:pPr>
      <w:ind w:firstLine="480"/>
      <w:spacing w:line="360" w:lineRule="auto"/>
    </w:pPr>
    <w:rPr>
      <w:rFonts w:ascii="楷体_GB2312" w:eastAsia="楷体_GB2312"/>
      <w:bCs/>
      <w:sz w:val="24"/>
    </w:rPr>
  </w:style>
  <w:style w:type="paragraph" w:styleId="1047" w:customStyle="1">
    <w:name w:val="引用1"/>
    <w:basedOn w:val="855"/>
    <w:next w:val="855"/>
    <w:link w:val="1091"/>
    <w:uiPriority w:val="0"/>
    <w:qFormat/>
    <w:pPr>
      <w:jc w:val="left"/>
      <w:spacing w:after="200" w:line="252" w:lineRule="auto"/>
      <w:widowControl/>
    </w:pPr>
    <w:rPr>
      <w:rFonts w:ascii="Cambria" w:hAnsi="Cambria"/>
      <w:i/>
      <w:iCs/>
      <w:sz w:val="22"/>
      <w:szCs w:val="22"/>
      <w:lang w:eastAsia="en-US" w:bidi="en-US"/>
    </w:rPr>
  </w:style>
  <w:style w:type="paragraph" w:styleId="1048" w:customStyle="1">
    <w:name w:val="Char Char Char Char Char Char Char Char Char"/>
    <w:basedOn w:val="855"/>
    <w:uiPriority w:val="0"/>
    <w:qFormat/>
    <w:rPr>
      <w:szCs w:val="21"/>
    </w:rPr>
  </w:style>
  <w:style w:type="paragraph" w:styleId="1049" w:customStyle="1">
    <w:name w:val="font7"/>
    <w:basedOn w:val="855"/>
    <w:uiPriority w:val="0"/>
    <w:qFormat/>
    <w:pPr>
      <w:jc w:val="left"/>
      <w:spacing w:before="100" w:beforeAutospacing="1" w:after="100" w:afterAutospacing="1"/>
      <w:widowControl/>
    </w:pPr>
    <w:rPr>
      <w:rFonts w:hint="eastAsia" w:ascii="宋体" w:hAnsi="宋体"/>
      <w:b/>
      <w:bCs/>
      <w:sz w:val="24"/>
    </w:rPr>
  </w:style>
  <w:style w:type="character" w:styleId="1050"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uiPriority w:val="0"/>
    <w:qFormat/>
    <w:rPr>
      <w:rFonts w:eastAsia="宋体"/>
      <w:b/>
      <w:bCs/>
      <w:sz w:val="32"/>
      <w:szCs w:val="32"/>
      <w:lang w:val="en-US" w:eastAsia="zh-CN" w:bidi="ar-SA"/>
    </w:rPr>
  </w:style>
  <w:style w:type="paragraph" w:styleId="1051" w:customStyle="1">
    <w:name w:val="xl36"/>
    <w:basedOn w:val="855"/>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52" w:customStyle="1">
    <w:name w:val="默认段落字体 Para Char Char Char Char Char Char Char Char Char1 Char Char Char Char Char Char Char"/>
    <w:basedOn w:val="872"/>
    <w:uiPriority w:val="0"/>
    <w:qFormat/>
    <w:rPr>
      <w:szCs w:val="20"/>
    </w:rPr>
  </w:style>
  <w:style w:type="paragraph" w:styleId="1053" w:customStyle="1">
    <w:name w:val="样式"/>
    <w:basedOn w:val="855"/>
    <w:uiPriority w:val="0"/>
    <w:qFormat/>
    <w:pPr>
      <w:spacing w:before="120" w:after="120" w:line="360" w:lineRule="auto"/>
    </w:pPr>
    <w:rPr>
      <w:rFonts w:ascii="宋体"/>
      <w:sz w:val="24"/>
      <w:szCs w:val="20"/>
    </w:rPr>
  </w:style>
  <w:style w:type="paragraph" w:styleId="1054" w:customStyle="1">
    <w:name w:val="明显引用1"/>
    <w:basedOn w:val="855"/>
    <w:next w:val="855"/>
    <w:link w:val="1186"/>
    <w:uiPriority w:val="0"/>
    <w:qFormat/>
    <w:pPr>
      <w:ind w:left="1440" w:right="1440"/>
      <w:jc w:val="left"/>
      <w:spacing w:before="160" w:after="200" w:line="300" w:lineRule="auto"/>
      <w:widowControl/>
      <w:pBdr>
        <w:top w:val="single" w:color="632423" w:sz="2" w:space="10"/>
        <w:bottom w:val="single" w:color="632423" w:sz="2" w:space="4"/>
      </w:pBdr>
    </w:pPr>
    <w:rPr>
      <w:rFonts w:ascii="Cambria" w:hAnsi="Cambria"/>
      <w:caps/>
      <w:color w:val="622423"/>
      <w:spacing w:val="5"/>
      <w:sz w:val="20"/>
      <w:szCs w:val="20"/>
      <w:lang w:eastAsia="en-US" w:bidi="en-US"/>
    </w:rPr>
  </w:style>
  <w:style w:type="paragraph" w:styleId="1055" w:customStyle="1">
    <w:name w:val="flName"/>
    <w:basedOn w:val="964"/>
    <w:uiPriority w:val="0"/>
    <w:qFormat/>
    <w:pPr>
      <w:spacing w:before="0" w:line="113" w:lineRule="atLeast"/>
    </w:pPr>
  </w:style>
  <w:style w:type="character" w:styleId="1056" w:customStyle="1">
    <w:name w:val="font5 Char"/>
    <w:uiPriority w:val="0"/>
    <w:qFormat/>
    <w:rPr>
      <w:rFonts w:ascii="宋体" w:hAnsi="宋体" w:eastAsia="宋体"/>
      <w:sz w:val="28"/>
      <w:szCs w:val="28"/>
      <w:lang w:val="en-US" w:eastAsia="zh-CN" w:bidi="ar-SA"/>
    </w:rPr>
  </w:style>
  <w:style w:type="paragraph" w:styleId="1057" w:customStyle="1">
    <w:name w:val="正文2"/>
    <w:basedOn w:val="855"/>
    <w:uiPriority w:val="0"/>
    <w:qFormat/>
    <w:pPr>
      <w:ind w:firstLine="510"/>
      <w:spacing w:before="156" w:line="360" w:lineRule="auto"/>
    </w:pPr>
    <w:rPr>
      <w:sz w:val="24"/>
      <w:szCs w:val="20"/>
    </w:rPr>
  </w:style>
  <w:style w:type="paragraph" w:styleId="1058" w:customStyle="1">
    <w:name w:val="Char Char1 Char"/>
    <w:basedOn w:val="855"/>
    <w:uiPriority w:val="0"/>
    <w:qFormat/>
    <w:pPr>
      <w:jc w:val="left"/>
      <w:spacing w:after="160" w:line="240" w:lineRule="exact"/>
      <w:widowControl/>
    </w:pPr>
    <w:rPr>
      <w:rFonts w:ascii="Verdana" w:hAnsi="Verdana"/>
      <w:sz w:val="20"/>
      <w:szCs w:val="20"/>
      <w:lang w:eastAsia="en-US"/>
    </w:rPr>
  </w:style>
  <w:style w:type="paragraph" w:styleId="1059" w:customStyle="1">
    <w:name w:val="xl40"/>
    <w:basedOn w:val="855"/>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060" w:customStyle="1">
    <w:name w:val="Char Char1"/>
    <w:basedOn w:val="855"/>
    <w:uiPriority w:val="0"/>
    <w:qFormat/>
    <w:pPr>
      <w:jc w:val="left"/>
      <w:spacing w:after="160" w:line="240" w:lineRule="exact"/>
      <w:widowControl/>
    </w:pPr>
    <w:rPr>
      <w:rFonts w:eastAsia="仿宋_GB2312"/>
      <w:sz w:val="28"/>
    </w:rPr>
  </w:style>
  <w:style w:type="paragraph" w:styleId="1061" w:customStyle="1">
    <w:name w:val="默认段落字体 Para Char"/>
    <w:basedOn w:val="855"/>
    <w:uiPriority w:val="0"/>
    <w:qFormat/>
    <w:pPr>
      <w:spacing w:line="360" w:lineRule="auto"/>
    </w:pPr>
    <w:rPr>
      <w:sz w:val="24"/>
    </w:rPr>
  </w:style>
  <w:style w:type="paragraph" w:styleId="1062" w:customStyle="1">
    <w:name w:val="普通正文"/>
    <w:basedOn w:val="855"/>
    <w:uiPriority w:val="0"/>
    <w:qFormat/>
    <w:pPr>
      <w:ind w:firstLine="480"/>
      <w:jc w:val="left"/>
      <w:spacing w:before="120" w:after="120" w:line="360" w:lineRule="auto"/>
    </w:pPr>
    <w:rPr>
      <w:rFonts w:ascii="Arial" w:hAnsi="Arial"/>
      <w:sz w:val="24"/>
    </w:rPr>
  </w:style>
  <w:style w:type="character" w:styleId="1063" w:customStyle="1">
    <w:name w:val="Title1 Char"/>
    <w:uiPriority w:val="0"/>
    <w:qFormat/>
    <w:rPr>
      <w:rFonts w:eastAsia="宋体"/>
      <w:b/>
      <w:bCs/>
      <w:sz w:val="44"/>
      <w:szCs w:val="44"/>
      <w:lang w:val="en-US" w:eastAsia="zh-CN" w:bidi="ar-SA"/>
    </w:rPr>
  </w:style>
  <w:style w:type="paragraph" w:styleId="1064" w:customStyle="1">
    <w:name w:val="正文 居中"/>
    <w:basedOn w:val="855"/>
    <w:uiPriority w:val="0"/>
    <w:qFormat/>
    <w:pPr>
      <w:jc w:val="center"/>
      <w:spacing w:line="360" w:lineRule="auto"/>
    </w:pPr>
    <w:rPr>
      <w:sz w:val="24"/>
      <w:szCs w:val="20"/>
    </w:rPr>
  </w:style>
  <w:style w:type="paragraph" w:styleId="1065" w:customStyle="1">
    <w:name w:val="标题3"/>
    <w:basedOn w:val="855"/>
    <w:next w:val="855"/>
    <w:uiPriority w:val="0"/>
    <w:qFormat/>
    <w:pPr>
      <w:ind w:firstLine="624"/>
      <w:spacing w:line="590" w:lineRule="atLeast"/>
    </w:pPr>
    <w:rPr>
      <w:rFonts w:ascii="方正黑体_GBK" w:eastAsia="方正黑体_GBK"/>
      <w:sz w:val="32"/>
      <w:szCs w:val="32"/>
    </w:rPr>
  </w:style>
  <w:style w:type="paragraph" w:styleId="1066" w:customStyle="1">
    <w:name w:val="正文_0_0"/>
    <w:uiPriority w:val="0"/>
    <w:qFormat/>
    <w:pPr>
      <w:jc w:val="both"/>
      <w:widowControl w:val="off"/>
    </w:pPr>
    <w:rPr>
      <w:rFonts w:ascii="Times New Roman" w:hAnsi="Times New Roman" w:eastAsia="宋体" w:cs="Times New Roman"/>
      <w:sz w:val="21"/>
      <w:szCs w:val="24"/>
      <w:lang w:val="en-US" w:eastAsia="zh-CN" w:bidi="ar-SA"/>
    </w:rPr>
  </w:style>
  <w:style w:type="paragraph" w:styleId="1067" w:customStyle="1">
    <w:name w:val="样式 样式 首行缩进:  2 字符 + 行距: 1.5 倍行距"/>
    <w:basedOn w:val="855"/>
    <w:uiPriority w:val="0"/>
    <w:qFormat/>
    <w:pPr>
      <w:ind w:firstLine="470"/>
      <w:spacing w:line="360" w:lineRule="auto"/>
    </w:pPr>
    <w:rPr>
      <w:sz w:val="24"/>
      <w:szCs w:val="20"/>
    </w:rPr>
  </w:style>
  <w:style w:type="paragraph" w:styleId="1068" w:customStyle="1">
    <w:name w:val="retrait3"/>
    <w:basedOn w:val="855"/>
    <w:uiPriority w:val="0"/>
    <w:qFormat/>
    <w:pPr>
      <w:ind w:left="851"/>
      <w:jc w:val="left"/>
      <w:spacing w:before="20" w:after="20"/>
      <w:widowControl/>
    </w:pPr>
    <w:rPr>
      <w:rFonts w:ascii="Arial" w:hAnsi="Arial"/>
      <w:sz w:val="24"/>
      <w:szCs w:val="20"/>
      <w:lang w:val="en-GB"/>
    </w:rPr>
  </w:style>
  <w:style w:type="paragraph" w:styleId="1069" w:customStyle="1">
    <w:name w:val="xl45"/>
    <w:basedOn w:val="855"/>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70" w:customStyle="1">
    <w:name w:val="二级条标题"/>
    <w:basedOn w:val="855"/>
    <w:next w:val="1071"/>
    <w:uiPriority w:val="0"/>
    <w:qFormat/>
    <w:pPr>
      <w:ind w:hanging="420"/>
      <w:widowControl/>
      <w:tabs>
        <w:tab w:val="left" w:pos="2240" w:leader="none"/>
      </w:tabs>
      <w:outlineLvl w:val="3"/>
    </w:pPr>
    <w:rPr>
      <w:rFonts w:eastAsia="黑体"/>
      <w:szCs w:val="20"/>
    </w:rPr>
  </w:style>
  <w:style w:type="paragraph" w:styleId="1071" w:customStyle="1">
    <w:name w:val="段"/>
    <w:uiPriority w:val="0"/>
    <w:qFormat/>
    <w:pPr>
      <w:ind w:firstLine="200"/>
      <w:jc w:val="both"/>
    </w:pPr>
    <w:rPr>
      <w:rFonts w:ascii="宋体" w:hAnsi="Times New Roman" w:eastAsia="宋体" w:cs="Times New Roman"/>
      <w:sz w:val="21"/>
      <w:szCs w:val="22"/>
      <w:lang w:val="en-US" w:eastAsia="zh-CN" w:bidi="ar-SA"/>
    </w:rPr>
  </w:style>
  <w:style w:type="paragraph" w:styleId="1072" w:customStyle="1">
    <w:name w:val="Char3"/>
    <w:basedOn w:val="872"/>
    <w:uiPriority w:val="0"/>
    <w:qFormat/>
    <w:rPr>
      <w:rFonts w:ascii="Tahoma" w:hAnsi="Tahoma"/>
      <w:sz w:val="24"/>
    </w:rPr>
  </w:style>
  <w:style w:type="character" w:styleId="1073" w:customStyle="1">
    <w:name w:val="标题 8 Char"/>
    <w:link w:val="863"/>
    <w:uiPriority w:val="0"/>
    <w:qFormat/>
    <w:rPr>
      <w:rFonts w:ascii="Arial" w:hAnsi="Arial" w:eastAsia="黑体"/>
      <w:sz w:val="24"/>
      <w:szCs w:val="24"/>
    </w:rPr>
  </w:style>
  <w:style w:type="character" w:styleId="1074" w:customStyle="1">
    <w:name w:val="H2 Char1"/>
    <w:uiPriority w:val="0"/>
    <w:qFormat/>
    <w:rPr>
      <w:rFonts w:ascii="Arial" w:hAnsi="Arial" w:eastAsia="黑体"/>
      <w:b/>
      <w:bCs/>
      <w:sz w:val="32"/>
      <w:szCs w:val="32"/>
      <w:lang w:val="en-US" w:eastAsia="zh-CN" w:bidi="ar-SA"/>
    </w:rPr>
  </w:style>
  <w:style w:type="character" w:styleId="1075" w:customStyle="1">
    <w:name w:val="3zw"/>
    <w:basedOn w:val="865"/>
    <w:uiPriority w:val="0"/>
    <w:qFormat/>
  </w:style>
  <w:style w:type="paragraph" w:styleId="1076" w:customStyle="1">
    <w:name w:val="列出段落11"/>
    <w:basedOn w:val="855"/>
    <w:uiPriority w:val="0"/>
    <w:qFormat/>
    <w:pPr>
      <w:contextualSpacing/>
      <w:ind w:left="720"/>
      <w:jc w:val="left"/>
      <w:widowControl/>
    </w:pPr>
    <w:rPr>
      <w:rFonts w:ascii="Arial" w:hAnsi="Arial" w:eastAsia="黑体"/>
      <w:sz w:val="24"/>
      <w:lang w:eastAsia="en-US"/>
    </w:rPr>
  </w:style>
  <w:style w:type="character" w:styleId="1077" w:customStyle="1">
    <w:name w:val="ih151"/>
    <w:uiPriority w:val="0"/>
    <w:qFormat/>
    <w:rPr>
      <w:color w:val="666666"/>
      <w:sz w:val="18"/>
      <w:szCs w:val="18"/>
      <w:u w:val="none"/>
    </w:rPr>
  </w:style>
  <w:style w:type="paragraph" w:styleId="1078" w:customStyle="1">
    <w:name w:val="小四 段落 宋体"/>
    <w:basedOn w:val="870"/>
    <w:uiPriority w:val="0"/>
    <w:qFormat/>
    <w:pPr>
      <w:ind w:left="113" w:right="113" w:firstLine="425"/>
      <w:jc w:val="left"/>
      <w:spacing w:line="360" w:lineRule="auto"/>
      <w:tabs>
        <w:tab w:val="clear" w:pos="2952" w:leader="none"/>
      </w:tabs>
    </w:pPr>
    <w:rPr>
      <w:sz w:val="24"/>
    </w:rPr>
  </w:style>
  <w:style w:type="character" w:styleId="1079" w:customStyle="1">
    <w:name w:val="t1"/>
    <w:uiPriority w:val="0"/>
    <w:qFormat/>
  </w:style>
  <w:style w:type="paragraph" w:styleId="1080" w:customStyle="1">
    <w:name w:val="表蕊"/>
    <w:basedOn w:val="855"/>
    <w:uiPriority w:val="0"/>
    <w:qFormat/>
    <w:pPr>
      <w:jc w:val="left"/>
      <w:spacing w:line="320" w:lineRule="atLeast"/>
    </w:pPr>
    <w:rPr>
      <w:rFonts w:eastAsia="楷体_GB2312"/>
      <w:spacing w:val="-10"/>
      <w:szCs w:val="20"/>
    </w:rPr>
  </w:style>
  <w:style w:type="paragraph" w:styleId="1081" w:customStyle="1">
    <w:name w:val="Char Char Char1"/>
    <w:basedOn w:val="855"/>
    <w:uiPriority w:val="0"/>
    <w:qFormat/>
    <w:rPr>
      <w:rFonts w:ascii="Tahoma" w:hAnsi="Tahoma"/>
      <w:sz w:val="24"/>
      <w:szCs w:val="20"/>
    </w:rPr>
  </w:style>
  <w:style w:type="paragraph" w:styleId="1082" w:customStyle="1">
    <w:name w:val="Body text (6)1"/>
    <w:basedOn w:val="855"/>
    <w:link w:val="1179"/>
    <w:uiPriority w:val="0"/>
    <w:qFormat/>
    <w:pPr>
      <w:ind w:hanging="420"/>
      <w:jc w:val="both"/>
      <w:spacing w:line="408" w:lineRule="exact"/>
      <w:shd w:val="clear" w:color="auto" w:fill="ffffff"/>
    </w:pPr>
    <w:rPr>
      <w:rFonts w:ascii="宋体" w:hAnsi="宋体"/>
      <w:sz w:val="19"/>
      <w:szCs w:val="19"/>
    </w:rPr>
  </w:style>
  <w:style w:type="paragraph" w:styleId="1083" w:customStyle="1">
    <w:name w:val="普通 (Web)"/>
    <w:basedOn w:val="855"/>
    <w:uiPriority w:val="0"/>
    <w:qFormat/>
    <w:pPr>
      <w:jc w:val="left"/>
      <w:spacing w:before="100" w:beforeAutospacing="1" w:after="100" w:afterAutospacing="1"/>
      <w:widowControl/>
    </w:pPr>
    <w:rPr>
      <w:rFonts w:ascii="宋体" w:hAnsi="宋体"/>
      <w:sz w:val="24"/>
    </w:rPr>
  </w:style>
  <w:style w:type="character" w:styleId="1084" w:customStyle="1">
    <w:name w:val="标题 9 Char"/>
    <w:link w:val="864"/>
    <w:uiPriority w:val="0"/>
    <w:qFormat/>
    <w:rPr>
      <w:rFonts w:ascii="Arial" w:hAnsi="Arial" w:eastAsia="黑体"/>
      <w:sz w:val="21"/>
      <w:szCs w:val="21"/>
    </w:rPr>
  </w:style>
  <w:style w:type="paragraph" w:styleId="1085" w:customStyle="1">
    <w:name w:val="标题3，章节第三层"/>
    <w:basedOn w:val="855"/>
    <w:next w:val="971"/>
    <w:uiPriority w:val="0"/>
    <w:qFormat/>
    <w:pPr>
      <w:spacing w:before="78" w:line="300" w:lineRule="auto"/>
      <w:outlineLvl w:val="2"/>
    </w:pPr>
    <w:rPr>
      <w:rFonts w:ascii="Arial" w:hAnsi="Arial" w:eastAsia="STXihei"/>
      <w:sz w:val="30"/>
    </w:rPr>
  </w:style>
  <w:style w:type="paragraph" w:styleId="1086" w:customStyle="1">
    <w:name w:val="插图"/>
    <w:basedOn w:val="855"/>
    <w:uiPriority w:val="0"/>
    <w:qFormat/>
    <w:pPr>
      <w:jc w:val="center"/>
      <w:tabs>
        <w:tab w:val="left" w:pos="1620" w:leader="none"/>
      </w:tabs>
    </w:pPr>
    <w:rPr>
      <w:bCs/>
      <w:color w:val="000000"/>
      <w:szCs w:val="22"/>
    </w:rPr>
  </w:style>
  <w:style w:type="paragraph" w:styleId="1087" w:customStyle="1">
    <w:name w:val="xl29"/>
    <w:basedOn w:val="855"/>
    <w:uiPriority w:val="0"/>
    <w:qFormat/>
    <w:pPr>
      <w:jc w:val="left"/>
      <w:spacing w:before="100" w:beforeAutospacing="1" w:after="100" w:afterAutospacing="1"/>
      <w:widowControl/>
      <w:pBdr>
        <w:left w:val="single" w:color="auto" w:sz="4" w:space="0"/>
        <w:bottom w:val="single" w:color="auto" w:sz="4" w:space="0"/>
      </w:pBdr>
    </w:pPr>
    <w:rPr>
      <w:rFonts w:ascii="宋体" w:hAnsi="宋体"/>
      <w:sz w:val="24"/>
    </w:rPr>
  </w:style>
  <w:style w:type="paragraph" w:styleId="1088" w:customStyle="1">
    <w:name w:val="正文 + 宋体"/>
    <w:basedOn w:val="855"/>
    <w:uiPriority w:val="0"/>
    <w:qFormat/>
    <w:pPr>
      <w:ind w:firstLine="420"/>
      <w:spacing w:line="360" w:lineRule="auto"/>
    </w:pPr>
  </w:style>
  <w:style w:type="paragraph" w:styleId="1089" w:customStyle="1">
    <w:name w:val="Char Char Char"/>
    <w:basedOn w:val="872"/>
    <w:uiPriority w:val="0"/>
    <w:qFormat/>
    <w:pPr>
      <w:spacing w:line="436" w:lineRule="exact"/>
    </w:pPr>
  </w:style>
  <w:style w:type="character" w:styleId="1090" w:customStyle="1">
    <w:name w:val="日期 Char"/>
    <w:link w:val="885"/>
    <w:uiPriority w:val="0"/>
    <w:qFormat/>
    <w:rPr>
      <w:sz w:val="28"/>
    </w:rPr>
  </w:style>
  <w:style w:type="character" w:styleId="1091" w:customStyle="1">
    <w:name w:val="引用 Char"/>
    <w:link w:val="1047"/>
    <w:uiPriority w:val="0"/>
    <w:qFormat/>
    <w:rPr>
      <w:rFonts w:ascii="Cambria" w:hAnsi="Cambria" w:eastAsia="宋体"/>
      <w:i/>
      <w:iCs/>
      <w:sz w:val="22"/>
      <w:szCs w:val="22"/>
      <w:lang w:val="en-US" w:eastAsia="en-US" w:bidi="en-US"/>
    </w:rPr>
  </w:style>
  <w:style w:type="paragraph" w:styleId="1092" w:customStyle="1">
    <w:name w:val="table_1stline"/>
    <w:basedOn w:val="855"/>
    <w:uiPriority w:val="0"/>
    <w:qFormat/>
    <w:pPr>
      <w:jc w:val="left"/>
      <w:spacing w:before="120"/>
      <w:widowControl/>
    </w:pPr>
    <w:rPr>
      <w:bCs/>
      <w:sz w:val="20"/>
      <w:szCs w:val="20"/>
      <w:lang w:val="de-DE" w:eastAsia="de-DE"/>
    </w:rPr>
  </w:style>
  <w:style w:type="character" w:styleId="1093" w:customStyle="1">
    <w:name w:val="font11"/>
    <w:uiPriority w:val="0"/>
    <w:qFormat/>
    <w:rPr>
      <w:rFonts w:ascii="仿宋_GB2312" w:eastAsia="仿宋_GB2312" w:cs="仿宋_GB2312"/>
      <w:color w:val="000000"/>
      <w:sz w:val="24"/>
      <w:szCs w:val="24"/>
      <w:u w:val="none"/>
    </w:rPr>
  </w:style>
  <w:style w:type="paragraph" w:styleId="1094" w:customStyle="1">
    <w:name w:val="样式 加点正文 + 段前: 0.5 行 段后: 0.5 行1"/>
    <w:basedOn w:val="855"/>
    <w:uiPriority w:val="0"/>
    <w:qFormat/>
    <w:pPr>
      <w:ind w:left="1268" w:hanging="420"/>
      <w:spacing w:line="300" w:lineRule="auto"/>
      <w:tabs>
        <w:tab w:val="left" w:pos="1268" w:leader="none"/>
      </w:tabs>
    </w:pPr>
    <w:rPr>
      <w:sz w:val="24"/>
      <w:szCs w:val="20"/>
    </w:rPr>
  </w:style>
  <w:style w:type="paragraph" w:styleId="1095" w:customStyle="1">
    <w:name w:val="CD 正文"/>
    <w:basedOn w:val="855"/>
    <w:uiPriority w:val="0"/>
    <w:qFormat/>
    <w:pPr>
      <w:jc w:val="left"/>
    </w:pPr>
    <w:rPr>
      <w:rFonts w:ascii="Arial" w:hAnsi="Arial" w:eastAsia="微软雅黑"/>
    </w:rPr>
  </w:style>
  <w:style w:type="paragraph" w:styleId="1096" w:customStyle="1">
    <w:name w:val="小四 段落 宋体 Char Char Char Char"/>
    <w:basedOn w:val="855"/>
    <w:uiPriority w:val="0"/>
    <w:qFormat/>
    <w:pPr>
      <w:ind w:right="-33" w:firstLine="480"/>
      <w:jc w:val="left"/>
      <w:spacing w:line="360" w:lineRule="auto"/>
    </w:pPr>
    <w:rPr>
      <w:sz w:val="24"/>
    </w:rPr>
  </w:style>
  <w:style w:type="character" w:styleId="1097" w:customStyle="1">
    <w:name w:val="sect1.2.3 Char1"/>
    <w:uiPriority w:val="0"/>
    <w:qFormat/>
    <w:rPr>
      <w:rFonts w:eastAsia="宋体"/>
      <w:b/>
      <w:bCs/>
      <w:sz w:val="32"/>
      <w:szCs w:val="32"/>
      <w:lang w:val="en-US" w:eastAsia="zh-CN" w:bidi="ar-SA"/>
    </w:rPr>
  </w:style>
  <w:style w:type="paragraph" w:styleId="1098" w:customStyle="1">
    <w:name w:val="xl34"/>
    <w:basedOn w:val="855"/>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99" w:customStyle="1">
    <w:name w:val="xl42"/>
    <w:basedOn w:val="855"/>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character" w:styleId="1100" w:customStyle="1">
    <w:name w:val="样式 宋体 小四"/>
    <w:uiPriority w:val="0"/>
    <w:qFormat/>
    <w:rPr>
      <w:rFonts w:ascii="宋体" w:hAnsi="宋体"/>
      <w:sz w:val="24"/>
    </w:rPr>
  </w:style>
  <w:style w:type="character" w:styleId="1101" w:customStyle="1">
    <w:name w:val="subtitle1"/>
    <w:uiPriority w:val="0"/>
    <w:qFormat/>
    <w:rPr>
      <w:rFonts w:hint="default" w:ascii="Georgia" w:hAnsi="Georgia"/>
      <w:b/>
      <w:bCs/>
      <w:color w:val="666666"/>
      <w:sz w:val="18"/>
      <w:szCs w:val="18"/>
    </w:rPr>
  </w:style>
  <w:style w:type="paragraph" w:styleId="1102" w:customStyle="1">
    <w:name w:val="华宇段落1 Char"/>
    <w:basedOn w:val="855"/>
    <w:uiPriority w:val="0"/>
    <w:qFormat/>
    <w:pPr>
      <w:ind w:firstLine="200"/>
      <w:spacing w:line="360" w:lineRule="auto"/>
    </w:pPr>
    <w:rPr>
      <w:bCs/>
      <w:sz w:val="24"/>
    </w:rPr>
  </w:style>
  <w:style w:type="paragraph" w:styleId="1103" w:customStyle="1">
    <w:name w:val="马刚标题4"/>
    <w:basedOn w:val="937"/>
    <w:next w:val="855"/>
    <w:uiPriority w:val="0"/>
    <w:qFormat/>
    <w:pPr>
      <w:spacing w:before="100" w:after="40"/>
      <w:tabs>
        <w:tab w:val="left" w:pos="1050" w:leader="none"/>
      </w:tabs>
      <w:outlineLvl w:val="3"/>
    </w:pPr>
    <w:rPr>
      <w:b w:val="0"/>
    </w:rPr>
  </w:style>
  <w:style w:type="character" w:styleId="1104" w:customStyle="1">
    <w:name w:val="Body text + 8.5 pt"/>
    <w:uiPriority w:val="0"/>
    <w:qFormat/>
    <w:rPr>
      <w:rFonts w:ascii="宋体" w:hAnsi="宋体" w:eastAsia="宋体" w:cs="宋体"/>
      <w:i/>
      <w:iCs/>
      <w:color w:val="000000"/>
      <w:spacing w:val="0"/>
      <w:position w:val="0"/>
      <w:sz w:val="17"/>
      <w:szCs w:val="17"/>
    </w:rPr>
  </w:style>
  <w:style w:type="character" w:styleId="1105" w:customStyle="1">
    <w:name w:val="正文文本缩进 3 Char"/>
    <w:link w:val="899"/>
    <w:uiPriority w:val="0"/>
    <w:qFormat/>
    <w:rPr>
      <w:b/>
      <w:bCs/>
      <w:sz w:val="24"/>
    </w:rPr>
  </w:style>
  <w:style w:type="paragraph" w:styleId="1106" w:customStyle="1">
    <w:name w:val="a"/>
    <w:basedOn w:val="855"/>
    <w:uiPriority w:val="0"/>
    <w:qFormat/>
    <w:pPr>
      <w:spacing w:before="100" w:beforeAutospacing="1" w:after="100" w:afterAutospacing="1"/>
      <w:widowControl/>
    </w:pPr>
    <w:rPr>
      <w:rFonts w:ascii="宋体" w:hAnsi="宋体" w:cs="宋体"/>
      <w:sz w:val="24"/>
    </w:rPr>
  </w:style>
  <w:style w:type="paragraph" w:styleId="1107" w:customStyle="1">
    <w:name w:val="方案文档"/>
    <w:basedOn w:val="855"/>
    <w:uiPriority w:val="0"/>
    <w:qFormat/>
    <w:pPr>
      <w:ind w:firstLine="225"/>
      <w:spacing w:before="60" w:after="60" w:line="360" w:lineRule="auto"/>
    </w:pPr>
    <w:rPr>
      <w:rFonts w:ascii="宋体"/>
      <w:color w:val="000000"/>
      <w:sz w:val="24"/>
      <w:szCs w:val="20"/>
    </w:rPr>
  </w:style>
  <w:style w:type="paragraph" w:styleId="1108" w:customStyle="1">
    <w:name w:val="样式3"/>
    <w:basedOn w:val="855"/>
    <w:next w:val="855"/>
    <w:uiPriority w:val="0"/>
    <w:qFormat/>
    <w:pPr>
      <w:spacing w:line="360" w:lineRule="auto"/>
    </w:pPr>
    <w:rPr>
      <w:szCs w:val="20"/>
    </w:rPr>
  </w:style>
  <w:style w:type="paragraph" w:styleId="1109" w:customStyle="1">
    <w:name w:val="表头_5"/>
    <w:basedOn w:val="855"/>
    <w:uiPriority w:val="0"/>
    <w:qFormat/>
    <w:pPr>
      <w:spacing w:line="360" w:lineRule="auto"/>
    </w:pPr>
    <w:rPr>
      <w:b/>
      <w:bCs/>
      <w:sz w:val="28"/>
      <w:szCs w:val="21"/>
    </w:rPr>
  </w:style>
  <w:style w:type="character" w:styleId="1110" w:customStyle="1">
    <w:name w:val="Table caption (2)"/>
    <w:uiPriority w:val="0"/>
    <w:qFormat/>
    <w:rPr>
      <w:rFonts w:ascii="宋体" w:hAnsi="宋体" w:eastAsia="宋体" w:cs="宋体"/>
      <w:color w:val="000000"/>
      <w:spacing w:val="0"/>
      <w:position w:val="0"/>
      <w:sz w:val="19"/>
      <w:szCs w:val="19"/>
      <w:lang w:val="zh-TW"/>
    </w:rPr>
  </w:style>
  <w:style w:type="character" w:styleId="1111" w:customStyle="1">
    <w:name w:val="正文文本 2 Char"/>
    <w:link w:val="903"/>
    <w:uiPriority w:val="0"/>
    <w:qFormat/>
    <w:rPr>
      <w:b/>
      <w:bCs/>
      <w:sz w:val="72"/>
    </w:rPr>
  </w:style>
  <w:style w:type="character" w:styleId="1112" w:customStyle="1">
    <w:name w:val="apple-style-span"/>
    <w:basedOn w:val="865"/>
    <w:uiPriority w:val="0"/>
    <w:qFormat/>
  </w:style>
  <w:style w:type="paragraph" w:styleId="1113" w:customStyle="1">
    <w:name w:val="样式4 Char"/>
    <w:basedOn w:val="855"/>
    <w:uiPriority w:val="0"/>
    <w:qFormat/>
    <w:pPr>
      <w:ind w:firstLine="480"/>
      <w:jc w:val="left"/>
      <w:spacing w:line="360" w:lineRule="auto"/>
      <w:widowControl/>
    </w:pPr>
    <w:rPr>
      <w:rFonts w:cs="宋体"/>
      <w:color w:val="000000"/>
      <w:sz w:val="24"/>
    </w:rPr>
  </w:style>
  <w:style w:type="paragraph" w:styleId="1114" w:customStyle="1">
    <w:name w:val="标题2，章节第二层"/>
    <w:basedOn w:val="855"/>
    <w:next w:val="971"/>
    <w:uiPriority w:val="0"/>
    <w:qFormat/>
    <w:pPr>
      <w:ind w:left="992" w:hanging="567"/>
      <w:spacing w:line="300" w:lineRule="auto"/>
      <w:tabs>
        <w:tab w:val="left" w:pos="630" w:leader="none"/>
        <w:tab w:val="left" w:pos="992" w:leader="none"/>
      </w:tabs>
      <w:outlineLvl w:val="1"/>
    </w:pPr>
    <w:rPr>
      <w:rFonts w:ascii="Arial" w:hAnsi="Arial" w:eastAsia="黑体"/>
      <w:sz w:val="32"/>
    </w:rPr>
  </w:style>
  <w:style w:type="paragraph" w:styleId="1115" w:customStyle="1">
    <w:name w:val="标准文本"/>
    <w:basedOn w:val="855"/>
    <w:uiPriority w:val="0"/>
    <w:qFormat/>
    <w:pPr>
      <w:ind w:firstLine="480"/>
      <w:spacing w:line="360" w:lineRule="auto"/>
    </w:pPr>
    <w:rPr>
      <w:rFonts w:cs="宋体"/>
      <w:sz w:val="24"/>
    </w:rPr>
  </w:style>
  <w:style w:type="paragraph" w:styleId="1116" w:customStyle="1">
    <w:name w:val="Char1 Char Char Char"/>
    <w:basedOn w:val="855"/>
    <w:uiPriority w:val="0"/>
    <w:qFormat/>
    <w:rPr>
      <w:rFonts w:ascii="Tahoma" w:hAnsi="Tahoma"/>
      <w:sz w:val="24"/>
      <w:szCs w:val="20"/>
    </w:rPr>
  </w:style>
  <w:style w:type="paragraph" w:styleId="1117" w:customStyle="1">
    <w:name w:val="普通(网站)1"/>
    <w:basedOn w:val="855"/>
    <w:uiPriority w:val="0"/>
    <w:qFormat/>
    <w:pPr>
      <w:jc w:val="left"/>
      <w:spacing w:before="100" w:beforeAutospacing="1" w:after="100" w:afterAutospacing="1"/>
      <w:widowControl/>
    </w:pPr>
    <w:rPr>
      <w:rFonts w:ascii="宋体" w:cs="宋体"/>
      <w:sz w:val="24"/>
    </w:rPr>
  </w:style>
  <w:style w:type="paragraph" w:styleId="1118" w:customStyle="1">
    <w:name w:val="af17cgridlangnp1033langf"/>
    <w:uiPriority w:val="0"/>
    <w:qFormat/>
    <w:pPr>
      <w:ind w:left="567" w:firstLine="510"/>
      <w:jc w:val="both"/>
      <w:spacing w:before="156" w:line="360" w:lineRule="atLeast"/>
      <w:widowControl w:val="off"/>
    </w:pPr>
    <w:rPr>
      <w:rFonts w:ascii="Times New Roman" w:hAnsi="Times New Roman" w:eastAsia="宋体" w:cs="Times New Roman"/>
      <w:sz w:val="21"/>
      <w:szCs w:val="22"/>
      <w:lang w:val="en-US" w:eastAsia="zh-CN" w:bidi="ar-SA"/>
    </w:rPr>
  </w:style>
  <w:style w:type="paragraph" w:styleId="1119" w:customStyle="1">
    <w:name w:val="Char Char Char Char Char Char Char Char Char Char Char Char Char Char"/>
    <w:basedOn w:val="855"/>
    <w:uiPriority w:val="0"/>
    <w:qFormat/>
    <w:rPr>
      <w:rFonts w:ascii="Tahoma" w:hAnsi="Tahoma"/>
      <w:sz w:val="24"/>
      <w:szCs w:val="20"/>
    </w:rPr>
  </w:style>
  <w:style w:type="character" w:styleId="1120" w:customStyle="1">
    <w:name w:val="normalfont1"/>
    <w:uiPriority w:val="0"/>
    <w:qFormat/>
    <w:rPr>
      <w:rFonts w:hint="default" w:ascii="ˎ̥" w:hAnsi="ˎ̥"/>
      <w:sz w:val="18"/>
      <w:szCs w:val="18"/>
      <w:u w:val="none"/>
    </w:rPr>
  </w:style>
  <w:style w:type="paragraph" w:styleId="1121" w:customStyle="1">
    <w:name w:val="Body Text(ch)"/>
    <w:basedOn w:val="855"/>
    <w:next w:val="876"/>
    <w:uiPriority w:val="0"/>
    <w:qFormat/>
    <w:pPr>
      <w:spacing w:after="120"/>
    </w:pPr>
    <w:rPr>
      <w:rFonts w:ascii="宋体" w:hAnsi="Arial"/>
      <w:bCs/>
      <w:iCs/>
    </w:rPr>
  </w:style>
  <w:style w:type="paragraph" w:styleId="1122" w:customStyle="1">
    <w:name w:val="正文文本 New New"/>
    <w:basedOn w:val="855"/>
    <w:uiPriority w:val="0"/>
    <w:qFormat/>
    <w:pPr>
      <w:ind w:firstLine="200"/>
      <w:spacing w:before="60" w:after="60" w:line="360" w:lineRule="auto"/>
      <w:widowControl/>
    </w:pPr>
    <w:rPr>
      <w:rFonts w:eastAsia="STKaiti"/>
      <w:sz w:val="24"/>
    </w:rPr>
  </w:style>
  <w:style w:type="character" w:styleId="1123" w:customStyle="1">
    <w:name w:val="标题 7 Char"/>
    <w:link w:val="862"/>
    <w:uiPriority w:val="0"/>
    <w:qFormat/>
    <w:rPr>
      <w:rFonts w:eastAsia="宋体"/>
      <w:b/>
      <w:bCs/>
      <w:sz w:val="24"/>
      <w:szCs w:val="24"/>
      <w:lang w:val="en-US" w:eastAsia="zh-CN" w:bidi="ar-SA"/>
    </w:rPr>
  </w:style>
  <w:style w:type="character" w:styleId="1124" w:customStyle="1">
    <w:name w:val="font51"/>
    <w:basedOn w:val="865"/>
    <w:uiPriority w:val="0"/>
    <w:qFormat/>
    <w:rPr>
      <w:rFonts w:ascii="仿宋_GB2312" w:eastAsia="仿宋_GB2312" w:cs="仿宋_GB2312"/>
      <w:color w:val="000000"/>
      <w:sz w:val="48"/>
      <w:szCs w:val="48"/>
      <w:u w:val="none"/>
    </w:rPr>
  </w:style>
  <w:style w:type="paragraph" w:styleId="1125" w:customStyle="1">
    <w:name w:val="标题1，章节第一层"/>
    <w:basedOn w:val="971"/>
    <w:next w:val="971"/>
    <w:uiPriority w:val="0"/>
    <w:qFormat/>
    <w:pPr>
      <w:ind w:left="482"/>
      <w:tabs>
        <w:tab w:val="left" w:pos="693" w:leader="none"/>
      </w:tabs>
      <w:outlineLvl w:val="0"/>
    </w:pPr>
    <w:rPr>
      <w:color w:val="000000"/>
      <w:sz w:val="24"/>
      <w:szCs w:val="24"/>
    </w:rPr>
  </w:style>
  <w:style w:type="paragraph" w:styleId="1126" w:customStyle="1">
    <w:name w:val="xl33"/>
    <w:basedOn w:val="855"/>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character" w:styleId="1127" w:customStyle="1">
    <w:name w:val="未处理的提及2"/>
    <w:basedOn w:val="865"/>
    <w:uiPriority w:val="99"/>
    <w:semiHidden/>
    <w:unhideWhenUsed/>
    <w:qFormat/>
    <w:rPr>
      <w:color w:val="605e5c"/>
      <w:shd w:val="clear" w:color="auto" w:fill="e1dfdd"/>
    </w:rPr>
  </w:style>
  <w:style w:type="character" w:styleId="1128" w:customStyle="1">
    <w:name w:val="副标题 Char"/>
    <w:link w:val="895"/>
    <w:uiPriority w:val="0"/>
    <w:qFormat/>
    <w:rPr>
      <w:rFonts w:ascii="Cambria" w:hAnsi="Cambria" w:eastAsia="宋体"/>
      <w:caps/>
      <w:spacing w:val="20"/>
      <w:sz w:val="18"/>
      <w:szCs w:val="18"/>
      <w:lang w:val="en-US" w:eastAsia="en-US" w:bidi="en-US"/>
    </w:rPr>
  </w:style>
  <w:style w:type="character" w:styleId="1129" w:customStyle="1">
    <w:name w:val="样式 宋体"/>
    <w:uiPriority w:val="0"/>
    <w:qFormat/>
    <w:rPr>
      <w:rFonts w:ascii="宋体" w:hAnsi="宋体" w:eastAsia="宋体"/>
      <w:sz w:val="24"/>
      <w:szCs w:val="24"/>
    </w:rPr>
  </w:style>
  <w:style w:type="paragraph" w:styleId="1130" w:customStyle="1">
    <w:name w:val="_Style 2"/>
    <w:basedOn w:val="855"/>
    <w:uiPriority w:val="99"/>
    <w:qFormat/>
    <w:pPr>
      <w:ind w:firstLine="420"/>
    </w:pPr>
  </w:style>
  <w:style w:type="character" w:styleId="1131" w:customStyle="1">
    <w:name w:val="小四 段落 宋体 Char Char Char Char1"/>
    <w:uiPriority w:val="0"/>
    <w:qFormat/>
    <w:rPr>
      <w:rFonts w:eastAsia="宋体"/>
      <w:sz w:val="24"/>
      <w:szCs w:val="24"/>
      <w:lang w:val="en-US" w:eastAsia="zh-CN" w:bidi="ar-SA"/>
    </w:rPr>
  </w:style>
  <w:style w:type="paragraph" w:styleId="1132" w:customStyle="1">
    <w:name w:val="Char Char Char Char Char Char Char Char Char Char Char Char Char Char Char Char Char Char Char Char Char"/>
    <w:basedOn w:val="855"/>
    <w:uiPriority w:val="0"/>
    <w:qFormat/>
    <w:rPr>
      <w:rFonts w:ascii="Tahoma" w:hAnsi="Tahoma"/>
      <w:sz w:val="24"/>
      <w:szCs w:val="20"/>
    </w:rPr>
  </w:style>
  <w:style w:type="paragraph" w:styleId="1133" w:customStyle="1">
    <w:name w:val="标准小四"/>
    <w:basedOn w:val="855"/>
    <w:uiPriority w:val="0"/>
    <w:qFormat/>
    <w:pPr>
      <w:ind w:firstLine="480"/>
      <w:spacing w:line="360" w:lineRule="auto"/>
    </w:pPr>
    <w:rPr>
      <w:rFonts w:ascii="Arial" w:hAnsi="Arial"/>
      <w:sz w:val="24"/>
      <w:szCs w:val="21"/>
    </w:rPr>
  </w:style>
  <w:style w:type="character" w:styleId="1134" w:customStyle="1">
    <w:name w:val="font91"/>
    <w:uiPriority w:val="0"/>
    <w:qFormat/>
    <w:rPr>
      <w:rFonts w:hint="default" w:ascii="仿宋_GB2312" w:eastAsia="仿宋_GB2312" w:cs="仿宋_GB2312"/>
      <w:b/>
      <w:color w:val="000000"/>
      <w:sz w:val="36"/>
      <w:szCs w:val="36"/>
      <w:u w:val="none"/>
    </w:rPr>
  </w:style>
  <w:style w:type="paragraph" w:styleId="1135" w:customStyle="1">
    <w:name w:val="Char Char Char Char Char"/>
    <w:basedOn w:val="855"/>
    <w:uiPriority w:val="0"/>
    <w:qFormat/>
    <w:rPr>
      <w:rFonts w:ascii="Tahoma" w:hAnsi="Tahoma"/>
      <w:sz w:val="24"/>
      <w:szCs w:val="20"/>
    </w:rPr>
  </w:style>
  <w:style w:type="paragraph" w:styleId="1136" w:customStyle="1">
    <w:name w:val="Char Char Char Char Char Char Char Char Char Char Char1 Char Char Char1"/>
    <w:basedOn w:val="855"/>
    <w:uiPriority w:val="0"/>
    <w:qFormat/>
    <w:pPr>
      <w:ind w:firstLine="200"/>
      <w:jc w:val="left"/>
    </w:pPr>
    <w:rPr>
      <w:rFonts w:ascii="Tahoma" w:hAnsi="Tahoma"/>
      <w:sz w:val="24"/>
    </w:rPr>
  </w:style>
  <w:style w:type="character" w:styleId="1137" w:customStyle="1">
    <w:name w:val="正文文本缩进 Char"/>
    <w:basedOn w:val="865"/>
    <w:uiPriority w:val="99"/>
    <w:semiHidden/>
    <w:qFormat/>
  </w:style>
  <w:style w:type="paragraph" w:styleId="1138"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1139" w:customStyle="1">
    <w:name w:val="小四 段落 宋体 Char"/>
    <w:basedOn w:val="870"/>
    <w:uiPriority w:val="0"/>
    <w:qFormat/>
    <w:pPr>
      <w:ind w:left="0" w:right="-33" w:firstLine="600"/>
      <w:jc w:val="left"/>
      <w:tabs>
        <w:tab w:val="clear" w:pos="2952" w:leader="none"/>
      </w:tabs>
    </w:pPr>
    <w:rPr>
      <w:rFonts w:ascii="仿宋_GB2312" w:eastAsia="仿宋_GB2312"/>
      <w:sz w:val="30"/>
      <w:szCs w:val="30"/>
    </w:rPr>
  </w:style>
  <w:style w:type="paragraph" w:styleId="1140" w:customStyle="1">
    <w:name w:val="flType"/>
    <w:basedOn w:val="1055"/>
    <w:uiPriority w:val="0"/>
    <w:qFormat/>
    <w:pPr>
      <w:spacing w:after="284"/>
    </w:pPr>
    <w:rPr>
      <w:rFonts w:eastAsia="宋体"/>
      <w:b w:val="0"/>
    </w:rPr>
  </w:style>
  <w:style w:type="character" w:styleId="1141" w:customStyle="1">
    <w:name w:val="标题 4 Char"/>
    <w:link w:val="859"/>
    <w:uiPriority w:val="0"/>
    <w:qFormat/>
    <w:rPr>
      <w:rFonts w:ascii="Arial" w:hAnsi="Arial" w:eastAsia="黑体"/>
      <w:b/>
      <w:sz w:val="28"/>
      <w:lang w:val="en-US" w:eastAsia="zh-CN" w:bidi="ar-SA"/>
    </w:rPr>
  </w:style>
  <w:style w:type="paragraph" w:styleId="1142" w:customStyle="1">
    <w:name w:val="正文文本 211"/>
    <w:basedOn w:val="855"/>
    <w:uiPriority w:val="99"/>
    <w:qFormat/>
    <w:pPr>
      <w:jc w:val="center"/>
    </w:pPr>
    <w:rPr>
      <w:b/>
      <w:bCs/>
      <w:sz w:val="20"/>
      <w:szCs w:val="20"/>
    </w:rPr>
  </w:style>
  <w:style w:type="paragraph" w:styleId="1143" w:customStyle="1">
    <w:name w:val="丁华标题2"/>
    <w:basedOn w:val="857"/>
    <w:next w:val="934"/>
    <w:uiPriority w:val="0"/>
    <w:qFormat/>
    <w:pPr>
      <w:ind w:left="567" w:hanging="567"/>
      <w:jc w:val="left"/>
      <w:spacing w:before="120" w:after="120"/>
      <w:tabs>
        <w:tab w:val="left" w:pos="567" w:leader="none"/>
      </w:tabs>
    </w:pPr>
    <w:rPr>
      <w:color w:val="000000"/>
      <w:sz w:val="28"/>
      <w:szCs w:val="20"/>
    </w:rPr>
  </w:style>
  <w:style w:type="paragraph" w:styleId="1144" w:customStyle="1">
    <w:name w:val="宏图高科"/>
    <w:basedOn w:val="855"/>
    <w:uiPriority w:val="0"/>
    <w:qFormat/>
    <w:pPr>
      <w:ind w:firstLine="480"/>
      <w:spacing w:line="360" w:lineRule="auto"/>
    </w:pPr>
    <w:rPr>
      <w:rFonts w:eastAsia="楷体_GB2312"/>
      <w:sz w:val="24"/>
      <w:szCs w:val="20"/>
    </w:rPr>
  </w:style>
  <w:style w:type="paragraph" w:styleId="1145" w:customStyle="1">
    <w:name w:val="xl41"/>
    <w:basedOn w:val="855"/>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146" w:customStyle="1">
    <w:name w:val="xl26"/>
    <w:basedOn w:val="85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rPr>
  </w:style>
  <w:style w:type="character" w:styleId="1147" w:customStyle="1">
    <w:name w:val="正文 + 宋体 Char"/>
    <w:uiPriority w:val="0"/>
    <w:qFormat/>
    <w:rPr>
      <w:rFonts w:eastAsia="宋体"/>
      <w:sz w:val="21"/>
      <w:szCs w:val="24"/>
      <w:lang w:val="en-US" w:eastAsia="zh-CN" w:bidi="ar-SA"/>
    </w:rPr>
  </w:style>
  <w:style w:type="paragraph" w:styleId="1148" w:customStyle="1">
    <w:name w:val="WPSOffice手动目录 1"/>
    <w:uiPriority w:val="0"/>
    <w:qFormat/>
    <w:rPr>
      <w:rFonts w:ascii="Times New Roman" w:hAnsi="Times New Roman" w:eastAsia="宋体" w:cs="Times New Roman"/>
      <w:sz w:val="21"/>
      <w:szCs w:val="22"/>
      <w:lang w:val="en-US" w:eastAsia="zh-CN" w:bidi="ar-SA"/>
    </w:rPr>
  </w:style>
  <w:style w:type="paragraph" w:styleId="1149" w:customStyle="1">
    <w:name w:val="xl24"/>
    <w:basedOn w:val="855"/>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rPr>
  </w:style>
  <w:style w:type="paragraph" w:styleId="1150" w:customStyle="1">
    <w:name w:val="a0"/>
    <w:basedOn w:val="855"/>
    <w:uiPriority w:val="0"/>
    <w:qFormat/>
    <w:pPr>
      <w:spacing w:before="100" w:beforeAutospacing="1" w:after="100" w:afterAutospacing="1"/>
      <w:widowControl/>
    </w:pPr>
    <w:rPr>
      <w:rFonts w:ascii="宋体" w:hAnsi="宋体" w:cs="宋体"/>
      <w:sz w:val="24"/>
    </w:rPr>
  </w:style>
  <w:style w:type="character" w:styleId="1151" w:customStyle="1">
    <w:name w:val="style131"/>
    <w:uiPriority w:val="0"/>
    <w:qFormat/>
    <w:rPr>
      <w:rFonts w:cs="Times New Roman"/>
      <w:sz w:val="18"/>
      <w:szCs w:val="18"/>
    </w:rPr>
  </w:style>
  <w:style w:type="paragraph" w:styleId="1152" w:customStyle="1">
    <w:name w:val="font5"/>
    <w:basedOn w:val="855"/>
    <w:uiPriority w:val="0"/>
    <w:qFormat/>
    <w:pPr>
      <w:jc w:val="left"/>
      <w:spacing w:before="100" w:beforeAutospacing="1" w:after="100" w:afterAutospacing="1"/>
      <w:widowControl/>
    </w:pPr>
    <w:rPr>
      <w:rFonts w:ascii="宋体" w:hAnsi="宋体" w:cs="宋体"/>
      <w:sz w:val="18"/>
      <w:szCs w:val="18"/>
    </w:rPr>
  </w:style>
  <w:style w:type="paragraph" w:styleId="1153" w:customStyle="1">
    <w:name w:val="正文表标题"/>
    <w:next w:val="1071"/>
    <w:uiPriority w:val="0"/>
    <w:qFormat/>
    <w:pPr>
      <w:ind w:left="900" w:hanging="420"/>
      <w:jc w:val="center"/>
      <w:tabs>
        <w:tab w:val="left" w:pos="900" w:leader="none"/>
      </w:tabs>
    </w:pPr>
    <w:rPr>
      <w:rFonts w:ascii="黑体" w:hAnsi="Times New Roman" w:eastAsia="黑体" w:cs="Times New Roman"/>
      <w:sz w:val="21"/>
      <w:szCs w:val="22"/>
      <w:lang w:val="en-US" w:eastAsia="zh-CN" w:bidi="ar-SA"/>
    </w:rPr>
  </w:style>
  <w:style w:type="paragraph" w:styleId="1154" w:customStyle="1">
    <w:name w:val="xl27"/>
    <w:basedOn w:val="855"/>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rPr>
  </w:style>
  <w:style w:type="paragraph" w:styleId="1155" w:customStyle="1">
    <w:name w:val="部分1"/>
    <w:basedOn w:val="855"/>
    <w:uiPriority w:val="0"/>
    <w:qFormat/>
    <w:pPr>
      <w:jc w:val="center"/>
      <w:keepNext/>
      <w:pageBreakBefore/>
      <w:spacing w:line="360" w:lineRule="auto"/>
      <w:tabs>
        <w:tab w:val="left" w:pos="360" w:leader="none"/>
      </w:tabs>
      <w:outlineLvl w:val="0"/>
    </w:pPr>
    <w:rPr>
      <w:rFonts w:eastAsia="黑体"/>
      <w:b/>
      <w:sz w:val="36"/>
      <w:szCs w:val="20"/>
    </w:rPr>
  </w:style>
  <w:style w:type="paragraph" w:styleId="1156" w:customStyle="1">
    <w:name w:val="修订3"/>
    <w:hidden/>
    <w:uiPriority w:val="99"/>
    <w:semiHidden/>
    <w:qFormat/>
    <w:rPr>
      <w:rFonts w:ascii="Times New Roman" w:hAnsi="Times New Roman" w:eastAsia="宋体" w:cs="Times New Roman"/>
      <w:sz w:val="21"/>
      <w:szCs w:val="24"/>
      <w:lang w:val="en-US" w:eastAsia="zh-CN" w:bidi="ar-SA"/>
    </w:rPr>
  </w:style>
  <w:style w:type="character" w:styleId="1157" w:customStyle="1">
    <w:name w:val="小四 段落 宋体 Char Char Char1"/>
    <w:uiPriority w:val="0"/>
    <w:qFormat/>
    <w:rPr>
      <w:rFonts w:ascii="宋体" w:hAnsi="宋体" w:eastAsia="宋体"/>
      <w:sz w:val="24"/>
      <w:szCs w:val="24"/>
      <w:lang w:val="en-US" w:eastAsia="zh-CN" w:bidi="ar-SA"/>
    </w:rPr>
  </w:style>
  <w:style w:type="character" w:styleId="1158" w:customStyle="1">
    <w:name w:val="font61"/>
    <w:basedOn w:val="865"/>
    <w:uiPriority w:val="0"/>
    <w:qFormat/>
    <w:rPr>
      <w:rFonts w:hint="default" w:ascii="仿宋_GB2312" w:eastAsia="仿宋_GB2312" w:cs="仿宋_GB2312"/>
      <w:b/>
      <w:color w:val="000000"/>
      <w:sz w:val="28"/>
      <w:szCs w:val="28"/>
      <w:u w:val="none"/>
    </w:rPr>
  </w:style>
  <w:style w:type="paragraph" w:styleId="1159" w:customStyle="1">
    <w:name w:val="xl39"/>
    <w:basedOn w:val="855"/>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character" w:styleId="1160" w:customStyle="1">
    <w:name w:val="正文首行缩进 2 Char"/>
    <w:basedOn w:val="1161"/>
    <w:link w:val="909"/>
    <w:uiPriority w:val="0"/>
    <w:qFormat/>
    <w:rPr>
      <w:rFonts w:ascii="宋体" w:hAnsi="宋体"/>
      <w:sz w:val="21"/>
      <w:szCs w:val="24"/>
    </w:rPr>
  </w:style>
  <w:style w:type="character" w:styleId="1161" w:customStyle="1">
    <w:name w:val="正文文本缩进 Char1"/>
    <w:basedOn w:val="865"/>
    <w:link w:val="877"/>
    <w:uiPriority w:val="0"/>
    <w:qFormat/>
    <w:rPr>
      <w:sz w:val="21"/>
      <w:szCs w:val="24"/>
    </w:rPr>
  </w:style>
  <w:style w:type="paragraph" w:styleId="1162" w:customStyle="1">
    <w:name w:val="样式 小四 段前: 3 磅 段后: 3 磅 行距: 1.5 倍行距"/>
    <w:basedOn w:val="855"/>
    <w:uiPriority w:val="0"/>
    <w:qFormat/>
    <w:pPr>
      <w:ind w:firstLine="540"/>
      <w:spacing w:before="60" w:after="60" w:line="360" w:lineRule="auto"/>
    </w:pPr>
    <w:rPr>
      <w:rFonts w:cs="宋体"/>
      <w:sz w:val="24"/>
    </w:rPr>
  </w:style>
  <w:style w:type="character" w:styleId="1163" w:customStyle="1">
    <w:name w:val="h Char Char"/>
    <w:uiPriority w:val="0"/>
    <w:qFormat/>
    <w:rPr>
      <w:sz w:val="18"/>
      <w:szCs w:val="18"/>
    </w:rPr>
  </w:style>
  <w:style w:type="paragraph" w:styleId="1164" w:customStyle="1">
    <w:name w:val="项目符号：一级"/>
    <w:basedOn w:val="971"/>
    <w:next w:val="971"/>
    <w:uiPriority w:val="0"/>
    <w:qFormat/>
    <w:pPr>
      <w:ind w:right="-134"/>
    </w:pPr>
    <w:rPr>
      <w:bCs w:val="0"/>
    </w:rPr>
  </w:style>
  <w:style w:type="paragraph" w:styleId="1165" w:customStyle="1">
    <w:name w:val="样式 标题 2第一章 标题 2Heading 2 HiddenHeading 2 CCBSheading 2H2h2..."/>
    <w:basedOn w:val="857"/>
    <w:uiPriority w:val="0"/>
    <w:qFormat/>
    <w:pPr>
      <w:ind w:left="360" w:hanging="360"/>
      <w:jc w:val="center"/>
      <w:keepLines w:val="0"/>
      <w:spacing w:line="240" w:lineRule="auto"/>
      <w:tabs>
        <w:tab w:val="left" w:pos="360" w:leader="none"/>
      </w:tabs>
    </w:pPr>
    <w:rPr>
      <w:rFonts w:ascii="黑体" w:hAnsi="Times New Roman" w:cs="宋体"/>
      <w:b w:val="0"/>
      <w:bCs w:val="0"/>
      <w:szCs w:val="20"/>
    </w:rPr>
  </w:style>
  <w:style w:type="paragraph" w:styleId="1166" w:customStyle="1">
    <w:name w:val="附录1"/>
    <w:uiPriority w:val="0"/>
    <w:qFormat/>
    <w:pPr>
      <w:ind w:left="907" w:hanging="907"/>
      <w:spacing w:before="240" w:line="600" w:lineRule="atLeast"/>
      <w:tabs>
        <w:tab w:val="left" w:pos="907" w:leader="none"/>
      </w:tabs>
    </w:pPr>
    <w:rPr>
      <w:rFonts w:ascii="Times New Roman" w:hAnsi="Times New Roman" w:eastAsia="宋体" w:cs="Times New Roman"/>
      <w:b/>
      <w:i/>
      <w:sz w:val="28"/>
      <w:szCs w:val="22"/>
      <w:lang w:val="en-US" w:eastAsia="zh-CN" w:bidi="ar-SA"/>
    </w:rPr>
  </w:style>
  <w:style w:type="paragraph" w:styleId="1167" w:customStyle="1">
    <w:name w:val="Char Char2 Char"/>
    <w:basedOn w:val="855"/>
    <w:uiPriority w:val="0"/>
    <w:qFormat/>
    <w:pPr>
      <w:ind w:left="390" w:hanging="390"/>
      <w:keepLines/>
      <w:keepNext/>
      <w:pageBreakBefore/>
      <w:tabs>
        <w:tab w:val="left" w:pos="390" w:leader="none"/>
      </w:tabs>
    </w:pPr>
    <w:rPr>
      <w:rFonts w:ascii="Tahoma" w:hAnsi="Tahoma"/>
      <w:sz w:val="24"/>
      <w:szCs w:val="20"/>
    </w:rPr>
  </w:style>
  <w:style w:type="paragraph" w:styleId="1168" w:customStyle="1">
    <w:name w:val="修订1"/>
    <w:uiPriority w:val="99"/>
    <w:semiHidden/>
    <w:qFormat/>
    <w:rPr>
      <w:rFonts w:ascii="Times New Roman" w:hAnsi="Times New Roman" w:eastAsia="宋体" w:cs="Times New Roman"/>
      <w:sz w:val="21"/>
      <w:szCs w:val="21"/>
      <w:lang w:val="en-US" w:eastAsia="zh-CN" w:bidi="ar-SA"/>
    </w:rPr>
  </w:style>
  <w:style w:type="paragraph" w:styleId="1169" w:customStyle="1">
    <w:name w:val="首行缩进"/>
    <w:basedOn w:val="855"/>
    <w:uiPriority w:val="0"/>
    <w:qFormat/>
    <w:pPr>
      <w:ind w:firstLine="480"/>
    </w:pPr>
    <w:rPr>
      <w:rFonts w:eastAsia="Calibri" w:cs="宋体"/>
      <w:sz w:val="20"/>
      <w:szCs w:val="20"/>
      <w:lang w:val="zh-CN"/>
    </w:rPr>
  </w:style>
  <w:style w:type="paragraph" w:styleId="1170" w:customStyle="1">
    <w:name w:val="文档正文"/>
    <w:basedOn w:val="855"/>
    <w:uiPriority w:val="0"/>
    <w:qFormat/>
    <w:pPr>
      <w:spacing w:line="360" w:lineRule="auto"/>
    </w:pPr>
    <w:rPr>
      <w:rFonts w:ascii="宋体" w:hAnsi="宋体"/>
      <w:b/>
      <w:bCs/>
    </w:rPr>
  </w:style>
  <w:style w:type="paragraph" w:styleId="1171" w:customStyle="1">
    <w:name w:val="Char Char Char Char Char Char Char Char Char Char Char Char Char Char Char Char Char Char Char Char Char Char Char"/>
    <w:basedOn w:val="855"/>
    <w:uiPriority w:val="0"/>
    <w:qFormat/>
    <w:rPr>
      <w:rFonts w:ascii="Tahoma" w:hAnsi="Tahoma"/>
      <w:sz w:val="24"/>
      <w:szCs w:val="20"/>
    </w:rPr>
  </w:style>
  <w:style w:type="character" w:styleId="1172" w:customStyle="1">
    <w:name w:val="标题 6 Char"/>
    <w:link w:val="861"/>
    <w:uiPriority w:val="0"/>
    <w:qFormat/>
    <w:rPr>
      <w:rFonts w:ascii="Arial" w:hAnsi="Arial" w:eastAsia="黑体"/>
      <w:b/>
      <w:bCs/>
      <w:sz w:val="24"/>
      <w:szCs w:val="24"/>
      <w:lang w:val="en-US" w:eastAsia="zh-CN" w:bidi="ar-SA"/>
    </w:rPr>
  </w:style>
  <w:style w:type="character" w:styleId="1173" w:customStyle="1">
    <w:name w:val="Body text + 7.5 pt2"/>
    <w:uiPriority w:val="0"/>
    <w:qFormat/>
    <w:rPr>
      <w:rFonts w:ascii="宋体" w:hAnsi="宋体" w:eastAsia="宋体" w:cs="宋体"/>
      <w:color w:val="000000"/>
      <w:spacing w:val="-30"/>
      <w:position w:val="0"/>
      <w:sz w:val="15"/>
      <w:szCs w:val="15"/>
      <w:lang w:val="en-US"/>
    </w:rPr>
  </w:style>
  <w:style w:type="character" w:styleId="1174" w:customStyle="1">
    <w:name w:val="访问过的超链接1"/>
    <w:uiPriority w:val="0"/>
    <w:qFormat/>
    <w:rPr>
      <w:color w:val="800080"/>
      <w:u w:val="single"/>
    </w:rPr>
  </w:style>
  <w:style w:type="paragraph" w:styleId="1175" w:customStyle="1">
    <w:name w:val="TOC 标题1"/>
    <w:basedOn w:val="856"/>
    <w:next w:val="855"/>
    <w:uiPriority w:val="39"/>
    <w:semiHidden/>
    <w:unhideWhenUsed/>
    <w:qFormat/>
    <w:pPr>
      <w:jc w:val="left"/>
      <w:spacing w:before="480" w:after="0" w:line="276" w:lineRule="auto"/>
      <w:widowControl/>
      <w:outlineLvl w:val="9"/>
    </w:pPr>
    <w:rPr>
      <w:rFonts w:asciiTheme="majorHAnsi" w:hAnsiTheme="majorHAnsi" w:eastAsiaTheme="majorEastAsia" w:cstheme="majorBidi"/>
      <w:color w:val="376092" w:themeColor="accent1" w:themeShade="BF"/>
      <w:sz w:val="28"/>
      <w:szCs w:val="28"/>
    </w:rPr>
  </w:style>
  <w:style w:type="character" w:styleId="1176" w:customStyle="1">
    <w:name w:val="标题 1 Char"/>
    <w:link w:val="856"/>
    <w:uiPriority w:val="0"/>
    <w:qFormat/>
    <w:rPr>
      <w:rFonts w:eastAsia="黑体"/>
      <w:b/>
      <w:bCs/>
      <w:sz w:val="36"/>
      <w:szCs w:val="44"/>
      <w:lang w:val="en-US" w:eastAsia="zh-CN" w:bidi="ar-SA"/>
    </w:rPr>
  </w:style>
  <w:style w:type="character" w:styleId="1177" w:customStyle="1">
    <w:name w:val="font31"/>
    <w:basedOn w:val="865"/>
    <w:uiPriority w:val="0"/>
    <w:qFormat/>
    <w:rPr>
      <w:rFonts w:hint="default" w:ascii="仿宋_GB2312" w:eastAsia="仿宋_GB2312" w:cs="仿宋_GB2312"/>
      <w:color w:val="000000"/>
      <w:sz w:val="36"/>
      <w:szCs w:val="36"/>
      <w:u w:val="none"/>
    </w:rPr>
  </w:style>
  <w:style w:type="character" w:styleId="1178" w:customStyle="1">
    <w:name w:val="textcontents"/>
    <w:basedOn w:val="865"/>
    <w:uiPriority w:val="0"/>
    <w:qFormat/>
  </w:style>
  <w:style w:type="character" w:styleId="1179" w:customStyle="1">
    <w:name w:val="Body text (6)_"/>
    <w:link w:val="1082"/>
    <w:uiPriority w:val="0"/>
    <w:qFormat/>
    <w:rPr>
      <w:rFonts w:ascii="宋体" w:hAnsi="宋体" w:eastAsia="宋体" w:cs="宋体"/>
      <w:sz w:val="19"/>
      <w:szCs w:val="19"/>
    </w:rPr>
  </w:style>
  <w:style w:type="paragraph" w:styleId="1180" w:customStyle="1">
    <w:name w:val="content_lineheight"/>
    <w:basedOn w:val="855"/>
    <w:uiPriority w:val="0"/>
    <w:qFormat/>
    <w:pPr>
      <w:jc w:val="left"/>
      <w:spacing w:before="100" w:beforeAutospacing="1" w:after="100" w:afterAutospacing="1"/>
      <w:widowControl/>
    </w:pPr>
    <w:rPr>
      <w:rFonts w:ascii="宋体" w:hAnsi="宋体"/>
      <w:sz w:val="24"/>
    </w:rPr>
  </w:style>
  <w:style w:type="character" w:styleId="1181" w:customStyle="1">
    <w:name w:val="批注主题 Char"/>
    <w:link w:val="907"/>
    <w:uiPriority w:val="0"/>
    <w:qFormat/>
    <w:rPr>
      <w:b/>
      <w:bCs/>
      <w:sz w:val="21"/>
      <w:szCs w:val="24"/>
    </w:rPr>
  </w:style>
  <w:style w:type="paragraph" w:styleId="1182" w:customStyle="1">
    <w:name w:val="Char Char Char Char1"/>
    <w:basedOn w:val="872"/>
    <w:uiPriority w:val="0"/>
    <w:qFormat/>
    <w:pPr>
      <w:spacing w:line="360" w:lineRule="auto"/>
    </w:pPr>
    <w:rPr>
      <w:rFonts w:ascii="Tahoma" w:hAnsi="Tahoma"/>
      <w:sz w:val="24"/>
    </w:rPr>
  </w:style>
  <w:style w:type="character" w:styleId="1183" w:customStyle="1">
    <w:name w:val="批注框文本 Char"/>
    <w:link w:val="887"/>
    <w:uiPriority w:val="0"/>
    <w:semiHidden/>
    <w:qFormat/>
    <w:rPr>
      <w:rFonts w:eastAsia="宋体"/>
      <w:sz w:val="18"/>
      <w:szCs w:val="18"/>
      <w:lang w:val="en-US" w:eastAsia="zh-CN" w:bidi="ar-SA"/>
    </w:rPr>
  </w:style>
  <w:style w:type="character" w:styleId="1184" w:customStyle="1">
    <w:name w:val="Body text + 7.5 pt1"/>
    <w:uiPriority w:val="0"/>
    <w:qFormat/>
    <w:rPr>
      <w:rFonts w:ascii="宋体" w:hAnsi="宋体" w:eastAsia="宋体" w:cs="宋体"/>
      <w:color w:val="000000"/>
      <w:spacing w:val="0"/>
      <w:position w:val="0"/>
      <w:sz w:val="15"/>
      <w:szCs w:val="15"/>
      <w:lang w:val="en-US"/>
    </w:rPr>
  </w:style>
  <w:style w:type="character" w:styleId="1185" w:customStyle="1">
    <w:name w:val="正文文本缩进 2 Char"/>
    <w:link w:val="886"/>
    <w:uiPriority w:val="0"/>
    <w:qFormat/>
    <w:rPr>
      <w:rFonts w:ascii="宋体" w:hAnsi="宋体"/>
      <w:sz w:val="24"/>
      <w:szCs w:val="24"/>
    </w:rPr>
  </w:style>
  <w:style w:type="character" w:styleId="1186" w:customStyle="1">
    <w:name w:val="明显引用 Char"/>
    <w:link w:val="1054"/>
    <w:uiPriority w:val="0"/>
    <w:qFormat/>
    <w:rPr>
      <w:rFonts w:ascii="Cambria" w:hAnsi="Cambria" w:eastAsia="宋体"/>
      <w:caps/>
      <w:color w:val="622423"/>
      <w:spacing w:val="5"/>
      <w:lang w:val="en-US" w:eastAsia="en-US" w:bidi="en-US"/>
    </w:rPr>
  </w:style>
  <w:style w:type="character" w:styleId="1187" w:customStyle="1">
    <w:name w:val="页眉 Char"/>
    <w:link w:val="889"/>
    <w:uiPriority w:val="0"/>
    <w:qFormat/>
    <w:rPr>
      <w:rFonts w:eastAsia="宋体"/>
      <w:sz w:val="18"/>
      <w:szCs w:val="18"/>
      <w:lang w:val="en-US" w:eastAsia="zh-CN" w:bidi="ar-SA"/>
    </w:rPr>
  </w:style>
  <w:style w:type="character" w:styleId="1188" w:customStyle="1">
    <w:name w:val="Char Char2"/>
    <w:uiPriority w:val="0"/>
    <w:qFormat/>
    <w:rPr>
      <w:rFonts w:ascii="宋体" w:hAnsi="Courier New" w:eastAsia="宋体"/>
      <w:sz w:val="21"/>
      <w:szCs w:val="21"/>
      <w:lang w:val="en-US" w:eastAsia="zh-CN" w:bidi="ar-SA"/>
    </w:rPr>
  </w:style>
  <w:style w:type="character" w:styleId="1189" w:customStyle="1">
    <w:name w:val="Body text (6) + 10 pt1"/>
    <w:uiPriority w:val="0"/>
    <w:qFormat/>
    <w:rPr>
      <w:rFonts w:ascii="宋体" w:hAnsi="宋体" w:eastAsia="宋体" w:cs="宋体"/>
      <w:color w:val="000000"/>
      <w:spacing w:val="0"/>
      <w:position w:val="0"/>
      <w:sz w:val="20"/>
      <w:szCs w:val="20"/>
      <w:lang w:val="en-US"/>
    </w:rPr>
  </w:style>
  <w:style w:type="character" w:styleId="1190" w:customStyle="1">
    <w:name w:val="未处理的提及1"/>
    <w:basedOn w:val="865"/>
    <w:uiPriority w:val="99"/>
    <w:semiHidden/>
    <w:unhideWhenUsed/>
    <w:qFormat/>
    <w:rPr>
      <w:color w:val="605e5c"/>
      <w:shd w:val="clear" w:color="auto" w:fill="e1dfdd"/>
    </w:rPr>
  </w:style>
  <w:style w:type="character" w:styleId="1191" w:customStyle="1">
    <w:name w:val="Heading 1 Char"/>
    <w:uiPriority w:val="0"/>
    <w:qFormat/>
    <w:rPr>
      <w:rFonts w:ascii="Times New Roman" w:hAnsi="Times New Roman" w:eastAsia="宋体" w:cs="Times New Roman"/>
      <w:b/>
      <w:bCs/>
      <w:sz w:val="44"/>
      <w:szCs w:val="44"/>
    </w:rPr>
  </w:style>
  <w:style w:type="paragraph" w:styleId="1192" w:customStyle="1">
    <w:name w:val="样式 标题 3H32nd Subheadl3CTh3Level 3 Headlevel_3PIM 3Headi...2"/>
    <w:basedOn w:val="858"/>
    <w:uiPriority w:val="0"/>
    <w:qFormat/>
    <w:pPr>
      <w:ind w:left="709" w:hanging="709"/>
      <w:jc w:val="left"/>
      <w:spacing w:after="120" w:line="360" w:lineRule="auto"/>
      <w:tabs>
        <w:tab w:val="left" w:pos="709" w:leader="none"/>
      </w:tabs>
    </w:pPr>
    <w:rPr>
      <w:rFonts w:cs="宋体"/>
      <w:sz w:val="30"/>
      <w:szCs w:val="20"/>
    </w:rPr>
  </w:style>
  <w:style w:type="paragraph" w:styleId="1193" w:customStyle="1">
    <w:name w:val="样式 段后: 0.5 行 左  0.75 字符"/>
    <w:basedOn w:val="855"/>
    <w:uiPriority w:val="0"/>
    <w:qFormat/>
    <w:pPr>
      <w:ind w:firstLine="420"/>
      <w:spacing w:line="360" w:lineRule="auto"/>
      <w:widowControl/>
    </w:pPr>
    <w:rPr>
      <w:rFonts w:hAnsi="Arial" w:cs="Arial"/>
      <w:szCs w:val="21"/>
    </w:rPr>
  </w:style>
  <w:style w:type="paragraph" w:styleId="1194" w:customStyle="1">
    <w:name w:val="WPSOffice手动目录 2"/>
    <w:uiPriority w:val="0"/>
    <w:qFormat/>
    <w:pPr>
      <w:ind w:left="200"/>
    </w:pPr>
    <w:rPr>
      <w:rFonts w:ascii="Times New Roman" w:hAnsi="Times New Roman" w:eastAsia="宋体" w:cs="Times New Roman"/>
      <w:sz w:val="21"/>
      <w:szCs w:val="22"/>
      <w:lang w:val="en-US" w:eastAsia="zh-CN" w:bidi="ar-SA"/>
    </w:rPr>
  </w:style>
  <w:style w:type="character" w:styleId="1195" w:customStyle="1">
    <w:name w:val="1page sec3 Char1"/>
    <w:uiPriority w:val="0"/>
    <w:qFormat/>
    <w:rPr>
      <w:sz w:val="18"/>
      <w:szCs w:val="18"/>
    </w:rPr>
  </w:style>
  <w:style w:type="paragraph" w:styleId="1196" w:customStyle="1">
    <w:name w:val="xl44"/>
    <w:basedOn w:val="855"/>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197" w:customStyle="1">
    <w:name w:val="项目符号，二级"/>
    <w:basedOn w:val="971"/>
    <w:next w:val="971"/>
    <w:uiPriority w:val="0"/>
    <w:qFormat/>
    <w:pPr>
      <w:ind w:left="1337" w:right="-27" w:firstLine="480"/>
      <w:tabs>
        <w:tab w:val="left" w:pos="1211" w:leader="none"/>
        <w:tab w:val="left" w:pos="1337" w:leader="none"/>
      </w:tabs>
    </w:pPr>
    <w:rPr>
      <w:bCs w:val="0"/>
      <w:color w:val="000000"/>
      <w:sz w:val="24"/>
      <w:szCs w:val="24"/>
    </w:rPr>
  </w:style>
  <w:style w:type="paragraph" w:styleId="1198" w:customStyle="1">
    <w:name w:val="样式1"/>
    <w:basedOn w:val="855"/>
    <w:uiPriority w:val="0"/>
    <w:qFormat/>
    <w:pPr>
      <w:ind w:firstLine="480"/>
      <w:spacing w:line="300" w:lineRule="auto"/>
    </w:pPr>
    <w:rPr>
      <w:sz w:val="24"/>
    </w:rPr>
  </w:style>
  <w:style w:type="paragraph" w:styleId="1199" w:customStyle="1">
    <w:name w:val="Char Char Char Char Char Char Char Char Char1"/>
    <w:basedOn w:val="855"/>
    <w:uiPriority w:val="0"/>
    <w:qFormat/>
    <w:pPr>
      <w:ind w:left="360" w:hanging="360"/>
      <w:tabs>
        <w:tab w:val="left" w:pos="360" w:leader="none"/>
      </w:tabs>
    </w:pPr>
    <w:rPr>
      <w:sz w:val="24"/>
    </w:rPr>
  </w:style>
  <w:style w:type="paragraph" w:styleId="1200" w:customStyle="1">
    <w:name w:val="方案正文"/>
    <w:basedOn w:val="855"/>
    <w:uiPriority w:val="0"/>
    <w:qFormat/>
    <w:pPr>
      <w:ind w:firstLine="359"/>
      <w:jc w:val="left"/>
      <w:spacing w:before="156" w:line="360" w:lineRule="auto"/>
    </w:pPr>
    <w:rPr>
      <w:rFonts w:ascii="Arial" w:hAnsi="Arial" w:cs="宋体"/>
      <w:sz w:val="24"/>
      <w:szCs w:val="21"/>
    </w:rPr>
  </w:style>
  <w:style w:type="paragraph" w:styleId="1201" w:customStyle="1">
    <w:name w:val="章标题"/>
    <w:next w:val="1071"/>
    <w:uiPriority w:val="0"/>
    <w:qFormat/>
    <w:pPr>
      <w:jc w:val="both"/>
      <w:outlineLvl w:val="1"/>
    </w:pPr>
    <w:rPr>
      <w:rFonts w:ascii="Times New Roman" w:hAnsi="Times New Roman" w:eastAsia="黑体" w:cs="Times New Roman"/>
      <w:sz w:val="21"/>
      <w:szCs w:val="22"/>
      <w:lang w:val="en-US" w:eastAsia="zh-CN" w:bidi="ar-SA"/>
    </w:rPr>
  </w:style>
  <w:style w:type="paragraph" w:styleId="1202" w:customStyle="1">
    <w:name w:val="Test2"/>
    <w:basedOn w:val="857"/>
    <w:uiPriority w:val="0"/>
    <w:qFormat/>
    <w:pPr>
      <w:jc w:val="center"/>
      <w:spacing w:line="480" w:lineRule="exact"/>
      <w:widowControl/>
    </w:pPr>
    <w:rPr>
      <w:rFonts w:ascii="黑体"/>
      <w:sz w:val="24"/>
      <w:szCs w:val="24"/>
    </w:rPr>
  </w:style>
  <w:style w:type="paragraph" w:styleId="1203" w:customStyle="1">
    <w:name w:val="表格内文字"/>
    <w:basedOn w:val="855"/>
    <w:uiPriority w:val="0"/>
    <w:qFormat/>
    <w:pPr>
      <w:spacing w:line="300" w:lineRule="atLeast"/>
    </w:pPr>
    <w:rPr>
      <w:sz w:val="18"/>
    </w:rPr>
  </w:style>
  <w:style w:type="paragraph" w:styleId="1204" w:customStyle="1">
    <w:name w:val="样式 样式 首行缩进:  0.74 厘米 行距: 1.5 倍行距 + 段后: 0.5 行"/>
    <w:basedOn w:val="855"/>
    <w:uiPriority w:val="0"/>
    <w:qFormat/>
    <w:pPr>
      <w:ind w:firstLine="420"/>
      <w:spacing w:line="360" w:lineRule="auto"/>
    </w:pPr>
    <w:rPr>
      <w:rFonts w:ascii="楷体_GB2312" w:eastAsia="楷体_GB2312"/>
      <w:bCs/>
      <w:sz w:val="24"/>
      <w:szCs w:val="20"/>
    </w:rPr>
  </w:style>
  <w:style w:type="character" w:styleId="1205" w:customStyle="1">
    <w:name w:val="font71"/>
    <w:basedOn w:val="865"/>
    <w:uiPriority w:val="0"/>
    <w:qFormat/>
    <w:rPr>
      <w:rFonts w:hint="default" w:ascii="微软雅黑" w:hAnsi="微软雅黑" w:eastAsia="微软雅黑" w:cs="微软雅黑"/>
      <w:color w:val="000000"/>
      <w:sz w:val="48"/>
      <w:szCs w:val="48"/>
      <w:u w:val="none"/>
    </w:rPr>
  </w:style>
  <w:style w:type="character" w:styleId="1206" w:customStyle="1">
    <w:name w:val="标题 3 Char2"/>
    <w:link w:val="858"/>
    <w:uiPriority w:val="0"/>
    <w:semiHidden/>
    <w:qFormat/>
    <w:rPr>
      <w:rFonts w:eastAsia="宋体"/>
      <w:b/>
      <w:bCs/>
      <w:sz w:val="32"/>
      <w:szCs w:val="32"/>
      <w:lang w:val="en-US" w:eastAsia="zh-CN" w:bidi="ar-SA"/>
    </w:rPr>
  </w:style>
  <w:style w:type="character" w:styleId="1207" w:customStyle="1">
    <w:name w:val="强调1"/>
    <w:link w:val="855"/>
    <w:uiPriority w:val="20"/>
    <w:qFormat/>
    <w:rPr>
      <w:rFonts w:ascii="Times New Roman" w:hAnsi="Times New Roman" w:eastAsia="宋体" w:cs="Times New Roman"/>
      <w:sz w:val="21"/>
      <w:szCs w:val="24"/>
      <w:lang w:val="en-US" w:eastAsia="zh-CN" w:bidi="ar-SA"/>
    </w:rPr>
  </w:style>
  <w:style w:type="paragraph" w:styleId="1208" w:customStyle="1">
    <w:name w:val="Table Text"/>
    <w:basedOn w:val="855"/>
    <w:uiPriority w:val="0"/>
    <w:semiHidden/>
    <w:qFormat/>
    <w:rPr>
      <w:rFonts w:ascii="宋体" w:hAnsi="宋体" w:eastAsia="宋体" w:cs="宋体"/>
      <w:sz w:val="22"/>
      <w:szCs w:val="22"/>
      <w:lang w:val="en-US" w:eastAsia="en-US" w:bidi="ar-SA"/>
    </w:rPr>
  </w:style>
  <w:style w:type="character" w:styleId="1209" w:customStyle="1">
    <w:name w:val="font81"/>
    <w:basedOn w:val="865"/>
    <w:uiPriority w:val="0"/>
    <w:qFormat/>
    <w:rPr>
      <w:rFonts w:ascii="Arial Unicode MS" w:hAnsi="Arial Unicode MS" w:eastAsia="Arial Unicode MS" w:cs="Arial Unicode MS"/>
      <w:color w:val="000000"/>
      <w:sz w:val="16"/>
      <w:szCs w:val="16"/>
      <w:u w:val="none"/>
    </w:rPr>
  </w:style>
  <w:style w:type="numbering" w:styleId="121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HUAWEI</dc:creator>
  <cp:lastModifiedBy>曹雪（南京江城）</cp:lastModifiedBy>
  <cp:revision>2</cp:revision>
  <dcterms:created xsi:type="dcterms:W3CDTF">2025-09-30T18:57:00Z</dcterms:created>
  <dcterms:modified xsi:type="dcterms:W3CDTF">2026-10-10T11:18:35Z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eyJoZGlkIjoiZTI0Y2UyMjNmMjQ3MjY4ZjIwMmM2NzNjODk4NDAwNzQiLCJ1c2VySWQiOiIzMDIwMjkwMDQifQ==</vt:lpwstr>
  </property>
  <property fmtid="{D5CDD505-2E9C-101B-9397-08002B2CF9AE}" pid="3" name="KSOProductBuildVer">
    <vt:lpwstr>2052-12.1.0.28505</vt:lpwstr>
  </property>
  <property fmtid="{D5CDD505-2E9C-101B-9397-08002B2CF9AE}" pid="4" name="ICV">
    <vt:lpwstr>593E9AA134A14C13B40869E9CC64C521_13</vt:lpwstr>
  </property>
</Properties>
</file>