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1"/>
        <w:jc w:val="center"/>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631"/>
        <w:jc w:val="center"/>
        <w:rPr>
          <w:rFonts w:hint="eastAsia" w:ascii="宋体" w:hAnsi="宋体"/>
          <w:b/>
          <w:color w:val="000000"/>
          <w:spacing w:val="20"/>
          <w:sz w:val="32"/>
          <w:szCs w:val="32"/>
          <w:highlight w:val="none"/>
        </w:rPr>
      </w:pPr>
      <w:r>
        <w:rPr>
          <w:rFonts w:hint="eastAsia" w:ascii="Arial" w:hAnsi="Arial"/>
          <w:b/>
          <w:bCs/>
          <w:color w:val="000000"/>
          <w:sz w:val="32"/>
          <w:szCs w:val="32"/>
          <w:highlight w:val="none"/>
          <w:lang w:eastAsia="zh-CN"/>
        </w:rPr>
        <w:t xml:space="preserve">通州区十总镇冷链物流中心512KW光伏发电项目（第二次）</w:t>
      </w:r>
      <w:r>
        <w:rPr>
          <w:rFonts w:hint="eastAsia" w:ascii="宋体" w:hAnsi="宋体"/>
          <w:b/>
          <w:color w:val="000000"/>
          <w:spacing w:val="20"/>
          <w:sz w:val="32"/>
          <w:szCs w:val="32"/>
          <w:highlight w:val="none"/>
        </w:rPr>
      </w:r>
      <w:r/>
    </w:p>
    <w:p>
      <w:pPr>
        <w:pStyle w:val="631"/>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r>
      <w:r/>
    </w:p>
    <w:p>
      <w:pPr>
        <w:pStyle w:val="631"/>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r>
      <w:r/>
    </w:p>
    <w:p>
      <w:pPr>
        <w:pStyle w:val="631"/>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t xml:space="preserve">政府采购磋商文件</w:t>
      </w:r>
      <w:r>
        <w:rPr>
          <w:rFonts w:hint="eastAsia" w:ascii="华文新魏" w:eastAsia="华文新魏"/>
          <w:b/>
          <w:color w:val="000000"/>
          <w:sz w:val="100"/>
          <w:szCs w:val="100"/>
          <w:highlight w:val="none"/>
        </w:rPr>
      </w:r>
      <w:r/>
    </w:p>
    <w:p>
      <w:pPr>
        <w:pStyle w:val="631"/>
        <w:jc w:val="center"/>
        <w:keepNext/>
        <w:spacing w:line="500" w:lineRule="exact"/>
        <w:rPr>
          <w:rFonts w:hint="eastAsia" w:ascii="宋体" w:hAnsi="宋体"/>
          <w:b/>
          <w:color w:val="000000"/>
          <w:sz w:val="36"/>
          <w:szCs w:val="36"/>
          <w:highlight w:val="none"/>
          <w:lang w:eastAsia="zh-CN"/>
        </w:rPr>
        <w:outlineLvl w:val="5"/>
      </w:pP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val="en-US" w:eastAsia="zh-CN"/>
        </w:rPr>
        <w:t xml:space="preserve">工程类</w:t>
      </w: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eastAsia="zh-CN"/>
        </w:rPr>
      </w:r>
      <w:r/>
    </w:p>
    <w:p>
      <w:pPr>
        <w:pStyle w:val="631"/>
        <w:jc w:val="center"/>
        <w:keepNext/>
        <w:spacing w:line="500" w:lineRule="exact"/>
        <w:rPr>
          <w:rFonts w:hint="eastAsia" w:ascii="宋体" w:hAnsi="宋体"/>
          <w:b/>
          <w:color w:val="000000"/>
          <w:sz w:val="36"/>
          <w:szCs w:val="36"/>
          <w:highlight w:val="none"/>
          <w:lang w:eastAsia="zh-CN"/>
        </w:rPr>
        <w:outlineLvl w:val="5"/>
      </w:pPr>
      <w:r>
        <w:rPr>
          <w:rFonts w:hint="eastAsia" w:ascii="宋体" w:hAnsi="宋体"/>
          <w:b/>
          <w:color w:val="000000"/>
          <w:sz w:val="36"/>
          <w:szCs w:val="36"/>
          <w:highlight w:val="none"/>
          <w:lang w:eastAsia="zh-CN"/>
        </w:rPr>
      </w:r>
      <w:r/>
    </w:p>
    <w:p>
      <w:pPr>
        <w:pStyle w:val="631"/>
        <w:ind w:firstLine="723"/>
        <w:jc w:val="both"/>
        <w:keepNext/>
        <w:spacing w:line="500" w:lineRule="exact"/>
        <w:rPr>
          <w:rFonts w:hint="eastAsia" w:ascii="宋体" w:hAnsi="宋体" w:eastAsia="宋体"/>
          <w:b/>
          <w:color w:val="000000"/>
          <w:sz w:val="36"/>
          <w:szCs w:val="36"/>
          <w:highlight w:val="none"/>
          <w:lang w:eastAsia="zh-CN"/>
        </w:rPr>
        <w:outlineLvl w:val="5"/>
      </w:pPr>
      <w:r>
        <w:rPr>
          <w:rFonts w:hint="eastAsia" w:ascii="宋体" w:hAnsi="宋体"/>
          <w:b/>
          <w:color w:val="000000"/>
          <w:sz w:val="36"/>
          <w:szCs w:val="36"/>
          <w:highlight w:val="none"/>
        </w:rPr>
        <w:t xml:space="preserve">采购文件编号：</w:t>
      </w:r>
      <w:r>
        <w:rPr>
          <w:rFonts w:hint="eastAsia" w:ascii="宋体" w:hAnsi="宋体"/>
          <w:b/>
          <w:color w:val="000000"/>
          <w:sz w:val="36"/>
          <w:szCs w:val="36"/>
          <w:highlight w:val="none"/>
          <w:lang w:val="en-US" w:eastAsia="zh-CN"/>
        </w:rPr>
        <w:t xml:space="preserve">JSZC-320612-NTJR-C2026-0030</w:t>
      </w:r>
      <w:r>
        <w:rPr>
          <w:rFonts w:hint="eastAsia" w:ascii="宋体" w:hAnsi="宋体" w:eastAsia="宋体"/>
          <w:b/>
          <w:color w:val="000000"/>
          <w:sz w:val="36"/>
          <w:szCs w:val="36"/>
          <w:highlight w:val="none"/>
          <w:lang w:eastAsia="zh-CN"/>
        </w:rPr>
      </w:r>
      <w:r/>
    </w:p>
    <w:p>
      <w:pPr>
        <w:pStyle w:val="631"/>
        <w:jc w:val="center"/>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631"/>
        <w:jc w:val="both"/>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631"/>
        <w:spacing w:line="500" w:lineRule="exact"/>
        <w:rPr>
          <w:rFonts w:hint="eastAsia" w:ascii="仿宋_GB2312" w:eastAsia="仿宋_GB2312"/>
          <w:color w:val="000000"/>
          <w:highlight w:val="none"/>
        </w:rPr>
      </w:pPr>
      <w:r>
        <w:rPr>
          <w:rFonts w:hint="eastAsia" w:ascii="仿宋_GB2312" w:eastAsia="仿宋_GB2312"/>
          <w:color w:val="000000"/>
          <w:highlight w:val="none"/>
        </w:rPr>
      </w:r>
      <w:r/>
    </w:p>
    <w:p>
      <w:pPr>
        <w:pStyle w:val="631"/>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631"/>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631"/>
        <w:ind w:firstLine="642"/>
        <w:jc w:val="left"/>
        <w:spacing w:line="500" w:lineRule="exact"/>
        <w:rPr>
          <w:rFonts w:hint="eastAsia" w:ascii="宋体" w:hAnsi="宋体"/>
          <w:b/>
          <w:color w:val="000000"/>
          <w:spacing w:val="20"/>
          <w:sz w:val="28"/>
          <w:szCs w:val="28"/>
          <w:highlight w:val="none"/>
          <w:lang w:val="en-US" w:eastAsia="zh-CN"/>
        </w:rPr>
      </w:pPr>
      <w:r>
        <w:rPr>
          <w:rFonts w:hint="eastAsia" w:ascii="宋体" w:hAnsi="宋体"/>
          <w:b/>
          <w:color w:val="000000"/>
          <w:spacing w:val="20"/>
          <w:sz w:val="28"/>
          <w:szCs w:val="28"/>
          <w:highlight w:val="none"/>
          <w:lang w:val="en-US" w:eastAsia="zh-CN"/>
        </w:rPr>
      </w:r>
      <w:r/>
    </w:p>
    <w:p>
      <w:pPr>
        <w:pStyle w:val="641"/>
        <w:rPr>
          <w:rFonts w:hint="eastAsia" w:ascii="宋体" w:hAnsi="宋体"/>
          <w:b/>
          <w:color w:val="000000"/>
          <w:spacing w:val="20"/>
          <w:sz w:val="28"/>
          <w:szCs w:val="28"/>
          <w:highlight w:val="none"/>
          <w:lang w:val="en-US" w:eastAsia="zh-CN"/>
        </w:rPr>
      </w:pPr>
      <w:r>
        <w:rPr>
          <w:rFonts w:hint="eastAsia" w:ascii="宋体" w:hAnsi="宋体"/>
          <w:b/>
          <w:color w:val="000000"/>
          <w:spacing w:val="20"/>
          <w:sz w:val="28"/>
          <w:szCs w:val="28"/>
          <w:highlight w:val="none"/>
          <w:lang w:val="en-US" w:eastAsia="zh-CN"/>
        </w:rPr>
      </w:r>
      <w:r/>
    </w:p>
    <w:p>
      <w:pPr>
        <w:pStyle w:val="641"/>
        <w:rPr>
          <w:rFonts w:hint="eastAsia" w:ascii="宋体" w:hAnsi="宋体"/>
          <w:b/>
          <w:color w:val="000000"/>
          <w:spacing w:val="20"/>
          <w:sz w:val="28"/>
          <w:szCs w:val="28"/>
          <w:highlight w:val="none"/>
          <w:lang w:val="en-US" w:eastAsia="zh-CN"/>
        </w:rPr>
      </w:pPr>
      <w:r>
        <w:rPr>
          <w:rFonts w:hint="eastAsia" w:ascii="宋体" w:hAnsi="宋体"/>
          <w:b/>
          <w:color w:val="000000"/>
          <w:spacing w:val="20"/>
          <w:sz w:val="28"/>
          <w:szCs w:val="28"/>
          <w:highlight w:val="none"/>
          <w:lang w:val="en-US" w:eastAsia="zh-CN"/>
        </w:rPr>
      </w:r>
      <w:r/>
    </w:p>
    <w:p>
      <w:pPr>
        <w:pStyle w:val="631"/>
        <w:jc w:val="center"/>
        <w:spacing w:line="500" w:lineRule="exact"/>
        <w:rPr>
          <w:rFonts w:ascii="宋体" w:hAnsi="宋体"/>
          <w:b/>
          <w:color w:val="000000"/>
          <w:spacing w:val="20"/>
          <w:sz w:val="28"/>
          <w:szCs w:val="28"/>
          <w:highlight w:val="none"/>
          <w:u w:val="single"/>
          <w:lang w:val="en-US" w:eastAsia="zh-CN"/>
        </w:rPr>
      </w:pPr>
      <w:r>
        <w:rPr>
          <w:rFonts w:hint="eastAsia" w:ascii="宋体" w:hAnsi="宋体"/>
          <w:b/>
          <w:color w:val="000000"/>
          <w:spacing w:val="20"/>
          <w:sz w:val="28"/>
          <w:szCs w:val="28"/>
          <w:highlight w:val="none"/>
          <w:lang w:val="en-US" w:eastAsia="zh-CN"/>
        </w:rPr>
        <w:t xml:space="preserve">采购人：南通市通州区十总镇人民政府</w:t>
      </w:r>
      <w:r>
        <w:rPr>
          <w:rFonts w:ascii="宋体" w:hAnsi="宋体"/>
          <w:b/>
          <w:color w:val="000000"/>
          <w:spacing w:val="20"/>
          <w:sz w:val="28"/>
          <w:szCs w:val="28"/>
          <w:highlight w:val="none"/>
          <w:u w:val="single"/>
          <w:lang w:val="en-US" w:eastAsia="zh-CN"/>
        </w:rPr>
      </w:r>
      <w:r/>
    </w:p>
    <w:p>
      <w:pPr>
        <w:pStyle w:val="631"/>
        <w:jc w:val="center"/>
        <w:spacing w:line="500" w:lineRule="exact"/>
        <w:rPr>
          <w:rFonts w:ascii="宋体" w:hAnsi="宋体"/>
          <w:b/>
          <w:color w:val="000000"/>
          <w:spacing w:val="20"/>
          <w:sz w:val="36"/>
          <w:szCs w:val="36"/>
          <w:highlight w:val="none"/>
          <w:u w:val="single"/>
          <w:lang w:val="en-US" w:eastAsia="zh-CN"/>
        </w:rPr>
      </w:pPr>
      <w:r>
        <w:rPr>
          <w:rFonts w:hint="eastAsia" w:ascii="宋体" w:hAnsi="宋体"/>
          <w:b/>
          <w:color w:val="000000"/>
          <w:spacing w:val="20"/>
          <w:sz w:val="28"/>
          <w:szCs w:val="28"/>
          <w:highlight w:val="none"/>
          <w:lang w:val="en-US" w:eastAsia="zh-CN"/>
        </w:rPr>
        <w:t xml:space="preserve">采购代理机构：南通建仁房地产评估工程项目管理有限公司</w:t>
      </w:r>
      <w:r>
        <w:rPr>
          <w:rFonts w:ascii="宋体" w:hAnsi="宋体"/>
          <w:b/>
          <w:color w:val="000000"/>
          <w:spacing w:val="20"/>
          <w:sz w:val="36"/>
          <w:szCs w:val="36"/>
          <w:highlight w:val="none"/>
          <w:u w:val="single"/>
          <w:lang w:val="en-US" w:eastAsia="zh-CN"/>
        </w:rPr>
      </w:r>
      <w:r/>
    </w:p>
    <w:p>
      <w:pPr>
        <w:pStyle w:val="631"/>
        <w:ind w:left="-2" w:right="120"/>
        <w:jc w:val="center"/>
        <w:spacing w:before="120" w:after="120" w:line="500" w:lineRule="exact"/>
        <w:rPr>
          <w:rFonts w:hint="eastAsia" w:ascii="Arial" w:hAnsi="Arial"/>
          <w:b/>
          <w:bCs/>
          <w:color w:val="000000"/>
          <w:sz w:val="32"/>
          <w:highlight w:val="none"/>
        </w:rPr>
      </w:pPr>
      <w:r>
        <w:rPr>
          <w:rFonts w:hint="eastAsia" w:ascii="Arial" w:hAnsi="Arial"/>
          <w:b/>
          <w:bCs/>
          <w:color w:val="000000"/>
          <w:sz w:val="32"/>
          <w:highlight w:val="none"/>
          <w:lang w:val="en-US" w:eastAsia="zh-CN"/>
        </w:rPr>
        <w:t xml:space="preserve">2</w:t>
      </w:r>
      <w:r>
        <w:rPr>
          <w:rFonts w:hint="eastAsia" w:ascii="Arial" w:hAnsi="Arial"/>
          <w:b/>
          <w:bCs/>
          <w:color w:val="000000"/>
          <w:sz w:val="32"/>
          <w:highlight w:val="none"/>
          <w:lang w:val="en-US" w:eastAsia="zh-CN"/>
        </w:rPr>
        <w:t xml:space="preserve">026</w:t>
      </w:r>
      <w:r>
        <w:rPr>
          <w:rFonts w:hint="eastAsia" w:ascii="Arial" w:hAnsi="Arial"/>
          <w:b/>
          <w:bCs/>
          <w:color w:val="000000"/>
          <w:sz w:val="32"/>
          <w:highlight w:val="none"/>
        </w:rPr>
        <w:t xml:space="preserve">年</w:t>
      </w:r>
      <w:r>
        <w:rPr>
          <w:rFonts w:hint="eastAsia" w:ascii="Arial" w:hAnsi="Arial"/>
          <w:b/>
          <w:bCs/>
          <w:color w:val="000000"/>
          <w:sz w:val="32"/>
          <w:highlight w:val="none"/>
          <w:lang w:val="en-US" w:eastAsia="zh-CN"/>
        </w:rPr>
        <w:t xml:space="preserve">1</w:t>
      </w:r>
      <w:r>
        <w:rPr>
          <w:rFonts w:hint="eastAsia" w:ascii="Arial" w:hAnsi="Arial"/>
          <w:b/>
          <w:bCs/>
          <w:color w:val="000000"/>
          <w:sz w:val="32"/>
          <w:highlight w:val="none"/>
          <w:lang w:val="en-US" w:eastAsia="zh-CN"/>
        </w:rPr>
        <w:t xml:space="preserve">0</w:t>
      </w:r>
      <w:r>
        <w:rPr>
          <w:rFonts w:hint="eastAsia" w:ascii="Arial" w:hAnsi="Arial"/>
          <w:b/>
          <w:bCs/>
          <w:color w:val="000000"/>
          <w:sz w:val="32"/>
          <w:highlight w:val="none"/>
        </w:rPr>
        <w:t xml:space="preserve">月</w:t>
      </w:r>
      <w:r>
        <w:rPr>
          <w:rFonts w:hint="eastAsia" w:ascii="Arial" w:hAnsi="Arial"/>
          <w:b/>
          <w:bCs/>
          <w:color w:val="000000"/>
          <w:sz w:val="32"/>
          <w:highlight w:val="none"/>
        </w:rPr>
      </w:r>
      <w:r/>
    </w:p>
    <w:p>
      <w:pPr>
        <w:pStyle w:val="631"/>
        <w:ind w:left="-158" w:right="-601"/>
        <w:spacing w:line="500" w:lineRule="exact"/>
        <w:rPr>
          <w:rFonts w:eastAsia="方正仿宋_GBK"/>
          <w:b/>
          <w:color w:val="000000"/>
          <w:sz w:val="32"/>
          <w:szCs w:val="32"/>
          <w:highlight w:val="none"/>
        </w:rPr>
      </w:pPr>
      <w:r>
        <w:rPr>
          <w:rFonts w:eastAsia="方正仿宋_GBK"/>
          <w:b/>
          <w:color w:val="000000"/>
          <w:sz w:val="32"/>
          <w:szCs w:val="32"/>
          <w:highlight w:val="none"/>
        </w:rPr>
      </w:r>
      <w:r/>
    </w:p>
    <w:p>
      <w:pPr>
        <w:pStyle w:val="631"/>
        <w:ind w:left="-158" w:right="-601"/>
        <w:spacing w:line="500" w:lineRule="exact"/>
        <w:rPr>
          <w:rFonts w:eastAsia="方正仿宋_GBK"/>
          <w:b/>
          <w:color w:val="000000"/>
          <w:sz w:val="32"/>
          <w:szCs w:val="32"/>
          <w:highlight w:val="none"/>
        </w:rPr>
      </w:pPr>
      <w:r>
        <w:rPr>
          <w:rFonts w:eastAsia="方正仿宋_GBK"/>
          <w:b/>
          <w:color w:val="000000"/>
          <w:sz w:val="32"/>
          <w:szCs w:val="32"/>
          <w:highlight w:val="none"/>
        </w:rPr>
      </w:r>
      <w:r/>
    </w:p>
    <w:p>
      <w:pPr>
        <w:pStyle w:val="631"/>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r>
      <w:r/>
    </w:p>
    <w:p>
      <w:pPr>
        <w:pStyle w:val="631"/>
        <w:jc w:val="center"/>
        <w:keepLines w:val="0"/>
        <w:keepNext w:val="0"/>
        <w:pageBreakBefore w:val="0"/>
        <w:spacing w:line="360" w:lineRule="auto"/>
        <w:widowControl w:val="off"/>
        <w:rPr>
          <w:rFonts w:hint="eastAsia"/>
          <w:color w:val="000000"/>
          <w:highlight w:val="none"/>
        </w:rPr>
      </w:pPr>
      <w:r>
        <w:rPr>
          <w:rFonts w:hint="eastAsia" w:ascii="宋体" w:hAnsi="宋体" w:cs="宋体"/>
          <w:color w:val="000000"/>
          <w:sz w:val="44"/>
          <w:szCs w:val="44"/>
          <w:highlight w:val="none"/>
        </w:rPr>
        <w:t xml:space="preserve">竞争性磋商文件备案表</w:t>
      </w:r>
      <w:r>
        <w:rPr>
          <w:rFonts w:hint="eastAsia"/>
          <w:color w:val="000000"/>
          <w:highlight w:val="none"/>
        </w:rPr>
      </w:r>
      <w:r/>
    </w:p>
    <w:tbl>
      <w:tblPr>
        <w:tblW w:w="82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trHeight w:val="4759"/>
        </w:trPr>
        <w:tc>
          <w:tcPr>
            <w:tcW w:w="8251" w:type="dxa"/>
            <w:vAlign w:val="top"/>
            <w:textDirection w:val="lrTb"/>
            <w:noWrap w:val="false"/>
          </w:tcPr>
          <w:p>
            <w:pPr>
              <w:pStyle w:val="631"/>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631"/>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val="en-US" w:eastAsia="zh-CN" w:bidi="ar"/>
              </w:rPr>
              <w:t xml:space="preserve">采购</w:t>
            </w:r>
            <w:r>
              <w:rPr>
                <w:rFonts w:hint="eastAsia" w:ascii="宋体" w:hAnsi="宋体" w:eastAsia="宋体" w:cs="宋体"/>
                <w:color w:val="000000"/>
                <w:sz w:val="28"/>
                <w:szCs w:val="28"/>
                <w:highlight w:val="none"/>
                <w:lang w:bidi="ar"/>
              </w:rPr>
              <w:t xml:space="preserve">代理：</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rPr>
            </w:r>
            <w:r/>
          </w:p>
          <w:p>
            <w:pPr>
              <w:pStyle w:val="631"/>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631"/>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631"/>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631"/>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bidi="ar"/>
              </w:rPr>
              <w:t xml:space="preserve">编制人：</w:t>
            </w:r>
            <w:r>
              <w:rPr>
                <w:rFonts w:ascii="Times New Roman" w:hAnsi="Times New Roman" w:eastAsia="宋体" w:cs="Times New Roman"/>
                <w:color w:val="000000"/>
                <w:sz w:val="28"/>
                <w:szCs w:val="28"/>
                <w:highlight w:val="none"/>
              </w:rPr>
            </w:r>
            <w:r/>
          </w:p>
          <w:p>
            <w:pPr>
              <w:pStyle w:val="631"/>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631"/>
              <w:jc w:val="center"/>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058"/>
        </w:trPr>
        <w:tc>
          <w:tcPr>
            <w:tcW w:w="8251" w:type="dxa"/>
            <w:vAlign w:val="top"/>
            <w:textDirection w:val="lrTb"/>
            <w:noWrap w:val="false"/>
          </w:tcPr>
          <w:p>
            <w:pPr>
              <w:pStyle w:val="631"/>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采购人：</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审阅人（签字）：</w:t>
            </w: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3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4"/>
                <w:szCs w:val="24"/>
                <w:highlight w:val="none"/>
              </w:rPr>
            </w:r>
            <w:r/>
          </w:p>
          <w:p>
            <w:pPr>
              <w:pStyle w:val="631"/>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631"/>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r>
      <w:r/>
    </w:p>
    <w:p>
      <w:pPr>
        <w:pStyle w:val="631"/>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br w:type="column"/>
      </w:r>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63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631"/>
        <w:numPr>
          <w:ilvl w:val="0"/>
          <w:numId w:val="1"/>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磋商邀请</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63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lang w:val="en-US" w:eastAsia="zh-CN"/>
        </w:rPr>
        <w:t xml:space="preserve"> </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63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r>
      <w:r/>
    </w:p>
    <w:p>
      <w:pPr>
        <w:pStyle w:val="63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r>
      <w:r/>
    </w:p>
    <w:p>
      <w:pPr>
        <w:pStyle w:val="63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r>
      <w:r/>
    </w:p>
    <w:p>
      <w:pPr>
        <w:pStyle w:val="631"/>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lang w:val="en-US" w:eastAsia="zh-CN"/>
        </w:rPr>
        <w:t xml:space="preserve"> </w:t>
      </w:r>
      <w:r>
        <w:rPr>
          <w:rFonts w:hint="eastAsia" w:ascii="黑体" w:hAnsi="Showcard Gothic" w:eastAsia="黑体"/>
          <w:color w:val="000000"/>
          <w:sz w:val="36"/>
          <w:szCs w:val="21"/>
          <w:highlight w:val="none"/>
        </w:rPr>
      </w:r>
      <w:r/>
    </w:p>
    <w:p>
      <w:pPr>
        <w:pStyle w:val="631"/>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631"/>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31"/>
        <w:jc w:val="center"/>
        <w:keepNex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磋商邀请</w:t>
      </w:r>
      <w:r>
        <w:rPr>
          <w:rFonts w:hint="eastAsia" w:ascii="黑体" w:hAnsi="Times New Roman" w:eastAsia="黑体"/>
          <w:bCs/>
          <w:color w:val="000000"/>
          <w:sz w:val="44"/>
          <w:szCs w:val="44"/>
          <w:highlight w:val="none"/>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olor w:val="000000"/>
          <w:sz w:val="24"/>
          <w:szCs w:val="24"/>
          <w:highlight w:val="none"/>
          <w:lang w:eastAsia="zh-CN"/>
        </w:rPr>
        <w:t xml:space="preserve">南通市通州区十总镇人民政府</w:t>
      </w:r>
      <w:r>
        <w:rPr>
          <w:rFonts w:hint="eastAsia" w:ascii="宋体" w:hAnsi="宋体" w:eastAsia="宋体" w:cs="宋体"/>
          <w:color w:val="000000"/>
          <w:sz w:val="24"/>
          <w:szCs w:val="24"/>
          <w:highlight w:val="none"/>
        </w:rPr>
        <w:t xml:space="preserve">]的委托，</w:t>
      </w:r>
      <w:r>
        <w:rPr>
          <w:rFonts w:hint="eastAsia" w:ascii="宋体" w:hAnsi="宋体"/>
          <w:color w:val="000000"/>
          <w:sz w:val="24"/>
          <w:szCs w:val="24"/>
          <w:highlight w:val="none"/>
        </w:rPr>
        <w:t xml:space="preserve">南通建仁房地产评估工程项目管理有限公司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highlight w:val="none"/>
          <w:lang w:eastAsia="zh-CN"/>
        </w:rPr>
        <w:t xml:space="preserve">通州区十总镇冷链物流中心512KW光伏发电项目（第二次）</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 JSZC-320612-NTJR-C2026-0030</w:t>
      </w:r>
      <w:r>
        <w:rPr>
          <w:rFonts w:hint="eastAsia" w:ascii="宋体" w:hAnsi="宋体" w:eastAsia="宋体" w:cs="宋体"/>
          <w:color w:val="000000"/>
          <w:sz w:val="24"/>
          <w:szCs w:val="24"/>
          <w:highlight w:val="none"/>
        </w:rPr>
        <w:t xml:space="preserve">)进行竞争性磋商采购，欢迎符合条件的供应商参加磋商。</w:t>
      </w:r>
      <w:r>
        <w:rPr>
          <w:rFonts w:hint="eastAsia" w:ascii="宋体" w:hAnsi="宋体" w:eastAsia="宋体" w:cs="宋体"/>
          <w:color w:val="000000"/>
          <w:sz w:val="24"/>
          <w:szCs w:val="24"/>
          <w:highlight w:val="none"/>
        </w:rPr>
      </w:r>
      <w:r/>
    </w:p>
    <w:p>
      <w:pPr>
        <w:pStyle w:val="631"/>
        <w:ind w:firstLine="505"/>
        <w:keepLines w:val="0"/>
        <w:keepNext w:val="0"/>
        <w:pageBreakBefore w:val="0"/>
        <w:spacing w:line="460" w:lineRule="exact"/>
        <w:shd w:val="clear" w:color="auto" w:fill="ffffff"/>
        <w:widowControl/>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项目概况</w:t>
      </w:r>
      <w:r>
        <w:rPr>
          <w:rFonts w:hint="eastAsia" w:ascii="宋体" w:hAnsi="宋体" w:eastAsia="宋体" w:cs="宋体"/>
          <w:b/>
          <w:color w:val="000000"/>
          <w:spacing w:val="7"/>
          <w:sz w:val="24"/>
          <w:szCs w:val="24"/>
          <w:highlight w:val="none"/>
        </w:rPr>
      </w:r>
      <w:r/>
    </w:p>
    <w:p>
      <w:pPr>
        <w:pStyle w:val="631"/>
        <w:ind w:firstLine="480"/>
        <w:keepLines w:val="0"/>
        <w:keepNext w:val="0"/>
        <w:pageBreakBefore w:val="0"/>
        <w:spacing w:line="460" w:lineRule="exact"/>
        <w:widowControl w:val="off"/>
        <w:rPr>
          <w:rFonts w:hint="eastAsia" w:ascii="宋体" w:hAnsi="宋体" w:eastAsia="宋体" w:cs="宋体"/>
          <w:color w:val="000000"/>
          <w:sz w:val="24"/>
          <w:szCs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631"/>
        <w:ind w:firstLine="480"/>
        <w:keepLines w:val="0"/>
        <w:keepNext w:val="0"/>
        <w:pageBreakBefore w:val="0"/>
        <w:spacing w:line="460" w:lineRule="exact"/>
        <w:widowControl w:val="off"/>
        <w:rPr>
          <w:rFonts w:hint="eastAsia" w:ascii="宋体" w:hAnsi="宋体" w:eastAsia="宋体" w:cs="宋体"/>
          <w:color w:val="000000"/>
          <w:sz w:val="24"/>
          <w:szCs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000000"/>
          <w:sz w:val="24"/>
          <w:szCs w:val="24"/>
          <w:highlight w:val="none"/>
        </w:rPr>
        <w:t xml:space="preserve">采购项目的潜在供应商应在</w:t>
      </w:r>
      <w:r>
        <w:rPr>
          <w:rFonts w:hint="eastAsia" w:ascii="宋体" w:hAnsi="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分（北京时间）前提交响应文件。</w:t>
      </w:r>
      <w:r>
        <w:rPr>
          <w:rFonts w:hint="eastAsia" w:ascii="宋体" w:hAnsi="宋体" w:eastAsia="宋体" w:cs="宋体"/>
          <w:color w:val="000000"/>
          <w:sz w:val="24"/>
          <w:szCs w:val="24"/>
          <w:highlight w:val="none"/>
        </w:rPr>
      </w:r>
      <w:r/>
    </w:p>
    <w:p>
      <w:pPr>
        <w:pStyle w:val="631"/>
        <w:ind w:firstLine="500"/>
        <w:keepLines w:val="0"/>
        <w:keepNext w:val="0"/>
        <w:pageBreakBefore w:val="0"/>
        <w:spacing w:line="460" w:lineRule="exact"/>
        <w:shd w:val="clear" w:color="auto" w:fill="ffffff"/>
        <w:widowControl/>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一、项目基本情况</w:t>
      </w:r>
      <w:r>
        <w:rPr>
          <w:rFonts w:hint="eastAsia" w:ascii="宋体" w:hAnsi="宋体" w:eastAsia="宋体" w:cs="宋体"/>
          <w:b/>
          <w:color w:val="000000"/>
          <w:spacing w:val="7"/>
          <w:sz w:val="24"/>
          <w:szCs w:val="24"/>
          <w:highlight w:val="none"/>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项目编号：JSZC-320612-NTJR-C2026-0030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color w:val="000000"/>
          <w:sz w:val="24"/>
          <w:szCs w:val="24"/>
          <w:highlight w:val="none"/>
          <w:lang w:eastAsia="zh-CN"/>
        </w:rPr>
        <w:t xml:space="preserve">通州区十总镇冷链物流中心512KW光伏发电项目（第二次）</w:t>
      </w:r>
      <w:r>
        <w:rPr>
          <w:rFonts w:hint="eastAsia" w:ascii="宋体" w:hAnsi="宋体" w:eastAsia="宋体" w:cs="宋体"/>
          <w:color w:val="000000"/>
          <w:sz w:val="24"/>
          <w:szCs w:val="24"/>
          <w:highlight w:val="none"/>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项目类型：</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lang w:eastAsia="zh-CN"/>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所属行业：</w:t>
      </w:r>
      <w:r>
        <w:rPr>
          <w:rFonts w:hint="eastAsia" w:ascii="宋体" w:hAnsi="宋体" w:eastAsia="宋体" w:cs="宋体"/>
          <w:color w:val="000000"/>
          <w:sz w:val="24"/>
          <w:szCs w:val="24"/>
          <w:highlight w:val="none"/>
          <w:lang w:val="en-US" w:eastAsia="zh-CN"/>
        </w:rPr>
        <w:t xml:space="preserve">建筑业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1"/>
        <w:ind w:firstLine="480"/>
        <w:keepLines w:val="0"/>
        <w:keepNext w:val="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164万</w:t>
      </w:r>
      <w:r>
        <w:rPr>
          <w:rFonts w:hint="eastAsia" w:ascii="宋体" w:hAnsi="宋体" w:eastAsia="宋体" w:cs="宋体"/>
          <w:color w:val="000000"/>
          <w:sz w:val="24"/>
          <w:szCs w:val="24"/>
          <w:highlight w:val="none"/>
          <w:lang w:val="en-US"/>
        </w:rPr>
        <w:t xml:space="preserve">元</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163.1064</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最终报价超过采购最高限价的为无效响应文件。</w:t>
      </w:r>
      <w:r>
        <w:rPr>
          <w:rFonts w:hint="eastAsia" w:ascii="宋体" w:hAnsi="宋体" w:eastAsia="宋体" w:cs="宋体"/>
          <w:color w:val="000000"/>
          <w:sz w:val="24"/>
          <w:szCs w:val="24"/>
          <w:highlight w:val="none"/>
          <w:lang w:eastAsia="zh-CN"/>
        </w:rPr>
      </w:r>
      <w:r/>
    </w:p>
    <w:p>
      <w:pPr>
        <w:pStyle w:val="631"/>
        <w:ind w:firstLine="480"/>
        <w:keepLines w:val="0"/>
        <w:keepNext w:val="0"/>
        <w:pageBreakBefore w:val="0"/>
        <w:spacing w:line="460" w:lineRule="exac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采购需求：主要建设内容:在B1至B4共4台库房屋顶安装512KW光优板，新增一台250KVA变压器，增设电缆井及管道</w:t>
      </w:r>
      <w:r>
        <w:rPr>
          <w:rFonts w:hint="eastAsia" w:ascii="宋体" w:hAnsi="宋体" w:eastAsia="宋体" w:cs="宋体"/>
          <w:color w:val="000000"/>
          <w:sz w:val="24"/>
          <w:szCs w:val="24"/>
          <w:highlight w:val="none"/>
          <w:lang w:val="en-US" w:eastAsia="zh-CN"/>
        </w:rPr>
        <w:t xml:space="preserve">。具体详见工程量清单及图纸。一旦成交，不得提出额外要求。</w:t>
      </w:r>
      <w:r>
        <w:rPr>
          <w:rFonts w:ascii="宋体" w:hAnsi="宋体" w:eastAsia="宋体" w:cs="宋体"/>
          <w:color w:val="000000"/>
          <w:sz w:val="24"/>
          <w:szCs w:val="24"/>
          <w:highlight w:val="none"/>
          <w:lang w:val="en-US"/>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olor w:val="000000"/>
          <w:sz w:val="24"/>
          <w:szCs w:val="24"/>
          <w:highlight w:val="none"/>
          <w:lang w:val="en-US" w:eastAsia="zh-CN"/>
        </w:rPr>
        <w:t xml:space="preserve">90个日历天</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ind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本项目（是/否）接受分包</w:t>
      </w:r>
      <w:r>
        <w:rPr>
          <w:rFonts w:ascii="Times New Roman" w:hAnsi="Times New Roman" w:eastAsia="宋体" w:cs="Times New Roman"/>
          <w:b/>
          <w:color w:val="000000"/>
          <w:sz w:val="24"/>
          <w:highlight w:val="none"/>
        </w:rPr>
        <w:t xml:space="preserve">：否</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631"/>
        <w:ind w:firstLine="373"/>
        <w:keepLines/>
        <w:keepNext/>
        <w:pageBreakBefore w:val="0"/>
        <w:spacing w:before="145" w:after="145" w:line="460" w:lineRule="exact"/>
        <w:rPr>
          <w:rFonts w:ascii="Times New Roman" w:hAnsi="Times New Roman"/>
          <w:b/>
          <w:bCs/>
          <w:color w:val="000000"/>
          <w:sz w:val="24"/>
          <w:szCs w:val="24"/>
          <w:highlight w:val="none"/>
        </w:rPr>
        <w:outlineLvl w:val="2"/>
      </w:pPr>
      <w:r/>
      <w:bookmarkStart w:id="0" w:name="_Toc38985264"/>
      <w:r/>
      <w:bookmarkStart w:id="1" w:name="_Toc35393791"/>
      <w:r/>
      <w:bookmarkStart w:id="2" w:name="_Toc35393622"/>
      <w:r/>
      <w:bookmarkStart w:id="3" w:name="_Toc28359080"/>
      <w:r/>
      <w:bookmarkStart w:id="4" w:name="_Toc28359003"/>
      <w:r/>
      <w:bookmarkStart w:id="5" w:name="_Toc16938553"/>
      <w:r/>
      <w:bookmarkStart w:id="6" w:name="_Toc20823309"/>
      <w:r/>
      <w:bookmarkStart w:id="7" w:name="_Toc513029237"/>
      <w:r>
        <w:rPr>
          <w:rFonts w:hint="eastAsia" w:ascii="Times New Roman" w:hAnsi="Times New Roman"/>
          <w:b/>
          <w:bCs/>
          <w:color w:val="000000"/>
          <w:sz w:val="24"/>
          <w:szCs w:val="24"/>
          <w:highlight w:val="none"/>
        </w:rPr>
        <w:t xml:space="preserve">二、申请人的资格要求：</w:t>
      </w:r>
      <w:bookmarkEnd w:id="0"/>
      <w:r/>
      <w:bookmarkEnd w:id="1"/>
      <w:r/>
      <w:bookmarkEnd w:id="2"/>
      <w:r/>
      <w:bookmarkEnd w:id="3"/>
      <w:r/>
      <w:bookmarkEnd w:id="4"/>
      <w:r>
        <w:rPr>
          <w:rFonts w:ascii="Times New Roman" w:hAnsi="Times New Roman"/>
          <w:b/>
          <w:bCs/>
          <w:color w:val="000000"/>
          <w:sz w:val="24"/>
          <w:szCs w:val="24"/>
          <w:highlight w:val="none"/>
        </w:rPr>
      </w:r>
      <w:r/>
    </w:p>
    <w:p>
      <w:pPr>
        <w:pStyle w:val="631"/>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63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63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w:t>
      </w:r>
      <w:r>
        <w:rPr>
          <w:rFonts w:ascii="宋体" w:hAnsi="宋体"/>
          <w:color w:val="000000"/>
          <w:sz w:val="24"/>
          <w:szCs w:val="24"/>
          <w:highlight w:val="none"/>
        </w:rPr>
      </w:r>
      <w:r/>
    </w:p>
    <w:p>
      <w:pPr>
        <w:pStyle w:val="63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提供2025年度由会计师事务所（或者审计机构）出具的完整的财务报告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ascii="宋体" w:hAnsi="宋体"/>
          <w:color w:val="000000"/>
          <w:sz w:val="24"/>
          <w:szCs w:val="24"/>
          <w:highlight w:val="none"/>
        </w:rPr>
      </w:r>
      <w:r/>
    </w:p>
    <w:p>
      <w:pPr>
        <w:pStyle w:val="631"/>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highlight w:val="none"/>
        </w:rPr>
      </w:r>
      <w:r/>
    </w:p>
    <w:p>
      <w:pPr>
        <w:pStyle w:val="63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631"/>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631"/>
        <w:ind w:firstLine="480"/>
        <w:pageBreakBefore w:val="0"/>
        <w:spacing w:line="46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00"/>
          <w:sz w:val="36"/>
          <w:szCs w:val="36"/>
          <w:highlight w:val="none"/>
        </w:rPr>
      </w:r>
      <w:r/>
    </w:p>
    <w:p>
      <w:pPr>
        <w:pStyle w:val="631"/>
        <w:ind w:firstLine="480"/>
        <w:pageBreakBefore w:val="0"/>
        <w:spacing w:line="4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lang w:val="en-US" w:eastAsia="zh-CN"/>
        </w:rPr>
        <w:t xml:space="preserve">本项目专门面向中小企业采购。</w:t>
      </w:r>
      <w:r>
        <w:rPr>
          <w:rFonts w:hint="eastAsia" w:ascii="宋体" w:hAnsi="宋体"/>
          <w:color w:val="000000"/>
          <w:sz w:val="24"/>
          <w:szCs w:val="24"/>
          <w:highlight w:val="none"/>
          <w:lang w:val="en-US" w:eastAsia="zh-CN"/>
        </w:rPr>
      </w:r>
      <w:r/>
    </w:p>
    <w:p>
      <w:pPr>
        <w:pStyle w:val="631"/>
        <w:ind w:firstLine="480"/>
        <w:pageBreakBefore w:val="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本次采购标的对应的中小企业划分标准所属行业为：建筑业。</w:t>
      </w:r>
      <w:r>
        <w:rPr>
          <w:rFonts w:hint="eastAsia" w:ascii="宋体" w:hAnsi="宋体" w:eastAsia="宋体" w:cs="Times New Roman"/>
          <w:color w:val="000000"/>
          <w:sz w:val="24"/>
          <w:szCs w:val="24"/>
          <w:highlight w:val="none"/>
          <w:lang w:val="en-US" w:eastAsia="zh-CN"/>
        </w:rPr>
      </w:r>
      <w:r/>
    </w:p>
    <w:p>
      <w:pPr>
        <w:pStyle w:val="631"/>
        <w:ind w:firstLine="480"/>
        <w:pageBreakBefore w:val="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（1）按照财政部、工业和信息化部关于印发《政府采购促进中小企业发展管理办法》的通知（财库〔2020〕46号）的规定，落实促进中小企业发展政策。</w:t>
      </w:r>
      <w:r>
        <w:rPr>
          <w:rFonts w:hint="eastAsia" w:ascii="宋体" w:hAnsi="宋体" w:eastAsia="宋体" w:cs="Times New Roman"/>
          <w:color w:val="000000"/>
          <w:sz w:val="24"/>
          <w:szCs w:val="24"/>
          <w:highlight w:val="none"/>
          <w:lang w:val="en-US" w:eastAsia="zh-CN"/>
        </w:rPr>
      </w:r>
      <w:r/>
    </w:p>
    <w:p>
      <w:pPr>
        <w:pStyle w:val="631"/>
        <w:ind w:firstLine="480"/>
        <w:pageBreakBefore w:val="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（2）按照《财政部、司法部关于政府采购支持监狱企业发展有关问题的通知》（财库〔2014〕68号）的规定，落实支持监狱企业发展政策。</w:t>
      </w:r>
      <w:r>
        <w:rPr>
          <w:rFonts w:hint="eastAsia" w:ascii="宋体" w:hAnsi="宋体" w:eastAsia="宋体" w:cs="Times New Roman"/>
          <w:color w:val="000000"/>
          <w:sz w:val="24"/>
          <w:szCs w:val="24"/>
          <w:highlight w:val="none"/>
          <w:lang w:val="en-US" w:eastAsia="zh-CN"/>
        </w:rPr>
      </w:r>
      <w:r/>
    </w:p>
    <w:p>
      <w:pPr>
        <w:pStyle w:val="631"/>
        <w:ind w:firstLine="480"/>
        <w:pageBreakBefore w:val="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（3）按照《三部门联合发布关于促进残疾人就业政府采购政策的通知》（财库〔2017〕141号）的规定，落实支持残疾人福利性单位发展政策。</w:t>
      </w:r>
      <w:r>
        <w:rPr>
          <w:rFonts w:hint="eastAsia" w:ascii="宋体" w:hAnsi="宋体" w:eastAsia="宋体" w:cs="Times New Roman"/>
          <w:color w:val="000000"/>
          <w:sz w:val="24"/>
          <w:szCs w:val="24"/>
          <w:highlight w:val="none"/>
          <w:lang w:val="en-US" w:eastAsia="zh-CN"/>
        </w:rPr>
      </w:r>
      <w:r/>
    </w:p>
    <w:p>
      <w:pPr>
        <w:pStyle w:val="631"/>
        <w:ind w:firstLine="480"/>
        <w:pageBreakBefore w:val="0"/>
        <w:spacing w:line="46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不接受 </w:t>
      </w:r>
      <w:r>
        <w:rPr>
          <w:rFonts w:hint="eastAsia" w:ascii="宋体" w:hAnsi="宋体"/>
          <w:color w:val="000000"/>
          <w:sz w:val="24"/>
          <w:szCs w:val="24"/>
          <w:highlight w:val="none"/>
        </w:rPr>
        <w:t xml:space="preserve">联合体参与磋商（接受/不接受）</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631"/>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
        </w:rPr>
        <w:t xml:space="preserve">1.</w:t>
      </w:r>
      <w:r>
        <w:rPr>
          <w:rFonts w:hint="eastAsia" w:ascii="宋体" w:hAnsi="宋体" w:eastAsia="宋体" w:cs="宋体"/>
          <w:bCs/>
          <w:color w:val="000000"/>
          <w:sz w:val="24"/>
          <w:szCs w:val="24"/>
          <w:highlight w:val="none"/>
          <w:lang w:bidi="ar"/>
        </w:rPr>
        <w:t xml:space="preserve">企业资质证书（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电力工程施工总承包叁级及以上资质或机电工程施工总承包叁级及以上资质，同时具备承装(修、试)电力设施许可证叁级及以上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b/>
          <w:bCs/>
          <w:color w:val="000000"/>
          <w:sz w:val="24"/>
          <w:highlight w:val="none"/>
          <w:u w:val="single"/>
        </w:rPr>
        <w:t xml:space="preserve">叁级及以上</w:t>
      </w:r>
      <w:r>
        <w:rPr>
          <w:rFonts w:hint="eastAsia" w:ascii="宋体" w:hAnsi="宋体"/>
          <w:b/>
          <w:bCs/>
          <w:color w:val="000000"/>
          <w:sz w:val="24"/>
          <w:highlight w:val="none"/>
          <w:u w:val="single"/>
          <w:lang w:val="en-US" w:eastAsia="zh-CN"/>
        </w:rPr>
        <w:t xml:space="preserve">施工</w:t>
      </w:r>
      <w:r>
        <w:rPr>
          <w:rFonts w:hint="eastAsia" w:ascii="宋体" w:hAnsi="宋体"/>
          <w:b/>
          <w:bCs/>
          <w:color w:val="000000"/>
          <w:sz w:val="24"/>
          <w:highlight w:val="none"/>
          <w:u w:val="single"/>
        </w:rPr>
        <w:t xml:space="preserve">资质</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460" w:lineRule="exact"/>
        <w:rPr>
          <w:rFonts w:hint="eastAsia" w:ascii="宋体" w:hAnsi="宋体" w:eastAsia="宋体" w:cs="宋体"/>
          <w:bCs/>
          <w:color w:val="000000"/>
          <w:sz w:val="24"/>
          <w:szCs w:val="24"/>
          <w:highlight w:val="none"/>
          <w:lang w:eastAsia="zh-CN" w:bidi="ar"/>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bidi="ar"/>
        </w:rPr>
        <w:t xml:space="preserve">拟派项目负责人资格证书（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机电工程</w:t>
      </w:r>
      <w:r>
        <w:rPr>
          <w:rFonts w:hint="eastAsia" w:ascii="宋体" w:hAnsi="宋体" w:cs="宋体"/>
          <w:b/>
          <w:bCs w:val="0"/>
          <w:color w:val="000000"/>
          <w:sz w:val="24"/>
          <w:szCs w:val="24"/>
          <w:highlight w:val="none"/>
          <w:u w:val="single"/>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color w:val="000000"/>
          <w:sz w:val="24"/>
          <w:szCs w:val="24"/>
          <w:highlight w:val="none"/>
          <w:u w:val="single"/>
        </w:rPr>
        <w:t xml:space="preserve">贰级及以上注册建造师执业资格</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bidi="ar"/>
        </w:rPr>
        <w:t xml:space="preserve">拟派项目负责人无在建</w:t>
      </w:r>
      <w:r>
        <w:rPr>
          <w:rFonts w:hint="eastAsia" w:ascii="宋体" w:hAnsi="宋体" w:eastAsia="宋体" w:cs="宋体"/>
          <w:bCs/>
          <w:color w:val="000000"/>
          <w:sz w:val="24"/>
          <w:szCs w:val="24"/>
          <w:highlight w:val="none"/>
          <w:lang w:val="en-US" w:eastAsia="zh-CN" w:bidi="ar"/>
        </w:rPr>
        <w:t xml:space="preserve">工程</w:t>
      </w:r>
      <w:r>
        <w:rPr>
          <w:rFonts w:hint="eastAsia" w:ascii="宋体" w:hAnsi="宋体" w:eastAsia="宋体" w:cs="宋体"/>
          <w:bCs/>
          <w:color w:val="000000"/>
          <w:sz w:val="24"/>
          <w:szCs w:val="24"/>
          <w:highlight w:val="none"/>
          <w:lang w:bidi="ar"/>
        </w:rPr>
        <w:t xml:space="preserve">承诺书</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bidi="ar"/>
        </w:rPr>
        <w:t xml:space="preserve">拟派授权委托人</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val="en-US" w:eastAsia="zh-CN" w:bidi="ar"/>
        </w:rPr>
        <w:t xml:space="preserve">拟派</w:t>
      </w:r>
      <w:r>
        <w:rPr>
          <w:rFonts w:hint="eastAsia" w:ascii="宋体" w:hAnsi="宋体" w:eastAsia="宋体" w:cs="宋体"/>
          <w:bCs/>
          <w:color w:val="000000"/>
          <w:sz w:val="24"/>
          <w:szCs w:val="24"/>
          <w:highlight w:val="none"/>
          <w:lang w:bidi="ar"/>
        </w:rPr>
        <w:t xml:space="preserve">项目负责人和企业签订的有效劳动合同，投标企业所在地社保机构出具的由企业为授权委托人</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bidi="ar"/>
        </w:rPr>
        <w:t xml:space="preserve">拟派项目负责人缴纳的</w:t>
      </w:r>
      <w:r>
        <w:rPr>
          <w:rFonts w:ascii="Times New Roman" w:hAnsi="Times New Roman" w:eastAsia="宋体" w:cs="Times New Roman"/>
          <w:color w:val="000000"/>
          <w:sz w:val="24"/>
          <w:highlight w:val="none"/>
        </w:rPr>
        <w:t xml:space="preserve">投标截止时间前</w:t>
      </w:r>
      <w:r>
        <w:rPr>
          <w:rFonts w:hint="eastAsia" w:cs="Times New Roman"/>
          <w:color w:val="000000"/>
          <w:sz w:val="24"/>
          <w:highlight w:val="none"/>
          <w:lang w:val="en-US" w:eastAsia="zh-CN"/>
        </w:rPr>
        <w:t xml:space="preserve">三个</w:t>
      </w:r>
      <w:r>
        <w:rPr>
          <w:rFonts w:ascii="Times New Roman" w:hAnsi="Times New Roman" w:eastAsia="宋体" w:cs="Times New Roman"/>
          <w:color w:val="000000"/>
          <w:sz w:val="24"/>
          <w:highlight w:val="none"/>
        </w:rPr>
        <w:t xml:space="preserve">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bidi="ar"/>
        </w:rPr>
      </w:r>
      <w:r/>
    </w:p>
    <w:p>
      <w:pPr>
        <w:pStyle w:val="63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三、获取磋商文件</w:t>
      </w:r>
      <w:r>
        <w:rPr>
          <w:rFonts w:hint="eastAsia" w:ascii="宋体" w:hAnsi="宋体" w:eastAsia="宋体" w:cs="宋体"/>
          <w:b/>
          <w:bCs/>
          <w:color w:val="000000"/>
          <w:sz w:val="24"/>
          <w:szCs w:val="24"/>
          <w:highlight w:val="none"/>
        </w:rPr>
      </w:r>
      <w:r/>
    </w:p>
    <w:p>
      <w:pPr>
        <w:pStyle w:val="631"/>
        <w:ind w:firstLine="540"/>
        <w:pageBreakBefore w:val="0"/>
        <w:spacing w:line="460" w:lineRule="exact"/>
        <w:rPr>
          <w:rFonts w:hint="eastAsia" w:ascii="宋体" w:hAnsi="宋体" w:eastAsia="宋体" w:cs="宋体"/>
          <w:b/>
          <w:color w:val="000000"/>
          <w:sz w:val="24"/>
          <w:szCs w:val="24"/>
          <w:highlight w:val="none"/>
        </w:rPr>
      </w:pPr>
      <w:r/>
      <w:bookmarkStart w:id="8" w:name="_Toc28359005"/>
      <w:r/>
      <w:bookmarkStart w:id="9" w:name="_Toc28359082"/>
      <w:r/>
      <w:bookmarkStart w:id="10" w:name="_Toc35393793"/>
      <w:r/>
      <w:bookmarkStart w:id="11" w:name="_Toc38985266"/>
      <w:r/>
      <w:bookmarkStart w:id="12" w:name="_Toc35393624"/>
      <w:r>
        <w:rPr>
          <w:rFonts w:hint="eastAsia" w:ascii="宋体" w:hAnsi="宋体" w:eastAsia="宋体" w:cs="宋体"/>
          <w:color w:val="000000"/>
          <w:sz w:val="24"/>
          <w:szCs w:val="24"/>
          <w:highlight w:val="none"/>
        </w:rPr>
        <w:t xml:space="preserve">1.时间：</w:t>
      </w:r>
      <w:r>
        <w:rPr>
          <w:rFonts w:hint="eastAsia" w:ascii="宋体" w:hAnsi="宋体" w:cs="宋体"/>
          <w:color w:val="000000"/>
          <w:sz w:val="24"/>
          <w:szCs w:val="24"/>
          <w:highlight w:val="none"/>
        </w:rPr>
        <w:t xml:space="preserve">自磋商文件公告发布之日起至提交响应文件截止之日止</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631"/>
        <w:ind w:firstLine="54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2.方式：</w:t>
      </w:r>
      <w:r>
        <w:rPr>
          <w:rFonts w:hint="eastAsia" w:ascii="宋体" w:hAnsi="宋体" w:cs="宋体"/>
          <w:color w:val="000000"/>
          <w:sz w:val="24"/>
          <w:szCs w:val="24"/>
          <w:highlight w:val="none"/>
        </w:rPr>
        <w:t xml:space="preserve">在“江苏政府采购网”自行免费下载磋商文件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31"/>
        <w:ind w:firstLine="540"/>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注：如潜在供应商未按上述要求操作，将自行承担所产生的风险。</w:t>
      </w:r>
      <w:r>
        <w:rPr>
          <w:rFonts w:hint="eastAsia" w:ascii="宋体" w:hAnsi="宋体" w:eastAsia="宋体" w:cs="宋体"/>
          <w:b/>
          <w:bCs/>
          <w:color w:val="000000"/>
          <w:sz w:val="24"/>
          <w:szCs w:val="24"/>
          <w:highlight w:val="none"/>
          <w:lang w:val="en-US" w:eastAsia="zh-CN"/>
        </w:rPr>
      </w:r>
      <w:r/>
    </w:p>
    <w:p>
      <w:pPr>
        <w:pStyle w:val="63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13" w:name="_Toc155343490"/>
      <w:r>
        <w:rPr>
          <w:rFonts w:hint="eastAsia" w:ascii="宋体" w:hAnsi="宋体" w:eastAsia="宋体" w:cs="宋体"/>
          <w:b/>
          <w:bCs/>
          <w:color w:val="000000"/>
          <w:sz w:val="24"/>
          <w:szCs w:val="24"/>
          <w:highlight w:val="none"/>
        </w:rPr>
        <w:t xml:space="preserve">四、提交</w:t>
      </w:r>
      <w:bookmarkEnd w:id="8"/>
      <w:r/>
      <w:bookmarkEnd w:id="9"/>
      <w:r>
        <w:rPr>
          <w:rFonts w:hint="eastAsia" w:ascii="宋体" w:hAnsi="宋体" w:eastAsia="宋体" w:cs="宋体"/>
          <w:b/>
          <w:bCs/>
          <w:color w:val="000000"/>
          <w:sz w:val="24"/>
          <w:szCs w:val="24"/>
          <w:highlight w:val="none"/>
        </w:rPr>
        <w:t xml:space="preserve">响应文件截止时间</w:t>
      </w:r>
      <w:bookmarkEnd w:id="10"/>
      <w:r/>
      <w:bookmarkEnd w:id="11"/>
      <w:r/>
      <w:bookmarkEnd w:id="12"/>
      <w:r/>
      <w:bookmarkEnd w:id="13"/>
      <w:r>
        <w:rPr>
          <w:rFonts w:hint="eastAsia" w:ascii="宋体" w:hAnsi="宋体" w:eastAsia="宋体" w:cs="宋体"/>
          <w:b/>
          <w:bCs/>
          <w:color w:val="000000"/>
          <w:sz w:val="24"/>
          <w:szCs w:val="24"/>
          <w:highlight w:val="none"/>
        </w:rPr>
      </w:r>
      <w:r/>
    </w:p>
    <w:p>
      <w:pPr>
        <w:pStyle w:val="631"/>
        <w:ind w:firstLine="480"/>
        <w:pageBreakBefore w:val="0"/>
        <w:spacing w:line="460" w:lineRule="exact"/>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t xml:space="preserve">1.</w:t>
      </w:r>
      <w:r>
        <w:rPr>
          <w:rFonts w:hint="eastAsia" w:ascii="宋体" w:hAnsi="宋体" w:eastAsia="宋体" w:cs="宋体"/>
          <w:bCs/>
          <w:color w:val="000000"/>
          <w:sz w:val="24"/>
          <w:szCs w:val="24"/>
          <w:highlight w:val="none"/>
          <w:u w:val="none"/>
          <w:lang w:val="en-US" w:eastAsia="zh-CN"/>
        </w:rPr>
        <w:t xml:space="preserve"> 2026</w:t>
      </w:r>
      <w:r>
        <w:rPr>
          <w:rFonts w:hint="eastAsia" w:ascii="宋体" w:hAnsi="宋体" w:eastAsia="宋体" w:cs="宋体"/>
          <w:bCs/>
          <w:color w:val="000000"/>
          <w:sz w:val="24"/>
          <w:szCs w:val="24"/>
          <w:highlight w:val="none"/>
          <w:u w:val="none"/>
        </w:rPr>
        <w:t xml:space="preserve">年</w:t>
      </w:r>
      <w:r>
        <w:rPr>
          <w:rFonts w:hint="eastAsia" w:ascii="宋体" w:hAnsi="宋体" w:eastAsia="宋体" w:cs="宋体"/>
          <w:bCs/>
          <w:color w:val="000000"/>
          <w:sz w:val="24"/>
          <w:szCs w:val="24"/>
          <w:highlight w:val="none"/>
          <w:u w:val="none"/>
          <w:lang w:val="en-US" w:eastAsia="zh-CN"/>
        </w:rPr>
        <w:t xml:space="preserve">11</w:t>
      </w:r>
      <w:r>
        <w:rPr>
          <w:rFonts w:hint="eastAsia" w:ascii="宋体" w:hAnsi="宋体" w:eastAsia="宋体" w:cs="宋体"/>
          <w:bCs/>
          <w:color w:val="000000"/>
          <w:sz w:val="24"/>
          <w:szCs w:val="24"/>
          <w:highlight w:val="none"/>
          <w:u w:val="none"/>
        </w:rPr>
        <w:t xml:space="preserve">月</w:t>
      </w:r>
      <w:r>
        <w:rPr>
          <w:rFonts w:hint="eastAsia" w:ascii="宋体" w:hAnsi="宋体" w:eastAsia="宋体" w:cs="宋体"/>
          <w:bCs/>
          <w:color w:val="000000"/>
          <w:sz w:val="24"/>
          <w:szCs w:val="24"/>
          <w:highlight w:val="none"/>
          <w:u w:val="none"/>
          <w:lang w:val="en-US" w:eastAsia="zh-CN"/>
        </w:rPr>
        <w:t xml:space="preserve">2</w:t>
      </w:r>
      <w:r>
        <w:rPr>
          <w:rFonts w:hint="eastAsia" w:ascii="宋体" w:hAnsi="宋体" w:eastAsia="宋体" w:cs="宋体"/>
          <w:bCs/>
          <w:color w:val="000000"/>
          <w:sz w:val="24"/>
          <w:szCs w:val="24"/>
          <w:highlight w:val="none"/>
          <w:u w:val="none"/>
        </w:rPr>
        <w:t xml:space="preserve">日</w:t>
      </w:r>
      <w:r>
        <w:rPr>
          <w:rFonts w:hint="eastAsia" w:ascii="宋体" w:hAnsi="宋体" w:eastAsia="宋体" w:cs="宋体"/>
          <w:bCs/>
          <w:color w:val="000000"/>
          <w:sz w:val="24"/>
          <w:szCs w:val="24"/>
          <w:highlight w:val="none"/>
          <w:u w:val="none"/>
          <w:lang w:val="en-US" w:eastAsia="zh-CN"/>
        </w:rPr>
        <w:t xml:space="preserve">9</w:t>
      </w:r>
      <w:r>
        <w:rPr>
          <w:rFonts w:hint="eastAsia" w:ascii="宋体" w:hAnsi="宋体" w:eastAsia="宋体" w:cs="宋体"/>
          <w:bCs/>
          <w:color w:val="000000"/>
          <w:sz w:val="24"/>
          <w:szCs w:val="24"/>
          <w:highlight w:val="none"/>
          <w:u w:val="none"/>
        </w:rPr>
        <w:t xml:space="preserve">点</w:t>
      </w:r>
      <w:r>
        <w:rPr>
          <w:rFonts w:hint="eastAsia" w:ascii="宋体" w:hAnsi="宋体" w:eastAsia="宋体" w:cs="宋体"/>
          <w:bCs/>
          <w:color w:val="000000"/>
          <w:sz w:val="24"/>
          <w:szCs w:val="24"/>
          <w:highlight w:val="none"/>
          <w:u w:val="none"/>
          <w:lang w:val="en-US" w:eastAsia="zh-CN"/>
        </w:rPr>
        <w:t xml:space="preserve">00</w:t>
      </w:r>
      <w:r>
        <w:rPr>
          <w:rFonts w:hint="eastAsia" w:ascii="宋体" w:hAnsi="宋体" w:eastAsia="宋体" w:cs="宋体"/>
          <w:bCs/>
          <w:color w:val="000000"/>
          <w:sz w:val="24"/>
          <w:szCs w:val="24"/>
          <w:highlight w:val="none"/>
          <w:u w:val="none"/>
        </w:rPr>
        <w:t xml:space="preserve">分（北京时间）。逾时，交易系统将拒绝接受上传响应文件电子文档。</w:t>
      </w:r>
      <w:r>
        <w:rPr>
          <w:rFonts w:hint="eastAsia" w:ascii="宋体" w:hAnsi="宋体" w:eastAsia="宋体" w:cs="宋体"/>
          <w:bCs/>
          <w:color w:val="000000"/>
          <w:sz w:val="24"/>
          <w:szCs w:val="24"/>
          <w:highlight w:val="none"/>
          <w:u w:val="none"/>
        </w:rPr>
      </w:r>
      <w:r/>
    </w:p>
    <w:p>
      <w:pPr>
        <w:pStyle w:val="631"/>
        <w:ind w:firstLine="480"/>
        <w:pageBreakBefore w:val="0"/>
        <w:spacing w:line="460" w:lineRule="exact"/>
        <w:rPr>
          <w:rFonts w:hint="eastAsia" w:ascii="宋体" w:hAnsi="宋体" w:eastAsia="宋体" w:cs="宋体"/>
          <w:bCs/>
          <w:color w:val="000000"/>
          <w:sz w:val="24"/>
          <w:szCs w:val="24"/>
          <w:highlight w:val="none"/>
          <w:u w:val="none"/>
        </w:rPr>
      </w:pPr>
      <w:r>
        <w:rPr>
          <w:rFonts w:hint="eastAsia" w:ascii="宋体" w:hAnsi="宋体" w:eastAsia="宋体" w:cs="宋体"/>
          <w:color w:val="000000"/>
          <w:sz w:val="24"/>
          <w:szCs w:val="24"/>
          <w:highlight w:val="none"/>
          <w:u w:val="none"/>
        </w:rPr>
        <w:t xml:space="preserve">2.地点：“苏采云”政府采购交易系统网上开标大厅。</w:t>
      </w:r>
      <w:r>
        <w:rPr>
          <w:rFonts w:hint="eastAsia" w:ascii="宋体" w:hAnsi="宋体" w:eastAsia="宋体" w:cs="宋体"/>
          <w:bCs/>
          <w:color w:val="000000"/>
          <w:sz w:val="24"/>
          <w:szCs w:val="24"/>
          <w:highlight w:val="none"/>
          <w:u w:val="none"/>
        </w:rPr>
      </w:r>
      <w:r/>
    </w:p>
    <w:p>
      <w:pPr>
        <w:pStyle w:val="63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14" w:name="_Toc155343491"/>
      <w:r/>
      <w:bookmarkStart w:id="15" w:name="_Toc38985267"/>
      <w:r/>
      <w:bookmarkStart w:id="16" w:name="_Toc35393794"/>
      <w:r/>
      <w:bookmarkStart w:id="17" w:name="_Toc28359084"/>
      <w:r/>
      <w:bookmarkStart w:id="18" w:name="_Toc28359007"/>
      <w:r/>
      <w:bookmarkStart w:id="19" w:name="_Toc35393625"/>
      <w:r>
        <w:rPr>
          <w:rFonts w:hint="eastAsia" w:ascii="宋体" w:hAnsi="宋体" w:eastAsia="宋体" w:cs="宋体"/>
          <w:b/>
          <w:bCs/>
          <w:color w:val="000000"/>
          <w:sz w:val="24"/>
          <w:szCs w:val="24"/>
          <w:highlight w:val="none"/>
        </w:rPr>
        <w:t xml:space="preserve">五、公告期限</w:t>
      </w:r>
      <w:bookmarkEnd w:id="14"/>
      <w:r/>
      <w:bookmarkEnd w:id="15"/>
      <w:r/>
      <w:bookmarkEnd w:id="16"/>
      <w:r/>
      <w:bookmarkEnd w:id="17"/>
      <w:r/>
      <w:bookmarkEnd w:id="18"/>
      <w:r/>
      <w:bookmarkEnd w:id="19"/>
      <w:r>
        <w:rPr>
          <w:rFonts w:hint="eastAsia" w:ascii="宋体" w:hAnsi="宋体" w:eastAsia="宋体" w:cs="宋体"/>
          <w:b/>
          <w:bCs/>
          <w:color w:val="000000"/>
          <w:sz w:val="24"/>
          <w:szCs w:val="24"/>
          <w:highlight w:val="none"/>
        </w:rPr>
      </w:r>
      <w:r/>
    </w:p>
    <w:p>
      <w:pPr>
        <w:pStyle w:val="631"/>
        <w:ind w:firstLine="480"/>
        <w:pageBreakBefore w:val="0"/>
        <w:spacing w:line="460" w:lineRule="exact"/>
        <w:rPr>
          <w:rFonts w:hint="eastAsia" w:ascii="宋体" w:hAnsi="宋体" w:eastAsia="宋体" w:cs="宋体"/>
          <w:color w:val="000000"/>
          <w:sz w:val="24"/>
          <w:szCs w:val="24"/>
          <w:highlight w:val="none"/>
        </w:rPr>
      </w:pPr>
      <w:r/>
      <w:bookmarkStart w:id="20" w:name="_Toc38985268"/>
      <w:r/>
      <w:bookmarkStart w:id="21" w:name="_Toc35393626"/>
      <w:r/>
      <w:bookmarkStart w:id="22" w:name="_Toc35393795"/>
      <w:r>
        <w:rPr>
          <w:rFonts w:hint="eastAsia" w:ascii="宋体" w:hAnsi="宋体" w:eastAsia="宋体" w:cs="宋体"/>
          <w:color w:val="000000"/>
          <w:sz w:val="24"/>
          <w:szCs w:val="24"/>
          <w:highlight w:val="none"/>
        </w:rPr>
        <w:t xml:space="preserve">磋商公告及磋商文件公告期限为自本公告发布之日起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63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23" w:name="_Toc155343492"/>
      <w:r>
        <w:rPr>
          <w:rFonts w:hint="eastAsia" w:ascii="宋体" w:hAnsi="宋体" w:eastAsia="宋体" w:cs="宋体"/>
          <w:b/>
          <w:bCs/>
          <w:color w:val="000000"/>
          <w:sz w:val="24"/>
          <w:szCs w:val="24"/>
          <w:highlight w:val="none"/>
        </w:rPr>
        <w:t xml:space="preserve">六、其他补充事宜</w:t>
      </w:r>
      <w:bookmarkEnd w:id="20"/>
      <w:r/>
      <w:bookmarkEnd w:id="21"/>
      <w:r/>
      <w:bookmarkEnd w:id="22"/>
      <w:r/>
      <w:bookmarkEnd w:id="23"/>
      <w:r>
        <w:rPr>
          <w:rFonts w:hint="eastAsia" w:ascii="宋体" w:hAnsi="宋体" w:eastAsia="宋体" w:cs="宋体"/>
          <w:b/>
          <w:bCs/>
          <w:color w:val="000000"/>
          <w:sz w:val="24"/>
          <w:szCs w:val="24"/>
          <w:highlight w:val="none"/>
        </w:rPr>
      </w:r>
      <w:r/>
    </w:p>
    <w:p>
      <w:pPr>
        <w:pStyle w:val="631"/>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本次磋商不收取磋商保证金。</w:t>
      </w:r>
      <w:r>
        <w:rPr>
          <w:rFonts w:hint="eastAsia" w:ascii="宋体" w:hAnsi="宋体" w:eastAsia="宋体" w:cs="宋体"/>
          <w:color w:val="000000"/>
          <w:sz w:val="24"/>
          <w:szCs w:val="24"/>
          <w:highlight w:val="none"/>
        </w:rPr>
      </w:r>
      <w:r/>
    </w:p>
    <w:p>
      <w:pPr>
        <w:pStyle w:val="631"/>
        <w:numPr>
          <w:ilvl w:val="0"/>
          <w:numId w:val="0"/>
        </w:numPr>
        <w:ind w:firstLine="480"/>
        <w:pageBreakBefore w:val="0"/>
        <w:spacing w:line="460" w:lineRule="exact"/>
        <w:rPr>
          <w:rFonts w:hint="eastAsia" w:ascii="宋体" w:hAnsi="宋体" w:eastAsia="宋体" w:cs="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有关本次磋商的事项若存在变动或修改，敬请及时关注</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在“江苏政府采购网”发布的更正公告。</w:t>
      </w:r>
      <w:r>
        <w:rPr>
          <w:rFonts w:hint="eastAsia" w:ascii="宋体" w:hAnsi="宋体" w:eastAsia="宋体" w:cs="宋体"/>
          <w:bCs/>
          <w:color w:val="000000"/>
          <w:sz w:val="24"/>
          <w:szCs w:val="24"/>
          <w:highlight w:val="none"/>
        </w:rPr>
      </w:r>
      <w:r/>
    </w:p>
    <w:p>
      <w:pPr>
        <w:pStyle w:val="631"/>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.“苏采云”系统使用相关提醒</w:t>
      </w:r>
      <w:r>
        <w:rPr>
          <w:rFonts w:hint="eastAsia" w:ascii="宋体" w:hAnsi="宋体" w:eastAsia="宋体" w:cs="宋体"/>
          <w:color w:val="000000"/>
          <w:sz w:val="24"/>
          <w:szCs w:val="24"/>
          <w:highlight w:val="none"/>
        </w:rPr>
      </w:r>
      <w:r/>
    </w:p>
    <w:p>
      <w:pPr>
        <w:pStyle w:val="631"/>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根据省财政厅《关于更换全省政府采购交易系统CA数字证书和电子签章的通知》（苏财购〔2023〕101号），</w:t>
      </w:r>
      <w:r>
        <w:rPr>
          <w:rFonts w:hint="eastAsia" w:ascii="宋体" w:hAnsi="宋体" w:eastAsia="宋体" w:cs="宋体"/>
          <w:color w:val="000000"/>
          <w:sz w:val="24"/>
          <w:szCs w:val="24"/>
          <w:highlight w:val="none"/>
        </w:rPr>
        <w:t xml:space="preserve">“苏采云”政府采购交易系统（以下简称苏采云系统）</w:t>
      </w:r>
      <w:r>
        <w:rPr>
          <w:rFonts w:hint="eastAsia" w:ascii="宋体" w:hAnsi="宋体" w:eastAsia="宋体" w:cs="宋体"/>
          <w:bCs/>
          <w:color w:val="000000"/>
          <w:sz w:val="24"/>
          <w:szCs w:val="24"/>
          <w:highlight w:val="none"/>
        </w:rPr>
        <w:t xml:space="preserve">的CA数字证书、电子签章已更换为江苏省电子政务证书认证中心C A和方正国际软件（北京）有限公司电子签章。如果</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参与政府采购项目，需要更换CA数字证书和电子签章。</w:t>
      </w:r>
      <w:r>
        <w:rPr>
          <w:rFonts w:hint="eastAsia" w:ascii="宋体" w:hAnsi="宋体" w:eastAsia="宋体" w:cs="宋体"/>
          <w:b/>
          <w:bCs/>
          <w:color w:val="000000"/>
          <w:sz w:val="24"/>
          <w:szCs w:val="24"/>
          <w:highlight w:val="none"/>
        </w:rPr>
        <w:t xml:space="preserve">具体办理指南和操作手册见链接：http://www.ccgp-jiangsu.gov.cn/jiangsu/zlxz/ee/ee3a4bc5a3454aa2b0d9312230633ce9.html。</w:t>
      </w:r>
      <w:r>
        <w:rPr>
          <w:rFonts w:hint="eastAsia" w:ascii="宋体" w:hAnsi="宋体" w:eastAsia="宋体" w:cs="宋体"/>
          <w:bCs/>
          <w:color w:val="000000"/>
          <w:sz w:val="24"/>
          <w:szCs w:val="24"/>
          <w:highlight w:val="none"/>
        </w:rPr>
      </w:r>
      <w:r/>
    </w:p>
    <w:p>
      <w:pPr>
        <w:pStyle w:val="631"/>
        <w:ind w:firstLine="480"/>
        <w:keepLines w:val="0"/>
        <w:keepNext w:val="0"/>
        <w:pageBreakBefore w:val="0"/>
        <w:spacing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.2领取CA和办理电子签章详见</w:t>
      </w:r>
      <w:r>
        <w:rPr>
          <w:rFonts w:hint="eastAsia" w:ascii="宋体" w:hAnsi="宋体"/>
          <w:bCs/>
          <w:color w:val="000000"/>
          <w:sz w:val="24"/>
          <w:szCs w:val="24"/>
          <w:highlight w:val="none"/>
        </w:rPr>
        <w:t xml:space="preserve">《苏采云系统供应商操作手册》（以下简称《操作手册》））、进行注册并按《操作手册》要求制作、上传电子响应文件。</w:t>
      </w:r>
      <w:r>
        <w:rPr>
          <w:rFonts w:hint="eastAsia" w:ascii="宋体" w:hAnsi="宋体" w:eastAsia="宋体" w:cs="宋体"/>
          <w:color w:val="000000"/>
          <w:sz w:val="24"/>
          <w:szCs w:val="24"/>
          <w:highlight w:val="none"/>
        </w:rPr>
      </w:r>
      <w:r/>
    </w:p>
    <w:p>
      <w:pPr>
        <w:pStyle w:val="631"/>
        <w:ind w:firstLine="48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当天</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供应商应及时登录“苏采云”，并在规定时间内自行实施远程解密。</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供应商解密时间限定为响应文件解密指令发出后30分钟（供应商应当充分考虑网络延时造成的本地网络计时不一致风险，提前完成解密动作）。</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color w:val="000000"/>
          <w:sz w:val="24"/>
          <w:szCs w:val="24"/>
          <w:highlight w:val="none"/>
        </w:rPr>
        <w:t xml:space="preserve">因采购人原因或</w:t>
      </w:r>
      <w:r>
        <w:rPr>
          <w:rFonts w:hint="eastAsia" w:ascii="宋体" w:hAnsi="宋体" w:eastAsia="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平台发生故障，导致</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无法进行的，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可根据实际情况</w:t>
      </w:r>
      <w:r>
        <w:rPr>
          <w:rFonts w:hint="eastAsia" w:ascii="宋体" w:hAnsi="宋体" w:eastAsia="宋体" w:cs="宋体"/>
          <w:color w:val="000000"/>
          <w:sz w:val="24"/>
          <w:szCs w:val="24"/>
          <w:highlight w:val="none"/>
          <w:lang w:val="en-US" w:eastAsia="zh-CN"/>
        </w:rPr>
        <w:t xml:space="preserve">延长相应时间</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631"/>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24" w:name="_Toc35393796"/>
      <w:r/>
      <w:bookmarkStart w:id="25" w:name="_Toc35393627"/>
      <w:r/>
      <w:bookmarkStart w:id="26" w:name="_Toc28359085"/>
      <w:r/>
      <w:bookmarkStart w:id="27" w:name="_Toc155343493"/>
      <w:r/>
      <w:bookmarkStart w:id="28" w:name="_Toc38985269"/>
      <w:r/>
      <w:bookmarkStart w:id="29" w:name="_Toc28359008"/>
      <w:r>
        <w:rPr>
          <w:rFonts w:hint="eastAsia" w:ascii="宋体" w:hAnsi="宋体" w:eastAsia="宋体" w:cs="宋体"/>
          <w:b/>
          <w:bCs/>
          <w:color w:val="000000"/>
          <w:sz w:val="24"/>
          <w:szCs w:val="24"/>
          <w:highlight w:val="none"/>
        </w:rPr>
        <w:t xml:space="preserve">七、本次磋商联系方式</w:t>
      </w:r>
      <w:bookmarkEnd w:id="24"/>
      <w:r/>
      <w:bookmarkEnd w:id="25"/>
      <w:r/>
      <w:bookmarkEnd w:id="26"/>
      <w:r/>
      <w:bookmarkEnd w:id="27"/>
      <w:r/>
      <w:bookmarkEnd w:id="28"/>
      <w:r/>
      <w:bookmarkEnd w:id="29"/>
      <w:r>
        <w:rPr>
          <w:rFonts w:hint="eastAsia" w:ascii="宋体" w:hAnsi="宋体" w:eastAsia="宋体" w:cs="宋体"/>
          <w:b/>
          <w:bCs/>
          <w:color w:val="000000"/>
          <w:sz w:val="24"/>
          <w:szCs w:val="24"/>
          <w:highlight w:val="none"/>
        </w:rPr>
      </w:r>
      <w:r/>
    </w:p>
    <w:p>
      <w:pPr>
        <w:pStyle w:val="631"/>
        <w:ind w:left="0" w:firstLine="480"/>
        <w:jc w:val="left"/>
        <w:pageBreakBefore w:val="0"/>
        <w:spacing w:line="460" w:lineRule="exact"/>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1.采购人信息</w:t>
      </w:r>
      <w:r>
        <w:rPr>
          <w:rFonts w:hint="eastAsia" w:ascii="宋体" w:hAnsi="宋体" w:eastAsia="宋体" w:cs="宋体"/>
          <w:color w:val="000000"/>
          <w:sz w:val="24"/>
          <w:szCs w:val="24"/>
          <w:highlight w:val="none"/>
          <w:u w:val="none"/>
        </w:rPr>
      </w:r>
      <w:r/>
    </w:p>
    <w:p>
      <w:pPr>
        <w:pStyle w:val="631"/>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bookmarkStart w:id="30" w:name="_Toc28359086"/>
      <w:r/>
      <w:bookmarkEnd w:id="30"/>
      <w:r/>
      <w:bookmarkStart w:id="31" w:name="_Toc28359009"/>
      <w:r/>
      <w:bookmarkEnd w:id="31"/>
      <w:r>
        <w:rPr>
          <w:rFonts w:hint="eastAsia" w:ascii="宋体" w:hAnsi="宋体" w:eastAsia="宋体" w:cs="宋体"/>
          <w:color w:val="000000"/>
          <w:sz w:val="24"/>
          <w:szCs w:val="24"/>
          <w:highlight w:val="none"/>
          <w:u w:val="none"/>
          <w:lang w:val="en-US" w:eastAsia="zh-CN"/>
        </w:rPr>
        <w:t xml:space="preserve">名 称：南通市通州区十总镇人民政府</w:t>
      </w:r>
      <w:r>
        <w:rPr>
          <w:rFonts w:hint="eastAsia" w:ascii="宋体" w:hAnsi="宋体" w:eastAsia="宋体" w:cs="宋体"/>
          <w:color w:val="000000"/>
          <w:sz w:val="24"/>
          <w:szCs w:val="24"/>
          <w:highlight w:val="none"/>
          <w:u w:val="none"/>
          <w:lang w:val="en-US" w:eastAsia="zh-CN"/>
        </w:rPr>
      </w:r>
      <w:r/>
    </w:p>
    <w:p>
      <w:pPr>
        <w:pStyle w:val="631"/>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址：通州区十总镇</w:t>
      </w:r>
      <w:r>
        <w:rPr>
          <w:rFonts w:hint="eastAsia" w:ascii="宋体" w:hAnsi="宋体" w:eastAsia="宋体" w:cs="宋体"/>
          <w:color w:val="000000"/>
          <w:sz w:val="24"/>
          <w:szCs w:val="24"/>
          <w:highlight w:val="none"/>
          <w:u w:val="none"/>
          <w:lang w:val="en-US" w:eastAsia="zh-CN"/>
        </w:rPr>
      </w:r>
      <w:r/>
    </w:p>
    <w:p>
      <w:pPr>
        <w:pStyle w:val="631"/>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联系人：张明     </w:t>
      </w:r>
      <w:r>
        <w:rPr>
          <w:rFonts w:hint="eastAsia" w:ascii="宋体" w:hAnsi="宋体" w:eastAsia="宋体" w:cs="宋体"/>
          <w:color w:val="000000"/>
          <w:sz w:val="24"/>
          <w:szCs w:val="24"/>
          <w:highlight w:val="none"/>
          <w:u w:val="none"/>
          <w:lang w:val="en-US" w:eastAsia="zh-CN"/>
        </w:rPr>
      </w:r>
      <w:r/>
    </w:p>
    <w:p>
      <w:pPr>
        <w:pStyle w:val="631"/>
        <w:ind w:right="0" w:firstLine="480"/>
        <w:pageBreakBefore w:val="0"/>
        <w:spacing w:line="460" w:lineRule="exact"/>
        <w:rPr>
          <w:rFonts w:hint="eastAsia"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lang w:val="en-US" w:eastAsia="zh-CN"/>
        </w:rPr>
        <w:t xml:space="preserve">联系方式：</w:t>
      </w:r>
      <w:r>
        <w:rPr>
          <w:rFonts w:hint="eastAsia" w:ascii="宋体" w:hAnsi="宋体" w:eastAsia="宋体" w:cs="宋体"/>
          <w:color w:val="000000"/>
          <w:sz w:val="24"/>
          <w:szCs w:val="24"/>
          <w:highlight w:val="none"/>
          <w:u w:val="none"/>
          <w:lang w:val="en-US" w:eastAsia="zh-CN"/>
        </w:rPr>
        <w:t xml:space="preserve">13814661098</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rPr>
      </w:r>
      <w:r/>
    </w:p>
    <w:p>
      <w:pPr>
        <w:pStyle w:val="631"/>
        <w:ind w:left="0" w:firstLine="480"/>
        <w:jc w:val="left"/>
        <w:pageBreakBefore w:val="0"/>
        <w:spacing w:line="460" w:lineRule="exact"/>
        <w:widowControl/>
        <w:rPr>
          <w:rFonts w:hint="eastAsia" w:ascii="宋体" w:hAnsi="宋体" w:eastAsia="宋体" w:cs="宋体"/>
          <w:color w:val="000000"/>
          <w:sz w:val="24"/>
          <w:szCs w:val="24"/>
          <w:highlight w:val="none"/>
        </w:rPr>
      </w:pPr>
      <w:r/>
      <w:bookmarkStart w:id="32" w:name="_Toc28359010"/>
      <w:r/>
      <w:bookmarkStart w:id="33" w:name="_Toc28359087"/>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w:t>
      </w:r>
      <w:r>
        <w:rPr>
          <w:rFonts w:hint="eastAsia" w:ascii="宋体" w:hAnsi="宋体" w:eastAsia="宋体" w:cs="宋体"/>
          <w:color w:val="000000"/>
          <w:sz w:val="24"/>
          <w:szCs w:val="24"/>
          <w:highlight w:val="none"/>
          <w:lang w:val="en-US" w:eastAsia="zh-CN"/>
        </w:rPr>
        <w:t xml:space="preserve">机构</w:t>
      </w:r>
      <w:r>
        <w:rPr>
          <w:rFonts w:hint="eastAsia" w:ascii="宋体" w:hAnsi="宋体" w:eastAsia="宋体" w:cs="宋体"/>
          <w:color w:val="000000"/>
          <w:sz w:val="24"/>
          <w:szCs w:val="24"/>
          <w:highlight w:val="none"/>
        </w:rPr>
        <w:t xml:space="preserve">信息</w:t>
      </w:r>
      <w:bookmarkEnd w:id="32"/>
      <w:r/>
      <w:bookmarkEnd w:id="33"/>
      <w:r>
        <w:rPr>
          <w:rFonts w:hint="eastAsia" w:ascii="宋体" w:hAnsi="宋体" w:eastAsia="宋体" w:cs="宋体"/>
          <w:color w:val="000000"/>
          <w:sz w:val="24"/>
          <w:szCs w:val="24"/>
          <w:highlight w:val="none"/>
        </w:rPr>
      </w:r>
      <w:r/>
    </w:p>
    <w:p>
      <w:pPr>
        <w:pStyle w:val="631"/>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称：南通建仁房地产评估工程项目管理有限公司</w:t>
      </w:r>
      <w:r>
        <w:rPr>
          <w:rFonts w:hint="eastAsia" w:ascii="宋体" w:hAnsi="宋体" w:eastAsia="宋体" w:cs="宋体"/>
          <w:color w:val="000000"/>
          <w:sz w:val="24"/>
          <w:szCs w:val="24"/>
          <w:highlight w:val="none"/>
        </w:rPr>
      </w:r>
      <w:r/>
    </w:p>
    <w:p>
      <w:pPr>
        <w:pStyle w:val="631"/>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址：南通市通州区锦绣路118号锦安妮纺织品有限公司办公楼三楼</w:t>
      </w:r>
      <w:r>
        <w:rPr>
          <w:rFonts w:hint="eastAsia" w:ascii="宋体" w:hAnsi="宋体" w:eastAsia="宋体" w:cs="宋体"/>
          <w:color w:val="000000"/>
          <w:sz w:val="24"/>
          <w:szCs w:val="24"/>
          <w:highlight w:val="none"/>
        </w:rPr>
      </w:r>
      <w:r/>
    </w:p>
    <w:p>
      <w:pPr>
        <w:pStyle w:val="631"/>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联系人：陈先生、秦女士 </w:t>
      </w:r>
      <w:r>
        <w:rPr>
          <w:rFonts w:hint="eastAsia" w:ascii="宋体" w:hAnsi="宋体" w:eastAsia="宋体" w:cs="宋体"/>
          <w:color w:val="000000"/>
          <w:sz w:val="24"/>
          <w:szCs w:val="24"/>
          <w:highlight w:val="none"/>
        </w:rPr>
      </w:r>
      <w:r/>
    </w:p>
    <w:p>
      <w:pPr>
        <w:pStyle w:val="631"/>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联系方式：15062737585、15996537148 </w:t>
      </w:r>
      <w:r>
        <w:rPr>
          <w:rFonts w:hint="eastAsia" w:ascii="宋体" w:hAnsi="宋体" w:eastAsia="宋体" w:cs="宋体"/>
          <w:color w:val="000000"/>
          <w:sz w:val="24"/>
          <w:szCs w:val="24"/>
          <w:highlight w:val="none"/>
        </w:rPr>
      </w:r>
      <w:r/>
    </w:p>
    <w:p>
      <w:pPr>
        <w:pStyle w:val="631"/>
        <w:ind w:right="0" w:firstLine="48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交易系统软件维护人员：0513-59001950 0519-86722801</w:t>
      </w:r>
      <w:r>
        <w:rPr>
          <w:rFonts w:hint="eastAsia" w:ascii="宋体" w:hAnsi="宋体" w:eastAsia="宋体" w:cs="宋体"/>
          <w:color w:val="000000"/>
          <w:sz w:val="24"/>
          <w:szCs w:val="24"/>
          <w:highlight w:val="none"/>
          <w:lang w:val="en-US" w:eastAsia="zh-CN"/>
        </w:rPr>
        <w:t xml:space="preserve"> 0519-86722806</w:t>
      </w:r>
      <w:r>
        <w:rPr>
          <w:rFonts w:hint="eastAsia" w:ascii="宋体" w:hAnsi="宋体" w:eastAsia="宋体" w:cs="宋体"/>
          <w:color w:val="000000"/>
          <w:sz w:val="24"/>
          <w:szCs w:val="24"/>
          <w:highlight w:val="none"/>
          <w:lang w:val="en-US" w:eastAsia="zh-CN"/>
        </w:rPr>
      </w:r>
      <w:r/>
    </w:p>
    <w:p>
      <w:pPr>
        <w:pStyle w:val="631"/>
        <w:ind w:right="0" w:firstLine="480"/>
        <w:pageBreakBefore w:val="0"/>
        <w:spacing w:line="46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631"/>
        <w:jc w:val="left"/>
        <w:pageBreakBefore w:val="0"/>
        <w:spacing w:line="5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jc w:val="center"/>
        <w:keepLines/>
        <w:keepNext/>
        <w:spacing w:before="260" w:after="260" w:line="416" w:lineRule="auto"/>
        <w:rPr>
          <w:rFonts w:ascii="Times New Roman" w:hAnsi="Times New Roman" w:eastAsia="方正仿宋_GBK" w:cs="Times New Roman"/>
          <w:color w:val="000000"/>
          <w:sz w:val="36"/>
          <w:szCs w:val="36"/>
          <w:highlight w:val="none"/>
        </w:rPr>
        <w:outlineLvl w:val="1"/>
      </w:pPr>
      <w:r/>
      <w:bookmarkStart w:id="34" w:name="_Toc120614211"/>
      <w:r>
        <w:rPr>
          <w:rFonts w:ascii="Times New Roman" w:hAnsi="Times New Roman" w:eastAsia="方正仿宋_GBK" w:cs="Times New Roman"/>
          <w:b/>
          <w:bCs/>
          <w:color w:val="000000"/>
          <w:sz w:val="28"/>
          <w:szCs w:val="28"/>
          <w:highlight w:val="none"/>
        </w:rPr>
        <w:br w:type="page" w:clear="all"/>
      </w:r>
      <w:bookmarkEnd w:id="34"/>
      <w:r>
        <w:rPr>
          <w:rFonts w:hint="eastAsia" w:ascii="黑体" w:hAnsi="Arial" w:eastAsia="黑体" w:cs="Arial"/>
          <w:b/>
          <w:bCs/>
          <w:color w:val="000000"/>
          <w:sz w:val="44"/>
          <w:szCs w:val="44"/>
          <w:highlight w:val="none"/>
        </w:rPr>
        <w:t xml:space="preserve">第二章  供应商须知</w:t>
      </w:r>
      <w:r>
        <w:rPr>
          <w:rFonts w:ascii="Times New Roman" w:hAnsi="Times New Roman" w:eastAsia="方正仿宋_GBK" w:cs="Times New Roman"/>
          <w:color w:val="000000"/>
          <w:sz w:val="36"/>
          <w:szCs w:val="36"/>
          <w:highlight w:val="none"/>
        </w:rPr>
      </w:r>
      <w:r/>
    </w:p>
    <w:p>
      <w:pPr>
        <w:pStyle w:val="631"/>
        <w:ind w:firstLine="498"/>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35" w:name="_Toc155343496"/>
      <w:r/>
      <w:bookmarkStart w:id="36" w:name="_Toc16938519"/>
      <w:r/>
      <w:bookmarkStart w:id="37" w:name="_Toc20823275"/>
      <w:r/>
      <w:bookmarkStart w:id="38" w:name="_Toc513029203"/>
      <w:r/>
      <w:bookmarkStart w:id="39" w:name="_Toc120614214"/>
      <w:r>
        <w:rPr>
          <w:rFonts w:hint="eastAsia" w:ascii="宋体" w:hAnsi="宋体" w:eastAsia="宋体" w:cs="宋体"/>
          <w:b/>
          <w:bCs/>
          <w:color w:val="000000"/>
          <w:sz w:val="24"/>
          <w:szCs w:val="24"/>
          <w:highlight w:val="none"/>
        </w:rPr>
        <w:t xml:space="preserve">一、总则</w:t>
      </w:r>
      <w:bookmarkEnd w:id="35"/>
      <w:r/>
      <w:bookmarkEnd w:id="36"/>
      <w:r/>
      <w:bookmarkEnd w:id="37"/>
      <w:r/>
      <w:bookmarkEnd w:id="38"/>
      <w:r/>
      <w:bookmarkEnd w:id="39"/>
      <w:r>
        <w:rPr>
          <w:rFonts w:hint="eastAsia" w:ascii="宋体" w:hAnsi="宋体" w:eastAsia="宋体" w:cs="宋体"/>
          <w:b/>
          <w:bCs/>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40" w:name="_Hlt16619475"/>
      <w:r/>
      <w:bookmarkEnd w:id="40"/>
      <w:r/>
      <w:bookmarkStart w:id="41" w:name="_Toc513029204"/>
      <w:r/>
      <w:bookmarkStart w:id="42" w:name="_Toc16938520"/>
      <w:r/>
      <w:bookmarkStart w:id="43" w:name="_Toc20823276"/>
      <w:r/>
      <w:bookmarkStart w:id="44" w:name="_Toc458694821"/>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、采购方式</w:t>
      </w:r>
      <w:bookmarkEnd w:id="41"/>
      <w:r/>
      <w:bookmarkEnd w:id="42"/>
      <w:r/>
      <w:bookmarkEnd w:id="43"/>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1.1本次政府采购活动采取竞争性磋商(以下简称磋商)方式，本磋商文件仅适用于磋商公告中所述项目。</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45" w:name="_Toc513029205"/>
      <w:r/>
      <w:bookmarkStart w:id="46" w:name="_Toc16938521"/>
      <w:r/>
      <w:bookmarkStart w:id="47" w:name="_Toc20823277"/>
      <w:r>
        <w:rPr>
          <w:rFonts w:hint="eastAsia" w:ascii="宋体" w:hAnsi="宋体" w:eastAsia="宋体" w:cs="宋体"/>
          <w:color w:val="000000"/>
          <w:sz w:val="24"/>
          <w:szCs w:val="24"/>
          <w:highlight w:val="none"/>
        </w:rPr>
        <w:t xml:space="preserve">2、合格的</w:t>
      </w:r>
      <w:bookmarkEnd w:id="45"/>
      <w:r/>
      <w:bookmarkEnd w:id="46"/>
      <w:r/>
      <w:bookmarkEnd w:id="47"/>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w:t>
      </w:r>
      <w:r>
        <w:rPr>
          <w:rFonts w:hint="eastAsia" w:ascii="宋体" w:hAnsi="宋体" w:eastAsia="宋体" w:cs="宋体"/>
          <w:color w:val="000000"/>
          <w:sz w:val="24"/>
          <w:szCs w:val="24"/>
          <w:highlight w:val="none"/>
        </w:rPr>
        <w:t xml:space="preserve">和条件的</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48" w:name="_Toc20823278"/>
      <w:r/>
      <w:bookmarkStart w:id="49" w:name="_Toc513029206"/>
      <w:r/>
      <w:bookmarkStart w:id="50" w:name="_Toc16938522"/>
      <w:r>
        <w:rPr>
          <w:rFonts w:hint="eastAsia" w:ascii="宋体" w:hAnsi="宋体" w:eastAsia="宋体" w:cs="宋体"/>
          <w:color w:val="000000"/>
          <w:sz w:val="24"/>
          <w:szCs w:val="24"/>
          <w:highlight w:val="none"/>
        </w:rPr>
        <w:t xml:space="preserve">3、适用法律</w:t>
      </w:r>
      <w:bookmarkEnd w:id="48"/>
      <w:r/>
      <w:bookmarkEnd w:id="49"/>
      <w:r/>
      <w:bookmarkEnd w:id="50"/>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51" w:name="_Toc462564067"/>
      <w:r/>
      <w:bookmarkStart w:id="52" w:name="_Toc20823279"/>
      <w:r/>
      <w:bookmarkStart w:id="53" w:name="_Toc513029207"/>
      <w:r/>
      <w:bookmarkStart w:id="54" w:name="_Toc16938523"/>
      <w:r>
        <w:rPr>
          <w:rFonts w:hint="eastAsia" w:ascii="宋体" w:hAnsi="宋体" w:eastAsia="宋体" w:cs="宋体"/>
          <w:color w:val="000000"/>
          <w:sz w:val="24"/>
          <w:szCs w:val="24"/>
          <w:highlight w:val="none"/>
        </w:rPr>
        <w:t xml:space="preserve">4、磋商费用</w:t>
      </w:r>
      <w:bookmarkEnd w:id="51"/>
      <w:r/>
      <w:bookmarkEnd w:id="52"/>
      <w:r/>
      <w:bookmarkEnd w:id="53"/>
      <w:r/>
      <w:bookmarkEnd w:id="54"/>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 xml:space="preserve">采购人或采购代理机构</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4.2本次磋商采购人不收取标书工本费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通州区公共资源交易中心不收取</w:t>
      </w:r>
      <w:r>
        <w:rPr>
          <w:rFonts w:hint="eastAsia" w:ascii="宋体" w:hAnsi="宋体" w:eastAsia="宋体" w:cs="宋体"/>
          <w:color w:val="000000"/>
          <w:sz w:val="24"/>
          <w:szCs w:val="24"/>
          <w:highlight w:val="none"/>
        </w:rPr>
        <w:t xml:space="preserve">成交服务费。</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3本项目的招标代理费费</w:t>
      </w:r>
      <w:r>
        <w:rPr>
          <w:rFonts w:hint="eastAsia" w:ascii="宋体" w:hAnsi="宋体" w:eastAsia="宋体" w:cs="宋体"/>
          <w:color w:val="000000"/>
          <w:sz w:val="24"/>
          <w:szCs w:val="24"/>
          <w:highlight w:val="none"/>
          <w:lang w:val="en-US" w:eastAsia="zh-CN"/>
        </w:rPr>
        <w:t xml:space="preserve">按照《关于印发江苏省招标代理服务收费的指导意见》苏招协</w:t>
      </w:r>
      <w:r>
        <w:rPr>
          <w:rFonts w:hint="eastAsia" w:ascii="宋体" w:hAnsi="宋体" w:cs="宋体"/>
          <w:color w:val="000000"/>
          <w:sz w:val="24"/>
          <w:szCs w:val="24"/>
          <w:highlight w:val="none"/>
          <w:lang w:val="en-US" w:eastAsia="zh-CN"/>
        </w:rPr>
        <w:t xml:space="preserve">〔2022〕</w:t>
      </w:r>
      <w:r>
        <w:rPr>
          <w:rFonts w:hint="eastAsia" w:ascii="宋体" w:hAnsi="宋体" w:eastAsia="宋体" w:cs="宋体"/>
          <w:color w:val="000000"/>
          <w:sz w:val="24"/>
          <w:szCs w:val="24"/>
          <w:highlight w:val="none"/>
          <w:lang w:val="en-US" w:eastAsia="zh-CN"/>
        </w:rPr>
        <w:t xml:space="preserve">002文</w:t>
      </w:r>
      <w:r>
        <w:rPr>
          <w:rFonts w:hint="eastAsia" w:ascii="宋体" w:hAnsi="宋体" w:cs="宋体"/>
          <w:color w:val="000000"/>
          <w:sz w:val="24"/>
          <w:szCs w:val="24"/>
          <w:highlight w:val="none"/>
          <w:lang w:val="en-US" w:eastAsia="zh-CN"/>
        </w:rPr>
        <w:t xml:space="preserve">五折</w:t>
      </w:r>
      <w:r>
        <w:rPr>
          <w:rFonts w:hint="eastAsia" w:ascii="宋体" w:hAnsi="宋体" w:eastAsia="宋体" w:cs="宋体"/>
          <w:color w:val="000000"/>
          <w:sz w:val="24"/>
          <w:szCs w:val="24"/>
          <w:highlight w:val="none"/>
          <w:lang w:val="en-US" w:eastAsia="zh-CN"/>
        </w:rPr>
        <w:t xml:space="preserve">计取，报价综合考虑，由成交供应商支付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31"/>
        <w:ind w:firstLine="420"/>
        <w:jc w:val="center"/>
        <w:spacing w:line="360" w:lineRule="auto"/>
        <w:tabs>
          <w:tab w:val="left" w:pos="900" w:leader="none"/>
        </w:tabs>
        <w:rPr>
          <w:rFonts w:hint="eastAsia" w:ascii="宋体" w:hAnsi="宋体" w:eastAsia="宋体" w:cs="Times New Roman"/>
          <w:color w:val="000000"/>
          <w:sz w:val="24"/>
          <w:highlight w:val="none"/>
          <w:lang w:val="en-US" w:eastAsia="zh-CN"/>
        </w:rPr>
      </w:pPr>
      <w:r>
        <w:rPr>
          <w:rFonts w:hint="eastAsia"/>
          <w:color w:val="000000"/>
          <w:highlight w:val="none"/>
        </w:rPr>
        <mc:AlternateContent>
          <mc:Choice Requires="wpg">
            <w:drawing>
              <wp:inline xmlns:wp="http://schemas.openxmlformats.org/drawingml/2006/wordprocessingDrawing" distT="0" distB="0" distL="0" distR="0">
                <wp:extent cx="3381426" cy="7182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0" t="0" r="0" b="22842"/>
                        <a:stretch/>
                      </pic:blipFill>
                      <pic:spPr bwMode="auto">
                        <a:xfrm>
                          <a:off x="0" y="0"/>
                          <a:ext cx="3381426" cy="718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6.3pt;height:56.6pt;mso-wrap-distance-left:0.0pt;mso-wrap-distance-top:0.0pt;mso-wrap-distance-right:0.0pt;mso-wrap-distance-bottom:0.0pt;" stroked="f">
                <v:path textboxrect="0,0,0,0"/>
                <v:imagedata r:id="rId11" o:title=""/>
              </v:shape>
            </w:pict>
          </mc:Fallback>
        </mc:AlternateContent>
      </w:r>
      <w:r>
        <w:rPr>
          <w:rFonts w:hint="eastAsia" w:ascii="宋体" w:hAnsi="宋体" w:eastAsia="宋体" w:cs="Times New Roman"/>
          <w:color w:val="000000"/>
          <w:sz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当50万元＜中标价≤400万元时，代理费=[1+（中标价-50）*1.5%]*50%。</w:t>
      </w:r>
      <w:r>
        <w:rPr>
          <w:rFonts w:hint="eastAsia" w:ascii="宋体" w:hAnsi="宋体" w:eastAsia="宋体" w:cs="宋体"/>
          <w:color w:val="000000"/>
          <w:sz w:val="24"/>
          <w:szCs w:val="24"/>
          <w:highlight w:val="none"/>
          <w:lang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5、磋商文件的约束力</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5.1供应商一旦参加本项目采购活动，即被认为接受了本磋商文件的规定和约束。</w:t>
      </w:r>
      <w:r>
        <w:rPr>
          <w:rFonts w:hint="eastAsia" w:ascii="宋体" w:hAnsi="宋体" w:eastAsia="宋体" w:cs="宋体"/>
          <w:color w:val="000000"/>
          <w:sz w:val="24"/>
          <w:szCs w:val="24"/>
          <w:highlight w:val="none"/>
        </w:rPr>
      </w:r>
      <w:r/>
    </w:p>
    <w:p>
      <w:pPr>
        <w:pStyle w:val="631"/>
        <w:ind w:firstLine="321"/>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55" w:name="_Toc120614215"/>
      <w:r/>
      <w:bookmarkStart w:id="56" w:name="_Toc155343497"/>
      <w:r/>
      <w:bookmarkStart w:id="57" w:name="_Toc20823281"/>
      <w:r/>
      <w:bookmarkStart w:id="58" w:name="_Toc16938525"/>
      <w:r/>
      <w:bookmarkStart w:id="59" w:name="_Toc513029209"/>
      <w:r>
        <w:rPr>
          <w:rFonts w:hint="eastAsia" w:ascii="宋体" w:hAnsi="宋体" w:eastAsia="宋体" w:cs="宋体"/>
          <w:b/>
          <w:bCs/>
          <w:color w:val="000000"/>
          <w:sz w:val="24"/>
          <w:szCs w:val="24"/>
          <w:highlight w:val="none"/>
        </w:rPr>
        <w:t xml:space="preserve">二、</w:t>
      </w:r>
      <w:bookmarkEnd w:id="55"/>
      <w:r/>
      <w:bookmarkEnd w:id="57"/>
      <w:r/>
      <w:bookmarkEnd w:id="58"/>
      <w:r/>
      <w:bookmarkEnd w:id="59"/>
      <w:r>
        <w:rPr>
          <w:rFonts w:hint="eastAsia" w:ascii="宋体" w:hAnsi="宋体" w:eastAsia="宋体" w:cs="宋体"/>
          <w:b/>
          <w:bCs/>
          <w:color w:val="000000"/>
          <w:sz w:val="24"/>
          <w:szCs w:val="24"/>
          <w:highlight w:val="none"/>
        </w:rPr>
        <w:t xml:space="preserve">磋商文件</w:t>
      </w:r>
      <w:bookmarkEnd w:id="56"/>
      <w:r>
        <w:rPr>
          <w:rFonts w:hint="eastAsia" w:ascii="宋体" w:hAnsi="宋体" w:eastAsia="宋体" w:cs="宋体"/>
          <w:b/>
          <w:bCs/>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60" w:name="_Toc513029210"/>
      <w:r/>
      <w:bookmarkStart w:id="61" w:name="_Toc16938526"/>
      <w:r/>
      <w:bookmarkStart w:id="62" w:name="_Toc20823282"/>
      <w:r>
        <w:rPr>
          <w:rFonts w:hint="eastAsia" w:ascii="宋体" w:hAnsi="宋体" w:eastAsia="宋体" w:cs="宋体"/>
          <w:color w:val="000000"/>
          <w:sz w:val="24"/>
          <w:szCs w:val="24"/>
          <w:highlight w:val="none"/>
        </w:rPr>
        <w:t xml:space="preserve">6、磋商文件构成</w:t>
      </w:r>
      <w:bookmarkEnd w:id="60"/>
      <w:r/>
      <w:bookmarkEnd w:id="61"/>
      <w:r/>
      <w:bookmarkEnd w:id="62"/>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6.1磋商文件由以下部分组成：</w:t>
      </w:r>
      <w:r>
        <w:rPr>
          <w:rFonts w:hint="eastAsia" w:ascii="宋体" w:hAnsi="宋体" w:eastAsia="宋体" w:cs="宋体"/>
          <w:color w:val="000000"/>
          <w:sz w:val="24"/>
          <w:szCs w:val="24"/>
          <w:highlight w:val="none"/>
        </w:rPr>
      </w:r>
      <w:r/>
    </w:p>
    <w:p>
      <w:pPr>
        <w:pStyle w:val="631"/>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631"/>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631"/>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631"/>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631"/>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631"/>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联系解决。</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63" w:name="_Toc16938527"/>
      <w:r/>
      <w:bookmarkStart w:id="64" w:name="_Toc20823283"/>
      <w:r/>
      <w:bookmarkStart w:id="65" w:name="_Toc462564070"/>
      <w:r/>
      <w:bookmarkStart w:id="66" w:name="_Toc513029211"/>
      <w:r>
        <w:rPr>
          <w:rFonts w:hint="eastAsia" w:ascii="宋体" w:hAnsi="宋体" w:eastAsia="宋体" w:cs="宋体"/>
          <w:color w:val="000000"/>
          <w:sz w:val="24"/>
          <w:szCs w:val="24"/>
          <w:highlight w:val="none"/>
        </w:rPr>
        <w:t xml:space="preserve">7、磋商文件的澄清</w:t>
      </w:r>
      <w:bookmarkEnd w:id="63"/>
      <w:r/>
      <w:bookmarkEnd w:id="64"/>
      <w:r/>
      <w:bookmarkEnd w:id="65"/>
      <w:r/>
      <w:bookmarkEnd w:id="66"/>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7.1任何要求对磋商文件进行澄清的供应商，应在磋商截止期5日前按磋商公告中的通讯地址，以书面形式通知采购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67" w:name="_Toc462564071"/>
      <w:r/>
      <w:bookmarkStart w:id="68" w:name="_Toc513029212"/>
      <w:r/>
      <w:bookmarkStart w:id="69" w:name="_Toc16938528"/>
      <w:r/>
      <w:bookmarkStart w:id="70" w:name="_Toc20823284"/>
      <w:r>
        <w:rPr>
          <w:rFonts w:hint="eastAsia" w:ascii="宋体" w:hAnsi="宋体" w:eastAsia="宋体" w:cs="宋体"/>
          <w:color w:val="000000"/>
          <w:sz w:val="24"/>
          <w:szCs w:val="24"/>
          <w:highlight w:val="none"/>
        </w:rPr>
        <w:t xml:space="preserve">8、磋商文件的澄清和修改</w:t>
      </w:r>
      <w:bookmarkEnd w:id="67"/>
      <w:r/>
      <w:bookmarkEnd w:id="68"/>
      <w:r/>
      <w:bookmarkEnd w:id="69"/>
      <w:r/>
      <w:bookmarkEnd w:id="70"/>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8.1在响应文件提交截止时间前，采购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可以对磋商文件进行澄清和修改,澄清或者修改的内容作为磋商文件的组成部分。澄清或者修改的内容可能影响响应文件编制的，采购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将在提交首次响应文件截止时间至少5日前，在“江苏政府采购网”上发布书面更正公告形式通知所有获取磋商文件的供应商,更正公告内容将作为磋商文件的组成部分，并对供应商具有约束力。不足5日的，采购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将顺延提交首次响应文件截止时间。</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4"/>
          <w:highlight w:val="none"/>
        </w:rPr>
      </w:r>
      <w:r/>
    </w:p>
    <w:p>
      <w:pPr>
        <w:pStyle w:val="631"/>
        <w:ind w:firstLine="482"/>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71" w:name="_Toc120614216"/>
      <w:r/>
      <w:bookmarkStart w:id="72" w:name="_Toc513029213"/>
      <w:r/>
      <w:bookmarkStart w:id="73" w:name="_Toc462564072"/>
      <w:r/>
      <w:bookmarkStart w:id="74" w:name="_Toc20823285"/>
      <w:r/>
      <w:bookmarkStart w:id="75" w:name="_Toc16938529"/>
      <w:r/>
      <w:bookmarkStart w:id="76" w:name="_Toc155343498"/>
      <w:r>
        <w:rPr>
          <w:rFonts w:hint="eastAsia" w:ascii="宋体" w:hAnsi="宋体" w:eastAsia="宋体" w:cs="宋体"/>
          <w:b/>
          <w:bCs/>
          <w:color w:val="000000"/>
          <w:sz w:val="24"/>
          <w:szCs w:val="24"/>
          <w:highlight w:val="none"/>
        </w:rPr>
        <w:t xml:space="preserve">三、响应文件的编制</w:t>
      </w:r>
      <w:bookmarkEnd w:id="71"/>
      <w:r/>
      <w:bookmarkEnd w:id="72"/>
      <w:r/>
      <w:bookmarkEnd w:id="73"/>
      <w:r/>
      <w:bookmarkEnd w:id="74"/>
      <w:r/>
      <w:bookmarkEnd w:id="75"/>
      <w:r/>
      <w:bookmarkEnd w:id="76"/>
      <w:r>
        <w:rPr>
          <w:rFonts w:hint="eastAsia" w:ascii="宋体" w:hAnsi="宋体" w:eastAsia="宋体" w:cs="宋体"/>
          <w:b/>
          <w:bCs/>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77" w:name="_Toc16938530"/>
      <w:r/>
      <w:bookmarkStart w:id="78" w:name="_Toc20823286"/>
      <w:r/>
      <w:bookmarkStart w:id="79" w:name="_Toc462564073"/>
      <w:r/>
      <w:bookmarkStart w:id="80" w:name="_Toc513029214"/>
      <w:r>
        <w:rPr>
          <w:rFonts w:hint="eastAsia" w:ascii="宋体" w:hAnsi="宋体" w:eastAsia="宋体" w:cs="宋体"/>
          <w:color w:val="000000"/>
          <w:sz w:val="24"/>
          <w:szCs w:val="24"/>
          <w:highlight w:val="none"/>
        </w:rPr>
        <w:t xml:space="preserve">9、响应文件的语言及度量衡单位</w:t>
      </w:r>
      <w:bookmarkEnd w:id="77"/>
      <w:r/>
      <w:bookmarkEnd w:id="78"/>
      <w:r/>
      <w:bookmarkEnd w:id="79"/>
      <w:r/>
      <w:bookmarkEnd w:id="80"/>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9.1供应商提交的响应文件以及供应商与采购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就有关磋商的所有来往通知、函件和文件均应使用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除技术性能另有规定外，响应文件所使用的度量衡单位，均须采用国家法定计量单位。</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9.3磋商货币。响应文件中的单价和总价无特殊规定的采用人民币报价，以元为单位标注。磋商文件中另有规定的按规定执行。</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81" w:name="_Toc20823287"/>
      <w:r/>
      <w:bookmarkStart w:id="82" w:name="_Toc513029215"/>
      <w:r/>
      <w:bookmarkStart w:id="83" w:name="_Toc462564074"/>
      <w:r/>
      <w:bookmarkStart w:id="84" w:name="_Toc16938531"/>
      <w:r>
        <w:rPr>
          <w:rFonts w:hint="eastAsia" w:ascii="宋体" w:hAnsi="宋体" w:eastAsia="宋体" w:cs="宋体"/>
          <w:color w:val="000000"/>
          <w:sz w:val="24"/>
          <w:szCs w:val="24"/>
          <w:highlight w:val="none"/>
        </w:rPr>
        <w:t xml:space="preserve">10、响应文件构成</w:t>
      </w:r>
      <w:bookmarkEnd w:id="81"/>
      <w:r/>
      <w:bookmarkEnd w:id="82"/>
      <w:r/>
      <w:bookmarkEnd w:id="83"/>
      <w:r/>
      <w:bookmarkEnd w:id="84"/>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10.1供应商编写的响应文件应包括资格证明文件、</w:t>
      </w:r>
      <w:r>
        <w:rPr>
          <w:rFonts w:hint="eastAsia" w:ascii="宋体" w:hAnsi="宋体" w:eastAsia="宋体" w:cs="宋体"/>
          <w:color w:val="000000"/>
          <w:sz w:val="24"/>
          <w:szCs w:val="24"/>
          <w:highlight w:val="none"/>
          <w:lang w:val="en-US" w:eastAsia="zh-CN"/>
        </w:rPr>
        <w:t xml:space="preserve">符合性证明文件、商务技术要求响应文件、价格文件</w:t>
      </w:r>
      <w:r>
        <w:rPr>
          <w:rFonts w:hint="eastAsia" w:ascii="宋体" w:hAnsi="宋体" w:eastAsia="宋体" w:cs="宋体"/>
          <w:color w:val="000000"/>
          <w:sz w:val="24"/>
          <w:szCs w:val="24"/>
          <w:highlight w:val="none"/>
        </w:rPr>
        <w:t xml:space="preserve">。供应商按“第</w:t>
      </w:r>
      <w:r>
        <w:rPr>
          <w:rFonts w:hint="eastAsia" w:ascii="宋体" w:hAnsi="宋体" w:eastAsia="宋体" w:cs="宋体"/>
          <w:color w:val="000000"/>
          <w:sz w:val="24"/>
          <w:szCs w:val="24"/>
          <w:highlight w:val="none"/>
          <w:lang w:val="en-US" w:eastAsia="zh-CN"/>
        </w:rPr>
        <w:t xml:space="preserve">六章</w:t>
      </w:r>
      <w:r>
        <w:rPr>
          <w:rFonts w:hint="eastAsia" w:ascii="宋体" w:hAnsi="宋体" w:eastAsia="宋体" w:cs="宋体"/>
          <w:color w:val="000000"/>
          <w:sz w:val="24"/>
          <w:szCs w:val="24"/>
          <w:highlight w:val="none"/>
        </w:rPr>
        <w:t xml:space="preserve"> 响应文件</w:t>
      </w:r>
      <w:r>
        <w:rPr>
          <w:rFonts w:hint="eastAsia" w:ascii="宋体" w:hAnsi="宋体" w:eastAsia="宋体" w:cs="宋体"/>
          <w:color w:val="000000"/>
          <w:sz w:val="24"/>
          <w:szCs w:val="24"/>
          <w:highlight w:val="none"/>
          <w:lang w:val="en-US" w:eastAsia="zh-CN"/>
        </w:rPr>
        <w:t xml:space="preserve">格式</w:t>
      </w:r>
      <w:r>
        <w:rPr>
          <w:rFonts w:hint="eastAsia" w:ascii="宋体" w:hAnsi="宋体" w:eastAsia="宋体" w:cs="宋体"/>
          <w:color w:val="000000"/>
          <w:sz w:val="24"/>
          <w:szCs w:val="24"/>
          <w:highlight w:val="none"/>
        </w:rPr>
        <w:t xml:space="preserve">”要求编写响应文件。</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如</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制作工具中格式和内容与“江苏政府采购网”发布的磋商文件不一致，请以“江苏政府采购网”发布的磋商文件为准。</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85" w:name="_Hlt26668975"/>
      <w:r/>
      <w:bookmarkEnd w:id="85"/>
      <w:r/>
      <w:bookmarkStart w:id="86" w:name="_Hlt26954838"/>
      <w:r/>
      <w:bookmarkEnd w:id="86"/>
      <w:r/>
      <w:bookmarkStart w:id="87" w:name="_Hlt26670360"/>
      <w:r/>
      <w:bookmarkEnd w:id="87"/>
      <w:r/>
      <w:bookmarkStart w:id="88" w:name="_Toc14577359"/>
      <w:r/>
      <w:bookmarkStart w:id="89" w:name="_Toc49090511"/>
      <w:r/>
      <w:bookmarkStart w:id="90" w:name="_Toc14577360"/>
      <w:r/>
      <w:bookmarkStart w:id="91" w:name="_Toc49090510"/>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、证明磋商响应标的符合磋商文件规定的文件</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11.1供应商应按照磋商文件要求提交证明文件，证明其及磋商响应标的符合磋商文件规定。</w:t>
      </w:r>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12、已标价工程量清单</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供应商应按照</w:t>
      </w:r>
      <w:r>
        <w:rPr>
          <w:rFonts w:hint="eastAsia" w:ascii="宋体" w:hAnsi="宋体" w:eastAsia="宋体" w:cs="宋体"/>
          <w:color w:val="000000"/>
          <w:sz w:val="24"/>
          <w:szCs w:val="24"/>
          <w:highlight w:val="none"/>
          <w:lang w:eastAsia="zh-CN"/>
        </w:rPr>
        <w:t xml:space="preserve">采购人提供工程量清单编制</w:t>
      </w:r>
      <w:r>
        <w:rPr>
          <w:rFonts w:hint="eastAsia" w:ascii="宋体" w:hAnsi="宋体" w:eastAsia="宋体" w:cs="宋体"/>
          <w:color w:val="000000"/>
          <w:sz w:val="24"/>
          <w:szCs w:val="24"/>
          <w:highlight w:val="none"/>
          <w:lang w:val="en-US" w:eastAsia="zh-CN"/>
        </w:rPr>
        <w:t xml:space="preserve">已标价工程量清单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bCs/>
          <w:color w:val="000000"/>
          <w:sz w:val="24"/>
          <w:szCs w:val="24"/>
          <w:highlight w:val="none"/>
        </w:rPr>
        <w:t xml:space="preserve">磋商货币。响应文件中的单价和总价无特殊规定的采用人民币报价，以元为</w:t>
      </w:r>
      <w:r>
        <w:rPr>
          <w:rFonts w:hint="eastAsia" w:ascii="宋体" w:hAnsi="宋体" w:eastAsia="宋体" w:cs="宋体"/>
          <w:color w:val="000000"/>
          <w:sz w:val="24"/>
          <w:szCs w:val="24"/>
          <w:highlight w:val="none"/>
        </w:rPr>
        <w:t xml:space="preserve">单位标注。磋商文件中另有规定的按规定执行。</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13、施工方案、人员安排及其他</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13.1供应商需根据磋商文件要求提供有关施工方案等。</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13.2供应商需根据磋商文件要求提供</w:t>
      </w:r>
      <w:r>
        <w:rPr>
          <w:rFonts w:hint="eastAsia" w:ascii="宋体" w:hAnsi="宋体" w:eastAsia="宋体" w:cs="宋体"/>
          <w:color w:val="000000"/>
          <w:sz w:val="24"/>
          <w:szCs w:val="24"/>
          <w:highlight w:val="none"/>
          <w:lang w:val="zh-CN" w:eastAsia="zh-CN"/>
        </w:rPr>
        <w:t xml:space="preserve">磋商响应标的的主要组成部分、实现思路及关键技术等。</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磋商响应函</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供应商应按照磋商文件中提供的格式完整、正确填写磋商响应函。</w:t>
      </w:r>
      <w:bookmarkEnd w:id="88"/>
      <w:r/>
      <w:bookmarkEnd w:id="91"/>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、磋商有效期</w:t>
      </w:r>
      <w:bookmarkEnd w:id="89"/>
      <w:r/>
      <w:bookmarkEnd w:id="90"/>
      <w:r>
        <w:rPr>
          <w:rFonts w:hint="eastAsia" w:ascii="宋体" w:hAnsi="宋体" w:eastAsia="宋体" w:cs="宋体"/>
          <w:color w:val="000000"/>
          <w:sz w:val="24"/>
          <w:szCs w:val="24"/>
          <w:highlight w:val="none"/>
        </w:rPr>
      </w:r>
      <w:r/>
    </w:p>
    <w:p>
      <w:pPr>
        <w:pStyle w:val="6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15.1磋商有效期为采购代理机构</w:t>
      </w:r>
      <w:r>
        <w:rPr>
          <w:rFonts w:hint="eastAsia" w:ascii="宋体" w:hAnsi="宋体" w:eastAsia="宋体" w:cs="宋体"/>
          <w:color w:val="000000"/>
          <w:sz w:val="24"/>
          <w:szCs w:val="24"/>
          <w:highlight w:val="none"/>
        </w:rPr>
        <w:t xml:space="preserve">规定的提交响应文件截止之日后六十（60）天。磋商有效期比规定短的将被视为非实质性响应磋商文件而予以拒绝。</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、磋商有效期的延长</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color w:val="000000"/>
          <w:sz w:val="24"/>
          <w:szCs w:val="24"/>
          <w:highlight w:val="none"/>
          <w:lang w:val="en-US" w:eastAsia="zh-CN"/>
        </w:rPr>
      </w:r>
      <w:r/>
    </w:p>
    <w:p>
      <w:pPr>
        <w:pStyle w:val="631"/>
        <w:ind w:firstLine="482"/>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92" w:name="_Hlt26954852"/>
      <w:r/>
      <w:bookmarkEnd w:id="92"/>
      <w:r/>
      <w:bookmarkStart w:id="93" w:name="_Hlt26954739"/>
      <w:r/>
      <w:bookmarkEnd w:id="93"/>
      <w:r/>
      <w:bookmarkStart w:id="94" w:name="_Toc120614217"/>
      <w:r/>
      <w:bookmarkStart w:id="95" w:name="_Toc155343499"/>
      <w:r/>
      <w:bookmarkStart w:id="96" w:name="_Toc16938540"/>
      <w:r/>
      <w:bookmarkStart w:id="97" w:name="_Toc20823296"/>
      <w:r/>
      <w:bookmarkStart w:id="98" w:name="_Toc513029224"/>
      <w:r>
        <w:rPr>
          <w:rFonts w:hint="eastAsia" w:ascii="宋体" w:hAnsi="宋体" w:eastAsia="宋体" w:cs="宋体"/>
          <w:b/>
          <w:bCs/>
          <w:color w:val="000000"/>
          <w:sz w:val="24"/>
          <w:szCs w:val="24"/>
          <w:highlight w:val="none"/>
        </w:rPr>
        <w:t xml:space="preserve">四、响应文件的递交</w:t>
      </w:r>
      <w:bookmarkEnd w:id="94"/>
      <w:r/>
      <w:bookmarkEnd w:id="95"/>
      <w:r/>
      <w:bookmarkEnd w:id="96"/>
      <w:r/>
      <w:bookmarkEnd w:id="97"/>
      <w:r/>
      <w:bookmarkEnd w:id="98"/>
      <w:r>
        <w:rPr>
          <w:rFonts w:hint="eastAsia" w:ascii="宋体" w:hAnsi="宋体" w:eastAsia="宋体" w:cs="宋体"/>
          <w:b/>
          <w:bCs/>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99" w:name="_Toc513029225"/>
      <w:r/>
      <w:bookmarkStart w:id="100" w:name="_Toc20823297"/>
      <w:r/>
      <w:bookmarkStart w:id="101" w:name="_Toc16938541"/>
      <w:r/>
      <w:bookmarkStart w:id="102" w:name="_Toc462564084"/>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、电子磋商</w:t>
      </w:r>
      <w:bookmarkEnd w:id="99"/>
      <w:r/>
      <w:bookmarkEnd w:id="100"/>
      <w:r/>
      <w:bookmarkEnd w:id="101"/>
      <w:r/>
      <w:bookmarkEnd w:id="102"/>
      <w:r>
        <w:rPr>
          <w:rFonts w:hint="eastAsia" w:ascii="宋体" w:hAnsi="宋体" w:eastAsia="宋体" w:cs="宋体"/>
          <w:color w:val="000000"/>
          <w:sz w:val="24"/>
          <w:szCs w:val="24"/>
          <w:highlight w:val="none"/>
        </w:rPr>
        <w:t xml:space="preserve">响应文件的递交</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17.1供应商应当按照《操作手册》规定，在提交响应文件截止时间前制作并上传电子响应文件。</w:t>
      </w:r>
      <w:bookmarkStart w:id="103" w:name="_Toc20823298"/>
      <w:r/>
      <w:bookmarkStart w:id="104" w:name="_Toc513029226"/>
      <w:r/>
      <w:bookmarkStart w:id="105" w:name="_Toc16938542"/>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、提交响应文件截止时间</w:t>
      </w:r>
      <w:bookmarkEnd w:id="103"/>
      <w:r/>
      <w:bookmarkEnd w:id="104"/>
      <w:r/>
      <w:bookmarkEnd w:id="105"/>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18.1供应商上传电子响应文件的时间不得迟于磋商公告中规定的提交响应文件截止时间。</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供应商应充分考虑到网络环境、网络带宽等风险因素，如因供应商自身原因造成的电子响应文件上传不成功的按照本磋商文件第二章第25.3.2条规定做无效响应处理。</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18.2 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bookmarkStart w:id="106" w:name="_Toc513029227"/>
      <w:r/>
      <w:bookmarkStart w:id="107" w:name="_Toc16938543"/>
      <w:r/>
      <w:bookmarkStart w:id="108" w:name="_Toc20823299"/>
      <w:r>
        <w:rPr>
          <w:rFonts w:hint="eastAsia" w:ascii="宋体" w:hAnsi="宋体" w:eastAsia="宋体" w:cs="宋体"/>
          <w:color w:val="000000"/>
          <w:sz w:val="24"/>
          <w:szCs w:val="24"/>
          <w:highlight w:val="none"/>
          <w:lang w:val="en-US" w:eastAsia="zh-CN"/>
        </w:rPr>
        <w:t xml:space="preserve">19、响应文件</w:t>
      </w:r>
      <w:bookmarkEnd w:id="106"/>
      <w:r/>
      <w:bookmarkEnd w:id="107"/>
      <w:r/>
      <w:bookmarkEnd w:id="108"/>
      <w:r>
        <w:rPr>
          <w:rFonts w:hint="eastAsia" w:ascii="宋体" w:hAnsi="宋体" w:eastAsia="宋体" w:cs="宋体"/>
          <w:color w:val="000000"/>
          <w:sz w:val="24"/>
          <w:szCs w:val="24"/>
          <w:highlight w:val="none"/>
          <w:lang w:val="en-US" w:eastAsia="zh-CN"/>
        </w:rPr>
        <w:t xml:space="preserve">的拒收</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 采购人拒绝接收在其规定的提交响应文件截止时间后上传的任何电子响应文件。</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bookmarkStart w:id="109" w:name="_Toc16938544"/>
      <w:r/>
      <w:bookmarkStart w:id="110" w:name="_Toc20823300"/>
      <w:r/>
      <w:bookmarkStart w:id="111" w:name="_Toc513029228"/>
      <w:r>
        <w:rPr>
          <w:rFonts w:hint="eastAsia" w:ascii="宋体" w:hAnsi="宋体" w:eastAsia="宋体" w:cs="宋体"/>
          <w:color w:val="000000"/>
          <w:sz w:val="24"/>
          <w:szCs w:val="24"/>
          <w:highlight w:val="none"/>
          <w:lang w:val="en-US" w:eastAsia="zh-CN"/>
        </w:rPr>
        <w:t xml:space="preserve">20、响应文件的撤回和修改</w:t>
      </w:r>
      <w:bookmarkEnd w:id="109"/>
      <w:r/>
      <w:bookmarkEnd w:id="110"/>
      <w:r/>
      <w:bookmarkEnd w:id="111"/>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20.1响应文件的撤回</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20.1.1 电子响应文件的撤回</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20.1.2供应商撤回电子响应文件，则认为其不再参与本项目磋商活动。</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20.2响应文件的修改</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20.3 在提交响应文件截止时间之后，供应商不得对其电子响应文件作任何修改。</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20.4 在提交响应文件截止时间至磋商文件中规定的磋商有效期满之间的这段时间内，供应商不得撤回其响应文件。</w:t>
      </w:r>
      <w:r>
        <w:rPr>
          <w:rFonts w:hint="eastAsia" w:ascii="宋体" w:hAnsi="宋体" w:eastAsia="宋体" w:cs="宋体"/>
          <w:color w:val="000000"/>
          <w:sz w:val="24"/>
          <w:szCs w:val="24"/>
          <w:highlight w:val="none"/>
          <w:lang w:val="en-US" w:eastAsia="zh-CN"/>
        </w:rPr>
      </w:r>
      <w:r/>
    </w:p>
    <w:p>
      <w:pPr>
        <w:pStyle w:val="631"/>
        <w:ind w:firstLine="482"/>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112" w:name="_Toc513029229"/>
      <w:r/>
      <w:bookmarkStart w:id="113" w:name="_Toc20823301"/>
      <w:r/>
      <w:bookmarkStart w:id="114" w:name="_Toc155343500"/>
      <w:r/>
      <w:bookmarkStart w:id="115" w:name="_Toc120614218"/>
      <w:r/>
      <w:bookmarkStart w:id="116" w:name="_Toc16938545"/>
      <w:r>
        <w:rPr>
          <w:rFonts w:hint="eastAsia" w:ascii="宋体" w:hAnsi="宋体" w:eastAsia="宋体" w:cs="宋体"/>
          <w:b/>
          <w:bCs/>
          <w:color w:val="000000"/>
          <w:sz w:val="24"/>
          <w:szCs w:val="24"/>
          <w:highlight w:val="none"/>
        </w:rPr>
        <w:t xml:space="preserve">五、响应文件的解密与评审</w:t>
      </w:r>
      <w:bookmarkEnd w:id="112"/>
      <w:r/>
      <w:bookmarkEnd w:id="113"/>
      <w:r/>
      <w:bookmarkEnd w:id="114"/>
      <w:r/>
      <w:bookmarkEnd w:id="115"/>
      <w:r/>
      <w:bookmarkEnd w:id="116"/>
      <w:r>
        <w:rPr>
          <w:rFonts w:hint="eastAsia" w:ascii="宋体" w:hAnsi="宋体" w:eastAsia="宋体" w:cs="宋体"/>
          <w:b/>
          <w:bCs/>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bookmarkStart w:id="117" w:name="_Toc16938546"/>
      <w:r/>
      <w:bookmarkStart w:id="118" w:name="_Toc513029230"/>
      <w:r/>
      <w:bookmarkStart w:id="119" w:name="_Toc20823302"/>
      <w:r>
        <w:rPr>
          <w:rFonts w:hint="eastAsia" w:ascii="宋体" w:hAnsi="宋体" w:eastAsia="宋体" w:cs="宋体"/>
          <w:color w:val="000000"/>
          <w:sz w:val="24"/>
          <w:szCs w:val="24"/>
          <w:highlight w:val="none"/>
          <w:lang w:val="en-US" w:eastAsia="zh-CN"/>
        </w:rPr>
        <w:t xml:space="preserve">21、</w:t>
      </w:r>
      <w:bookmarkEnd w:id="117"/>
      <w:r/>
      <w:bookmarkEnd w:id="118"/>
      <w:r/>
      <w:bookmarkEnd w:id="119"/>
      <w:r>
        <w:rPr>
          <w:rFonts w:hint="eastAsia" w:ascii="宋体" w:hAnsi="宋体" w:eastAsia="宋体" w:cs="宋体"/>
          <w:color w:val="000000"/>
          <w:sz w:val="24"/>
          <w:szCs w:val="24"/>
          <w:highlight w:val="none"/>
          <w:lang w:val="en-US" w:eastAsia="zh-CN"/>
        </w:rPr>
        <w:t xml:space="preserve">响应文件解密</w:t>
      </w:r>
      <w:r>
        <w:rPr>
          <w:rFonts w:hint="eastAsia" w:ascii="宋体" w:hAnsi="宋体" w:eastAsia="宋体" w:cs="宋体"/>
          <w:color w:val="000000"/>
          <w:sz w:val="24"/>
          <w:szCs w:val="24"/>
          <w:highlight w:val="none"/>
          <w:lang w:val="en-US" w:eastAsia="zh-CN"/>
        </w:rPr>
      </w:r>
      <w:r/>
    </w:p>
    <w:p>
      <w:pPr>
        <w:pStyle w:val="631"/>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21.1供应商应当按照《操作手册》规定，在苏采云系统规定的时间内对磋商响应文件进行解密。</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bookmarkStart w:id="120" w:name="_Toc16938547"/>
      <w:r/>
      <w:bookmarkStart w:id="121" w:name="_Toc20823303"/>
      <w:r/>
      <w:bookmarkStart w:id="122" w:name="_Toc513029231"/>
      <w:r>
        <w:rPr>
          <w:rFonts w:hint="eastAsia" w:ascii="宋体" w:hAnsi="宋体" w:eastAsia="宋体" w:cs="宋体"/>
          <w:color w:val="000000"/>
          <w:sz w:val="24"/>
          <w:szCs w:val="24"/>
          <w:highlight w:val="none"/>
          <w:lang w:val="en-US" w:eastAsia="zh-CN"/>
        </w:rPr>
        <w:t xml:space="preserve">22、磋商小组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22.1采购人将组织磋商小组对响应文件进行评审。磋商小组由采购人代表和有关技术、经济等方面的专家组成，且人员构成符合政府采购有关规定。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22.2磋商小组独立工作，负责评审所有响应文件并确定成交侯选人。</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23、评审过程的保密与公正</w:t>
      </w:r>
      <w:bookmarkEnd w:id="120"/>
      <w:r/>
      <w:bookmarkEnd w:id="121"/>
      <w:r/>
      <w:bookmarkEnd w:id="122"/>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23.1磋商小组、采购人和采购代理机构工作人员、相关监督人员等与评审工作有关的人员，对评审情况以及在评审过程中获悉的国家秘密、商业秘密负有保密责任。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23.2在评审过程中，供应商不得以任何行为影响磋商评审过程，否则其响应文件将被作为无效响应文件。</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23.3在项目评审期间，采购代理机构将设专门人员与供应商联系。</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23.4 采购人、采购代理机构和磋商小组不向未成交的供应商解释未成交原因，也不公布评审过程中的相关细节。</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23" w:name="_Toc513029232"/>
      <w:r/>
      <w:bookmarkStart w:id="124" w:name="_Toc16938548"/>
      <w:r/>
      <w:bookmarkStart w:id="125" w:name="_Toc20823304"/>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、评审过程中的的澄清</w:t>
      </w:r>
      <w:bookmarkEnd w:id="123"/>
      <w:r/>
      <w:bookmarkEnd w:id="124"/>
      <w:r/>
      <w:bookmarkEnd w:id="125"/>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磋商小组并非对每个供应商都作澄清要求。</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24.3 接到磋商小组澄清、说明和更正要求的供应商如未按规定做出澄清、说明和更正，其风险由供应商自行承担。</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26" w:name="_Toc20823305"/>
      <w:r/>
      <w:bookmarkStart w:id="127" w:name="_Toc16938549"/>
      <w:r/>
      <w:bookmarkStart w:id="128" w:name="_Toc513029233"/>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、对响应文件的审</w:t>
      </w:r>
      <w:bookmarkEnd w:id="126"/>
      <w:r/>
      <w:bookmarkEnd w:id="127"/>
      <w:r/>
      <w:bookmarkEnd w:id="128"/>
      <w:r>
        <w:rPr>
          <w:rFonts w:hint="eastAsia" w:ascii="宋体" w:hAnsi="宋体" w:eastAsia="宋体" w:cs="宋体"/>
          <w:color w:val="000000"/>
          <w:sz w:val="24"/>
          <w:szCs w:val="24"/>
          <w:highlight w:val="none"/>
        </w:rPr>
        <w:t xml:space="preserve">查</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.3未实质性响应磋商文件的情形</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.3.1供应商在苏采云系统规定的时间内未成功解密电子响应文件的。</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.3.2供应商未按照磋商文件要求上传电子响应文件的。</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.3.3供应商同一分包提交两个（含两个）以上不同的响应文件或者最后报价的。</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.3.4供应商不具备磋商文件中规定资格要求的。</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.3.5供应商的最后报价超过了采购预算。</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.3.6不符合磋商文件中规定的实质性要求的。</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.3.8响应文件含有采购人不能接受的附加条件的。</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响应文件未按照磋商文件要求加盖CA电子公章的。</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.4未实质性响应磋商文件的响应文件按无效响应处理。</w:t>
      </w:r>
      <w:r>
        <w:rPr>
          <w:rFonts w:hint="eastAsia" w:ascii="宋体" w:hAnsi="宋体" w:eastAsia="宋体" w:cs="宋体"/>
          <w:bCs/>
          <w:color w:val="000000"/>
          <w:sz w:val="24"/>
          <w:szCs w:val="24"/>
          <w:highlight w:val="none"/>
        </w:rPr>
      </w:r>
      <w:r/>
    </w:p>
    <w:p>
      <w:pPr>
        <w:pStyle w:val="631"/>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rPr>
      </w:pPr>
      <w:r/>
      <w:bookmarkStart w:id="129" w:name="_Toc20823306"/>
      <w:r/>
      <w:bookmarkStart w:id="130" w:name="_Toc513029234"/>
      <w:r/>
      <w:bookmarkStart w:id="131" w:name="_Toc16938550"/>
      <w:r>
        <w:rPr>
          <w:rFonts w:hint="eastAsia" w:ascii="宋体" w:hAnsi="宋体" w:eastAsia="宋体" w:cs="宋体"/>
          <w:color w:val="000000"/>
          <w:sz w:val="24"/>
          <w:szCs w:val="24"/>
          <w:highlight w:val="none"/>
          <w:lang w:val="en-US" w:eastAsia="zh-CN"/>
        </w:rPr>
        <w:t xml:space="preserve">25.6供应商在项目评审全过程中应保持通讯畅通，并安排专人与采购代理人员及磋商小组联系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bookmarkEnd w:id="129"/>
      <w:r/>
      <w:bookmarkEnd w:id="130"/>
      <w:r/>
      <w:bookmarkEnd w:id="131"/>
      <w:r>
        <w:rPr>
          <w:rFonts w:hint="eastAsia" w:ascii="宋体" w:hAnsi="宋体" w:eastAsia="宋体" w:cs="宋体"/>
          <w:color w:val="000000"/>
          <w:sz w:val="24"/>
          <w:szCs w:val="24"/>
          <w:highlight w:val="none"/>
        </w:rPr>
        <w:t xml:space="preserve">磋商程序及评审方法和评审标准</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26.1磋商程序</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26.1.2磋商结束后，磋商小组将在苏采云系统向所有实质性响应的供应商发布“最后报价要求函”及最后报价格式表，要求所有实质性响应的供应商在规定时间内提交最后报价。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最后报价是供应商响应文件的有效组成部分。提交最后报价的供应商不得少于3家。</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26.2 评审方法和评审标准</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26.2.2评审标准</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见本磋商文件第四部分规定。</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26.3采购活动终止的情况</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出现下列情形之一的，本次竞争性磋商采购活动将被终止：</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26.3.1因情况变化，不再符合规定的竞争性磋商采购方式适用情形的。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26.3.2出现影响采购公正的违法、违规行为的。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26.3.3在采购过程中符合要求的供应商或者最后报价未超过采购预算的供应商不足3家的。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26.3.4在苏采云系统规定时间内成功解密电子响应文件的供应商不足3家的。</w:t>
      </w:r>
      <w:r>
        <w:rPr>
          <w:rFonts w:hint="eastAsia" w:ascii="宋体" w:hAnsi="宋体" w:eastAsia="宋体" w:cs="宋体"/>
          <w:color w:val="000000"/>
          <w:sz w:val="24"/>
          <w:szCs w:val="24"/>
          <w:highlight w:val="none"/>
          <w:lang w:val="en-US" w:eastAsia="zh-CN"/>
        </w:rPr>
      </w:r>
      <w:r/>
    </w:p>
    <w:p>
      <w:pPr>
        <w:pStyle w:val="631"/>
        <w:ind w:firstLine="482"/>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132" w:name="_Toc120614219"/>
      <w:r/>
      <w:bookmarkStart w:id="133" w:name="_Toc155343501"/>
      <w:r/>
      <w:bookmarkStart w:id="134" w:name="_Toc20823307"/>
      <w:r/>
      <w:bookmarkStart w:id="135" w:name="_Toc16938551"/>
      <w:r/>
      <w:bookmarkStart w:id="136" w:name="_Toc513029235"/>
      <w:r>
        <w:rPr>
          <w:rFonts w:hint="eastAsia" w:ascii="宋体" w:hAnsi="宋体" w:eastAsia="宋体" w:cs="宋体"/>
          <w:b/>
          <w:bCs/>
          <w:color w:val="000000"/>
          <w:sz w:val="24"/>
          <w:szCs w:val="24"/>
          <w:highlight w:val="none"/>
        </w:rPr>
        <w:t xml:space="preserve">六、</w:t>
      </w:r>
      <w:bookmarkEnd w:id="132"/>
      <w:r/>
      <w:bookmarkEnd w:id="134"/>
      <w:r/>
      <w:bookmarkEnd w:id="135"/>
      <w:r/>
      <w:bookmarkEnd w:id="136"/>
      <w:r>
        <w:rPr>
          <w:rFonts w:hint="eastAsia" w:ascii="宋体" w:hAnsi="宋体" w:eastAsia="宋体" w:cs="宋体"/>
          <w:b/>
          <w:bCs/>
          <w:color w:val="000000"/>
          <w:sz w:val="24"/>
          <w:szCs w:val="24"/>
          <w:highlight w:val="none"/>
        </w:rPr>
        <w:t xml:space="preserve">成交</w:t>
      </w:r>
      <w:bookmarkEnd w:id="133"/>
      <w:r>
        <w:rPr>
          <w:rFonts w:hint="eastAsia" w:ascii="宋体" w:hAnsi="宋体" w:eastAsia="宋体" w:cs="宋体"/>
          <w:b/>
          <w:bCs/>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37" w:name="_Toc513029238"/>
      <w:r/>
      <w:bookmarkStart w:id="138" w:name="_Toc16938554"/>
      <w:r/>
      <w:bookmarkStart w:id="139" w:name="_Toc2082331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bookmarkEnd w:id="137"/>
      <w:r>
        <w:rPr>
          <w:rFonts w:hint="eastAsia" w:ascii="宋体" w:hAnsi="宋体" w:eastAsia="宋体" w:cs="宋体"/>
          <w:color w:val="000000"/>
          <w:sz w:val="24"/>
          <w:szCs w:val="24"/>
          <w:highlight w:val="none"/>
        </w:rPr>
        <w:t xml:space="preserve">确定</w:t>
      </w:r>
      <w:bookmarkEnd w:id="138"/>
      <w:r/>
      <w:bookmarkEnd w:id="139"/>
      <w:r>
        <w:rPr>
          <w:rFonts w:hint="eastAsia" w:ascii="宋体" w:hAnsi="宋体" w:eastAsia="宋体" w:cs="宋体"/>
          <w:color w:val="000000"/>
          <w:sz w:val="24"/>
          <w:szCs w:val="24"/>
          <w:highlight w:val="none"/>
        </w:rPr>
        <w:t xml:space="preserve">成交单位</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27.2采购人从评审报告提出的成交候选供应商中，按照排序由高到低的原则确定成交供应商。采购人确定成交供应商后，采购代理机构将在“江苏政府采购网”发布成交结果公告，公告期限为1个工作日。</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27.3若有充分证据证明，成交供应商出现下列情况之一的，一经查实，将被取消成交资格：</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27.3.1提供虚假材料谋取成交的。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27.3.2与评审专家、采购人、其他供应商或者采购代理机构工作人员恶意串通的。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27.3.3向评审专家、采购人或采购代理机构工作人员行贿或者提供其他不正当利益的。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27.3.4恶意竞争，最后报价明显低于其自身合理成本且又无法提供证明的。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27.3.5不满足本磋商文件规定的实质性要求，但在评审过程中又未被磋商小组发现的。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27.3.6成交后无正当理由拒不与采购人签订政府采购合同或者未按照磋商文件确定的事项签订政府采购合同的。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27.3.7将政府采购合同转包的。</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40" w:name="_Toc20045196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、质疑处理</w:t>
      </w:r>
      <w:bookmarkEnd w:id="140"/>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28.2供应商认为采购文件、采购过程和采购结果使自己的权益受到损害的，可以在知道或应知其权益受到损害之日起七个工作日内，以书面形式根据下述24.3条款的规定向采购人提出质疑。上述应知其权益受到损害之日，是指：</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28.2.1对可以质疑的采购文件提出质疑的，为收到采购文件之日或者采购文件公告期限届满之日；</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　　28.2.2对采购过程提出质疑的，为各采购程序环节结束之日；</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　　28.2.3对成交结果提出质疑的，为成交结果公告期限届满之日。</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28.3质疑函必须按照本磋商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负责答复。</w:t>
      </w:r>
      <w:r>
        <w:rPr>
          <w:rFonts w:hint="eastAsia" w:ascii="宋体" w:hAnsi="宋体" w:eastAsia="宋体" w:cs="宋体"/>
          <w:b/>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采购人只接收以纸质原件形式送达的质疑,建议供应商尽量通过邮寄方式提交质疑（采购人不接受无快递运单号的快递）。</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采购人质疑接收人及联系方式见招标文件第一章。</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 以下情形的质疑不予受理</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28.5.1 内容不符合《政府采购质疑和投诉办法》第十二条规定的质疑。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28.5.2 超出政府采购法定期限的质疑。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28.5.3 以传真、电子邮件等方式递交的非原件形式的质疑。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28.5.4 未参加磋商活动的供应商或在磋商活动中自身权益未受到损害的供应商所提出的质疑。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28.5.5供应商组成联合体参加磋商，联合体中任何一方或多方未按要求签字、盖章、加盖公章的质疑。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bCs/>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成交通知书</w:t>
      </w:r>
      <w:r>
        <w:rPr>
          <w:rFonts w:hint="eastAsia" w:ascii="宋体" w:hAnsi="宋体" w:eastAsia="宋体" w:cs="宋体"/>
          <w:bCs/>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lang w:val="en-US" w:eastAsia="zh-CN"/>
        </w:rPr>
      </w:r>
      <w:r/>
    </w:p>
    <w:p>
      <w:pPr>
        <w:pStyle w:val="631"/>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141" w:name="_Toc155343502"/>
      <w:r/>
      <w:bookmarkStart w:id="142" w:name="_Toc513029236"/>
      <w:r/>
      <w:bookmarkStart w:id="143" w:name="_Toc120614220"/>
      <w:r/>
      <w:bookmarkStart w:id="144" w:name="_Toc20823308"/>
      <w:r/>
      <w:bookmarkStart w:id="145" w:name="_Toc16938552"/>
      <w:r>
        <w:rPr>
          <w:rFonts w:hint="eastAsia" w:ascii="宋体" w:hAnsi="宋体" w:eastAsia="宋体" w:cs="宋体"/>
          <w:b/>
          <w:bCs/>
          <w:color w:val="000000"/>
          <w:sz w:val="24"/>
          <w:szCs w:val="24"/>
          <w:highlight w:val="none"/>
        </w:rPr>
        <w:t xml:space="preserve">七、授予合同</w:t>
      </w:r>
      <w:bookmarkEnd w:id="141"/>
      <w:r/>
      <w:bookmarkEnd w:id="142"/>
      <w:r/>
      <w:bookmarkEnd w:id="143"/>
      <w:r/>
      <w:bookmarkEnd w:id="144"/>
      <w:r/>
      <w:bookmarkEnd w:id="145"/>
      <w:r>
        <w:rPr>
          <w:rFonts w:hint="eastAsia" w:ascii="宋体" w:hAnsi="宋体" w:eastAsia="宋体" w:cs="宋体"/>
          <w:b/>
          <w:bCs/>
          <w:color w:val="000000"/>
          <w:sz w:val="24"/>
          <w:szCs w:val="24"/>
          <w:highlight w:val="none"/>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签订合同</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30.2磋商文件、成交供应商的响应文件及磋商过程中有关澄清、承诺文件均应作为合同附件。</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、标的物的追加</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32.1成交供应商在收到成交通知书后，在签订合同前向采购人缴纳履约保证金。本项目履约保证金为合同总额的10%</w:t>
      </w:r>
      <w:r>
        <w:rPr>
          <w:rFonts w:hint="eastAsia" w:ascii="宋体" w:hAnsi="宋体" w:cs="宋体"/>
          <w:bCs/>
          <w:color w:val="000000"/>
          <w:sz w:val="24"/>
          <w:szCs w:val="24"/>
          <w:highlight w:val="none"/>
          <w:lang w:eastAsia="zh-CN"/>
        </w:rPr>
        <w:t xml:space="preserve">（其中：工期保证金2%，质量保证金2%，安全保证金2%，农民工工资保证金3%，廉政保证金1%；）</w:t>
      </w:r>
      <w:r>
        <w:rPr>
          <w:rFonts w:hint="eastAsia" w:ascii="宋体" w:hAnsi="宋体" w:eastAsia="宋体" w:cs="宋体"/>
          <w:color w:val="000000"/>
          <w:sz w:val="24"/>
          <w:szCs w:val="24"/>
          <w:highlight w:val="none"/>
          <w:lang w:val="en-US" w:eastAsia="zh-CN"/>
        </w:rPr>
        <w:t xml:space="preserve">，履约保证金应当以银行转账或银行汇票或现金支票或银行履约保函（需为不可撤销的见索即付独立保函）等形式提交（若履约保证金采用保函形式提交的，保函担保有效期开具时间为合同约定工期基础延长一个月），逾期视为乙方自动放弃成交资格，甲方有权按照相关程序另行确定成交供应商。</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32.2履约保证金用以约束供应商在合同履行中的行为，弥补合同执行中由于自身行为可能给采购人带来的各种损失。如果成交供应商未缴纳履约保证金，采购人有权取消本次采购成交决定。</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32.3履约保证金的退还：在工程竣工验收合格后，成交供应商办理履约保证金退还手续；依约扣除的履约保证金不予退还。采购人逾期退还履约保证金的，按照同期银行活期存款利率承担违约责任。</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33、差额履约保证金</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33.1.如成交价过低（过低的界定详见磋商文件《第五章评审方法与评审标准》（五）政府采购异常低价审查的实施），采购人除要求成交人提供履约保证金外，可要求成交人向采购人提供差额履约保证金，金额为最高限价与成交价的差值。</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33.2.差额履约保证金的缴纳方式和退还同履约保证金。</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rPr>
        <w:t xml:space="preserve">、政府采购履约资金扶持政策</w:t>
      </w:r>
      <w:r>
        <w:rPr>
          <w:rFonts w:hint="eastAsia" w:ascii="宋体" w:hAnsi="宋体" w:eastAsia="宋体" w:cs="宋体"/>
          <w:color w:val="000000"/>
          <w:sz w:val="24"/>
          <w:szCs w:val="24"/>
          <w:highlight w:val="none"/>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color w:val="000000"/>
          <w:sz w:val="24"/>
          <w:szCs w:val="24"/>
          <w:highlight w:val="none"/>
          <w:lang w:val="en-US" w:eastAsia="zh-CN"/>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eastAsia="宋体" w:cs="宋体"/>
          <w:color w:val="000000"/>
          <w:sz w:val="24"/>
          <w:szCs w:val="24"/>
          <w:highlight w:val="none"/>
          <w:lang w:val="en-US" w:eastAsia="zh-CN"/>
        </w:rPr>
      </w:r>
      <w:r/>
    </w:p>
    <w:p>
      <w:pPr>
        <w:pStyle w:val="631"/>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履约验收</w:t>
      </w:r>
      <w:r>
        <w:rPr>
          <w:rFonts w:hint="eastAsia" w:ascii="宋体" w:hAnsi="宋体" w:eastAsia="宋体" w:cs="宋体"/>
          <w:color w:val="000000"/>
          <w:sz w:val="24"/>
          <w:szCs w:val="24"/>
          <w:highlight w:val="none"/>
        </w:rPr>
      </w:r>
      <w:r/>
    </w:p>
    <w:p>
      <w:pPr>
        <w:pStyle w:val="712"/>
        <w:ind w:firstLine="420"/>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35.1 履约验收的基本要求：中标供应商应按照合同约定的时间、质量、数量等要求完成本项目。本项目将严格按照项目需求中的质量和技术要求和标准进行履约验收。</w:t>
      </w:r>
      <w:r>
        <w:rPr>
          <w:rFonts w:hint="eastAsia" w:ascii="宋体" w:hAnsi="宋体" w:eastAsia="宋体" w:cs="宋体"/>
          <w:b w:val="0"/>
          <w:bCs w:val="0"/>
          <w:color w:val="000000"/>
          <w:sz w:val="24"/>
          <w:szCs w:val="24"/>
          <w:highlight w:val="none"/>
          <w:lang w:val="en-US" w:eastAsia="zh-CN" w:bidi="ar-SA"/>
        </w:rPr>
      </w:r>
      <w:r/>
    </w:p>
    <w:p>
      <w:pPr>
        <w:pStyle w:val="712"/>
        <w:ind w:firstLine="420"/>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35.2 履约验收的实施主体：由采购人作为实施主体，负责组织开展本项目的履约验收工作。也可根据实际需要委托具有相关专业资质和能力的第三方机构协助开展验收工作。</w:t>
      </w:r>
      <w:r>
        <w:rPr>
          <w:rFonts w:hint="eastAsia" w:ascii="宋体" w:hAnsi="宋体" w:eastAsia="宋体" w:cs="宋体"/>
          <w:b w:val="0"/>
          <w:bCs w:val="0"/>
          <w:color w:val="000000"/>
          <w:sz w:val="24"/>
          <w:szCs w:val="24"/>
          <w:highlight w:val="none"/>
          <w:lang w:val="en-US" w:eastAsia="zh-CN" w:bidi="ar-SA"/>
        </w:rPr>
      </w:r>
      <w:r/>
    </w:p>
    <w:p>
      <w:pPr>
        <w:pStyle w:val="712"/>
        <w:ind w:firstLine="420"/>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35.3 履约验收的时间方式：政府采购合同约定的履约验收条件达到时，采购人应当在30 个工作日内启动履约验收工作，并向供应商发出《政府采购履约验收通知单》（见附件）</w:t>
      </w:r>
      <w:r>
        <w:rPr>
          <w:rFonts w:hint="eastAsia" w:ascii="宋体" w:hAnsi="宋体" w:eastAsia="宋体" w:cs="宋体"/>
          <w:b w:val="0"/>
          <w:bCs w:val="0"/>
          <w:color w:val="000000"/>
          <w:sz w:val="24"/>
          <w:szCs w:val="24"/>
          <w:highlight w:val="none"/>
          <w:lang w:val="en-US" w:eastAsia="zh-CN" w:bidi="ar-SA"/>
        </w:rPr>
      </w:r>
      <w:r/>
    </w:p>
    <w:p>
      <w:pPr>
        <w:pStyle w:val="63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35.4 履约验收的内容：涵盖实施项目的完整性，包含项目需求中的质量和技术要求和施工图、工程量清单中的施工标准。验收过程中提出的整改意见，供应商须无条件配合，否则视为未按合同要求履行，整改不到位或无法整改的，验收不予通过。验收结束后，验收小组出具验收书，由验收双方共同签署。</w:t>
      </w: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31"/>
        <w:ind w:firstLine="480"/>
        <w:pageBreakBefore w:val="0"/>
        <w:spacing w:line="46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631"/>
        <w:ind w:firstLine="2640"/>
        <w:keepNext/>
        <w:rPr>
          <w:rFonts w:hint="eastAsia" w:ascii="黑体" w:hAnsi="Times New Roman" w:eastAsia="黑体"/>
          <w:bCs/>
          <w:color w:val="000000"/>
          <w:sz w:val="44"/>
          <w:szCs w:val="28"/>
          <w:highlight w:val="none"/>
          <w:lang w:eastAsia="zh-CN"/>
        </w:rPr>
        <w:outlineLvl w:val="0"/>
      </w:pPr>
      <w:r>
        <w:rPr>
          <w:rFonts w:hint="eastAsia" w:ascii="黑体" w:hAnsi="Times New Roman" w:eastAsia="黑体"/>
          <w:bCs/>
          <w:color w:val="000000"/>
          <w:sz w:val="44"/>
          <w:szCs w:val="28"/>
          <w:highlight w:val="none"/>
        </w:rPr>
        <w:t xml:space="preserve">第三章  合同文本</w:t>
      </w:r>
      <w:r>
        <w:rPr>
          <w:rFonts w:hint="eastAsia" w:ascii="黑体" w:hAnsi="Times New Roman" w:eastAsia="黑体"/>
          <w:bCs/>
          <w:color w:val="000000"/>
          <w:sz w:val="44"/>
          <w:szCs w:val="28"/>
          <w:highlight w:val="none"/>
          <w:lang w:eastAsia="zh-CN"/>
        </w:rPr>
      </w:r>
      <w:r/>
    </w:p>
    <w:p>
      <w:pPr>
        <w:pStyle w:val="631"/>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以下为成交后签定本项目合同的通用条款，成交供应商不得提出实质性的修改</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631"/>
        <w:jc w:val="center"/>
        <w:spacing w:line="360" w:lineRule="auto"/>
        <w:rPr>
          <w:rFonts w:hint="eastAsia" w:ascii="Times New Roman" w:hAnsi="Times New Roman" w:eastAsia="仿宋_GB2312"/>
          <w:color w:val="000000"/>
          <w:sz w:val="32"/>
          <w:szCs w:val="24"/>
          <w:highlight w:val="none"/>
        </w:rPr>
      </w:pPr>
      <w:r/>
      <w:bookmarkStart w:id="146" w:name="_Hlt16619369"/>
      <w:r/>
      <w:bookmarkEnd w:id="146"/>
      <w:r>
        <w:rPr>
          <w:rFonts w:hint="eastAsia" w:ascii="Times New Roman" w:hAnsi="Times New Roman" w:eastAsia="仿宋_GB2312"/>
          <w:color w:val="000000"/>
          <w:sz w:val="32"/>
          <w:szCs w:val="24"/>
          <w:highlight w:val="none"/>
        </w:rPr>
      </w:r>
      <w:r/>
    </w:p>
    <w:p>
      <w:pPr>
        <w:pStyle w:val="631"/>
        <w:jc w:val="center"/>
        <w:spacing w:line="360" w:lineRule="auto"/>
        <w:rPr>
          <w:rFonts w:ascii="Times New Roman" w:hAnsi="Times New Roman" w:eastAsia="仿宋_GB2312"/>
          <w:color w:val="000000"/>
          <w:sz w:val="32"/>
          <w:szCs w:val="24"/>
          <w:highlight w:val="none"/>
        </w:rPr>
      </w:pPr>
      <w:r>
        <w:rPr>
          <w:rFonts w:hint="eastAsia" w:ascii="Times New Roman" w:hAnsi="Times New Roman" w:eastAsia="仿宋_GB2312"/>
          <w:color w:val="000000"/>
          <w:sz w:val="32"/>
          <w:szCs w:val="24"/>
          <w:highlight w:val="none"/>
        </w:rPr>
        <w:t xml:space="preserve">（GF—2017</w:t>
      </w:r>
      <w:r>
        <w:rPr>
          <w:rFonts w:ascii="Times New Roman" w:hAnsi="Times New Roman" w:eastAsia="仿宋_GB2312"/>
          <w:color w:val="000000"/>
          <w:sz w:val="32"/>
          <w:szCs w:val="24"/>
          <w:highlight w:val="none"/>
        </w:rPr>
        <w:t xml:space="preserve">—</w:t>
      </w:r>
      <w:r>
        <w:rPr>
          <w:rFonts w:hint="eastAsia" w:ascii="Times New Roman" w:hAnsi="Times New Roman" w:eastAsia="仿宋_GB2312"/>
          <w:color w:val="000000"/>
          <w:sz w:val="32"/>
          <w:szCs w:val="24"/>
          <w:highlight w:val="none"/>
        </w:rPr>
        <w:t xml:space="preserve">0201）</w:t>
      </w:r>
      <w:r>
        <w:rPr>
          <w:rFonts w:ascii="Times New Roman" w:hAnsi="Times New Roman" w:eastAsia="仿宋_GB2312"/>
          <w:color w:val="000000"/>
          <w:sz w:val="32"/>
          <w:szCs w:val="24"/>
          <w:highlight w:val="none"/>
        </w:rPr>
      </w:r>
      <w:r/>
    </w:p>
    <w:p>
      <w:pPr>
        <w:pStyle w:val="631"/>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631"/>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631"/>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631"/>
        <w:jc w:val="center"/>
        <w:spacing w:line="360" w:lineRule="auto"/>
        <w:rPr>
          <w:rFonts w:ascii="Times New Roman" w:hAnsi="Times New Roman" w:eastAsia="华文中宋"/>
          <w:b/>
          <w:color w:val="000000"/>
          <w:sz w:val="72"/>
          <w:szCs w:val="24"/>
          <w:highlight w:val="none"/>
        </w:rPr>
      </w:pPr>
      <w:r>
        <w:rPr>
          <w:rFonts w:hint="eastAsia" w:ascii="Times New Roman" w:hAnsi="Times New Roman" w:eastAsia="华文中宋"/>
          <w:b/>
          <w:color w:val="000000"/>
          <w:sz w:val="72"/>
          <w:szCs w:val="24"/>
          <w:highlight w:val="none"/>
        </w:rPr>
        <w:t xml:space="preserve">建设工程施工合同</w:t>
      </w:r>
      <w:r>
        <w:rPr>
          <w:rFonts w:ascii="Times New Roman" w:hAnsi="Times New Roman" w:eastAsia="华文中宋"/>
          <w:b/>
          <w:color w:val="000000"/>
          <w:sz w:val="72"/>
          <w:szCs w:val="24"/>
          <w:highlight w:val="none"/>
        </w:rPr>
      </w:r>
      <w:r/>
    </w:p>
    <w:p>
      <w:pPr>
        <w:pStyle w:val="631"/>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631"/>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631"/>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631"/>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631"/>
        <w:ind w:right="2719" w:firstLine="2738"/>
        <w:spacing w:line="360" w:lineRule="auto"/>
        <w:rPr>
          <w:rFonts w:ascii="Times New Roman" w:hAnsi="Times New Roman"/>
          <w:b/>
          <w:color w:val="000000"/>
          <w:sz w:val="32"/>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4495800</wp:posOffset>
                </wp:positionH>
                <wp:positionV relativeFrom="paragraph">
                  <wp:posOffset>142875</wp:posOffset>
                </wp:positionV>
                <wp:extent cx="723900" cy="4572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631"/>
                              <w:rPr>
                                <w:b/>
                                <w:sz w:val="32"/>
                              </w:rPr>
                            </w:pPr>
                            <w:r>
                              <w:rPr>
                                <w:rFonts w:hint="eastAsia"/>
                                <w:b/>
                                <w:sz w:val="32"/>
                              </w:rPr>
                              <w:t xml:space="preserve">制定</w:t>
                            </w:r>
                            <w:r>
                              <w:rPr>
                                <w:b/>
                                <w:sz w:val="32"/>
                              </w:rPr>
                            </w:r>
                            <w:r/>
                          </w:p>
                          <w:p>
                            <w:pPr>
                              <w:pStyle w:val="631"/>
                            </w:pPr>
                            <w:r/>
                            <w:r/>
                          </w:p>
                          <w:p>
                            <w:pPr>
                              <w:pStyle w:val="631"/>
                            </w:pPr>
                            <w:r/>
                            <w:r/>
                          </w:p>
                        </w:txbxContent>
                      </wps:txbx>
                      <wps:bodyPr wrap="square" upright="1"/>
                    </wps:wsp>
                  </a:graphicData>
                </a:graphic>
              </wp:anchor>
            </w:drawing>
          </mc:Choice>
          <mc:Fallback>
            <w:pict>
              <v:shape id="shape 1" o:spid="_x0000_s1" o:spt="202" type="#_x0000_t202" style="position:absolute;z-index:251658244;o:allowoverlap:true;o:allowincell:true;mso-position-horizontal-relative:text;margin-left:354.0pt;mso-position-horizontal:absolute;mso-position-vertical-relative:text;margin-top:11.2pt;mso-position-vertical:absolute;width:57.0pt;height:36.0pt;mso-wrap-distance-left:9.0pt;mso-wrap-distance-top:0.0pt;mso-wrap-distance-right:9.0pt;mso-wrap-distance-bottom:0.0pt;visibility:visible;" filled="f" strokecolor="#FFFFFF">
                <v:textbox inset="0,0,0,0">
                  <w:txbxContent>
                    <w:p>
                      <w:pPr>
                        <w:pStyle w:val="631"/>
                        <w:rPr>
                          <w:b/>
                          <w:sz w:val="32"/>
                        </w:rPr>
                      </w:pPr>
                      <w:r>
                        <w:rPr>
                          <w:rFonts w:hint="eastAsia"/>
                          <w:b/>
                          <w:sz w:val="32"/>
                        </w:rPr>
                        <w:t xml:space="preserve">制定</w:t>
                      </w:r>
                      <w:r>
                        <w:rPr>
                          <w:b/>
                          <w:sz w:val="32"/>
                        </w:rPr>
                      </w:r>
                      <w:r/>
                    </w:p>
                    <w:p>
                      <w:pPr>
                        <w:pStyle w:val="631"/>
                      </w:pPr>
                      <w:r/>
                      <w:r/>
                    </w:p>
                    <w:p>
                      <w:pPr>
                        <w:pStyle w:val="631"/>
                      </w:pPr>
                      <w:r/>
                      <w:r/>
                    </w:p>
                  </w:txbxContent>
                </v:textbox>
              </v:shape>
            </w:pict>
          </mc:Fallback>
        </mc:AlternateContent>
      </w:r>
      <w:r>
        <w:rPr>
          <w:rFonts w:hint="eastAsia" w:ascii="Times New Roman" w:hAnsi="Times New Roman"/>
          <w:b/>
          <w:color w:val="000000"/>
          <w:sz w:val="32"/>
          <w:szCs w:val="24"/>
          <w:highlight w:val="none"/>
        </w:rPr>
        <w:t xml:space="preserve">住房城乡建设部</w:t>
      </w:r>
      <w:r>
        <w:rPr>
          <w:rFonts w:ascii="Times New Roman" w:hAnsi="Times New Roman"/>
          <w:b/>
          <w:color w:val="000000"/>
          <w:sz w:val="32"/>
          <w:szCs w:val="24"/>
          <w:highlight w:val="none"/>
        </w:rPr>
      </w:r>
      <w:r/>
    </w:p>
    <w:p>
      <w:pPr>
        <w:pStyle w:val="631"/>
        <w:ind w:right="2719" w:firstLine="2750"/>
        <w:spacing w:line="360" w:lineRule="auto"/>
        <w:rPr>
          <w:rFonts w:ascii="Times New Roman" w:hAnsi="Times New Roman"/>
          <w:b/>
          <w:color w:val="000000"/>
          <w:sz w:val="32"/>
          <w:szCs w:val="24"/>
          <w:highlight w:val="none"/>
        </w:rPr>
      </w:pPr>
      <w:r>
        <w:rPr>
          <w:rFonts w:hint="eastAsia" w:ascii="Times New Roman" w:hAnsi="Times New Roman"/>
          <w:b/>
          <w:color w:val="000000"/>
          <w:sz w:val="32"/>
          <w:szCs w:val="24"/>
          <w:highlight w:val="none"/>
        </w:rPr>
        <w:t xml:space="preserve">国家工商行政管理总局</w:t>
      </w:r>
      <w:r>
        <w:rPr>
          <w:rFonts w:ascii="Times New Roman" w:hAnsi="Times New Roman"/>
          <w:b/>
          <w:color w:val="000000"/>
          <w:sz w:val="32"/>
          <w:szCs w:val="24"/>
          <w:highlight w:val="none"/>
        </w:rPr>
      </w:r>
      <w:r/>
    </w:p>
    <w:p>
      <w:pPr>
        <w:pStyle w:val="631"/>
        <w:spacing w:line="360" w:lineRule="auto"/>
        <w:rPr>
          <w:rFonts w:ascii="Times New Roman" w:hAnsi="Times New Roman"/>
          <w:b/>
          <w:color w:val="000000"/>
          <w:szCs w:val="24"/>
          <w:highlight w:val="none"/>
        </w:rPr>
      </w:pPr>
      <w:r>
        <w:rPr>
          <w:rFonts w:ascii="Times New Roman" w:hAnsi="Times New Roman"/>
          <w:b/>
          <w:color w:val="000000"/>
          <w:szCs w:val="24"/>
          <w:highlight w:val="none"/>
        </w:rPr>
      </w:r>
      <w:r/>
    </w:p>
    <w:p>
      <w:pPr>
        <w:pStyle w:val="634"/>
        <w:jc w:val="center"/>
        <w:rPr>
          <w:rFonts w:hint="eastAsia" w:ascii="宋体" w:hAnsi="宋体"/>
          <w:b w:val="0"/>
          <w:bCs w:val="0"/>
          <w:color w:val="000000"/>
          <w:sz w:val="24"/>
          <w:szCs w:val="24"/>
          <w:highlight w:val="none"/>
        </w:rPr>
      </w:pPr>
      <w:r/>
      <w:bookmarkStart w:id="147" w:name="_Toc26644"/>
      <w:r>
        <w:rPr>
          <w:rFonts w:hint="eastAsia" w:ascii="宋体" w:hAnsi="宋体"/>
          <w:bCs w:val="0"/>
          <w:color w:val="000000"/>
          <w:sz w:val="24"/>
          <w:szCs w:val="24"/>
          <w:highlight w:val="none"/>
        </w:rPr>
        <w:br w:type="column"/>
      </w:r>
      <w:r>
        <w:rPr>
          <w:rFonts w:hint="eastAsia" w:ascii="宋体" w:hAnsi="宋体"/>
          <w:bCs w:val="0"/>
          <w:color w:val="000000"/>
          <w:sz w:val="24"/>
          <w:szCs w:val="24"/>
          <w:highlight w:val="none"/>
        </w:rPr>
        <w:t xml:space="preserve">第一部分 合同协议书</w:t>
      </w:r>
      <w:bookmarkEnd w:id="147"/>
      <w:r>
        <w:rPr>
          <w:rFonts w:hint="eastAsia" w:ascii="宋体" w:hAnsi="宋体"/>
          <w:b w:val="0"/>
          <w:bCs w:val="0"/>
          <w:color w:val="000000"/>
          <w:sz w:val="24"/>
          <w:szCs w:val="24"/>
          <w:highlight w:val="none"/>
        </w:rPr>
      </w:r>
      <w:r/>
    </w:p>
    <w:p>
      <w:pPr>
        <w:pStyle w:val="631"/>
        <w:spacing w:line="360" w:lineRule="auto"/>
        <w:rPr>
          <w:rFonts w:hint="eastAsia" w:ascii="宋体" w:hAnsi="宋体"/>
          <w:b/>
          <w:color w:val="000000"/>
          <w:szCs w:val="21"/>
          <w:highlight w:val="none"/>
          <w:u w:val="single"/>
        </w:rPr>
      </w:pPr>
      <w:r>
        <w:rPr>
          <w:rFonts w:hint="eastAsia" w:ascii="宋体" w:hAnsi="宋体"/>
          <w:b/>
          <w:color w:val="000000"/>
          <w:szCs w:val="21"/>
          <w:highlight w:val="none"/>
        </w:rPr>
        <w:t xml:space="preserve">发包人（全称）：</w:t>
      </w:r>
      <w:r>
        <w:rPr>
          <w:rFonts w:hint="eastAsia" w:ascii="宋体" w:hAnsi="宋体"/>
          <w:b/>
          <w:color w:val="000000"/>
          <w:szCs w:val="21"/>
          <w:highlight w:val="none"/>
          <w:u w:val="single"/>
        </w:rPr>
        <w:t xml:space="preserve">                            </w:t>
      </w:r>
      <w:r>
        <w:rPr>
          <w:rFonts w:hint="eastAsia" w:ascii="宋体" w:hAnsi="宋体"/>
          <w:b/>
          <w:color w:val="000000"/>
          <w:szCs w:val="21"/>
          <w:highlight w:val="none"/>
          <w:u w:val="single"/>
        </w:rPr>
      </w:r>
      <w:r/>
    </w:p>
    <w:p>
      <w:pPr>
        <w:pStyle w:val="631"/>
        <w:spacing w:line="360" w:lineRule="auto"/>
        <w:rPr>
          <w:rFonts w:hint="eastAsia" w:ascii="宋体" w:hAnsi="宋体"/>
          <w:b/>
          <w:color w:val="000000"/>
          <w:szCs w:val="21"/>
          <w:highlight w:val="none"/>
          <w:u w:val="single"/>
        </w:rPr>
      </w:pPr>
      <w:r>
        <w:rPr>
          <w:rFonts w:hint="eastAsia" w:ascii="宋体" w:hAnsi="宋体"/>
          <w:b/>
          <w:color w:val="000000"/>
          <w:szCs w:val="21"/>
          <w:highlight w:val="none"/>
        </w:rPr>
        <w:t xml:space="preserve">承包人（全称）：</w:t>
      </w:r>
      <w:r>
        <w:rPr>
          <w:rFonts w:hint="eastAsia" w:ascii="宋体" w:hAnsi="宋体"/>
          <w:b/>
          <w:color w:val="000000"/>
          <w:szCs w:val="21"/>
          <w:highlight w:val="none"/>
          <w:u w:val="single"/>
        </w:rPr>
        <w:t xml:space="preserve">                              </w:t>
      </w:r>
      <w:r>
        <w:rPr>
          <w:rFonts w:hint="eastAsia" w:ascii="宋体" w:hAnsi="宋体"/>
          <w:b/>
          <w:color w:val="000000"/>
          <w:szCs w:val="21"/>
          <w:highlight w:val="none"/>
          <w:u w:val="singl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根据《中华人民共和国</w:t>
      </w:r>
      <w:r>
        <w:rPr>
          <w:rFonts w:ascii="宋体" w:hAnsi="宋体"/>
          <w:color w:val="000000"/>
          <w:szCs w:val="21"/>
          <w:highlight w:val="none"/>
        </w:rPr>
        <w:t xml:space="preserve">民法典</w:t>
      </w:r>
      <w:r>
        <w:rPr>
          <w:rFonts w:hint="eastAsia" w:ascii="宋体" w:hAnsi="宋体"/>
          <w:color w:val="000000"/>
          <w:szCs w:val="21"/>
          <w:highlight w:val="none"/>
        </w:rPr>
        <w:t xml:space="preserve">》、《中华人民共和国建筑法》及有关法律规定，遵循平等、自愿、公平和诚实信用的原则，双方就</w:t>
      </w:r>
      <w:r>
        <w:rPr>
          <w:rFonts w:hint="eastAsia" w:ascii="宋体" w:hAnsi="宋体"/>
          <w:color w:val="000000"/>
          <w:szCs w:val="21"/>
          <w:highlight w:val="none"/>
          <w:u w:val="single"/>
          <w:lang w:eastAsia="zh-CN"/>
        </w:rPr>
        <w:t xml:space="preserve">通州区十总镇冷链物流中心512KW光伏发电项目（第二次）</w:t>
      </w:r>
      <w:r>
        <w:rPr>
          <w:rFonts w:hint="eastAsia" w:ascii="宋体" w:hAnsi="宋体"/>
          <w:color w:val="000000"/>
          <w:szCs w:val="21"/>
          <w:highlight w:val="none"/>
        </w:rPr>
        <w:t xml:space="preserve">施工及有关事项协商一致，共同达成如下协议：</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r>
        <w:rPr>
          <w:rFonts w:hint="eastAsia" w:ascii="宋体" w:hAnsi="宋体" w:eastAsia="黑体"/>
          <w:bCs/>
          <w:color w:val="000000"/>
          <w:sz w:val="28"/>
          <w:highlight w:val="none"/>
        </w:rPr>
        <w:t xml:space="preserve"> </w:t>
      </w:r>
      <w:bookmarkStart w:id="148" w:name="_Toc351203481"/>
      <w:r>
        <w:rPr>
          <w:rFonts w:hint="eastAsia" w:ascii="宋体" w:hAnsi="宋体" w:eastAsia="黑体"/>
          <w:bCs/>
          <w:color w:val="000000"/>
          <w:sz w:val="28"/>
          <w:highlight w:val="none"/>
        </w:rPr>
        <w:t xml:space="preserve">一、工程概况</w:t>
      </w:r>
      <w:bookmarkEnd w:id="148"/>
      <w:r>
        <w:rPr>
          <w:rFonts w:hint="eastAsia" w:ascii="宋体" w:hAnsi="宋体" w:eastAsia="黑体"/>
          <w:b/>
          <w:bCs/>
          <w:color w:val="000000"/>
          <w:sz w:val="28"/>
          <w:highlight w:val="none"/>
        </w:rPr>
      </w:r>
      <w:r/>
    </w:p>
    <w:p>
      <w:pPr>
        <w:pStyle w:val="631"/>
        <w:ind w:firstLine="412"/>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1.工程名称：</w:t>
      </w:r>
      <w:r>
        <w:rPr>
          <w:rFonts w:hint="eastAsia" w:ascii="宋体" w:hAnsi="宋体"/>
          <w:color w:val="000000"/>
          <w:szCs w:val="21"/>
          <w:highlight w:val="none"/>
          <w:u w:val="single"/>
          <w:lang w:eastAsia="zh-CN"/>
        </w:rPr>
        <w:t xml:space="preserve">通州区十总镇冷链物流中心512KW光伏发电项目（第二次）</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12"/>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2.工程地点：</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通州区十总镇</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631"/>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3.工程立项批准文号：</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4.资金来源：</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5.工程内容：</w:t>
      </w:r>
      <w:r>
        <w:rPr>
          <w:rFonts w:hint="eastAsia" w:ascii="宋体" w:hAnsi="宋体"/>
          <w:color w:val="000000"/>
          <w:szCs w:val="21"/>
          <w:highlight w:val="none"/>
          <w:u w:val="single"/>
        </w:rPr>
        <w:t xml:space="preserve">详见磋商文件、工程量清单及图纸所含内容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6.工程承包范围：</w:t>
      </w:r>
      <w:r>
        <w:rPr>
          <w:rFonts w:hint="eastAsia" w:ascii="宋体" w:hAnsi="宋体"/>
          <w:color w:val="000000"/>
          <w:szCs w:val="21"/>
          <w:highlight w:val="none"/>
          <w:u w:val="single"/>
        </w:rPr>
        <w:t xml:space="preserve">磋商文件、工程量清单及图纸所含内容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7.承包方式：</w:t>
      </w:r>
      <w:r>
        <w:rPr>
          <w:rFonts w:hint="eastAsia" w:ascii="宋体" w:hAnsi="宋体"/>
          <w:color w:val="000000"/>
          <w:szCs w:val="21"/>
          <w:highlight w:val="none"/>
          <w:u w:val="single"/>
        </w:rPr>
        <w:t xml:space="preserve">承包人按合同约定的承包范围，以包工包料方式完成承包工程及招标文件中规定的相关工作</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8.承包人对承包范围内的全部工程的质量、安全、工期、文明施工等负完全责任。  </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Cs/>
          <w:color w:val="000000"/>
          <w:sz w:val="28"/>
          <w:highlight w:val="none"/>
        </w:rPr>
        <w:outlineLvl w:val="3"/>
      </w:pPr>
      <w:r>
        <w:rPr>
          <w:rFonts w:ascii="Times New Roman" w:hAnsi="Times New Roman" w:eastAsia="黑体"/>
          <w:bCs/>
          <w:color w:val="000000"/>
          <w:sz w:val="24"/>
          <w:highlight w:val="none"/>
        </w:rPr>
        <w:t xml:space="preserve">  </w:t>
      </w:r>
      <w:r>
        <w:rPr>
          <w:rFonts w:hint="eastAsia" w:ascii="宋体" w:hAnsi="宋体" w:eastAsia="黑体"/>
          <w:bCs/>
          <w:color w:val="000000"/>
          <w:sz w:val="28"/>
          <w:highlight w:val="none"/>
        </w:rPr>
        <w:t xml:space="preserve"> </w:t>
      </w:r>
      <w:bookmarkStart w:id="149" w:name="_Toc351203482"/>
      <w:r>
        <w:rPr>
          <w:rFonts w:hint="eastAsia" w:ascii="宋体" w:hAnsi="宋体" w:eastAsia="黑体"/>
          <w:bCs/>
          <w:color w:val="000000"/>
          <w:sz w:val="28"/>
          <w:highlight w:val="none"/>
        </w:rPr>
        <w:t xml:space="preserve">二、合同工期</w:t>
      </w:r>
      <w:bookmarkEnd w:id="149"/>
      <w:r>
        <w:rPr>
          <w:rFonts w:hint="eastAsia" w:ascii="宋体" w:hAnsi="宋体" w:eastAsia="黑体"/>
          <w:bCs/>
          <w:color w:val="000000"/>
          <w:sz w:val="28"/>
          <w:highlight w:val="none"/>
        </w:rPr>
      </w:r>
      <w:r/>
    </w:p>
    <w:p>
      <w:pPr>
        <w:pStyle w:val="631"/>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计划开工日期：</w:t>
      </w:r>
      <w:r>
        <w:rPr>
          <w:rFonts w:hint="eastAsia" w:ascii="宋体" w:hAnsi="宋体"/>
          <w:color w:val="000000"/>
          <w:szCs w:val="21"/>
          <w:highlight w:val="none"/>
          <w:u w:val="single"/>
        </w:rPr>
        <w:t xml:space="preserve">  202</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631"/>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计划竣工日期：</w:t>
      </w:r>
      <w:r>
        <w:rPr>
          <w:rFonts w:hint="eastAsia" w:ascii="宋体" w:hAnsi="宋体"/>
          <w:color w:val="000000"/>
          <w:szCs w:val="21"/>
          <w:highlight w:val="none"/>
          <w:u w:val="single"/>
        </w:rPr>
        <w:t xml:space="preserve">  202</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631"/>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工期总日历天数：</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90</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日历天。工期总日历天数与根据前述计划开竣工日期计算的工期天数不一致的，以工期总日历天数为准。</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50" w:name="_Toc351203483"/>
      <w:r>
        <w:rPr>
          <w:rFonts w:hint="eastAsia" w:ascii="宋体" w:hAnsi="宋体" w:eastAsia="黑体"/>
          <w:bCs/>
          <w:color w:val="000000"/>
          <w:sz w:val="28"/>
          <w:highlight w:val="none"/>
        </w:rPr>
        <w:t xml:space="preserve">三、质量标准</w:t>
      </w:r>
      <w:bookmarkEnd w:id="150"/>
      <w:r>
        <w:rPr>
          <w:rFonts w:hint="eastAsia" w:ascii="宋体" w:hAnsi="宋体" w:eastAsia="黑体"/>
          <w:b/>
          <w:bCs/>
          <w:color w:val="000000"/>
          <w:sz w:val="28"/>
          <w:highlight w:val="none"/>
        </w:rPr>
      </w:r>
      <w:r/>
    </w:p>
    <w:p>
      <w:pPr>
        <w:pStyle w:val="631"/>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工程质量符合</w:t>
      </w:r>
      <w:r>
        <w:rPr>
          <w:rFonts w:hint="eastAsia" w:ascii="宋体" w:hAnsi="宋体"/>
          <w:color w:val="000000"/>
          <w:szCs w:val="21"/>
          <w:highlight w:val="none"/>
          <w:u w:val="single"/>
        </w:rPr>
        <w:t xml:space="preserve">合格</w:t>
      </w:r>
      <w:r>
        <w:rPr>
          <w:rFonts w:hint="eastAsia" w:ascii="宋体" w:hAnsi="宋体"/>
          <w:color w:val="000000"/>
          <w:szCs w:val="21"/>
          <w:highlight w:val="none"/>
        </w:rPr>
        <w:t xml:space="preserve">标准。</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r>
        <w:rPr>
          <w:rFonts w:hint="eastAsia" w:ascii="宋体" w:hAnsi="宋体" w:eastAsia="黑体"/>
          <w:bCs/>
          <w:color w:val="000000"/>
          <w:sz w:val="28"/>
          <w:highlight w:val="none"/>
        </w:rPr>
        <w:t xml:space="preserve"> </w:t>
      </w:r>
      <w:bookmarkStart w:id="151" w:name="_Toc351203484"/>
      <w:r>
        <w:rPr>
          <w:rFonts w:hint="eastAsia" w:ascii="宋体" w:hAnsi="宋体" w:eastAsia="黑体"/>
          <w:bCs/>
          <w:color w:val="000000"/>
          <w:sz w:val="28"/>
          <w:highlight w:val="none"/>
        </w:rPr>
        <w:t xml:space="preserve">四、签约合同价与合同价格形式</w:t>
      </w:r>
      <w:bookmarkEnd w:id="151"/>
      <w:r>
        <w:rPr>
          <w:rFonts w:hint="eastAsia" w:ascii="宋体" w:hAnsi="宋体" w:eastAsia="黑体"/>
          <w:bCs/>
          <w:color w:val="000000"/>
          <w:sz w:val="28"/>
          <w:highlight w:val="none"/>
        </w:rPr>
        <w:tab/>
      </w:r>
      <w:r>
        <w:rPr>
          <w:rFonts w:hint="eastAsia" w:ascii="宋体" w:hAnsi="宋体" w:eastAsia="黑体"/>
          <w:b/>
          <w:bCs/>
          <w:color w:val="000000"/>
          <w:sz w:val="28"/>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1.签约合同价为：</w:t>
      </w:r>
      <w:r>
        <w:rPr>
          <w:rFonts w:hint="eastAsia" w:ascii="宋体" w:hAnsi="宋体"/>
          <w:color w:val="000000"/>
          <w:szCs w:val="21"/>
          <w:highlight w:val="none"/>
        </w:rPr>
      </w:r>
      <w:r/>
    </w:p>
    <w:p>
      <w:pPr>
        <w:pStyle w:val="631"/>
        <w:ind w:firstLine="52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其中：</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（1）安全生产、文明施工：</w:t>
      </w:r>
      <w:r>
        <w:rPr>
          <w:rFonts w:hint="eastAsia" w:ascii="宋体" w:hAnsi="宋体"/>
          <w:color w:val="000000"/>
          <w:szCs w:val="21"/>
          <w:highlight w:val="none"/>
        </w:rPr>
      </w:r>
      <w:r/>
    </w:p>
    <w:p>
      <w:pPr>
        <w:pStyle w:val="631"/>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（2）材料和工程设备暂估价金额：</w:t>
      </w:r>
      <w:r>
        <w:rPr>
          <w:rFonts w:hint="eastAsia" w:ascii="宋体" w:hAnsi="宋体"/>
          <w:color w:val="000000"/>
          <w:szCs w:val="21"/>
          <w:highlight w:val="none"/>
        </w:rPr>
      </w:r>
      <w:r/>
    </w:p>
    <w:p>
      <w:pPr>
        <w:pStyle w:val="631"/>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（3）专业工程暂估价金额：</w:t>
      </w:r>
      <w:r>
        <w:rPr>
          <w:rFonts w:hint="eastAsia" w:ascii="宋体" w:hAnsi="宋体"/>
          <w:color w:val="000000"/>
          <w:szCs w:val="21"/>
          <w:highlight w:val="none"/>
        </w:rPr>
      </w:r>
      <w:r/>
    </w:p>
    <w:p>
      <w:pPr>
        <w:pStyle w:val="631"/>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（4）暂列金额：</w:t>
      </w:r>
      <w:r>
        <w:rPr>
          <w:rFonts w:hint="eastAsia" w:ascii="宋体" w:hAnsi="宋体"/>
          <w:color w:val="000000"/>
          <w:szCs w:val="21"/>
          <w:highlight w:val="none"/>
        </w:rPr>
      </w:r>
      <w:r/>
    </w:p>
    <w:p>
      <w:pPr>
        <w:pStyle w:val="631"/>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2.合同价格形式：</w:t>
      </w:r>
      <w:r>
        <w:rPr>
          <w:rFonts w:hint="eastAsia" w:ascii="宋体" w:hAnsi="宋体"/>
          <w:color w:val="000000"/>
          <w:szCs w:val="21"/>
          <w:highlight w:val="none"/>
          <w:u w:val="single"/>
        </w:rPr>
        <w:t xml:space="preserve">固定单价合同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Cs/>
          <w:color w:val="000000"/>
          <w:sz w:val="28"/>
          <w:highlight w:val="none"/>
        </w:rPr>
        <w:outlineLvl w:val="3"/>
      </w:pPr>
      <w:r>
        <w:rPr>
          <w:rFonts w:ascii="Times New Roman" w:hAnsi="Times New Roman" w:eastAsia="黑体"/>
          <w:b/>
          <w:bCs/>
          <w:color w:val="000000"/>
          <w:sz w:val="24"/>
          <w:highlight w:val="none"/>
        </w:rPr>
        <w:t xml:space="preserve">   </w:t>
      </w:r>
      <w:r>
        <w:rPr>
          <w:rFonts w:hint="eastAsia" w:ascii="宋体" w:hAnsi="宋体" w:eastAsia="黑体"/>
          <w:bCs/>
          <w:color w:val="000000"/>
          <w:sz w:val="28"/>
          <w:highlight w:val="none"/>
        </w:rPr>
        <w:t xml:space="preserve"> </w:t>
      </w:r>
      <w:bookmarkStart w:id="152" w:name="_Toc351203485"/>
      <w:r>
        <w:rPr>
          <w:rFonts w:hint="eastAsia" w:ascii="宋体" w:hAnsi="宋体" w:eastAsia="黑体"/>
          <w:bCs/>
          <w:color w:val="000000"/>
          <w:sz w:val="28"/>
          <w:highlight w:val="none"/>
        </w:rPr>
        <w:t xml:space="preserve">五、</w:t>
      </w:r>
      <w:bookmarkEnd w:id="152"/>
      <w:r>
        <w:rPr>
          <w:rFonts w:hint="eastAsia" w:ascii="宋体" w:hAnsi="宋体" w:eastAsia="黑体"/>
          <w:bCs/>
          <w:color w:val="000000"/>
          <w:sz w:val="28"/>
          <w:highlight w:val="none"/>
        </w:rPr>
        <w:t xml:space="preserve">项目经理</w:t>
      </w:r>
      <w:r>
        <w:rPr>
          <w:rFonts w:hint="eastAsia" w:ascii="宋体" w:hAnsi="宋体" w:eastAsia="黑体"/>
          <w:bCs/>
          <w:color w:val="000000"/>
          <w:sz w:val="28"/>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承包人项目经理：</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r>
        <w:rPr>
          <w:rFonts w:hint="eastAsia" w:ascii="宋体" w:hAnsi="宋体" w:eastAsia="黑体"/>
          <w:bCs/>
          <w:color w:val="000000"/>
          <w:sz w:val="28"/>
          <w:highlight w:val="none"/>
        </w:rPr>
        <w:t xml:space="preserve"> </w:t>
      </w:r>
      <w:bookmarkStart w:id="153" w:name="_Toc351203486"/>
      <w:r>
        <w:rPr>
          <w:rFonts w:hint="eastAsia" w:ascii="宋体" w:hAnsi="宋体" w:eastAsia="黑体"/>
          <w:bCs/>
          <w:color w:val="000000"/>
          <w:sz w:val="28"/>
          <w:highlight w:val="none"/>
        </w:rPr>
        <w:t xml:space="preserve">六、合同文件构成</w:t>
      </w:r>
      <w:bookmarkEnd w:id="153"/>
      <w:r>
        <w:rPr>
          <w:rFonts w:hint="eastAsia" w:ascii="宋体" w:hAnsi="宋体" w:eastAsia="黑体"/>
          <w:b/>
          <w:bCs/>
          <w:color w:val="000000"/>
          <w:sz w:val="28"/>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本协议书与下列文件一起构成合同文件：</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（1）中标通知书（如果有）；</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（2）投标函及其附录（如果有）； </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（3）专用合同条款及其附件；</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（4）通用合同条款；</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（5）技术标准和要求；</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（6）图纸；</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（7）已标价工程量清单或预算书；</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（8）其他合同文件。</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在合同订立及履行过程中形成的与合同有关的文件均构成合同文件组成部分。</w:t>
      </w:r>
      <w:r>
        <w:rPr>
          <w:rFonts w:hint="eastAsia" w:ascii="宋体" w:hAnsi="宋体"/>
          <w:color w:val="000000"/>
          <w:szCs w:val="21"/>
          <w:highlight w:val="none"/>
        </w:rPr>
      </w:r>
      <w:r/>
    </w:p>
    <w:p>
      <w:pPr>
        <w:pStyle w:val="631"/>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Cs/>
          <w:color w:val="000000"/>
          <w:sz w:val="28"/>
          <w:highlight w:val="none"/>
        </w:rPr>
        <w:outlineLvl w:val="3"/>
      </w:pPr>
      <w:r>
        <w:rPr>
          <w:rFonts w:hint="eastAsia" w:ascii="宋体" w:hAnsi="宋体" w:eastAsia="黑体"/>
          <w:bCs/>
          <w:color w:val="000000"/>
          <w:sz w:val="28"/>
          <w:highlight w:val="none"/>
        </w:rPr>
        <w:t xml:space="preserve">   </w:t>
      </w:r>
      <w:r>
        <w:rPr>
          <w:rFonts w:hint="eastAsia" w:ascii="宋体" w:hAnsi="宋体" w:eastAsia="黑体" w:cs="Times New Roman"/>
          <w:bCs/>
          <w:color w:val="000000"/>
          <w:sz w:val="28"/>
          <w:highlight w:val="none"/>
        </w:rPr>
        <w:t xml:space="preserve"> </w:t>
      </w:r>
      <w:bookmarkStart w:id="154" w:name="_Toc351203487"/>
      <w:r>
        <w:rPr>
          <w:rFonts w:hint="eastAsia" w:ascii="宋体" w:hAnsi="宋体" w:eastAsia="黑体" w:cs="Times New Roman"/>
          <w:bCs/>
          <w:color w:val="000000"/>
          <w:sz w:val="28"/>
          <w:highlight w:val="none"/>
        </w:rPr>
        <w:t xml:space="preserve">七、承诺</w:t>
      </w:r>
      <w:bookmarkEnd w:id="154"/>
      <w:r>
        <w:rPr>
          <w:rFonts w:hint="eastAsia" w:ascii="宋体" w:hAnsi="宋体" w:eastAsia="黑体"/>
          <w:bCs/>
          <w:color w:val="000000"/>
          <w:sz w:val="28"/>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1.发包人承诺按照法律规定履行项目审批手续、筹集工程建设资金并按照合同约定的期限和方式支付合同价款。</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olor w:val="000000"/>
          <w:szCs w:val="21"/>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color w:val="000000"/>
          <w:szCs w:val="21"/>
          <w:highlight w:val="none"/>
        </w:rPr>
      </w:r>
      <w:r/>
    </w:p>
    <w:p>
      <w:pPr>
        <w:pStyle w:val="631"/>
        <w:spacing w:line="440" w:lineRule="exact"/>
        <w:rPr>
          <w:rFonts w:hint="eastAsia" w:ascii="宋体" w:hAnsi="宋体"/>
          <w:color w:val="000000"/>
          <w:szCs w:val="21"/>
          <w:highlight w:val="none"/>
        </w:rPr>
      </w:pPr>
      <w:r/>
      <w:bookmarkStart w:id="155" w:name="_Toc351203488"/>
      <w:r>
        <w:rPr>
          <w:rFonts w:hint="eastAsia" w:ascii="Times New Roman" w:hAnsi="Times New Roman" w:eastAsia="黑体"/>
          <w:b/>
          <w:color w:val="000000"/>
          <w:sz w:val="24"/>
          <w:szCs w:val="21"/>
          <w:highlight w:val="none"/>
        </w:rPr>
        <w:t xml:space="preserve">   </w:t>
      </w:r>
      <w:r>
        <w:rPr>
          <w:rFonts w:hint="eastAsia" w:ascii="宋体" w:hAnsi="宋体"/>
          <w:b/>
          <w:color w:val="000000"/>
          <w:szCs w:val="21"/>
          <w:highlight w:val="none"/>
        </w:rPr>
        <w:t xml:space="preserve"> </w:t>
      </w:r>
      <w:r>
        <w:rPr>
          <w:rFonts w:hint="eastAsia" w:ascii="宋体" w:hAnsi="宋体" w:eastAsia="黑体" w:cs="Times New Roman"/>
          <w:bCs/>
          <w:color w:val="000000"/>
          <w:sz w:val="28"/>
          <w:highlight w:val="none"/>
        </w:rPr>
        <w:t xml:space="preserve">八、词语含义</w:t>
      </w:r>
      <w:bookmarkEnd w:id="155"/>
      <w:r>
        <w:rPr>
          <w:rFonts w:hint="eastAsia" w:ascii="宋体" w:hAnsi="宋体"/>
          <w:color w:val="000000"/>
          <w:szCs w:val="21"/>
          <w:highlight w:val="none"/>
        </w:rPr>
      </w:r>
      <w:r/>
    </w:p>
    <w:p>
      <w:pPr>
        <w:pStyle w:val="631"/>
        <w:ind w:firstLine="420"/>
        <w:spacing w:line="440" w:lineRule="exact"/>
        <w:rPr>
          <w:rFonts w:hint="eastAsia" w:ascii="宋体" w:hAnsi="宋体" w:eastAsia="黑体" w:cs="Times New Roman"/>
          <w:bCs/>
          <w:color w:val="000000"/>
          <w:sz w:val="28"/>
          <w:highlight w:val="none"/>
        </w:rPr>
      </w:pPr>
      <w:r>
        <w:rPr>
          <w:rFonts w:hint="eastAsia" w:ascii="宋体" w:hAnsi="宋体"/>
          <w:color w:val="000000"/>
          <w:szCs w:val="21"/>
          <w:highlight w:val="none"/>
        </w:rPr>
        <w:t xml:space="preserve">本协议书中词语含义与第二部分通用合同条款中赋予的含义相同。</w:t>
      </w:r>
      <w:r>
        <w:rPr>
          <w:rFonts w:hint="eastAsia" w:ascii="宋体" w:hAnsi="宋体" w:eastAsia="黑体" w:cs="Times New Roman"/>
          <w:bCs/>
          <w:color w:val="000000"/>
          <w:sz w:val="28"/>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cs="Times New Roman"/>
          <w:bCs/>
          <w:color w:val="000000"/>
          <w:sz w:val="28"/>
          <w:highlight w:val="none"/>
        </w:rPr>
        <w:t xml:space="preserve">   </w:t>
      </w:r>
      <w:bookmarkStart w:id="156" w:name="_Toc351203489"/>
      <w:r>
        <w:rPr>
          <w:rFonts w:hint="eastAsia" w:ascii="宋体" w:hAnsi="宋体" w:eastAsia="黑体" w:cs="Times New Roman"/>
          <w:bCs/>
          <w:color w:val="000000"/>
          <w:sz w:val="28"/>
          <w:highlight w:val="none"/>
        </w:rPr>
        <w:t xml:space="preserve">九、签订时间</w:t>
      </w:r>
      <w:bookmarkEnd w:id="156"/>
      <w:r>
        <w:rPr>
          <w:rFonts w:hint="eastAsia" w:ascii="宋体" w:hAnsi="宋体" w:eastAsia="黑体"/>
          <w:b/>
          <w:bCs/>
          <w:color w:val="000000"/>
          <w:sz w:val="28"/>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本合同于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日签订。</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57" w:name="_Toc351203490"/>
      <w:r>
        <w:rPr>
          <w:rFonts w:hint="eastAsia" w:ascii="宋体" w:hAnsi="宋体" w:eastAsia="黑体"/>
          <w:bCs/>
          <w:color w:val="000000"/>
          <w:sz w:val="28"/>
          <w:highlight w:val="none"/>
        </w:rPr>
        <w:t xml:space="preserve">十、签订地点</w:t>
      </w:r>
      <w:bookmarkEnd w:id="157"/>
      <w:r>
        <w:rPr>
          <w:rFonts w:hint="eastAsia" w:ascii="宋体" w:hAnsi="宋体" w:eastAsia="黑体"/>
          <w:b/>
          <w:bCs/>
          <w:color w:val="000000"/>
          <w:sz w:val="28"/>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本合同在</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签订。</w:t>
      </w:r>
      <w:r>
        <w:rPr>
          <w:rFonts w:hint="eastAsia" w:ascii="宋体" w:hAnsi="宋体"/>
          <w:color w:val="000000"/>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58" w:name="_Toc351203491"/>
      <w:r>
        <w:rPr>
          <w:rFonts w:hint="eastAsia" w:ascii="宋体" w:hAnsi="宋体" w:eastAsia="黑体"/>
          <w:bCs/>
          <w:color w:val="000000"/>
          <w:sz w:val="28"/>
          <w:highlight w:val="none"/>
        </w:rPr>
        <w:t xml:space="preserve">十一、补充协议</w:t>
      </w:r>
      <w:bookmarkEnd w:id="158"/>
      <w:r>
        <w:rPr>
          <w:rFonts w:hint="eastAsia" w:ascii="宋体" w:hAnsi="宋体" w:eastAsia="黑体"/>
          <w:b/>
          <w:bCs/>
          <w:color w:val="000000"/>
          <w:sz w:val="28"/>
          <w:highlight w:val="none"/>
        </w:rPr>
      </w:r>
      <w:r/>
    </w:p>
    <w:p>
      <w:pPr>
        <w:pStyle w:val="631"/>
        <w:ind w:firstLine="420"/>
        <w:spacing w:line="440" w:lineRule="exact"/>
        <w:rPr>
          <w:rFonts w:hint="eastAsia" w:ascii="宋体" w:hAnsi="宋体"/>
          <w:b/>
          <w:color w:val="000000"/>
          <w:szCs w:val="21"/>
          <w:highlight w:val="none"/>
        </w:rPr>
      </w:pPr>
      <w:r>
        <w:rPr>
          <w:rFonts w:hint="eastAsia" w:ascii="宋体" w:hAnsi="宋体"/>
          <w:color w:val="000000"/>
          <w:szCs w:val="21"/>
          <w:highlight w:val="none"/>
        </w:rPr>
        <w:t xml:space="preserve">合同未尽事宜，合同当事人另行签订补充协议，补充协议是合同的组成部分。</w:t>
      </w:r>
      <w:r>
        <w:rPr>
          <w:rFonts w:hint="eastAsia" w:ascii="宋体" w:hAnsi="宋体"/>
          <w:b/>
          <w:color w:val="000000"/>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59" w:name="_Toc351203492"/>
      <w:r>
        <w:rPr>
          <w:rFonts w:hint="eastAsia" w:ascii="宋体" w:hAnsi="宋体" w:eastAsia="黑体"/>
          <w:bCs/>
          <w:color w:val="000000"/>
          <w:sz w:val="28"/>
          <w:highlight w:val="none"/>
        </w:rPr>
        <w:t xml:space="preserve">十二、合同生效</w:t>
      </w:r>
      <w:bookmarkEnd w:id="159"/>
      <w:r>
        <w:rPr>
          <w:rFonts w:hint="eastAsia" w:ascii="宋体" w:hAnsi="宋体" w:eastAsia="黑体"/>
          <w:b/>
          <w:bCs/>
          <w:color w:val="000000"/>
          <w:sz w:val="28"/>
          <w:highlight w:val="none"/>
        </w:rPr>
      </w:r>
      <w:r/>
    </w:p>
    <w:p>
      <w:pPr>
        <w:pStyle w:val="631"/>
        <w:ind w:firstLine="420"/>
        <w:spacing w:line="44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双方法定代表人或委托代表人签字并盖法人公章</w:t>
      </w:r>
      <w:r>
        <w:rPr>
          <w:rFonts w:hint="eastAsia" w:ascii="宋体" w:hAnsi="宋体"/>
          <w:color w:val="000000"/>
          <w:szCs w:val="21"/>
          <w:highlight w:val="none"/>
        </w:rPr>
        <w:t xml:space="preserve">生效。</w:t>
      </w:r>
      <w:r>
        <w:rPr>
          <w:rFonts w:ascii="Times New Roman" w:hAnsi="Times New Roman" w:eastAsia="仿宋_GB2312"/>
          <w:color w:val="000000"/>
          <w:sz w:val="24"/>
          <w:szCs w:val="21"/>
          <w:highlight w:val="none"/>
        </w:rPr>
      </w:r>
      <w:r/>
    </w:p>
    <w:p>
      <w:pPr>
        <w:pStyle w:val="631"/>
        <w:keepLines/>
        <w:keepNext/>
        <w:spacing w:before="120" w:after="120" w:line="440" w:lineRule="exact"/>
        <w:rPr>
          <w:rFonts w:hint="eastAsia" w:ascii="宋体" w:hAnsi="宋体" w:eastAsia="黑体"/>
          <w:b/>
          <w:bCs/>
          <w:color w:val="000000"/>
          <w:sz w:val="28"/>
          <w:highlight w:val="none"/>
        </w:rPr>
        <w:outlineLvl w:val="3"/>
      </w:pPr>
      <w:r>
        <w:rPr>
          <w:rFonts w:ascii="Times New Roman" w:hAnsi="Times New Roman" w:eastAsia="黑体"/>
          <w:b/>
          <w:bCs/>
          <w:color w:val="000000"/>
          <w:sz w:val="24"/>
          <w:highlight w:val="none"/>
        </w:rPr>
        <w:t xml:space="preserve">   </w:t>
      </w:r>
      <w:bookmarkStart w:id="160" w:name="_Toc351203493"/>
      <w:r>
        <w:rPr>
          <w:rFonts w:hint="eastAsia" w:ascii="宋体" w:hAnsi="宋体" w:eastAsia="黑体"/>
          <w:bCs/>
          <w:color w:val="000000"/>
          <w:sz w:val="28"/>
          <w:highlight w:val="none"/>
        </w:rPr>
        <w:t xml:space="preserve">十三、合同份数</w:t>
      </w:r>
      <w:bookmarkEnd w:id="160"/>
      <w:r>
        <w:rPr>
          <w:rFonts w:hint="eastAsia" w:ascii="宋体" w:hAnsi="宋体" w:eastAsia="黑体"/>
          <w:b/>
          <w:bCs/>
          <w:color w:val="000000"/>
          <w:sz w:val="28"/>
          <w:highlight w:val="none"/>
        </w:rPr>
      </w:r>
      <w:r/>
    </w:p>
    <w:p>
      <w:pPr>
        <w:pStyle w:val="631"/>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伍</w:t>
      </w:r>
      <w:r>
        <w:rPr>
          <w:rFonts w:hint="eastAsia" w:ascii="宋体" w:hAnsi="宋体"/>
          <w:color w:val="000000"/>
          <w:szCs w:val="21"/>
          <w:highlight w:val="none"/>
        </w:rPr>
        <w:t xml:space="preserve">份，均具有同等法律效力，发包人执</w:t>
      </w:r>
      <w:r>
        <w:rPr>
          <w:rFonts w:hint="eastAsia" w:ascii="宋体" w:hAnsi="宋体"/>
          <w:color w:val="000000"/>
          <w:szCs w:val="21"/>
          <w:highlight w:val="none"/>
          <w:u w:val="single"/>
        </w:rPr>
        <w:t xml:space="preserve">贰</w:t>
      </w:r>
      <w:r>
        <w:rPr>
          <w:rFonts w:hint="eastAsia" w:ascii="宋体" w:hAnsi="宋体"/>
          <w:color w:val="000000"/>
          <w:szCs w:val="21"/>
          <w:highlight w:val="none"/>
        </w:rPr>
        <w:t xml:space="preserve">份，承包人执</w:t>
      </w:r>
      <w:r>
        <w:rPr>
          <w:rFonts w:hint="eastAsia" w:ascii="宋体" w:hAnsi="宋体"/>
          <w:color w:val="000000"/>
          <w:szCs w:val="21"/>
          <w:highlight w:val="none"/>
          <w:u w:val="single"/>
        </w:rPr>
        <w:t xml:space="preserve">贰</w:t>
      </w:r>
      <w:r>
        <w:rPr>
          <w:rFonts w:hint="eastAsia" w:ascii="宋体" w:hAnsi="宋体"/>
          <w:color w:val="000000"/>
          <w:szCs w:val="21"/>
          <w:highlight w:val="none"/>
        </w:rPr>
        <w:t xml:space="preserve">份，相关部门执</w:t>
      </w:r>
      <w:r>
        <w:rPr>
          <w:rFonts w:hint="eastAsia" w:ascii="宋体" w:hAnsi="宋体"/>
          <w:color w:val="000000"/>
          <w:szCs w:val="21"/>
          <w:highlight w:val="none"/>
          <w:u w:val="single"/>
        </w:rPr>
        <w:t xml:space="preserve">壹</w:t>
      </w:r>
      <w:r>
        <w:rPr>
          <w:rFonts w:hint="eastAsia" w:ascii="宋体" w:hAnsi="宋体"/>
          <w:color w:val="000000"/>
          <w:szCs w:val="21"/>
          <w:highlight w:val="none"/>
        </w:rPr>
        <w:t xml:space="preserve">份。</w:t>
      </w:r>
      <w:r>
        <w:rPr>
          <w:rFonts w:hint="eastAsia" w:ascii="宋体" w:hAnsi="宋体"/>
          <w:color w:val="000000"/>
          <w:szCs w:val="21"/>
          <w:highlight w:val="none"/>
        </w:rPr>
      </w:r>
      <w:r/>
    </w:p>
    <w:p>
      <w:pPr>
        <w:pStyle w:val="631"/>
        <w:spacing w:line="440" w:lineRule="exact"/>
        <w:rPr>
          <w:rFonts w:ascii="Times New Roman" w:hAnsi="Times New Roman" w:eastAsia="仿宋_GB2312"/>
          <w:color w:val="000000"/>
          <w:sz w:val="24"/>
          <w:szCs w:val="21"/>
          <w:highlight w:val="none"/>
        </w:rPr>
      </w:pPr>
      <w:r>
        <w:rPr>
          <w:rFonts w:ascii="Times New Roman" w:hAnsi="Times New Roman" w:eastAsia="仿宋_GB2312"/>
          <w:color w:val="000000"/>
          <w:sz w:val="24"/>
          <w:szCs w:val="21"/>
          <w:highlight w:val="none"/>
        </w:rPr>
      </w:r>
      <w:r/>
    </w:p>
    <w:p>
      <w:pPr>
        <w:pStyle w:val="631"/>
        <w:ind w:firstLine="84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发包人：  (公章)                      承包人：  (公章)</w:t>
      </w:r>
      <w:r>
        <w:rPr>
          <w:rFonts w:hint="eastAsia" w:ascii="宋体" w:hAnsi="宋体"/>
          <w:color w:val="000000"/>
          <w:szCs w:val="21"/>
          <w:highlight w:val="none"/>
        </w:rPr>
      </w:r>
      <w:r/>
    </w:p>
    <w:p>
      <w:pPr>
        <w:pStyle w:val="631"/>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r>
      <w:r/>
    </w:p>
    <w:p>
      <w:pPr>
        <w:pStyle w:val="631"/>
        <w:ind w:firstLine="84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法定代表人或其委托代理人：            法定代表人或其委托代理人：</w:t>
      </w:r>
      <w:r>
        <w:rPr>
          <w:rFonts w:hint="eastAsia" w:ascii="宋体" w:hAnsi="宋体"/>
          <w:color w:val="000000"/>
          <w:szCs w:val="21"/>
          <w:highlight w:val="none"/>
        </w:rPr>
      </w:r>
      <w:r/>
    </w:p>
    <w:p>
      <w:pPr>
        <w:pStyle w:val="631"/>
        <w:ind w:firstLine="840"/>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（签字）                               （签字）</w:t>
      </w:r>
      <w:r>
        <w:rPr>
          <w:rFonts w:hint="eastAsia" w:ascii="宋体" w:hAnsi="宋体"/>
          <w:color w:val="000000"/>
          <w:szCs w:val="21"/>
          <w:highlight w:val="none"/>
          <w:u w:val="single"/>
        </w:rPr>
      </w:r>
      <w:r/>
    </w:p>
    <w:p>
      <w:pPr>
        <w:pStyle w:val="631"/>
        <w:ind w:firstLine="630"/>
        <w:spacing w:line="440" w:lineRule="exact"/>
        <w:tabs>
          <w:tab w:val="left" w:pos="4410" w:leader="none"/>
        </w:tabs>
        <w:rPr>
          <w:rFonts w:hint="eastAsia" w:ascii="宋体" w:hAnsi="宋体"/>
          <w:color w:val="000000"/>
          <w:szCs w:val="21"/>
          <w:highlight w:val="none"/>
        </w:rPr>
      </w:pPr>
      <w:r>
        <w:rPr>
          <w:rFonts w:hint="eastAsia" w:ascii="宋体" w:hAnsi="宋体"/>
          <w:color w:val="000000"/>
          <w:szCs w:val="21"/>
          <w:highlight w:val="none"/>
        </w:rPr>
        <w:t xml:space="preserve">组织机构代码：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组织机构代码：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地  址：</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法定代表人：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法定代表人：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委托代理人：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委托代理人：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电  话：</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传  真：</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630"/>
        <w:spacing w:line="44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账  号：</w:t>
      </w:r>
      <w:r>
        <w:rPr>
          <w:rFonts w:hint="eastAsia" w:ascii="宋体" w:hAnsi="宋体"/>
          <w:color w:val="000000"/>
          <w:szCs w:val="21"/>
          <w:highlight w:val="none"/>
          <w:u w:val="single"/>
        </w:rPr>
        <w:t xml:space="preserve">                    </w:t>
      </w:r>
      <w:r>
        <w:rPr>
          <w:rFonts w:hint="eastAsia" w:ascii="Times New Roman" w:hAnsi="Times New Roman" w:eastAsia="仿宋_GB2312"/>
          <w:color w:val="000000"/>
          <w:sz w:val="24"/>
          <w:szCs w:val="21"/>
          <w:highlight w:val="none"/>
          <w:u w:val="single"/>
        </w:rPr>
        <w:t xml:space="preserve"> </w:t>
      </w:r>
      <w:r>
        <w:rPr>
          <w:rFonts w:ascii="Times New Roman" w:hAnsi="Times New Roman" w:eastAsia="仿宋_GB2312"/>
          <w:color w:val="000000"/>
          <w:sz w:val="24"/>
          <w:szCs w:val="21"/>
          <w:highlight w:val="none"/>
          <w:u w:val="single"/>
        </w:rPr>
        <w:t xml:space="preserve">  </w:t>
      </w:r>
      <w:r>
        <w:rPr>
          <w:rFonts w:hint="eastAsia" w:ascii="Times New Roman" w:hAnsi="Times New Roman" w:eastAsia="仿宋_GB2312"/>
          <w:color w:val="000000"/>
          <w:sz w:val="24"/>
          <w:szCs w:val="21"/>
          <w:highlight w:val="none"/>
          <w:u w:val="single"/>
        </w:rPr>
        <w:t xml:space="preserve"> </w:t>
      </w:r>
      <w:r>
        <w:rPr>
          <w:rFonts w:ascii="Times New Roman" w:hAnsi="Times New Roman" w:eastAsia="仿宋_GB2312"/>
          <w:color w:val="000000"/>
          <w:sz w:val="24"/>
          <w:szCs w:val="21"/>
          <w:highlight w:val="none"/>
        </w:rPr>
      </w:r>
      <w:r/>
    </w:p>
    <w:p>
      <w:pPr>
        <w:pStyle w:val="631"/>
        <w:jc w:val="center"/>
        <w:keepLines/>
        <w:keepNext/>
        <w:spacing w:before="260" w:after="260" w:line="416" w:lineRule="auto"/>
        <w:rPr>
          <w:rFonts w:hint="eastAsia" w:ascii="华文中宋" w:hAnsi="华文中宋" w:eastAsia="华文中宋"/>
          <w:b/>
          <w:color w:val="000000"/>
          <w:sz w:val="36"/>
          <w:szCs w:val="24"/>
          <w:highlight w:val="none"/>
        </w:rPr>
        <w:outlineLvl w:val="2"/>
      </w:pPr>
      <w:r>
        <w:rPr>
          <w:rFonts w:ascii="Times New Roman" w:hAnsi="Times New Roman" w:eastAsia="仿宋_GB2312"/>
          <w:b/>
          <w:color w:val="000000"/>
          <w:sz w:val="18"/>
          <w:szCs w:val="24"/>
          <w:highlight w:val="none"/>
        </w:rPr>
        <w:br w:type="page" w:clear="all"/>
      </w:r>
      <w:bookmarkStart w:id="161" w:name="_Toc28167"/>
      <w:r/>
      <w:bookmarkStart w:id="162" w:name="_Toc351203494"/>
      <w:r>
        <w:rPr>
          <w:rFonts w:hint="eastAsia" w:ascii="宋体" w:hAnsi="宋体"/>
          <w:b/>
          <w:color w:val="000000"/>
          <w:sz w:val="24"/>
          <w:szCs w:val="24"/>
          <w:highlight w:val="none"/>
        </w:rPr>
        <w:t xml:space="preserve">第二部分 通用合同条款</w:t>
      </w:r>
      <w:bookmarkEnd w:id="161"/>
      <w:r/>
      <w:bookmarkEnd w:id="162"/>
      <w:r/>
      <w:bookmarkStart w:id="163" w:name="_Toc337558727"/>
      <w:r>
        <w:rPr>
          <w:rFonts w:hint="eastAsia" w:ascii="华文中宋" w:hAnsi="华文中宋" w:eastAsia="华文中宋"/>
          <w:b/>
          <w:color w:val="000000"/>
          <w:sz w:val="36"/>
          <w:szCs w:val="24"/>
          <w:highlight w:val="none"/>
        </w:rPr>
      </w:r>
      <w:r/>
    </w:p>
    <w:p>
      <w:pPr>
        <w:pStyle w:val="631"/>
        <w:jc w:val="left"/>
        <w:spacing w:line="360" w:lineRule="auto"/>
        <w:rPr>
          <w:rFonts w:hint="eastAsia" w:ascii="宋体" w:hAnsi="宋体"/>
          <w:color w:val="000000"/>
          <w:sz w:val="24"/>
          <w:szCs w:val="24"/>
          <w:highlight w:val="none"/>
        </w:rPr>
        <w:sectPr>
          <w:footnotePr/>
          <w:endnotePr/>
          <w:type w:val="nextPage"/>
          <w:pgSz w:w="11906" w:h="16838" w:orient="portrait"/>
          <w:pgMar w:top="1418" w:right="1555" w:bottom="1418" w:left="1531" w:header="851" w:footer="992" w:gutter="0"/>
          <w:pgNumType w:start="23"/>
          <w:cols w:num="1" w:sep="0" w:space="1701" w:equalWidth="1"/>
          <w:docGrid w:linePitch="360"/>
          <w:titlePg/>
        </w:sectPr>
      </w:pPr>
      <w:r/>
      <w:bookmarkEnd w:id="163"/>
      <w:r>
        <w:rPr>
          <w:rFonts w:hint="eastAsia" w:ascii="宋体" w:hAnsi="宋体"/>
          <w:color w:val="000000"/>
          <w:szCs w:val="21"/>
          <w:highlight w:val="none"/>
        </w:rPr>
        <w:t xml:space="preserve">略 详见（GF—2017—0201）</w:t>
      </w:r>
      <w:bookmarkStart w:id="164" w:name="_Toc351203632"/>
      <w:r>
        <w:rPr>
          <w:rFonts w:hint="eastAsia" w:ascii="宋体" w:hAnsi="宋体"/>
          <w:color w:val="000000"/>
          <w:sz w:val="24"/>
          <w:szCs w:val="24"/>
          <w:highlight w:val="none"/>
        </w:rPr>
      </w:r>
      <w:r/>
    </w:p>
    <w:p>
      <w:pPr>
        <w:pStyle w:val="631"/>
        <w:jc w:val="center"/>
        <w:keepLines/>
        <w:keepNext/>
        <w:spacing w:before="260" w:after="260" w:line="416" w:lineRule="auto"/>
        <w:rPr>
          <w:rFonts w:hint="eastAsia" w:ascii="宋体" w:hAnsi="宋体"/>
          <w:b/>
          <w:color w:val="000000"/>
          <w:sz w:val="24"/>
          <w:szCs w:val="24"/>
          <w:highlight w:val="none"/>
        </w:rPr>
        <w:outlineLvl w:val="2"/>
      </w:pPr>
      <w:r/>
      <w:bookmarkStart w:id="165" w:name="_Toc25770"/>
      <w:r>
        <w:rPr>
          <w:rFonts w:hint="eastAsia" w:ascii="宋体" w:hAnsi="宋体"/>
          <w:b/>
          <w:color w:val="000000"/>
          <w:sz w:val="24"/>
          <w:szCs w:val="24"/>
          <w:highlight w:val="none"/>
        </w:rPr>
        <w:t xml:space="preserve">第三部分 专用合同条款</w:t>
      </w:r>
      <w:bookmarkEnd w:id="164"/>
      <w:r/>
      <w:bookmarkEnd w:id="165"/>
      <w:r>
        <w:rPr>
          <w:rFonts w:hint="eastAsia" w:ascii="宋体" w:hAnsi="宋体"/>
          <w:b/>
          <w:color w:val="000000"/>
          <w:sz w:val="24"/>
          <w:szCs w:val="24"/>
          <w:highlight w:val="none"/>
        </w:rPr>
      </w:r>
      <w:r/>
    </w:p>
    <w:p>
      <w:pPr>
        <w:pStyle w:val="631"/>
        <w:keepLines/>
        <w:keepNext/>
        <w:spacing w:before="120" w:after="120" w:line="400" w:lineRule="exact"/>
        <w:rPr>
          <w:rFonts w:hint="eastAsia" w:ascii="宋体" w:hAnsi="宋体" w:eastAsia="黑体"/>
          <w:b/>
          <w:bCs/>
          <w:color w:val="000000"/>
          <w:sz w:val="28"/>
          <w:highlight w:val="none"/>
        </w:rPr>
        <w:outlineLvl w:val="3"/>
      </w:pPr>
      <w:r/>
      <w:bookmarkStart w:id="166" w:name="_Toc351203633"/>
      <w:r>
        <w:rPr>
          <w:rFonts w:hint="eastAsia" w:ascii="宋体" w:hAnsi="宋体" w:eastAsia="黑体"/>
          <w:b/>
          <w:bCs/>
          <w:color w:val="000000"/>
          <w:sz w:val="28"/>
          <w:highlight w:val="none"/>
        </w:rPr>
        <w:t xml:space="preserve">1</w:t>
      </w:r>
      <w:bookmarkStart w:id="167" w:name="_Toc296503156"/>
      <w:r/>
      <w:bookmarkStart w:id="168" w:name="_Toc296891196"/>
      <w:r/>
      <w:bookmarkStart w:id="169" w:name="_Toc297120456"/>
      <w:r/>
      <w:bookmarkStart w:id="170" w:name="_Toc292559361"/>
      <w:r/>
      <w:bookmarkStart w:id="171" w:name="_Toc292559866"/>
      <w:r/>
      <w:bookmarkStart w:id="172" w:name="_Toc296944495"/>
      <w:r/>
      <w:bookmarkStart w:id="173" w:name="_Toc296347155"/>
      <w:r/>
      <w:bookmarkStart w:id="174" w:name="_Toc296346657"/>
      <w:r/>
      <w:bookmarkStart w:id="175" w:name="_Toc297048342"/>
      <w:r/>
      <w:bookmarkStart w:id="176" w:name="_Toc296890984"/>
      <w:r>
        <w:rPr>
          <w:rFonts w:hint="eastAsia" w:ascii="宋体" w:hAnsi="宋体" w:eastAsia="黑体"/>
          <w:b/>
          <w:bCs/>
          <w:color w:val="000000"/>
          <w:sz w:val="28"/>
          <w:highlight w:val="none"/>
        </w:rPr>
        <w:t xml:space="preserve">. 一般约定</w:t>
      </w:r>
      <w:bookmarkEnd w:id="166"/>
      <w:r>
        <w:rPr>
          <w:rFonts w:hint="eastAsia" w:ascii="宋体" w:hAnsi="宋体" w:eastAsia="黑体"/>
          <w:b/>
          <w:bCs/>
          <w:color w:val="000000"/>
          <w:sz w:val="28"/>
          <w:highlight w:val="none"/>
        </w:rPr>
      </w:r>
      <w:r/>
    </w:p>
    <w:p>
      <w:pPr>
        <w:pStyle w:val="631"/>
        <w:ind w:firstLine="422"/>
        <w:spacing w:after="120" w:line="400" w:lineRule="exact"/>
        <w:rPr>
          <w:rFonts w:hint="eastAsia" w:ascii="宋体" w:hAnsi="宋体"/>
          <w:b/>
          <w:color w:val="000000"/>
          <w:szCs w:val="21"/>
          <w:highlight w:val="none"/>
        </w:rPr>
        <w:outlineLvl w:val="0"/>
      </w:pPr>
      <w:r/>
      <w:bookmarkEnd w:id="167"/>
      <w:r/>
      <w:bookmarkEnd w:id="168"/>
      <w:r/>
      <w:bookmarkEnd w:id="169"/>
      <w:r/>
      <w:bookmarkEnd w:id="170"/>
      <w:r/>
      <w:bookmarkEnd w:id="171"/>
      <w:r/>
      <w:bookmarkEnd w:id="172"/>
      <w:r/>
      <w:bookmarkEnd w:id="173"/>
      <w:r/>
      <w:bookmarkEnd w:id="174"/>
      <w:r/>
      <w:bookmarkEnd w:id="175"/>
      <w:r/>
      <w:bookmarkEnd w:id="176"/>
      <w:r/>
      <w:bookmarkStart w:id="177" w:name="_Toc8441"/>
      <w:r/>
      <w:bookmarkStart w:id="178" w:name="_Toc25433"/>
      <w:r>
        <w:rPr>
          <w:rFonts w:hint="eastAsia" w:ascii="宋体" w:hAnsi="宋体"/>
          <w:b/>
          <w:color w:val="000000"/>
          <w:szCs w:val="21"/>
          <w:highlight w:val="none"/>
        </w:rPr>
        <w:t xml:space="preserve">1.1 词语定义</w:t>
      </w:r>
      <w:bookmarkEnd w:id="177"/>
      <w:r/>
      <w:bookmarkEnd w:id="178"/>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1.1.1合同</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1.1.1.10其他合同文件包括：</w:t>
      </w:r>
      <w:r>
        <w:rPr>
          <w:rFonts w:hint="eastAsia" w:ascii="宋体" w:hAnsi="宋体"/>
          <w:color w:val="000000"/>
          <w:szCs w:val="21"/>
          <w:highlight w:val="none"/>
          <w:u w:val="single"/>
        </w:rPr>
        <w:t xml:space="preserve">经监理工程师、发包人代表签字并经发包人盖章确认的涉及工期、质量、价款调整内容的签证单、联系函、技术核定单等。</w:t>
      </w:r>
      <w:r>
        <w:rPr>
          <w:rFonts w:hint="eastAsia" w:ascii="宋体" w:hAnsi="宋体"/>
          <w:color w:val="000000"/>
          <w:szCs w:val="21"/>
          <w:highlight w:val="none"/>
          <w:u w:val="singl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1.1.2 合同当事人及其他相关方</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1.1.2.4监理人：</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名    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资质类别和等级：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1.1.2.5 设计人：</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名    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资质类别和等级：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 工程和设备</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1.1.3.7 作为施工现场组成部分的其他场所包括：</w:t>
      </w:r>
      <w:r>
        <w:rPr>
          <w:rFonts w:hint="eastAsia" w:ascii="宋体" w:hAnsi="宋体"/>
          <w:color w:val="000000"/>
          <w:szCs w:val="21"/>
          <w:highlight w:val="none"/>
          <w:u w:val="single"/>
        </w:rPr>
        <w:t xml:space="preserve"> </w:t>
      </w:r>
      <w:r>
        <w:rPr>
          <w:rFonts w:hint="eastAsia" w:ascii="宋体" w:hAnsi="宋体" w:cs="宋体"/>
          <w:color w:val="000000"/>
          <w:szCs w:val="21"/>
          <w:highlight w:val="none"/>
          <w:u w:val="single"/>
        </w:rPr>
        <w:t xml:space="preserve">按现状，由承包人现场勘查，自行处理，且费用已包含在合同价款中，具体按</w:t>
      </w:r>
      <w:r>
        <w:rPr>
          <w:rFonts w:hint="eastAsia" w:ascii="宋体" w:hAnsi="宋体" w:cs="宋体"/>
          <w:color w:val="000000"/>
          <w:szCs w:val="21"/>
          <w:highlight w:val="none"/>
          <w:u w:val="single"/>
          <w:lang w:val="en-US" w:eastAsia="zh-CN"/>
        </w:rPr>
        <w:t xml:space="preserve">磋商</w:t>
      </w:r>
      <w:r>
        <w:rPr>
          <w:rFonts w:hint="eastAsia" w:ascii="宋体" w:hAnsi="宋体" w:cs="宋体"/>
          <w:color w:val="000000"/>
          <w:szCs w:val="21"/>
          <w:highlight w:val="none"/>
          <w:u w:val="single"/>
        </w:rPr>
        <w:t xml:space="preserve">文件的规定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1.1.3.9 永久占地包括：</w:t>
      </w:r>
      <w:r>
        <w:rPr>
          <w:rFonts w:hint="eastAsia" w:ascii="宋体" w:hAnsi="宋体"/>
          <w:color w:val="000000"/>
          <w:szCs w:val="21"/>
          <w:highlight w:val="none"/>
          <w:u w:val="single"/>
        </w:rPr>
        <w:t xml:space="preserve">发包人项目红线范围内的用地</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1.1.3.10 临时占地包括：</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1.3法律 </w:t>
      </w:r>
      <w:r>
        <w:rPr>
          <w:rFonts w:hint="eastAsia" w:ascii="宋体" w:hAnsi="宋体"/>
          <w:b/>
          <w:color w:val="000000"/>
          <w:szCs w:val="21"/>
          <w:highlight w:val="none"/>
        </w:rPr>
      </w:r>
      <w:r/>
    </w:p>
    <w:p>
      <w:pPr>
        <w:pStyle w:val="631"/>
        <w:ind w:firstLine="420"/>
        <w:spacing w:after="120"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适用于合同的其他规范性文件：</w:t>
      </w:r>
      <w:r>
        <w:rPr>
          <w:rFonts w:hint="eastAsia" w:ascii="宋体" w:hAnsi="宋体"/>
          <w:color w:val="000000"/>
          <w:szCs w:val="21"/>
          <w:highlight w:val="none"/>
          <w:u w:val="single"/>
        </w:rPr>
        <w:t xml:space="preserve">《中华人民共和国建筑法》、《中华人民共和国</w:t>
      </w:r>
      <w:r>
        <w:rPr>
          <w:rFonts w:ascii="宋体" w:hAnsi="宋体"/>
          <w:color w:val="000000"/>
          <w:szCs w:val="21"/>
          <w:highlight w:val="none"/>
          <w:u w:val="single"/>
        </w:rPr>
        <w:t xml:space="preserve">民法典</w:t>
      </w:r>
      <w:r>
        <w:rPr>
          <w:rFonts w:hint="eastAsia" w:ascii="宋体" w:hAnsi="宋体"/>
          <w:color w:val="000000"/>
          <w:szCs w:val="21"/>
          <w:highlight w:val="none"/>
          <w:u w:val="single"/>
        </w:rPr>
        <w:t xml:space="preserve">》、《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rPr>
          <w:rFonts w:hint="eastAsia" w:ascii="宋体" w:hAnsi="宋体"/>
          <w:color w:val="000000"/>
          <w:szCs w:val="21"/>
          <w:highlight w:val="none"/>
          <w:u w:val="single"/>
        </w:rPr>
      </w:r>
      <w:r/>
    </w:p>
    <w:p>
      <w:pPr>
        <w:pStyle w:val="631"/>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1.4 标准和规范</w:t>
      </w:r>
      <w:r>
        <w:rPr>
          <w:rFonts w:hint="eastAsia" w:ascii="宋体" w:hAnsi="宋体"/>
          <w:b/>
          <w:color w:val="000000"/>
          <w:szCs w:val="21"/>
          <w:highlight w:val="none"/>
        </w:rPr>
      </w:r>
      <w:r/>
    </w:p>
    <w:p>
      <w:pPr>
        <w:pStyle w:val="631"/>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1.4.1适用于工程的标准规范包括：</w:t>
      </w:r>
      <w:r>
        <w:rPr>
          <w:rFonts w:hint="eastAsia" w:ascii="宋体" w:hAnsi="宋体" w:cs="宋体"/>
          <w:color w:val="000000"/>
          <w:szCs w:val="21"/>
          <w:highlight w:val="none"/>
          <w:u w:val="single"/>
        </w:rPr>
        <w:t xml:space="preserve">施工及验收规范，</w:t>
      </w:r>
      <w:r>
        <w:rPr>
          <w:rFonts w:hint="eastAsia" w:ascii="宋体" w:hAnsi="宋体"/>
          <w:color w:val="000000"/>
          <w:szCs w:val="21"/>
          <w:highlight w:val="none"/>
          <w:u w:val="single"/>
        </w:rPr>
        <w:t xml:space="preserve">现行建筑工程相关的规范、规程、标准、规定、图集等。</w:t>
      </w:r>
      <w:r>
        <w:rPr>
          <w:rFonts w:hint="eastAsia" w:ascii="宋体" w:hAnsi="宋体"/>
          <w:color w:val="000000"/>
          <w:szCs w:val="21"/>
          <w:highlight w:val="none"/>
        </w:rPr>
      </w:r>
      <w:r/>
    </w:p>
    <w:p>
      <w:pPr>
        <w:pStyle w:val="631"/>
        <w:ind w:firstLine="420"/>
        <w:spacing w:after="120" w:line="400" w:lineRule="exact"/>
        <w:rPr>
          <w:rFonts w:hint="eastAsia" w:ascii="宋体" w:hAnsi="宋体"/>
          <w:color w:val="000000"/>
          <w:szCs w:val="21"/>
          <w:highlight w:val="none"/>
        </w:rPr>
      </w:pPr>
      <w:r/>
      <w:bookmarkStart w:id="179" w:name="_Toc28477"/>
      <w:r/>
      <w:bookmarkStart w:id="180" w:name="_Toc26265"/>
      <w:r>
        <w:rPr>
          <w:rFonts w:hint="eastAsia" w:ascii="宋体" w:hAnsi="宋体"/>
          <w:color w:val="000000"/>
          <w:szCs w:val="21"/>
          <w:highlight w:val="none"/>
        </w:rPr>
        <w:t xml:space="preserve">1.4.2 发包人提供国外标准、规范的名称：</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 ；</w:t>
      </w:r>
      <w:bookmarkEnd w:id="179"/>
      <w:r/>
      <w:bookmarkEnd w:id="180"/>
      <w:r>
        <w:rPr>
          <w:rFonts w:hint="eastAsia" w:ascii="宋体" w:hAnsi="宋体"/>
          <w:color w:val="000000"/>
          <w:szCs w:val="21"/>
          <w:highlight w:val="none"/>
        </w:rPr>
      </w:r>
      <w:r/>
    </w:p>
    <w:p>
      <w:pPr>
        <w:pStyle w:val="631"/>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发包人提供国外标准、规范的份数：</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发包人提供国外标准、规范的名称：</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1.4.3发包人对工程的技术标准和功能要求的特殊要求：</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after="120" w:line="400" w:lineRule="exact"/>
        <w:rPr>
          <w:rFonts w:hint="eastAsia" w:ascii="宋体" w:hAnsi="宋体"/>
          <w:b/>
          <w:color w:val="000000"/>
          <w:szCs w:val="21"/>
          <w:highlight w:val="none"/>
        </w:rPr>
        <w:outlineLvl w:val="0"/>
      </w:pPr>
      <w:r/>
      <w:bookmarkStart w:id="181" w:name="_Toc26496"/>
      <w:r/>
      <w:bookmarkStart w:id="182" w:name="_Toc8179"/>
      <w:r>
        <w:rPr>
          <w:rFonts w:hint="eastAsia" w:ascii="宋体" w:hAnsi="宋体"/>
          <w:b/>
          <w:color w:val="000000"/>
          <w:szCs w:val="21"/>
          <w:highlight w:val="none"/>
        </w:rPr>
        <w:t xml:space="preserve">1.5 合同文件的优先顺序</w:t>
      </w:r>
      <w:bookmarkEnd w:id="181"/>
      <w:r/>
      <w:bookmarkEnd w:id="182"/>
      <w:r>
        <w:rPr>
          <w:rFonts w:hint="eastAsia" w:ascii="宋体" w:hAnsi="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合同文件组成及优先顺序为：</w:t>
      </w:r>
      <w:r>
        <w:rPr>
          <w:rFonts w:hint="eastAsia" w:ascii="宋体" w:hAnsi="宋体"/>
          <w:color w:val="000000"/>
          <w:szCs w:val="21"/>
          <w:highlight w:val="none"/>
          <w:u w:val="single"/>
        </w:rPr>
        <w:t xml:space="preserve">（1）合同协议书；（2）成交通知书（如果有）；（3）投标函及其附录（如果有）；（4）专用合同条款及其附件；（5）通用合同条款；（6）技术标准和要求；（7）图纸；（8）已标价的工程量清单或预算书；（9）其他合同文件</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2"/>
        <w:spacing w:after="120" w:line="400" w:lineRule="exact"/>
        <w:rPr>
          <w:rFonts w:hint="eastAsia" w:ascii="宋体" w:hAnsi="宋体"/>
          <w:b/>
          <w:color w:val="000000"/>
          <w:szCs w:val="21"/>
          <w:highlight w:val="none"/>
        </w:rPr>
        <w:outlineLvl w:val="0"/>
      </w:pPr>
      <w:r/>
      <w:bookmarkStart w:id="183" w:name="_Toc4315"/>
      <w:r/>
      <w:bookmarkStart w:id="184" w:name="_Toc13932"/>
      <w:r>
        <w:rPr>
          <w:rFonts w:hint="eastAsia" w:ascii="宋体" w:hAnsi="宋体"/>
          <w:b/>
          <w:color w:val="000000"/>
          <w:szCs w:val="21"/>
          <w:highlight w:val="none"/>
        </w:rPr>
        <w:t xml:space="preserve">1.6 图纸和承包人文件</w:t>
      </w:r>
      <w:bookmarkEnd w:id="183"/>
      <w:r/>
      <w:bookmarkEnd w:id="184"/>
      <w:r>
        <w:rPr>
          <w:rFonts w:hint="eastAsia" w:ascii="宋体" w:hAnsi="宋体"/>
          <w:b/>
          <w:color w:val="000000"/>
          <w:szCs w:val="21"/>
          <w:highlight w:val="none"/>
        </w:rPr>
        <w:tab/>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1.6.1 图纸的提供</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发包人向承包人提供图纸的期限：</w:t>
      </w:r>
      <w:r>
        <w:rPr>
          <w:rFonts w:hint="eastAsia" w:ascii="宋体" w:hAnsi="宋体"/>
          <w:color w:val="000000"/>
          <w:szCs w:val="21"/>
          <w:highlight w:val="none"/>
          <w:u w:val="single"/>
        </w:rPr>
        <w:t xml:space="preserve">工程开工前</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发包人向承包人提供图纸的数量：</w:t>
      </w:r>
      <w:r>
        <w:rPr>
          <w:rFonts w:hint="eastAsia" w:ascii="宋体" w:hAnsi="宋体"/>
          <w:color w:val="000000"/>
          <w:szCs w:val="21"/>
          <w:highlight w:val="none"/>
          <w:u w:val="single"/>
        </w:rPr>
        <w:t xml:space="preserve">按工程实际提供</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发包人向承包人提供图纸的内容：</w:t>
      </w:r>
      <w:r>
        <w:rPr>
          <w:rFonts w:hint="eastAsia" w:ascii="宋体" w:hAnsi="宋体"/>
          <w:color w:val="000000"/>
          <w:szCs w:val="21"/>
          <w:highlight w:val="none"/>
          <w:u w:val="single"/>
        </w:rPr>
        <w:t xml:space="preserve">本合同承包范围内的全部工程的施工图纸</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1.6.4 承包人文件</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需要由承包人提供的文件，包括：</w:t>
      </w:r>
      <w:r>
        <w:rPr>
          <w:rFonts w:hint="eastAsia" w:ascii="宋体" w:hAnsi="宋体"/>
          <w:color w:val="000000"/>
          <w:szCs w:val="21"/>
          <w:highlight w:val="none"/>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承包人提供的文件的期限为：</w:t>
      </w:r>
      <w:r>
        <w:rPr>
          <w:rFonts w:hint="eastAsia" w:ascii="宋体" w:hAnsi="宋体"/>
          <w:color w:val="000000"/>
          <w:szCs w:val="21"/>
          <w:highlight w:val="none"/>
          <w:u w:val="single"/>
        </w:rPr>
        <w:t xml:space="preserve">      同上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承包人提供的文件的数量为：</w:t>
      </w:r>
      <w:r>
        <w:rPr>
          <w:rFonts w:hint="eastAsia" w:ascii="宋体" w:hAnsi="宋体"/>
          <w:color w:val="000000"/>
          <w:szCs w:val="21"/>
          <w:highlight w:val="none"/>
          <w:u w:val="single"/>
        </w:rPr>
        <w:t xml:space="preserve">      一式四套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承包人提供的文件的形式为：</w:t>
      </w:r>
      <w:r>
        <w:rPr>
          <w:rFonts w:hint="eastAsia" w:ascii="宋体" w:hAnsi="宋体"/>
          <w:color w:val="000000"/>
          <w:szCs w:val="21"/>
          <w:highlight w:val="none"/>
          <w:u w:val="single"/>
        </w:rPr>
        <w:t xml:space="preserve">   书面版和电子版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发包人审批承包人文件的期限：</w:t>
      </w:r>
      <w:r>
        <w:rPr>
          <w:rFonts w:hint="eastAsia" w:ascii="宋体" w:hAnsi="宋体"/>
          <w:color w:val="000000"/>
          <w:szCs w:val="21"/>
          <w:highlight w:val="none"/>
          <w:u w:val="single"/>
        </w:rPr>
        <w:t xml:space="preserve"> 收到文件后7天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1.6.5 现场图纸准备</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关于现场图纸准备的约定：</w:t>
      </w:r>
      <w:r>
        <w:rPr>
          <w:rFonts w:hint="eastAsia" w:ascii="宋体" w:hAnsi="宋体"/>
          <w:color w:val="000000"/>
          <w:szCs w:val="21"/>
          <w:highlight w:val="none"/>
          <w:u w:val="single"/>
        </w:rPr>
        <w:t xml:space="preserve">由承包人负责准备现场图纸</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after="120" w:line="400" w:lineRule="exact"/>
        <w:rPr>
          <w:rFonts w:hint="eastAsia" w:ascii="宋体" w:hAnsi="宋体"/>
          <w:b/>
          <w:color w:val="000000"/>
          <w:szCs w:val="21"/>
          <w:highlight w:val="none"/>
        </w:rPr>
        <w:outlineLvl w:val="0"/>
      </w:pPr>
      <w:r/>
      <w:bookmarkStart w:id="185" w:name="_Toc29815"/>
      <w:r/>
      <w:bookmarkStart w:id="186" w:name="_Toc16372"/>
      <w:r>
        <w:rPr>
          <w:rFonts w:hint="eastAsia" w:ascii="宋体" w:hAnsi="宋体"/>
          <w:b/>
          <w:color w:val="000000"/>
          <w:szCs w:val="21"/>
          <w:highlight w:val="none"/>
        </w:rPr>
        <w:t xml:space="preserve">1.7 联络</w:t>
      </w:r>
      <w:bookmarkEnd w:id="185"/>
      <w:r/>
      <w:bookmarkEnd w:id="186"/>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1.7.1发包人和承包人应当在</w:t>
      </w:r>
      <w:r>
        <w:rPr>
          <w:rFonts w:hint="eastAsia" w:ascii="宋体" w:hAnsi="宋体"/>
          <w:color w:val="000000"/>
          <w:szCs w:val="21"/>
          <w:highlight w:val="none"/>
          <w:u w:val="single"/>
        </w:rPr>
        <w:t xml:space="preserve">3</w:t>
      </w:r>
      <w:r>
        <w:rPr>
          <w:rFonts w:hint="eastAsia" w:ascii="宋体" w:hAnsi="宋体"/>
          <w:color w:val="000000"/>
          <w:szCs w:val="21"/>
          <w:highlight w:val="none"/>
        </w:rPr>
        <w:t xml:space="preserve">天内将与合同有关的通知、批准、证明、证书、指示、指令、要求、请求、同意、意见、确定和决定等书面函件送达对方当事人。</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1.7.2 发包人接收文件的地点：</w:t>
      </w:r>
      <w:r>
        <w:rPr>
          <w:rFonts w:hint="eastAsia" w:ascii="宋体" w:hAnsi="宋体"/>
          <w:color w:val="000000"/>
          <w:szCs w:val="21"/>
          <w:highlight w:val="none"/>
          <w:u w:val="single"/>
        </w:rPr>
        <w:t xml:space="preserve">发包人办公室</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发包人指定的接收人为：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承包人接收文件的地点：</w:t>
      </w:r>
      <w:r>
        <w:rPr>
          <w:rFonts w:hint="eastAsia" w:ascii="宋体" w:hAnsi="宋体"/>
          <w:color w:val="000000"/>
          <w:szCs w:val="21"/>
          <w:highlight w:val="none"/>
          <w:u w:val="single"/>
        </w:rPr>
        <w:t xml:space="preserve">项目现场办公室或承包人住所地</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承包人指定的接收人为：</w:t>
      </w:r>
      <w:r>
        <w:rPr>
          <w:rFonts w:hint="eastAsia" w:ascii="宋体" w:hAnsi="宋体"/>
          <w:color w:val="000000"/>
          <w:szCs w:val="21"/>
          <w:highlight w:val="none"/>
          <w:u w:val="single"/>
        </w:rPr>
        <w:t xml:space="preserve">项目部人员</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监理人接收文件的地点：</w:t>
      </w:r>
      <w:r>
        <w:rPr>
          <w:rFonts w:hint="eastAsia" w:ascii="宋体" w:hAnsi="宋体"/>
          <w:color w:val="000000"/>
          <w:szCs w:val="21"/>
          <w:highlight w:val="none"/>
          <w:u w:val="single"/>
        </w:rPr>
        <w:t xml:space="preserve">项目现场办公室</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监理人指定的接收人为：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after="120" w:line="400" w:lineRule="exact"/>
        <w:rPr>
          <w:rFonts w:hint="eastAsia" w:ascii="宋体" w:hAnsi="宋体"/>
          <w:b/>
          <w:color w:val="000000"/>
          <w:szCs w:val="21"/>
          <w:highlight w:val="none"/>
        </w:rPr>
        <w:outlineLvl w:val="0"/>
      </w:pPr>
      <w:r/>
      <w:bookmarkStart w:id="187" w:name="_Toc16100"/>
      <w:r/>
      <w:bookmarkStart w:id="188" w:name="_Toc10326"/>
      <w:r>
        <w:rPr>
          <w:rFonts w:hint="eastAsia" w:ascii="宋体" w:hAnsi="宋体"/>
          <w:b/>
          <w:color w:val="000000"/>
          <w:szCs w:val="21"/>
          <w:highlight w:val="none"/>
        </w:rPr>
        <w:t xml:space="preserve">1.10 交通运输</w:t>
      </w:r>
      <w:bookmarkEnd w:id="187"/>
      <w:r/>
      <w:bookmarkEnd w:id="188"/>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189" w:name="_Toc13353"/>
      <w:r/>
      <w:bookmarkStart w:id="190" w:name="_Toc11155"/>
      <w:r>
        <w:rPr>
          <w:rFonts w:hint="eastAsia" w:ascii="宋体" w:hAnsi="宋体"/>
          <w:color w:val="000000"/>
          <w:szCs w:val="21"/>
          <w:highlight w:val="none"/>
        </w:rPr>
        <w:t xml:space="preserve">1</w:t>
      </w:r>
      <w:bookmarkStart w:id="191" w:name="_Toc318581155"/>
      <w:r/>
      <w:bookmarkStart w:id="192" w:name="_Toc312677986"/>
      <w:r/>
      <w:bookmarkStart w:id="193" w:name="_Toc304295521"/>
      <w:r/>
      <w:bookmarkStart w:id="194" w:name="_Toc300934943"/>
      <w:r/>
      <w:bookmarkStart w:id="195" w:name="_Toc303539100"/>
      <w:r>
        <w:rPr>
          <w:rFonts w:hint="eastAsia" w:ascii="宋体" w:hAnsi="宋体"/>
          <w:color w:val="000000"/>
          <w:szCs w:val="21"/>
          <w:highlight w:val="none"/>
        </w:rPr>
        <w:t xml:space="preserve">.10.1 出入现场的权利</w:t>
      </w:r>
      <w:bookmarkEnd w:id="189"/>
      <w:r/>
      <w:bookmarkEnd w:id="190"/>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关于出入现场的权利的约定：</w:t>
      </w:r>
      <w:r>
        <w:rPr>
          <w:rFonts w:hint="eastAsia" w:ascii="宋体" w:hAnsi="宋体"/>
          <w:color w:val="000000"/>
          <w:szCs w:val="21"/>
          <w:highlight w:val="none"/>
          <w:u w:val="single"/>
        </w:rPr>
        <w:t xml:space="preserve">①承包人已对施工场地现场勘察，由发包人按现状交付承包人施工，且施工场地平整等费用已包含在合同价款中。②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且因此发生的延误工期不予顺延。</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outlineLvl w:val="0"/>
      </w:pPr>
      <w:r/>
      <w:bookmarkEnd w:id="191"/>
      <w:r/>
      <w:bookmarkEnd w:id="192"/>
      <w:r/>
      <w:bookmarkEnd w:id="193"/>
      <w:r/>
      <w:bookmarkEnd w:id="194"/>
      <w:r/>
      <w:bookmarkEnd w:id="195"/>
      <w:r/>
      <w:bookmarkStart w:id="196" w:name="_Toc28687"/>
      <w:r/>
      <w:bookmarkStart w:id="197" w:name="_Toc21630"/>
      <w:r>
        <w:rPr>
          <w:rFonts w:hint="eastAsia" w:ascii="宋体" w:hAnsi="宋体"/>
          <w:color w:val="000000"/>
          <w:szCs w:val="21"/>
          <w:highlight w:val="none"/>
        </w:rPr>
        <w:t xml:space="preserve">1</w:t>
      </w:r>
      <w:bookmarkStart w:id="198" w:name="_Toc303539101"/>
      <w:r/>
      <w:bookmarkStart w:id="199" w:name="_Toc300934944"/>
      <w:r/>
      <w:bookmarkStart w:id="200" w:name="_Toc318581156"/>
      <w:r/>
      <w:bookmarkStart w:id="201" w:name="_Toc312677987"/>
      <w:r/>
      <w:bookmarkStart w:id="202" w:name="_Toc304295522"/>
      <w:r>
        <w:rPr>
          <w:rFonts w:hint="eastAsia" w:ascii="宋体" w:hAnsi="宋体"/>
          <w:color w:val="000000"/>
          <w:szCs w:val="21"/>
          <w:highlight w:val="none"/>
        </w:rPr>
        <w:t xml:space="preserve">.10.3 场内交通</w:t>
      </w:r>
      <w:bookmarkEnd w:id="196"/>
      <w:r/>
      <w:bookmarkEnd w:id="197"/>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关于场外交通和场内交通的边界的约定：</w:t>
      </w:r>
      <w:r>
        <w:rPr>
          <w:rFonts w:hint="eastAsia" w:ascii="宋体" w:hAnsi="宋体"/>
          <w:color w:val="000000"/>
          <w:szCs w:val="21"/>
          <w:highlight w:val="none"/>
          <w:u w:val="single"/>
        </w:rPr>
        <w:t xml:space="preserve">发包人的用地红线范围为边界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关于发包人向承包人免费提供满足工程施工需要的场内道路和交通设施的约定：</w:t>
      </w:r>
      <w:bookmarkEnd w:id="198"/>
      <w:r/>
      <w:bookmarkEnd w:id="199"/>
      <w:r/>
      <w:bookmarkEnd w:id="200"/>
      <w:r/>
      <w:bookmarkEnd w:id="201"/>
      <w:r/>
      <w:bookmarkEnd w:id="202"/>
      <w:r>
        <w:rPr>
          <w:rFonts w:hint="eastAsia" w:ascii="宋体" w:hAnsi="宋体"/>
          <w:color w:val="000000"/>
          <w:szCs w:val="21"/>
          <w:highlight w:val="none"/>
          <w:u w:val="single"/>
        </w:rPr>
        <w:t xml:space="preserve">均由承包人完成，费用已含在约定的合同价款计价方法中</w:t>
      </w:r>
      <w:r>
        <w:rPr>
          <w:rFonts w:hint="eastAsia" w:ascii="宋体" w:hAnsi="宋体"/>
          <w:color w:val="000000"/>
          <w:szCs w:val="21"/>
          <w:highlight w:val="none"/>
        </w:rPr>
        <w:t xml:space="preserve">。  </w:t>
      </w:r>
      <w:bookmarkStart w:id="203" w:name="_Toc318581157"/>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1.10.4超大件和超重件的运输</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运输超大件或超重件所需的道路和桥梁临时加固改造费用和其他有关费用由</w:t>
      </w:r>
      <w:r>
        <w:rPr>
          <w:rFonts w:hint="eastAsia" w:ascii="宋体" w:hAnsi="宋体"/>
          <w:color w:val="000000"/>
          <w:szCs w:val="21"/>
          <w:highlight w:val="none"/>
          <w:u w:val="single"/>
        </w:rPr>
        <w:t xml:space="preserve">承包人</w:t>
      </w:r>
      <w:r>
        <w:rPr>
          <w:rFonts w:hint="eastAsia" w:ascii="宋体" w:hAnsi="宋体"/>
          <w:color w:val="000000"/>
          <w:szCs w:val="21"/>
          <w:highlight w:val="none"/>
        </w:rPr>
        <w:t xml:space="preserve">承担。</w:t>
      </w:r>
      <w:r>
        <w:rPr>
          <w:rFonts w:hint="eastAsia" w:ascii="宋体" w:hAnsi="宋体"/>
          <w:color w:val="000000"/>
          <w:szCs w:val="21"/>
          <w:highlight w:val="none"/>
        </w:rPr>
      </w:r>
      <w:r/>
    </w:p>
    <w:p>
      <w:pPr>
        <w:pStyle w:val="631"/>
        <w:ind w:firstLine="422"/>
        <w:spacing w:after="120" w:line="400" w:lineRule="exact"/>
        <w:rPr>
          <w:rFonts w:hint="eastAsia" w:ascii="宋体" w:hAnsi="宋体"/>
          <w:b/>
          <w:color w:val="000000"/>
          <w:szCs w:val="21"/>
          <w:highlight w:val="none"/>
        </w:rPr>
        <w:outlineLvl w:val="0"/>
      </w:pPr>
      <w:r/>
      <w:bookmarkEnd w:id="203"/>
      <w:r/>
      <w:bookmarkStart w:id="204" w:name="_Toc21577"/>
      <w:r/>
      <w:bookmarkStart w:id="205" w:name="_Toc21358"/>
      <w:r>
        <w:rPr>
          <w:rFonts w:hint="eastAsia" w:ascii="宋体" w:hAnsi="宋体"/>
          <w:b/>
          <w:color w:val="000000"/>
          <w:szCs w:val="21"/>
          <w:highlight w:val="none"/>
        </w:rPr>
        <w:t xml:space="preserve">1.11 知识产权</w:t>
      </w:r>
      <w:bookmarkEnd w:id="204"/>
      <w:r/>
      <w:bookmarkEnd w:id="205"/>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Cs w:val="21"/>
          <w:highlight w:val="none"/>
          <w:u w:val="single"/>
        </w:rPr>
        <w:t xml:space="preserve">发包人。承包人未经发包人书面同意不得将本工程图纸转给第三人，不得进行复制，不得向承包人以外的人泄露有关图纸内容。</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关于发包人提供的上述文件的使用限制的要求：/。</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bookmarkStart w:id="206" w:name="_Toc28152"/>
      <w:r/>
      <w:bookmarkStart w:id="207" w:name="_Toc25995"/>
      <w:r>
        <w:rPr>
          <w:rFonts w:hint="eastAsia" w:ascii="宋体" w:hAnsi="宋体"/>
          <w:color w:val="000000"/>
          <w:szCs w:val="21"/>
          <w:highlight w:val="none"/>
        </w:rPr>
        <w:t xml:space="preserve">1.11.2 关于承包人为实施工程所编制文件的著作权的归属：发包人。</w:t>
      </w:r>
      <w:bookmarkEnd w:id="206"/>
      <w:r/>
      <w:bookmarkEnd w:id="207"/>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关于承包人提供的上述文件的使用限制的要求：</w:t>
      </w:r>
      <w:r>
        <w:rPr>
          <w:rFonts w:hint="eastAsia" w:ascii="宋体" w:hAnsi="宋体"/>
          <w:color w:val="000000"/>
          <w:szCs w:val="21"/>
          <w:highlight w:val="none"/>
          <w:u w:val="single"/>
        </w:rPr>
        <w:t xml:space="preserve">按通用条款约定</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208" w:name="_Toc13876"/>
      <w:r/>
      <w:bookmarkStart w:id="209" w:name="_Toc31656"/>
      <w:r>
        <w:rPr>
          <w:rFonts w:hint="eastAsia" w:ascii="宋体" w:hAnsi="宋体"/>
          <w:color w:val="000000"/>
          <w:szCs w:val="21"/>
          <w:highlight w:val="none"/>
        </w:rPr>
        <w:t xml:space="preserve">1.11.4 承包人在施工过程中所采用的专利、专有技术、技术秘密的使用费的承担方式：</w:t>
      </w:r>
      <w:r>
        <w:rPr>
          <w:rFonts w:hint="eastAsia" w:ascii="宋体" w:hAnsi="宋体"/>
          <w:color w:val="000000"/>
          <w:szCs w:val="21"/>
          <w:highlight w:val="none"/>
          <w:u w:val="single"/>
        </w:rPr>
        <w:t xml:space="preserve">由承包人承担</w:t>
      </w:r>
      <w:r>
        <w:rPr>
          <w:rFonts w:hint="eastAsia" w:ascii="宋体" w:hAnsi="宋体"/>
          <w:color w:val="000000"/>
          <w:szCs w:val="21"/>
          <w:highlight w:val="none"/>
        </w:rPr>
        <w:t xml:space="preserve">。</w:t>
      </w:r>
      <w:bookmarkEnd w:id="208"/>
      <w:r/>
      <w:bookmarkEnd w:id="209"/>
      <w:r>
        <w:rPr>
          <w:rFonts w:hint="eastAsia" w:ascii="宋体" w:hAnsi="宋体"/>
          <w:color w:val="000000"/>
          <w:szCs w:val="21"/>
          <w:highlight w:val="none"/>
        </w:rPr>
      </w:r>
      <w:r/>
    </w:p>
    <w:p>
      <w:pPr>
        <w:pStyle w:val="631"/>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1.13工程量清单错误的修正</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出现工程量清单错误时，是否调整合同价格：</w:t>
      </w:r>
      <w:r>
        <w:rPr>
          <w:rFonts w:hint="eastAsia" w:ascii="宋体" w:hAnsi="宋体"/>
          <w:color w:val="000000"/>
          <w:szCs w:val="21"/>
          <w:highlight w:val="none"/>
          <w:u w:val="single"/>
        </w:rPr>
        <w:t xml:space="preserve">是</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允许调整合同价格的工程量偏差范围：</w:t>
      </w:r>
      <w:r>
        <w:rPr>
          <w:rFonts w:hint="eastAsia" w:ascii="宋体" w:hAnsi="宋体"/>
          <w:color w:val="000000"/>
          <w:szCs w:val="21"/>
          <w:highlight w:val="none"/>
          <w:u w:val="single"/>
        </w:rPr>
        <w:t xml:space="preserve"> </w:t>
      </w:r>
      <w:r>
        <w:rPr>
          <w:rFonts w:hint="eastAsia" w:ascii="宋体" w:hAnsi="宋体" w:eastAsia="宋体" w:cs="Times New Roman"/>
          <w:color w:val="000000"/>
          <w:szCs w:val="21"/>
          <w:highlight w:val="none"/>
          <w:u w:val="single"/>
        </w:rPr>
        <w:t xml:space="preserve">按本合同专用条款第10条相应条款执行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120" w:after="120" w:line="400" w:lineRule="exact"/>
        <w:rPr>
          <w:rFonts w:hint="eastAsia" w:ascii="宋体" w:hAnsi="宋体" w:eastAsia="黑体"/>
          <w:b/>
          <w:bCs/>
          <w:color w:val="000000"/>
          <w:sz w:val="28"/>
          <w:highlight w:val="none"/>
        </w:rPr>
        <w:outlineLvl w:val="3"/>
      </w:pPr>
      <w:r/>
      <w:bookmarkStart w:id="210" w:name="_Toc351203634"/>
      <w:r>
        <w:rPr>
          <w:rFonts w:hint="eastAsia" w:ascii="宋体" w:hAnsi="宋体" w:eastAsia="黑体"/>
          <w:b/>
          <w:bCs/>
          <w:color w:val="000000"/>
          <w:sz w:val="28"/>
          <w:highlight w:val="none"/>
        </w:rPr>
        <w:t xml:space="preserve">2</w:t>
      </w:r>
      <w:bookmarkStart w:id="211" w:name="_Toc296503157"/>
      <w:r/>
      <w:bookmarkStart w:id="212" w:name="_Toc297048343"/>
      <w:r/>
      <w:bookmarkStart w:id="213" w:name="_Toc297120457"/>
      <w:r/>
      <w:bookmarkStart w:id="214" w:name="_Toc296347156"/>
      <w:r/>
      <w:bookmarkStart w:id="215" w:name="_Toc292559362"/>
      <w:r/>
      <w:bookmarkStart w:id="216" w:name="_Toc296890985"/>
      <w:r/>
      <w:bookmarkStart w:id="217" w:name="_Toc296346658"/>
      <w:r/>
      <w:bookmarkStart w:id="218" w:name="_Toc296891197"/>
      <w:r/>
      <w:bookmarkStart w:id="219" w:name="_Toc292559867"/>
      <w:r/>
      <w:bookmarkStart w:id="220" w:name="_Toc296944496"/>
      <w:r>
        <w:rPr>
          <w:rFonts w:hint="eastAsia" w:ascii="宋体" w:hAnsi="宋体" w:eastAsia="黑体"/>
          <w:b/>
          <w:bCs/>
          <w:color w:val="000000"/>
          <w:sz w:val="28"/>
          <w:highlight w:val="none"/>
        </w:rPr>
        <w:t xml:space="preserve">. 发包人</w:t>
      </w:r>
      <w:bookmarkEnd w:id="210"/>
      <w:r>
        <w:rPr>
          <w:rFonts w:hint="eastAsia" w:ascii="宋体" w:hAnsi="宋体" w:eastAsia="黑体"/>
          <w:b/>
          <w:bCs/>
          <w:color w:val="000000"/>
          <w:sz w:val="28"/>
          <w:highlight w:val="none"/>
        </w:rPr>
      </w:r>
      <w:r/>
    </w:p>
    <w:p>
      <w:pPr>
        <w:pStyle w:val="631"/>
        <w:ind w:firstLine="422"/>
        <w:spacing w:after="120" w:line="400" w:lineRule="exact"/>
        <w:rPr>
          <w:rFonts w:hint="eastAsia" w:ascii="宋体" w:hAnsi="宋体"/>
          <w:b/>
          <w:color w:val="000000"/>
          <w:szCs w:val="21"/>
          <w:highlight w:val="none"/>
        </w:rPr>
        <w:outlineLvl w:val="0"/>
      </w:pPr>
      <w:r/>
      <w:bookmarkEnd w:id="211"/>
      <w:r/>
      <w:bookmarkEnd w:id="212"/>
      <w:r/>
      <w:bookmarkEnd w:id="213"/>
      <w:r/>
      <w:bookmarkEnd w:id="214"/>
      <w:r/>
      <w:bookmarkEnd w:id="215"/>
      <w:r/>
      <w:bookmarkEnd w:id="216"/>
      <w:r/>
      <w:bookmarkEnd w:id="217"/>
      <w:r/>
      <w:bookmarkEnd w:id="218"/>
      <w:r/>
      <w:bookmarkEnd w:id="219"/>
      <w:r/>
      <w:bookmarkEnd w:id="220"/>
      <w:r/>
      <w:bookmarkStart w:id="221" w:name="_Toc4238"/>
      <w:r/>
      <w:bookmarkStart w:id="222" w:name="_Toc15404"/>
      <w:r>
        <w:rPr>
          <w:rFonts w:hint="eastAsia" w:ascii="宋体" w:hAnsi="宋体"/>
          <w:b/>
          <w:color w:val="000000"/>
          <w:szCs w:val="21"/>
          <w:highlight w:val="none"/>
        </w:rPr>
        <w:t xml:space="preserve">2.2 发包人代表</w:t>
      </w:r>
      <w:bookmarkEnd w:id="221"/>
      <w:r/>
      <w:bookmarkEnd w:id="222"/>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发包人代表：</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身份证号：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职    务：</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发包人对发包人代表的授权范围如下：</w:t>
      </w:r>
      <w:r>
        <w:rPr>
          <w:rFonts w:hint="eastAsia" w:ascii="宋体" w:hAnsi="宋体" w:cs="宋体"/>
          <w:color w:val="000000"/>
          <w:szCs w:val="21"/>
          <w:highlight w:val="none"/>
          <w:u w:val="single"/>
        </w:rPr>
        <w:t xml:space="preserve">①代表发包人行使本合同约定的发包人的权利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否则对发包人和承包人不发生效力。②项目的现场实施、竣工验收、工程结（决）算、资料归档、工程移交等各阶段发包人应负责的相关事务，并配合完成项目前期的相关工作</w:t>
      </w:r>
      <w:r>
        <w:rPr>
          <w:rFonts w:hint="eastAsia" w:ascii="宋体" w:hAnsi="宋体" w:cs="宋体"/>
          <w:color w:val="000000"/>
          <w:szCs w:val="21"/>
          <w:highlight w:val="none"/>
        </w:rPr>
        <w:t xml:space="preserve">。</w:t>
      </w:r>
      <w:r>
        <w:rPr>
          <w:rFonts w:hint="eastAsia" w:ascii="宋体" w:hAnsi="宋体"/>
          <w:color w:val="000000"/>
          <w:szCs w:val="21"/>
          <w:highlight w:val="none"/>
          <w:u w:val="single"/>
        </w:rPr>
      </w:r>
      <w:r/>
    </w:p>
    <w:p>
      <w:pPr>
        <w:pStyle w:val="631"/>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2.4 施工现场、施工条件和基础资料的提供</w:t>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2.4.1 提供施工现场</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关于发包人移交施工现场的期限要求：</w:t>
      </w:r>
      <w:r>
        <w:rPr>
          <w:rFonts w:hint="eastAsia" w:ascii="宋体" w:hAnsi="宋体"/>
          <w:color w:val="000000"/>
          <w:szCs w:val="21"/>
          <w:highlight w:val="none"/>
          <w:u w:val="single"/>
        </w:rPr>
        <w:t xml:space="preserve">已具备移交条件</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2.4.2 提供施工条件</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关于发包人应负责提供施工所需要的条件，包括：</w:t>
      </w:r>
      <w:r>
        <w:rPr>
          <w:rFonts w:hint="eastAsia" w:ascii="宋体" w:hAnsi="宋体"/>
          <w:color w:val="000000"/>
          <w:szCs w:val="21"/>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水准点与坐标控制点以书面形式交给承包人，并于开工前进行现场交验；</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color w:val="000000"/>
          <w:szCs w:val="21"/>
          <w:highlight w:val="none"/>
          <w:u w:val="single"/>
        </w:rPr>
      </w:r>
      <w:r/>
    </w:p>
    <w:p>
      <w:pPr>
        <w:pStyle w:val="631"/>
        <w:ind w:firstLine="420"/>
        <w:spacing w:after="120" w:line="400" w:lineRule="exact"/>
        <w:rPr>
          <w:rFonts w:hint="eastAsia" w:ascii="宋体" w:hAnsi="宋体"/>
          <w:color w:val="000000"/>
          <w:szCs w:val="21"/>
          <w:highlight w:val="none"/>
        </w:rPr>
        <w:outlineLvl w:val="0"/>
      </w:pPr>
      <w:r/>
      <w:bookmarkStart w:id="223" w:name="_Toc23446"/>
      <w:r/>
      <w:bookmarkStart w:id="224" w:name="_Toc28010"/>
      <w:r>
        <w:rPr>
          <w:rFonts w:hint="eastAsia" w:ascii="宋体" w:hAnsi="宋体"/>
          <w:color w:val="000000"/>
          <w:szCs w:val="21"/>
          <w:highlight w:val="none"/>
        </w:rPr>
        <w:t xml:space="preserve">2.5 资金来源证明及支付担保</w:t>
      </w:r>
      <w:bookmarkEnd w:id="223"/>
      <w:r/>
      <w:bookmarkEnd w:id="224"/>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发包人提供资金来源证明的期限要求：</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发包人是否提供支付担保：</w:t>
      </w:r>
      <w:r>
        <w:rPr>
          <w:rFonts w:hint="eastAsia" w:ascii="宋体" w:hAnsi="宋体"/>
          <w:color w:val="000000"/>
          <w:szCs w:val="21"/>
          <w:highlight w:val="none"/>
          <w:u w:val="single"/>
        </w:rPr>
        <w:t xml:space="preserve">  无支付担保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ascii="Times New Roman" w:hAnsi="Times New Roman" w:eastAsia="仿宋_GB2312"/>
          <w:color w:val="000000"/>
          <w:sz w:val="24"/>
          <w:szCs w:val="21"/>
          <w:highlight w:val="none"/>
          <w:u w:val="single"/>
        </w:rPr>
      </w:pPr>
      <w:r>
        <w:rPr>
          <w:rFonts w:hint="eastAsia" w:ascii="宋体" w:hAnsi="宋体"/>
          <w:color w:val="000000"/>
          <w:szCs w:val="21"/>
          <w:highlight w:val="none"/>
        </w:rPr>
        <w:t xml:space="preserve">发包人提供支付担保的形式：</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ascii="Times New Roman" w:hAnsi="Times New Roman" w:eastAsia="仿宋_GB2312"/>
          <w:color w:val="000000"/>
          <w:sz w:val="24"/>
          <w:szCs w:val="21"/>
          <w:highlight w:val="none"/>
          <w:u w:val="single"/>
        </w:rPr>
      </w:r>
      <w:r/>
    </w:p>
    <w:p>
      <w:pPr>
        <w:pStyle w:val="631"/>
        <w:keepLines/>
        <w:keepNext/>
        <w:spacing w:before="280" w:after="290" w:line="400" w:lineRule="exact"/>
        <w:rPr>
          <w:rFonts w:hint="eastAsia" w:ascii="宋体" w:hAnsi="宋体" w:eastAsia="黑体"/>
          <w:b/>
          <w:bCs/>
          <w:color w:val="000000"/>
          <w:sz w:val="28"/>
          <w:highlight w:val="none"/>
        </w:rPr>
        <w:outlineLvl w:val="3"/>
      </w:pPr>
      <w:r/>
      <w:bookmarkStart w:id="225" w:name="_Toc351203635"/>
      <w:r>
        <w:rPr>
          <w:rFonts w:hint="eastAsia" w:ascii="宋体" w:hAnsi="宋体" w:eastAsia="黑体"/>
          <w:b/>
          <w:bCs/>
          <w:color w:val="000000"/>
          <w:sz w:val="28"/>
          <w:highlight w:val="none"/>
        </w:rPr>
        <w:t xml:space="preserve">3</w:t>
      </w:r>
      <w:bookmarkStart w:id="226" w:name="_Toc296347157"/>
      <w:r/>
      <w:bookmarkStart w:id="227" w:name="_Toc297048344"/>
      <w:r/>
      <w:bookmarkStart w:id="228" w:name="_Toc296503158"/>
      <w:r/>
      <w:bookmarkStart w:id="229" w:name="_Toc296890986"/>
      <w:r/>
      <w:bookmarkStart w:id="230" w:name="_Toc292559363"/>
      <w:r/>
      <w:bookmarkStart w:id="231" w:name="_Toc296944497"/>
      <w:r/>
      <w:bookmarkStart w:id="232" w:name="_Toc292559868"/>
      <w:r/>
      <w:bookmarkStart w:id="233" w:name="_Toc296346659"/>
      <w:r/>
      <w:bookmarkStart w:id="234" w:name="_Toc297120458"/>
      <w:r/>
      <w:bookmarkStart w:id="235" w:name="_Toc296891198"/>
      <w:r>
        <w:rPr>
          <w:rFonts w:hint="eastAsia" w:ascii="宋体" w:hAnsi="宋体" w:eastAsia="黑体"/>
          <w:b/>
          <w:bCs/>
          <w:color w:val="000000"/>
          <w:sz w:val="28"/>
          <w:highlight w:val="none"/>
        </w:rPr>
        <w:t xml:space="preserve">. 承包人</w:t>
      </w:r>
      <w:bookmarkEnd w:id="225"/>
      <w:r>
        <w:rPr>
          <w:rFonts w:hint="eastAsia" w:ascii="宋体" w:hAnsi="宋体" w:eastAsia="黑体"/>
          <w:b/>
          <w:bCs/>
          <w:color w:val="000000"/>
          <w:sz w:val="28"/>
          <w:highlight w:val="none"/>
        </w:rPr>
      </w:r>
      <w:r/>
    </w:p>
    <w:p>
      <w:pPr>
        <w:pStyle w:val="631"/>
        <w:ind w:firstLine="422"/>
        <w:spacing w:line="400" w:lineRule="exact"/>
        <w:rPr>
          <w:rFonts w:hint="eastAsia" w:ascii="宋体" w:hAnsi="宋体"/>
          <w:b/>
          <w:color w:val="000000"/>
          <w:szCs w:val="21"/>
          <w:highlight w:val="none"/>
        </w:rPr>
      </w:pPr>
      <w:r/>
      <w:bookmarkEnd w:id="226"/>
      <w:r/>
      <w:bookmarkEnd w:id="227"/>
      <w:r/>
      <w:bookmarkEnd w:id="228"/>
      <w:r/>
      <w:bookmarkEnd w:id="229"/>
      <w:r/>
      <w:bookmarkEnd w:id="230"/>
      <w:r/>
      <w:bookmarkEnd w:id="231"/>
      <w:r/>
      <w:bookmarkEnd w:id="232"/>
      <w:r/>
      <w:bookmarkEnd w:id="233"/>
      <w:r/>
      <w:bookmarkEnd w:id="234"/>
      <w:r/>
      <w:bookmarkEnd w:id="235"/>
      <w:r>
        <w:rPr>
          <w:rFonts w:hint="eastAsia" w:ascii="宋体" w:hAnsi="宋体"/>
          <w:b/>
          <w:color w:val="000000"/>
          <w:szCs w:val="21"/>
          <w:highlight w:val="none"/>
        </w:rPr>
        <w:t xml:space="preserve">3.1 承包人的一般义务</w:t>
      </w:r>
      <w:r>
        <w:rPr>
          <w:rFonts w:hint="eastAsia" w:ascii="宋体" w:hAnsi="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（1）承包人提交的竣工资料的内容：</w:t>
      </w:r>
      <w:r>
        <w:rPr>
          <w:rFonts w:hint="eastAsia" w:ascii="宋体" w:hAnsi="宋体"/>
          <w:color w:val="000000"/>
          <w:szCs w:val="21"/>
          <w:highlight w:val="none"/>
          <w:u w:val="single"/>
        </w:rPr>
        <w:t xml:space="preserve">承包人应按《建设工程文件归档规范》（GB/T50328-201</w:t>
      </w:r>
      <w:r>
        <w:rPr>
          <w:rFonts w:hint="eastAsia" w:ascii="宋体" w:hAnsi="宋体"/>
          <w:color w:val="000000"/>
          <w:szCs w:val="21"/>
          <w:highlight w:val="none"/>
          <w:u w:val="single"/>
          <w:lang w:val="en-US" w:eastAsia="zh-CN"/>
        </w:rPr>
        <w:t xml:space="preserve">4</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2019年版）</w:t>
      </w:r>
      <w:r>
        <w:rPr>
          <w:rFonts w:hint="eastAsia" w:ascii="宋体" w:hAnsi="宋体"/>
          <w:color w:val="000000"/>
          <w:szCs w:val="21"/>
          <w:highlight w:val="none"/>
          <w:u w:val="single"/>
        </w:rPr>
        <w:t xml:space="preserve">及建设部建城[2002]221号文关于《市政基础设施工程施工技术文件管理规定》的要求，向发包人提供经过总监理工程师审核认可的完整并符合要求的竣工资料，含竣工图及其它资料。</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承包人需要提交的竣工资料套数：</w:t>
      </w:r>
      <w:r>
        <w:rPr>
          <w:rFonts w:hint="eastAsia" w:ascii="宋体" w:hAnsi="宋体"/>
          <w:color w:val="000000"/>
          <w:szCs w:val="21"/>
          <w:highlight w:val="none"/>
          <w:u w:val="single"/>
        </w:rPr>
        <w:t xml:space="preserve">三套。</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承包人提交的竣工资料的费用承担：</w:t>
      </w:r>
      <w:r>
        <w:rPr>
          <w:rFonts w:hint="eastAsia" w:ascii="宋体" w:hAnsi="宋体"/>
          <w:color w:val="000000"/>
          <w:szCs w:val="21"/>
          <w:highlight w:val="none"/>
          <w:u w:val="single"/>
        </w:rPr>
        <w:t xml:space="preserve">由承包人承担。</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承包人提交的竣工资料移交时间：</w:t>
      </w:r>
      <w:r>
        <w:rPr>
          <w:rFonts w:hint="eastAsia" w:ascii="宋体" w:hAnsi="宋体"/>
          <w:color w:val="000000"/>
          <w:szCs w:val="21"/>
          <w:highlight w:val="none"/>
          <w:u w:val="single"/>
        </w:rPr>
        <w:t xml:space="preserve"> ①工程具备竣工验收条件后，承包人应按照《建设工程文件归档整理规范》（GB/T50328-201</w:t>
      </w:r>
      <w:r>
        <w:rPr>
          <w:rFonts w:hint="eastAsia" w:ascii="宋体" w:hAnsi="宋体"/>
          <w:color w:val="000000"/>
          <w:szCs w:val="21"/>
          <w:highlight w:val="none"/>
          <w:u w:val="single"/>
          <w:lang w:val="en-US" w:eastAsia="zh-CN"/>
        </w:rPr>
        <w:t xml:space="preserve">4</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2019年版）</w:t>
      </w:r>
      <w:r>
        <w:rPr>
          <w:rFonts w:hint="eastAsia" w:ascii="宋体" w:hAnsi="宋体"/>
          <w:color w:val="000000"/>
          <w:szCs w:val="21"/>
          <w:highlight w:val="none"/>
          <w:u w:val="single"/>
        </w:rPr>
        <w:t xml:space="preserve">及南通市、通州区最新的要求，向发包人提供3套完整并符合要求的竣工资料和工程竣工报告，工程竣工报告应经过总监理工程师审核认可。②承包人应在工程竣工报告获得监理单位及发包人批准同意后一周内提交合格的工程竣工资料给发包人。如承包人不按约定提交合格的竣工资料，发包人有权扣除竣工资料保证金不予支付。③承包人在工程竣工后三个月内提供经监理工程师审查通过的三套完整的竣工图、竣工结算及其他资料，便于发包人安排工程结算。</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承包人提交的竣工资料形式要求：</w:t>
      </w:r>
      <w:r>
        <w:rPr>
          <w:rFonts w:hint="eastAsia" w:ascii="宋体" w:hAnsi="宋体"/>
          <w:color w:val="000000"/>
          <w:szCs w:val="21"/>
          <w:highlight w:val="none"/>
          <w:u w:val="single"/>
        </w:rPr>
        <w:t xml:space="preserve">书面及电子文档。</w:t>
      </w:r>
      <w:r>
        <w:rPr>
          <w:rFonts w:hint="eastAsia" w:ascii="宋体" w:hAnsi="宋体"/>
          <w:color w:val="000000"/>
          <w:szCs w:val="21"/>
          <w:highlight w:val="none"/>
        </w:rPr>
      </w:r>
      <w:r/>
    </w:p>
    <w:p>
      <w:pPr>
        <w:pStyle w:val="631"/>
        <w:ind w:firstLine="525"/>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（10）承包人应履行的其他义务：</w:t>
      </w:r>
      <w:r>
        <w:rPr>
          <w:rFonts w:hint="eastAsia" w:ascii="宋体" w:hAnsi="宋体"/>
          <w:color w:val="000000"/>
          <w:szCs w:val="21"/>
          <w:highlight w:val="non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1)在本合同签订后至开工前，承包人应积极做好开工前的各项准备工作。</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2)场内外道路：</w:t>
      </w:r>
      <w:r>
        <w:rPr>
          <w:rFonts w:hint="eastAsia" w:ascii="宋体" w:hAnsi="宋体"/>
          <w:color w:val="000000"/>
          <w:szCs w:val="21"/>
          <w:highlight w:val="none"/>
          <w:u w:val="single"/>
          <w:lang w:eastAsia="zh-CN"/>
        </w:rPr>
        <w:t xml:space="preserve">自行解决</w:t>
      </w:r>
      <w:r>
        <w:rPr>
          <w:rFonts w:hint="eastAsia" w:ascii="宋体" w:hAnsi="宋体"/>
          <w:color w:val="000000"/>
          <w:szCs w:val="21"/>
          <w:highlight w:val="none"/>
          <w:u w:val="single"/>
        </w:rPr>
        <w:t xml:space="preserve">，相关费用由承包人承担。</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4) 应提供计划、报表的名称及完成时间：每周五下午5：00前提供下周计划和本周完成情况统计表，完成工程量价款汇总（一式</w:t>
      </w:r>
      <w:r>
        <w:rPr>
          <w:rFonts w:hint="eastAsia" w:ascii="宋体" w:hAnsi="宋体"/>
          <w:color w:val="000000"/>
          <w:szCs w:val="21"/>
          <w:highlight w:val="none"/>
          <w:u w:val="single"/>
          <w:lang w:eastAsia="zh-CN"/>
        </w:rPr>
        <w:t xml:space="preserve">肆</w:t>
      </w:r>
      <w:r>
        <w:rPr>
          <w:rFonts w:hint="eastAsia" w:ascii="宋体" w:hAnsi="宋体"/>
          <w:color w:val="000000"/>
          <w:szCs w:val="21"/>
          <w:highlight w:val="none"/>
          <w:u w:val="single"/>
        </w:rPr>
        <w:t xml:space="preserve">份）交监理机构。</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rPr>
          <w:rFonts w:hint="eastAsia" w:ascii="宋体" w:hAnsi="宋体"/>
          <w:color w:val="000000"/>
          <w:szCs w:val="21"/>
          <w:highlight w:val="none"/>
          <w:u w:val="single"/>
        </w:rPr>
      </w:r>
      <w:r/>
    </w:p>
    <w:p>
      <w:pPr>
        <w:pStyle w:val="631"/>
        <w:ind w:firstLine="514"/>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6) 向发包人提供的办公用房及设施的要求：无偿提供监理、发包人办公室等办公用房，费用已列入合同价款范围。</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7) 需承包人办理的有关施工场地交通、环卫环保和施工噪音管理等手续：</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8)遵守政府有关主管部门对施工场地交通、施工噪音、环境保护和安全生产等的管理规定，按规定办理有关手续，并以书面形式通知发包人，所有费用均已含在合同价款中。</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9) 已完工程成品保护的特殊要求及费用承担： 已竣工工程未交付发包人之前，承包人负责已完成工程的保护工作，所需费用含在合同价款内。</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10) 施工场地周围地下管线和邻近建筑物、构筑物（含文物保护建）、古树名木的保护要求及费用承担：负责做好施工场地周围地下管线和邻近建筑物、构筑物（含文物保护建筑）、古树名木保护措施，费用含在合同价款中。</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11) 施工场地清洁卫生的要求：施工现场材料堆放要整齐，并有遮盖，不得扬尘，机械停放有序，符合清洁卫生要求，承担因自身原因违反有关规定造成的损失和</w:t>
      </w:r>
      <w:r>
        <w:rPr>
          <w:rFonts w:hint="eastAsia" w:ascii="宋体" w:hAnsi="宋体"/>
          <w:color w:val="000000"/>
          <w:szCs w:val="21"/>
          <w:highlight w:val="none"/>
          <w:u w:val="single"/>
          <w:lang w:eastAsia="zh-CN"/>
        </w:rPr>
        <w:t xml:space="preserve">违约</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13) 双方约定承包人应做的其他工作：施工场地要设立标语、标牌，做到文明施工，树立企业形象，主动接受社会监督和有关部门的管理。</w:t>
      </w:r>
      <w:r>
        <w:rPr>
          <w:rFonts w:hint="eastAsia" w:ascii="宋体" w:hAnsi="宋体"/>
          <w:color w:val="000000"/>
          <w:szCs w:val="21"/>
          <w:highlight w:val="none"/>
          <w:u w:val="single"/>
        </w:rPr>
      </w:r>
      <w:r/>
    </w:p>
    <w:p>
      <w:pPr>
        <w:pStyle w:val="631"/>
        <w:ind w:firstLine="525"/>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rPr>
          <w:rFonts w:hint="eastAsia" w:ascii="宋体" w:hAnsi="宋体"/>
          <w:color w:val="000000"/>
          <w:szCs w:val="21"/>
          <w:highlight w:val="none"/>
          <w:u w:val="single"/>
        </w:rPr>
      </w:r>
      <w:r/>
    </w:p>
    <w:p>
      <w:pPr>
        <w:pStyle w:val="631"/>
        <w:ind w:firstLine="518"/>
        <w:jc w:val="left"/>
        <w:spacing w:line="400" w:lineRule="exact"/>
        <w:widowControl/>
        <w:rPr>
          <w:rFonts w:ascii="宋体" w:hAnsi="宋体"/>
          <w:color w:val="000000"/>
          <w:szCs w:val="21"/>
          <w:highlight w:val="none"/>
          <w:u w:val="single"/>
        </w:rPr>
      </w:pPr>
      <w:r>
        <w:rPr>
          <w:rFonts w:hint="eastAsia" w:ascii="宋体" w:hAnsi="宋体"/>
          <w:color w:val="000000"/>
          <w:szCs w:val="21"/>
          <w:highlight w:val="none"/>
          <w:u w:val="single"/>
        </w:rPr>
        <w:t xml:space="preserve">15）承包人已仔细勘察并充分考虑施工范围内地面以上及地面以下将产生的建筑垃圾、杂土清运的工程量，且费用已包含在合同价款中。</w:t>
      </w:r>
      <w:r>
        <w:rPr>
          <w:rFonts w:ascii="宋体" w:hAnsi="宋体"/>
          <w:color w:val="000000"/>
          <w:szCs w:val="21"/>
          <w:highlight w:val="none"/>
          <w:u w:val="single"/>
        </w:rPr>
      </w:r>
      <w:r/>
    </w:p>
    <w:p>
      <w:pPr>
        <w:pStyle w:val="631"/>
        <w:ind w:firstLine="518"/>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rPr>
          <w:rFonts w:hint="eastAsia" w:ascii="宋体" w:hAnsi="宋体"/>
          <w:color w:val="000000"/>
          <w:szCs w:val="21"/>
          <w:highlight w:val="none"/>
          <w:u w:val="single"/>
        </w:rPr>
      </w:r>
      <w:r/>
    </w:p>
    <w:p>
      <w:pPr>
        <w:pStyle w:val="631"/>
        <w:ind w:firstLine="518"/>
        <w:jc w:val="left"/>
        <w:spacing w:line="400" w:lineRule="exact"/>
        <w:widowControl/>
        <w:rPr>
          <w:rFonts w:ascii="宋体" w:hAnsi="宋体"/>
          <w:color w:val="000000"/>
          <w:szCs w:val="21"/>
          <w:highlight w:val="none"/>
          <w:u w:val="single"/>
        </w:rPr>
      </w:pPr>
      <w:r>
        <w:rPr>
          <w:rFonts w:hint="eastAsia" w:ascii="宋体" w:hAnsi="宋体"/>
          <w:color w:val="000000"/>
          <w:szCs w:val="21"/>
          <w:highlight w:val="none"/>
          <w:u w:val="single"/>
        </w:rPr>
        <w:t xml:space="preserve">17）</w:t>
      </w:r>
      <w:r>
        <w:rPr>
          <w:rFonts w:ascii="宋体" w:hAnsi="宋体"/>
          <w:color w:val="000000"/>
          <w:szCs w:val="21"/>
          <w:highlight w:val="none"/>
          <w:u w:val="single"/>
        </w:rPr>
        <w:t xml:space="preserve">对于施工过程中承包人不得因承包方前期手续而索赔或消极施工，需积极配合，保证工程按计划进行。如发生类似情形，发现一次扣除履约保证金的</w:t>
      </w:r>
      <w:r>
        <w:rPr>
          <w:rFonts w:hint="eastAsia" w:ascii="宋体" w:hAnsi="宋体"/>
          <w:color w:val="000000"/>
          <w:szCs w:val="21"/>
          <w:highlight w:val="none"/>
          <w:u w:val="single"/>
        </w:rPr>
        <w:t xml:space="preserve">10% </w:t>
      </w:r>
      <w:r>
        <w:rPr>
          <w:rFonts w:ascii="宋体" w:hAnsi="宋体"/>
          <w:color w:val="000000"/>
          <w:szCs w:val="21"/>
          <w:highlight w:val="none"/>
          <w:u w:val="single"/>
        </w:rPr>
        <w:t xml:space="preserve">。</w:t>
      </w:r>
      <w:r>
        <w:rPr>
          <w:rFonts w:ascii="宋体" w:hAnsi="宋体"/>
          <w:color w:val="000000"/>
          <w:szCs w:val="21"/>
          <w:highlight w:val="none"/>
          <w:u w:val="single"/>
        </w:rPr>
      </w:r>
      <w:r/>
    </w:p>
    <w:p>
      <w:pPr>
        <w:pStyle w:val="631"/>
        <w:ind w:firstLine="518"/>
        <w:jc w:val="left"/>
        <w:spacing w:line="400" w:lineRule="exact"/>
        <w:widowControl/>
        <w:rPr>
          <w:rFonts w:ascii="宋体" w:hAnsi="宋体"/>
          <w:color w:val="000000"/>
          <w:szCs w:val="21"/>
          <w:highlight w:val="none"/>
          <w:u w:val="single"/>
        </w:rPr>
      </w:pPr>
      <w:r>
        <w:rPr>
          <w:rFonts w:ascii="宋体" w:hAnsi="宋体"/>
          <w:color w:val="000000"/>
          <w:szCs w:val="21"/>
          <w:highlight w:val="none"/>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ascii="宋体" w:hAnsi="宋体"/>
          <w:color w:val="000000"/>
          <w:szCs w:val="21"/>
          <w:highlight w:val="none"/>
          <w:u w:val="single"/>
        </w:rPr>
      </w:r>
      <w:r/>
    </w:p>
    <w:p>
      <w:pPr>
        <w:pStyle w:val="631"/>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3.2 项目经理</w:t>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3.2.1 项目经理：</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身份证号：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建造师执业资格等级：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建造师注册证书号：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建造师执业印章号：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安全生产考核合格证书号：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承包人对项目经理的授权范围如下：</w:t>
      </w:r>
      <w:r>
        <w:rPr>
          <w:rFonts w:hint="eastAsia" w:ascii="宋体" w:hAnsi="宋体"/>
          <w:color w:val="000000"/>
          <w:szCs w:val="21"/>
          <w:highlight w:val="none"/>
          <w:u w:val="single"/>
        </w:rPr>
        <w:t xml:space="preserve">作为承包人代表，负责本工程项目施工全过程中全面管理的责任和义务，全权代表承包人履行合同义务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关于项目经理每月在施工现场的时间要求：</w:t>
      </w:r>
      <w:r>
        <w:rPr>
          <w:rFonts w:hint="eastAsia" w:ascii="宋体" w:hAnsi="宋体"/>
          <w:color w:val="000000"/>
          <w:szCs w:val="21"/>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rPr>
          <w:rFonts w:hint="eastAsia" w:ascii="宋体" w:hAnsi="宋体" w:cs="宋体"/>
          <w:color w:val="000000"/>
          <w:szCs w:val="21"/>
          <w:highlight w:val="none"/>
          <w:u w:val="single"/>
        </w:rPr>
        <w:t xml:space="preserve">（每月请假次数原则上不得多于3次，且每次请假不在岗的时间不超过8小时）</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承包人未提交劳动合同，以及没有为项目经理缴纳社会保险证明的违约责任：</w:t>
      </w:r>
      <w:r>
        <w:rPr>
          <w:rFonts w:hint="eastAsia" w:ascii="宋体" w:hAnsi="宋体"/>
          <w:color w:val="000000"/>
          <w:szCs w:val="21"/>
          <w:highlight w:val="none"/>
          <w:u w:val="single"/>
        </w:rPr>
        <w:t xml:space="preserve">处以3万元罚款，责令限期提交劳动合同并补缴社会保险；承包人承担因此产生的全部损失和责任，工期不予顺延 。</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项目经理未经批准，擅自离开施工现场的违约责任：</w:t>
      </w:r>
      <w:r>
        <w:rPr>
          <w:rFonts w:hint="eastAsia" w:ascii="宋体" w:hAnsi="宋体"/>
          <w:color w:val="000000"/>
          <w:szCs w:val="21"/>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3.2.3 承包人擅自更换项目经理的违约责任：</w:t>
      </w:r>
      <w:r>
        <w:rPr>
          <w:rFonts w:hint="eastAsia" w:ascii="宋体" w:hAnsi="宋体" w:cs="宋体"/>
          <w:color w:val="000000"/>
          <w:szCs w:val="21"/>
          <w:highlight w:val="none"/>
          <w:u w:val="single"/>
        </w:rPr>
        <w:t xml:space="preserve">在本工程完工前，承包人不得更换项目经理，如更换项目经理，承包人应向发包人支付违约金5万元，承包人承担上述违约给发包人造成的一切损失，且发包人有权单方面解除合同，承包人依约退出施工现场，已完工程不再结算付款</w:t>
      </w:r>
      <w:r>
        <w:rPr>
          <w:rFonts w:hint="eastAsia" w:ascii="宋体" w:hAnsi="宋体" w:cs="宋体"/>
          <w:color w:val="000000"/>
          <w:szCs w:val="21"/>
          <w:highlight w:val="none"/>
        </w:rPr>
        <w:t xml:space="preserve">。</w:t>
      </w:r>
      <w:r>
        <w:rPr>
          <w:rFonts w:hint="eastAsia" w:ascii="宋体" w:hAnsi="宋体"/>
          <w:color w:val="000000"/>
          <w:szCs w:val="21"/>
          <w:highlight w:val="none"/>
        </w:rPr>
      </w:r>
      <w:r/>
    </w:p>
    <w:p>
      <w:pPr>
        <w:pStyle w:val="631"/>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    3.2.4 承包人无正当理由拒绝更换项目经理的违约责任：</w:t>
      </w:r>
      <w:r>
        <w:rPr>
          <w:rFonts w:hint="eastAsia" w:ascii="宋体" w:hAnsi="宋体"/>
          <w:color w:val="000000"/>
          <w:szCs w:val="21"/>
          <w:highlight w:val="none"/>
          <w:u w:val="single"/>
        </w:rPr>
        <w:t xml:space="preserve"> </w:t>
      </w:r>
      <w:r>
        <w:rPr>
          <w:rFonts w:hint="eastAsia" w:ascii="宋体" w:hAnsi="宋体" w:cs="宋体"/>
          <w:color w:val="000000"/>
          <w:szCs w:val="21"/>
          <w:highlight w:val="none"/>
          <w:u w:val="single"/>
        </w:rPr>
        <w:t xml:space="preserve">发包人要求更换项目经理而承包人无正当理由拒绝更换的，承包人应向发包人支付违约金5万元，承包人承担上述违约给发包人造成的一切损失，且发包人有权单方面解除合同，承包人依约退出施工现场，已完工程不再结算付款</w:t>
      </w:r>
      <w:r>
        <w:rPr>
          <w:rFonts w:hint="eastAsia" w:ascii="宋体" w:hAnsi="宋体" w:cs="宋体"/>
          <w:color w:val="000000"/>
          <w:szCs w:val="21"/>
          <w:highlight w:val="none"/>
        </w:rPr>
        <w:t xml:space="preserve">。</w:t>
      </w:r>
      <w:r>
        <w:rPr>
          <w:rFonts w:hint="eastAsia" w:ascii="宋体" w:hAnsi="宋体"/>
          <w:color w:val="000000"/>
          <w:szCs w:val="21"/>
          <w:highlight w:val="none"/>
        </w:rPr>
      </w:r>
      <w:r/>
    </w:p>
    <w:p>
      <w:pPr>
        <w:pStyle w:val="631"/>
        <w:ind w:firstLine="422"/>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3.3 承包人人员</w:t>
      </w:r>
      <w:r>
        <w:rPr>
          <w:rFonts w:hint="eastAsia" w:ascii="宋体" w:hAnsi="宋体"/>
          <w:b/>
          <w:color w:val="000000"/>
          <w:szCs w:val="21"/>
          <w:highlight w:val="none"/>
        </w:rPr>
      </w:r>
      <w:r/>
    </w:p>
    <w:p>
      <w:pPr>
        <w:pStyle w:val="6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3.3.1承包人提交项目管理机构及施工现场管理人员安排报告的期限：</w:t>
      </w:r>
      <w:r>
        <w:rPr>
          <w:rFonts w:hint="eastAsia" w:ascii="宋体" w:hAnsi="宋体" w:cs="宋体"/>
          <w:color w:val="000000"/>
          <w:szCs w:val="21"/>
          <w:highlight w:val="none"/>
          <w:u w:val="single"/>
        </w:rPr>
        <w:t xml:space="preserve">按通用条款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3.3.2承包人无正当理由拒绝撤换主要施工管理人员的违约责任：</w:t>
      </w:r>
      <w:r>
        <w:rPr>
          <w:rFonts w:hint="eastAsia" w:ascii="宋体" w:hAnsi="宋体" w:cs="宋体"/>
          <w:color w:val="000000"/>
          <w:szCs w:val="21"/>
          <w:highlight w:val="none"/>
          <w:u w:val="single"/>
        </w:rPr>
        <w:t xml:space="preserve">承包人应向发包人支付违约金1万元，承包人承担上述违约给发包人造成的一切损失，发包人有权单方面解除合同，承包人依约退出施工现场，已完工程不再结算付款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31"/>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3.3.3承包人主要施工管理人员离开施工现场的批准要求：</w:t>
      </w:r>
      <w:r>
        <w:rPr>
          <w:rFonts w:hint="eastAsia" w:ascii="宋体" w:hAnsi="宋体" w:cs="宋体"/>
          <w:color w:val="000000"/>
          <w:szCs w:val="21"/>
          <w:highlight w:val="none"/>
          <w:u w:val="single"/>
        </w:rPr>
        <w:t xml:space="preserve">书面向总监工程师、发包人代表请假，经批准认可方可离开，手续报发包人项目管理部备案</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6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承包人主要施工管理人员擅自离开施工现场的违约责任：</w:t>
      </w:r>
      <w:r>
        <w:rPr>
          <w:rFonts w:hint="eastAsia" w:ascii="宋体" w:hAnsi="宋体" w:cs="宋体"/>
          <w:color w:val="000000"/>
          <w:szCs w:val="21"/>
          <w:highlight w:val="none"/>
          <w:u w:val="single"/>
        </w:rPr>
        <w:t xml:space="preserve">承包人应向发包人支付违约金500元/人次，承包人承担上述违约给发包人造成的一切损失</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3.3.4承包人擅自更换主要施工管理人员的违约责任：</w:t>
      </w:r>
      <w:r>
        <w:rPr>
          <w:rFonts w:hint="eastAsia" w:ascii="宋体" w:hAnsi="宋体" w:cs="宋体"/>
          <w:color w:val="000000"/>
          <w:szCs w:val="21"/>
          <w:highlight w:val="none"/>
          <w:u w:val="single"/>
        </w:rPr>
        <w:t xml:space="preserve">承包人必须指派合同约定承诺的项目部主要管理人员（技术负责人、施工员、质检员、安全员）到施工现场负责施工管理；若有变动，除须得到发包人认可外，同时须向发包人支付1万元/次/人的违约金。</w:t>
      </w:r>
      <w:r>
        <w:rPr>
          <w:rFonts w:hint="eastAsia" w:ascii="宋体" w:hAnsi="宋体" w:cs="宋体"/>
          <w:color w:val="000000"/>
          <w:szCs w:val="21"/>
          <w:highlight w:val="none"/>
        </w:rPr>
      </w:r>
      <w:r/>
    </w:p>
    <w:p>
      <w:pPr>
        <w:pStyle w:val="6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承包人擅自更换主要施工管理人员而发包人不予认可的，发包人有权解除合同，承包人退出施工现场，已完工程不再结算付款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31"/>
        <w:ind w:firstLine="422"/>
        <w:spacing w:after="120" w:line="380" w:lineRule="exact"/>
        <w:rPr>
          <w:rFonts w:hint="eastAsia" w:ascii="宋体" w:hAnsi="宋体"/>
          <w:b/>
          <w:color w:val="000000"/>
          <w:szCs w:val="21"/>
          <w:highlight w:val="none"/>
        </w:rPr>
      </w:pPr>
      <w:r>
        <w:rPr>
          <w:rFonts w:hint="eastAsia" w:ascii="宋体" w:hAnsi="宋体"/>
          <w:b/>
          <w:color w:val="000000"/>
          <w:szCs w:val="21"/>
          <w:highlight w:val="none"/>
        </w:rPr>
        <w:t xml:space="preserve">3</w:t>
      </w:r>
      <w:bookmarkStart w:id="236" w:name="_Toc296944498"/>
      <w:r/>
      <w:bookmarkStart w:id="237" w:name="_Toc296890987"/>
      <w:r/>
      <w:bookmarkStart w:id="238" w:name="_Toc296503159"/>
      <w:r/>
      <w:bookmarkStart w:id="239" w:name="_Toc312677988"/>
      <w:r/>
      <w:bookmarkStart w:id="240" w:name="_Toc296347158"/>
      <w:r/>
      <w:bookmarkStart w:id="241" w:name="_Toc292559869"/>
      <w:r/>
      <w:bookmarkStart w:id="242" w:name="_Toc297048345"/>
      <w:r/>
      <w:bookmarkStart w:id="243" w:name="_Toc296346660"/>
      <w:r/>
      <w:bookmarkStart w:id="244" w:name="_Toc297216151"/>
      <w:r/>
      <w:bookmarkStart w:id="245" w:name="_Toc292559364"/>
      <w:r/>
      <w:bookmarkStart w:id="246" w:name="_Toc304295523"/>
      <w:r/>
      <w:bookmarkStart w:id="247" w:name="_Toc296891199"/>
      <w:r/>
      <w:bookmarkStart w:id="248" w:name="_Toc297123492"/>
      <w:r/>
      <w:bookmarkStart w:id="249" w:name="_Toc297120459"/>
      <w:r/>
      <w:bookmarkStart w:id="250" w:name="_Toc303539102"/>
      <w:r/>
      <w:bookmarkStart w:id="251" w:name="_Toc300934945"/>
      <w:r>
        <w:rPr>
          <w:rFonts w:hint="eastAsia" w:ascii="宋体" w:hAnsi="宋体"/>
          <w:b/>
          <w:color w:val="000000"/>
          <w:szCs w:val="21"/>
          <w:highlight w:val="none"/>
        </w:rPr>
        <w:t xml:space="preserve">.5 分包</w:t>
      </w:r>
      <w:r>
        <w:rPr>
          <w:rFonts w:hint="eastAsia" w:ascii="宋体" w:hAnsi="宋体"/>
          <w:b/>
          <w:color w:val="000000"/>
          <w:szCs w:val="21"/>
          <w:highlight w:val="none"/>
        </w:rPr>
      </w:r>
      <w:r/>
    </w:p>
    <w:p>
      <w:pPr>
        <w:pStyle w:val="631"/>
        <w:ind w:firstLine="420"/>
        <w:spacing w:line="380" w:lineRule="exact"/>
        <w:rPr>
          <w:rFonts w:hint="eastAsia" w:ascii="宋体" w:hAnsi="宋体"/>
          <w:color w:val="000000"/>
          <w:szCs w:val="21"/>
          <w:highlight w:val="none"/>
        </w:rPr>
      </w:pPr>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color w:val="000000"/>
          <w:szCs w:val="21"/>
          <w:highlight w:val="none"/>
        </w:rPr>
        <w:t xml:space="preserve">3</w:t>
      </w:r>
      <w:bookmarkStart w:id="252" w:name="_Toc296347159"/>
      <w:r/>
      <w:bookmarkStart w:id="253" w:name="_Toc292559365"/>
      <w:r/>
      <w:bookmarkStart w:id="254" w:name="_Toc297123493"/>
      <w:r/>
      <w:bookmarkStart w:id="255" w:name="_Toc297120460"/>
      <w:r/>
      <w:bookmarkStart w:id="256" w:name="_Toc303539103"/>
      <w:r/>
      <w:bookmarkStart w:id="257" w:name="_Toc292559870"/>
      <w:r/>
      <w:bookmarkStart w:id="258" w:name="_Toc296890988"/>
      <w:r/>
      <w:bookmarkStart w:id="259" w:name="_Toc300934946"/>
      <w:r/>
      <w:bookmarkStart w:id="260" w:name="_Toc304295524"/>
      <w:r/>
      <w:bookmarkStart w:id="261" w:name="_Toc296891200"/>
      <w:r/>
      <w:bookmarkStart w:id="262" w:name="_Toc297216152"/>
      <w:r/>
      <w:bookmarkStart w:id="263" w:name="_Toc296346661"/>
      <w:r/>
      <w:bookmarkStart w:id="264" w:name="_Toc318581158"/>
      <w:r/>
      <w:bookmarkStart w:id="265" w:name="_Toc312677989"/>
      <w:r/>
      <w:bookmarkStart w:id="266" w:name="_Toc296944499"/>
      <w:r/>
      <w:bookmarkStart w:id="267" w:name="_Toc297048346"/>
      <w:r/>
      <w:bookmarkStart w:id="268" w:name="_Toc296503160"/>
      <w:r>
        <w:rPr>
          <w:rFonts w:hint="eastAsia" w:ascii="宋体" w:hAnsi="宋体"/>
          <w:color w:val="000000"/>
          <w:szCs w:val="21"/>
          <w:highlight w:val="none"/>
        </w:rPr>
        <w:t xml:space="preserve">.5.1 分包的一般约定</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禁止分包的工程包括：</w:t>
      </w:r>
      <w:r>
        <w:rPr>
          <w:rFonts w:hint="eastAsia" w:ascii="宋体" w:hAnsi="宋体"/>
          <w:color w:val="000000"/>
          <w:szCs w:val="21"/>
          <w:highlight w:val="none"/>
          <w:u w:val="single"/>
        </w:rPr>
        <w:t xml:space="preserve">        </w:t>
      </w:r>
      <w:r>
        <w:rPr>
          <w:rFonts w:hint="eastAsia" w:ascii="宋体" w:hAnsi="宋体" w:eastAsia="宋体" w:cs="Times New Roman"/>
          <w:color w:val="000000"/>
          <w:szCs w:val="21"/>
          <w:highlight w:val="none"/>
          <w:u w:val="single"/>
        </w:rPr>
        <w:t xml:space="preserve">本项目所有分部分项工程</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主体结构、关键性工作的范围：</w:t>
      </w:r>
      <w:r>
        <w:rPr>
          <w:rFonts w:hint="eastAsia" w:ascii="宋体" w:hAnsi="宋体"/>
          <w:color w:val="000000"/>
          <w:szCs w:val="21"/>
          <w:highlight w:val="none"/>
          <w:u w:val="single"/>
        </w:rPr>
        <w:t xml:space="preserve">     </w:t>
      </w:r>
      <w:r>
        <w:rPr>
          <w:rFonts w:hint="eastAsia" w:ascii="宋体" w:hAnsi="宋体" w:eastAsia="宋体" w:cs="Times New Roman"/>
          <w:color w:val="000000"/>
          <w:szCs w:val="21"/>
          <w:highlight w:val="none"/>
          <w:u w:val="single"/>
        </w:rPr>
        <w:t xml:space="preserve">本项目所有分部分项工程</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7"/>
      <w:r/>
      <w:bookmarkEnd w:id="268"/>
      <w:r/>
      <w:bookmarkStart w:id="269" w:name="_Toc297123494"/>
      <w:r/>
      <w:bookmarkStart w:id="270" w:name="_Toc300934947"/>
      <w:r/>
      <w:bookmarkStart w:id="271" w:name="_Toc296944500"/>
      <w:r/>
      <w:bookmarkStart w:id="272" w:name="_Toc297216153"/>
      <w:r/>
      <w:bookmarkStart w:id="273" w:name="_Toc296347160"/>
      <w:r/>
      <w:bookmarkStart w:id="274" w:name="_Toc303539104"/>
      <w:r/>
      <w:bookmarkStart w:id="275" w:name="_Toc296503161"/>
      <w:r/>
      <w:bookmarkStart w:id="276" w:name="_Toc296890989"/>
      <w:r/>
      <w:bookmarkStart w:id="277" w:name="_Toc296346662"/>
      <w:r/>
      <w:bookmarkStart w:id="278" w:name="_Toc304295525"/>
      <w:r/>
      <w:bookmarkStart w:id="279" w:name="_Toc297048347"/>
      <w:r/>
      <w:bookmarkStart w:id="280" w:name="_Toc297120461"/>
      <w:r/>
      <w:bookmarkStart w:id="281" w:name="_Toc296891201"/>
      <w:r>
        <w:rPr>
          <w:rFonts w:hint="eastAsia" w:ascii="宋体" w:hAnsi="宋体"/>
          <w:color w:val="000000"/>
          <w:szCs w:val="21"/>
          <w:highlight w:val="none"/>
          <w:u w:val="single"/>
        </w:rPr>
      </w:r>
      <w:r/>
    </w:p>
    <w:p>
      <w:pPr>
        <w:pStyle w:val="631"/>
        <w:spacing w:line="380" w:lineRule="exact"/>
        <w:rPr>
          <w:rFonts w:hint="eastAsia" w:ascii="宋体" w:hAnsi="宋体"/>
          <w:color w:val="000000"/>
          <w:szCs w:val="21"/>
          <w:highlight w:val="none"/>
        </w:rPr>
      </w:pPr>
      <w:r/>
      <w:bookmarkEnd w:id="264"/>
      <w:r/>
      <w:bookmarkEnd w:id="265"/>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hint="eastAsia" w:ascii="宋体" w:hAnsi="宋体"/>
          <w:color w:val="000000"/>
          <w:szCs w:val="21"/>
          <w:highlight w:val="none"/>
        </w:rPr>
        <w:t xml:space="preserve">    3</w:t>
      </w:r>
      <w:bookmarkStart w:id="282" w:name="_Toc312677990"/>
      <w:r/>
      <w:bookmarkStart w:id="283" w:name="_Toc318581159"/>
      <w:r>
        <w:rPr>
          <w:rFonts w:hint="eastAsia" w:ascii="宋体" w:hAnsi="宋体"/>
          <w:color w:val="000000"/>
          <w:szCs w:val="21"/>
          <w:highlight w:val="none"/>
        </w:rPr>
        <w:t xml:space="preserve">.5.2分包的确定</w:t>
      </w:r>
      <w:r>
        <w:rPr>
          <w:rFonts w:hint="eastAsia" w:ascii="宋体" w:hAnsi="宋体"/>
          <w:color w:val="000000"/>
          <w:szCs w:val="21"/>
          <w:highlight w:val="none"/>
        </w:rPr>
      </w:r>
      <w:r/>
    </w:p>
    <w:p>
      <w:pPr>
        <w:pStyle w:val="631"/>
        <w:ind w:firstLine="420"/>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允许分包的专业工程包括：</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其他关于分包的约定：</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3.5.4 分包合同价款</w:t>
      </w:r>
      <w:r>
        <w:rPr>
          <w:rFonts w:hint="eastAsia" w:ascii="宋体" w:hAnsi="宋体"/>
          <w:color w:val="000000"/>
          <w:szCs w:val="21"/>
          <w:highlight w:val="none"/>
        </w:rPr>
      </w:r>
      <w:r/>
    </w:p>
    <w:p>
      <w:pPr>
        <w:pStyle w:val="631"/>
        <w:ind w:firstLine="420"/>
        <w:spacing w:line="38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关于分包合同价款支付的约定：</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Times New Roman" w:hAnsi="Times New Roman" w:eastAsia="仿宋_GB2312"/>
          <w:color w:val="000000"/>
          <w:sz w:val="24"/>
          <w:szCs w:val="21"/>
          <w:highlight w:val="none"/>
        </w:rPr>
      </w:r>
      <w:r/>
    </w:p>
    <w:p>
      <w:pPr>
        <w:pStyle w:val="631"/>
        <w:ind w:firstLine="422"/>
        <w:spacing w:after="120" w:line="380" w:lineRule="exact"/>
        <w:rPr>
          <w:rFonts w:hint="eastAsia" w:ascii="宋体" w:hAnsi="宋体"/>
          <w:b/>
          <w:color w:val="000000"/>
          <w:szCs w:val="21"/>
          <w:highlight w:val="none"/>
        </w:rPr>
      </w:pPr>
      <w:r/>
      <w:bookmarkEnd w:id="282"/>
      <w:r/>
      <w:bookmarkEnd w:id="283"/>
      <w:r>
        <w:rPr>
          <w:rFonts w:hint="eastAsia" w:ascii="宋体" w:hAnsi="宋体"/>
          <w:b/>
          <w:color w:val="000000"/>
          <w:szCs w:val="21"/>
          <w:highlight w:val="none"/>
        </w:rPr>
        <w:t xml:space="preserve">3.6 工程照管与成品、半成品保护</w:t>
      </w:r>
      <w:r>
        <w:rPr>
          <w:rFonts w:hint="eastAsia" w:ascii="宋体" w:hAnsi="宋体"/>
          <w:b/>
          <w:color w:val="000000"/>
          <w:szCs w:val="21"/>
          <w:highlight w:val="none"/>
        </w:rPr>
      </w:r>
      <w:r/>
    </w:p>
    <w:p>
      <w:pPr>
        <w:pStyle w:val="631"/>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承包人负责照管工程及工程相关的材料、工程设备的起始时间：</w:t>
      </w:r>
      <w:r>
        <w:rPr>
          <w:rFonts w:hint="eastAsia" w:ascii="宋体" w:hAnsi="宋体"/>
          <w:color w:val="000000"/>
          <w:szCs w:val="21"/>
          <w:highlight w:val="none"/>
          <w:u w:val="single"/>
        </w:rPr>
        <w:t xml:space="preserve">从承包人设备、材料进场之日起，到竣工移交手续办理之日止。</w:t>
      </w:r>
      <w:r>
        <w:rPr>
          <w:rFonts w:hint="eastAsia" w:ascii="宋体" w:hAnsi="宋体"/>
          <w:color w:val="000000"/>
          <w:szCs w:val="21"/>
          <w:highlight w:val="none"/>
          <w:u w:val="single"/>
        </w:rPr>
      </w:r>
      <w:r/>
    </w:p>
    <w:p>
      <w:pPr>
        <w:pStyle w:val="631"/>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已完工工程未交付发包人之前，由承包人负责保护工作，保护不善发生损失，承包人自费予以修复。对施工现场其他专业承包单位施工过程中的成品与半成品不得造成损坏，如造成损坏应照价赔偿。成品、半成品保护费已经包含在合同价款中，结算时不再另行计取。</w:t>
      </w:r>
      <w:r>
        <w:rPr>
          <w:rFonts w:hint="eastAsia" w:ascii="宋体" w:hAnsi="宋体"/>
          <w:color w:val="000000"/>
          <w:szCs w:val="21"/>
          <w:highlight w:val="none"/>
          <w:u w:val="single"/>
        </w:rPr>
      </w:r>
      <w:r/>
    </w:p>
    <w:p>
      <w:pPr>
        <w:pStyle w:val="631"/>
        <w:ind w:firstLine="422"/>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3.7 履约担保</w:t>
      </w:r>
      <w:r>
        <w:rPr>
          <w:rFonts w:hint="eastAsia" w:ascii="宋体" w:hAnsi="宋体"/>
          <w:b/>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承包人是否提供履约担保：</w:t>
      </w:r>
      <w:r>
        <w:rPr>
          <w:rFonts w:hint="eastAsia" w:ascii="宋体" w:hAnsi="宋体"/>
          <w:color w:val="000000"/>
          <w:szCs w:val="21"/>
          <w:highlight w:val="none"/>
          <w:u w:val="single"/>
        </w:rPr>
        <w:t xml:space="preserve">提供</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①承包人提供履约担保的形式、金额及期限的：提供合同价款的 10%作为履约保证金，其中：</w:t>
      </w:r>
      <w:r>
        <w:rPr>
          <w:rFonts w:hint="eastAsia" w:ascii="宋体" w:hAnsi="宋体"/>
          <w:color w:val="000000"/>
          <w:szCs w:val="21"/>
          <w:highlight w:val="none"/>
          <w:u w:val="single"/>
          <w:lang w:eastAsia="zh-CN"/>
        </w:rPr>
        <w:t xml:space="preserve">工期保证金2%，质量保证金2%，安全保证金2%，农民工工资保证金3%，廉政保证金1%</w:t>
      </w:r>
      <w:r>
        <w:rPr>
          <w:rFonts w:hint="eastAsia" w:ascii="宋体" w:hAnsi="宋体"/>
          <w:color w:val="000000"/>
          <w:szCs w:val="21"/>
          <w:highlight w:val="none"/>
          <w:u w:val="single"/>
        </w:rPr>
        <w:t xml:space="preserve">；履约保证金可以用</w:t>
      </w:r>
      <w:r>
        <w:rPr>
          <w:rFonts w:hint="eastAsia" w:ascii="宋体" w:hAnsi="宋体"/>
          <w:color w:val="000000"/>
          <w:szCs w:val="21"/>
          <w:highlight w:val="none"/>
          <w:u w:val="single"/>
          <w:lang w:val="en-US" w:eastAsia="zh-CN"/>
        </w:rPr>
        <w:t xml:space="preserve">履约保证金应当以银行转账或银行汇票或现金支票或银行履约保函（需为不可撤销的见索即付独立保函）等形式提交（若履约保证金采用保函形式提交的，保函担保有效期开具时间为合同约定工期基础延长一个月）</w:t>
      </w:r>
      <w:r>
        <w:rPr>
          <w:rFonts w:hint="eastAsia" w:ascii="宋体" w:hAnsi="宋体"/>
          <w:color w:val="000000"/>
          <w:szCs w:val="21"/>
          <w:highlight w:val="none"/>
          <w:u w:val="single"/>
        </w:rPr>
        <w:t xml:space="preserve">。提交时间为本合同签订前。上述履约保证金分别的、共同的承担合同义务和责任。</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双方约定本工程的履约担保的效力期间为工程开工至本合同范围内的所有工程项目完工并验收合格。</w:t>
      </w:r>
      <w:r>
        <w:rPr>
          <w:rFonts w:hint="eastAsia" w:ascii="宋体" w:hAnsi="宋体"/>
          <w:color w:val="000000"/>
          <w:szCs w:val="21"/>
          <w:highlight w:val="none"/>
          <w:u w:val="single"/>
        </w:rPr>
      </w:r>
      <w:r/>
    </w:p>
    <w:p>
      <w:pPr>
        <w:pStyle w:val="631"/>
        <w:ind w:firstLine="420"/>
        <w:jc w:val="left"/>
        <w:keepLines w:val="0"/>
        <w:keepNext w:val="0"/>
        <w:pageBreakBefore w:val="0"/>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履约保证金的退还：在工程竣工验收合格后，</w:t>
      </w:r>
      <w:r>
        <w:rPr>
          <w:rFonts w:hint="eastAsia" w:ascii="宋体" w:hAnsi="宋体"/>
          <w:color w:val="000000"/>
          <w:szCs w:val="21"/>
          <w:highlight w:val="none"/>
          <w:u w:val="single"/>
          <w:lang w:eastAsia="zh-CN"/>
        </w:rPr>
        <w:t xml:space="preserve">承包方</w:t>
      </w:r>
      <w:r>
        <w:rPr>
          <w:rFonts w:hint="eastAsia" w:ascii="宋体" w:hAnsi="宋体"/>
          <w:color w:val="000000"/>
          <w:szCs w:val="21"/>
          <w:highlight w:val="none"/>
          <w:u w:val="single"/>
        </w:rPr>
        <w:t xml:space="preserve">办理履约保证金退还手续；依约扣除的履约保证金不予退还。</w:t>
      </w:r>
      <w:r>
        <w:rPr>
          <w:rFonts w:hint="eastAsia" w:ascii="宋体" w:hAnsi="宋体"/>
          <w:color w:val="000000"/>
          <w:szCs w:val="21"/>
          <w:highlight w:val="none"/>
          <w:u w:val="single"/>
          <w:lang w:eastAsia="zh-CN"/>
        </w:rPr>
        <w:t xml:space="preserve">发包人</w:t>
      </w:r>
      <w:r>
        <w:rPr>
          <w:rFonts w:hint="eastAsia" w:ascii="宋体" w:hAnsi="宋体"/>
          <w:color w:val="000000"/>
          <w:szCs w:val="21"/>
          <w:highlight w:val="none"/>
          <w:u w:val="single"/>
        </w:rPr>
        <w:t xml:space="preserve">逾期退还履约保证金的，按照同期银行活期存款利率承担违约责任。</w:t>
      </w:r>
      <w:r>
        <w:rPr>
          <w:rFonts w:hint="eastAsia" w:ascii="宋体" w:hAnsi="宋体"/>
          <w:color w:val="000000"/>
          <w:szCs w:val="21"/>
          <w:highlight w:val="none"/>
          <w:u w:val="single"/>
        </w:rPr>
      </w:r>
      <w:r/>
    </w:p>
    <w:p>
      <w:pPr>
        <w:pStyle w:val="631"/>
        <w:ind w:left="0" w:right="0" w:firstLine="420"/>
        <w:jc w:val="left"/>
        <w:keepLines w:val="0"/>
        <w:keepNext w:val="0"/>
        <w:spacing w:before="0" w:beforeAutospacing="0" w:after="0" w:afterAutospacing="0" w:line="400" w:lineRule="exact"/>
        <w:widowControl/>
        <w:rPr>
          <w:rFonts w:hint="eastAsia" w:ascii="宋体" w:hAnsi="宋体"/>
          <w:color w:val="000000"/>
          <w:szCs w:val="21"/>
          <w:highlight w:val="none"/>
          <w:u w:val="single"/>
        </w:rPr>
        <w:suppressLineNumbers w:val="0"/>
      </w:pPr>
      <w:r>
        <w:rPr>
          <w:rFonts w:hint="eastAsia" w:ascii="宋体" w:hAnsi="宋体" w:eastAsia="宋体" w:cs="宋体"/>
          <w:color w:val="000000"/>
          <w:sz w:val="21"/>
          <w:szCs w:val="21"/>
          <w:highlight w:val="none"/>
          <w:u w:val="single"/>
          <w:lang w:val="en-US" w:eastAsia="zh-CN" w:bidi="ar"/>
        </w:rPr>
        <w:t xml:space="preserve">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 1% 的违约金给发包人。须重点检查劳务分包人员工资发放情况，并做好工资发放情况登记工作。</w:t>
      </w:r>
      <w:r>
        <w:rPr>
          <w:rFonts w:hint="eastAsia" w:ascii="宋体" w:hAnsi="宋体"/>
          <w:color w:val="000000"/>
          <w:szCs w:val="21"/>
          <w:highlight w:val="none"/>
          <w:u w:val="single"/>
        </w:rPr>
      </w:r>
      <w:r/>
    </w:p>
    <w:p>
      <w:pPr>
        <w:pStyle w:val="631"/>
        <w:ind w:firstLine="420"/>
        <w:jc w:val="left"/>
        <w:spacing w:line="38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差额履约保证金</w:t>
      </w:r>
      <w:r>
        <w:rPr>
          <w:rFonts w:hint="eastAsia" w:ascii="宋体" w:hAnsi="宋体" w:eastAsia="宋体" w:cs="Times New Roman"/>
          <w:color w:val="000000"/>
          <w:szCs w:val="21"/>
          <w:highlight w:val="none"/>
          <w:lang w:val="en-US" w:eastAsia="zh-CN"/>
        </w:rPr>
      </w:r>
      <w:r/>
    </w:p>
    <w:p>
      <w:pPr>
        <w:pStyle w:val="631"/>
        <w:ind w:firstLine="420"/>
        <w:jc w:val="left"/>
        <w:spacing w:line="38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如成交价过低（过低的界定详见磋商文件《第五章评审方法与评审标准》（五）政府采购异常低价审查的实施），采购人除要求成交人提供履约保证金外，可要求成交人向采购人提供差额履约保证金，金额为最高限价与成交价的差值。</w:t>
      </w:r>
      <w:r>
        <w:rPr>
          <w:rFonts w:hint="eastAsia" w:ascii="宋体" w:hAnsi="宋体" w:eastAsia="宋体" w:cs="Times New Roman"/>
          <w:color w:val="000000"/>
          <w:szCs w:val="21"/>
          <w:highlight w:val="none"/>
          <w:lang w:val="en-US" w:eastAsia="zh-CN"/>
        </w:rPr>
      </w:r>
      <w:r/>
    </w:p>
    <w:p>
      <w:pPr>
        <w:pStyle w:val="631"/>
        <w:ind w:firstLine="420"/>
        <w:jc w:val="left"/>
        <w:spacing w:line="38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2差额履约保证金的缴纳方式和退还方式同履约保证金。</w:t>
      </w:r>
      <w:r>
        <w:rPr>
          <w:rFonts w:hint="eastAsia" w:ascii="宋体" w:hAnsi="宋体" w:eastAsia="宋体" w:cs="Times New Roman"/>
          <w:color w:val="000000"/>
          <w:szCs w:val="21"/>
          <w:highlight w:val="none"/>
          <w:lang w:val="en-US" w:eastAsia="zh-CN"/>
        </w:rPr>
      </w:r>
      <w:r/>
    </w:p>
    <w:p>
      <w:pPr>
        <w:pStyle w:val="631"/>
        <w:keepLines/>
        <w:keepNext/>
        <w:spacing w:before="120" w:after="120" w:line="400" w:lineRule="exact"/>
        <w:rPr>
          <w:rFonts w:hint="eastAsia" w:ascii="宋体" w:hAnsi="宋体" w:eastAsia="黑体"/>
          <w:b/>
          <w:bCs/>
          <w:color w:val="000000"/>
          <w:sz w:val="28"/>
          <w:highlight w:val="none"/>
        </w:rPr>
        <w:outlineLvl w:val="3"/>
      </w:pPr>
      <w:r/>
      <w:bookmarkStart w:id="284" w:name="_Toc351203636"/>
      <w:r>
        <w:rPr>
          <w:rFonts w:hint="eastAsia" w:ascii="宋体" w:hAnsi="宋体" w:eastAsia="黑体"/>
          <w:b/>
          <w:bCs/>
          <w:color w:val="000000"/>
          <w:sz w:val="28"/>
          <w:highlight w:val="none"/>
        </w:rPr>
        <w:t xml:space="preserve">4</w:t>
      </w:r>
      <w:bookmarkStart w:id="285" w:name="_Toc292559366"/>
      <w:r/>
      <w:bookmarkStart w:id="286" w:name="_Toc296346663"/>
      <w:r/>
      <w:bookmarkStart w:id="287" w:name="_Toc296347161"/>
      <w:r/>
      <w:bookmarkStart w:id="288" w:name="_Toc297120462"/>
      <w:r/>
      <w:bookmarkStart w:id="289" w:name="_Toc296944501"/>
      <w:r/>
      <w:bookmarkStart w:id="290" w:name="_Toc267251413"/>
      <w:r/>
      <w:bookmarkStart w:id="291" w:name="_Toc292559871"/>
      <w:r/>
      <w:bookmarkStart w:id="292" w:name="_Toc297048348"/>
      <w:r/>
      <w:bookmarkStart w:id="293" w:name="_Toc296503162"/>
      <w:r/>
      <w:bookmarkStart w:id="294" w:name="_Toc296891202"/>
      <w:r/>
      <w:bookmarkStart w:id="295" w:name="_Toc296890990"/>
      <w:r>
        <w:rPr>
          <w:rFonts w:hint="eastAsia" w:ascii="宋体" w:hAnsi="宋体" w:eastAsia="黑体"/>
          <w:b/>
          <w:bCs/>
          <w:color w:val="000000"/>
          <w:sz w:val="28"/>
          <w:highlight w:val="none"/>
        </w:rPr>
        <w:t xml:space="preserve">. 监</w:t>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eastAsia="黑体"/>
          <w:b/>
          <w:bCs/>
          <w:color w:val="000000"/>
          <w:sz w:val="28"/>
          <w:highlight w:val="none"/>
        </w:rPr>
        <w:t xml:space="preserve">理人</w:t>
      </w:r>
      <w:bookmarkEnd w:id="284"/>
      <w:r>
        <w:rPr>
          <w:rFonts w:hint="eastAsia" w:ascii="宋体" w:hAnsi="宋体" w:eastAsia="黑体"/>
          <w:b/>
          <w:bCs/>
          <w:color w:val="000000"/>
          <w:sz w:val="28"/>
          <w:highlight w:val="none"/>
        </w:rPr>
      </w:r>
      <w:r/>
    </w:p>
    <w:p>
      <w:pPr>
        <w:pStyle w:val="631"/>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4.1监理人的一般规定</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关于监理人的监理内容：</w:t>
      </w:r>
      <w:r>
        <w:rPr>
          <w:rFonts w:hint="eastAsia" w:ascii="宋体" w:hAnsi="宋体"/>
          <w:color w:val="000000"/>
          <w:szCs w:val="21"/>
          <w:highlight w:val="none"/>
          <w:u w:val="single"/>
        </w:rPr>
        <w:t xml:space="preserve">见本工程《建设工程委托监理合同》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关于监理人的监理权限：</w:t>
      </w:r>
      <w:r>
        <w:rPr>
          <w:rFonts w:hint="eastAsia" w:ascii="宋体" w:hAnsi="宋体"/>
          <w:color w:val="000000"/>
          <w:szCs w:val="21"/>
          <w:highlight w:val="none"/>
          <w:u w:val="single"/>
        </w:rPr>
        <w:t xml:space="preserve">见本工程《建设工程委托监理合同》</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关于监理人在施工现场的办公场所、生活场所的提供和费用承担的约定：</w:t>
      </w:r>
      <w:r>
        <w:rPr>
          <w:rFonts w:hint="eastAsia" w:ascii="宋体" w:hAnsi="宋体"/>
          <w:color w:val="000000"/>
          <w:szCs w:val="21"/>
          <w:highlight w:val="none"/>
          <w:u w:val="single"/>
        </w:rPr>
        <w:t xml:space="preserve">监理自行确定办公用房，费用自理</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4.2 监理人员</w:t>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总监理工程师：</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职    务：</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监理工程师执业资格证书号：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关于监理人的其他约定：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4.4 商定或确定</w:t>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bookmarkStart w:id="296" w:name="_Toc267251418"/>
      <w:r>
        <w:rPr>
          <w:rFonts w:hint="eastAsia" w:ascii="宋体" w:hAnsi="宋体"/>
          <w:color w:val="000000"/>
          <w:szCs w:val="21"/>
          <w:highlight w:val="none"/>
        </w:rPr>
        <w:t xml:space="preserve">在发包人和承包人不能通过协商达成一致意见时，发包人授权监理人对以下事项进行确定：</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b/>
          <w:bCs/>
          <w:color w:val="000000"/>
          <w:sz w:val="28"/>
          <w:highlight w:val="none"/>
        </w:rPr>
        <w:outlineLvl w:val="3"/>
      </w:pPr>
      <w:r/>
      <w:bookmarkStart w:id="297" w:name="_Toc351203637"/>
      <w:r>
        <w:rPr>
          <w:rFonts w:hint="eastAsia" w:ascii="宋体" w:hAnsi="宋体" w:eastAsia="黑体"/>
          <w:b/>
          <w:bCs/>
          <w:color w:val="000000"/>
          <w:sz w:val="28"/>
          <w:highlight w:val="none"/>
        </w:rPr>
        <w:t xml:space="preserve">5</w:t>
      </w:r>
      <w:bookmarkEnd w:id="296"/>
      <w:r/>
      <w:bookmarkStart w:id="298" w:name="_Toc296890991"/>
      <w:r/>
      <w:bookmarkStart w:id="299" w:name="_Toc296347162"/>
      <w:r/>
      <w:bookmarkStart w:id="300" w:name="_Toc292559367"/>
      <w:r/>
      <w:bookmarkStart w:id="301" w:name="_Toc297048349"/>
      <w:r/>
      <w:bookmarkStart w:id="302" w:name="_Toc296944502"/>
      <w:r/>
      <w:bookmarkStart w:id="303" w:name="_Toc297120463"/>
      <w:r/>
      <w:bookmarkStart w:id="304" w:name="_Toc296503163"/>
      <w:r/>
      <w:bookmarkStart w:id="305" w:name="_Toc296346664"/>
      <w:r/>
      <w:bookmarkStart w:id="306" w:name="_Toc296891203"/>
      <w:r/>
      <w:bookmarkStart w:id="307" w:name="_Toc292559872"/>
      <w:r>
        <w:rPr>
          <w:rFonts w:hint="eastAsia" w:ascii="宋体" w:hAnsi="宋体" w:eastAsia="黑体"/>
          <w:b/>
          <w:bCs/>
          <w:color w:val="000000"/>
          <w:sz w:val="28"/>
          <w:highlight w:val="none"/>
        </w:rPr>
        <w:t xml:space="preserve">. 工程质量</w:t>
      </w:r>
      <w:bookmarkEnd w:id="297"/>
      <w:r>
        <w:rPr>
          <w:rFonts w:hint="eastAsia" w:ascii="宋体" w:hAnsi="宋体" w:eastAsia="黑体"/>
          <w:b/>
          <w:bCs/>
          <w:color w:val="000000"/>
          <w:sz w:val="28"/>
          <w:highlight w:val="none"/>
        </w:rPr>
      </w:r>
      <w:r/>
    </w:p>
    <w:p>
      <w:pPr>
        <w:pStyle w:val="631"/>
        <w:ind w:firstLine="422"/>
        <w:spacing w:line="400" w:lineRule="exact"/>
        <w:rPr>
          <w:rFonts w:hint="eastAsia" w:ascii="宋体" w:hAnsi="宋体"/>
          <w:b/>
          <w:color w:val="000000"/>
          <w:szCs w:val="21"/>
          <w:highlight w:val="none"/>
        </w:rPr>
        <w:outlineLvl w:val="0"/>
      </w:pPr>
      <w:r/>
      <w:bookmarkStart w:id="308" w:name="_Toc24017"/>
      <w:r/>
      <w:bookmarkStart w:id="309" w:name="_Toc17376"/>
      <w:r>
        <w:rPr>
          <w:rFonts w:hint="eastAsia" w:ascii="宋体" w:hAnsi="宋体"/>
          <w:b/>
          <w:color w:val="000000"/>
          <w:szCs w:val="21"/>
          <w:highlight w:val="none"/>
        </w:rPr>
        <w:t xml:space="preserve">5.1 质量要求</w:t>
      </w:r>
      <w:bookmarkEnd w:id="308"/>
      <w:r/>
      <w:bookmarkEnd w:id="309"/>
      <w:r>
        <w:rPr>
          <w:rFonts w:hint="eastAsia" w:ascii="宋体" w:hAnsi="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5</w:t>
      </w:r>
      <w:bookmarkStart w:id="310" w:name="_Toc297216155"/>
      <w:r/>
      <w:bookmarkStart w:id="311" w:name="_Toc303539106"/>
      <w:r/>
      <w:bookmarkStart w:id="312" w:name="_Toc297123496"/>
      <w:r/>
      <w:bookmarkStart w:id="313" w:name="_Toc318581164"/>
      <w:r/>
      <w:bookmarkStart w:id="314" w:name="_Toc312677997"/>
      <w:r/>
      <w:bookmarkStart w:id="315" w:name="_Toc304295527"/>
      <w:r/>
      <w:bookmarkStart w:id="316" w:name="_Toc300934949"/>
      <w:r>
        <w:rPr>
          <w:rFonts w:hint="eastAsia" w:ascii="宋体" w:hAnsi="宋体"/>
          <w:color w:val="000000"/>
          <w:szCs w:val="21"/>
          <w:highlight w:val="none"/>
        </w:rPr>
        <w:t xml:space="preserve">.1.1 特殊质量标准和要求：</w:t>
      </w:r>
      <w:r>
        <w:rPr>
          <w:rFonts w:hint="eastAsia" w:ascii="宋体" w:hAnsi="宋体"/>
          <w:color w:val="000000"/>
          <w:szCs w:val="21"/>
          <w:highlight w:val="none"/>
          <w:u w:val="single"/>
        </w:rPr>
        <w:t xml:space="preserve">工程质量达不到本合同约定要求，发包人有权没收全部的质量保证金，施工单位须无偿返工直至达到合格。</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w:t>
      </w:r>
      <w:r>
        <w:rPr>
          <w:rFonts w:hint="eastAsia" w:ascii="宋体" w:hAnsi="宋体"/>
          <w:color w:val="000000"/>
          <w:szCs w:val="21"/>
          <w:highlight w:val="none"/>
          <w:u w:val="single"/>
          <w:lang w:eastAsia="zh-CN"/>
        </w:rPr>
        <w:t xml:space="preserve">违约金</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val="en-US" w:eastAsia="zh-CN"/>
        </w:rPr>
        <w:t xml:space="preserve">1</w:t>
      </w:r>
      <w:r>
        <w:rPr>
          <w:rFonts w:hint="eastAsia" w:ascii="宋体" w:hAnsi="宋体"/>
          <w:color w:val="000000"/>
          <w:szCs w:val="21"/>
          <w:highlight w:val="none"/>
          <w:u w:val="single"/>
        </w:rPr>
        <w:t xml:space="preserve">〜10万元/次）。并由承包人承担责任及返工修复并承担费用，直至验收合格为止。关键工序施工完毕后，须经监理、发包人验收合格并签字后（承包人应在验收前向监理提交工程验收资料），方可进行下道工序施工。</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技术处理（含地基处理、暗河清理、回填等）必须满足施工要求，处理方法在施工前必须获得设计单位的书面同意。</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关于工程奖项的约定：</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line="400" w:lineRule="exact"/>
        <w:rPr>
          <w:rFonts w:hint="eastAsia" w:ascii="宋体" w:hAnsi="宋体"/>
          <w:b/>
          <w:color w:val="000000"/>
          <w:szCs w:val="21"/>
          <w:highlight w:val="none"/>
        </w:rPr>
        <w:outlineLvl w:val="0"/>
      </w:pPr>
      <w:r/>
      <w:bookmarkStart w:id="317" w:name="_Toc31307"/>
      <w:r/>
      <w:bookmarkStart w:id="318" w:name="_Toc6246"/>
      <w:r>
        <w:rPr>
          <w:rFonts w:hint="eastAsia" w:ascii="宋体" w:hAnsi="宋体"/>
          <w:b/>
          <w:color w:val="000000"/>
          <w:szCs w:val="21"/>
          <w:highlight w:val="none"/>
        </w:rPr>
        <w:t xml:space="preserve">5.3 隐蔽工程检查</w:t>
      </w:r>
      <w:bookmarkEnd w:id="317"/>
      <w:r/>
      <w:bookmarkEnd w:id="318"/>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5.3.2承包人提前通知监理人隐蔽工程检查的期限的约定：</w:t>
      </w:r>
      <w:r>
        <w:rPr>
          <w:rFonts w:hint="eastAsia" w:ascii="宋体" w:hAnsi="宋体"/>
          <w:color w:val="000000"/>
          <w:szCs w:val="21"/>
          <w:highlight w:val="none"/>
          <w:u w:val="single"/>
        </w:rPr>
        <w:t xml:space="preserve">共同检查前24小时书面通知监理人</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监理人不能按时进行检查时，应提前</w:t>
      </w:r>
      <w:r>
        <w:rPr>
          <w:rFonts w:hint="eastAsia" w:ascii="宋体" w:hAnsi="宋体"/>
          <w:color w:val="000000"/>
          <w:szCs w:val="21"/>
          <w:highlight w:val="none"/>
          <w:u w:val="single"/>
        </w:rPr>
        <w:t xml:space="preserve">12</w:t>
      </w:r>
      <w:r>
        <w:rPr>
          <w:rFonts w:hint="eastAsia" w:ascii="宋体" w:hAnsi="宋体"/>
          <w:color w:val="000000"/>
          <w:szCs w:val="21"/>
          <w:highlight w:val="none"/>
        </w:rPr>
        <w:t xml:space="preserve">小时提交书面延期要求。</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关于延期最长不得超过：</w:t>
      </w:r>
      <w:r>
        <w:rPr>
          <w:rFonts w:hint="eastAsia" w:ascii="宋体" w:hAnsi="宋体"/>
          <w:color w:val="000000"/>
          <w:szCs w:val="21"/>
          <w:highlight w:val="none"/>
          <w:u w:val="single"/>
        </w:rPr>
        <w:t xml:space="preserve">24</w:t>
      </w:r>
      <w:r>
        <w:rPr>
          <w:rFonts w:hint="eastAsia" w:ascii="宋体" w:hAnsi="宋体"/>
          <w:color w:val="000000"/>
          <w:szCs w:val="21"/>
          <w:highlight w:val="none"/>
        </w:rPr>
        <w:t xml:space="preserve">小时。</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b/>
          <w:bCs/>
          <w:color w:val="000000"/>
          <w:sz w:val="28"/>
          <w:highlight w:val="none"/>
        </w:rPr>
        <w:outlineLvl w:val="3"/>
      </w:pPr>
      <w:r/>
      <w:bookmarkStart w:id="319" w:name="_Toc351203638"/>
      <w:r>
        <w:rPr>
          <w:rFonts w:hint="eastAsia" w:ascii="宋体" w:hAnsi="宋体" w:eastAsia="黑体"/>
          <w:b/>
          <w:bCs/>
          <w:color w:val="000000"/>
          <w:sz w:val="28"/>
          <w:highlight w:val="none"/>
        </w:rPr>
        <w:t xml:space="preserve">6. 安全文明施工与环境保护</w:t>
      </w:r>
      <w:bookmarkEnd w:id="319"/>
      <w:r>
        <w:rPr>
          <w:rFonts w:hint="eastAsia" w:ascii="宋体" w:hAnsi="宋体" w:eastAsia="黑体"/>
          <w:b/>
          <w:bCs/>
          <w:color w:val="000000"/>
          <w:sz w:val="28"/>
          <w:highlight w:val="none"/>
        </w:rPr>
      </w:r>
      <w:r/>
    </w:p>
    <w:p>
      <w:pPr>
        <w:pStyle w:val="631"/>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6.1安全文明施工</w:t>
      </w:r>
      <w:r>
        <w:rPr>
          <w:rFonts w:hint="eastAsia" w:ascii="宋体" w:hAnsi="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6.1.1 项目安全生产的达标目标及相应事项的约定：</w:t>
      </w:r>
      <w:r>
        <w:rPr>
          <w:rFonts w:hint="eastAsia" w:ascii="宋体" w:hAnsi="宋体"/>
          <w:color w:val="000000"/>
          <w:szCs w:val="21"/>
          <w:highlight w:val="none"/>
          <w:u w:val="single"/>
        </w:rPr>
        <w:t xml:space="preserve">要求达到《建筑施工安全检查标准》（JGJ59-2011）标准，承包人应严格按工程建设安全生产的有关规定，采取安全措施组织施工。若发生安全责任事故，一切责任由承包人承担。</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承包人使用的安全防护用具、机械设备、施工机具及配件，应当具有生产（制造）许可证、产品合格证，并在进入施工现场前进行查验，经监理工程师签字确认后方可使用；</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提供和维修施工使用照明、警示照明、围栏设施，指示标志、警告标志、禁止标志等安全防护措施。</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承包人若不按工程建设安全生产的有关规定组织施工及设置安全设施，或发生较大安全责任事故的，发包人有权没收安全保证金。</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 关于治安保卫的特别约定：按通用条款执行。</w:t>
      </w:r>
      <w:r>
        <w:rPr>
          <w:rFonts w:hint="eastAsia" w:ascii="宋体" w:hAnsi="宋体" w:eastAsia="宋体" w:cs="Times New Roman"/>
          <w:color w:val="000000"/>
          <w:szCs w:val="21"/>
          <w:highlight w:val="none"/>
        </w:rPr>
      </w:r>
      <w:r/>
    </w:p>
    <w:p>
      <w:pPr>
        <w:pStyle w:val="631"/>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关于编制施工场地治安管理计划的约定：承包人在开工前提供施工场地治安管理计划，负责夜间和非夜间的安全巡逻和保卫，统一管理施工场地治安保卫事项并承担相应责任。</w:t>
      </w:r>
      <w:r>
        <w:rPr>
          <w:rFonts w:hint="eastAsia" w:ascii="宋体" w:hAnsi="宋体" w:eastAsia="宋体" w:cs="Times New Roman"/>
          <w:color w:val="000000"/>
          <w:szCs w:val="21"/>
          <w:highlight w:val="none"/>
        </w:rPr>
      </w:r>
      <w:r/>
    </w:p>
    <w:p>
      <w:pPr>
        <w:pStyle w:val="631"/>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文明施工</w:t>
      </w:r>
      <w:r>
        <w:rPr>
          <w:rFonts w:hint="eastAsia" w:ascii="宋体" w:hAnsi="宋体" w:eastAsia="宋体" w:cs="Times New Roman"/>
          <w:color w:val="000000"/>
          <w:szCs w:val="21"/>
          <w:highlight w:val="none"/>
        </w:rPr>
      </w:r>
      <w:r/>
    </w:p>
    <w:p>
      <w:pPr>
        <w:pStyle w:val="631"/>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合同当事人对文明施工的要求：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rPr>
          <w:rFonts w:hint="eastAsia" w:ascii="宋体" w:hAnsi="宋体" w:eastAsia="宋体" w:cs="Times New Roman"/>
          <w:color w:val="000000"/>
          <w:szCs w:val="21"/>
          <w:highlight w:val="none"/>
        </w:rPr>
      </w:r>
      <w:r/>
    </w:p>
    <w:p>
      <w:pPr>
        <w:pStyle w:val="631"/>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现场施工扬尘控制，必须严格按《通州区扬尘整治“654”专项行动方案》要求逐项落实，现场应编制“扬尘”控制专项方案报监理方审核，如措施不到位，处 1〜5 万元违约金。”</w:t>
      </w:r>
      <w:r>
        <w:rPr>
          <w:rFonts w:hint="eastAsia" w:ascii="宋体" w:hAnsi="宋体" w:eastAsia="宋体" w:cs="Times New Roman"/>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6.1.4 关于治安保卫的特别约定：</w:t>
      </w:r>
      <w:r>
        <w:rPr>
          <w:rFonts w:hint="eastAsia" w:ascii="宋体" w:hAnsi="宋体"/>
          <w:color w:val="000000"/>
          <w:szCs w:val="21"/>
          <w:highlight w:val="none"/>
          <w:u w:val="single"/>
        </w:rPr>
        <w:t xml:space="preserve">按通用条款执行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关于编制施工场地治安管理计划的约定：</w:t>
      </w:r>
      <w:r>
        <w:rPr>
          <w:rFonts w:hint="eastAsia" w:ascii="宋体" w:hAnsi="宋体"/>
          <w:color w:val="000000"/>
          <w:szCs w:val="21"/>
          <w:highlight w:val="none"/>
          <w:u w:val="single"/>
        </w:rPr>
        <w:t xml:space="preserve">承包人在开工前提供施工场地治安管理计划，负责夜间和非夜间的安全巡逻和保卫，统一管理施工场地治安保卫事项并承担相应责任。</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6.1.5 文明施工</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s="宋体"/>
          <w:color w:val="000000"/>
          <w:szCs w:val="21"/>
          <w:highlight w:val="none"/>
          <w:u w:val="single"/>
        </w:rPr>
      </w:pPr>
      <w:r>
        <w:rPr>
          <w:rFonts w:hint="eastAsia" w:ascii="宋体" w:hAnsi="宋体"/>
          <w:color w:val="000000"/>
          <w:szCs w:val="21"/>
          <w:highlight w:val="none"/>
        </w:rPr>
        <w:t xml:space="preserve">合同当事人对文明施工的要求：</w:t>
      </w:r>
      <w:r>
        <w:rPr>
          <w:rFonts w:hint="eastAsia" w:ascii="宋体" w:hAnsi="宋体" w:cs="宋体"/>
          <w:color w:val="000000"/>
          <w:szCs w:val="21"/>
          <w:highlight w:val="none"/>
          <w:u w:val="single"/>
        </w:rPr>
        <w:t xml:space="preserve">达到《建筑与市政施工现场安全卫生与职业健康通用规范》（GB55034-2022），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及给发包人造成的损失由承包人自行承担，并以书面形式告知发包人</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631"/>
        <w:ind w:firstLine="420"/>
        <w:jc w:val="left"/>
        <w:spacing w:line="400" w:lineRule="exact"/>
        <w:widowControl/>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施工现场的材料堆放要整齐，机械停放有序，做到工完料清；遵守环境卫生管理的有关规定，符合清洁卫生要求；定期地将所有建筑垃圾从施工场地清除，并运出场外；交工前，将所有剩余的建筑材料运走或运至指定地点堆放，将所有施工机械和设备从施工场地运走。承包人须按照国家、省、市相关标准及发包人要求做好扬尘控制、土方清运工作。</w:t>
      </w:r>
      <w:r>
        <w:rPr>
          <w:rFonts w:hint="eastAsia" w:ascii="宋体" w:hAnsi="宋体" w:cs="宋体"/>
          <w:color w:val="000000"/>
          <w:szCs w:val="21"/>
          <w:highlight w:val="none"/>
          <w:u w:val="single"/>
        </w:rPr>
      </w:r>
      <w:r/>
    </w:p>
    <w:p>
      <w:pPr>
        <w:pStyle w:val="631"/>
        <w:ind w:firstLine="420"/>
        <w:jc w:val="left"/>
        <w:spacing w:line="400" w:lineRule="exact"/>
        <w:widowControl/>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6.1.6 关于安全文明施工费支付比例和支付期限的约定：</w:t>
      </w:r>
      <w:bookmarkEnd w:id="310"/>
      <w:r/>
      <w:bookmarkEnd w:id="311"/>
      <w:r/>
      <w:bookmarkEnd w:id="312"/>
      <w:r/>
      <w:bookmarkEnd w:id="313"/>
      <w:r/>
      <w:bookmarkEnd w:id="314"/>
      <w:r/>
      <w:bookmarkEnd w:id="315"/>
      <w:r/>
      <w:bookmarkEnd w:id="316"/>
      <w:r/>
      <w:bookmarkStart w:id="320" w:name="_Toc351203639"/>
      <w:r>
        <w:rPr>
          <w:rFonts w:hint="eastAsia" w:ascii="宋体" w:hAnsi="宋体" w:cs="宋体"/>
          <w:color w:val="000000"/>
          <w:szCs w:val="21"/>
          <w:highlight w:val="none"/>
          <w:u w:val="single"/>
        </w:rPr>
        <w:t xml:space="preserve">纳入合同价款支付。</w:t>
      </w:r>
      <w:r>
        <w:rPr>
          <w:rFonts w:hint="eastAsia" w:ascii="宋体" w:hAnsi="宋体" w:cs="宋体"/>
          <w:color w:val="000000"/>
          <w:szCs w:val="21"/>
          <w:highlight w:val="none"/>
          <w:u w:val="single"/>
        </w:rPr>
      </w:r>
      <w:r/>
    </w:p>
    <w:p>
      <w:pPr>
        <w:pStyle w:val="631"/>
        <w:ind w:firstLine="420"/>
        <w:jc w:val="left"/>
        <w:spacing w:line="400" w:lineRule="exact"/>
        <w:widowControl/>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6.1.7安全生产责任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w:t>
      </w:r>
      <w:r>
        <w:rPr>
          <w:rFonts w:hint="eastAsia" w:ascii="宋体" w:hAnsi="宋体" w:cs="宋体"/>
          <w:color w:val="000000"/>
          <w:szCs w:val="21"/>
          <w:highlight w:val="none"/>
          <w:u w:val="single"/>
        </w:rPr>
        <w:t xml:space="preserve">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hint="eastAsia" w:ascii="宋体" w:hAnsi="宋体" w:cs="宋体"/>
          <w:color w:val="000000"/>
          <w:szCs w:val="21"/>
          <w:highlight w:val="none"/>
          <w:u w:val="singl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rPr>
          <w:rFonts w:hint="eastAsia" w:ascii="宋体" w:hAnsi="宋体" w:eastAsia="黑体" w:cs="Times New Roman"/>
          <w:b/>
          <w:bCs/>
          <w:color w:val="000000"/>
          <w:sz w:val="28"/>
          <w:highlight w:val="none"/>
        </w:rPr>
        <w:t xml:space="preserve">7. 工期和进度</w:t>
      </w:r>
      <w:bookmarkEnd w:id="320"/>
      <w:r>
        <w:rPr>
          <w:rFonts w:hint="eastAsia" w:ascii="宋体" w:hAnsi="宋体" w:eastAsia="黑体" w:cs="Times New Roman"/>
          <w:b/>
          <w:bCs/>
          <w:color w:val="000000"/>
          <w:sz w:val="28"/>
          <w:highlight w:val="none"/>
        </w:rPr>
      </w:r>
      <w:r/>
    </w:p>
    <w:p>
      <w:pPr>
        <w:pStyle w:val="631"/>
        <w:ind w:firstLine="422"/>
        <w:spacing w:after="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7.1 施工组织设计</w:t>
      </w:r>
      <w:r>
        <w:rPr>
          <w:rFonts w:hint="eastAsia" w:ascii="宋体" w:hAnsi="宋体" w:cs="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7.1.1 合同当事人约定的施工组织设计应包括的其他内容：</w:t>
      </w:r>
      <w:r>
        <w:rPr>
          <w:rFonts w:hint="eastAsia" w:ascii="宋体" w:hAnsi="宋体"/>
          <w:color w:val="000000"/>
          <w:szCs w:val="21"/>
          <w:highlight w:val="none"/>
          <w:u w:val="single"/>
        </w:rPr>
        <w:t xml:space="preserve">按招标文件约定，招标文件无约定的按通用条款或双方另行约定。</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7.1.2 施工组织设计的提交和修改</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承包人提交详细施工组织设计的期限的约定：</w:t>
      </w:r>
      <w:r>
        <w:rPr>
          <w:rFonts w:hint="eastAsia" w:ascii="宋体" w:hAnsi="宋体"/>
          <w:color w:val="000000"/>
          <w:szCs w:val="21"/>
          <w:highlight w:val="none"/>
          <w:u w:val="single"/>
        </w:rPr>
        <w:t xml:space="preserve">开工前7日。</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发包人和监理人在收到详细的施工组织设计后确认或提出修改意见的期限：</w:t>
      </w:r>
      <w:r>
        <w:rPr>
          <w:rFonts w:hint="eastAsia" w:ascii="宋体" w:hAnsi="宋体"/>
          <w:color w:val="000000"/>
          <w:szCs w:val="21"/>
          <w:highlight w:val="none"/>
          <w:u w:val="single"/>
        </w:rPr>
        <w:t xml:space="preserve">收到后5天内予以确认或提出修改意见</w:t>
      </w:r>
      <w:r>
        <w:rPr>
          <w:rFonts w:hint="eastAsia" w:ascii="宋体" w:hAnsi="宋体"/>
          <w:b/>
          <w:color w:val="000000"/>
          <w:szCs w:val="21"/>
          <w:highlight w:val="none"/>
        </w:rPr>
        <w:t xml:space="preserve">。</w:t>
      </w:r>
      <w:r>
        <w:rPr>
          <w:rFonts w:hint="eastAsia" w:ascii="宋体" w:hAnsi="宋体"/>
          <w:color w:val="000000"/>
          <w:szCs w:val="21"/>
          <w:highlight w:val="none"/>
        </w:rPr>
      </w:r>
      <w:r/>
    </w:p>
    <w:p>
      <w:pPr>
        <w:pStyle w:val="631"/>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7</w:t>
      </w:r>
      <w:bookmarkStart w:id="321" w:name="_Toc297123514"/>
      <w:r/>
      <w:bookmarkStart w:id="322" w:name="_Toc312677479"/>
      <w:r/>
      <w:bookmarkStart w:id="323" w:name="_Toc304295541"/>
      <w:r/>
      <w:bookmarkStart w:id="324" w:name="_Toc312678005"/>
      <w:r/>
      <w:bookmarkStart w:id="325" w:name="_Toc303539123"/>
      <w:r/>
      <w:bookmarkStart w:id="326" w:name="_Toc297216173"/>
      <w:r/>
      <w:bookmarkStart w:id="327" w:name="_Toc300934966"/>
      <w:r>
        <w:rPr>
          <w:rFonts w:hint="eastAsia" w:ascii="宋体" w:hAnsi="宋体"/>
          <w:b/>
          <w:color w:val="000000"/>
          <w:szCs w:val="21"/>
          <w:highlight w:val="none"/>
        </w:rPr>
        <w:t xml:space="preserve">.2 施工进度计划</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7.2.2 施工进度计划的修订</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发包人和监理人在收到修订的施工进度计划后确认或提出修改意见的期限：</w:t>
      </w:r>
      <w:r>
        <w:rPr>
          <w:rFonts w:hint="eastAsia" w:ascii="宋体" w:hAnsi="宋体"/>
          <w:color w:val="000000"/>
          <w:szCs w:val="21"/>
          <w:highlight w:val="none"/>
          <w:u w:val="single"/>
        </w:rPr>
        <w:t xml:space="preserve">收到后5天内；</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承包人每周五下午5：00前提供下周计划和本周完成情况统计表（一式三份）交监理机构。</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施工月进度计划：第一次在开工前7日，以后在上月25日前提供；在每月25日前，将本月进度统计报表及纠偏措施与下月施工进度计划同时提供。</w:t>
      </w:r>
      <w:r>
        <w:rPr>
          <w:rFonts w:hint="eastAsia" w:ascii="宋体" w:hAnsi="宋体"/>
          <w:color w:val="000000"/>
          <w:szCs w:val="21"/>
          <w:highlight w:val="none"/>
          <w:u w:val="single"/>
        </w:rPr>
      </w:r>
      <w:r/>
    </w:p>
    <w:p>
      <w:pPr>
        <w:pStyle w:val="631"/>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7.3 开工</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7.3.1 开工准备</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关于承包人提交工程开工报审表的期限：</w:t>
      </w:r>
      <w:r>
        <w:rPr>
          <w:rFonts w:hint="eastAsia" w:ascii="宋体" w:hAnsi="宋体"/>
          <w:color w:val="000000"/>
          <w:szCs w:val="21"/>
          <w:highlight w:val="none"/>
          <w:u w:val="single"/>
        </w:rPr>
        <w:t xml:space="preserve">合同签订后、开工前</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关于发包人应完成的其他开工准备工作及期限：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关于承包人应完成的其他开工准备工作及期限：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7.3.2开工通知</w:t>
      </w:r>
      <w:r>
        <w:rPr>
          <w:rFonts w:hint="eastAsia" w:ascii="宋体" w:hAnsi="宋体"/>
          <w:color w:val="000000"/>
          <w:szCs w:val="21"/>
          <w:highlight w:val="none"/>
        </w:rPr>
      </w:r>
      <w:r/>
    </w:p>
    <w:p>
      <w:pPr>
        <w:pStyle w:val="631"/>
        <w:ind w:firstLine="420"/>
        <w:jc w:val="left"/>
        <w:spacing w:line="40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因发包人原因造成监理人未能在计划开工日期之日起</w:t>
      </w:r>
      <w:r>
        <w:rPr>
          <w:rFonts w:hint="eastAsia" w:ascii="宋体" w:hAnsi="宋体"/>
          <w:color w:val="000000"/>
          <w:szCs w:val="21"/>
          <w:highlight w:val="none"/>
          <w:u w:val="single"/>
        </w:rPr>
        <w:t xml:space="preserve">90</w:t>
      </w:r>
      <w:r>
        <w:rPr>
          <w:rFonts w:hint="eastAsia" w:ascii="宋体" w:hAnsi="宋体"/>
          <w:color w:val="000000"/>
          <w:szCs w:val="21"/>
          <w:highlight w:val="none"/>
        </w:rPr>
        <w:t xml:space="preserve">天内发出开工通知的，承包人有权提出价格调整要求，或者解除合同。</w:t>
      </w:r>
      <w:r>
        <w:rPr>
          <w:rFonts w:ascii="Times New Roman" w:hAnsi="Times New Roman" w:eastAsia="仿宋_GB2312"/>
          <w:color w:val="000000"/>
          <w:sz w:val="24"/>
          <w:szCs w:val="21"/>
          <w:highlight w:val="none"/>
        </w:rPr>
      </w:r>
      <w:r/>
    </w:p>
    <w:p>
      <w:pPr>
        <w:pStyle w:val="631"/>
        <w:ind w:firstLine="422"/>
        <w:spacing w:after="120" w:line="400" w:lineRule="exact"/>
        <w:rPr>
          <w:rFonts w:hint="eastAsia" w:ascii="宋体" w:hAnsi="宋体"/>
          <w:b/>
          <w:color w:val="000000"/>
          <w:szCs w:val="21"/>
          <w:highlight w:val="none"/>
        </w:rPr>
      </w:pPr>
      <w:r/>
      <w:bookmarkEnd w:id="321"/>
      <w:r/>
      <w:bookmarkEnd w:id="322"/>
      <w:r/>
      <w:bookmarkEnd w:id="323"/>
      <w:r/>
      <w:bookmarkEnd w:id="324"/>
      <w:r/>
      <w:bookmarkEnd w:id="325"/>
      <w:r/>
      <w:bookmarkEnd w:id="326"/>
      <w:r/>
      <w:bookmarkEnd w:id="327"/>
      <w:r>
        <w:rPr>
          <w:rFonts w:hint="eastAsia" w:ascii="宋体" w:hAnsi="宋体"/>
          <w:b/>
          <w:color w:val="000000"/>
          <w:szCs w:val="21"/>
          <w:highlight w:val="none"/>
        </w:rPr>
        <w:t xml:space="preserve">7.4 测量放线</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7.4.1发包人通过监理人向承包人提供测量基准点、基准线和水准点及其书面资料的期限：</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u w:val="single"/>
        </w:rPr>
      </w:r>
      <w:r/>
    </w:p>
    <w:p>
      <w:pPr>
        <w:pStyle w:val="631"/>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7</w:t>
      </w:r>
      <w:bookmarkStart w:id="328" w:name="_Toc312678010"/>
      <w:r/>
      <w:bookmarkStart w:id="329" w:name="_Toc304295546"/>
      <w:r/>
      <w:bookmarkStart w:id="330" w:name="_Toc297216175"/>
      <w:r/>
      <w:bookmarkStart w:id="331" w:name="_Toc297123516"/>
      <w:r/>
      <w:bookmarkStart w:id="332" w:name="_Toc300934968"/>
      <w:r/>
      <w:bookmarkStart w:id="333" w:name="_Toc303539125"/>
      <w:r/>
      <w:bookmarkStart w:id="334" w:name="_Toc312677484"/>
      <w:r>
        <w:rPr>
          <w:rFonts w:hint="eastAsia" w:ascii="宋体" w:hAnsi="宋体"/>
          <w:b/>
          <w:color w:val="000000"/>
          <w:szCs w:val="21"/>
          <w:highlight w:val="none"/>
        </w:rPr>
        <w:t xml:space="preserve">.5 工期延误</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328"/>
      <w:r/>
      <w:bookmarkEnd w:id="329"/>
      <w:r/>
      <w:bookmarkEnd w:id="330"/>
      <w:r/>
      <w:bookmarkEnd w:id="331"/>
      <w:r/>
      <w:bookmarkEnd w:id="332"/>
      <w:r/>
      <w:bookmarkEnd w:id="333"/>
      <w:r/>
      <w:bookmarkEnd w:id="334"/>
      <w:r>
        <w:rPr>
          <w:rFonts w:hint="eastAsia" w:ascii="宋体" w:hAnsi="宋体"/>
          <w:color w:val="000000"/>
          <w:szCs w:val="21"/>
          <w:highlight w:val="none"/>
        </w:rPr>
        <w:t xml:space="preserve">7.5.1 因发包人原因导致工期延误</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s="宋体"/>
          <w:color w:val="000000"/>
          <w:szCs w:val="21"/>
          <w:highlight w:val="none"/>
        </w:rPr>
      </w:pPr>
      <w:r>
        <w:rPr>
          <w:rFonts w:hint="eastAsia" w:ascii="宋体" w:hAnsi="宋体"/>
          <w:color w:val="000000"/>
          <w:szCs w:val="21"/>
          <w:highlight w:val="none"/>
        </w:rPr>
        <w:t xml:space="preserve">（7）因发包人原因导致工期延误的其他情形：</w:t>
      </w:r>
      <w:r>
        <w:rPr>
          <w:rFonts w:hint="eastAsia" w:ascii="宋体" w:hAnsi="宋体" w:cs="宋体"/>
          <w:color w:val="000000"/>
          <w:szCs w:val="21"/>
          <w:highlight w:val="none"/>
          <w:u w:val="single"/>
        </w:rPr>
        <w:t xml:space="preserve">①按通用条款；②非承包人原因造成的停工（如群众上访等）、停水、停电超过24小时的；③政策性文件要求需停工（如文明城市检查、环保检查等）的情况；④因设计变更影响关键施工线路的；⑤因供电、供水、燃气等专业工程原因造成工期延误，得到监理机构签认，并报发包人书面批准方可顺延；⑥由市级以上有关部门正式发布和认定的自然灾害</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上述情况发生后7日内，承包人须就延误的内容，向发包人提交书面报告办理延期手续，经发包人批准后方可顺延工期，否则工期不予顺延；承包人逾期未提交书面报告的，视为承包人放弃要求工期顺延。</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因发包人原因导致工期延误，不论工期是否顺延，承包人不得向发包人主张相应的误工、窝工等费用赔偿，发包人不对此承担任何违约和赔偿责任。</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w:t>
      </w:r>
      <w:bookmarkStart w:id="335" w:name="_Toc318581169"/>
      <w:r/>
      <w:bookmarkStart w:id="336" w:name="_Toc312678012"/>
      <w:r/>
      <w:bookmarkStart w:id="337" w:name="_Toc312677486"/>
      <w:r/>
      <w:bookmarkStart w:id="338" w:name="_Toc303539127"/>
      <w:r/>
      <w:bookmarkStart w:id="339" w:name="_Toc297123518"/>
      <w:r/>
      <w:bookmarkStart w:id="340" w:name="_Toc300934970"/>
      <w:r/>
      <w:bookmarkStart w:id="341" w:name="_Toc304295548"/>
      <w:r/>
      <w:bookmarkStart w:id="342" w:name="_Toc297216177"/>
      <w:r>
        <w:rPr>
          <w:rFonts w:hint="eastAsia" w:ascii="宋体" w:hAnsi="宋体"/>
          <w:color w:val="000000"/>
          <w:szCs w:val="21"/>
          <w:highlight w:val="none"/>
        </w:rPr>
        <w:t xml:space="preserve">.5.2 因承包人原因导致工期延误</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bookmarkEnd w:id="335"/>
      <w:r/>
      <w:bookmarkEnd w:id="336"/>
      <w:r/>
      <w:bookmarkEnd w:id="337"/>
      <w:r>
        <w:rPr>
          <w:rFonts w:hint="eastAsia" w:ascii="宋体" w:hAnsi="宋体"/>
          <w:color w:val="000000"/>
          <w:szCs w:val="21"/>
          <w:highlight w:val="none"/>
        </w:rPr>
        <w:t xml:space="preserve">因</w:t>
      </w:r>
      <w:bookmarkStart w:id="343" w:name="_Toc312678013"/>
      <w:r/>
      <w:bookmarkStart w:id="344" w:name="_Toc312677487"/>
      <w:r/>
      <w:bookmarkStart w:id="345" w:name="_Toc318581170"/>
      <w:r>
        <w:rPr>
          <w:rFonts w:hint="eastAsia" w:ascii="宋体" w:hAnsi="宋体"/>
          <w:color w:val="000000"/>
          <w:szCs w:val="21"/>
          <w:highlight w:val="none"/>
        </w:rPr>
        <w:t xml:space="preserve">承包人原因造成工期延误，逾期竣工违约金的计算方法为：</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bookmarkEnd w:id="338"/>
      <w:r/>
      <w:bookmarkEnd w:id="339"/>
      <w:r/>
      <w:bookmarkEnd w:id="340"/>
      <w:r/>
      <w:bookmarkEnd w:id="341"/>
      <w:r/>
      <w:bookmarkEnd w:id="342"/>
      <w:r/>
      <w:bookmarkEnd w:id="343"/>
      <w:r/>
      <w:bookmarkEnd w:id="344"/>
      <w:r/>
      <w:bookmarkEnd w:id="345"/>
      <w:r>
        <w:rPr>
          <w:rFonts w:hint="eastAsia" w:ascii="宋体" w:hAnsi="宋体"/>
          <w:color w:val="000000"/>
          <w:szCs w:val="21"/>
          <w:highlight w:val="none"/>
          <w:u w:val="single"/>
        </w:rPr>
        <w:t xml:space="preserve">因承包人原因延误总工期每延迟一天罚款100</w:t>
      </w:r>
      <w:r>
        <w:rPr>
          <w:rFonts w:hint="eastAsia" w:ascii="宋体" w:hAnsi="宋体"/>
          <w:color w:val="000000"/>
          <w:szCs w:val="21"/>
          <w:highlight w:val="none"/>
          <w:u w:val="single"/>
          <w:lang w:val="en-US" w:eastAsia="zh-CN"/>
        </w:rPr>
        <w:t xml:space="preserve">0</w:t>
      </w:r>
      <w:r>
        <w:rPr>
          <w:rFonts w:hint="eastAsia" w:ascii="宋体" w:hAnsi="宋体"/>
          <w:color w:val="000000"/>
          <w:szCs w:val="21"/>
          <w:highlight w:val="none"/>
          <w:u w:val="single"/>
        </w:rPr>
        <w:t xml:space="preserve">0元，超过15天（含15天）工期履约保证金不退还，并处以工程结算价为基数每天千分之五罚款，其他按通用条款中约定的内容执行。</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因承包人原因未及时开工，按照约定的开工日期，每拖延一天罚款100</w:t>
      </w:r>
      <w:r>
        <w:rPr>
          <w:rFonts w:hint="eastAsia" w:ascii="宋体" w:hAnsi="宋体"/>
          <w:color w:val="000000"/>
          <w:szCs w:val="21"/>
          <w:highlight w:val="none"/>
          <w:u w:val="single"/>
          <w:lang w:val="en-US" w:eastAsia="zh-CN"/>
        </w:rPr>
        <w:t xml:space="preserve">0</w:t>
      </w:r>
      <w:r>
        <w:rPr>
          <w:rFonts w:hint="eastAsia" w:ascii="宋体" w:hAnsi="宋体"/>
          <w:color w:val="000000"/>
          <w:szCs w:val="21"/>
          <w:highlight w:val="none"/>
          <w:u w:val="single"/>
        </w:rPr>
        <w:t xml:space="preserve">0元。</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未经发包人书面批准，承包人超过本合同约定的开工日期10天仍未开工或连续停工5天以上的，发包人有权单方解除本合同，对已完成的工程量不支付工程款。</w:t>
      </w:r>
      <w:r>
        <w:rPr>
          <w:rFonts w:hint="eastAsia" w:ascii="宋体" w:hAnsi="宋体"/>
          <w:color w:val="000000"/>
          <w:szCs w:val="21"/>
          <w:highlight w:val="none"/>
          <w:u w:val="single"/>
        </w:rPr>
      </w:r>
      <w:r/>
    </w:p>
    <w:p>
      <w:pPr>
        <w:pStyle w:val="631"/>
        <w:ind w:firstLine="420"/>
        <w:jc w:val="left"/>
        <w:spacing w:line="40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因承包人原因造成工期延误，逾</w:t>
      </w:r>
      <w:bookmarkStart w:id="346" w:name="_Toc318581171"/>
      <w:r/>
      <w:bookmarkStart w:id="347" w:name="_Toc312678014"/>
      <w:r>
        <w:rPr>
          <w:rFonts w:hint="eastAsia" w:ascii="宋体" w:hAnsi="宋体"/>
          <w:color w:val="000000"/>
          <w:szCs w:val="21"/>
          <w:highlight w:val="none"/>
        </w:rPr>
        <w:t xml:space="preserve">期竣工违约金的上限：</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Times New Roman" w:hAnsi="Times New Roman" w:eastAsia="仿宋_GB2312"/>
          <w:color w:val="000000"/>
          <w:sz w:val="24"/>
          <w:szCs w:val="21"/>
          <w:highlight w:val="none"/>
        </w:rPr>
      </w:r>
      <w:r/>
    </w:p>
    <w:p>
      <w:pPr>
        <w:pStyle w:val="631"/>
        <w:ind w:firstLine="422"/>
        <w:spacing w:line="400" w:lineRule="exact"/>
        <w:rPr>
          <w:rFonts w:hint="eastAsia" w:ascii="宋体" w:hAnsi="宋体"/>
          <w:b/>
          <w:color w:val="000000"/>
          <w:szCs w:val="21"/>
          <w:highlight w:val="none"/>
        </w:rPr>
      </w:pPr>
      <w:r/>
      <w:bookmarkEnd w:id="346"/>
      <w:r/>
      <w:bookmarkEnd w:id="347"/>
      <w:r>
        <w:rPr>
          <w:rFonts w:hint="eastAsia" w:ascii="宋体" w:hAnsi="宋体"/>
          <w:b/>
          <w:color w:val="000000"/>
          <w:szCs w:val="21"/>
          <w:highlight w:val="none"/>
        </w:rPr>
        <w:t xml:space="preserve">7</w:t>
      </w:r>
      <w:bookmarkStart w:id="348" w:name="_Toc312678015"/>
      <w:r/>
      <w:bookmarkStart w:id="349" w:name="_Toc303539128"/>
      <w:r/>
      <w:bookmarkStart w:id="350" w:name="_Toc297216178"/>
      <w:r/>
      <w:bookmarkStart w:id="351" w:name="_Toc304295549"/>
      <w:r/>
      <w:bookmarkStart w:id="352" w:name="_Toc300934971"/>
      <w:r/>
      <w:bookmarkStart w:id="353" w:name="_Toc297123519"/>
      <w:r>
        <w:rPr>
          <w:rFonts w:hint="eastAsia" w:ascii="宋体" w:hAnsi="宋体"/>
          <w:b/>
          <w:color w:val="000000"/>
          <w:szCs w:val="21"/>
          <w:highlight w:val="none"/>
        </w:rPr>
        <w:t xml:space="preserve">.6 不</w:t>
      </w:r>
      <w:bookmarkEnd w:id="348"/>
      <w:r/>
      <w:bookmarkEnd w:id="349"/>
      <w:r/>
      <w:bookmarkEnd w:id="350"/>
      <w:r/>
      <w:bookmarkEnd w:id="351"/>
      <w:r/>
      <w:bookmarkEnd w:id="352"/>
      <w:r/>
      <w:bookmarkEnd w:id="353"/>
      <w:r>
        <w:rPr>
          <w:rFonts w:hint="eastAsia" w:ascii="宋体" w:hAnsi="宋体"/>
          <w:b/>
          <w:color w:val="000000"/>
          <w:szCs w:val="21"/>
          <w:highlight w:val="none"/>
        </w:rPr>
        <w:t xml:space="preserve">利物质条件</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Start w:id="354" w:name="_Toc297123520"/>
      <w:r/>
      <w:bookmarkStart w:id="355" w:name="_Toc303539129"/>
      <w:r/>
      <w:bookmarkStart w:id="356" w:name="_Toc300934972"/>
      <w:r/>
      <w:bookmarkStart w:id="357" w:name="_Toc312678016"/>
      <w:r/>
      <w:bookmarkStart w:id="358" w:name="_Toc297216179"/>
      <w:r/>
      <w:bookmarkStart w:id="359" w:name="_Toc318581172"/>
      <w:r/>
      <w:bookmarkStart w:id="360" w:name="_Toc304295550"/>
      <w:r>
        <w:rPr>
          <w:rFonts w:hint="eastAsia" w:ascii="宋体" w:hAnsi="宋体"/>
          <w:color w:val="000000"/>
          <w:szCs w:val="21"/>
          <w:highlight w:val="none"/>
        </w:rPr>
        <w:t xml:space="preserve">不利物质条件的其他情形和有关约定：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line="400" w:lineRule="exact"/>
        <w:rPr>
          <w:rFonts w:hint="eastAsia" w:ascii="宋体" w:hAnsi="宋体"/>
          <w:b/>
          <w:color w:val="000000"/>
          <w:szCs w:val="21"/>
          <w:highlight w:val="none"/>
        </w:rPr>
      </w:pPr>
      <w:r/>
      <w:bookmarkEnd w:id="354"/>
      <w:r/>
      <w:bookmarkEnd w:id="355"/>
      <w:r/>
      <w:bookmarkEnd w:id="356"/>
      <w:r/>
      <w:bookmarkEnd w:id="357"/>
      <w:r/>
      <w:bookmarkEnd w:id="358"/>
      <w:r/>
      <w:bookmarkEnd w:id="359"/>
      <w:r/>
      <w:bookmarkEnd w:id="360"/>
      <w:r>
        <w:rPr>
          <w:rFonts w:hint="eastAsia" w:ascii="宋体" w:hAnsi="宋体"/>
          <w:b/>
          <w:color w:val="000000"/>
          <w:szCs w:val="21"/>
          <w:highlight w:val="none"/>
        </w:rPr>
        <w:t xml:space="preserve">7</w:t>
      </w:r>
      <w:bookmarkStart w:id="361" w:name="_Toc312678017"/>
      <w:r/>
      <w:bookmarkStart w:id="362" w:name="_Toc297123521"/>
      <w:r/>
      <w:bookmarkStart w:id="363" w:name="_Toc297216180"/>
      <w:r/>
      <w:bookmarkStart w:id="364" w:name="_Toc303539130"/>
      <w:r/>
      <w:bookmarkStart w:id="365" w:name="_Toc300934973"/>
      <w:r/>
      <w:bookmarkStart w:id="366" w:name="_Toc304295551"/>
      <w:r>
        <w:rPr>
          <w:rFonts w:hint="eastAsia" w:ascii="宋体" w:hAnsi="宋体"/>
          <w:b/>
          <w:color w:val="000000"/>
          <w:szCs w:val="21"/>
          <w:highlight w:val="none"/>
        </w:rPr>
        <w:t xml:space="preserve">.7异常恶劣的气候条件</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361"/>
      <w:r/>
      <w:bookmarkEnd w:id="362"/>
      <w:r/>
      <w:bookmarkEnd w:id="363"/>
      <w:r/>
      <w:bookmarkEnd w:id="364"/>
      <w:r/>
      <w:bookmarkEnd w:id="365"/>
      <w:r/>
      <w:bookmarkEnd w:id="366"/>
      <w:r>
        <w:rPr>
          <w:rFonts w:hint="eastAsia" w:ascii="宋体" w:hAnsi="宋体"/>
          <w:color w:val="000000"/>
          <w:szCs w:val="21"/>
          <w:highlight w:val="none"/>
        </w:rPr>
        <w:t xml:space="preserve">发包人和承包人同意以下情形视为异常恶劣的气候条件：</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由市级以上有关部门正式发布和认定的自然灾害</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367" w:name="_Toc26321"/>
      <w:r/>
      <w:bookmarkStart w:id="368" w:name="_Toc15559"/>
      <w:r>
        <w:rPr>
          <w:rFonts w:hint="eastAsia" w:ascii="宋体" w:hAnsi="宋体"/>
          <w:color w:val="000000"/>
          <w:szCs w:val="21"/>
          <w:highlight w:val="none"/>
        </w:rPr>
        <w:t xml:space="preserve">7.8 提前竣工的奖励</w:t>
      </w:r>
      <w:bookmarkEnd w:id="367"/>
      <w:r/>
      <w:bookmarkEnd w:id="368"/>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7.8.1提前竣工的奖励：</w:t>
      </w:r>
      <w:r>
        <w:rPr>
          <w:rFonts w:hint="eastAsia" w:ascii="宋体" w:hAnsi="宋体"/>
          <w:color w:val="000000"/>
          <w:szCs w:val="21"/>
          <w:highlight w:val="none"/>
          <w:u w:val="single"/>
        </w:rPr>
        <w:t xml:space="preserve">      无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Start w:id="369" w:name="_Toc351203640"/>
      <w:r>
        <w:rPr>
          <w:rFonts w:hint="eastAsia" w:ascii="宋体" w:hAnsi="宋体" w:eastAsia="黑体" w:cs="Times New Roman"/>
          <w:b/>
          <w:bCs/>
          <w:color w:val="000000"/>
          <w:sz w:val="28"/>
          <w:highlight w:val="none"/>
        </w:rPr>
        <w:t xml:space="preserve">8. 材料与设备</w:t>
      </w:r>
      <w:bookmarkEnd w:id="369"/>
      <w:r>
        <w:rPr>
          <w:rFonts w:hint="eastAsia" w:ascii="宋体" w:hAnsi="宋体" w:eastAsia="黑体" w:cs="Times New Roman"/>
          <w:b/>
          <w:bCs/>
          <w:color w:val="000000"/>
          <w:sz w:val="28"/>
          <w:highlight w:val="none"/>
        </w:rPr>
      </w:r>
      <w:r/>
    </w:p>
    <w:p>
      <w:pPr>
        <w:pStyle w:val="631"/>
        <w:ind w:firstLine="420"/>
        <w:spacing w:line="400" w:lineRule="exact"/>
        <w:rPr>
          <w:rFonts w:ascii="Times New Roman" w:hAnsi="Times New Roman"/>
          <w:color w:val="000000"/>
          <w:szCs w:val="21"/>
          <w:highlight w:val="none"/>
        </w:rPr>
      </w:pPr>
      <w:r>
        <w:rPr>
          <w:rFonts w:hint="eastAsia" w:ascii="Times New Roman" w:hAnsi="Times New Roman"/>
          <w:color w:val="000000"/>
          <w:szCs w:val="24"/>
          <w:highlight w:val="none"/>
        </w:rPr>
        <w:t xml:space="preserve">8.2</w:t>
      </w:r>
      <w:r>
        <w:rPr>
          <w:rFonts w:ascii="Times New Roman" w:hAnsi="Times New Roman"/>
          <w:color w:val="000000"/>
          <w:szCs w:val="21"/>
          <w:highlight w:val="none"/>
        </w:rPr>
        <w:t xml:space="preserve">承包人采购材料与工程设备</w:t>
      </w:r>
      <w:r>
        <w:rPr>
          <w:rFonts w:ascii="Times New Roman" w:hAnsi="Times New Roman"/>
          <w:color w:val="000000"/>
          <w:szCs w:val="21"/>
          <w:highlight w:val="none"/>
        </w:rPr>
      </w:r>
      <w:r/>
    </w:p>
    <w:p>
      <w:pPr>
        <w:pStyle w:val="631"/>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Fonts w:ascii="Times New Roman" w:hAnsi="Times New Roman"/>
          <w:color w:val="000000"/>
          <w:szCs w:val="21"/>
          <w:highlight w:val="none"/>
        </w:rPr>
      </w:r>
      <w:r/>
    </w:p>
    <w:p>
      <w:pPr>
        <w:pStyle w:val="631"/>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8.2.2工程师或其代表可能要求在承包人或其他代表在场的情况下从每一材料中抽样用作检验，经工程师决定，这样抽取的样品应视为一批材料的代表。</w:t>
      </w:r>
      <w:r>
        <w:rPr>
          <w:rFonts w:ascii="Times New Roman" w:hAnsi="Times New Roman"/>
          <w:color w:val="000000"/>
          <w:szCs w:val="21"/>
          <w:highlight w:val="none"/>
        </w:rPr>
      </w:r>
      <w:r/>
    </w:p>
    <w:p>
      <w:pPr>
        <w:pStyle w:val="631"/>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8.2.3如果任何一批材料中的样品不符合合同要求的，材料全部均予退货，无论是否已经采用与否，其费用全部由承包人支付，且不允许由于更换而延长工期。</w:t>
      </w:r>
      <w:r>
        <w:rPr>
          <w:rFonts w:ascii="Times New Roman" w:hAnsi="Times New Roman"/>
          <w:color w:val="000000"/>
          <w:szCs w:val="21"/>
          <w:highlight w:val="none"/>
        </w:rPr>
      </w:r>
      <w:r/>
    </w:p>
    <w:p>
      <w:pPr>
        <w:pStyle w:val="631"/>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rPr>
          <w:rFonts w:ascii="Times New Roman" w:hAnsi="Times New Roman"/>
          <w:color w:val="000000"/>
          <w:szCs w:val="21"/>
          <w:highlight w:val="none"/>
        </w:rPr>
      </w:r>
      <w:r/>
    </w:p>
    <w:p>
      <w:pPr>
        <w:pStyle w:val="631"/>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8.2.5运抵到现场的所有材料，无论在施工进度款中是否已付款，未经总监的书面批准，不得从场搬移出去。</w:t>
      </w:r>
      <w:r>
        <w:rPr>
          <w:rFonts w:ascii="Times New Roman" w:hAnsi="Times New Roman"/>
          <w:color w:val="000000"/>
          <w:szCs w:val="21"/>
          <w:highlight w:val="none"/>
        </w:rPr>
      </w:r>
      <w:r/>
    </w:p>
    <w:p>
      <w:pPr>
        <w:pStyle w:val="631"/>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8.2.6 承包人在材料使用前，须向监理报验，并见证抽样送检。未经确认的材料，不得用于工程，发包人抽查发现使用的材料无报验手续或不合格，可指令停工，要求返工。所发生的费用由承包人承担，工期不予顺延。</w:t>
      </w:r>
      <w:r>
        <w:rPr>
          <w:rFonts w:ascii="Times New Roman" w:hAnsi="Times New Roman"/>
          <w:color w:val="000000"/>
          <w:szCs w:val="21"/>
          <w:highlight w:val="none"/>
        </w:rPr>
      </w:r>
      <w:r/>
    </w:p>
    <w:p>
      <w:pPr>
        <w:pStyle w:val="631"/>
        <w:ind w:firstLine="420"/>
        <w:spacing w:line="400" w:lineRule="exact"/>
        <w:rPr>
          <w:rFonts w:ascii="Times New Roman" w:hAnsi="Times New Roman"/>
          <w:color w:val="000000"/>
          <w:szCs w:val="24"/>
          <w:highlight w:val="none"/>
        </w:rPr>
      </w:pPr>
      <w:r>
        <w:rPr>
          <w:rFonts w:ascii="Times New Roman" w:hAnsi="Times New Roman"/>
          <w:color w:val="000000"/>
          <w:szCs w:val="21"/>
          <w:highlight w:val="none"/>
        </w:rPr>
        <w:t xml:space="preserve">8.2.7 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w:t>
      </w:r>
      <w:r>
        <w:rPr>
          <w:rFonts w:hint="eastAsia" w:ascii="Times New Roman" w:hAnsi="Times New Roman"/>
          <w:color w:val="000000"/>
          <w:szCs w:val="21"/>
          <w:highlight w:val="none"/>
        </w:rPr>
        <w:t xml:space="preserve">检验或试验费用均由承包人承担</w:t>
      </w:r>
      <w:r>
        <w:rPr>
          <w:rFonts w:ascii="Times New Roman" w:hAnsi="Times New Roman"/>
          <w:color w:val="000000"/>
          <w:szCs w:val="21"/>
          <w:highlight w:val="none"/>
        </w:rPr>
        <w:t xml:space="preserve">。</w:t>
      </w:r>
      <w:bookmarkEnd w:id="298"/>
      <w:r/>
      <w:bookmarkEnd w:id="299"/>
      <w:r/>
      <w:bookmarkEnd w:id="300"/>
      <w:r/>
      <w:bookmarkEnd w:id="301"/>
      <w:r/>
      <w:bookmarkEnd w:id="302"/>
      <w:r/>
      <w:bookmarkEnd w:id="303"/>
      <w:r/>
      <w:bookmarkEnd w:id="304"/>
      <w:r/>
      <w:bookmarkEnd w:id="305"/>
      <w:r/>
      <w:bookmarkEnd w:id="306"/>
      <w:r/>
      <w:bookmarkEnd w:id="307"/>
      <w:r>
        <w:rPr>
          <w:rFonts w:ascii="Times New Roman" w:hAnsi="Times New Roman"/>
          <w:color w:val="000000"/>
          <w:szCs w:val="24"/>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w:t>
      </w:r>
      <w:bookmarkStart w:id="370" w:name="_Toc297048353"/>
      <w:r/>
      <w:bookmarkStart w:id="371" w:name="_Toc297123527"/>
      <w:r/>
      <w:bookmarkStart w:id="372" w:name="_Toc292559877"/>
      <w:r/>
      <w:bookmarkStart w:id="373" w:name="_Toc296346668"/>
      <w:r/>
      <w:bookmarkStart w:id="374" w:name="_Toc304295556"/>
      <w:r/>
      <w:bookmarkStart w:id="375" w:name="_Toc280868654"/>
      <w:r/>
      <w:bookmarkStart w:id="376" w:name="_Toc296890995"/>
      <w:r/>
      <w:bookmarkStart w:id="377" w:name="_Toc296891207"/>
      <w:r/>
      <w:bookmarkStart w:id="378" w:name="_Toc296944506"/>
      <w:r/>
      <w:bookmarkStart w:id="379" w:name="_Toc296503167"/>
      <w:r/>
      <w:bookmarkStart w:id="380" w:name="_Toc312677493"/>
      <w:r/>
      <w:bookmarkStart w:id="381" w:name="_Toc300934979"/>
      <w:r/>
      <w:bookmarkStart w:id="382" w:name="_Toc297120467"/>
      <w:r/>
      <w:bookmarkStart w:id="383" w:name="_Toc292559372"/>
      <w:r/>
      <w:bookmarkStart w:id="384" w:name="_Toc297216186"/>
      <w:r/>
      <w:bookmarkStart w:id="385" w:name="_Toc296347166"/>
      <w:r/>
      <w:bookmarkStart w:id="386" w:name="_Toc303539136"/>
      <w:r/>
      <w:bookmarkStart w:id="387" w:name="_Toc267251424"/>
      <w:r/>
      <w:bookmarkStart w:id="388" w:name="_Toc280868655"/>
      <w:r/>
      <w:bookmarkStart w:id="389" w:name="_Toc280868656"/>
      <w:r/>
      <w:bookmarkStart w:id="390" w:name="_Toc312678019"/>
      <w:r>
        <w:rPr>
          <w:rFonts w:hint="eastAsia" w:ascii="宋体" w:hAnsi="宋体"/>
          <w:color w:val="000000"/>
          <w:szCs w:val="21"/>
          <w:highlight w:val="none"/>
        </w:rPr>
        <w:t xml:space="preserve">.4材料与工程设备的保管与使用</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90"/>
      <w:r>
        <w:rPr>
          <w:rFonts w:hint="eastAsia" w:ascii="宋体" w:hAnsi="宋体"/>
          <w:color w:val="000000"/>
          <w:szCs w:val="21"/>
          <w:highlight w:val="none"/>
        </w:rPr>
        <w:t xml:space="preserve">8</w:t>
      </w:r>
      <w:bookmarkStart w:id="391" w:name="_Toc318581173"/>
      <w:r/>
      <w:bookmarkStart w:id="392" w:name="_Toc297123528"/>
      <w:r/>
      <w:bookmarkStart w:id="393" w:name="_Toc304295557"/>
      <w:r/>
      <w:bookmarkStart w:id="394" w:name="_Toc296891208"/>
      <w:r/>
      <w:bookmarkStart w:id="395" w:name="_Toc297120468"/>
      <w:r/>
      <w:bookmarkStart w:id="396" w:name="_Toc296347167"/>
      <w:r/>
      <w:bookmarkStart w:id="397" w:name="_Toc296503168"/>
      <w:r/>
      <w:bookmarkStart w:id="398" w:name="_Toc296944507"/>
      <w:r/>
      <w:bookmarkStart w:id="399" w:name="_Toc296346669"/>
      <w:r/>
      <w:bookmarkStart w:id="400" w:name="_Toc300934980"/>
      <w:r/>
      <w:bookmarkStart w:id="401" w:name="_Toc312677494"/>
      <w:r/>
      <w:bookmarkStart w:id="402" w:name="_Toc297216187"/>
      <w:r/>
      <w:bookmarkStart w:id="403" w:name="_Toc292559878"/>
      <w:r/>
      <w:bookmarkStart w:id="404" w:name="_Toc292559373"/>
      <w:r/>
      <w:bookmarkStart w:id="405" w:name="_Toc303539137"/>
      <w:r/>
      <w:bookmarkStart w:id="406" w:name="_Toc297048354"/>
      <w:r/>
      <w:bookmarkStart w:id="407" w:name="_Toc312678020"/>
      <w:r/>
      <w:bookmarkStart w:id="408" w:name="_Toc296890996"/>
      <w:r>
        <w:rPr>
          <w:rFonts w:hint="eastAsia" w:ascii="宋体" w:hAnsi="宋体"/>
          <w:color w:val="000000"/>
          <w:szCs w:val="21"/>
          <w:highlight w:val="none"/>
        </w:rPr>
        <w:t xml:space="preserve">.4.1发包人供应的材料设备的保管费用的承担：</w:t>
      </w:r>
      <w:bookmarkEnd w:id="403"/>
      <w:r/>
      <w:bookmarkEnd w:id="404"/>
      <w:r>
        <w:rPr>
          <w:rFonts w:hint="eastAsia" w:ascii="宋体" w:hAnsi="宋体"/>
          <w:color w:val="000000"/>
          <w:szCs w:val="21"/>
          <w:highlight w:val="none"/>
          <w:u w:val="single"/>
        </w:rPr>
        <w:t xml:space="preserve">由承包人承担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8.6 样品</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8.6.1样品的报送与封存</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需要承包人报送样品的材料或工程设备，样品的种类、名称、规格、数量要求：</w:t>
      </w:r>
      <w:r>
        <w:rPr>
          <w:rFonts w:hint="eastAsia" w:ascii="宋体" w:hAnsi="宋体"/>
          <w:color w:val="000000"/>
          <w:szCs w:val="21"/>
          <w:highlight w:val="none"/>
          <w:u w:val="single"/>
        </w:rPr>
        <w:t xml:space="preserve">按管理部门要求和发包人需求确定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8.6.1.1</w:t>
      </w:r>
      <w:r>
        <w:rPr>
          <w:rFonts w:ascii="Times New Roman" w:hAnsi="Times New Roman"/>
          <w:color w:val="000000"/>
          <w:szCs w:val="21"/>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Fonts w:hint="eastAsia" w:ascii="Times New Roman" w:hAnsi="Times New Roman"/>
          <w:color w:val="000000"/>
          <w:szCs w:val="21"/>
          <w:highlight w:val="none"/>
        </w:rPr>
        <w:br w:type="textWrapping" w:clear="all"/>
      </w:r>
      <w:r>
        <w:rPr>
          <w:rFonts w:hint="eastAsia" w:ascii="Times New Roman" w:hAnsi="Times New Roman"/>
          <w:color w:val="000000"/>
          <w:szCs w:val="21"/>
          <w:highlight w:val="none"/>
        </w:rPr>
        <w:tab/>
      </w:r>
      <w:r>
        <w:rPr>
          <w:rFonts w:hint="eastAsia" w:ascii="宋体" w:hAnsi="宋体"/>
          <w:color w:val="000000"/>
          <w:szCs w:val="21"/>
          <w:highlight w:val="none"/>
        </w:rPr>
        <w:t xml:space="preserve">8.6.1.2</w:t>
      </w:r>
      <w:r>
        <w:rPr>
          <w:rFonts w:ascii="Times New Roman" w:hAnsi="Times New Roman"/>
          <w:color w:val="000000"/>
          <w:szCs w:val="21"/>
          <w:highlight w:val="none"/>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w:t>
      </w:r>
      <w:r>
        <w:rPr>
          <w:rFonts w:hint="eastAsia" w:ascii="Times New Roman" w:hAnsi="Times New Roman"/>
          <w:color w:val="000000"/>
          <w:szCs w:val="21"/>
          <w:highlight w:val="none"/>
        </w:rPr>
        <w:t xml:space="preserve">检验或试验费用均由承包人承担</w:t>
      </w:r>
      <w:r>
        <w:rPr>
          <w:rFonts w:ascii="Times New Roman" w:hAnsi="Times New Roman"/>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8.8 施工设备和临时设施</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8.8.1 承包人提供的施工设备和临时设施</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关于修建临时设施费用承担的约定：</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5"/>
      <w:r/>
      <w:bookmarkEnd w:id="406"/>
      <w:r/>
      <w:bookmarkEnd w:id="407"/>
      <w:r/>
      <w:bookmarkEnd w:id="408"/>
      <w:r/>
      <w:bookmarkStart w:id="409" w:name="_Toc351203641"/>
      <w:r>
        <w:rPr>
          <w:rFonts w:hint="eastAsia" w:ascii="宋体" w:hAnsi="宋体"/>
          <w:color w:val="000000"/>
          <w:szCs w:val="21"/>
          <w:highlight w:val="none"/>
          <w:u w:val="single"/>
        </w:rPr>
        <w:t xml:space="preserve">由承包人承担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rPr>
          <w:rFonts w:hint="eastAsia" w:ascii="宋体" w:hAnsi="宋体" w:eastAsia="黑体" w:cs="Times New Roman"/>
          <w:b/>
          <w:bCs/>
          <w:color w:val="000000"/>
          <w:sz w:val="28"/>
          <w:highlight w:val="none"/>
        </w:rPr>
        <w:t xml:space="preserve">9</w:t>
      </w:r>
      <w:bookmarkEnd w:id="387"/>
      <w:r/>
      <w:bookmarkEnd w:id="388"/>
      <w:r/>
      <w:bookmarkEnd w:id="389"/>
      <w:r/>
      <w:bookmarkStart w:id="410" w:name="_Toc312677495"/>
      <w:r/>
      <w:bookmarkStart w:id="411" w:name="_Toc300934982"/>
      <w:r/>
      <w:bookmarkStart w:id="412" w:name="_Toc297123533"/>
      <w:r/>
      <w:bookmarkStart w:id="413" w:name="_Toc304295559"/>
      <w:r/>
      <w:bookmarkStart w:id="414" w:name="_Toc297216192"/>
      <w:r/>
      <w:bookmarkStart w:id="415" w:name="_Toc296891001"/>
      <w:r/>
      <w:bookmarkStart w:id="416" w:name="_Toc297048359"/>
      <w:r/>
      <w:bookmarkStart w:id="417" w:name="_Toc296347172"/>
      <w:r/>
      <w:bookmarkStart w:id="418" w:name="_Toc292559883"/>
      <w:r/>
      <w:bookmarkStart w:id="419" w:name="_Toc292559378"/>
      <w:r/>
      <w:bookmarkStart w:id="420" w:name="_Toc267251427"/>
      <w:r/>
      <w:bookmarkStart w:id="421" w:name="_Toc267251428"/>
      <w:r/>
      <w:bookmarkStart w:id="422" w:name="_Toc296944512"/>
      <w:r/>
      <w:bookmarkStart w:id="423" w:name="_Toc296346674"/>
      <w:r/>
      <w:bookmarkStart w:id="424" w:name="_Toc297120473"/>
      <w:r/>
      <w:bookmarkStart w:id="425" w:name="_Toc296503173"/>
      <w:r/>
      <w:bookmarkStart w:id="426" w:name="_Toc296891213"/>
      <w:r/>
      <w:bookmarkStart w:id="427" w:name="_Toc312678021"/>
      <w:r/>
      <w:bookmarkStart w:id="428" w:name="_Toc303539139"/>
      <w:r>
        <w:rPr>
          <w:rFonts w:hint="eastAsia" w:ascii="宋体" w:hAnsi="宋体" w:eastAsia="黑体" w:cs="Times New Roman"/>
          <w:b/>
          <w:bCs/>
          <w:color w:val="000000"/>
          <w:sz w:val="28"/>
          <w:highlight w:val="none"/>
        </w:rPr>
        <w:t xml:space="preserve">. 试验与检验</w:t>
      </w:r>
      <w:bookmarkEnd w:id="409"/>
      <w:r>
        <w:rPr>
          <w:rFonts w:hint="eastAsia" w:ascii="宋体" w:hAnsi="宋体" w:eastAsia="黑体" w:cs="Times New Roman"/>
          <w:b/>
          <w:bCs/>
          <w:color w:val="000000"/>
          <w:sz w:val="28"/>
          <w:highlight w:val="none"/>
        </w:rPr>
      </w:r>
      <w:r/>
    </w:p>
    <w:p>
      <w:pPr>
        <w:pStyle w:val="631"/>
        <w:ind w:firstLine="420"/>
        <w:spacing w:line="400" w:lineRule="exact"/>
        <w:rPr>
          <w:rFonts w:hint="eastAsia" w:ascii="宋体" w:hAnsi="宋体"/>
          <w:color w:val="000000"/>
          <w:szCs w:val="21"/>
          <w:highlight w:val="none"/>
        </w:rPr>
      </w:pPr>
      <w:r/>
      <w:bookmarkEnd w:id="410"/>
      <w:r/>
      <w:bookmarkEnd w:id="411"/>
      <w:r/>
      <w:bookmarkEnd w:id="412"/>
      <w:r/>
      <w:bookmarkEnd w:id="413"/>
      <w:r/>
      <w:bookmarkEnd w:id="414"/>
      <w:r/>
      <w:bookmarkEnd w:id="427"/>
      <w:r/>
      <w:bookmarkEnd w:id="428"/>
      <w:r>
        <w:rPr>
          <w:rFonts w:hint="eastAsia" w:ascii="宋体" w:hAnsi="宋体"/>
          <w:color w:val="000000"/>
          <w:szCs w:val="21"/>
          <w:highlight w:val="none"/>
        </w:rPr>
        <w:t xml:space="preserve">9</w:t>
      </w:r>
      <w:bookmarkStart w:id="429" w:name="_Toc303539140"/>
      <w:r/>
      <w:bookmarkStart w:id="430" w:name="_Toc300934983"/>
      <w:r/>
      <w:bookmarkStart w:id="431" w:name="_Toc304295560"/>
      <w:r/>
      <w:bookmarkStart w:id="432" w:name="_Toc297123534"/>
      <w:r/>
      <w:bookmarkStart w:id="433" w:name="_Toc312678022"/>
      <w:r/>
      <w:bookmarkStart w:id="434" w:name="_Toc297216193"/>
      <w:r/>
      <w:bookmarkStart w:id="435" w:name="_Toc312677496"/>
      <w:r>
        <w:rPr>
          <w:rFonts w:hint="eastAsia" w:ascii="宋体" w:hAnsi="宋体"/>
          <w:color w:val="000000"/>
          <w:szCs w:val="21"/>
          <w:highlight w:val="none"/>
        </w:rPr>
        <w:t xml:space="preserve">.1试验设备与试验人员</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429"/>
      <w:r/>
      <w:bookmarkEnd w:id="430"/>
      <w:r/>
      <w:bookmarkEnd w:id="431"/>
      <w:r/>
      <w:bookmarkEnd w:id="432"/>
      <w:r/>
      <w:bookmarkEnd w:id="433"/>
      <w:r/>
      <w:bookmarkEnd w:id="434"/>
      <w:r/>
      <w:bookmarkEnd w:id="435"/>
      <w:r>
        <w:rPr>
          <w:rFonts w:hint="eastAsia" w:ascii="宋体" w:hAnsi="宋体"/>
          <w:color w:val="000000"/>
          <w:szCs w:val="21"/>
          <w:highlight w:val="none"/>
        </w:rPr>
        <w:t xml:space="preserve">9</w:t>
      </w:r>
      <w:bookmarkStart w:id="436" w:name="_Toc318581174"/>
      <w:r/>
      <w:bookmarkStart w:id="437" w:name="_Toc312678023"/>
      <w:r/>
      <w:bookmarkStart w:id="438" w:name="_Toc300934984"/>
      <w:r/>
      <w:bookmarkStart w:id="439" w:name="_Toc303539141"/>
      <w:r/>
      <w:bookmarkStart w:id="440" w:name="_Toc312677497"/>
      <w:r/>
      <w:bookmarkStart w:id="441" w:name="_Toc304295561"/>
      <w:r/>
      <w:bookmarkStart w:id="442" w:name="_Toc297123535"/>
      <w:r/>
      <w:bookmarkStart w:id="443" w:name="_Toc297216194"/>
      <w:r>
        <w:rPr>
          <w:rFonts w:hint="eastAsia" w:ascii="宋体" w:hAnsi="宋体"/>
          <w:color w:val="000000"/>
          <w:szCs w:val="21"/>
          <w:highlight w:val="none"/>
        </w:rPr>
        <w:t xml:space="preserve">.1.2 试验设备</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施工现场需要配置的试验场所：</w:t>
      </w:r>
      <w:bookmarkEnd w:id="437"/>
      <w:r/>
      <w:bookmarkEnd w:id="438"/>
      <w:r/>
      <w:bookmarkEnd w:id="439"/>
      <w:r/>
      <w:bookmarkEnd w:id="440"/>
      <w:r/>
      <w:bookmarkEnd w:id="441"/>
      <w:r/>
      <w:bookmarkEnd w:id="442"/>
      <w:r/>
      <w:bookmarkEnd w:id="443"/>
      <w:r/>
      <w:bookmarkStart w:id="444" w:name="_Toc297123536"/>
      <w:r/>
      <w:bookmarkStart w:id="445" w:name="_Toc300934985"/>
      <w:r/>
      <w:bookmarkStart w:id="446" w:name="_Toc312678024"/>
      <w:r/>
      <w:bookmarkStart w:id="447" w:name="_Toc297216195"/>
      <w:r/>
      <w:bookmarkStart w:id="448" w:name="_Toc304295562"/>
      <w:r/>
      <w:bookmarkStart w:id="449" w:name="_Toc303539142"/>
      <w:r/>
      <w:bookmarkStart w:id="450" w:name="_Toc312677498"/>
      <w:r>
        <w:rPr>
          <w:rFonts w:hint="eastAsia" w:ascii="宋体" w:hAnsi="宋体"/>
          <w:color w:val="000000"/>
          <w:szCs w:val="21"/>
          <w:highlight w:val="none"/>
          <w:u w:val="single"/>
        </w:rPr>
        <w:t xml:space="preserve"> 按有关规定执行</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施工现场需要配备的试验设备：</w:t>
      </w:r>
      <w:r>
        <w:rPr>
          <w:rFonts w:hint="eastAsia" w:ascii="宋体" w:hAnsi="宋体"/>
          <w:color w:val="000000"/>
          <w:szCs w:val="21"/>
          <w:highlight w:val="none"/>
          <w:u w:val="single"/>
        </w:rPr>
        <w:t xml:space="preserve"> 按有关规定执行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施工现场需要具备的其他试验条件：</w:t>
      </w:r>
      <w:r>
        <w:rPr>
          <w:rFonts w:hint="eastAsia" w:ascii="宋体" w:hAnsi="宋体"/>
          <w:color w:val="000000"/>
          <w:szCs w:val="21"/>
          <w:highlight w:val="none"/>
          <w:u w:val="single"/>
        </w:rPr>
        <w:t xml:space="preserve">  按有关规定执行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451" w:name="_Toc31322"/>
      <w:r/>
      <w:bookmarkStart w:id="452" w:name="_Toc19315"/>
      <w:r>
        <w:rPr>
          <w:rFonts w:hint="eastAsia" w:ascii="宋体" w:hAnsi="宋体"/>
          <w:color w:val="000000"/>
          <w:szCs w:val="21"/>
          <w:highlight w:val="none"/>
        </w:rPr>
        <w:t xml:space="preserve">9.4 现场工艺试验</w:t>
      </w:r>
      <w:bookmarkEnd w:id="451"/>
      <w:r/>
      <w:bookmarkEnd w:id="452"/>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现场工艺试验的有关约定：</w:t>
      </w:r>
      <w:r>
        <w:rPr>
          <w:rFonts w:hint="eastAsia" w:ascii="宋体" w:hAnsi="宋体"/>
          <w:color w:val="000000"/>
          <w:szCs w:val="21"/>
          <w:highlight w:val="none"/>
          <w:u w:val="single"/>
        </w:rPr>
        <w:t xml:space="preserve">按有关规定执行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End w:id="436"/>
      <w:r/>
      <w:bookmarkEnd w:id="444"/>
      <w:r/>
      <w:bookmarkEnd w:id="445"/>
      <w:r/>
      <w:bookmarkEnd w:id="446"/>
      <w:r/>
      <w:bookmarkEnd w:id="447"/>
      <w:r/>
      <w:bookmarkEnd w:id="448"/>
      <w:r/>
      <w:bookmarkEnd w:id="449"/>
      <w:r/>
      <w:bookmarkEnd w:id="450"/>
      <w:r/>
      <w:bookmarkStart w:id="453" w:name="_Toc351203642"/>
      <w:r>
        <w:rPr>
          <w:rFonts w:hint="eastAsia" w:ascii="宋体" w:hAnsi="宋体" w:eastAsia="黑体" w:cs="Times New Roman"/>
          <w:b/>
          <w:bCs/>
          <w:color w:val="000000"/>
          <w:sz w:val="28"/>
          <w:highlight w:val="none"/>
        </w:rPr>
        <w:t xml:space="preserve">1</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Start w:id="454" w:name="_Toc296347192"/>
      <w:r/>
      <w:bookmarkStart w:id="455" w:name="_Toc304295566"/>
      <w:r/>
      <w:bookmarkStart w:id="456" w:name="_Toc297048379"/>
      <w:r/>
      <w:bookmarkStart w:id="457" w:name="_Toc297123540"/>
      <w:r/>
      <w:bookmarkStart w:id="458" w:name="_Toc296944532"/>
      <w:r/>
      <w:bookmarkStart w:id="459" w:name="_Toc296503193"/>
      <w:r/>
      <w:bookmarkStart w:id="460" w:name="_Toc300934989"/>
      <w:r/>
      <w:bookmarkStart w:id="461" w:name="_Toc303539146"/>
      <w:r/>
      <w:bookmarkStart w:id="462" w:name="_Toc296346694"/>
      <w:r/>
      <w:bookmarkStart w:id="463" w:name="_Toc292559903"/>
      <w:r/>
      <w:bookmarkStart w:id="464" w:name="_Toc297120493"/>
      <w:r/>
      <w:bookmarkStart w:id="465" w:name="_Toc296891021"/>
      <w:r/>
      <w:bookmarkStart w:id="466" w:name="_Toc292559398"/>
      <w:r/>
      <w:bookmarkStart w:id="467" w:name="_Toc297216199"/>
      <w:r/>
      <w:bookmarkStart w:id="468" w:name="_Toc296891233"/>
      <w:r/>
      <w:bookmarkStart w:id="469" w:name="_Toc312677499"/>
      <w:r/>
      <w:bookmarkStart w:id="470" w:name="_Toc312678025"/>
      <w:r/>
      <w:bookmarkStart w:id="471" w:name="_Toc267251441"/>
      <w:r/>
      <w:bookmarkStart w:id="472" w:name="_Toc267251439"/>
      <w:r/>
      <w:bookmarkStart w:id="473" w:name="_Toc267251437"/>
      <w:r/>
      <w:bookmarkStart w:id="474" w:name="_Toc267251440"/>
      <w:r/>
      <w:bookmarkStart w:id="475" w:name="_Toc267251433"/>
      <w:r/>
      <w:bookmarkStart w:id="476" w:name="_Toc267251435"/>
      <w:r>
        <w:rPr>
          <w:rFonts w:hint="eastAsia" w:ascii="宋体" w:hAnsi="宋体" w:eastAsia="黑体" w:cs="Times New Roman"/>
          <w:b/>
          <w:bCs/>
          <w:color w:val="000000"/>
          <w:sz w:val="28"/>
          <w:highlight w:val="none"/>
        </w:rPr>
        <w:t xml:space="preserve">0. 变更</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Pr>
          <w:rFonts w:hint="eastAsia" w:ascii="宋体" w:hAnsi="宋体" w:eastAsia="黑体" w:cs="Times New Roman"/>
          <w:b/>
          <w:bCs/>
          <w:color w:val="000000"/>
          <w:sz w:val="28"/>
          <w:highlight w:val="none"/>
        </w:rPr>
      </w:r>
      <w:r/>
    </w:p>
    <w:p>
      <w:pPr>
        <w:pStyle w:val="631"/>
        <w:ind w:firstLine="422"/>
        <w:spacing w:line="400" w:lineRule="exact"/>
        <w:rPr>
          <w:rFonts w:hint="eastAsia" w:ascii="宋体" w:hAnsi="宋体"/>
          <w:b/>
          <w:color w:val="000000"/>
          <w:szCs w:val="21"/>
          <w:highlight w:val="none"/>
        </w:rPr>
      </w:pPr>
      <w:r/>
      <w:bookmarkEnd w:id="469"/>
      <w:r/>
      <w:bookmarkEnd w:id="470"/>
      <w:r>
        <w:rPr>
          <w:rFonts w:hint="eastAsia" w:ascii="宋体" w:hAnsi="宋体"/>
          <w:b/>
          <w:color w:val="000000"/>
          <w:szCs w:val="21"/>
          <w:highlight w:val="none"/>
        </w:rPr>
        <w:t xml:space="preserve">1</w:t>
      </w:r>
      <w:bookmarkStart w:id="477" w:name="_Toc297120494"/>
      <w:r/>
      <w:bookmarkStart w:id="478" w:name="_Toc312677500"/>
      <w:r/>
      <w:bookmarkStart w:id="479" w:name="_Toc303539147"/>
      <w:r/>
      <w:bookmarkStart w:id="480" w:name="_Toc296347193"/>
      <w:r/>
      <w:bookmarkStart w:id="481" w:name="_Toc297048380"/>
      <w:r/>
      <w:bookmarkStart w:id="482" w:name="_Toc296891234"/>
      <w:r/>
      <w:bookmarkStart w:id="483" w:name="_Toc300934990"/>
      <w:r/>
      <w:bookmarkStart w:id="484" w:name="_Toc292559904"/>
      <w:r/>
      <w:bookmarkStart w:id="485" w:name="_Toc297123541"/>
      <w:r/>
      <w:bookmarkStart w:id="486" w:name="_Toc296891022"/>
      <w:r/>
      <w:bookmarkStart w:id="487" w:name="_Toc296944533"/>
      <w:r/>
      <w:bookmarkStart w:id="488" w:name="_Toc292559399"/>
      <w:r/>
      <w:bookmarkStart w:id="489" w:name="_Toc297216200"/>
      <w:r/>
      <w:bookmarkStart w:id="490" w:name="_Toc296346695"/>
      <w:r/>
      <w:bookmarkStart w:id="491" w:name="_Toc304295567"/>
      <w:r/>
      <w:bookmarkStart w:id="492" w:name="_Toc312678026"/>
      <w:r/>
      <w:bookmarkStart w:id="493" w:name="_Toc296503194"/>
      <w:r>
        <w:rPr>
          <w:rFonts w:hint="eastAsia" w:ascii="宋体" w:hAnsi="宋体"/>
          <w:b/>
          <w:color w:val="000000"/>
          <w:szCs w:val="21"/>
          <w:highlight w:val="none"/>
        </w:rPr>
        <w:t xml:space="preserve">0.1变更的范围</w:t>
      </w:r>
      <w:r>
        <w:rPr>
          <w:rFonts w:hint="eastAsia" w:ascii="宋体" w:hAnsi="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关于变更的范围的约定：</w:t>
      </w:r>
      <w:r>
        <w:rPr>
          <w:rFonts w:hint="eastAsia" w:ascii="宋体" w:hAnsi="宋体"/>
          <w:color w:val="000000"/>
          <w:szCs w:val="21"/>
          <w:highlight w:val="none"/>
          <w:u w:val="single"/>
        </w:rPr>
        <w:t xml:space="preserve">（1）方案优化减少造价、工程设计变更（2）不可预见性变更（3）工程量清单特征不符、清单缺项、工程量偏差（4）涉及工程造价、质量标准等政策调整的变更（5）其他实质性变更。</w:t>
      </w:r>
      <w:r>
        <w:rPr>
          <w:rFonts w:hint="eastAsia" w:ascii="宋体" w:hAnsi="宋体"/>
          <w:color w:val="000000"/>
          <w:szCs w:val="21"/>
          <w:highlight w:val="none"/>
          <w:u w:val="single"/>
        </w:rPr>
      </w:r>
      <w:r/>
    </w:p>
    <w:p>
      <w:pPr>
        <w:pStyle w:val="631"/>
        <w:ind w:firstLine="420"/>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关于变更范围的约定：</w:t>
      </w:r>
      <w:r>
        <w:rPr>
          <w:rFonts w:hint="eastAsia" w:ascii="宋体" w:hAnsi="宋体" w:cs="宋体"/>
          <w:color w:val="000000"/>
          <w:szCs w:val="21"/>
          <w:highlight w:val="none"/>
        </w:rPr>
      </w:r>
      <w:r/>
    </w:p>
    <w:p>
      <w:pPr>
        <w:pStyle w:val="631"/>
        <w:ind w:firstLine="420"/>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承包人在签订合同后15天内，须完成图纸工程量与清单工程量的核对工作，并完成提交漏项清单的报审工作，施工前需经发包人核准漏项清单，否则不予增加造价。</w:t>
      </w:r>
      <w:r>
        <w:rPr>
          <w:rFonts w:hint="eastAsia" w:ascii="宋体" w:hAnsi="宋体" w:cs="宋体"/>
          <w:color w:val="000000"/>
          <w:szCs w:val="21"/>
          <w:highlight w:val="none"/>
          <w:u w:val="single"/>
        </w:rPr>
      </w:r>
      <w:r/>
    </w:p>
    <w:p>
      <w:pPr>
        <w:pStyle w:val="631"/>
        <w:ind w:firstLine="420"/>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承包人不得随意更改设计，因承包人自身原因导致的工程变更，承包人无权要求追加合同价款。设计变更、签证资</w:t>
      </w:r>
      <w:r>
        <w:rPr>
          <w:rFonts w:hint="eastAsia" w:ascii="宋体" w:hAnsi="宋体" w:cs="宋体"/>
          <w:color w:val="000000"/>
          <w:szCs w:val="21"/>
          <w:highlight w:val="none"/>
          <w:u w:val="single"/>
        </w:rPr>
        <w:t xml:space="preserve">料必须及时经发包人、总监理工程师批准确认，隐蔽性工程的变更、签证要在当日内办理完，其他变更、签证要在确定变更或发生签证事项后14天内经监理工程师确认后向发包人提出变更工程价款的书面报告，逾期提出的发包人不予受理，视为该项变更或事项不涉及合同价款的调整，也视为承包人放弃要求调整的权利。承包人报送的变更、签证费用计算书必须按照每份变更、签证通知单编制，发包方不接受承包人以汇总方式编制的多项变更、签证事项的计算书。施工中发包人有权根据实际情况增减部分工程量，承包人就此不得提出索赔。隐蔽工程的变更必须留有影像资料。</w:t>
      </w:r>
      <w:r>
        <w:rPr>
          <w:rFonts w:hint="eastAsia" w:ascii="宋体" w:hAnsi="宋体" w:cs="宋体"/>
          <w:color w:val="000000"/>
          <w:szCs w:val="21"/>
          <w:highlight w:val="none"/>
          <w:u w:val="single"/>
        </w:rPr>
      </w:r>
      <w:r/>
    </w:p>
    <w:p>
      <w:pPr>
        <w:pStyle w:val="6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10.2变更估价</w:t>
      </w:r>
      <w:r>
        <w:rPr>
          <w:rFonts w:hint="eastAsia" w:ascii="宋体" w:hAnsi="宋体" w:cs="宋体"/>
          <w:color w:val="000000"/>
          <w:szCs w:val="21"/>
          <w:highlight w:val="none"/>
        </w:rPr>
      </w:r>
      <w:r/>
    </w:p>
    <w:p>
      <w:pPr>
        <w:pStyle w:val="631"/>
        <w:ind w:firstLine="420"/>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10.2.1 变更估价原则</w:t>
      </w:r>
      <w:r>
        <w:rPr>
          <w:rFonts w:hint="eastAsia" w:ascii="宋体" w:hAnsi="宋体" w:cs="宋体"/>
          <w:color w:val="000000"/>
          <w:szCs w:val="21"/>
          <w:highlight w:val="none"/>
        </w:rPr>
      </w:r>
      <w:r/>
    </w:p>
    <w:p>
      <w:pPr>
        <w:pStyle w:val="631"/>
        <w:ind w:firstLine="420"/>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关于变更估价的约定：</w:t>
      </w:r>
      <w:r>
        <w:rPr>
          <w:rFonts w:hint="eastAsia" w:ascii="宋体" w:hAnsi="宋体" w:cs="宋体"/>
          <w:color w:val="000000"/>
          <w:szCs w:val="21"/>
          <w:highlight w:val="none"/>
          <w:u w:val="single"/>
        </w:rPr>
        <w:t xml:space="preserve">因非承包人原因引起工程量发生变化或工程变更引起已标价工程量清单项目或其工程数量发生变化，应按照下列规定调整：</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（1）已标价工程量清单中有适用于变更工程项目的，采用该项目的单价调整。但当工程变更</w:t>
      </w:r>
      <w:r>
        <w:rPr>
          <w:rFonts w:hint="eastAsia" w:ascii="宋体" w:hAnsi="宋体" w:cs="宋体"/>
          <w:color w:val="000000"/>
          <w:szCs w:val="21"/>
          <w:highlight w:val="none"/>
          <w:u w:val="single"/>
        </w:rPr>
        <w:t xml:space="preserve">导致该清单项目的工程数量发生变化，为了防止不平衡报价，工程量偏差小于或等于15%的，按投标单价执行。工程量增加超过15%时，投标单价大于标底价*承包人报价浮动率的，增加超过部分的工程量的综合单价按标底价*承包人报价浮动率；投标单价小于标底价*承包人报价浮动率的，增加超过部分的工程量的综合单价按投标单价执行；当工程量减少超过15%时，投标单价大于标底价*承包人报价浮动率的，减少超过的工程量的综合单价按投标价执行；投标单价小于标底价*承包人报价浮动率的，减少超过的工程量的综合单价按标底价执行*承包人报价浮动率。</w:t>
      </w:r>
      <w:r>
        <w:rPr>
          <w:rFonts w:hint="eastAsia" w:ascii="宋体" w:hAnsi="宋体" w:cs="宋体"/>
          <w:color w:val="000000"/>
          <w:szCs w:val="21"/>
          <w:highlight w:val="none"/>
          <w:u w:val="single"/>
        </w:rPr>
      </w:r>
      <w:r/>
    </w:p>
    <w:p>
      <w:pPr>
        <w:pStyle w:val="631"/>
        <w:ind w:firstLine="420"/>
        <w:jc w:val="left"/>
        <w:spacing w:line="400" w:lineRule="atLeast"/>
        <w:rPr>
          <w:color w:val="000000"/>
          <w:highlight w:val="none"/>
        </w:rPr>
      </w:pPr>
      <w:r>
        <w:rPr>
          <w:rFonts w:hint="eastAsia" w:ascii="宋体" w:hAnsi="宋体" w:cs="宋体"/>
          <w:color w:val="000000"/>
          <w:szCs w:val="21"/>
          <w:highlight w:val="none"/>
          <w:u w:val="single"/>
        </w:rPr>
        <w:t xml:space="preserve">注：承包人报价浮动率=（1－中标价/审定标底价即未按控制价调整系数调整前的价格）*100%，下浮率的计算均需扣除暂列金额、暂估价、安全文明施工措施费、规费及税金。</w:t>
      </w:r>
      <w:r>
        <w:rPr>
          <w:color w:val="000000"/>
          <w:highlight w:val="non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（2）已标价工程量清单中没有适用但有类似于变更工程项目的，可参照类似清单项目的综合单价进行调整。</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3）已标价工程量清单中没有适用也没有类似于清单项目的，其相应新增综合单价由承包人按招标控制价编制的原则提出，并原则上依据承包人报价浮动率下浮，经监理工程师审核，报发包人认可后作为结算的依据。</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（4）由于承包人遗漏招标文件指定的工程量，实施时，如果该工程量减少，按新增综合单价原则进行调减；如果该工程量增加，则按零单价结算。</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（5）因非承包人原因的工程变更，造成施工组织设计或施工方案变更，引起措施项目发生变化时，措施项目费应按下列原则调整：</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总价措施项目的措施费仍按承包人投标时的费率进行调整；总价项目中以费用报价的，按投标时口径折算成费率调整；</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单价措施项目的措施费发生关联变化时，按 20</w:t>
      </w:r>
      <w:r>
        <w:rPr>
          <w:rFonts w:hint="eastAsia" w:ascii="宋体" w:hAnsi="宋体" w:cs="宋体"/>
          <w:color w:val="000000"/>
          <w:szCs w:val="21"/>
          <w:highlight w:val="none"/>
          <w:u w:val="single"/>
          <w:lang w:val="en-US" w:eastAsia="zh-CN"/>
        </w:rPr>
        <w:t xml:space="preserve">14</w:t>
      </w:r>
      <w:r>
        <w:rPr>
          <w:rFonts w:hint="eastAsia" w:ascii="宋体" w:hAnsi="宋体" w:cs="宋体"/>
          <w:color w:val="000000"/>
          <w:szCs w:val="21"/>
          <w:highlight w:val="none"/>
          <w:u w:val="single"/>
        </w:rPr>
        <w:t xml:space="preserve"> 年江苏省计价表规定组价的措施项目按原组价方法调整，未按 20</w:t>
      </w:r>
      <w:r>
        <w:rPr>
          <w:rFonts w:hint="eastAsia" w:ascii="宋体" w:hAnsi="宋体" w:cs="宋体"/>
          <w:color w:val="000000"/>
          <w:szCs w:val="21"/>
          <w:highlight w:val="none"/>
          <w:u w:val="single"/>
          <w:lang w:val="en-US" w:eastAsia="zh-CN"/>
        </w:rPr>
        <w:t xml:space="preserve">14</w:t>
      </w:r>
      <w:r>
        <w:rPr>
          <w:rFonts w:hint="eastAsia" w:ascii="宋体" w:hAnsi="宋体" w:cs="宋体"/>
          <w:color w:val="000000"/>
          <w:szCs w:val="21"/>
          <w:highlight w:val="none"/>
          <w:u w:val="single"/>
        </w:rPr>
        <w:t xml:space="preserve">年江苏省计价表规定组价的措施项目按投标人投标时价格折算成费率调整；</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原措施费中没有的措施项目，由承包人根据措施项目变更情况，提出适当的措施费变更要求，经发包人确认后调整。</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代建单位确认后执行。</w:t>
      </w:r>
      <w:r>
        <w:rPr>
          <w:rFonts w:hint="eastAsia" w:ascii="宋体" w:hAnsi="宋体" w:cs="宋体"/>
          <w:color w:val="000000"/>
          <w:szCs w:val="21"/>
          <w:highlight w:val="none"/>
          <w:u w:val="single"/>
        </w:rPr>
      </w:r>
      <w:r/>
    </w:p>
    <w:p>
      <w:pPr>
        <w:pStyle w:val="631"/>
        <w:ind w:firstLine="422"/>
        <w:jc w:val="left"/>
        <w:spacing w:line="400" w:lineRule="atLeast"/>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如果承包人未事先将拟实施的方案提交给发包人确认，则应视为工程变更不引起措施项目费的调整或承包人放弃调整措施项目费的权利</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631"/>
        <w:ind w:firstLine="422"/>
        <w:jc w:val="left"/>
        <w:spacing w:line="400" w:lineRule="atLeast"/>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结算时，除上述原因引起施工方案改变外，承包人不得以招标工程措施项目清单缺项为由要求新增措施项目</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631"/>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（6）</w:t>
      </w:r>
      <w:r>
        <w:rPr>
          <w:rFonts w:hint="eastAsia" w:ascii="宋体" w:hAnsi="宋体" w:cs="宋体"/>
          <w:b/>
          <w:bCs/>
          <w:color w:val="000000"/>
          <w:szCs w:val="21"/>
          <w:highlight w:val="none"/>
          <w:u w:val="single"/>
        </w:rPr>
        <w:t xml:space="preserve">每项工程变更增加价款2000元以内（含2000元）不予调整，减少价款按合同约定条款执行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631"/>
        <w:ind w:firstLine="422"/>
        <w:jc w:val="left"/>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4" w:name="_Toc296891237"/>
      <w:r/>
      <w:bookmarkStart w:id="495" w:name="_Toc297123544"/>
      <w:r/>
      <w:bookmarkStart w:id="496" w:name="_Toc296346698"/>
      <w:r/>
      <w:bookmarkStart w:id="497" w:name="_Toc292559907"/>
      <w:r/>
      <w:bookmarkStart w:id="498" w:name="_Toc296503197"/>
      <w:r/>
      <w:bookmarkStart w:id="499" w:name="_Toc297216203"/>
      <w:r/>
      <w:bookmarkStart w:id="500" w:name="_Toc297048383"/>
      <w:r/>
      <w:bookmarkStart w:id="501" w:name="_Toc296347196"/>
      <w:r/>
      <w:bookmarkStart w:id="502" w:name="_Toc292559402"/>
      <w:r/>
      <w:bookmarkStart w:id="503" w:name="_Toc303539150"/>
      <w:r/>
      <w:bookmarkStart w:id="504" w:name="_Toc300934993"/>
      <w:r/>
      <w:bookmarkStart w:id="505" w:name="_Toc297120497"/>
      <w:r/>
      <w:bookmarkStart w:id="506" w:name="_Toc296944536"/>
      <w:r/>
      <w:bookmarkStart w:id="507" w:name="_Toc296891025"/>
      <w:r/>
      <w:bookmarkStart w:id="508" w:name="_Toc312678029"/>
      <w:r/>
      <w:bookmarkStart w:id="509" w:name="_Toc304295570"/>
      <w:r/>
      <w:bookmarkStart w:id="510" w:name="_Toc312677503"/>
      <w:r>
        <w:rPr>
          <w:rFonts w:hint="eastAsia" w:ascii="宋体" w:hAnsi="宋体"/>
          <w:b/>
          <w:color w:val="000000"/>
          <w:szCs w:val="21"/>
          <w:highlight w:val="none"/>
        </w:rPr>
        <w:t xml:space="preserve">0.5承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296346704"/>
      <w:r/>
      <w:bookmarkStart w:id="512" w:name="_Toc297120503"/>
      <w:r/>
      <w:bookmarkStart w:id="513" w:name="_Toc296347202"/>
      <w:r/>
      <w:bookmarkStart w:id="514" w:name="_Toc296891243"/>
      <w:r/>
      <w:bookmarkStart w:id="515" w:name="_Toc303539151"/>
      <w:r/>
      <w:bookmarkStart w:id="516" w:name="_Toc292559408"/>
      <w:r/>
      <w:bookmarkStart w:id="517" w:name="_Toc296891031"/>
      <w:r/>
      <w:bookmarkStart w:id="518" w:name="_Toc297123545"/>
      <w:r/>
      <w:bookmarkStart w:id="519" w:name="_Toc296944542"/>
      <w:r/>
      <w:bookmarkStart w:id="520" w:name="_Toc292559913"/>
      <w:r/>
      <w:bookmarkStart w:id="521" w:name="_Toc300934994"/>
      <w:r/>
      <w:bookmarkStart w:id="522" w:name="_Toc297216204"/>
      <w:r/>
      <w:bookmarkStart w:id="523" w:name="_Toc297048389"/>
      <w:r/>
      <w:bookmarkStart w:id="524" w:name="_Toc296503203"/>
      <w:r>
        <w:rPr>
          <w:rFonts w:hint="eastAsia" w:ascii="宋体" w:hAnsi="宋体"/>
          <w:b/>
          <w:color w:val="000000"/>
          <w:szCs w:val="21"/>
          <w:highlight w:val="none"/>
        </w:rPr>
        <w:t xml:space="preserve">包人的合理化建议</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color w:val="000000"/>
          <w:szCs w:val="21"/>
          <w:highlight w:val="none"/>
        </w:rPr>
        <w:t xml:space="preserve">监理人审查承包人合理化建议的期限：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发包人审批承包人合理化建议的期限：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承</w:t>
      </w:r>
      <w:bookmarkStart w:id="525" w:name="_Toc296503204"/>
      <w:r/>
      <w:bookmarkStart w:id="526" w:name="_Toc296347203"/>
      <w:r/>
      <w:bookmarkStart w:id="527" w:name="_Toc297120504"/>
      <w:r/>
      <w:bookmarkStart w:id="528" w:name="_Toc303539152"/>
      <w:r/>
      <w:bookmarkStart w:id="529" w:name="_Toc297048390"/>
      <w:r/>
      <w:bookmarkStart w:id="530" w:name="_Toc300934995"/>
      <w:r/>
      <w:bookmarkStart w:id="531" w:name="_Toc318581175"/>
      <w:r/>
      <w:bookmarkStart w:id="532" w:name="_Toc296891244"/>
      <w:r/>
      <w:bookmarkStart w:id="533" w:name="_Toc297123546"/>
      <w:r/>
      <w:bookmarkStart w:id="534" w:name="_Toc297216205"/>
      <w:r/>
      <w:bookmarkStart w:id="535" w:name="_Toc296346705"/>
      <w:r/>
      <w:bookmarkStart w:id="536" w:name="_Toc292559409"/>
      <w:r/>
      <w:bookmarkStart w:id="537" w:name="_Toc312678030"/>
      <w:r/>
      <w:bookmarkStart w:id="538" w:name="_Toc312677504"/>
      <w:r/>
      <w:bookmarkStart w:id="539" w:name="_Toc292559914"/>
      <w:r/>
      <w:bookmarkStart w:id="540" w:name="_Toc296944543"/>
      <w:r/>
      <w:bookmarkStart w:id="541" w:name="_Toc296891032"/>
      <w:r/>
      <w:bookmarkStart w:id="542" w:name="_Toc304295571"/>
      <w:r>
        <w:rPr>
          <w:rFonts w:hint="eastAsia" w:ascii="宋体" w:hAnsi="宋体"/>
          <w:color w:val="000000"/>
          <w:szCs w:val="21"/>
          <w:highlight w:val="none"/>
        </w:rPr>
        <w:t xml:space="preserve">包人提出的合理化建议降低了合同价格或者提高了工程经济效益的奖励的方法和金额为：</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2"/>
        <w:spacing w:line="400" w:lineRule="exact"/>
        <w:rPr>
          <w:rFonts w:hint="eastAsia" w:ascii="宋体" w:hAnsi="宋体"/>
          <w:b/>
          <w:color w:val="000000"/>
          <w:szCs w:val="21"/>
          <w:highlight w:val="none"/>
        </w:rPr>
        <w:outlineLvl w:val="0"/>
      </w:pPr>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Start w:id="543" w:name="_Toc26909"/>
      <w:r/>
      <w:bookmarkStart w:id="544" w:name="_Toc12946"/>
      <w:r>
        <w:rPr>
          <w:rFonts w:hint="eastAsia" w:ascii="宋体" w:hAnsi="宋体"/>
          <w:b/>
          <w:color w:val="000000"/>
          <w:szCs w:val="21"/>
          <w:highlight w:val="none"/>
        </w:rPr>
        <w:t xml:space="preserve">1</w:t>
      </w:r>
      <w:bookmarkStart w:id="545" w:name="_Toc296891239"/>
      <w:r/>
      <w:bookmarkStart w:id="546" w:name="_Toc296347198"/>
      <w:r/>
      <w:bookmarkStart w:id="547" w:name="_Toc304295574"/>
      <w:r/>
      <w:bookmarkStart w:id="548" w:name="_Toc297216207"/>
      <w:r/>
      <w:bookmarkStart w:id="549" w:name="_Toc296346700"/>
      <w:r/>
      <w:bookmarkStart w:id="550" w:name="_Toc312677507"/>
      <w:r/>
      <w:bookmarkStart w:id="551" w:name="_Toc292559909"/>
      <w:r/>
      <w:bookmarkStart w:id="552" w:name="_Toc296891027"/>
      <w:r/>
      <w:bookmarkStart w:id="553" w:name="_Toc297123548"/>
      <w:r/>
      <w:bookmarkStart w:id="554" w:name="_Toc303539154"/>
      <w:r/>
      <w:bookmarkStart w:id="555" w:name="_Toc296503199"/>
      <w:r/>
      <w:bookmarkStart w:id="556" w:name="_Toc297048385"/>
      <w:r/>
      <w:bookmarkStart w:id="557" w:name="_Toc297120499"/>
      <w:r/>
      <w:bookmarkStart w:id="558" w:name="_Toc300934997"/>
      <w:r/>
      <w:bookmarkStart w:id="559" w:name="_Toc292559404"/>
      <w:r/>
      <w:bookmarkStart w:id="560" w:name="_Toc312678033"/>
      <w:r/>
      <w:bookmarkStart w:id="561" w:name="_Toc296944538"/>
      <w:r>
        <w:rPr>
          <w:rFonts w:hint="eastAsia" w:ascii="宋体" w:hAnsi="宋体"/>
          <w:b/>
          <w:color w:val="000000"/>
          <w:szCs w:val="21"/>
          <w:highlight w:val="none"/>
        </w:rPr>
        <w:t xml:space="preserve">0.7 暂估价</w:t>
      </w:r>
      <w:bookmarkEnd w:id="543"/>
      <w:r/>
      <w:bookmarkEnd w:id="544"/>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olor w:val="000000"/>
          <w:szCs w:val="21"/>
          <w:highlight w:val="none"/>
        </w:rPr>
        <w:t xml:space="preserve">暂</w:t>
      </w:r>
      <w:bookmarkStart w:id="562" w:name="_Toc318581176"/>
      <w:r/>
      <w:bookmarkStart w:id="563" w:name="_Toc312678034"/>
      <w:r/>
      <w:bookmarkStart w:id="564" w:name="_Toc312677508"/>
      <w:r>
        <w:rPr>
          <w:rFonts w:hint="eastAsia" w:ascii="宋体" w:hAnsi="宋体"/>
          <w:color w:val="000000"/>
          <w:szCs w:val="21"/>
          <w:highlight w:val="none"/>
        </w:rPr>
        <w:t xml:space="preserve">估价材料和工程设备的明细详见附件11：《暂估价一览表》。</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562"/>
      <w:r/>
      <w:bookmarkEnd w:id="563"/>
      <w:r/>
      <w:bookmarkEnd w:id="564"/>
      <w:r>
        <w:rPr>
          <w:rFonts w:hint="eastAsia" w:ascii="宋体" w:hAnsi="宋体"/>
          <w:color w:val="000000"/>
          <w:szCs w:val="21"/>
          <w:highlight w:val="none"/>
        </w:rPr>
        <w:t xml:space="preserve">1</w:t>
      </w:r>
      <w:bookmarkStart w:id="565" w:name="_Toc312677509"/>
      <w:r/>
      <w:bookmarkStart w:id="566" w:name="_Toc312678035"/>
      <w:r/>
      <w:bookmarkStart w:id="567" w:name="_Toc318581177"/>
      <w:r>
        <w:rPr>
          <w:rFonts w:hint="eastAsia" w:ascii="宋体" w:hAnsi="宋体"/>
          <w:color w:val="000000"/>
          <w:szCs w:val="21"/>
          <w:highlight w:val="none"/>
        </w:rPr>
        <w:t xml:space="preserve">0.7.1 依法必须招标的暂估价项目</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565"/>
      <w:r/>
      <w:bookmarkEnd w:id="566"/>
      <w:r/>
      <w:bookmarkEnd w:id="567"/>
      <w:r>
        <w:rPr>
          <w:rFonts w:hint="eastAsia" w:ascii="宋体" w:hAnsi="宋体"/>
          <w:color w:val="000000"/>
          <w:szCs w:val="21"/>
          <w:highlight w:val="none"/>
        </w:rPr>
        <w:t xml:space="preserve">对于依法必须招标的暂估价项目的确认和批准采取第</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种方式确定</w:t>
      </w:r>
      <w:r>
        <w:rPr>
          <w:rFonts w:hint="eastAsia" w:ascii="宋体" w:hAnsi="宋体"/>
          <w:color w:val="000000"/>
          <w:szCs w:val="21"/>
          <w:highlight w:val="none"/>
          <w:u w:val="single"/>
        </w:rPr>
        <w:t xml:space="preserve">（参照通用条款10.7条）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10.7.2 不属于依法必须招标的暂估价项目</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对于不属于依法必须招标的暂估价项目的确认和批准采取第</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种方式确定</w:t>
      </w:r>
      <w:r>
        <w:rPr>
          <w:rFonts w:hint="eastAsia" w:ascii="宋体" w:hAnsi="宋体"/>
          <w:color w:val="000000"/>
          <w:szCs w:val="21"/>
          <w:highlight w:val="none"/>
          <w:u w:val="single"/>
        </w:rPr>
        <w:t xml:space="preserve">（参照通用条款10.7条）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第3种方式：承包人直接实施的暂估价项目</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承包人直接实施的暂估价项目的约定：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10.8 暂列金额</w:t>
      </w:r>
      <w:r>
        <w:rPr>
          <w:rFonts w:hint="eastAsia" w:ascii="宋体" w:hAnsi="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合同当事人关于暂列金额使用的约定：</w:t>
      </w:r>
      <w:r>
        <w:rPr>
          <w:rFonts w:hint="eastAsia" w:ascii="宋体" w:hAnsi="宋体"/>
          <w:color w:val="000000"/>
          <w:szCs w:val="21"/>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rPr>
          <w:rFonts w:hint="eastAsia" w:ascii="宋体" w:hAnsi="宋体"/>
          <w:color w:val="000000"/>
          <w:szCs w:val="21"/>
          <w:highlight w:val="none"/>
          <w:u w:val="singl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Start w:id="568" w:name="_Toc351203643"/>
      <w:r>
        <w:rPr>
          <w:rFonts w:hint="eastAsia" w:ascii="宋体" w:hAnsi="宋体" w:eastAsia="黑体" w:cs="Times New Roman"/>
          <w:b/>
          <w:bCs/>
          <w:color w:val="000000"/>
          <w:sz w:val="28"/>
          <w:highlight w:val="none"/>
        </w:rPr>
        <w:t xml:space="preserve">11. 价格调整</w:t>
      </w:r>
      <w:bookmarkEnd w:id="568"/>
      <w:r>
        <w:rPr>
          <w:rFonts w:hint="eastAsia" w:ascii="宋体" w:hAnsi="宋体" w:eastAsia="黑体" w:cs="Times New Roman"/>
          <w:b/>
          <w:bCs/>
          <w:color w:val="000000"/>
          <w:sz w:val="28"/>
          <w:highlight w:val="none"/>
        </w:rPr>
      </w:r>
      <w:r/>
    </w:p>
    <w:p>
      <w:pPr>
        <w:pStyle w:val="631"/>
        <w:ind w:firstLine="422"/>
        <w:spacing w:line="400" w:lineRule="exact"/>
        <w:rPr>
          <w:rFonts w:hint="eastAsia" w:ascii="宋体" w:hAnsi="宋体"/>
          <w:b/>
          <w:color w:val="000000"/>
          <w:szCs w:val="21"/>
          <w:highlight w:val="none"/>
        </w:rPr>
      </w:pPr>
      <w:r/>
      <w:bookmarkStart w:id="569" w:name="_Toc297048387"/>
      <w:r/>
      <w:bookmarkStart w:id="570" w:name="_Toc292559911"/>
      <w:r/>
      <w:bookmarkStart w:id="571" w:name="_Toc303539157"/>
      <w:r/>
      <w:bookmarkStart w:id="572" w:name="_Toc304295577"/>
      <w:r/>
      <w:bookmarkStart w:id="573" w:name="_Toc292559406"/>
      <w:r/>
      <w:bookmarkStart w:id="574" w:name="_Toc297123550"/>
      <w:r/>
      <w:bookmarkStart w:id="575" w:name="_Toc296891029"/>
      <w:r/>
      <w:bookmarkStart w:id="576" w:name="_Toc296346702"/>
      <w:r/>
      <w:bookmarkStart w:id="577" w:name="_Toc296944540"/>
      <w:r/>
      <w:bookmarkStart w:id="578" w:name="_Toc312678039"/>
      <w:r/>
      <w:bookmarkStart w:id="579" w:name="_Toc297216209"/>
      <w:r/>
      <w:bookmarkStart w:id="580" w:name="_Toc300935000"/>
      <w:r/>
      <w:bookmarkStart w:id="581" w:name="_Toc296891241"/>
      <w:r/>
      <w:bookmarkStart w:id="582" w:name="_Toc296347200"/>
      <w:r/>
      <w:bookmarkStart w:id="583" w:name="_Toc296503201"/>
      <w:r/>
      <w:bookmarkStart w:id="584" w:name="_Toc297120501"/>
      <w:r>
        <w:rPr>
          <w:rFonts w:hint="eastAsia" w:ascii="宋体" w:hAnsi="宋体"/>
          <w:b/>
          <w:color w:val="000000"/>
          <w:szCs w:val="21"/>
          <w:highlight w:val="none"/>
        </w:rPr>
        <w:t xml:space="preserve">11.1 市场价格波动引起的调整</w:t>
      </w:r>
      <w:r>
        <w:rPr>
          <w:rFonts w:hint="eastAsia" w:ascii="宋体" w:hAnsi="宋体"/>
          <w:b/>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Pr>
          <w:rFonts w:hint="eastAsia" w:ascii="宋体" w:hAnsi="宋体"/>
          <w:color w:val="000000"/>
          <w:szCs w:val="21"/>
          <w:highlight w:val="none"/>
        </w:rPr>
        <w:t xml:space="preserve">市场价格波动是否调整合同价格的约定：</w:t>
      </w:r>
      <w:r>
        <w:rPr>
          <w:rFonts w:hint="eastAsia" w:ascii="宋体" w:hAnsi="宋体"/>
          <w:color w:val="000000"/>
          <w:szCs w:val="21"/>
          <w:highlight w:val="none"/>
          <w:u w:val="single"/>
        </w:rPr>
        <w:t xml:space="preserve">人工费及各类建筑材料价格结算时不再调整，由承包人按照江苏省人工费及施工期间各类建材的市场风险和国家政策性风险系数调整幅度预测，在投标报价和签订本合同时综合考虑上涨因素进行报价，风险由承包人承担。</w:t>
      </w:r>
      <w:r>
        <w:rPr>
          <w:rFonts w:hint="eastAsia" w:ascii="宋体" w:hAnsi="宋体"/>
          <w:color w:val="000000"/>
          <w:szCs w:val="21"/>
          <w:highlight w:val="none"/>
          <w:u w:val="singl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End w:id="471"/>
      <w:r/>
      <w:bookmarkEnd w:id="472"/>
      <w:r/>
      <w:bookmarkEnd w:id="473"/>
      <w:r/>
      <w:bookmarkEnd w:id="474"/>
      <w:r/>
      <w:bookmarkEnd w:id="475"/>
      <w:r/>
      <w:bookmarkEnd w:id="476"/>
      <w:r/>
      <w:bookmarkStart w:id="585" w:name="_Toc296347204"/>
      <w:r/>
      <w:bookmarkStart w:id="586" w:name="_Toc296346706"/>
      <w:r/>
      <w:bookmarkStart w:id="587" w:name="_Toc292559915"/>
      <w:r/>
      <w:bookmarkStart w:id="588" w:name="_Toc292559410"/>
      <w:r/>
      <w:bookmarkStart w:id="589" w:name="_Toc296891245"/>
      <w:r/>
      <w:bookmarkStart w:id="590" w:name="_Toc297120505"/>
      <w:r/>
      <w:bookmarkStart w:id="591" w:name="_Toc297048391"/>
      <w:r/>
      <w:bookmarkStart w:id="592" w:name="_Toc351203644"/>
      <w:r/>
      <w:bookmarkStart w:id="593" w:name="_Toc300935002"/>
      <w:r/>
      <w:bookmarkStart w:id="594" w:name="_Toc297216211"/>
      <w:r/>
      <w:bookmarkStart w:id="595" w:name="_Toc303539159"/>
      <w:r/>
      <w:bookmarkStart w:id="596" w:name="_Toc312678040"/>
      <w:r/>
      <w:bookmarkStart w:id="597" w:name="_Toc304295579"/>
      <w:r/>
      <w:bookmarkStart w:id="598" w:name="_Toc297123552"/>
      <w:r/>
      <w:bookmarkStart w:id="599" w:name="_Toc296503205"/>
      <w:r/>
      <w:bookmarkStart w:id="600" w:name="_Toc296944544"/>
      <w:r/>
      <w:bookmarkStart w:id="601" w:name="_Toc296891033"/>
      <w:r>
        <w:rPr>
          <w:rFonts w:hint="eastAsia" w:ascii="宋体" w:hAnsi="宋体" w:eastAsia="黑体" w:cs="Times New Roman"/>
          <w:b/>
          <w:bCs/>
          <w:color w:val="000000"/>
          <w:sz w:val="28"/>
          <w:highlight w:val="none"/>
        </w:rPr>
        <w:t xml:space="preserve">12. </w:t>
      </w:r>
      <w:bookmarkEnd w:id="585"/>
      <w:r/>
      <w:bookmarkEnd w:id="586"/>
      <w:r/>
      <w:bookmarkEnd w:id="587"/>
      <w:r/>
      <w:bookmarkEnd w:id="588"/>
      <w:r/>
      <w:bookmarkEnd w:id="589"/>
      <w:r/>
      <w:bookmarkEnd w:id="590"/>
      <w:r/>
      <w:bookmarkEnd w:id="591"/>
      <w:r/>
      <w:bookmarkEnd w:id="599"/>
      <w:r/>
      <w:bookmarkEnd w:id="600"/>
      <w:r/>
      <w:bookmarkEnd w:id="601"/>
      <w:r>
        <w:rPr>
          <w:rFonts w:hint="eastAsia" w:ascii="宋体" w:hAnsi="宋体" w:eastAsia="黑体" w:cs="Times New Roman"/>
          <w:b/>
          <w:bCs/>
          <w:color w:val="000000"/>
          <w:sz w:val="28"/>
          <w:highlight w:val="none"/>
        </w:rPr>
        <w:t xml:space="preserve">合同价格、计量与支付</w:t>
      </w:r>
      <w:bookmarkEnd w:id="592"/>
      <w:r>
        <w:rPr>
          <w:rFonts w:hint="eastAsia" w:ascii="宋体" w:hAnsi="宋体" w:eastAsia="黑体" w:cs="Times New Roman"/>
          <w:b/>
          <w:bCs/>
          <w:color w:val="000000"/>
          <w:sz w:val="28"/>
          <w:highlight w:val="none"/>
        </w:rPr>
      </w:r>
      <w:r/>
    </w:p>
    <w:p>
      <w:pPr>
        <w:pStyle w:val="631"/>
        <w:ind w:firstLine="422"/>
        <w:spacing w:after="120" w:line="400" w:lineRule="exact"/>
        <w:rPr>
          <w:rFonts w:hint="eastAsia" w:ascii="宋体" w:hAnsi="宋体"/>
          <w:b/>
          <w:color w:val="000000"/>
          <w:szCs w:val="21"/>
          <w:highlight w:val="none"/>
        </w:rPr>
      </w:pPr>
      <w:r/>
      <w:bookmarkEnd w:id="593"/>
      <w:r/>
      <w:bookmarkEnd w:id="594"/>
      <w:r/>
      <w:bookmarkEnd w:id="595"/>
      <w:r/>
      <w:bookmarkEnd w:id="596"/>
      <w:r/>
      <w:bookmarkEnd w:id="597"/>
      <w:r/>
      <w:bookmarkEnd w:id="598"/>
      <w:r/>
      <w:bookmarkStart w:id="602" w:name="_Toc296503206"/>
      <w:r/>
      <w:bookmarkStart w:id="603" w:name="_Toc296347205"/>
      <w:r/>
      <w:bookmarkStart w:id="604" w:name="_Toc297048392"/>
      <w:r/>
      <w:bookmarkStart w:id="605" w:name="_Toc296891246"/>
      <w:r/>
      <w:bookmarkStart w:id="606" w:name="_Toc296891034"/>
      <w:r/>
      <w:bookmarkStart w:id="607" w:name="_Toc297120506"/>
      <w:r/>
      <w:bookmarkStart w:id="608" w:name="_Toc296346707"/>
      <w:r/>
      <w:bookmarkStart w:id="609" w:name="_Toc296944545"/>
      <w:r/>
      <w:bookmarkStart w:id="610" w:name="_Toc300935003"/>
      <w:r/>
      <w:bookmarkStart w:id="611" w:name="_Toc312678041"/>
      <w:r/>
      <w:bookmarkStart w:id="612" w:name="_Toc297216212"/>
      <w:r/>
      <w:bookmarkStart w:id="613" w:name="_Toc304295580"/>
      <w:r/>
      <w:bookmarkStart w:id="614" w:name="_Toc303539160"/>
      <w:r/>
      <w:bookmarkStart w:id="615" w:name="_Toc297123553"/>
      <w:r/>
      <w:bookmarkStart w:id="616" w:name="_Toc267251461"/>
      <w:r/>
      <w:bookmarkStart w:id="617" w:name="_Toc292559916"/>
      <w:r/>
      <w:bookmarkStart w:id="618" w:name="_Toc292559411"/>
      <w:r>
        <w:rPr>
          <w:rFonts w:hint="eastAsia" w:ascii="宋体" w:hAnsi="宋体"/>
          <w:b/>
          <w:color w:val="000000"/>
          <w:szCs w:val="21"/>
          <w:highlight w:val="none"/>
        </w:rPr>
        <w:t xml:space="preserve">12.1 合</w:t>
      </w:r>
      <w:bookmarkEnd w:id="616"/>
      <w:r/>
      <w:bookmarkEnd w:id="617"/>
      <w:r/>
      <w:bookmarkEnd w:id="618"/>
      <w:r>
        <w:rPr>
          <w:rFonts w:hint="eastAsia" w:ascii="宋体" w:hAnsi="宋体"/>
          <w:b/>
          <w:color w:val="000000"/>
          <w:szCs w:val="21"/>
          <w:highlight w:val="none"/>
        </w:rPr>
        <w:t xml:space="preserve">同价</w:t>
      </w:r>
      <w:bookmarkEnd w:id="602"/>
      <w:r/>
      <w:bookmarkEnd w:id="603"/>
      <w:r/>
      <w:bookmarkEnd w:id="604"/>
      <w:r/>
      <w:bookmarkEnd w:id="605"/>
      <w:r/>
      <w:bookmarkEnd w:id="606"/>
      <w:r/>
      <w:bookmarkEnd w:id="607"/>
      <w:r/>
      <w:bookmarkEnd w:id="608"/>
      <w:r/>
      <w:bookmarkEnd w:id="609"/>
      <w:r>
        <w:rPr>
          <w:rFonts w:hint="eastAsia" w:ascii="宋体" w:hAnsi="宋体"/>
          <w:b/>
          <w:color w:val="000000"/>
          <w:szCs w:val="21"/>
          <w:highlight w:val="none"/>
        </w:rPr>
        <w:t xml:space="preserve">格形式</w:t>
      </w:r>
      <w:r>
        <w:rPr>
          <w:rFonts w:hint="eastAsia" w:ascii="宋体" w:hAnsi="宋体"/>
          <w:b/>
          <w:color w:val="000000"/>
          <w:szCs w:val="21"/>
          <w:highlight w:val="none"/>
        </w:rPr>
      </w:r>
      <w:r/>
    </w:p>
    <w:p>
      <w:pPr>
        <w:pStyle w:val="631"/>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本项目采用单价合同。</w:t>
      </w:r>
      <w:r>
        <w:rPr>
          <w:rFonts w:hint="eastAsia" w:ascii="宋体" w:hAnsi="宋体"/>
          <w:b/>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610"/>
      <w:r/>
      <w:bookmarkEnd w:id="611"/>
      <w:r/>
      <w:bookmarkEnd w:id="612"/>
      <w:r/>
      <w:bookmarkEnd w:id="613"/>
      <w:r/>
      <w:bookmarkEnd w:id="614"/>
      <w:r/>
      <w:bookmarkEnd w:id="615"/>
      <w:r>
        <w:rPr>
          <w:rFonts w:hint="eastAsia" w:ascii="宋体" w:hAnsi="宋体"/>
          <w:color w:val="000000"/>
          <w:szCs w:val="21"/>
          <w:highlight w:val="none"/>
        </w:rPr>
        <w:t xml:space="preserve">1、单价合同。</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综合单价包含的风险范围：</w:t>
      </w:r>
      <w:r>
        <w:rPr>
          <w:rFonts w:hint="eastAsia" w:ascii="宋体" w:hAnsi="宋体"/>
          <w:color w:val="000000"/>
          <w:szCs w:val="21"/>
          <w:highlight w:val="none"/>
          <w:u w:val="single"/>
        </w:rPr>
        <w:t xml:space="preserve">各种因素引起的人工工资、材料费、施工机械使用费、管理费、利润等变化及风险因素均不作调整。</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风险费用的计算方法：</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风险范围以外合同价格的调整方法：</w:t>
      </w:r>
      <w:r>
        <w:rPr>
          <w:rFonts w:hint="eastAsia" w:ascii="宋体" w:hAnsi="宋体"/>
          <w:color w:val="000000"/>
          <w:szCs w:val="21"/>
          <w:highlight w:val="none"/>
          <w:u w:val="single"/>
        </w:rPr>
        <w:t xml:space="preserve">因市场价格波动引起的调整按第11.1款〔市场价格波动引起的调整〕约定执行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2、总价合同。</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总价包含的风险范围：</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风险费用的计算方法：</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风险范围以外合同价格的调整方法：</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3、其他价格方式：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after="120" w:line="400" w:lineRule="exact"/>
        <w:rPr>
          <w:rFonts w:hint="eastAsia" w:ascii="宋体" w:hAnsi="宋体"/>
          <w:color w:val="000000"/>
          <w:szCs w:val="21"/>
          <w:highlight w:val="none"/>
        </w:rPr>
      </w:pPr>
      <w:r/>
      <w:bookmarkStart w:id="619" w:name="_Toc300935004"/>
      <w:r/>
      <w:bookmarkStart w:id="620" w:name="_Toc312678042"/>
      <w:r/>
      <w:bookmarkStart w:id="621" w:name="_Toc297123554"/>
      <w:r/>
      <w:bookmarkStart w:id="622" w:name="_Toc292559412"/>
      <w:r/>
      <w:bookmarkStart w:id="623" w:name="_Toc296891035"/>
      <w:r/>
      <w:bookmarkStart w:id="624" w:name="_Toc296346708"/>
      <w:r/>
      <w:bookmarkStart w:id="625" w:name="_Toc296347206"/>
      <w:r/>
      <w:bookmarkStart w:id="626" w:name="_Toc296503207"/>
      <w:r/>
      <w:bookmarkStart w:id="627" w:name="_Toc296891247"/>
      <w:r/>
      <w:bookmarkStart w:id="628" w:name="_Toc296944546"/>
      <w:r/>
      <w:bookmarkStart w:id="629" w:name="_Toc297120507"/>
      <w:r/>
      <w:bookmarkStart w:id="630" w:name="_Toc297048393"/>
      <w:r/>
      <w:bookmarkStart w:id="631" w:name="_Toc292559917"/>
      <w:r/>
      <w:bookmarkStart w:id="632" w:name="_Toc297216213"/>
      <w:r/>
      <w:bookmarkStart w:id="633" w:name="_Toc303539161"/>
      <w:r/>
      <w:bookmarkStart w:id="634" w:name="_Toc304295581"/>
      <w:r>
        <w:rPr>
          <w:rFonts w:hint="eastAsia" w:ascii="宋体" w:hAnsi="宋体"/>
          <w:color w:val="000000"/>
          <w:szCs w:val="21"/>
          <w:highlight w:val="none"/>
        </w:rPr>
        <w:t xml:space="preserve">12.2 预付款</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619"/>
      <w:r/>
      <w:bookmarkEnd w:id="620"/>
      <w:r/>
      <w:bookmarkEnd w:id="621"/>
      <w:r/>
      <w:bookmarkEnd w:id="632"/>
      <w:r/>
      <w:bookmarkEnd w:id="633"/>
      <w:r/>
      <w:bookmarkEnd w:id="634"/>
      <w:r>
        <w:rPr>
          <w:rFonts w:hint="eastAsia" w:ascii="宋体" w:hAnsi="宋体"/>
          <w:color w:val="000000"/>
          <w:szCs w:val="21"/>
          <w:highlight w:val="none"/>
        </w:rPr>
        <w:t xml:space="preserve">12.2.1 预付款的支付</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预付款支付比例或金额：</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预付款支付期限：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预付款扣回的方式：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12.2.2 预付款担保</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承包人提交预付款担保的期限：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预付款担保的形式为：</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after="120" w:line="400" w:lineRule="exact"/>
        <w:rPr>
          <w:rFonts w:hint="eastAsia" w:ascii="宋体" w:hAnsi="宋体"/>
          <w:color w:val="000000"/>
          <w:szCs w:val="21"/>
          <w:highlight w:val="none"/>
        </w:rPr>
      </w:pPr>
      <w:r/>
      <w:bookmarkEnd w:id="622"/>
      <w:r/>
      <w:bookmarkEnd w:id="623"/>
      <w:r/>
      <w:bookmarkEnd w:id="624"/>
      <w:r/>
      <w:bookmarkEnd w:id="625"/>
      <w:r/>
      <w:bookmarkEnd w:id="626"/>
      <w:r/>
      <w:bookmarkEnd w:id="627"/>
      <w:r/>
      <w:bookmarkEnd w:id="628"/>
      <w:r/>
      <w:bookmarkEnd w:id="629"/>
      <w:r/>
      <w:bookmarkEnd w:id="630"/>
      <w:r/>
      <w:bookmarkEnd w:id="631"/>
      <w:r>
        <w:rPr>
          <w:rFonts w:hint="eastAsia" w:ascii="宋体" w:hAnsi="宋体"/>
          <w:color w:val="000000"/>
          <w:szCs w:val="21"/>
          <w:highlight w:val="none"/>
        </w:rPr>
        <w:t xml:space="preserve">12.3 计量</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12.3.1 计量原则</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工程量计算规则：</w:t>
      </w:r>
      <w:r>
        <w:rPr>
          <w:rFonts w:hint="eastAsia" w:ascii="宋体" w:hAnsi="宋体"/>
          <w:color w:val="000000"/>
          <w:szCs w:val="21"/>
          <w:highlight w:val="none"/>
          <w:u w:val="single"/>
        </w:rPr>
        <w:t xml:space="preserve">《建设工程工程量清单计价</w:t>
      </w:r>
      <w:r>
        <w:rPr>
          <w:rFonts w:hint="eastAsia" w:ascii="宋体" w:hAnsi="宋体"/>
          <w:color w:val="000000"/>
          <w:szCs w:val="21"/>
          <w:highlight w:val="none"/>
          <w:u w:val="single"/>
          <w:lang w:val="en-US" w:eastAsia="zh-CN"/>
        </w:rPr>
        <w:t xml:space="preserve">标准</w:t>
      </w:r>
      <w:r>
        <w:rPr>
          <w:rFonts w:hint="eastAsia" w:ascii="宋体" w:hAnsi="宋体"/>
          <w:color w:val="000000"/>
          <w:szCs w:val="21"/>
          <w:highlight w:val="none"/>
          <w:u w:val="single"/>
        </w:rPr>
        <w:t xml:space="preserve">》（GB50500-20</w:t>
      </w:r>
      <w:r>
        <w:rPr>
          <w:rFonts w:hint="eastAsia" w:ascii="宋体" w:hAnsi="宋体"/>
          <w:color w:val="000000"/>
          <w:szCs w:val="21"/>
          <w:highlight w:val="none"/>
          <w:u w:val="single"/>
          <w:lang w:val="en-US" w:eastAsia="zh-CN"/>
        </w:rPr>
        <w:t xml:space="preserve">24</w:t>
      </w:r>
      <w:r>
        <w:rPr>
          <w:rFonts w:hint="eastAsia" w:ascii="宋体" w:hAnsi="宋体"/>
          <w:color w:val="000000"/>
          <w:szCs w:val="21"/>
          <w:highlight w:val="none"/>
          <w:u w:val="single"/>
        </w:rPr>
        <w:t xml:space="preserve">）；《江苏省建筑与装饰工程消耗量》(20</w:t>
      </w:r>
      <w:r>
        <w:rPr>
          <w:rFonts w:hint="eastAsia" w:ascii="宋体" w:hAnsi="宋体"/>
          <w:color w:val="000000"/>
          <w:szCs w:val="21"/>
          <w:highlight w:val="none"/>
          <w:u w:val="single"/>
          <w:lang w:val="en-US" w:eastAsia="zh-CN"/>
        </w:rPr>
        <w:t xml:space="preserve">26</w:t>
      </w:r>
      <w:r>
        <w:rPr>
          <w:rFonts w:hint="eastAsia" w:ascii="宋体" w:hAnsi="宋体"/>
          <w:color w:val="000000"/>
          <w:szCs w:val="21"/>
          <w:highlight w:val="none"/>
          <w:u w:val="single"/>
        </w:rPr>
        <w:t xml:space="preserve">年）；《江苏省通用安装工程消耗量》(20</w:t>
      </w:r>
      <w:r>
        <w:rPr>
          <w:rFonts w:hint="eastAsia" w:ascii="宋体" w:hAnsi="宋体"/>
          <w:color w:val="000000"/>
          <w:szCs w:val="21"/>
          <w:highlight w:val="none"/>
          <w:u w:val="single"/>
          <w:lang w:val="en-US" w:eastAsia="zh-CN"/>
        </w:rPr>
        <w:t xml:space="preserve">26</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江苏省市政工程消耗量</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(20</w:t>
      </w:r>
      <w:r>
        <w:rPr>
          <w:rFonts w:hint="eastAsia" w:ascii="宋体" w:hAnsi="宋体"/>
          <w:color w:val="000000"/>
          <w:szCs w:val="21"/>
          <w:highlight w:val="none"/>
          <w:u w:val="single"/>
          <w:lang w:val="en-US" w:eastAsia="zh-CN"/>
        </w:rPr>
        <w:t xml:space="preserve">26</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《江苏省建设工程费用参考》（20</w:t>
      </w:r>
      <w:r>
        <w:rPr>
          <w:rFonts w:hint="eastAsia" w:ascii="宋体" w:hAnsi="宋体"/>
          <w:color w:val="000000"/>
          <w:szCs w:val="21"/>
          <w:highlight w:val="none"/>
          <w:u w:val="single"/>
          <w:lang w:val="en-US" w:eastAsia="zh-CN"/>
        </w:rPr>
        <w:t xml:space="preserve">26</w:t>
      </w:r>
      <w:r>
        <w:rPr>
          <w:rFonts w:hint="eastAsia" w:ascii="宋体" w:hAnsi="宋体"/>
          <w:color w:val="000000"/>
          <w:szCs w:val="21"/>
          <w:highlight w:val="none"/>
          <w:u w:val="single"/>
        </w:rPr>
        <w:t xml:space="preserve">年）；有关补充规定的通知及配套文件；</w:t>
      </w:r>
      <w:r>
        <w:rPr>
          <w:rFonts w:hint="eastAsia" w:ascii="宋体" w:hAnsi="宋体"/>
          <w:color w:val="000000"/>
          <w:szCs w:val="21"/>
          <w:highlight w:val="none"/>
          <w:u w:val="single"/>
          <w:lang w:val="en-US" w:eastAsia="zh-CN"/>
        </w:rPr>
        <w:t xml:space="preserve">材料价格参考2026年近期《南通市建设工程主要材料价格指数》、周边指导价及市场价</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根据《关于建筑业实施营改增后江苏省建设工程计价依据调整的通知》（苏建价【2016】154号文）及《住</w:t>
      </w:r>
      <w:r>
        <w:rPr>
          <w:rFonts w:hint="eastAsia" w:ascii="宋体" w:hAnsi="宋体"/>
          <w:color w:val="000000"/>
          <w:szCs w:val="21"/>
          <w:highlight w:val="none"/>
          <w:u w:val="single"/>
          <w:lang w:val="en-US" w:eastAsia="zh-CN"/>
        </w:rPr>
        <w:t xml:space="preserve">房</w:t>
      </w:r>
      <w:r>
        <w:rPr>
          <w:rFonts w:hint="eastAsia" w:ascii="宋体" w:hAnsi="宋体"/>
          <w:color w:val="000000"/>
          <w:szCs w:val="21"/>
          <w:highlight w:val="none"/>
          <w:u w:val="single"/>
        </w:rPr>
        <w:t xml:space="preserve">城乡建设部办公厅关于重新调整建设工程计价依据增值税税率的通知》（建办标函【2019】178号）等现行的国家标准和行业标准为依据。</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12.3.2 计量周期</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关于计量周期的约定：</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12.3.3 单价合同的计量</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关于单价合同计量的约定：</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12.3.4 总价合同的计量</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关于总价合同计量的约定：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12.3.5总价合同采用支付分解表计量支付的，是否适用第12.3.4 项〔总价合同的计量〕约定进行计量：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12.3.6 其他价格形式合同的计量</w:t>
      </w:r>
      <w:r>
        <w:rPr>
          <w:rFonts w:hint="eastAsia" w:ascii="宋体" w:hAnsi="宋体"/>
          <w:color w:val="000000"/>
          <w:szCs w:val="21"/>
          <w:highlight w:val="none"/>
        </w:rPr>
      </w:r>
      <w:r/>
    </w:p>
    <w:p>
      <w:pPr>
        <w:pStyle w:val="631"/>
        <w:ind w:firstLine="420"/>
        <w:jc w:val="left"/>
        <w:spacing w:line="40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其他价格形式的计量方式和程序：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ascii="Times New Roman" w:hAnsi="Times New Roman" w:eastAsia="仿宋_GB2312"/>
          <w:color w:val="000000"/>
          <w:sz w:val="24"/>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 工程进度款支付</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12.4.1 付款周期</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关于付款周期的约定：</w:t>
      </w:r>
      <w:r>
        <w:rPr>
          <w:rFonts w:hint="eastAsia" w:ascii="宋体" w:hAnsi="宋体"/>
          <w:color w:val="000000"/>
          <w:szCs w:val="21"/>
          <w:highlight w:val="none"/>
        </w:rPr>
      </w:r>
      <w:r/>
    </w:p>
    <w:p>
      <w:pPr>
        <w:pStyle w:val="631"/>
        <w:ind w:firstLine="422"/>
        <w:jc w:val="left"/>
        <w:spacing w:line="400" w:lineRule="exact"/>
        <w:rPr>
          <w:rFonts w:hint="eastAsia" w:ascii="宋体" w:hAnsi="宋体" w:cs="宋体"/>
          <w:b/>
          <w:bCs/>
          <w:color w:val="000000"/>
          <w:szCs w:val="21"/>
          <w:highlight w:val="none"/>
          <w:lang w:val="en-US"/>
        </w:rPr>
      </w:pPr>
      <w:r>
        <w:rPr>
          <w:rFonts w:hint="eastAsia" w:ascii="宋体" w:hAnsi="宋体" w:cs="宋体"/>
          <w:b/>
          <w:bCs/>
          <w:color w:val="000000"/>
          <w:szCs w:val="21"/>
          <w:highlight w:val="none"/>
          <w:lang w:val="en-US" w:eastAsia="zh-CN"/>
        </w:rPr>
        <w:t xml:space="preserve">工程完工经镇村验收合格后拨付合同价款的50%，审计结束至2028年春节前付至审计价的80%，余款待保修期满无质量问题于2029年底付清。</w:t>
      </w:r>
      <w:r>
        <w:rPr>
          <w:rFonts w:hint="eastAsia" w:ascii="宋体" w:hAnsi="宋体" w:cs="宋体"/>
          <w:b/>
          <w:bCs/>
          <w:color w:val="000000"/>
          <w:szCs w:val="21"/>
          <w:highlight w:val="none"/>
          <w:lang w:val="en-US"/>
        </w:rPr>
      </w:r>
      <w:r/>
    </w:p>
    <w:p>
      <w:pPr>
        <w:pStyle w:val="631"/>
        <w:ind w:firstLine="422"/>
        <w:jc w:val="left"/>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每次支付前，承包人均应出具税务部门开具的相应金额的税务发票。否则发包人有权拒付工程款，且不承担延期支付款项的违约责任。</w:t>
      </w:r>
      <w:r>
        <w:rPr>
          <w:rFonts w:hint="eastAsia" w:ascii="宋体" w:hAnsi="宋体" w:cs="宋体"/>
          <w:b/>
          <w:bCs/>
          <w:color w:val="000000"/>
          <w:szCs w:val="21"/>
          <w:highlight w:val="none"/>
        </w:rPr>
      </w:r>
      <w:r/>
    </w:p>
    <w:p>
      <w:pPr>
        <w:pStyle w:val="631"/>
        <w:ind w:firstLine="422"/>
        <w:jc w:val="left"/>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工程款汇入承包人账户应专款专用，一旦发现占用工程款，导致材料、设备、人工费支付不到位造成停工，发包人即停止付款，由此发生的损失费用由承包人承担。</w:t>
      </w:r>
      <w:r>
        <w:rPr>
          <w:rFonts w:hint="eastAsia" w:ascii="宋体" w:hAnsi="宋体" w:eastAsia="宋体" w:cs="宋体"/>
          <w:b/>
          <w:bCs/>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12.4.2 进度付款申请单的编制</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关于进度付款申请单编制的约定：</w:t>
      </w:r>
      <w:r>
        <w:rPr>
          <w:rFonts w:hint="eastAsia" w:ascii="宋体" w:hAnsi="宋体" w:cs="宋体"/>
          <w:color w:val="000000"/>
          <w:szCs w:val="21"/>
          <w:highlight w:val="none"/>
          <w:u w:val="single"/>
        </w:rPr>
        <w:t xml:space="preserve">承包人提供</w:t>
      </w:r>
      <w:r>
        <w:rPr>
          <w:rFonts w:hint="eastAsia" w:ascii="宋体" w:hAnsi="宋体"/>
          <w:color w:val="000000"/>
          <w:szCs w:val="21"/>
          <w:highlight w:val="none"/>
          <w:u w:val="single"/>
        </w:rPr>
        <w:t xml:space="preserve">已完成约定进度的证明，相应金额的税务发票</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12.4.3 进度付款申请单的提交</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（1）单价合同进度付款申请单提交的约定：</w:t>
      </w:r>
      <w:r>
        <w:rPr>
          <w:rFonts w:hint="eastAsia" w:ascii="宋体" w:hAnsi="宋体"/>
          <w:color w:val="000000"/>
          <w:szCs w:val="21"/>
          <w:highlight w:val="none"/>
          <w:u w:val="single"/>
        </w:rPr>
        <w:t xml:space="preserve">按节点提交</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（2）总价合同进度付款申请单提交的约定：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（3）其他价格形式合同进度付款申请单提交的约定：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12.4.4 进度款审核和支付</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（1）监理人审查并报送发包人的期限：</w:t>
      </w:r>
      <w:r>
        <w:rPr>
          <w:rFonts w:hint="eastAsia" w:ascii="宋体" w:hAnsi="宋体"/>
          <w:color w:val="000000"/>
          <w:szCs w:val="21"/>
          <w:highlight w:val="none"/>
          <w:u w:val="single"/>
        </w:rPr>
        <w:t xml:space="preserve">  收到申请7天内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发包人完成审批并签发进度款支付证书的期限：</w:t>
      </w:r>
      <w:r>
        <w:rPr>
          <w:rFonts w:hint="eastAsia" w:ascii="宋体" w:hAnsi="宋体"/>
          <w:color w:val="000000"/>
          <w:szCs w:val="21"/>
          <w:highlight w:val="none"/>
          <w:u w:val="single"/>
        </w:rPr>
        <w:t xml:space="preserve">收到通过监理审查的审核表后10天内。</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（2）发包人支付进度款的期限：</w:t>
      </w:r>
      <w:r>
        <w:rPr>
          <w:rFonts w:hint="eastAsia" w:ascii="宋体" w:hAnsi="宋体"/>
          <w:color w:val="000000"/>
          <w:szCs w:val="21"/>
          <w:highlight w:val="none"/>
          <w:u w:val="single"/>
        </w:rPr>
        <w:t xml:space="preserve">按合同要求执行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525"/>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发包人逾期支付进度款的违约金的计算方式：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525"/>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12.4.6 支付分解表的编制</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2、总价合同支付分解表的编制与审批：</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3、单价合同的总价项目支付分解表的编制与审批：</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Start w:id="635" w:name="_Toc351203645"/>
      <w:r/>
      <w:bookmarkStart w:id="636" w:name="_Toc296347218"/>
      <w:r/>
      <w:bookmarkStart w:id="637" w:name="_Toc296346720"/>
      <w:r/>
      <w:bookmarkStart w:id="638" w:name="_Toc297123564"/>
      <w:r/>
      <w:bookmarkStart w:id="639" w:name="_Toc292559929"/>
      <w:r/>
      <w:bookmarkStart w:id="640" w:name="_Toc312678053"/>
      <w:r/>
      <w:bookmarkStart w:id="641" w:name="_Toc296891259"/>
      <w:r/>
      <w:bookmarkStart w:id="642" w:name="_Toc297048405"/>
      <w:r/>
      <w:bookmarkStart w:id="643" w:name="_Toc292559424"/>
      <w:r/>
      <w:bookmarkStart w:id="644" w:name="_Toc297120519"/>
      <w:r/>
      <w:bookmarkStart w:id="645" w:name="_Toc304295593"/>
      <w:r/>
      <w:bookmarkStart w:id="646" w:name="_Toc300935015"/>
      <w:r/>
      <w:bookmarkStart w:id="647" w:name="_Toc296944558"/>
      <w:r/>
      <w:bookmarkStart w:id="648" w:name="_Toc303539172"/>
      <w:r/>
      <w:bookmarkStart w:id="649" w:name="_Toc297216223"/>
      <w:r/>
      <w:bookmarkStart w:id="650" w:name="_Toc296503219"/>
      <w:r/>
      <w:bookmarkStart w:id="651" w:name="_Toc296891047"/>
      <w:r>
        <w:rPr>
          <w:rFonts w:hint="eastAsia" w:ascii="宋体" w:hAnsi="宋体" w:eastAsia="黑体" w:cs="Times New Roman"/>
          <w:b/>
          <w:bCs/>
          <w:color w:val="000000"/>
          <w:sz w:val="28"/>
          <w:highlight w:val="none"/>
        </w:rPr>
        <w:t xml:space="preserve">13. 验收和工程试车</w:t>
      </w:r>
      <w:bookmarkEnd w:id="635"/>
      <w:r>
        <w:rPr>
          <w:rFonts w:hint="eastAsia" w:ascii="宋体" w:hAnsi="宋体" w:eastAsia="黑体" w:cs="Times New Roman"/>
          <w:b/>
          <w:bCs/>
          <w:color w:val="000000"/>
          <w:sz w:val="28"/>
          <w:highlight w:val="none"/>
        </w:rPr>
      </w:r>
      <w:r/>
    </w:p>
    <w:p>
      <w:pPr>
        <w:pStyle w:val="631"/>
        <w:ind w:firstLine="420"/>
        <w:spacing w:line="400" w:lineRule="exact"/>
        <w:rPr>
          <w:rFonts w:hint="eastAsia" w:ascii="宋体" w:hAnsi="宋体"/>
          <w:color w:val="000000"/>
          <w:szCs w:val="21"/>
          <w:highlight w:val="none"/>
        </w:rPr>
      </w:pPr>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rFonts w:hint="eastAsia" w:ascii="宋体" w:hAnsi="宋体"/>
          <w:color w:val="000000"/>
          <w:szCs w:val="21"/>
          <w:highlight w:val="none"/>
        </w:rPr>
        <w:t xml:space="preserve">13.1 分部分项工程验收</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13.1.2监理人不能按时进行验收时，应提前</w:t>
      </w:r>
      <w:r>
        <w:rPr>
          <w:rFonts w:hint="eastAsia" w:ascii="宋体" w:hAnsi="宋体"/>
          <w:color w:val="000000"/>
          <w:szCs w:val="21"/>
          <w:highlight w:val="none"/>
          <w:u w:val="single"/>
        </w:rPr>
        <w:t xml:space="preserve">12</w:t>
      </w:r>
      <w:r>
        <w:rPr>
          <w:rFonts w:hint="eastAsia" w:ascii="宋体" w:hAnsi="宋体"/>
          <w:color w:val="000000"/>
          <w:szCs w:val="21"/>
          <w:highlight w:val="none"/>
        </w:rPr>
        <w:t xml:space="preserve">小时提交书面延期要求。</w:t>
      </w:r>
      <w:r>
        <w:rPr>
          <w:rFonts w:hint="eastAsia" w:ascii="宋体" w:hAnsi="宋体"/>
          <w:color w:val="000000"/>
          <w:szCs w:val="21"/>
          <w:highlight w:val="none"/>
        </w:rPr>
      </w:r>
      <w:r/>
    </w:p>
    <w:p>
      <w:pPr>
        <w:pStyle w:val="631"/>
        <w:ind w:firstLine="420"/>
        <w:jc w:val="left"/>
        <w:spacing w:line="400" w:lineRule="exact"/>
        <w:rPr>
          <w:rFonts w:hint="eastAsia" w:ascii="宋体" w:hAnsi="宋体"/>
          <w:b/>
          <w:color w:val="000000"/>
          <w:szCs w:val="21"/>
          <w:highlight w:val="none"/>
        </w:rPr>
      </w:pPr>
      <w:r>
        <w:rPr>
          <w:rFonts w:hint="eastAsia" w:ascii="宋体" w:hAnsi="宋体"/>
          <w:color w:val="000000"/>
          <w:szCs w:val="21"/>
          <w:highlight w:val="none"/>
        </w:rPr>
        <w:t xml:space="preserve">关于延期最长不得超过：</w:t>
      </w:r>
      <w:r>
        <w:rPr>
          <w:rFonts w:hint="eastAsia" w:ascii="宋体" w:hAnsi="宋体"/>
          <w:color w:val="000000"/>
          <w:szCs w:val="21"/>
          <w:highlight w:val="none"/>
          <w:u w:val="single"/>
        </w:rPr>
        <w:t xml:space="preserve">24</w:t>
      </w:r>
      <w:r>
        <w:rPr>
          <w:rFonts w:hint="eastAsia" w:ascii="宋体" w:hAnsi="宋体"/>
          <w:color w:val="000000"/>
          <w:szCs w:val="21"/>
          <w:highlight w:val="none"/>
        </w:rPr>
        <w:t xml:space="preserve">小时。</w:t>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pPr>
      <w:r/>
      <w:bookmarkStart w:id="652" w:name="_Toc297123565"/>
      <w:r/>
      <w:bookmarkStart w:id="653" w:name="_Toc297048409"/>
      <w:r/>
      <w:bookmarkStart w:id="654" w:name="_Toc296891263"/>
      <w:r/>
      <w:bookmarkStart w:id="655" w:name="_Toc292559428"/>
      <w:r/>
      <w:bookmarkStart w:id="656" w:name="_Toc300935016"/>
      <w:r/>
      <w:bookmarkStart w:id="657" w:name="_Toc296346724"/>
      <w:r/>
      <w:bookmarkStart w:id="658" w:name="_Toc296503223"/>
      <w:r/>
      <w:bookmarkStart w:id="659" w:name="_Toc297120523"/>
      <w:r/>
      <w:bookmarkStart w:id="660" w:name="_Toc304295596"/>
      <w:r/>
      <w:bookmarkStart w:id="661" w:name="_Toc296891051"/>
      <w:r/>
      <w:bookmarkStart w:id="662" w:name="_Toc296347222"/>
      <w:r/>
      <w:bookmarkStart w:id="663" w:name="_Toc297216224"/>
      <w:r/>
      <w:bookmarkStart w:id="664" w:name="_Toc292559933"/>
      <w:r/>
      <w:bookmarkStart w:id="665" w:name="_Toc303539173"/>
      <w:r/>
      <w:bookmarkStart w:id="666" w:name="_Toc296944562"/>
      <w:r/>
      <w:bookmarkStart w:id="667" w:name="_Toc312678056"/>
      <w:r/>
      <w:bookmarkStart w:id="668" w:name="_Toc267251470"/>
      <w:r/>
      <w:bookmarkStart w:id="669" w:name="_Toc267251473"/>
      <w:r/>
      <w:bookmarkStart w:id="670" w:name="_Toc267251476"/>
      <w:r/>
      <w:bookmarkStart w:id="671" w:name="_Toc267251474"/>
      <w:r/>
      <w:bookmarkStart w:id="672" w:name="_Toc267251471"/>
      <w:r/>
      <w:bookmarkStart w:id="673" w:name="_Toc267251475"/>
      <w:r/>
      <w:bookmarkStart w:id="674" w:name="_Toc267251472"/>
      <w:r>
        <w:rPr>
          <w:rFonts w:hint="eastAsia" w:ascii="宋体" w:hAnsi="宋体"/>
          <w:color w:val="000000"/>
          <w:szCs w:val="21"/>
          <w:highlight w:val="none"/>
        </w:rPr>
        <w:t xml:space="preserve">13.2 竣工验收</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Start w:id="675" w:name="_Toc280868704"/>
      <w:r/>
      <w:bookmarkStart w:id="676" w:name="_Toc280868705"/>
      <w:r/>
      <w:bookmarkStart w:id="677" w:name="_Toc280868706"/>
      <w:r/>
      <w:bookmarkStart w:id="678" w:name="_Toc280868707"/>
      <w:r/>
      <w:bookmarkStart w:id="679" w:name="_Toc280868708"/>
      <w:r/>
      <w:bookmarkStart w:id="680" w:name="_Toc280868709"/>
      <w:r>
        <w:rPr>
          <w:rFonts w:hint="eastAsia" w:ascii="宋体" w:hAnsi="宋体"/>
          <w:color w:val="000000"/>
          <w:szCs w:val="21"/>
          <w:highlight w:val="none"/>
        </w:rPr>
        <w:t xml:space="preserve">13.2.2竣工验收程序</w:t>
      </w:r>
      <w:r>
        <w:rPr>
          <w:rFonts w:hint="eastAsia" w:ascii="宋体" w:hAnsi="宋体"/>
          <w:color w:val="000000"/>
          <w:szCs w:val="21"/>
          <w:highlight w:val="none"/>
        </w:rPr>
      </w:r>
      <w:r/>
    </w:p>
    <w:p>
      <w:pPr>
        <w:pStyle w:val="631"/>
        <w:ind w:firstLine="397"/>
        <w:jc w:val="left"/>
        <w:spacing w:line="400" w:lineRule="exact"/>
        <w:widowControl/>
        <w:rPr>
          <w:rFonts w:hint="eastAsia" w:ascii="宋体" w:hAnsi="宋体"/>
          <w:color w:val="000000"/>
          <w:szCs w:val="21"/>
          <w:highlight w:val="none"/>
          <w:u w:val="single"/>
        </w:rPr>
      </w:pPr>
      <w:r/>
      <w:bookmarkEnd w:id="675"/>
      <w:r>
        <w:rPr>
          <w:rFonts w:hint="eastAsia" w:ascii="宋体" w:hAnsi="宋体"/>
          <w:color w:val="000000"/>
          <w:szCs w:val="21"/>
          <w:highlight w:val="none"/>
        </w:rPr>
        <w:t xml:space="preserve">关于竣工验收程序的约定：</w:t>
      </w:r>
      <w:r>
        <w:rPr>
          <w:rFonts w:hint="eastAsia" w:ascii="宋体" w:hAnsi="宋体"/>
          <w:color w:val="000000"/>
          <w:szCs w:val="21"/>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rPr>
          <w:rFonts w:hint="eastAsia" w:ascii="宋体" w:hAnsi="宋体"/>
          <w:color w:val="000000"/>
          <w:szCs w:val="21"/>
          <w:highlight w:val="none"/>
          <w:u w:val="single"/>
        </w:rPr>
      </w:r>
      <w:r/>
    </w:p>
    <w:p>
      <w:pPr>
        <w:pStyle w:val="631"/>
        <w:ind w:firstLine="416"/>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rPr>
          <w:rFonts w:hint="eastAsia" w:ascii="宋体" w:hAnsi="宋体"/>
          <w:color w:val="000000"/>
          <w:szCs w:val="21"/>
          <w:highlight w:val="none"/>
          <w:u w:val="single"/>
        </w:rPr>
      </w:r>
      <w:r/>
    </w:p>
    <w:p>
      <w:pPr>
        <w:pStyle w:val="631"/>
        <w:ind w:firstLine="416"/>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发包人不按照本项约定组织竣工验收、颁发工程接收证书的，</w:t>
      </w:r>
      <w:r>
        <w:rPr>
          <w:rFonts w:hint="eastAsia" w:ascii="宋体" w:hAnsi="宋体"/>
          <w:color w:val="000000"/>
          <w:szCs w:val="21"/>
          <w:highlight w:val="none"/>
          <w:u w:val="single"/>
        </w:rPr>
        <w:t xml:space="preserve">竣工资料履约保证金不予退还，并额外承担违约金，违约金的计算方法：按通用条款执行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发包人不按照本项约定组织竣工验收、颁发工程接收证书的违约金的计算方法：</w:t>
      </w:r>
      <w:bookmarkEnd w:id="676"/>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13.2.5移交、接收全部与部分工程</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677"/>
      <w:r>
        <w:rPr>
          <w:rFonts w:hint="eastAsia" w:ascii="宋体" w:hAnsi="宋体"/>
          <w:color w:val="000000"/>
          <w:szCs w:val="21"/>
          <w:highlight w:val="none"/>
        </w:rPr>
        <w:t xml:space="preserve">承包人向发包人移交工程的期限：</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发包人未按本合同约定接收全部或部分工程的，违约金的计算方法为：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bookmarkEnd w:id="678"/>
      <w:r>
        <w:rPr>
          <w:rFonts w:hint="eastAsia" w:ascii="宋体" w:hAnsi="宋体"/>
          <w:color w:val="000000"/>
          <w:szCs w:val="21"/>
          <w:highlight w:val="none"/>
        </w:rPr>
        <w:t xml:space="preserve">承包人未按时移交工程的，违约金的计算方法为：</w:t>
      </w:r>
      <w:r>
        <w:rPr>
          <w:rFonts w:hint="eastAsia" w:ascii="宋体" w:hAnsi="宋体"/>
          <w:color w:val="000000"/>
          <w:szCs w:val="21"/>
          <w:highlight w:val="none"/>
          <w:u w:val="single"/>
        </w:rPr>
        <w:t xml:space="preserve">承包人每日需向发包人按照工程合同暂定造价0.5‰承担违约责任，赔偿未按时移交工程给发包人产生的其他直接和间接损失。</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13.3 工程试车</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bookmarkEnd w:id="679"/>
      <w:r>
        <w:rPr>
          <w:rFonts w:hint="eastAsia" w:ascii="宋体" w:hAnsi="宋体"/>
          <w:color w:val="000000"/>
          <w:szCs w:val="21"/>
          <w:highlight w:val="none"/>
        </w:rPr>
        <w:t xml:space="preserve">13.3.1 试车程序</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工程试车内容：</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（1）单机无负荷试车费用由</w:t>
      </w:r>
      <w:r>
        <w:rPr>
          <w:rFonts w:hint="eastAsia" w:ascii="宋体" w:hAnsi="宋体"/>
          <w:color w:val="000000"/>
          <w:szCs w:val="21"/>
          <w:highlight w:val="none"/>
          <w:u w:val="single"/>
        </w:rPr>
        <w:t xml:space="preserve">  已含在双方约定的计价中  </w:t>
      </w:r>
      <w:r>
        <w:rPr>
          <w:rFonts w:hint="eastAsia" w:ascii="宋体" w:hAnsi="宋体"/>
          <w:color w:val="000000"/>
          <w:szCs w:val="21"/>
          <w:highlight w:val="none"/>
        </w:rPr>
        <w:t xml:space="preserve">承担；</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（2）无负荷联动试车费用由</w:t>
      </w:r>
      <w:r>
        <w:rPr>
          <w:rFonts w:hint="eastAsia" w:ascii="宋体" w:hAnsi="宋体"/>
          <w:color w:val="000000"/>
          <w:szCs w:val="21"/>
          <w:highlight w:val="none"/>
          <w:u w:val="single"/>
        </w:rPr>
        <w:t xml:space="preserve">  已含在双方约定的计价中  </w:t>
      </w:r>
      <w:r>
        <w:rPr>
          <w:rFonts w:hint="eastAsia" w:ascii="宋体" w:hAnsi="宋体"/>
          <w:color w:val="000000"/>
          <w:szCs w:val="21"/>
          <w:highlight w:val="none"/>
        </w:rPr>
        <w:t xml:space="preserve">承担。</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13.3.3 投料试车</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关于投料试车相关事项的约定：</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681" w:name="_Toc6934"/>
      <w:r/>
      <w:bookmarkStart w:id="682" w:name="_Toc8724"/>
      <w:r>
        <w:rPr>
          <w:rFonts w:hint="eastAsia" w:ascii="宋体" w:hAnsi="宋体"/>
          <w:color w:val="000000"/>
          <w:szCs w:val="21"/>
          <w:highlight w:val="none"/>
        </w:rPr>
        <w:t xml:space="preserve">13.6 竣工退场</w:t>
      </w:r>
      <w:bookmarkEnd w:id="681"/>
      <w:r/>
      <w:bookmarkEnd w:id="682"/>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13.6.1 竣工退场</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承包人完成竣工退场的期限：</w:t>
      </w:r>
      <w:r>
        <w:rPr>
          <w:rFonts w:hint="eastAsia" w:ascii="宋体" w:hAnsi="宋体"/>
          <w:color w:val="000000"/>
          <w:szCs w:val="21"/>
          <w:highlight w:val="none"/>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Start w:id="683" w:name="_Toc351203646"/>
      <w:r>
        <w:rPr>
          <w:rFonts w:hint="eastAsia" w:ascii="宋体" w:hAnsi="宋体" w:eastAsia="黑体" w:cs="Times New Roman"/>
          <w:b/>
          <w:bCs/>
          <w:color w:val="000000"/>
          <w:sz w:val="28"/>
          <w:highlight w:val="none"/>
        </w:rPr>
        <w:t xml:space="preserve">14. 竣工结算</w:t>
      </w:r>
      <w:bookmarkEnd w:id="683"/>
      <w:r>
        <w:rPr>
          <w:rFonts w:hint="eastAsia" w:ascii="宋体" w:hAnsi="宋体" w:eastAsia="黑体" w:cs="Times New Roman"/>
          <w:b/>
          <w:bCs/>
          <w:color w:val="000000"/>
          <w:sz w:val="28"/>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14.1 竣工结算申请</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承包人提交竣工结算申请单的期限：</w:t>
      </w:r>
      <w:r>
        <w:rPr>
          <w:rFonts w:hint="eastAsia" w:ascii="宋体" w:hAnsi="宋体"/>
          <w:color w:val="000000"/>
          <w:szCs w:val="21"/>
          <w:highlight w:val="none"/>
          <w:u w:val="single"/>
        </w:rPr>
        <w:t xml:space="preserve">工程竣工验收合格，经档案馆验收且工程竣工验收备案通过后30天内向发包人和监理人提交竣工结算申请单，并提交完整的结算资料。</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竣工结算申请单应包括的内容：</w:t>
      </w:r>
      <w:r>
        <w:rPr>
          <w:rFonts w:hint="eastAsia" w:ascii="宋体" w:hAnsi="宋体"/>
          <w:color w:val="000000"/>
          <w:szCs w:val="21"/>
          <w:highlight w:val="none"/>
          <w:u w:val="single"/>
        </w:rPr>
        <w:t xml:space="preserve">按通用条款，提交的竣工结算资料必须完整，发包人不分次接受竣工结算资料；承包人逾期提交结算资料，造成竣工结算迟延支付的，发包人不承担违约责任。</w:t>
      </w:r>
      <w:r>
        <w:rPr>
          <w:rFonts w:hint="eastAsia" w:ascii="宋体" w:hAnsi="宋体"/>
          <w:color w:val="000000"/>
          <w:szCs w:val="21"/>
          <w:highlight w:val="none"/>
          <w:u w:val="single"/>
        </w:rPr>
      </w:r>
      <w:r/>
    </w:p>
    <w:p>
      <w:pPr>
        <w:pStyle w:val="631"/>
        <w:ind w:firstLine="420"/>
        <w:spacing w:line="400" w:lineRule="exact"/>
        <w:rPr>
          <w:rFonts w:hint="eastAsia" w:ascii="宋体" w:hAnsi="宋体"/>
          <w:color w:val="000000"/>
          <w:szCs w:val="21"/>
          <w:highlight w:val="none"/>
        </w:rPr>
        <w:outlineLvl w:val="0"/>
      </w:pPr>
      <w:r/>
      <w:bookmarkStart w:id="684" w:name="_Toc16504"/>
      <w:r/>
      <w:bookmarkStart w:id="685" w:name="_Toc16510"/>
      <w:r>
        <w:rPr>
          <w:rFonts w:hint="eastAsia" w:ascii="宋体" w:hAnsi="宋体"/>
          <w:color w:val="000000"/>
          <w:szCs w:val="21"/>
          <w:highlight w:val="none"/>
        </w:rPr>
        <w:t xml:space="preserve">14.2 竣工结算审核</w:t>
      </w:r>
      <w:bookmarkEnd w:id="684"/>
      <w:r/>
      <w:bookmarkEnd w:id="685"/>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发包人审批竣工付款申请单的期限：</w:t>
      </w:r>
      <w:r>
        <w:rPr>
          <w:rFonts w:hint="eastAsia" w:ascii="宋体" w:hAnsi="宋体"/>
          <w:color w:val="000000"/>
          <w:szCs w:val="21"/>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及时给予修正和确认，承包人不配合、不及时修正、不及时确认的，发包人有权相应顺延审计期；竣工结算的审计单位为发包人指定的具有相应资质的审计单位。</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发包人完成竣工付款的期限：</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关于竣工付款证书异议部分复核的方式和程序：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14.4 最终结清</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14.4.1 最终结清申请单</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承包人提交最终结清申请单的份数：</w:t>
      </w:r>
      <w:r>
        <w:rPr>
          <w:rFonts w:hint="eastAsia" w:ascii="宋体" w:hAnsi="宋体"/>
          <w:color w:val="000000"/>
          <w:szCs w:val="21"/>
          <w:highlight w:val="none"/>
          <w:u w:val="single"/>
        </w:rPr>
        <w:t xml:space="preserve">四份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承包人提交最终结算申请单的期限：</w:t>
      </w:r>
      <w:r>
        <w:rPr>
          <w:rFonts w:hint="eastAsia" w:ascii="宋体" w:hAnsi="宋体"/>
          <w:color w:val="000000"/>
          <w:szCs w:val="21"/>
          <w:highlight w:val="none"/>
          <w:u w:val="single"/>
        </w:rPr>
        <w:t xml:space="preserve">质量保修期满</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14.4.2 最终结清证书和支付</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（1）发包人完成最终结清申请单的审批并颁发最终结清证书的期限：</w:t>
      </w:r>
      <w:r>
        <w:rPr>
          <w:rFonts w:hint="eastAsia" w:ascii="宋体" w:hAnsi="宋体"/>
          <w:color w:val="000000"/>
          <w:szCs w:val="21"/>
          <w:highlight w:val="none"/>
          <w:u w:val="single"/>
        </w:rPr>
        <w:t xml:space="preserve">收到申请28天内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（2）发包人完成支付的期限：</w:t>
      </w:r>
      <w:r>
        <w:rPr>
          <w:rFonts w:hint="eastAsia" w:ascii="宋体" w:hAnsi="宋体"/>
          <w:color w:val="000000"/>
          <w:szCs w:val="21"/>
          <w:highlight w:val="none"/>
          <w:u w:val="single"/>
        </w:rPr>
        <w:t xml:space="preserve">申请签发14天内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End w:id="668"/>
      <w:r/>
      <w:bookmarkEnd w:id="669"/>
      <w:r/>
      <w:bookmarkEnd w:id="670"/>
      <w:r/>
      <w:bookmarkEnd w:id="671"/>
      <w:r/>
      <w:bookmarkEnd w:id="672"/>
      <w:r/>
      <w:bookmarkEnd w:id="673"/>
      <w:r/>
      <w:bookmarkEnd w:id="674"/>
      <w:r/>
      <w:bookmarkEnd w:id="680"/>
      <w:r/>
      <w:bookmarkStart w:id="686" w:name="_Toc351203647"/>
      <w:r/>
      <w:bookmarkStart w:id="687" w:name="_Toc267251483"/>
      <w:r/>
      <w:bookmarkStart w:id="688" w:name="_Toc267251504"/>
      <w:r/>
      <w:bookmarkStart w:id="689" w:name="_Toc267251506"/>
      <w:r/>
      <w:bookmarkStart w:id="690" w:name="_Toc267251507"/>
      <w:r/>
      <w:bookmarkStart w:id="691" w:name="_Toc267251508"/>
      <w:r/>
      <w:bookmarkStart w:id="692" w:name="_Toc267251515"/>
      <w:r/>
      <w:bookmarkStart w:id="693" w:name="_Toc267251510"/>
      <w:r/>
      <w:bookmarkStart w:id="694" w:name="_Toc267251509"/>
      <w:r/>
      <w:bookmarkStart w:id="695" w:name="_Toc267251513"/>
      <w:r/>
      <w:bookmarkStart w:id="696" w:name="_Toc267251484"/>
      <w:r/>
      <w:bookmarkStart w:id="697" w:name="_Toc267251482"/>
      <w:r/>
      <w:bookmarkStart w:id="698" w:name="_Toc267251485"/>
      <w:r/>
      <w:bookmarkStart w:id="699" w:name="_Toc267251486"/>
      <w:r/>
      <w:bookmarkStart w:id="700" w:name="_Toc267251490"/>
      <w:r/>
      <w:bookmarkStart w:id="701" w:name="_Toc267251488"/>
      <w:r/>
      <w:bookmarkStart w:id="702" w:name="_Toc267251489"/>
      <w:r/>
      <w:bookmarkStart w:id="703" w:name="_Toc267251514"/>
      <w:r/>
      <w:bookmarkStart w:id="704" w:name="_Toc267251511"/>
      <w:r/>
      <w:bookmarkStart w:id="705" w:name="_Toc267251496"/>
      <w:r/>
      <w:bookmarkStart w:id="706" w:name="_Toc267251503"/>
      <w:r/>
      <w:bookmarkStart w:id="707" w:name="_Toc267251502"/>
      <w:r/>
      <w:bookmarkStart w:id="708" w:name="_Toc267251498"/>
      <w:r/>
      <w:bookmarkStart w:id="709" w:name="_Toc267251492"/>
      <w:r/>
      <w:bookmarkStart w:id="710" w:name="_Toc267251491"/>
      <w:r/>
      <w:bookmarkStart w:id="711" w:name="_Toc267251494"/>
      <w:r/>
      <w:bookmarkStart w:id="712" w:name="_Toc267251499"/>
      <w:r/>
      <w:bookmarkStart w:id="713" w:name="_Toc267251493"/>
      <w:r/>
      <w:bookmarkStart w:id="714" w:name="_Toc267251495"/>
      <w:r/>
      <w:bookmarkStart w:id="715" w:name="_Toc267251501"/>
      <w:r/>
      <w:bookmarkStart w:id="716" w:name="_Toc267251497"/>
      <w:r>
        <w:rPr>
          <w:rFonts w:hint="eastAsia" w:ascii="宋体" w:hAnsi="宋体" w:eastAsia="黑体" w:cs="Times New Roman"/>
          <w:b/>
          <w:bCs/>
          <w:color w:val="000000"/>
          <w:sz w:val="28"/>
          <w:highlight w:val="none"/>
        </w:rPr>
        <w:t xml:space="preserve">15. 缺陷责任期与保修</w:t>
      </w:r>
      <w:bookmarkEnd w:id="686"/>
      <w:r>
        <w:rPr>
          <w:rFonts w:hint="eastAsia" w:ascii="宋体" w:hAnsi="宋体" w:eastAsia="黑体" w:cs="Times New Roman"/>
          <w:b/>
          <w:bCs/>
          <w:color w:val="000000"/>
          <w:sz w:val="28"/>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15.2缺陷责任期</w:t>
      </w:r>
      <w:bookmarkEnd w:id="687"/>
      <w:r>
        <w:rPr>
          <w:rFonts w:hint="eastAsia" w:ascii="宋体" w:hAnsi="宋体"/>
          <w:color w:val="000000"/>
          <w:szCs w:val="21"/>
          <w:highlight w:val="none"/>
        </w:rPr>
      </w:r>
      <w:r/>
    </w:p>
    <w:p>
      <w:pPr>
        <w:pStyle w:val="631"/>
        <w:ind w:firstLine="420"/>
        <w:jc w:val="left"/>
        <w:spacing w:line="400" w:lineRule="exact"/>
        <w:rPr>
          <w:rFonts w:hint="eastAsia" w:ascii="宋体" w:hAnsi="宋体"/>
          <w:b/>
          <w:bCs/>
          <w:color w:val="000000"/>
          <w:szCs w:val="21"/>
          <w:highlight w:val="none"/>
        </w:rPr>
      </w:pPr>
      <w:r>
        <w:rPr>
          <w:rFonts w:hint="eastAsia" w:ascii="宋体" w:hAnsi="宋体"/>
          <w:color w:val="000000"/>
          <w:szCs w:val="21"/>
          <w:highlight w:val="none"/>
        </w:rPr>
        <w:t xml:space="preserve">缺陷责任期的具体期限：</w:t>
      </w:r>
      <w:r>
        <w:rPr>
          <w:rFonts w:hint="eastAsia" w:ascii="宋体" w:hAnsi="宋体"/>
          <w:color w:val="000000"/>
          <w:szCs w:val="21"/>
          <w:highlight w:val="none"/>
          <w:u w:val="single"/>
        </w:rPr>
        <w:t xml:space="preserve">24个月。</w:t>
      </w:r>
      <w:r>
        <w:rPr>
          <w:rFonts w:hint="eastAsia" w:ascii="宋体" w:hAnsi="宋体"/>
          <w:b/>
          <w:bCs/>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717" w:name="_Toc28955"/>
      <w:r/>
      <w:bookmarkStart w:id="718" w:name="_Toc13284"/>
      <w:r>
        <w:rPr>
          <w:rFonts w:hint="eastAsia" w:ascii="宋体" w:hAnsi="宋体"/>
          <w:color w:val="000000"/>
          <w:szCs w:val="21"/>
          <w:highlight w:val="none"/>
        </w:rPr>
        <w:t xml:space="preserve">15.3 质量保证金</w:t>
      </w:r>
      <w:bookmarkEnd w:id="717"/>
      <w:r/>
      <w:bookmarkEnd w:id="718"/>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关于是否扣留质量保证金的约定：</w:t>
      </w:r>
      <w:r>
        <w:rPr>
          <w:rFonts w:hint="eastAsia" w:ascii="宋体" w:hAnsi="宋体"/>
          <w:color w:val="000000"/>
          <w:szCs w:val="21"/>
          <w:highlight w:val="none"/>
          <w:u w:val="single"/>
        </w:rPr>
        <w:t xml:space="preserve">    扣留      </w:t>
      </w:r>
      <w:r>
        <w:rPr>
          <w:rFonts w:hint="eastAsia" w:ascii="宋体" w:hAnsi="宋体"/>
          <w:color w:val="000000"/>
          <w:szCs w:val="21"/>
          <w:highlight w:val="none"/>
        </w:rPr>
        <w:t xml:space="preserve">。在工程项目竣工前，承包人按专用合同条款第3.7条提供履约担保的，发包人不得同时预留工程质量保证金。</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outlineLvl w:val="0"/>
      </w:pPr>
      <w:r/>
      <w:bookmarkStart w:id="719" w:name="_Toc11910"/>
      <w:r/>
      <w:bookmarkStart w:id="720" w:name="_Toc948"/>
      <w:r>
        <w:rPr>
          <w:rFonts w:hint="eastAsia" w:ascii="宋体" w:hAnsi="宋体"/>
          <w:color w:val="000000"/>
          <w:szCs w:val="21"/>
          <w:highlight w:val="none"/>
        </w:rPr>
        <w:t xml:space="preserve">15.3.1 承包人提供质量保证金的方式</w:t>
      </w:r>
      <w:bookmarkEnd w:id="719"/>
      <w:r/>
      <w:bookmarkEnd w:id="720"/>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质量保证金采用以下第</w:t>
      </w:r>
      <w:r>
        <w:rPr>
          <w:rFonts w:hint="eastAsia" w:ascii="宋体" w:hAnsi="宋体"/>
          <w:color w:val="000000"/>
          <w:szCs w:val="21"/>
          <w:highlight w:val="none"/>
          <w:u w:val="single"/>
        </w:rPr>
        <w:t xml:space="preserve"> 2</w:t>
      </w:r>
      <w:r>
        <w:rPr>
          <w:rFonts w:hint="eastAsia" w:ascii="宋体" w:hAnsi="宋体"/>
          <w:color w:val="000000"/>
          <w:szCs w:val="21"/>
          <w:highlight w:val="none"/>
        </w:rPr>
        <w:t xml:space="preserve">种方式：</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（1）质量保证金保函，保证金额为：</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 3 </w:t>
      </w:r>
      <w:r>
        <w:rPr>
          <w:rFonts w:hint="eastAsia" w:ascii="宋体" w:hAnsi="宋体"/>
          <w:color w:val="000000"/>
          <w:szCs w:val="21"/>
          <w:highlight w:val="none"/>
        </w:rPr>
        <w:t xml:space="preserve">%的工程款；</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（3）其他方式: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outlineLvl w:val="0"/>
      </w:pPr>
      <w:r/>
      <w:bookmarkStart w:id="721" w:name="_Toc2503"/>
      <w:r/>
      <w:bookmarkStart w:id="722" w:name="_Toc15836"/>
      <w:r>
        <w:rPr>
          <w:rFonts w:hint="eastAsia" w:ascii="宋体" w:hAnsi="宋体"/>
          <w:color w:val="000000"/>
          <w:szCs w:val="21"/>
          <w:highlight w:val="none"/>
        </w:rPr>
        <w:t xml:space="preserve">15.3.2 质量保证金的扣留</w:t>
      </w:r>
      <w:bookmarkEnd w:id="721"/>
      <w:r/>
      <w:bookmarkEnd w:id="722"/>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质量保证金的扣留采取以下第</w:t>
      </w:r>
      <w:r>
        <w:rPr>
          <w:rFonts w:hint="eastAsia" w:ascii="宋体" w:hAnsi="宋体"/>
          <w:color w:val="000000"/>
          <w:szCs w:val="21"/>
          <w:highlight w:val="none"/>
          <w:u w:val="single"/>
        </w:rPr>
        <w:t xml:space="preserve">2</w:t>
      </w:r>
      <w:r>
        <w:rPr>
          <w:rFonts w:hint="eastAsia" w:ascii="宋体" w:hAnsi="宋体"/>
          <w:color w:val="000000"/>
          <w:szCs w:val="21"/>
          <w:highlight w:val="none"/>
        </w:rPr>
        <w:t xml:space="preserve">种方式：</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（1）在支付工程进度款时逐次扣留，在此情形下，质量保证金的计算基数不包括预付款的支付、扣回以及价格调整的金额；</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outlineLvl w:val="0"/>
      </w:pPr>
      <w:r/>
      <w:bookmarkStart w:id="723" w:name="_Toc22616"/>
      <w:r/>
      <w:bookmarkStart w:id="724" w:name="_Toc31848"/>
      <w:r>
        <w:rPr>
          <w:rFonts w:hint="eastAsia" w:ascii="宋体" w:hAnsi="宋体"/>
          <w:color w:val="000000"/>
          <w:szCs w:val="21"/>
          <w:highlight w:val="none"/>
        </w:rPr>
        <w:t xml:space="preserve">（2）退回履约保证金后，工程竣工结算时一次性扣留质量保证金；</w:t>
      </w:r>
      <w:bookmarkEnd w:id="723"/>
      <w:r/>
      <w:bookmarkEnd w:id="724"/>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（3）其他扣留方式:</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关于质量保证金的补充约定：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bookmarkEnd w:id="696"/>
      <w:r/>
      <w:bookmarkEnd w:id="697"/>
      <w:r>
        <w:rPr>
          <w:rFonts w:hint="eastAsia" w:ascii="宋体" w:hAnsi="宋体"/>
          <w:color w:val="000000"/>
          <w:szCs w:val="21"/>
          <w:highlight w:val="none"/>
        </w:rPr>
        <w:t xml:space="preserve">15.4保修</w:t>
      </w:r>
      <w:r>
        <w:rPr>
          <w:rFonts w:hint="eastAsia" w:ascii="宋体" w:hAnsi="宋体"/>
          <w:color w:val="000000"/>
          <w:szCs w:val="21"/>
          <w:highlight w:val="none"/>
        </w:rPr>
      </w:r>
      <w:r/>
    </w:p>
    <w:p>
      <w:pPr>
        <w:pStyle w:val="631"/>
        <w:ind w:firstLine="409"/>
        <w:jc w:val="left"/>
        <w:spacing w:line="400" w:lineRule="exact"/>
        <w:rPr>
          <w:rFonts w:hint="eastAsia" w:ascii="宋体" w:hAnsi="宋体"/>
          <w:color w:val="000000"/>
          <w:szCs w:val="21"/>
          <w:highlight w:val="none"/>
        </w:rPr>
      </w:pPr>
      <w:r/>
      <w:bookmarkEnd w:id="698"/>
      <w:r>
        <w:rPr>
          <w:rFonts w:hint="eastAsia" w:ascii="宋体" w:hAnsi="宋体"/>
          <w:color w:val="000000"/>
          <w:szCs w:val="21"/>
          <w:highlight w:val="none"/>
        </w:rPr>
        <w:t xml:space="preserve">15.4.1 保修责任</w:t>
      </w:r>
      <w:r>
        <w:rPr>
          <w:rFonts w:hint="eastAsia" w:ascii="宋体" w:hAnsi="宋体"/>
          <w:color w:val="000000"/>
          <w:szCs w:val="21"/>
          <w:highlight w:val="none"/>
        </w:rPr>
      </w:r>
      <w:r/>
    </w:p>
    <w:p>
      <w:pPr>
        <w:pStyle w:val="631"/>
        <w:ind w:firstLine="409"/>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工程保修期为：</w:t>
      </w:r>
      <w:r>
        <w:rPr>
          <w:rFonts w:hint="eastAsia" w:ascii="宋体" w:hAnsi="宋体"/>
          <w:color w:val="000000"/>
          <w:szCs w:val="21"/>
          <w:highlight w:val="none"/>
          <w:u w:val="single"/>
        </w:rPr>
        <w:t xml:space="preserve">详见质量保修协议。</w:t>
      </w:r>
      <w:r>
        <w:rPr>
          <w:rFonts w:hint="eastAsia" w:ascii="宋体" w:hAnsi="宋体"/>
          <w:color w:val="000000"/>
          <w:szCs w:val="21"/>
          <w:highlight w:val="none"/>
          <w:u w:val="single"/>
        </w:rPr>
      </w:r>
      <w:r/>
    </w:p>
    <w:p>
      <w:pPr>
        <w:pStyle w:val="631"/>
        <w:ind w:firstLine="409"/>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15.4.3 修复通知</w:t>
      </w:r>
      <w:r>
        <w:rPr>
          <w:rFonts w:hint="eastAsia" w:ascii="宋体" w:hAnsi="宋体"/>
          <w:color w:val="000000"/>
          <w:szCs w:val="21"/>
          <w:highlight w:val="none"/>
        </w:rPr>
      </w:r>
      <w:r/>
    </w:p>
    <w:p>
      <w:pPr>
        <w:pStyle w:val="631"/>
        <w:ind w:firstLine="409"/>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承包人收到保修通知并到达工程现场的合理时间：</w:t>
      </w:r>
      <w:r>
        <w:rPr>
          <w:rFonts w:hint="eastAsia" w:ascii="宋体" w:hAnsi="宋体"/>
          <w:color w:val="000000"/>
          <w:szCs w:val="21"/>
          <w:highlight w:val="none"/>
          <w:u w:val="single"/>
        </w:rPr>
        <w:t xml:space="preserve">详见质量保修协议。</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End w:id="699"/>
      <w:r/>
      <w:bookmarkEnd w:id="700"/>
      <w:r/>
      <w:bookmarkEnd w:id="701"/>
      <w:r/>
      <w:bookmarkEnd w:id="702"/>
      <w:r/>
      <w:bookmarkStart w:id="725" w:name="_Toc351203648"/>
      <w:r/>
      <w:bookmarkStart w:id="726" w:name="_Toc280868718"/>
      <w:r/>
      <w:bookmarkStart w:id="727" w:name="_Toc280868717"/>
      <w:r>
        <w:rPr>
          <w:rFonts w:hint="eastAsia" w:ascii="宋体" w:hAnsi="宋体" w:eastAsia="黑体" w:cs="Times New Roman"/>
          <w:b/>
          <w:bCs/>
          <w:color w:val="000000"/>
          <w:sz w:val="28"/>
          <w:highlight w:val="none"/>
        </w:rPr>
        <w:t xml:space="preserve">16. 违约</w:t>
      </w:r>
      <w:bookmarkEnd w:id="725"/>
      <w:r>
        <w:rPr>
          <w:rFonts w:hint="eastAsia" w:ascii="宋体" w:hAnsi="宋体" w:eastAsia="黑体" w:cs="Times New Roman"/>
          <w:b/>
          <w:bCs/>
          <w:color w:val="000000"/>
          <w:sz w:val="28"/>
          <w:highlight w:val="none"/>
        </w:rPr>
      </w:r>
      <w:r/>
    </w:p>
    <w:p>
      <w:pPr>
        <w:pStyle w:val="631"/>
        <w:ind w:firstLine="420"/>
        <w:spacing w:line="400" w:lineRule="exact"/>
        <w:rPr>
          <w:rFonts w:hint="eastAsia" w:ascii="宋体" w:hAnsi="宋体"/>
          <w:color w:val="000000"/>
          <w:szCs w:val="21"/>
          <w:highlight w:val="none"/>
        </w:rPr>
        <w:outlineLvl w:val="0"/>
      </w:pPr>
      <w:r/>
      <w:bookmarkStart w:id="728" w:name="_Toc7389"/>
      <w:r/>
      <w:bookmarkStart w:id="729" w:name="_Toc6824"/>
      <w:r>
        <w:rPr>
          <w:rFonts w:hint="eastAsia" w:ascii="宋体" w:hAnsi="宋体"/>
          <w:color w:val="000000"/>
          <w:szCs w:val="21"/>
          <w:highlight w:val="none"/>
        </w:rPr>
        <w:t xml:space="preserve">16.1 发包人违约</w:t>
      </w:r>
      <w:bookmarkEnd w:id="728"/>
      <w:r/>
      <w:bookmarkEnd w:id="729"/>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16.1.1发包人违约的情形</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发包人违约的其他情形：</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left="1050" w:hanging="105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16.1.2 发包人违约的责任</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发包人违约责任的承担方式和计算方法：</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（1）因发包人原因未能在计划开工日期前7天内下达开工通知的违约责任：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（2）因发包人原因未能按合同约定支付合同价款的违约责任：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（3）发包人违反第10.1款〔变更的范围〕第（2）项约定，自行实施被取消的工作或转由他人实施的违约责任：</w:t>
      </w:r>
      <w:r>
        <w:rPr>
          <w:rFonts w:hint="eastAsia" w:ascii="宋体" w:hAnsi="宋体"/>
          <w:color w:val="000000"/>
          <w:szCs w:val="21"/>
          <w:highlight w:val="none"/>
          <w:u w:val="single"/>
        </w:rPr>
        <w:t xml:space="preserve">发包人有权根据实际情况增减部分工程量，承包人对此不提出索赔</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（5）因发包人违反合同约定造成暂停施工的违约责任：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（6）发包人无正当理由没有在约定期限内发出复工指示，导致承包人无法复工的违约责任：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（7）其他：</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16.1.3 因发包人违约解除合同</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承包人按16.1.1项〔发包人违约的情形〕约定暂停施工满</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天后发包人仍不纠正其违约行为并致使合同目的不能实现的，承包人有权解除合同。</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730" w:name="_Toc3950"/>
      <w:r/>
      <w:bookmarkStart w:id="731" w:name="_Toc2832"/>
      <w:r>
        <w:rPr>
          <w:rFonts w:hint="eastAsia" w:ascii="宋体" w:hAnsi="宋体"/>
          <w:color w:val="000000"/>
          <w:szCs w:val="21"/>
          <w:highlight w:val="none"/>
        </w:rPr>
        <w:t xml:space="preserve">16.2 承包人违约</w:t>
      </w:r>
      <w:bookmarkEnd w:id="730"/>
      <w:r/>
      <w:bookmarkEnd w:id="731"/>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16.2.1 承包人违约的情形</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承包人违约的其他情形：</w:t>
      </w:r>
      <w:r>
        <w:rPr>
          <w:rFonts w:hint="eastAsia" w:ascii="宋体" w:hAnsi="宋体"/>
          <w:color w:val="000000"/>
          <w:szCs w:val="21"/>
          <w:highlight w:val="none"/>
          <w:u w:val="single"/>
        </w:rPr>
        <w:t xml:space="preserve">按本合同16.2.2条及其它条款的约定。</w:t>
      </w:r>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16.2.2承包人违约的责任</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承包人违约责任的承担方式和计算方法：</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1.承包人明确表示或者以其行为表明不</w:t>
      </w:r>
      <w:r>
        <w:rPr>
          <w:rFonts w:hint="eastAsia" w:ascii="宋体" w:hAnsi="宋体"/>
          <w:color w:val="000000"/>
          <w:szCs w:val="21"/>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3.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4.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5.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6.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rPr>
          <w:rFonts w:hint="eastAsia" w:ascii="宋体" w:hAnsi="宋体"/>
          <w:color w:val="000000"/>
          <w:szCs w:val="21"/>
          <w:highlight w:val="none"/>
          <w:u w:val="single"/>
        </w:rPr>
      </w:r>
      <w:r/>
    </w:p>
    <w:p>
      <w:pPr>
        <w:pStyle w:val="631"/>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7.承包人未能按施工进度计划及时完成合同约定的工作，造成工期延误的违约责任：按7.5条约定 。</w:t>
      </w:r>
      <w:r>
        <w:rPr>
          <w:rFonts w:hint="eastAsia" w:ascii="宋体" w:hAnsi="宋体"/>
          <w:color w:val="000000"/>
          <w:szCs w:val="21"/>
          <w:highlight w:val="none"/>
          <w:u w:val="single"/>
        </w:rPr>
      </w:r>
      <w:r/>
    </w:p>
    <w:p>
      <w:pPr>
        <w:pStyle w:val="631"/>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rPr>
          <w:rFonts w:hint="eastAsia" w:ascii="宋体" w:hAnsi="宋体"/>
          <w:color w:val="000000"/>
          <w:szCs w:val="21"/>
          <w:highlight w:val="none"/>
          <w:u w:val="single"/>
        </w:rPr>
      </w:r>
      <w:r/>
    </w:p>
    <w:p>
      <w:pPr>
        <w:pStyle w:val="631"/>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9.承包人未能按照合同约定履行其他义务的违约责任：</w:t>
      </w:r>
      <w:r>
        <w:rPr>
          <w:rFonts w:hint="eastAsia" w:ascii="宋体" w:hAnsi="宋体"/>
          <w:color w:val="000000"/>
          <w:szCs w:val="21"/>
          <w:highlight w:val="none"/>
          <w:u w:val="single"/>
        </w:rPr>
      </w:r>
      <w:r/>
    </w:p>
    <w:p>
      <w:pPr>
        <w:pStyle w:val="631"/>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rPr>
          <w:rFonts w:hint="eastAsia" w:ascii="宋体" w:hAnsi="宋体"/>
          <w:color w:val="000000"/>
          <w:szCs w:val="21"/>
          <w:highlight w:val="none"/>
          <w:u w:val="single"/>
        </w:rPr>
      </w:r>
      <w:r/>
    </w:p>
    <w:p>
      <w:pPr>
        <w:pStyle w:val="631"/>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③承包人要做到减少噪音及环境污染，文明施工达标，如因承包人原因导致工地在市、区检查中被评为不合格工地的，按每有一起罚款4000元。</w:t>
      </w:r>
      <w:r>
        <w:rPr>
          <w:rFonts w:hint="eastAsia" w:ascii="宋体" w:hAnsi="宋体"/>
          <w:color w:val="000000"/>
          <w:szCs w:val="21"/>
          <w:highlight w:val="none"/>
          <w:u w:val="singl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color w:val="000000"/>
          <w:szCs w:val="21"/>
          <w:highlight w:val="none"/>
        </w:rPr>
        <w:t xml:space="preserve">    </w:t>
      </w:r>
      <w:r>
        <w:rPr>
          <w:rFonts w:hint="eastAsia" w:ascii="宋体" w:hAnsi="宋体"/>
          <w:color w:val="000000"/>
          <w:szCs w:val="21"/>
          <w:highlight w:val="none"/>
          <w:u w:val="singl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16.2.3 因承包人违约解除合同</w:t>
      </w:r>
      <w:r>
        <w:rPr>
          <w:rFonts w:hint="eastAsia" w:ascii="宋体" w:hAnsi="宋体"/>
          <w:color w:val="000000"/>
          <w:szCs w:val="21"/>
          <w:highlight w:val="none"/>
        </w:rPr>
      </w:r>
      <w:r/>
    </w:p>
    <w:p>
      <w:pPr>
        <w:pStyle w:val="631"/>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关于承包人违约解除合同的特别约定：</w:t>
      </w:r>
      <w:r>
        <w:rPr>
          <w:rFonts w:hint="eastAsia" w:ascii="宋体" w:hAnsi="宋体"/>
          <w:color w:val="000000"/>
          <w:szCs w:val="21"/>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rPr>
          <w:rFonts w:hint="eastAsia" w:ascii="宋体" w:hAnsi="宋体"/>
          <w:color w:val="000000"/>
          <w:szCs w:val="21"/>
          <w:highlight w:val="none"/>
          <w:u w:val="single"/>
        </w:rPr>
      </w:r>
      <w:r/>
    </w:p>
    <w:p>
      <w:pPr>
        <w:pStyle w:val="631"/>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olor w:val="000000"/>
          <w:szCs w:val="21"/>
          <w:highlight w:val="none"/>
          <w:u w:val="single"/>
        </w:rPr>
        <w:t xml:space="preserve">不计费用</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Start w:id="732" w:name="_Toc351203649"/>
      <w:r>
        <w:rPr>
          <w:rFonts w:hint="eastAsia" w:ascii="宋体" w:hAnsi="宋体" w:eastAsia="黑体" w:cs="Times New Roman"/>
          <w:b/>
          <w:bCs/>
          <w:color w:val="000000"/>
          <w:sz w:val="28"/>
          <w:highlight w:val="none"/>
        </w:rPr>
        <w:t xml:space="preserve">17. 不可抗力</w:t>
      </w:r>
      <w:bookmarkEnd w:id="732"/>
      <w:r>
        <w:rPr>
          <w:rFonts w:hint="eastAsia" w:ascii="宋体" w:hAnsi="宋体" w:eastAsia="黑体" w:cs="Times New Roman"/>
          <w:b/>
          <w:bCs/>
          <w:color w:val="000000"/>
          <w:sz w:val="28"/>
          <w:highlight w:val="none"/>
        </w:rPr>
        <w:t xml:space="preserve"> </w:t>
      </w:r>
      <w:bookmarkEnd w:id="727"/>
      <w:r>
        <w:rPr>
          <w:rFonts w:hint="eastAsia" w:ascii="宋体" w:hAnsi="宋体" w:eastAsia="黑体" w:cs="Times New Roman"/>
          <w:b/>
          <w:bCs/>
          <w:color w:val="000000"/>
          <w:sz w:val="28"/>
          <w:highlight w:val="none"/>
        </w:rPr>
      </w:r>
      <w:r/>
    </w:p>
    <w:p>
      <w:pPr>
        <w:pStyle w:val="631"/>
        <w:ind w:firstLine="420"/>
        <w:spacing w:after="120" w:line="380" w:lineRule="exact"/>
        <w:rPr>
          <w:rFonts w:hint="eastAsia" w:ascii="宋体" w:hAnsi="宋体"/>
          <w:color w:val="000000"/>
          <w:szCs w:val="21"/>
          <w:highlight w:val="none"/>
        </w:rPr>
      </w:pPr>
      <w:r>
        <w:rPr>
          <w:rFonts w:hint="eastAsia" w:ascii="宋体" w:hAnsi="宋体"/>
          <w:color w:val="000000"/>
          <w:szCs w:val="21"/>
          <w:highlight w:val="none"/>
        </w:rPr>
        <w:t xml:space="preserve">17.1 不可抗力的确认</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除通用合同条款约定的不可抗力事件之外，视为不可抗力的其他情形：</w:t>
      </w:r>
      <w:r>
        <w:rPr>
          <w:rFonts w:hint="eastAsia" w:ascii="宋体" w:hAnsi="宋体"/>
          <w:color w:val="000000"/>
          <w:szCs w:val="21"/>
          <w:highlight w:val="none"/>
          <w:u w:val="single"/>
        </w:rPr>
        <w:t xml:space="preserve">由市级以上有关部门正式发布和认定的自然灾害。</w:t>
      </w:r>
      <w:r>
        <w:rPr>
          <w:rFonts w:hint="eastAsia" w:ascii="宋体" w:hAnsi="宋体"/>
          <w:color w:val="000000"/>
          <w:szCs w:val="21"/>
          <w:highlight w:val="none"/>
          <w:u w:val="single"/>
        </w:rPr>
      </w:r>
      <w:r/>
    </w:p>
    <w:p>
      <w:pPr>
        <w:pStyle w:val="631"/>
        <w:ind w:firstLine="420"/>
        <w:spacing w:after="120" w:line="380" w:lineRule="exact"/>
        <w:rPr>
          <w:rFonts w:hint="eastAsia" w:ascii="宋体" w:hAnsi="宋体"/>
          <w:color w:val="000000"/>
          <w:szCs w:val="21"/>
          <w:highlight w:val="none"/>
        </w:rPr>
        <w:outlineLvl w:val="0"/>
      </w:pPr>
      <w:r/>
      <w:bookmarkStart w:id="733" w:name="_Toc26145"/>
      <w:r/>
      <w:bookmarkStart w:id="734" w:name="_Toc27838"/>
      <w:r>
        <w:rPr>
          <w:rFonts w:hint="eastAsia" w:ascii="宋体" w:hAnsi="宋体"/>
          <w:color w:val="000000"/>
          <w:szCs w:val="21"/>
          <w:highlight w:val="none"/>
        </w:rPr>
        <w:t xml:space="preserve">17.4 因不可抗力解除合同</w:t>
      </w:r>
      <w:bookmarkEnd w:id="733"/>
      <w:r/>
      <w:bookmarkEnd w:id="734"/>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合同解除后，发包人应在商定或确定发包人应支付款项后</w:t>
      </w:r>
      <w:r>
        <w:rPr>
          <w:rFonts w:hint="eastAsia" w:ascii="宋体" w:hAnsi="宋体"/>
          <w:color w:val="000000"/>
          <w:szCs w:val="21"/>
          <w:highlight w:val="none"/>
          <w:u w:val="single"/>
        </w:rPr>
        <w:t xml:space="preserve">60</w:t>
      </w:r>
      <w:r>
        <w:rPr>
          <w:rFonts w:hint="eastAsia" w:ascii="宋体" w:hAnsi="宋体"/>
          <w:color w:val="000000"/>
          <w:szCs w:val="21"/>
          <w:highlight w:val="none"/>
        </w:rPr>
        <w:t xml:space="preserve">天内完成款项的支付。</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Start w:id="735" w:name="_Toc351203650"/>
      <w:r>
        <w:rPr>
          <w:rFonts w:hint="eastAsia" w:ascii="宋体" w:hAnsi="宋体" w:eastAsia="黑体" w:cs="Times New Roman"/>
          <w:b/>
          <w:bCs/>
          <w:color w:val="000000"/>
          <w:sz w:val="28"/>
          <w:highlight w:val="none"/>
        </w:rPr>
        <w:t xml:space="preserve">18. 保险</w:t>
      </w:r>
      <w:bookmarkEnd w:id="735"/>
      <w:r>
        <w:rPr>
          <w:rFonts w:hint="eastAsia" w:ascii="宋体" w:hAnsi="宋体" w:eastAsia="黑体" w:cs="Times New Roman"/>
          <w:b/>
          <w:bCs/>
          <w:color w:val="000000"/>
          <w:sz w:val="28"/>
          <w:highlight w:val="none"/>
        </w:rPr>
      </w:r>
      <w:r/>
    </w:p>
    <w:p>
      <w:pPr>
        <w:pStyle w:val="631"/>
        <w:ind w:firstLine="420"/>
        <w:spacing w:after="120" w:line="380" w:lineRule="exact"/>
        <w:rPr>
          <w:rFonts w:hint="eastAsia" w:ascii="宋体" w:hAnsi="宋体"/>
          <w:color w:val="000000"/>
          <w:szCs w:val="21"/>
          <w:highlight w:val="none"/>
        </w:rPr>
      </w:pPr>
      <w:r/>
      <w:bookmarkEnd w:id="726"/>
      <w:r>
        <w:rPr>
          <w:rFonts w:hint="eastAsia" w:ascii="宋体" w:hAnsi="宋体"/>
          <w:color w:val="000000"/>
          <w:szCs w:val="21"/>
          <w:highlight w:val="none"/>
        </w:rPr>
        <w:t xml:space="preserve">18.1 工程保险</w:t>
      </w:r>
      <w:r>
        <w:rPr>
          <w:rFonts w:hint="eastAsia" w:ascii="宋体" w:hAnsi="宋体"/>
          <w:color w:val="000000"/>
          <w:szCs w:val="21"/>
          <w:highlight w:val="none"/>
        </w:rPr>
      </w:r>
      <w:r/>
    </w:p>
    <w:p>
      <w:pPr>
        <w:pStyle w:val="631"/>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关于工程保险的特别约定：</w:t>
      </w:r>
      <w:r>
        <w:rPr>
          <w:rFonts w:hint="eastAsia" w:ascii="宋体" w:hAnsi="宋体"/>
          <w:color w:val="000000"/>
          <w:szCs w:val="21"/>
          <w:highlight w:val="none"/>
          <w:u w:val="single"/>
        </w:rPr>
        <w:t xml:space="preserve">发包人投保内容： 建设工程和施工场地内的自有人员生命财产险 。</w:t>
      </w:r>
      <w:r>
        <w:rPr>
          <w:rFonts w:hint="eastAsia" w:ascii="宋体" w:hAnsi="宋体"/>
          <w:color w:val="000000"/>
          <w:szCs w:val="21"/>
          <w:highlight w:val="none"/>
          <w:u w:val="single"/>
        </w:rPr>
      </w:r>
      <w:r/>
    </w:p>
    <w:p>
      <w:pPr>
        <w:pStyle w:val="631"/>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u w:val="none"/>
        </w:rPr>
        <w:t xml:space="preserve">发包人委托承包人办理的保险事项：</w:t>
      </w:r>
      <w:r>
        <w:rPr>
          <w:rFonts w:hint="eastAsia" w:ascii="宋体" w:hAnsi="宋体"/>
          <w:color w:val="000000"/>
          <w:szCs w:val="21"/>
          <w:highlight w:val="none"/>
          <w:u w:val="single"/>
        </w:rPr>
        <w:t xml:space="preserve">         /          。</w:t>
      </w:r>
      <w:r>
        <w:rPr>
          <w:rFonts w:hint="eastAsia" w:ascii="宋体" w:hAnsi="宋体"/>
          <w:color w:val="000000"/>
          <w:szCs w:val="21"/>
          <w:highlight w:val="none"/>
          <w:u w:val="single"/>
        </w:rPr>
      </w:r>
      <w:r/>
    </w:p>
    <w:p>
      <w:pPr>
        <w:pStyle w:val="631"/>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u w:val="none"/>
        </w:rPr>
        <w:t xml:space="preserve">承包人投保内容：</w:t>
      </w:r>
      <w:r>
        <w:rPr>
          <w:rFonts w:hint="eastAsia" w:ascii="宋体" w:hAnsi="宋体"/>
          <w:color w:val="000000"/>
          <w:szCs w:val="21"/>
          <w:highlight w:val="none"/>
          <w:u w:val="single"/>
        </w:rPr>
        <w:t xml:space="preserve">从事危险作业职工的意外伤害险、施工场地内自有人员的生命财产险、施工机械设备的财产险、第三方人员的生命财产险、运至施工场地内用于工程的材料和待安装设备的财产险。</w:t>
      </w:r>
      <w:r>
        <w:rPr>
          <w:rFonts w:hint="eastAsia" w:ascii="宋体" w:hAnsi="宋体"/>
          <w:color w:val="000000"/>
          <w:szCs w:val="21"/>
          <w:highlight w:val="none"/>
          <w:u w:val="single"/>
        </w:rPr>
      </w:r>
      <w:r/>
    </w:p>
    <w:p>
      <w:pPr>
        <w:pStyle w:val="631"/>
        <w:ind w:firstLine="420"/>
        <w:spacing w:line="380" w:lineRule="exact"/>
        <w:rPr>
          <w:rFonts w:hint="eastAsia" w:ascii="宋体" w:hAnsi="宋体"/>
          <w:color w:val="000000"/>
          <w:szCs w:val="21"/>
          <w:highlight w:val="none"/>
        </w:rPr>
        <w:outlineLvl w:val="0"/>
      </w:pPr>
      <w:r/>
      <w:bookmarkStart w:id="736" w:name="_Toc20373"/>
      <w:r/>
      <w:bookmarkStart w:id="737" w:name="_Toc6428"/>
      <w:r>
        <w:rPr>
          <w:rFonts w:hint="eastAsia" w:ascii="宋体" w:hAnsi="宋体"/>
          <w:color w:val="000000"/>
          <w:szCs w:val="21"/>
          <w:highlight w:val="none"/>
        </w:rPr>
        <w:t xml:space="preserve">18.3 其他保险</w:t>
      </w:r>
      <w:bookmarkEnd w:id="736"/>
      <w:r/>
      <w:bookmarkEnd w:id="737"/>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关于其他保险的约定：</w:t>
      </w:r>
      <w:r>
        <w:rPr>
          <w:rFonts w:hint="eastAsia" w:ascii="宋体" w:hAnsi="宋体"/>
          <w:color w:val="000000"/>
          <w:szCs w:val="21"/>
          <w:highlight w:val="none"/>
          <w:u w:val="single"/>
        </w:rPr>
        <w:t xml:space="preserve">各自办理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line="380" w:lineRule="exact"/>
        <w:rPr>
          <w:rFonts w:hint="eastAsia" w:ascii="宋体" w:hAnsi="宋体"/>
          <w:color w:val="000000"/>
          <w:szCs w:val="21"/>
          <w:highlight w:val="none"/>
          <w:u w:val="single"/>
        </w:rPr>
        <w:outlineLvl w:val="0"/>
      </w:pPr>
      <w:r/>
      <w:bookmarkStart w:id="738" w:name="_Toc26533"/>
      <w:r/>
      <w:bookmarkStart w:id="739" w:name="_Toc21525"/>
      <w:r>
        <w:rPr>
          <w:rFonts w:hint="eastAsia" w:ascii="宋体" w:hAnsi="宋体"/>
          <w:color w:val="000000"/>
          <w:szCs w:val="21"/>
          <w:highlight w:val="none"/>
        </w:rPr>
        <w:t xml:space="preserve">承包人是否应为其施工设备等办理财产保险：</w:t>
      </w:r>
      <w:r>
        <w:rPr>
          <w:rFonts w:hint="eastAsia" w:ascii="宋体" w:hAnsi="宋体"/>
          <w:color w:val="000000"/>
          <w:szCs w:val="21"/>
          <w:highlight w:val="none"/>
          <w:u w:val="single"/>
        </w:rPr>
        <w:t xml:space="preserve">按通用条款执行。</w:t>
      </w:r>
      <w:bookmarkEnd w:id="738"/>
      <w:r/>
      <w:bookmarkEnd w:id="739"/>
      <w:r>
        <w:rPr>
          <w:rFonts w:hint="eastAsia" w:ascii="宋体" w:hAnsi="宋体"/>
          <w:color w:val="000000"/>
          <w:szCs w:val="21"/>
          <w:highlight w:val="none"/>
          <w:u w:val="single"/>
        </w:rPr>
      </w:r>
      <w:r/>
    </w:p>
    <w:p>
      <w:pPr>
        <w:pStyle w:val="631"/>
        <w:ind w:firstLine="420"/>
        <w:spacing w:line="380" w:lineRule="exact"/>
        <w:rPr>
          <w:rFonts w:hint="eastAsia" w:ascii="宋体" w:hAnsi="宋体"/>
          <w:color w:val="000000"/>
          <w:szCs w:val="21"/>
          <w:highlight w:val="none"/>
        </w:rPr>
        <w:outlineLvl w:val="0"/>
      </w:pPr>
      <w:r/>
      <w:bookmarkStart w:id="740" w:name="_Toc25177"/>
      <w:r/>
      <w:bookmarkStart w:id="741" w:name="_Toc1569"/>
      <w:r>
        <w:rPr>
          <w:rFonts w:hint="eastAsia" w:ascii="宋体" w:hAnsi="宋体"/>
          <w:color w:val="000000"/>
          <w:szCs w:val="21"/>
          <w:highlight w:val="none"/>
        </w:rPr>
        <w:t xml:space="preserve">18.7 通知义务</w:t>
      </w:r>
      <w:bookmarkEnd w:id="740"/>
      <w:r/>
      <w:bookmarkEnd w:id="741"/>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关于变更保险合同时的通知义务的约定：</w:t>
      </w:r>
      <w:r>
        <w:rPr>
          <w:rFonts w:hint="eastAsia" w:ascii="宋体" w:hAnsi="宋体"/>
          <w:color w:val="000000"/>
          <w:szCs w:val="21"/>
          <w:highlight w:val="none"/>
          <w:u w:val="single"/>
        </w:rPr>
        <w:t xml:space="preserve">按通用条款执行。</w:t>
      </w:r>
      <w:r>
        <w:rPr>
          <w:rFonts w:hint="eastAsia" w:ascii="宋体" w:hAnsi="宋体"/>
          <w:color w:val="000000"/>
          <w:szCs w:val="21"/>
          <w:highlight w:val="none"/>
        </w:rPr>
      </w:r>
      <w:r/>
    </w:p>
    <w:p>
      <w:pPr>
        <w:pStyle w:val="631"/>
        <w:keepLines/>
        <w:keepNext/>
        <w:spacing w:before="280" w:after="290" w:line="400" w:lineRule="exact"/>
        <w:rPr>
          <w:rFonts w:hint="eastAsia" w:ascii="宋体" w:hAnsi="宋体" w:eastAsia="黑体" w:cs="Times New Roman"/>
          <w:b/>
          <w:bCs/>
          <w:color w:val="000000"/>
          <w:sz w:val="28"/>
          <w:highlight w:val="none"/>
        </w:rPr>
        <w:outlineLvl w:val="3"/>
      </w:pPr>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Start w:id="742" w:name="_Toc351203651"/>
      <w:r>
        <w:rPr>
          <w:rFonts w:hint="eastAsia" w:ascii="宋体" w:hAnsi="宋体" w:eastAsia="黑体" w:cs="Times New Roman"/>
          <w:b/>
          <w:bCs/>
          <w:color w:val="000000"/>
          <w:sz w:val="28"/>
          <w:highlight w:val="none"/>
        </w:rPr>
        <w:t xml:space="preserve">20. 争议解决</w:t>
      </w:r>
      <w:bookmarkEnd w:id="742"/>
      <w:r>
        <w:rPr>
          <w:rFonts w:hint="eastAsia" w:ascii="宋体" w:hAnsi="宋体" w:eastAsia="黑体" w:cs="Times New Roman"/>
          <w:b/>
          <w:bCs/>
          <w:color w:val="000000"/>
          <w:sz w:val="28"/>
          <w:highlight w:val="none"/>
        </w:rPr>
      </w:r>
      <w:r/>
    </w:p>
    <w:p>
      <w:pPr>
        <w:pStyle w:val="631"/>
        <w:ind w:firstLine="420"/>
        <w:spacing w:line="380" w:lineRule="exact"/>
        <w:rPr>
          <w:rFonts w:hint="eastAsia" w:ascii="宋体" w:hAnsi="宋体"/>
          <w:color w:val="000000"/>
          <w:szCs w:val="21"/>
          <w:highlight w:val="none"/>
        </w:rPr>
        <w:outlineLvl w:val="0"/>
      </w:pPr>
      <w:r/>
      <w:bookmarkEnd w:id="688"/>
      <w:r/>
      <w:bookmarkEnd w:id="689"/>
      <w:r/>
      <w:bookmarkStart w:id="743" w:name="_Toc24068"/>
      <w:r/>
      <w:bookmarkStart w:id="744" w:name="_Toc27397"/>
      <w:r>
        <w:rPr>
          <w:rFonts w:hint="eastAsia" w:ascii="宋体" w:hAnsi="宋体"/>
          <w:color w:val="000000"/>
          <w:szCs w:val="21"/>
          <w:highlight w:val="none"/>
        </w:rPr>
        <w:t xml:space="preserve">20.3 争</w:t>
      </w:r>
      <w:bookmarkEnd w:id="690"/>
      <w:r>
        <w:rPr>
          <w:rFonts w:hint="eastAsia" w:ascii="宋体" w:hAnsi="宋体"/>
          <w:color w:val="000000"/>
          <w:szCs w:val="21"/>
          <w:highlight w:val="none"/>
        </w:rPr>
        <w:t xml:space="preserve">议评审</w:t>
      </w:r>
      <w:bookmarkEnd w:id="743"/>
      <w:r/>
      <w:bookmarkEnd w:id="744"/>
      <w:r>
        <w:rPr>
          <w:rFonts w:hint="eastAsia" w:ascii="宋体" w:hAnsi="宋体"/>
          <w:color w:val="000000"/>
          <w:szCs w:val="21"/>
          <w:highlight w:val="none"/>
        </w:rPr>
      </w:r>
      <w:r/>
    </w:p>
    <w:p>
      <w:pPr>
        <w:pStyle w:val="631"/>
        <w:ind w:left="149" w:firstLine="315"/>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合同当事人是否同意将工程争议提交争议评审小组决定：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outlineLvl w:val="0"/>
      </w:pPr>
      <w:r/>
      <w:bookmarkStart w:id="745" w:name="_Toc19033"/>
      <w:r/>
      <w:bookmarkStart w:id="746" w:name="_Toc8050"/>
      <w:r>
        <w:rPr>
          <w:rFonts w:hint="eastAsia" w:ascii="宋体" w:hAnsi="宋体"/>
          <w:color w:val="000000"/>
          <w:szCs w:val="21"/>
          <w:highlight w:val="none"/>
        </w:rPr>
        <w:t xml:space="preserve">20.3.1 争议评审小组的确定</w:t>
      </w:r>
      <w:bookmarkEnd w:id="745"/>
      <w:r/>
      <w:bookmarkEnd w:id="746"/>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争议评审小组成员的确定：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选定争议评审员的期限：</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争议评审小组成员的报酬承担方式：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其他事项的约定：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outlineLvl w:val="0"/>
      </w:pPr>
      <w:r/>
      <w:bookmarkStart w:id="747" w:name="_Toc7245"/>
      <w:r/>
      <w:bookmarkStart w:id="748" w:name="_Toc16204"/>
      <w:r>
        <w:rPr>
          <w:rFonts w:hint="eastAsia" w:ascii="宋体" w:hAnsi="宋体"/>
          <w:color w:val="000000"/>
          <w:szCs w:val="21"/>
          <w:highlight w:val="none"/>
        </w:rPr>
        <w:t xml:space="preserve">20.3.2 争议评审小组的决定</w:t>
      </w:r>
      <w:bookmarkEnd w:id="747"/>
      <w:r/>
      <w:bookmarkEnd w:id="748"/>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合同当事人关于本项的约定：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spacing w:after="120" w:line="380" w:lineRule="exact"/>
        <w:rPr>
          <w:rFonts w:hint="eastAsia" w:ascii="宋体" w:hAnsi="宋体"/>
          <w:color w:val="000000"/>
          <w:szCs w:val="21"/>
          <w:highlight w:val="none"/>
        </w:rPr>
        <w:outlineLvl w:val="0"/>
      </w:pPr>
      <w:r/>
      <w:bookmarkStart w:id="749" w:name="_Toc27345"/>
      <w:r/>
      <w:bookmarkStart w:id="750" w:name="_Toc19719"/>
      <w:r>
        <w:rPr>
          <w:rFonts w:hint="eastAsia" w:ascii="宋体" w:hAnsi="宋体"/>
          <w:color w:val="000000"/>
          <w:szCs w:val="21"/>
          <w:highlight w:val="none"/>
        </w:rPr>
        <w:t xml:space="preserve">20.4仲裁或诉讼</w:t>
      </w:r>
      <w:bookmarkEnd w:id="691"/>
      <w:r/>
      <w:bookmarkEnd w:id="749"/>
      <w:r/>
      <w:bookmarkEnd w:id="750"/>
      <w:r>
        <w:rPr>
          <w:rFonts w:hint="eastAsia" w:ascii="宋体" w:hAnsi="宋体"/>
          <w:color w:val="000000"/>
          <w:szCs w:val="21"/>
          <w:highlight w:val="none"/>
        </w:rPr>
      </w:r>
      <w:r/>
    </w:p>
    <w:p>
      <w:pPr>
        <w:pStyle w:val="631"/>
        <w:ind w:firstLine="420"/>
        <w:spacing w:after="120" w:line="380" w:lineRule="exact"/>
        <w:rPr>
          <w:rFonts w:hint="eastAsia" w:ascii="宋体" w:hAnsi="宋体"/>
          <w:color w:val="000000"/>
          <w:szCs w:val="21"/>
          <w:highlight w:val="none"/>
        </w:rPr>
      </w:pPr>
      <w:r>
        <w:rPr>
          <w:rFonts w:hint="eastAsia" w:ascii="宋体" w:hAnsi="宋体"/>
          <w:color w:val="000000"/>
          <w:szCs w:val="21"/>
          <w:highlight w:val="none"/>
        </w:rPr>
        <w:t xml:space="preserve">因合同及合同有关事项发生的争议，按下列第</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种方式解决：</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（1）向</w:t>
      </w:r>
      <w:r>
        <w:rPr>
          <w:rFonts w:hint="eastAsia" w:ascii="宋体" w:hAnsi="宋体"/>
          <w:color w:val="000000"/>
          <w:szCs w:val="21"/>
          <w:highlight w:val="none"/>
          <w:u w:val="single"/>
          <w:lang w:val="en-US" w:eastAsia="zh-CN"/>
        </w:rPr>
        <w:t xml:space="preserve">南通</w:t>
      </w:r>
      <w:r>
        <w:rPr>
          <w:rFonts w:hint="eastAsia" w:ascii="宋体" w:hAnsi="宋体"/>
          <w:color w:val="000000"/>
          <w:szCs w:val="21"/>
          <w:highlight w:val="none"/>
        </w:rPr>
        <w:t xml:space="preserve">仲裁委员会申请仲裁；</w:t>
      </w:r>
      <w:r>
        <w:rPr>
          <w:rFonts w:hint="eastAsia" w:ascii="宋体" w:hAnsi="宋体"/>
          <w:color w:val="000000"/>
          <w:szCs w:val="21"/>
          <w:highlight w:val="none"/>
        </w:rPr>
      </w:r>
      <w:r/>
    </w:p>
    <w:p>
      <w:pPr>
        <w:pStyle w:val="631"/>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（2）向</w:t>
      </w:r>
      <w:r>
        <w:rPr>
          <w:rFonts w:hint="eastAsia" w:ascii="宋体" w:hAnsi="宋体"/>
          <w:color w:val="000000"/>
          <w:szCs w:val="21"/>
          <w:highlight w:val="none"/>
          <w:u w:val="single"/>
        </w:rPr>
        <w:t xml:space="preserve">南通市通州区</w:t>
      </w:r>
      <w:r>
        <w:rPr>
          <w:rFonts w:hint="eastAsia" w:ascii="宋体" w:hAnsi="宋体"/>
          <w:color w:val="000000"/>
          <w:szCs w:val="21"/>
          <w:highlight w:val="none"/>
        </w:rPr>
        <w:t xml:space="preserve">人民法院起诉。</w:t>
      </w:r>
      <w:bookmarkEnd w:id="692"/>
      <w:r/>
      <w:bookmarkEnd w:id="693"/>
      <w:r/>
      <w:bookmarkEnd w:id="694"/>
      <w:r/>
      <w:bookmarkEnd w:id="695"/>
      <w:r/>
      <w:bookmarkEnd w:id="703"/>
      <w:r/>
      <w:bookmarkEnd w:id="704"/>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ascii="Times New Roman" w:hAnsi="Times New Roman" w:eastAsia="仿宋_GB2312"/>
          <w:color w:val="000000"/>
          <w:sz w:val="24"/>
          <w:szCs w:val="21"/>
          <w:highlight w:val="none"/>
        </w:rPr>
        <w:br w:type="page" w:clear="all"/>
      </w:r>
      <w:r>
        <w:rPr>
          <w:rFonts w:hint="eastAsia" w:ascii="宋体" w:hAnsi="宋体"/>
          <w:color w:val="000000"/>
          <w:szCs w:val="21"/>
          <w:highlight w:val="none"/>
        </w:rPr>
        <w:t xml:space="preserve">附</w:t>
      </w:r>
      <w:bookmarkStart w:id="751" w:name="_Toc296891054"/>
      <w:r/>
      <w:bookmarkStart w:id="752" w:name="_Toc296346727"/>
      <w:r/>
      <w:bookmarkStart w:id="753" w:name="_Toc296347225"/>
      <w:r/>
      <w:bookmarkStart w:id="754" w:name="_Toc296503226"/>
      <w:r/>
      <w:bookmarkStart w:id="755" w:name="_Toc296944565"/>
      <w:r/>
      <w:bookmarkStart w:id="756" w:name="_Toc267261693"/>
      <w:r/>
      <w:bookmarkStart w:id="757" w:name="_Toc296891266"/>
      <w:r>
        <w:rPr>
          <w:rFonts w:hint="eastAsia" w:ascii="宋体" w:hAnsi="宋体"/>
          <w:color w:val="000000"/>
          <w:szCs w:val="21"/>
          <w:highlight w:val="none"/>
        </w:rPr>
        <w:t xml:space="preserve">件：</w:t>
      </w:r>
      <w:bookmarkEnd w:id="751"/>
      <w:r/>
      <w:bookmarkEnd w:id="752"/>
      <w:r/>
      <w:bookmarkEnd w:id="753"/>
      <w:r/>
      <w:bookmarkEnd w:id="754"/>
      <w:r/>
      <w:bookmarkEnd w:id="755"/>
      <w:r/>
      <w:bookmarkEnd w:id="756"/>
      <w:r/>
      <w:bookmarkEnd w:id="757"/>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31"/>
        <w:jc w:val="center"/>
        <w:spacing w:before="120"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工程质量保修书</w:t>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发包人（全称）：</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承包人（全称）：</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发包人和承包人根据《中华人民共和国建筑法》和《建设工程质量管理条例》，经协商一致就</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通州区十总镇冷链物流中心512KW光伏发电项目（第二次）</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签订工程质量保修书。</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　　</w:t>
      </w:r>
      <w:bookmarkStart w:id="758" w:name="_Toc4096"/>
      <w:r/>
      <w:bookmarkStart w:id="759" w:name="_Toc1864"/>
      <w:r>
        <w:rPr>
          <w:rFonts w:hint="eastAsia" w:ascii="宋体" w:hAnsi="宋体"/>
          <w:color w:val="000000"/>
          <w:szCs w:val="21"/>
          <w:highlight w:val="none"/>
        </w:rPr>
        <w:t xml:space="preserve">一、工程质量保修范围和内容</w:t>
      </w:r>
      <w:bookmarkEnd w:id="758"/>
      <w:r/>
      <w:bookmarkEnd w:id="759"/>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承包人在质量保修期内，按照有关法律规定和合同约定，承担工程质量保修责任。</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质量保修范围包括</w:t>
      </w:r>
      <w:r>
        <w:rPr>
          <w:rFonts w:hint="eastAsia" w:ascii="宋体" w:hAnsi="宋体" w:cs="宋体"/>
          <w:color w:val="000000"/>
          <w:szCs w:val="21"/>
          <w:highlight w:val="none"/>
          <w:u w:val="single"/>
        </w:rPr>
        <w:t xml:space="preserve">施工图纸及工程量清单所列以及本工程竣工后实际完成的所有工程</w:t>
      </w:r>
      <w:r>
        <w:rPr>
          <w:rFonts w:hint="eastAsia" w:ascii="宋体" w:hAnsi="宋体"/>
          <w:color w:val="000000"/>
          <w:szCs w:val="21"/>
          <w:highlight w:val="none"/>
        </w:rPr>
        <w:t xml:space="preserve">，以及双方约定的其他项目。</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具体保修的内容，双方约定如下：</w:t>
      </w:r>
      <w:r>
        <w:rPr>
          <w:rFonts w:hint="eastAsia" w:ascii="宋体" w:hAnsi="宋体"/>
          <w:color w:val="000000"/>
          <w:szCs w:val="21"/>
          <w:highlight w:val="none"/>
          <w:u w:val="single"/>
        </w:rPr>
        <w:t xml:space="preserve">详见工程量清单及本工程竣工后实际完成的所有工作内容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outlineLvl w:val="0"/>
      </w:pPr>
      <w:r>
        <w:rPr>
          <w:rFonts w:hint="eastAsia" w:ascii="宋体" w:hAnsi="宋体"/>
          <w:b/>
          <w:color w:val="000000"/>
          <w:szCs w:val="21"/>
          <w:highlight w:val="none"/>
        </w:rPr>
        <w:t xml:space="preserve">　　</w:t>
      </w:r>
      <w:bookmarkStart w:id="760" w:name="_Toc8840"/>
      <w:r/>
      <w:bookmarkStart w:id="761" w:name="_Toc31632"/>
      <w:r>
        <w:rPr>
          <w:rFonts w:hint="eastAsia" w:ascii="宋体" w:hAnsi="宋体"/>
          <w:color w:val="000000"/>
          <w:szCs w:val="21"/>
          <w:highlight w:val="none"/>
        </w:rPr>
        <w:t xml:space="preserve">二、质量保修期</w:t>
      </w:r>
      <w:bookmarkEnd w:id="760"/>
      <w:r/>
      <w:bookmarkEnd w:id="761"/>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根据《建设工程质量管理条例》及有关规定，工程的质量保修期如下：</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1．地基基础工程和主体结构工程为设计文件规定的工程合理使用年限；</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2．屋面防水工程、有防水要求的卫生间、房间和外墙面的防渗为</w:t>
      </w:r>
      <w:r>
        <w:rPr>
          <w:rFonts w:hint="eastAsia" w:ascii="宋体" w:hAnsi="宋体"/>
          <w:color w:val="000000"/>
          <w:szCs w:val="21"/>
          <w:highlight w:val="none"/>
          <w:u w:val="single"/>
        </w:rPr>
        <w:t xml:space="preserve">  5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631"/>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3．装修工程为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631"/>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4．电气管线、给排水管道、设备安装工程为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631"/>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5．供热与供冷系统为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个采暖期、供冷期；</w:t>
      </w:r>
      <w:r>
        <w:rPr>
          <w:rFonts w:hint="eastAsia" w:ascii="宋体" w:hAnsi="宋体"/>
          <w:color w:val="000000"/>
          <w:szCs w:val="21"/>
          <w:highlight w:val="none"/>
        </w:rPr>
      </w:r>
      <w:r/>
    </w:p>
    <w:p>
      <w:pPr>
        <w:pStyle w:val="631"/>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6．住宅小区内的给排水设施、道路等配套工程为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631"/>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7．其他项目保修期限约定如下：</w:t>
      </w:r>
      <w:r>
        <w:rPr>
          <w:rFonts w:hint="eastAsia" w:ascii="宋体" w:hAnsi="宋体"/>
          <w:b/>
          <w:bCs/>
          <w:color w:val="000000"/>
          <w:szCs w:val="21"/>
          <w:highlight w:val="none"/>
          <w:u w:val="single"/>
        </w:rPr>
        <w:t xml:space="preserve">本项目质量保修期为</w:t>
      </w:r>
      <w:r>
        <w:rPr>
          <w:rFonts w:hint="eastAsia" w:ascii="宋体" w:hAnsi="宋体"/>
          <w:b/>
          <w:bCs/>
          <w:color w:val="000000"/>
          <w:szCs w:val="21"/>
          <w:highlight w:val="none"/>
          <w:u w:val="single"/>
          <w:lang w:val="en-US" w:eastAsia="zh-CN"/>
        </w:rPr>
        <w:t xml:space="preserve">5</w:t>
      </w:r>
      <w:r>
        <w:rPr>
          <w:rFonts w:hint="eastAsia" w:ascii="宋体" w:hAnsi="宋体"/>
          <w:b/>
          <w:bCs/>
          <w:color w:val="000000"/>
          <w:szCs w:val="21"/>
          <w:highlight w:val="none"/>
          <w:u w:val="single"/>
        </w:rPr>
        <w:t xml:space="preserve">年</w:t>
      </w:r>
      <w:r>
        <w:rPr>
          <w:rFonts w:hint="eastAsia" w:ascii="宋体" w:hAnsi="宋体"/>
          <w:b/>
          <w:bCs/>
          <w:color w:val="000000"/>
          <w:szCs w:val="21"/>
          <w:highlight w:val="none"/>
        </w:rPr>
        <w:t xml:space="preserve">。</w:t>
      </w:r>
      <w:r>
        <w:rPr>
          <w:rFonts w:hint="eastAsia" w:ascii="宋体" w:hAnsi="宋体"/>
          <w:color w:val="000000"/>
          <w:szCs w:val="21"/>
          <w:highlight w:val="none"/>
        </w:rPr>
        <w:t xml:space="preserve">质量保修期自工程竣工验收合格之日起计算。</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762" w:name="_Toc49"/>
      <w:r/>
      <w:bookmarkStart w:id="763" w:name="_Toc20423"/>
      <w:r>
        <w:rPr>
          <w:rFonts w:hint="eastAsia" w:ascii="宋体" w:hAnsi="宋体"/>
          <w:color w:val="000000"/>
          <w:szCs w:val="21"/>
          <w:highlight w:val="none"/>
        </w:rPr>
        <w:t xml:space="preserve">三、缺陷责任期</w:t>
      </w:r>
      <w:bookmarkEnd w:id="762"/>
      <w:r/>
      <w:bookmarkEnd w:id="763"/>
      <w:r>
        <w:rPr>
          <w:rFonts w:hint="eastAsia" w:ascii="宋体" w:hAnsi="宋体"/>
          <w:color w:val="000000"/>
          <w:szCs w:val="21"/>
          <w:highlight w:val="none"/>
        </w:rPr>
      </w:r>
      <w:r/>
    </w:p>
    <w:p>
      <w:pPr>
        <w:pStyle w:val="631"/>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工程缺陷责任期为</w:t>
      </w:r>
      <w:r>
        <w:rPr>
          <w:rFonts w:hint="eastAsia" w:ascii="宋体" w:hAnsi="宋体"/>
          <w:color w:val="000000"/>
          <w:szCs w:val="21"/>
          <w:highlight w:val="none"/>
          <w:u w:val="single"/>
        </w:rPr>
        <w:t xml:space="preserve"> 24</w:t>
      </w:r>
      <w:r>
        <w:rPr>
          <w:rFonts w:hint="eastAsia" w:ascii="宋体" w:hAnsi="宋体"/>
          <w:color w:val="000000"/>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缺陷责任期终止后，发包人应退还剩余的质量保证金。</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    </w:t>
      </w:r>
      <w:bookmarkStart w:id="764" w:name="_Toc1010"/>
      <w:r/>
      <w:bookmarkStart w:id="765" w:name="_Toc22481"/>
      <w:r>
        <w:rPr>
          <w:rFonts w:hint="eastAsia" w:ascii="宋体" w:hAnsi="宋体"/>
          <w:color w:val="000000"/>
          <w:szCs w:val="21"/>
          <w:highlight w:val="none"/>
        </w:rPr>
        <w:t xml:space="preserve">四、质量保修责任</w:t>
      </w:r>
      <w:bookmarkEnd w:id="764"/>
      <w:r/>
      <w:bookmarkEnd w:id="765"/>
      <w:r>
        <w:rPr>
          <w:rFonts w:hint="eastAsia" w:ascii="宋体" w:hAnsi="宋体"/>
          <w:color w:val="000000"/>
          <w:szCs w:val="21"/>
          <w:highlight w:val="none"/>
        </w:rPr>
      </w:r>
      <w:r/>
    </w:p>
    <w:p>
      <w:pPr>
        <w:pStyle w:val="631"/>
        <w:ind w:left="105" w:firstLine="4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olor w:val="000000"/>
          <w:szCs w:val="21"/>
          <w:highlight w:val="none"/>
        </w:rPr>
      </w:r>
      <w:r/>
    </w:p>
    <w:p>
      <w:pPr>
        <w:pStyle w:val="631"/>
        <w:ind w:left="105" w:firstLine="4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2．发生紧急事故需抢修的，承包人在接到事故通知后，应当立即到达事故现场抢修。</w:t>
      </w:r>
      <w:r>
        <w:rPr>
          <w:rFonts w:hint="eastAsia" w:ascii="宋体" w:hAnsi="宋体"/>
          <w:color w:val="000000"/>
          <w:szCs w:val="21"/>
          <w:highlight w:val="none"/>
        </w:rPr>
      </w:r>
      <w:r/>
    </w:p>
    <w:p>
      <w:pPr>
        <w:pStyle w:val="631"/>
        <w:ind w:left="105" w:firstLine="4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olor w:val="000000"/>
          <w:szCs w:val="21"/>
          <w:highlight w:val="none"/>
        </w:rPr>
      </w:r>
      <w:r/>
    </w:p>
    <w:p>
      <w:pPr>
        <w:pStyle w:val="631"/>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4．质量保修完成后，由发包人组织验收。</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　　</w:t>
      </w:r>
      <w:bookmarkStart w:id="766" w:name="_Toc13416"/>
      <w:r/>
      <w:bookmarkStart w:id="767" w:name="_Toc17049"/>
      <w:r>
        <w:rPr>
          <w:rFonts w:hint="eastAsia" w:ascii="宋体" w:hAnsi="宋体"/>
          <w:color w:val="000000"/>
          <w:szCs w:val="21"/>
          <w:highlight w:val="none"/>
        </w:rPr>
        <w:t xml:space="preserve">五、保修费用</w:t>
      </w:r>
      <w:bookmarkEnd w:id="766"/>
      <w:r/>
      <w:bookmarkEnd w:id="767"/>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保修费用由造成质量缺陷的责任方承担。</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bookmarkStart w:id="768" w:name="_Toc1721"/>
      <w:r/>
      <w:bookmarkStart w:id="769" w:name="_Toc31250"/>
      <w:r>
        <w:rPr>
          <w:rFonts w:hint="eastAsia" w:ascii="宋体" w:hAnsi="宋体"/>
          <w:color w:val="000000"/>
          <w:szCs w:val="21"/>
          <w:highlight w:val="none"/>
        </w:rPr>
        <w:t xml:space="preserve">六、双方约定的其他工程质量保修事项</w:t>
      </w:r>
      <w:bookmarkEnd w:id="768"/>
      <w:r/>
      <w:bookmarkEnd w:id="769"/>
      <w:r>
        <w:rPr>
          <w:rFonts w:hint="eastAsia" w:ascii="宋体" w:hAnsi="宋体"/>
          <w:color w:val="000000"/>
          <w:szCs w:val="21"/>
          <w:highlight w:val="none"/>
        </w:rPr>
      </w:r>
      <w:r/>
    </w:p>
    <w:p>
      <w:pPr>
        <w:pStyle w:val="631"/>
        <w:ind w:firstLine="399"/>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工程质量保修书由发包人、承包人在工程竣工验收前共同签署，作为施工合同附件，其有效期限至保修期满。</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发包人(公章)：</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承包人(公章)：</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地  址：</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法定代表人(签字)：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法定代表人(签字)：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委托代理人(签字)：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委托代理人(签字)：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电  话：</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传  真：</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账  号：</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631"/>
        <w:jc w:val="left"/>
        <w:spacing w:before="120" w:after="120"/>
        <w:rPr>
          <w:rFonts w:hint="eastAsia" w:ascii="宋体" w:hAnsi="宋体"/>
          <w:color w:val="000000"/>
          <w:sz w:val="24"/>
          <w:szCs w:val="21"/>
          <w:highlight w:val="none"/>
        </w:rPr>
      </w:pPr>
      <w:r>
        <w:rPr>
          <w:rFonts w:hint="eastAsia" w:ascii="宋体" w:hAnsi="宋体"/>
          <w:b/>
          <w:color w:val="000000"/>
          <w:szCs w:val="21"/>
          <w:highlight w:val="none"/>
        </w:rPr>
        <w:br w:type="page" w:clear="all"/>
      </w:r>
      <w:r>
        <w:rPr>
          <w:rFonts w:hint="eastAsia" w:ascii="宋体" w:hAnsi="宋体"/>
          <w:color w:val="000000"/>
          <w:sz w:val="24"/>
          <w:szCs w:val="21"/>
          <w:highlight w:val="none"/>
        </w:rPr>
        <w:t xml:space="preserve">附件：</w:t>
      </w:r>
      <w:r>
        <w:rPr>
          <w:rFonts w:hint="eastAsia" w:ascii="宋体" w:hAnsi="宋体"/>
          <w:color w:val="000000"/>
          <w:sz w:val="24"/>
          <w:szCs w:val="21"/>
          <w:highlight w:val="none"/>
        </w:rPr>
      </w:r>
      <w:r/>
    </w:p>
    <w:p>
      <w:pPr>
        <w:pStyle w:val="631"/>
        <w:spacing w:line="480" w:lineRule="exact"/>
        <w:rPr>
          <w:rFonts w:ascii="宋体" w:hAnsi="宋体"/>
          <w:color w:val="000000"/>
          <w:sz w:val="24"/>
          <w:highlight w:val="none"/>
        </w:rPr>
      </w:pPr>
      <w:r>
        <w:rPr>
          <w:rFonts w:hint="eastAsia" w:ascii="宋体" w:hAnsi="宋体"/>
          <w:color w:val="000000"/>
          <w:sz w:val="24"/>
          <w:highlight w:val="none"/>
        </w:rPr>
        <w:t xml:space="preserve">协议单位：发包人（简称甲方）：</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南通市通州区十总镇人民政府</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631"/>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承包人（简称乙方）：</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63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为加强工程建设中的廉政建设，规范工程建设项目承、发包双方的各项活动，共同维护建设市场的秩序，确保工程质量。经甲乙双方协商，现就</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自愿签订廉政协议：</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一、遵守《通州区建设工程廉政管理暂行办法》的规定，乙方同意在签订工程承包合同时，一次性向甲方交纳廉政保证金为合同价的1%。如发生不正当行为，则自愿放弃所交廉政保证金的所有权。</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二、乙方不得以任何形式向甲方管理人员赠送各种贵重物品、礼金礼券和回扣、好处费等。如有违反，将移送有关单位，视情节轻重，给予党纪、政纪处分，构成犯罪的追究刑事责任。</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三、乙方在工程建设中贿赂甲方管理人员，经检举被核实查证的，甲方有权中止工程承包合同，乙方承担甲方造成的经济损失。</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四、甲方管理人员向乙方索贿，经检举被核实查证的，给予检举人奖励，奖金由甲方承担。</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五、乙方在承建工程中，若违反廉政协议，甲方可拒绝乙方以后参加的由甲方实施的政府项目的建设，直至取消乙方的政府投资项目投标资格。</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六、此协议与建设工程承包合同同时签订，本合同一式伍份，均具有同等法律效力，发包人执贰份，承包人执贰份，相关部门执壹份。</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七、此协议自双方签字盖章之日起生效。</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甲方单位：（公章）          </w:t>
      </w:r>
      <w:r>
        <w:rPr>
          <w:rFonts w:ascii="宋体" w:hAnsi="宋体"/>
          <w:color w:val="000000"/>
          <w:sz w:val="24"/>
          <w:highlight w:val="none"/>
        </w:rPr>
        <w:t xml:space="preserve"> </w:t>
      </w:r>
      <w:r>
        <w:rPr>
          <w:rFonts w:hint="eastAsia" w:ascii="宋体" w:hAnsi="宋体"/>
          <w:color w:val="000000"/>
          <w:sz w:val="24"/>
          <w:highlight w:val="none"/>
        </w:rPr>
        <w:t xml:space="preserve">  乙方单位：（公章）</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法定代表人：                </w:t>
      </w:r>
      <w:r>
        <w:rPr>
          <w:rFonts w:ascii="宋体" w:hAnsi="宋体"/>
          <w:color w:val="000000"/>
          <w:sz w:val="24"/>
          <w:highlight w:val="none"/>
        </w:rPr>
        <w:t xml:space="preserve"> </w:t>
      </w:r>
      <w:r>
        <w:rPr>
          <w:rFonts w:hint="eastAsia" w:ascii="宋体" w:hAnsi="宋体"/>
          <w:color w:val="000000"/>
          <w:sz w:val="24"/>
          <w:highlight w:val="none"/>
        </w:rPr>
        <w:t xml:space="preserve"> 法定代表人：</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委托代理人：                </w:t>
      </w:r>
      <w:r>
        <w:rPr>
          <w:rFonts w:ascii="宋体" w:hAnsi="宋体"/>
          <w:color w:val="000000"/>
          <w:sz w:val="24"/>
          <w:highlight w:val="none"/>
        </w:rPr>
        <w:t xml:space="preserve"> </w:t>
      </w:r>
      <w:r>
        <w:rPr>
          <w:rFonts w:hint="eastAsia" w:ascii="宋体" w:hAnsi="宋体"/>
          <w:color w:val="000000"/>
          <w:sz w:val="24"/>
          <w:highlight w:val="none"/>
        </w:rPr>
        <w:t xml:space="preserve"> 委托代理人：</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地址：                        地址：</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电话：                        电话：</w:t>
      </w:r>
      <w:r>
        <w:rPr>
          <w:rFonts w:ascii="宋体" w:hAnsi="宋体"/>
          <w:color w:val="000000"/>
          <w:sz w:val="24"/>
          <w:highlight w:val="none"/>
        </w:rPr>
      </w:r>
      <w:r/>
    </w:p>
    <w:p>
      <w:pPr>
        <w:pStyle w:val="63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年    月    日                  年    月    日</w:t>
      </w:r>
      <w:r>
        <w:rPr>
          <w:rFonts w:ascii="宋体" w:hAnsi="宋体"/>
          <w:color w:val="000000"/>
          <w:sz w:val="24"/>
          <w:highlight w:val="none"/>
        </w:rPr>
      </w:r>
      <w:r/>
    </w:p>
    <w:p>
      <w:pPr>
        <w:pStyle w:val="631"/>
        <w:spacing w:line="480" w:lineRule="exact"/>
        <w:rPr>
          <w:rFonts w:ascii="宋体" w:hAnsi="宋体"/>
          <w:color w:val="000000"/>
          <w:sz w:val="24"/>
          <w:highlight w:val="none"/>
        </w:rPr>
      </w:pPr>
      <w:r>
        <w:rPr>
          <w:rFonts w:hint="eastAsia" w:ascii="宋体" w:hAnsi="宋体"/>
          <w:color w:val="000000"/>
          <w:sz w:val="24"/>
          <w:highlight w:val="none"/>
        </w:rPr>
        <w:t xml:space="preserve">    监督单位（盖章）：</w:t>
      </w:r>
      <w:r>
        <w:rPr>
          <w:rFonts w:ascii="宋体" w:hAnsi="宋体"/>
          <w:color w:val="000000"/>
          <w:sz w:val="24"/>
          <w:highlight w:val="none"/>
        </w:rPr>
      </w:r>
      <w:r/>
    </w:p>
    <w:p>
      <w:pPr>
        <w:pStyle w:val="631"/>
        <w:ind w:firstLine="480"/>
        <w:spacing w:line="400" w:lineRule="atLeast"/>
        <w:rPr>
          <w:rFonts w:hint="eastAsia" w:ascii="宋体" w:hAnsi="宋体" w:cs="Arial"/>
          <w:color w:val="000000"/>
          <w:sz w:val="24"/>
          <w:highlight w:val="none"/>
        </w:rPr>
      </w:pPr>
      <w:r>
        <w:rPr>
          <w:rFonts w:hint="eastAsia" w:ascii="宋体" w:hAnsi="宋体"/>
          <w:color w:val="000000"/>
          <w:sz w:val="24"/>
          <w:highlight w:val="none"/>
        </w:rPr>
        <w:t xml:space="preserve">年    月    日</w:t>
      </w:r>
      <w:r>
        <w:rPr>
          <w:rFonts w:hint="eastAsia" w:ascii="宋体" w:hAnsi="宋体" w:cs="Arial"/>
          <w:color w:val="000000"/>
          <w:sz w:val="24"/>
          <w:highlight w:val="none"/>
        </w:rPr>
      </w:r>
      <w:r/>
    </w:p>
    <w:p>
      <w:pPr>
        <w:pStyle w:val="631"/>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w:t>
      </w:r>
      <w:r>
        <w:rPr>
          <w:rFonts w:hint="eastAsia" w:ascii="宋体" w:hAnsi="宋体" w:cs="宋体"/>
          <w:color w:val="000000"/>
          <w:sz w:val="24"/>
          <w:szCs w:val="24"/>
          <w:highlight w:val="none"/>
        </w:rPr>
      </w:r>
      <w:r/>
    </w:p>
    <w:p>
      <w:pPr>
        <w:pStyle w:val="631"/>
        <w:jc w:val="center"/>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安全生产合同</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发包人：</w:t>
      </w:r>
      <w:r>
        <w:rPr>
          <w:rFonts w:hint="eastAsia" w:ascii="宋体" w:hAnsi="宋体" w:cs="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承包人：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为在</w:t>
      </w:r>
      <w:r>
        <w:rPr>
          <w:rFonts w:hint="eastAsia" w:ascii="宋体" w:hAnsi="宋体" w:cs="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通州区十总镇冷链物流中心512KW光伏发电项目（第二次）</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施工合同的实施过程中创造安全、整洁的施工环境，切实搞好本项目的安全管理工作，本项目发包人与承包人特此签订安全生产合同：</w:t>
      </w:r>
      <w:r>
        <w:rPr>
          <w:rFonts w:hint="eastAsia" w:ascii="宋体" w:hAnsi="宋体" w:cs="宋体"/>
          <w:color w:val="000000"/>
          <w:sz w:val="24"/>
          <w:szCs w:val="24"/>
          <w:highlight w:val="none"/>
        </w:rPr>
      </w:r>
      <w:r/>
    </w:p>
    <w:p>
      <w:pPr>
        <w:pStyle w:val="631"/>
        <w:spacing w:line="360" w:lineRule="auto"/>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一、发包人职责 </w:t>
      </w:r>
      <w:r>
        <w:rPr>
          <w:rFonts w:hint="eastAsia" w:ascii="宋体" w:hAnsi="宋体" w:cs="宋体"/>
          <w:b/>
          <w:bCs/>
          <w:color w:val="000000"/>
          <w:sz w:val="24"/>
          <w:szCs w:val="24"/>
          <w:highlight w:val="none"/>
        </w:rPr>
      </w:r>
      <w:r/>
    </w:p>
    <w:p>
      <w:pPr>
        <w:pStyle w:val="631"/>
        <w:numPr>
          <w:ilvl w:val="0"/>
          <w:numId w:val="2"/>
        </w:numPr>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严格遵守国家有关安全生产的法律法规、认真执行工程承包合同中的有关安全要求。</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2．按照“安全第一、预防为主”和坚持“管生产必须管安全”的原则进行安全生产管理，做到生产与安全工作同时计划、布置、检查、总结和评比。</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重要的安全设施必须坚持与主体工程“三同时”的原则，即：同时设计、审批，同时施工，同时验收，投入使用。</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定期召开安全生产调度会，及时传达中央及地方有关安全生产的精神。</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组织对承包人施工现场安全生产检查，监督承包有及时处理发现的各项隐患。</w:t>
      </w:r>
      <w:r>
        <w:rPr>
          <w:rFonts w:hint="eastAsia" w:ascii="宋体" w:hAnsi="宋体" w:cs="宋体"/>
          <w:color w:val="000000"/>
          <w:sz w:val="24"/>
          <w:szCs w:val="24"/>
          <w:highlight w:val="none"/>
        </w:rPr>
      </w:r>
      <w:r/>
    </w:p>
    <w:p>
      <w:pPr>
        <w:pStyle w:val="631"/>
        <w:spacing w:line="360" w:lineRule="auto"/>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二、承包人职责</w:t>
      </w:r>
      <w:r>
        <w:rPr>
          <w:rFonts w:hint="eastAsia" w:ascii="宋体" w:hAnsi="宋体" w:cs="宋体"/>
          <w:b/>
          <w:bCs/>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1．严格遵守国家有关安全生产的法律法规和有关安全生产的规定，认真执行工程承包合同中的有关安全要求。</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4．承包人在任何时候都应采取各种合理的预防措施，防止其员工发生任何违法、违禁、暴力或妨碍治安的行为。</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s="宋体"/>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t xml:space="preserve">所有施工机具设备和高空作业的设备均应定期检查，并有安全员的签字记录，保证其经常处于完好状态；不合格的机具、设备和劳动保护用品严禁使用。</w:t>
      </w:r>
      <w:r>
        <w:rPr>
          <w:rFonts w:hint="eastAsia" w:ascii="宋体" w:hAnsi="宋体" w:cs="宋体"/>
          <w:color w:val="000000"/>
          <w:sz w:val="24"/>
          <w:szCs w:val="24"/>
          <w:highlight w:val="none"/>
        </w:rPr>
      </w:r>
      <w:r/>
    </w:p>
    <w:p>
      <w:pPr>
        <w:pStyle w:val="631"/>
        <w:ind w:firstLine="420"/>
        <w:spacing w:line="360" w:lineRule="auto"/>
        <w:rPr>
          <w:color w:val="000000"/>
          <w:sz w:val="24"/>
          <w:szCs w:val="24"/>
          <w:highlight w:val="none"/>
        </w:rPr>
      </w:pPr>
      <w:r>
        <w:rPr>
          <w:rFonts w:ascii="宋体" w:hAnsi="宋体" w:cs="宋体"/>
          <w:color w:val="000000"/>
          <w:sz w:val="24"/>
          <w:szCs w:val="24"/>
          <w:highlight w:val="none"/>
        </w:rPr>
        <w:t xml:space="preserve">9．施工中采用新技术、新工艺、新设备、新材料时，必须制定相应的安全技术措施，施工现场必须具有相关的安全标志牌。</w:t>
      </w:r>
      <w:r>
        <w:rPr>
          <w:color w:val="000000"/>
          <w:sz w:val="24"/>
          <w:szCs w:val="24"/>
          <w:highlight w:val="none"/>
        </w:rPr>
      </w:r>
      <w:r/>
    </w:p>
    <w:p>
      <w:pPr>
        <w:pStyle w:val="63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cs="宋体"/>
          <w:color w:val="000000"/>
          <w:sz w:val="24"/>
          <w:szCs w:val="24"/>
          <w:highlight w:val="none"/>
        </w:rPr>
      </w:r>
      <w:r/>
    </w:p>
    <w:p>
      <w:pPr>
        <w:pStyle w:val="631"/>
        <w:numPr>
          <w:ilvl w:val="0"/>
          <w:numId w:val="3"/>
        </w:numPr>
        <w:spacing w:line="360" w:lineRule="auto"/>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违约责任</w:t>
      </w:r>
      <w:r>
        <w:rPr>
          <w:rFonts w:hint="eastAsia" w:ascii="宋体" w:hAnsi="宋体" w:cs="宋体"/>
          <w:b/>
          <w:bCs/>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如因发包人或承包人违约造成安全事故，将依法追究责任。</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本合同</w:t>
      </w:r>
      <w:r>
        <w:rPr>
          <w:rFonts w:hint="eastAsia" w:ascii="宋体" w:hAnsi="宋体" w:cs="宋体"/>
          <w:color w:val="000000"/>
          <w:sz w:val="24"/>
          <w:szCs w:val="24"/>
          <w:highlight w:val="none"/>
        </w:rPr>
        <w:t xml:space="preserve">一式伍份，甲乙双方各执贰份，相关部门执壹份</w:t>
      </w:r>
      <w:r>
        <w:rPr>
          <w:rFonts w:ascii="宋体" w:hAnsi="宋体" w:cs="宋体"/>
          <w:color w:val="000000"/>
          <w:sz w:val="24"/>
          <w:szCs w:val="24"/>
          <w:highlight w:val="none"/>
        </w:rPr>
        <w:t xml:space="preserve">。由双方法定代表人或其授权的代理人签署与加盖公章后生效，全部工程竣工验收后失效。</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发包人：(公章)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承 包 人：(公章) </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法定代表人：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法定代表人： </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委托代表人：</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委托代表人：</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 年 月 日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年 月 日</w:t>
      </w:r>
      <w:r>
        <w:rPr>
          <w:rFonts w:hint="eastAsia" w:ascii="宋体" w:hAnsi="宋体" w:cs="宋体"/>
          <w:color w:val="000000"/>
          <w:sz w:val="24"/>
          <w:szCs w:val="24"/>
          <w:highlight w:val="none"/>
        </w:rPr>
      </w:r>
      <w:r/>
    </w:p>
    <w:p>
      <w:pPr>
        <w:pStyle w:val="631"/>
        <w:ind w:firstLine="42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发包人保留对本合同修改的权利</w:t>
      </w:r>
      <w:r>
        <w:rPr>
          <w:rFonts w:hint="eastAsia" w:ascii="宋体" w:hAnsi="宋体" w:cs="宋体"/>
          <w:b/>
          <w:bCs/>
          <w:color w:val="000000"/>
          <w:sz w:val="24"/>
          <w:szCs w:val="24"/>
          <w:highlight w:val="none"/>
        </w:rPr>
      </w:r>
      <w:r/>
    </w:p>
    <w:p>
      <w:pPr>
        <w:pStyle w:val="701"/>
        <w:tabs>
          <w:tab w:val="right" w:pos="8720" w:leader="dot"/>
        </w:tabs>
        <w:rPr>
          <w:rFonts w:hint="eastAsia"/>
          <w:color w:val="000000"/>
          <w:highlight w:val="none"/>
        </w:rPr>
      </w:pPr>
      <w:r>
        <w:rPr>
          <w:rFonts w:hint="eastAsia"/>
          <w:color w:val="000000"/>
          <w:highlight w:val="none"/>
        </w:rPr>
        <w:br w:type="column"/>
      </w:r>
      <w:r>
        <w:rPr>
          <w:rFonts w:hint="eastAsia"/>
          <w:color w:val="000000"/>
          <w:highlight w:val="none"/>
        </w:rPr>
      </w:r>
      <w:r/>
    </w:p>
    <w:p>
      <w:pPr>
        <w:pStyle w:val="631"/>
        <w:numPr>
          <w:ilvl w:val="0"/>
          <w:numId w:val="4"/>
        </w:numPr>
        <w:jc w:val="center"/>
        <w:spacing w:before="120" w:after="120" w:line="0" w:lineRule="atLeast"/>
        <w:rPr>
          <w:rFonts w:hint="eastAsia" w:ascii="黑体" w:hAnsi="Courier New" w:eastAsia="黑体" w:cs="Courier New"/>
          <w:bCs/>
          <w:color w:val="000000"/>
          <w:sz w:val="44"/>
          <w:szCs w:val="21"/>
          <w:highlight w:val="none"/>
        </w:rPr>
      </w:pPr>
      <w:r/>
      <w:bookmarkEnd w:id="5"/>
      <w:r/>
      <w:bookmarkEnd w:id="6"/>
      <w:r/>
      <w:bookmarkEnd w:id="7"/>
      <w:r>
        <w:rPr>
          <w:rFonts w:hint="eastAsia" w:ascii="黑体" w:hAnsi="Courier New" w:eastAsia="黑体" w:cs="Courier New"/>
          <w:bCs/>
          <w:color w:val="000000"/>
          <w:sz w:val="44"/>
          <w:szCs w:val="21"/>
          <w:highlight w:val="none"/>
        </w:rPr>
        <w:t xml:space="preserve">采购需求</w:t>
      </w:r>
      <w:r>
        <w:rPr>
          <w:rFonts w:hint="eastAsia" w:ascii="黑体" w:hAnsi="Courier New" w:eastAsia="黑体" w:cs="Courier New"/>
          <w:bCs/>
          <w:color w:val="000000"/>
          <w:sz w:val="44"/>
          <w:szCs w:val="21"/>
          <w:highlight w:val="none"/>
        </w:rPr>
      </w:r>
      <w:r/>
    </w:p>
    <w:p>
      <w:pPr>
        <w:pStyle w:val="631"/>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项目属性：工程类项目</w:t>
      </w:r>
      <w:r>
        <w:rPr>
          <w:rFonts w:hint="eastAsia" w:ascii="宋体" w:hAnsi="Courier New" w:eastAsia="宋体" w:cs="Courier New"/>
          <w:color w:val="000000"/>
          <w:sz w:val="24"/>
          <w:szCs w:val="24"/>
          <w:highlight w:val="none"/>
          <w:lang w:val="en-US" w:eastAsia="zh-CN"/>
        </w:rPr>
      </w:r>
      <w:r/>
    </w:p>
    <w:p>
      <w:pPr>
        <w:pStyle w:val="631"/>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采购需求包括拟采购的标的及其需要满足的技术、商务要求。</w:t>
      </w:r>
      <w:r>
        <w:rPr>
          <w:rFonts w:hint="eastAsia" w:ascii="宋体" w:hAnsi="Courier New" w:eastAsia="宋体" w:cs="Courier New"/>
          <w:color w:val="000000"/>
          <w:sz w:val="24"/>
          <w:szCs w:val="24"/>
          <w:highlight w:val="none"/>
          <w:lang w:val="en-US" w:eastAsia="zh-CN"/>
        </w:rPr>
      </w:r>
      <w:r/>
    </w:p>
    <w:p>
      <w:pPr>
        <w:pStyle w:val="631"/>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（一）、技术要求是指对采购标的功能和质量要求，包括性能、材料、结构、外观、安全，或者服务内容和标准等。</w:t>
      </w:r>
      <w:r>
        <w:rPr>
          <w:rFonts w:hint="eastAsia" w:ascii="宋体" w:hAnsi="Courier New" w:eastAsia="宋体" w:cs="Courier New"/>
          <w:color w:val="000000"/>
          <w:sz w:val="24"/>
          <w:szCs w:val="24"/>
          <w:highlight w:val="none"/>
          <w:lang w:val="en-US" w:eastAsia="zh-CN"/>
        </w:rPr>
      </w:r>
      <w:r/>
    </w:p>
    <w:p>
      <w:pPr>
        <w:pStyle w:val="631"/>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（二）、商务要求是指取得采购标的的时间、地点、财务和服务要求，包括交付（实施）的时间（期限）和地点（范围），付款条件（进度和方法），包装和运输，售后服务，保险等。</w:t>
      </w:r>
      <w:r>
        <w:rPr>
          <w:rFonts w:hint="eastAsia" w:ascii="宋体" w:hAnsi="Courier New" w:eastAsia="宋体" w:cs="Courier New"/>
          <w:color w:val="000000"/>
          <w:sz w:val="24"/>
          <w:szCs w:val="24"/>
          <w:highlight w:val="none"/>
          <w:lang w:val="en-US" w:eastAsia="zh-CN"/>
        </w:rPr>
      </w:r>
      <w:r/>
    </w:p>
    <w:p>
      <w:pPr>
        <w:pStyle w:val="631"/>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（三）、采购需求中必须满足的实质性要求。</w:t>
      </w:r>
      <w:r>
        <w:rPr>
          <w:rFonts w:hint="eastAsia" w:ascii="宋体" w:hAnsi="Courier New" w:eastAsia="宋体" w:cs="Courier New"/>
          <w:color w:val="000000"/>
          <w:sz w:val="24"/>
          <w:szCs w:val="24"/>
          <w:highlight w:val="none"/>
          <w:lang w:val="en-US" w:eastAsia="zh-CN"/>
        </w:rPr>
      </w:r>
      <w:r/>
    </w:p>
    <w:p>
      <w:pPr>
        <w:pStyle w:val="631"/>
        <w:jc w:val="center"/>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采购标的对应的中小企业划分标准所属行业一览表</w:t>
      </w:r>
      <w:r>
        <w:rPr>
          <w:rFonts w:hint="eastAsia" w:ascii="宋体"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3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91" w:type="dxa"/>
            <w:vAlign w:val="center"/>
            <w:textDirection w:val="lrTb"/>
            <w:noWrap w:val="false"/>
          </w:tcPr>
          <w:p>
            <w:pPr>
              <w:pStyle w:val="63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rPr>
                <w:rFonts w:ascii="宋体" w:hAnsi="宋体"/>
                <w:color w:val="000000"/>
                <w:sz w:val="24"/>
                <w:szCs w:val="24"/>
                <w:highlight w:val="none"/>
              </w:rPr>
            </w:r>
            <w:r/>
          </w:p>
        </w:tc>
        <w:tc>
          <w:tcPr>
            <w:tcW w:w="2852" w:type="dxa"/>
            <w:vAlign w:val="center"/>
            <w:textDirection w:val="lrTb"/>
            <w:noWrap w:val="false"/>
          </w:tcPr>
          <w:p>
            <w:pPr>
              <w:pStyle w:val="63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rPr>
                <w:rFonts w:ascii="宋体" w:hAnsi="宋体"/>
                <w:color w:val="000000"/>
                <w:sz w:val="24"/>
                <w:szCs w:val="24"/>
                <w:highlight w:val="none"/>
              </w:rPr>
            </w:r>
            <w:r/>
          </w:p>
        </w:tc>
      </w:tr>
      <w:tr>
        <w:trPr>
          <w:cantSplit/>
          <w:trHeight w:val="291"/>
        </w:trPr>
        <w:tc>
          <w:tcPr>
            <w:tcW w:w="545" w:type="dxa"/>
            <w:vAlign w:val="top"/>
            <w:textDirection w:val="lrTb"/>
            <w:noWrap w:val="false"/>
          </w:tcPr>
          <w:p>
            <w:pPr>
              <w:pStyle w:val="63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91" w:type="dxa"/>
            <w:vAlign w:val="top"/>
            <w:textDirection w:val="lrTb"/>
            <w:noWrap w:val="false"/>
          </w:tcPr>
          <w:p>
            <w:pPr>
              <w:pStyle w:val="631"/>
              <w:jc w:val="center"/>
              <w:spacing w:line="0" w:lineRule="atLeast"/>
              <w:rPr>
                <w:rFonts w:ascii="宋体" w:hAnsi="宋体"/>
                <w:color w:val="000000"/>
                <w:sz w:val="24"/>
                <w:szCs w:val="24"/>
                <w:highlight w:val="none"/>
              </w:rPr>
            </w:pPr>
            <w:r>
              <w:rPr>
                <w:rFonts w:hint="eastAsia" w:ascii="宋体" w:hAnsi="宋体" w:cs="宋体"/>
                <w:color w:val="000000"/>
                <w:sz w:val="24"/>
                <w:szCs w:val="24"/>
                <w:highlight w:val="none"/>
                <w:lang w:eastAsia="zh-CN"/>
              </w:rPr>
              <w:t xml:space="preserve">通州区十总镇冷链物流中心512KW光伏发电项目（第二次）</w:t>
            </w:r>
            <w:r>
              <w:rPr>
                <w:rFonts w:ascii="宋体" w:hAnsi="宋体"/>
                <w:color w:val="000000"/>
                <w:sz w:val="24"/>
                <w:szCs w:val="24"/>
                <w:highlight w:val="none"/>
              </w:rPr>
            </w:r>
            <w:r/>
          </w:p>
        </w:tc>
        <w:tc>
          <w:tcPr>
            <w:tcW w:w="2852" w:type="dxa"/>
            <w:vAlign w:val="center"/>
            <w:textDirection w:val="lrTb"/>
            <w:noWrap w:val="false"/>
          </w:tcPr>
          <w:p>
            <w:pPr>
              <w:pStyle w:val="63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建筑业</w:t>
            </w:r>
            <w:r>
              <w:rPr>
                <w:rFonts w:ascii="宋体" w:hAnsi="宋体"/>
                <w:color w:val="000000"/>
                <w:sz w:val="24"/>
                <w:szCs w:val="24"/>
                <w:highlight w:val="none"/>
              </w:rPr>
            </w:r>
            <w:r/>
          </w:p>
        </w:tc>
      </w:tr>
    </w:tbl>
    <w:p>
      <w:pPr>
        <w:pStyle w:val="631"/>
        <w:spacing w:line="360" w:lineRule="auto"/>
        <w:rPr>
          <w:rFonts w:hint="eastAsia" w:ascii="宋体" w:hAnsi="宋体" w:cs="宋体"/>
          <w:b/>
          <w:color w:val="000000"/>
          <w:sz w:val="24"/>
          <w:szCs w:val="24"/>
          <w:highlight w:val="none"/>
        </w:rPr>
        <w:outlineLvl w:val="0"/>
      </w:pPr>
      <w:r/>
      <w:bookmarkStart w:id="770" w:name="_Toc78297523"/>
      <w:r/>
      <w:bookmarkStart w:id="771" w:name="_Toc78297117"/>
      <w:r>
        <w:rPr>
          <w:rFonts w:hint="eastAsia" w:ascii="宋体" w:hAnsi="宋体" w:cs="宋体"/>
          <w:b/>
          <w:color w:val="000000"/>
          <w:sz w:val="24"/>
          <w:szCs w:val="24"/>
          <w:highlight w:val="none"/>
        </w:rPr>
        <w:t xml:space="preserve">一</w:t>
      </w:r>
      <w:r>
        <w:rPr>
          <w:rFonts w:hint="eastAsia" w:ascii="宋体" w:hAnsi="宋体" w:cs="宋体"/>
          <w:b/>
          <w:color w:val="000000"/>
          <w:sz w:val="24"/>
          <w:szCs w:val="24"/>
          <w:highlight w:val="none"/>
          <w:lang w:val="zh-CN"/>
        </w:rPr>
        <w:t xml:space="preserve">、</w:t>
      </w:r>
      <w:r>
        <w:rPr>
          <w:rFonts w:hint="eastAsia" w:ascii="宋体" w:hAnsi="宋体" w:cs="宋体"/>
          <w:b/>
          <w:color w:val="000000"/>
          <w:sz w:val="24"/>
          <w:szCs w:val="24"/>
          <w:highlight w:val="none"/>
        </w:rPr>
        <w:t xml:space="preserve">项目</w:t>
      </w:r>
      <w:bookmarkEnd w:id="770"/>
      <w:r/>
      <w:bookmarkEnd w:id="771"/>
      <w:r>
        <w:rPr>
          <w:rFonts w:hint="eastAsia" w:ascii="宋体" w:hAnsi="宋体" w:cs="宋体"/>
          <w:b/>
          <w:color w:val="000000"/>
          <w:sz w:val="24"/>
          <w:szCs w:val="24"/>
          <w:highlight w:val="none"/>
        </w:rPr>
        <w:t xml:space="preserve">概况</w:t>
      </w:r>
      <w:r>
        <w:rPr>
          <w:rFonts w:hint="eastAsia" w:ascii="宋体" w:hAnsi="宋体" w:cs="宋体"/>
          <w:b/>
          <w:color w:val="000000"/>
          <w:sz w:val="24"/>
          <w:szCs w:val="24"/>
          <w:highlight w:val="none"/>
        </w:rPr>
      </w:r>
      <w:r/>
    </w:p>
    <w:p>
      <w:pPr>
        <w:pStyle w:val="631"/>
        <w:spacing w:after="120" w:line="360" w:lineRule="auto"/>
        <w:rPr>
          <w:rFonts w:hint="eastAsia" w:ascii="宋体" w:hAnsi="宋体" w:eastAsia="宋体" w:cs="宋体"/>
          <w:color w:val="000000"/>
          <w:sz w:val="24"/>
          <w:szCs w:val="24"/>
          <w:highlight w:val="none"/>
          <w:lang w:eastAsia="zh-CN"/>
        </w:rPr>
      </w:pPr>
      <w:r/>
      <w:bookmarkStart w:id="772" w:name="_Toc13080"/>
      <w:r/>
      <w:bookmarkStart w:id="773" w:name="_Toc8735"/>
      <w:r/>
      <w:bookmarkStart w:id="774" w:name="_Toc4280"/>
      <w:r>
        <w:rPr>
          <w:rFonts w:hint="eastAsia" w:ascii="宋体" w:hAnsi="宋体" w:cs="宋体"/>
          <w:color w:val="000000"/>
          <w:sz w:val="24"/>
          <w:szCs w:val="24"/>
          <w:highlight w:val="none"/>
        </w:rPr>
        <w:t xml:space="preserve">    1.项目名称：</w:t>
      </w:r>
      <w:r>
        <w:rPr>
          <w:rFonts w:hint="eastAsia" w:ascii="宋体" w:hAnsi="宋体" w:cs="宋体"/>
          <w:color w:val="000000"/>
          <w:sz w:val="24"/>
          <w:szCs w:val="24"/>
          <w:highlight w:val="none"/>
          <w:lang w:eastAsia="zh-CN"/>
        </w:rPr>
        <w:t xml:space="preserve">通州区十总镇冷链物流中心512KW光伏发电项目（第二次）</w:t>
      </w:r>
      <w:r>
        <w:rPr>
          <w:rFonts w:hint="eastAsia" w:ascii="宋体" w:hAnsi="宋体" w:eastAsia="宋体" w:cs="宋体"/>
          <w:color w:val="000000"/>
          <w:sz w:val="24"/>
          <w:szCs w:val="24"/>
          <w:highlight w:val="none"/>
          <w:lang w:eastAsia="zh-CN"/>
        </w:rPr>
      </w:r>
      <w:r/>
    </w:p>
    <w:p>
      <w:pPr>
        <w:pStyle w:val="631"/>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2.采购方式：竞争性磋商 </w:t>
      </w:r>
      <w:r>
        <w:rPr>
          <w:rFonts w:hint="eastAsia" w:ascii="宋体" w:hAnsi="宋体" w:cs="宋体"/>
          <w:color w:val="000000"/>
          <w:sz w:val="24"/>
          <w:szCs w:val="24"/>
          <w:highlight w:val="none"/>
        </w:rPr>
      </w:r>
      <w:r/>
    </w:p>
    <w:p>
      <w:pPr>
        <w:pStyle w:val="631"/>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3.预算金额：</w:t>
      </w:r>
      <w:r>
        <w:rPr>
          <w:rFonts w:hint="eastAsia" w:ascii="宋体" w:hAnsi="宋体"/>
          <w:color w:val="000000"/>
          <w:sz w:val="24"/>
          <w:szCs w:val="24"/>
          <w:highlight w:val="none"/>
        </w:rPr>
        <w:t xml:space="preserve">本项目采购预算价</w:t>
      </w:r>
      <w:r>
        <w:rPr>
          <w:rFonts w:hint="eastAsia" w:ascii="宋体" w:hAnsi="宋体"/>
          <w:color w:val="000000"/>
          <w:sz w:val="24"/>
          <w:szCs w:val="24"/>
          <w:highlight w:val="none"/>
          <w:lang w:val="en-US" w:eastAsia="zh-CN"/>
        </w:rPr>
        <w:t xml:space="preserve">164万</w:t>
      </w:r>
      <w:r>
        <w:rPr>
          <w:rFonts w:hint="eastAsia" w:ascii="宋体" w:hAnsi="宋体"/>
          <w:color w:val="000000"/>
          <w:sz w:val="24"/>
          <w:szCs w:val="24"/>
          <w:highlight w:val="none"/>
          <w:lang w:val="en-US"/>
        </w:rPr>
        <w:t xml:space="preserve">元</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r>
      <w:r/>
    </w:p>
    <w:p>
      <w:pPr>
        <w:pStyle w:val="631"/>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4.最高限价：</w:t>
      </w:r>
      <w:r>
        <w:rPr>
          <w:rFonts w:hint="eastAsia" w:ascii="宋体" w:hAnsi="宋体" w:eastAsia="宋体" w:cs="宋体"/>
          <w:color w:val="000000"/>
          <w:sz w:val="24"/>
          <w:szCs w:val="24"/>
          <w:highlight w:val="none"/>
          <w:lang w:val="en-US" w:eastAsia="zh-CN"/>
        </w:rPr>
        <w:t xml:space="preserve">163.1064</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最终报价超过采购最高限价的为无效响应文件。</w:t>
      </w:r>
      <w:r>
        <w:rPr>
          <w:rFonts w:hint="eastAsia" w:ascii="宋体" w:hAnsi="宋体" w:cs="宋体"/>
          <w:color w:val="000000"/>
          <w:sz w:val="24"/>
          <w:szCs w:val="24"/>
          <w:highlight w:val="none"/>
        </w:rPr>
      </w:r>
      <w:r/>
    </w:p>
    <w:p>
      <w:pPr>
        <w:pStyle w:val="631"/>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.采购需求：</w:t>
      </w:r>
      <w:r>
        <w:rPr>
          <w:rFonts w:hint="eastAsia" w:ascii="宋体" w:hAnsi="宋体" w:eastAsia="宋体" w:cs="宋体"/>
          <w:color w:val="000000"/>
          <w:sz w:val="24"/>
          <w:szCs w:val="24"/>
          <w:highlight w:val="none"/>
        </w:rPr>
        <w:t xml:space="preserve">主要建设内容:在B1至B4共4台库房屋顶安装512KW光优板，新增一台250KVA变压器，增设电缆井及管道</w:t>
      </w:r>
      <w:r>
        <w:rPr>
          <w:rFonts w:hint="eastAsia" w:ascii="宋体" w:hAnsi="宋体" w:eastAsia="宋体" w:cs="宋体"/>
          <w:color w:val="000000"/>
          <w:sz w:val="24"/>
          <w:szCs w:val="24"/>
          <w:highlight w:val="none"/>
          <w:lang w:val="en-US" w:eastAsia="zh-CN"/>
        </w:rPr>
        <w:t xml:space="preserve">。具体详见工程量清单及图纸。一旦成交，不得提出额外要求。</w:t>
      </w:r>
      <w:r>
        <w:rPr>
          <w:rFonts w:hint="eastAsia" w:ascii="宋体" w:hAnsi="宋体" w:cs="宋体"/>
          <w:color w:val="000000"/>
          <w:sz w:val="24"/>
          <w:szCs w:val="24"/>
          <w:highlight w:val="none"/>
        </w:rPr>
      </w:r>
      <w:r/>
    </w:p>
    <w:p>
      <w:pPr>
        <w:pStyle w:val="631"/>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.工期：</w:t>
      </w:r>
      <w:r>
        <w:rPr>
          <w:rFonts w:hint="eastAsia" w:ascii="宋体" w:hAnsi="宋体" w:cs="宋体"/>
          <w:color w:val="000000"/>
          <w:sz w:val="24"/>
          <w:szCs w:val="24"/>
          <w:highlight w:val="none"/>
          <w:lang w:val="en-US" w:eastAsia="zh-CN"/>
        </w:rPr>
        <w:t xml:space="preserve">90个日历天</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31"/>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.质量要求：合格</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31"/>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二</w:t>
      </w:r>
      <w:r>
        <w:rPr>
          <w:rFonts w:hint="eastAsia" w:ascii="宋体" w:hAnsi="宋体" w:cs="宋体"/>
          <w:b/>
          <w:color w:val="000000"/>
          <w:sz w:val="24"/>
          <w:szCs w:val="24"/>
          <w:highlight w:val="none"/>
          <w:lang w:val="zh-CN"/>
        </w:rPr>
        <w:t xml:space="preserve">、工程量清单</w:t>
      </w:r>
      <w:bookmarkEnd w:id="772"/>
      <w:r/>
      <w:bookmarkEnd w:id="773"/>
      <w:r/>
      <w:bookmarkEnd w:id="774"/>
      <w:r>
        <w:rPr>
          <w:rFonts w:hint="eastAsia" w:ascii="宋体" w:hAnsi="宋体" w:cs="宋体"/>
          <w:b/>
          <w:color w:val="000000"/>
          <w:sz w:val="24"/>
          <w:szCs w:val="24"/>
          <w:highlight w:val="none"/>
        </w:rPr>
      </w:r>
      <w:r/>
    </w:p>
    <w:p>
      <w:pPr>
        <w:pStyle w:val="631"/>
        <w:spacing w:line="360" w:lineRule="auto"/>
        <w:rPr>
          <w:rFonts w:hint="eastAsia" w:ascii="宋体" w:hAnsi="宋体" w:cs="宋体"/>
          <w:b/>
          <w:color w:val="000000"/>
          <w:sz w:val="24"/>
          <w:szCs w:val="24"/>
          <w:highlight w:val="none"/>
        </w:rPr>
        <w:outlineLvl w:val="2"/>
      </w:pPr>
      <w:r/>
      <w:bookmarkStart w:id="775" w:name="_Toc498006749"/>
      <w:r/>
      <w:bookmarkStart w:id="776" w:name="_Toc78297525"/>
      <w:r/>
      <w:bookmarkStart w:id="777" w:name="_Toc473034406"/>
      <w:r>
        <w:rPr>
          <w:rFonts w:hint="eastAsia" w:ascii="宋体" w:hAnsi="宋体" w:cs="宋体"/>
          <w:b/>
          <w:color w:val="000000"/>
          <w:sz w:val="24"/>
          <w:szCs w:val="24"/>
          <w:highlight w:val="none"/>
        </w:rPr>
        <w:t xml:space="preserve">1．工程量清单编制说明</w:t>
      </w:r>
      <w:bookmarkEnd w:id="775"/>
      <w:r/>
      <w:bookmarkEnd w:id="776"/>
      <w:r/>
      <w:bookmarkEnd w:id="777"/>
      <w:r>
        <w:rPr>
          <w:rFonts w:hint="eastAsia" w:ascii="宋体" w:hAnsi="宋体" w:cs="宋体"/>
          <w:b/>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1.1本工程量清单是依据现行国家标准《建设工程工程量清单计价规范》(</w:t>
      </w:r>
      <w:r>
        <w:rPr>
          <w:rFonts w:hint="eastAsia" w:ascii="宋体" w:hAnsi="宋体" w:cs="宋体"/>
          <w:color w:val="000000"/>
          <w:sz w:val="24"/>
          <w:szCs w:val="24"/>
          <w:highlight w:val="none"/>
          <w:lang w:eastAsia="zh-CN"/>
        </w:rPr>
        <w:t xml:space="preserve">GB/T50500-2024</w:t>
      </w:r>
      <w:r>
        <w:rPr>
          <w:rFonts w:hint="eastAsia" w:ascii="宋体" w:hAnsi="宋体" w:cs="宋体"/>
          <w:color w:val="000000"/>
          <w:sz w:val="24"/>
          <w:szCs w:val="24"/>
          <w:highlight w:val="none"/>
        </w:rPr>
        <w:t xml:space="preserve">)及其9本计算规范(以下简称“计价规范”)、地方规定以及招标文件中包括的图纸等编制。</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1.2本工程量清单应与招标文件中的投标人须知、通用合同条款、专用合同条款、技术标准和要求及图纸等章节内容一起阅读和理解。</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1.4本条第1.1款中约定的计量和计价规则适用于合同履约过程中工程量计量与价款支付、工程变更、索赔和工程结算。</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1.5本条与本章第2条和第3条的说明内容是构成合同文件的已标价工程量清单的组成部分。</w:t>
      </w:r>
      <w:r>
        <w:rPr>
          <w:rFonts w:hint="eastAsia" w:ascii="宋体" w:hAnsi="宋体" w:cs="宋体"/>
          <w:color w:val="000000"/>
          <w:sz w:val="24"/>
          <w:szCs w:val="24"/>
          <w:highlight w:val="none"/>
        </w:rPr>
      </w:r>
      <w:r/>
    </w:p>
    <w:p>
      <w:pPr>
        <w:pStyle w:val="631"/>
        <w:spacing w:line="360" w:lineRule="auto"/>
        <w:rPr>
          <w:rFonts w:hint="eastAsia" w:ascii="宋体" w:hAnsi="宋体" w:cs="宋体"/>
          <w:b/>
          <w:color w:val="000000"/>
          <w:sz w:val="24"/>
          <w:szCs w:val="24"/>
          <w:highlight w:val="none"/>
        </w:rPr>
        <w:outlineLvl w:val="2"/>
      </w:pPr>
      <w:r/>
      <w:bookmarkStart w:id="778" w:name="_Toc498006750"/>
      <w:r/>
      <w:bookmarkStart w:id="779" w:name="_Toc473034407"/>
      <w:r/>
      <w:bookmarkStart w:id="780" w:name="_Toc78297526"/>
      <w:r>
        <w:rPr>
          <w:rFonts w:hint="eastAsia" w:ascii="宋体" w:hAnsi="宋体" w:cs="宋体"/>
          <w:b/>
          <w:color w:val="000000"/>
          <w:sz w:val="24"/>
          <w:szCs w:val="24"/>
          <w:highlight w:val="none"/>
        </w:rPr>
        <w:t xml:space="preserve">2．投标报价编制要求</w:t>
      </w:r>
      <w:bookmarkEnd w:id="778"/>
      <w:r/>
      <w:bookmarkEnd w:id="779"/>
      <w:r/>
      <w:bookmarkEnd w:id="780"/>
      <w:r>
        <w:rPr>
          <w:rFonts w:hint="eastAsia" w:ascii="宋体" w:hAnsi="宋体" w:cs="宋体"/>
          <w:b/>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2.1投标报价应根据招标文件中的有关计价要求，并按照下列依据自主报价，但不得低于成本。</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本</w:t>
      </w:r>
      <w:r>
        <w:rPr>
          <w:rFonts w:hint="eastAsia" w:ascii="宋体" w:hAnsi="宋体"/>
          <w:color w:val="000000"/>
          <w:sz w:val="24"/>
          <w:szCs w:val="24"/>
          <w:highlight w:val="none"/>
        </w:rPr>
        <w:t xml:space="preserve">竞争性磋商文件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31"/>
        <w:ind w:firstLine="410"/>
        <w:spacing w:line="360" w:lineRule="auto"/>
        <w:rPr>
          <w:rFonts w:hint="eastAsia" w:ascii="宋体" w:hAnsi="宋体" w:eastAsia="宋体"/>
          <w:color w:val="000000"/>
          <w:sz w:val="24"/>
          <w:szCs w:val="24"/>
          <w:highlight w:val="none"/>
        </w:rPr>
      </w:pPr>
      <w:r>
        <w:rPr>
          <w:rFonts w:hint="eastAsia" w:ascii="宋体" w:hAnsi="宋体" w:cs="宋体"/>
          <w:color w:val="000000"/>
          <w:sz w:val="24"/>
          <w:szCs w:val="24"/>
          <w:highlight w:val="none"/>
        </w:rPr>
        <w:t xml:space="preserve">(2) </w:t>
      </w:r>
      <w:r>
        <w:rPr>
          <w:rFonts w:hint="eastAsia" w:ascii="宋体" w:hAnsi="宋体" w:cs="宋体"/>
          <w:color w:val="000000"/>
          <w:sz w:val="24"/>
          <w:szCs w:val="24"/>
          <w:highlight w:val="none"/>
        </w:rPr>
        <w:t xml:space="preserve">《建设工程工程量清单计价规范》 (</w:t>
      </w:r>
      <w:r>
        <w:rPr>
          <w:rFonts w:hint="eastAsia" w:ascii="宋体" w:hAnsi="宋体" w:cs="宋体"/>
          <w:color w:val="000000"/>
          <w:sz w:val="24"/>
          <w:szCs w:val="24"/>
          <w:highlight w:val="none"/>
          <w:lang w:eastAsia="zh-CN"/>
        </w:rPr>
        <w:t xml:space="preserve">GB/T50500-2024</w:t>
      </w:r>
      <w:r>
        <w:rPr>
          <w:rFonts w:hint="eastAsia" w:ascii="宋体" w:hAnsi="宋体" w:cs="宋体"/>
          <w:color w:val="000000"/>
          <w:sz w:val="24"/>
          <w:szCs w:val="24"/>
          <w:highlight w:val="none"/>
        </w:rPr>
        <w:t xml:space="preserve">) 及其9本计算规范；</w:t>
      </w:r>
      <w:r>
        <w:rPr>
          <w:rFonts w:hint="eastAsia" w:ascii="宋体" w:hAnsi="宋体" w:eastAsia="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国家或省级、行业建设主管部门颁发的计价办法；</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企业定额，国家或省级、行业建设主管部门颁发的计价定额；</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w:t>
      </w:r>
      <w:r>
        <w:rPr>
          <w:rFonts w:hint="eastAsia" w:ascii="宋体" w:hAnsi="宋体"/>
          <w:color w:val="000000"/>
          <w:sz w:val="24"/>
          <w:szCs w:val="24"/>
          <w:highlight w:val="none"/>
        </w:rPr>
        <w:t xml:space="preserve">竞争性磋商文件</w:t>
      </w:r>
      <w:r>
        <w:rPr>
          <w:rFonts w:hint="eastAsia" w:ascii="宋体" w:hAnsi="宋体" w:cs="宋体"/>
          <w:color w:val="000000"/>
          <w:sz w:val="24"/>
          <w:szCs w:val="24"/>
          <w:highlight w:val="none"/>
        </w:rPr>
        <w:t xml:space="preserve">、招标工程量清单及其补充通知、答疑纪要；</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  建设工程设计文件及相关资料；</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  施工现场情况、工程特点及拟定的投标施工组织设计或施工方案；</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  与建设项目相关的标准、规范等技术资料；</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  市场价格信息或工程造价管理机构发布的工程造价信息；</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 其他的相关资料。</w:t>
      </w:r>
      <w:r>
        <w:rPr>
          <w:rFonts w:hint="eastAsia" w:ascii="宋体" w:hAnsi="宋体" w:cs="宋体"/>
          <w:color w:val="000000"/>
          <w:sz w:val="24"/>
          <w:szCs w:val="24"/>
          <w:highlight w:val="none"/>
        </w:rPr>
      </w:r>
      <w:r/>
    </w:p>
    <w:p>
      <w:pPr>
        <w:pStyle w:val="631"/>
        <w:ind w:firstLine="410"/>
        <w:spacing w:line="360" w:lineRule="auto"/>
        <w:rPr>
          <w:rFonts w:hint="eastAsia" w:ascii="宋体" w:hAnsi="宋体" w:eastAsia="宋体" w:cs="宋体"/>
          <w:color w:val="000000"/>
          <w:sz w:val="24"/>
          <w:szCs w:val="24"/>
          <w:highlight w:val="none"/>
        </w:rPr>
      </w:pPr>
      <w:r/>
      <w:bookmarkStart w:id="781" w:name="_Toc473034408"/>
      <w:r/>
      <w:bookmarkStart w:id="782" w:name="_Toc78297527"/>
      <w:r/>
      <w:bookmarkStart w:id="783" w:name="_Toc498006751"/>
      <w:r>
        <w:rPr>
          <w:rFonts w:hint="eastAsia" w:ascii="宋体" w:hAnsi="宋体" w:eastAsia="宋体" w:cs="宋体"/>
          <w:color w:val="000000"/>
          <w:sz w:val="24"/>
          <w:szCs w:val="24"/>
          <w:highlight w:val="none"/>
        </w:rPr>
        <w:t xml:space="preserve">招标文件后附的工程量清单标明的工程量是投标人投标报价的共同基础，招标人提供的 工程量清单应结合投标人须知、合同条款技术标准和要求与图纸一起阅读理解。工程量清单中的工作内容分类、子目列项、特征描述以及“分部分项工程量清单与计价表”中附带的工程量都不 应理解为是对承包（招标）范围以及合同工作内容的唯一的、最终的或全部的定义。投标报价应 包括招标文件所确定的招标范围内相应工程量清单及相关资料的全部内容，以及为完成上述内容 所必需的附属工程、临时工程、材料、劳务及所需的全部费用。竣工结算的工程量按合同约定确定。</w:t>
      </w:r>
      <w:r>
        <w:rPr>
          <w:rFonts w:hint="eastAsia" w:ascii="宋体" w:hAnsi="宋体" w:eastAsia="宋体" w:cs="宋体"/>
          <w:color w:val="000000"/>
          <w:sz w:val="24"/>
          <w:szCs w:val="24"/>
          <w:highlight w:val="none"/>
        </w:rPr>
      </w:r>
      <w:r/>
    </w:p>
    <w:p>
      <w:pPr>
        <w:pStyle w:val="63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2.3工程量清单中标价的单价或金额，应包括所需人工费、材料费、施工机具使用费、管理费和利润，以及一定范围内的风险费用。所谓“一定范围内的风险”是指合同约定的风险。</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“投标报价汇总表”中的投标总价由分部分项工程费、措施项目费、其他项目费、</w:t>
      </w:r>
      <w:r>
        <w:rPr>
          <w:rFonts w:hint="eastAsia" w:ascii="宋体" w:hAnsi="宋体" w:cs="宋体"/>
          <w:color w:val="000000"/>
          <w:sz w:val="24"/>
          <w:szCs w:val="24"/>
          <w:highlight w:val="none"/>
          <w:lang w:val="en-US" w:eastAsia="zh-CN"/>
        </w:rPr>
        <w:t xml:space="preserve">增值税</w:t>
      </w:r>
      <w:r>
        <w:rPr>
          <w:rFonts w:hint="eastAsia" w:ascii="宋体" w:hAnsi="宋体" w:cs="宋体"/>
          <w:color w:val="000000"/>
          <w:sz w:val="24"/>
          <w:szCs w:val="24"/>
          <w:highlight w:val="none"/>
        </w:rPr>
        <w:t xml:space="preserve">组成，并且“投标报价汇总表”中的投标总价应当与构成已标价工程量清单的分部分项工程费、措施项目费、其他项目费、</w:t>
      </w:r>
      <w:r>
        <w:rPr>
          <w:rFonts w:hint="eastAsia" w:ascii="宋体" w:hAnsi="宋体" w:cs="宋体"/>
          <w:color w:val="000000"/>
          <w:sz w:val="24"/>
          <w:szCs w:val="24"/>
          <w:highlight w:val="none"/>
          <w:lang w:eastAsia="zh-CN"/>
        </w:rPr>
        <w:t xml:space="preserve">增值税</w:t>
      </w:r>
      <w:r>
        <w:rPr>
          <w:rFonts w:hint="eastAsia" w:ascii="宋体" w:hAnsi="宋体" w:cs="宋体"/>
          <w:color w:val="000000"/>
          <w:sz w:val="24"/>
          <w:szCs w:val="24"/>
          <w:highlight w:val="none"/>
        </w:rPr>
        <w:t xml:space="preserve">的合计金额一致。</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2.5分部分项工程和措施项目中的单价项目按下列要求报价：</w:t>
      </w:r>
      <w:r>
        <w:rPr>
          <w:rFonts w:hint="eastAsia" w:ascii="宋体" w:hAnsi="宋体" w:cs="宋体"/>
          <w:color w:val="000000"/>
          <w:sz w:val="24"/>
          <w:szCs w:val="24"/>
          <w:highlight w:val="none"/>
        </w:rPr>
      </w:r>
      <w:r/>
    </w:p>
    <w:p>
      <w:pPr>
        <w:pStyle w:val="631"/>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2.5.1分部分项工程和措施项目中的单价项目，应根据招标文件和招标工程量清单确定综合单价。</w:t>
      </w:r>
      <w:r>
        <w:rPr>
          <w:rFonts w:hint="eastAsia" w:ascii="宋体" w:hAnsi="宋体" w:cs="宋体"/>
          <w:color w:val="000000"/>
          <w:sz w:val="24"/>
          <w:szCs w:val="24"/>
          <w:highlight w:val="none"/>
        </w:rPr>
      </w:r>
      <w:r/>
    </w:p>
    <w:p>
      <w:pPr>
        <w:pStyle w:val="631"/>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rPr>
          <w:rFonts w:hint="eastAsia" w:ascii="宋体" w:hAnsi="宋体" w:cs="宋体"/>
          <w:color w:val="000000"/>
          <w:sz w:val="24"/>
          <w:szCs w:val="24"/>
          <w:highlight w:val="none"/>
        </w:rPr>
      </w:r>
      <w:r/>
    </w:p>
    <w:p>
      <w:pPr>
        <w:pStyle w:val="631"/>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cs="宋体"/>
          <w:color w:val="000000"/>
          <w:sz w:val="24"/>
          <w:szCs w:val="24"/>
          <w:highlight w:val="none"/>
        </w:rPr>
      </w:r>
      <w:r/>
    </w:p>
    <w:p>
      <w:pPr>
        <w:pStyle w:val="631"/>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2.5.4 “分部分项工程和单价措施项目清单与计价表”所列各项目的综合单价组成中，各项目的人工、材料和机械台班消耗量、管理费费率、利润费率由投标人按照其自身情况做充分的、竞争性考虑。</w:t>
      </w:r>
      <w:r>
        <w:rPr>
          <w:rFonts w:hint="eastAsia" w:ascii="宋体" w:hAnsi="宋体" w:cs="宋体"/>
          <w:color w:val="000000"/>
          <w:sz w:val="24"/>
          <w:szCs w:val="24"/>
          <w:highlight w:val="none"/>
        </w:rPr>
      </w:r>
      <w:r/>
    </w:p>
    <w:p>
      <w:pPr>
        <w:pStyle w:val="631"/>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2.6措施项目按下列要求报价：</w:t>
      </w:r>
      <w:r>
        <w:rPr>
          <w:rFonts w:hint="eastAsia" w:ascii="宋体" w:hAnsi="宋体" w:cs="宋体"/>
          <w:color w:val="000000"/>
          <w:sz w:val="24"/>
          <w:szCs w:val="24"/>
          <w:highlight w:val="none"/>
        </w:rPr>
      </w:r>
      <w:r/>
    </w:p>
    <w:p>
      <w:pPr>
        <w:pStyle w:val="631"/>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 投标人在编制投标文件时，安生生产的费率应符合《企业安全生产费用提取和使用管理办法》(财资[2022]136号)及有关文件规定，以《费用参考》中的费率为下限值，措施项目中除安全生产的费率为下限外，其他措施项目均为可竞争项。</w:t>
      </w:r>
      <w:r>
        <w:rPr>
          <w:rFonts w:hint="eastAsia" w:ascii="宋体" w:hAnsi="宋体" w:cs="宋体"/>
          <w:color w:val="000000"/>
          <w:sz w:val="24"/>
          <w:szCs w:val="24"/>
          <w:highlight w:val="none"/>
        </w:rPr>
      </w:r>
      <w:r/>
    </w:p>
    <w:p>
      <w:pPr>
        <w:pStyle w:val="631"/>
        <w:ind w:left="13"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 招标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措施项目，但不应更改招标人已列措施项目。</w:t>
      </w:r>
      <w:r>
        <w:rPr>
          <w:rFonts w:hint="eastAsia" w:ascii="宋体" w:hAnsi="宋体" w:cs="宋体"/>
          <w:color w:val="000000"/>
          <w:sz w:val="24"/>
          <w:szCs w:val="24"/>
          <w:highlight w:val="none"/>
        </w:rPr>
      </w:r>
      <w:r/>
    </w:p>
    <w:p>
      <w:pPr>
        <w:pStyle w:val="631"/>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 “措施项目清单计价表”中所填写的报价金额，应全面涵盖招标文件约定的投标人中标后施工、竣工、交付本工程并维修其任何缺陷所需要履行的责任和义务的全部费用。</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2.7其他项目清单费应按下列规定报价：</w:t>
      </w:r>
      <w:r>
        <w:rPr>
          <w:rFonts w:hint="eastAsia" w:ascii="宋体" w:hAnsi="宋体" w:cs="宋体"/>
          <w:color w:val="000000"/>
          <w:sz w:val="24"/>
          <w:szCs w:val="24"/>
          <w:highlight w:val="none"/>
        </w:rPr>
      </w:r>
      <w:r/>
    </w:p>
    <w:p>
      <w:pPr>
        <w:pStyle w:val="631"/>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 暂列金额按“暂列金额明细表”中列出的金额报价，此处的暂列金额是招标人在招标文件中统一给定的，并不包括本章第2.8.3项的计日工金额。</w:t>
      </w:r>
      <w:r>
        <w:rPr>
          <w:rFonts w:hint="eastAsia" w:ascii="宋体" w:hAnsi="宋体" w:cs="宋体"/>
          <w:color w:val="000000"/>
          <w:sz w:val="24"/>
          <w:szCs w:val="24"/>
          <w:highlight w:val="none"/>
        </w:rPr>
      </w:r>
      <w:r/>
    </w:p>
    <w:p>
      <w:pPr>
        <w:pStyle w:val="631"/>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hint="eastAsia" w:ascii="宋体" w:hAnsi="宋体" w:cs="宋体"/>
          <w:color w:val="000000"/>
          <w:sz w:val="24"/>
          <w:szCs w:val="24"/>
          <w:highlight w:val="none"/>
        </w:rPr>
      </w:r>
      <w:r/>
    </w:p>
    <w:p>
      <w:pPr>
        <w:pStyle w:val="631"/>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 计日工按“计日工表”中列出的项目和估算数量，自主确定综合单价并计算计日工金额。。</w:t>
      </w:r>
      <w:r>
        <w:rPr>
          <w:rFonts w:hint="eastAsia" w:ascii="宋体" w:hAnsi="宋体" w:cs="宋体"/>
          <w:color w:val="000000"/>
          <w:sz w:val="24"/>
          <w:szCs w:val="24"/>
          <w:highlight w:val="none"/>
        </w:rPr>
      </w:r>
      <w:r/>
    </w:p>
    <w:p>
      <w:pPr>
        <w:pStyle w:val="631"/>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 总承包服务费根据招标文件中列出的内容和要求，按“总承包服务费计价表”所列格式自主报价。</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 增值税应按“</w:t>
      </w:r>
      <w:r>
        <w:rPr>
          <w:rFonts w:hint="eastAsia" w:ascii="宋体" w:hAnsi="宋体" w:cs="宋体"/>
          <w:color w:val="000000"/>
          <w:sz w:val="24"/>
          <w:szCs w:val="24"/>
          <w:highlight w:val="none"/>
          <w:lang w:eastAsia="zh-CN"/>
        </w:rPr>
        <w:t xml:space="preserve">增值税</w:t>
      </w:r>
      <w:r>
        <w:rPr>
          <w:rFonts w:hint="eastAsia" w:ascii="宋体" w:hAnsi="宋体" w:cs="宋体"/>
          <w:color w:val="000000"/>
          <w:sz w:val="24"/>
          <w:szCs w:val="24"/>
          <w:highlight w:val="none"/>
        </w:rPr>
        <w:t xml:space="preserve">项目计价表”所列项目并根据国家、省级或行业建设主管部门的有关规定列项和计算，不得作为竞争性费用。</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 除招标文件有强制性规定以及不可竞争部分以外，投标报价由投标人自主确定，但不得低于成本。</w:t>
      </w:r>
      <w:r>
        <w:rPr>
          <w:rFonts w:hint="eastAsia" w:ascii="宋体" w:hAnsi="宋体" w:cs="宋体"/>
          <w:color w:val="000000"/>
          <w:sz w:val="24"/>
          <w:szCs w:val="24"/>
          <w:highlight w:val="none"/>
        </w:rPr>
      </w:r>
      <w:r/>
    </w:p>
    <w:p>
      <w:pPr>
        <w:pStyle w:val="631"/>
        <w:ind w:left="2"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 管理费应由投标人在保证不低于其成本的基础上做竞争性考虑；利润由投标人根据自身情况和综合实力做竞争性考虑。</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投标报价中应考虑招标文件中要求投标人承担的风险范围以及相关的费用。</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 投标总价为投标人在投标文件中提出的各项支付金额的总和，为实施、完成招标工程并修补缺陷以及履行招标文件中约定的风险范围内的所有责任和义务所发生的全部费用。</w:t>
      </w:r>
      <w:r>
        <w:rPr>
          <w:rFonts w:hint="eastAsia" w:ascii="宋体" w:hAnsi="宋体" w:cs="宋体"/>
          <w:color w:val="000000"/>
          <w:sz w:val="24"/>
          <w:szCs w:val="24"/>
          <w:highlight w:val="none"/>
        </w:rPr>
      </w:r>
      <w:r/>
    </w:p>
    <w:p>
      <w:pPr>
        <w:pStyle w:val="631"/>
        <w:ind w:firstLine="41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2.14 有关投标报价的其他要求：</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631"/>
        <w:spacing w:line="360" w:lineRule="auto"/>
        <w:rPr>
          <w:rFonts w:hint="eastAsia"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3．其他说明</w:t>
      </w:r>
      <w:bookmarkEnd w:id="781"/>
      <w:r/>
      <w:bookmarkEnd w:id="782"/>
      <w:r/>
      <w:bookmarkEnd w:id="783"/>
      <w:r>
        <w:rPr>
          <w:rFonts w:hint="eastAsia" w:ascii="宋体" w:hAnsi="宋体" w:cs="宋体"/>
          <w:b/>
          <w:color w:val="000000"/>
          <w:sz w:val="24"/>
          <w:szCs w:val="24"/>
          <w:highlight w:val="none"/>
        </w:rPr>
      </w:r>
      <w:r/>
    </w:p>
    <w:p>
      <w:pPr>
        <w:pStyle w:val="631"/>
        <w:ind w:firstLine="600"/>
        <w:spacing w:line="360" w:lineRule="auto"/>
        <w:rPr>
          <w:rFonts w:hint="eastAsia" w:ascii="宋体" w:hAnsi="宋体" w:cs="宋体"/>
          <w:color w:val="000000"/>
          <w:sz w:val="24"/>
          <w:szCs w:val="24"/>
          <w:highlight w:val="none"/>
        </w:rPr>
      </w:pPr>
      <w:r/>
      <w:bookmarkStart w:id="784" w:name="_Toc78297528"/>
      <w:r/>
      <w:bookmarkStart w:id="785" w:name="_Toc78297119"/>
      <w:r/>
      <w:bookmarkStart w:id="786" w:name="_Toc21910"/>
      <w:r/>
      <w:bookmarkStart w:id="787" w:name="_Toc28804"/>
      <w:r>
        <w:rPr>
          <w:rFonts w:hint="eastAsia" w:ascii="宋体" w:hAnsi="宋体" w:cs="宋体"/>
          <w:color w:val="000000"/>
          <w:sz w:val="24"/>
          <w:szCs w:val="24"/>
          <w:highlight w:val="none"/>
        </w:rPr>
        <w:t xml:space="preserve">3.1词语和定义</w:t>
      </w:r>
      <w:r>
        <w:rPr>
          <w:rFonts w:hint="eastAsia" w:ascii="宋体" w:hAnsi="宋体" w:cs="宋体"/>
          <w:color w:val="000000"/>
          <w:sz w:val="24"/>
          <w:szCs w:val="24"/>
          <w:highlight w:val="none"/>
        </w:rPr>
      </w:r>
      <w:r/>
    </w:p>
    <w:p>
      <w:pPr>
        <w:pStyle w:val="631"/>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 同义词语</w:t>
      </w:r>
      <w:r>
        <w:rPr>
          <w:rFonts w:hint="eastAsia" w:ascii="宋体" w:hAnsi="宋体" w:cs="宋体"/>
          <w:color w:val="000000"/>
          <w:sz w:val="24"/>
          <w:szCs w:val="24"/>
          <w:highlight w:val="none"/>
        </w:rPr>
      </w:r>
      <w:r/>
    </w:p>
    <w:p>
      <w:pPr>
        <w:pStyle w:val="631"/>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本章中使用的词语“招标人”和“投标人”分别与合同条款中定义的“发包人”和“承包人”同义。</w:t>
      </w:r>
      <w:r>
        <w:rPr>
          <w:rFonts w:hint="eastAsia" w:ascii="宋体" w:hAnsi="宋体" w:cs="宋体"/>
          <w:color w:val="000000"/>
          <w:sz w:val="24"/>
          <w:szCs w:val="24"/>
          <w:highlight w:val="none"/>
        </w:rPr>
      </w:r>
      <w:r/>
    </w:p>
    <w:p>
      <w:pPr>
        <w:pStyle w:val="631"/>
        <w:ind w:firstLine="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3.2工程量差异调整</w:t>
      </w:r>
      <w:r>
        <w:rPr>
          <w:rFonts w:hint="eastAsia" w:ascii="宋体" w:hAnsi="宋体" w:cs="宋体"/>
          <w:color w:val="000000"/>
          <w:sz w:val="24"/>
          <w:szCs w:val="24"/>
          <w:highlight w:val="none"/>
        </w:rPr>
      </w:r>
      <w:r/>
    </w:p>
    <w:p>
      <w:pPr>
        <w:pStyle w:val="631"/>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rFonts w:hint="eastAsia" w:ascii="宋体" w:hAnsi="宋体" w:cs="宋体"/>
          <w:color w:val="000000"/>
          <w:sz w:val="24"/>
          <w:szCs w:val="24"/>
          <w:highlight w:val="none"/>
        </w:rPr>
      </w:r>
      <w:r/>
    </w:p>
    <w:p>
      <w:pPr>
        <w:pStyle w:val="631"/>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rPr>
          <w:rFonts w:hint="eastAsia" w:ascii="宋体" w:hAnsi="宋体" w:cs="宋体"/>
          <w:color w:val="000000"/>
          <w:sz w:val="24"/>
          <w:szCs w:val="24"/>
          <w:highlight w:val="none"/>
        </w:rPr>
      </w:r>
      <w:r/>
    </w:p>
    <w:p>
      <w:pPr>
        <w:pStyle w:val="631"/>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宋体" w:hAnsi="宋体" w:cs="宋体"/>
          <w:color w:val="000000"/>
          <w:sz w:val="24"/>
          <w:szCs w:val="24"/>
          <w:highlight w:val="none"/>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rPr>
          <w:rFonts w:hint="eastAsia" w:ascii="宋体" w:hAnsi="宋体" w:cs="宋体"/>
          <w:color w:val="000000"/>
          <w:sz w:val="24"/>
          <w:szCs w:val="24"/>
          <w:highlight w:val="none"/>
        </w:rPr>
      </w:r>
      <w:r/>
    </w:p>
    <w:p>
      <w:pPr>
        <w:pStyle w:val="631"/>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3.3暂列金额和暂估价</w:t>
      </w:r>
      <w:r>
        <w:rPr>
          <w:rFonts w:hint="eastAsia" w:ascii="宋体" w:hAnsi="宋体" w:cs="宋体"/>
          <w:color w:val="000000"/>
          <w:sz w:val="24"/>
          <w:szCs w:val="24"/>
          <w:highlight w:val="none"/>
        </w:rPr>
      </w:r>
      <w:r/>
    </w:p>
    <w:p>
      <w:pPr>
        <w:pStyle w:val="631"/>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3.3.1 “暂列金额明细表”中所列暂列金额(不包括计日工金额)中已经包含与其对应的管理费、利润。投标人应按本招标文件规定将此类暂列金额直接纳入其他项目清单的投标价格中。</w:t>
      </w:r>
      <w:r>
        <w:rPr>
          <w:rFonts w:hint="eastAsia" w:ascii="宋体" w:hAnsi="宋体" w:cs="宋体"/>
          <w:color w:val="000000"/>
          <w:sz w:val="24"/>
          <w:szCs w:val="24"/>
          <w:highlight w:val="none"/>
        </w:rPr>
      </w:r>
      <w:r/>
    </w:p>
    <w:p>
      <w:pPr>
        <w:pStyle w:val="631"/>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3.3.3 专业工程暂估价及结算价表中所列的专业工程暂估价已经包含与其对应的管理费、利润，但不含增值税。投标人应按本招标文件规定将此类暂估价直接纳入其他项目清单的投标价格中。</w:t>
      </w:r>
      <w:r>
        <w:rPr>
          <w:rFonts w:hint="eastAsia" w:ascii="宋体" w:hAnsi="宋体" w:cs="宋体"/>
          <w:color w:val="000000"/>
          <w:sz w:val="24"/>
          <w:szCs w:val="24"/>
          <w:highlight w:val="none"/>
        </w:rPr>
      </w:r>
      <w:r/>
    </w:p>
    <w:p>
      <w:pPr>
        <w:pStyle w:val="631"/>
        <w:spacing w:line="360" w:lineRule="auto"/>
        <w:rPr>
          <w:rFonts w:hint="eastAsia" w:ascii="宋体" w:hAnsi="宋体" w:cs="宋体"/>
          <w:b/>
          <w:bCs/>
          <w:color w:val="000000"/>
          <w:sz w:val="24"/>
          <w:szCs w:val="24"/>
          <w:highlight w:val="none"/>
        </w:rPr>
        <w:outlineLvl w:val="0"/>
      </w:pPr>
      <w:r>
        <w:rPr>
          <w:rFonts w:hint="eastAsia" w:ascii="宋体" w:hAnsi="宋体" w:cs="宋体"/>
          <w:b/>
          <w:bCs/>
          <w:color w:val="000000"/>
          <w:sz w:val="24"/>
          <w:szCs w:val="24"/>
          <w:highlight w:val="none"/>
        </w:rPr>
        <w:t xml:space="preserve">三、技术标准和要求</w:t>
      </w:r>
      <w:bookmarkEnd w:id="784"/>
      <w:r/>
      <w:bookmarkEnd w:id="785"/>
      <w:r/>
      <w:bookmarkEnd w:id="786"/>
      <w:r/>
      <w:bookmarkEnd w:id="787"/>
      <w:r/>
      <w:bookmarkStart w:id="788" w:name="_Toc349557651"/>
      <w:r/>
      <w:bookmarkStart w:id="789" w:name="_Toc349555826"/>
      <w:r>
        <w:rPr>
          <w:rFonts w:hint="eastAsia" w:ascii="宋体" w:hAnsi="宋体" w:cs="宋体"/>
          <w:b/>
          <w:bCs/>
          <w:color w:val="000000"/>
          <w:sz w:val="24"/>
          <w:szCs w:val="24"/>
          <w:highlight w:val="none"/>
        </w:rPr>
      </w:r>
      <w:r/>
    </w:p>
    <w:p>
      <w:pPr>
        <w:pStyle w:val="631"/>
        <w:ind w:firstLine="600"/>
        <w:jc w:val="left"/>
        <w:spacing w:line="360" w:lineRule="auto"/>
        <w:rPr>
          <w:rFonts w:hint="eastAsia" w:ascii="宋体" w:hAnsi="宋体" w:cs="宋体"/>
          <w:color w:val="000000"/>
          <w:sz w:val="24"/>
          <w:szCs w:val="24"/>
          <w:highlight w:val="none"/>
        </w:rPr>
      </w:pPr>
      <w:r/>
      <w:bookmarkEnd w:id="788"/>
      <w:r/>
      <w:bookmarkEnd w:id="789"/>
      <w:r/>
      <w:bookmarkStart w:id="790" w:name="_Toc333498743"/>
      <w:r>
        <w:rPr>
          <w:rFonts w:hint="eastAsia" w:ascii="宋体" w:hAnsi="宋体" w:cs="宋体"/>
          <w:color w:val="000000"/>
          <w:sz w:val="24"/>
          <w:szCs w:val="24"/>
          <w:highlight w:val="none"/>
        </w:rPr>
        <w:t xml:space="preserve">1、本工程采用的计价规范</w:t>
      </w:r>
      <w:bookmarkEnd w:id="790"/>
      <w:r>
        <w:rPr>
          <w:rFonts w:hint="eastAsia" w:ascii="宋体" w:hAnsi="宋体" w:cs="宋体"/>
          <w:color w:val="000000"/>
          <w:sz w:val="24"/>
          <w:szCs w:val="24"/>
          <w:highlight w:val="none"/>
        </w:rPr>
        <w:t xml:space="preserve">（包括但不限于以下规范、要求）</w:t>
      </w:r>
      <w:r>
        <w:rPr>
          <w:rFonts w:hint="eastAsia" w:ascii="宋体" w:hAnsi="宋体" w:cs="宋体"/>
          <w:color w:val="000000"/>
          <w:sz w:val="24"/>
          <w:szCs w:val="24"/>
          <w:highlight w:val="none"/>
        </w:rPr>
      </w:r>
      <w:r/>
    </w:p>
    <w:p>
      <w:pPr>
        <w:pStyle w:val="631"/>
        <w:ind w:firstLine="470"/>
        <w:spacing w:line="360" w:lineRule="auto"/>
        <w:tabs>
          <w:tab w:val="left" w:pos="43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（1）江苏省、南通市其他现行的计价文件及补充计价定额             </w:t>
      </w:r>
      <w:r>
        <w:rPr>
          <w:rFonts w:hint="eastAsia" w:ascii="宋体" w:hAnsi="宋体" w:cs="宋体"/>
          <w:color w:val="000000"/>
          <w:sz w:val="24"/>
          <w:szCs w:val="24"/>
          <w:highlight w:val="none"/>
        </w:rPr>
      </w:r>
      <w:r/>
    </w:p>
    <w:p>
      <w:pPr>
        <w:pStyle w:val="631"/>
        <w:ind w:firstLine="518"/>
        <w:jc w:val="left"/>
        <w:spacing w:line="360" w:lineRule="auto"/>
        <w:rPr>
          <w:rFonts w:hint="eastAsia" w:ascii="宋体" w:hAnsi="宋体" w:cs="宋体"/>
          <w:color w:val="000000"/>
          <w:sz w:val="24"/>
          <w:szCs w:val="24"/>
          <w:highlight w:val="none"/>
        </w:rPr>
      </w:pPr>
      <w:r/>
      <w:bookmarkStart w:id="791" w:name="_Toc333498744"/>
      <w:r>
        <w:rPr>
          <w:rFonts w:hint="eastAsia" w:ascii="宋体" w:hAnsi="宋体" w:cs="宋体"/>
          <w:color w:val="000000"/>
          <w:sz w:val="24"/>
          <w:szCs w:val="24"/>
          <w:highlight w:val="none"/>
        </w:rPr>
        <w:t xml:space="preserve">2、本工程采用的技术规范</w:t>
      </w:r>
      <w:bookmarkEnd w:id="791"/>
      <w:r>
        <w:rPr>
          <w:rFonts w:hint="eastAsia" w:ascii="宋体" w:hAnsi="宋体" w:cs="宋体"/>
          <w:color w:val="000000"/>
          <w:sz w:val="24"/>
          <w:szCs w:val="24"/>
          <w:highlight w:val="none"/>
        </w:rPr>
        <w:t xml:space="preserve">（包括但不限于以下规范、要求）</w:t>
      </w:r>
      <w:r>
        <w:rPr>
          <w:rFonts w:hint="eastAsia" w:ascii="宋体" w:hAnsi="宋体" w:cs="宋体"/>
          <w:color w:val="000000"/>
          <w:sz w:val="24"/>
          <w:szCs w:val="24"/>
          <w:highlight w:val="none"/>
        </w:rPr>
      </w:r>
      <w:r/>
    </w:p>
    <w:p>
      <w:pPr>
        <w:pStyle w:val="63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本工程应执行的相关工程施工、检测、验收的相关规范与标准。当相关规范或标准互相矛盾时，以最新和最严格的为准。</w:t>
      </w:r>
      <w:r>
        <w:rPr>
          <w:rFonts w:hint="eastAsia" w:ascii="宋体" w:hAnsi="宋体" w:cs="宋体"/>
          <w:color w:val="000000"/>
          <w:sz w:val="24"/>
          <w:szCs w:val="24"/>
          <w:highlight w:val="none"/>
        </w:rPr>
      </w:r>
      <w:r/>
    </w:p>
    <w:p>
      <w:pPr>
        <w:pStyle w:val="631"/>
        <w:ind w:firstLine="518"/>
        <w:jc w:val="left"/>
        <w:spacing w:line="360" w:lineRule="auto"/>
        <w:rPr>
          <w:rFonts w:hint="eastAsia" w:ascii="宋体" w:hAnsi="宋体" w:cs="宋体"/>
          <w:color w:val="000000"/>
          <w:sz w:val="24"/>
          <w:szCs w:val="24"/>
          <w:highlight w:val="none"/>
        </w:rPr>
      </w:pPr>
      <w:r/>
      <w:bookmarkStart w:id="792" w:name="_Toc333498745"/>
      <w:r>
        <w:rPr>
          <w:rFonts w:hint="eastAsia" w:ascii="宋体" w:hAnsi="宋体" w:cs="宋体"/>
          <w:color w:val="000000"/>
          <w:sz w:val="24"/>
          <w:szCs w:val="24"/>
          <w:highlight w:val="none"/>
        </w:rPr>
        <w:t xml:space="preserve">3、本工程对施工工艺的特殊要求</w:t>
      </w:r>
      <w:bookmarkEnd w:id="792"/>
      <w:r>
        <w:rPr>
          <w:rFonts w:hint="eastAsia" w:ascii="宋体" w:hAnsi="宋体" w:cs="宋体"/>
          <w:color w:val="000000"/>
          <w:sz w:val="24"/>
          <w:szCs w:val="24"/>
          <w:highlight w:val="none"/>
        </w:rPr>
      </w:r>
      <w:r/>
    </w:p>
    <w:p>
      <w:pPr>
        <w:pStyle w:val="631"/>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（1）工程的主要部位和特殊要求由建设、设计、监理三方讨论后以书面形式通知施工单位实施。</w:t>
      </w:r>
      <w:r>
        <w:rPr>
          <w:rFonts w:hint="eastAsia" w:ascii="宋体" w:hAnsi="宋体" w:cs="宋体"/>
          <w:color w:val="000000"/>
          <w:sz w:val="24"/>
          <w:szCs w:val="24"/>
          <w:highlight w:val="none"/>
        </w:rPr>
      </w:r>
      <w:r/>
    </w:p>
    <w:p>
      <w:pPr>
        <w:pStyle w:val="631"/>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TW"/>
        </w:rPr>
        <w:t xml:space="preserve">施工期间要注意周边环境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TW"/>
        </w:rPr>
        <w:t xml:space="preserve">减少对周围</w:t>
      </w:r>
      <w:r>
        <w:rPr>
          <w:rFonts w:hint="eastAsia" w:ascii="宋体" w:hAnsi="宋体" w:cs="宋体"/>
          <w:color w:val="000000"/>
          <w:sz w:val="24"/>
          <w:szCs w:val="24"/>
          <w:highlight w:val="none"/>
        </w:rPr>
        <w:t xml:space="preserve">环境的</w:t>
      </w:r>
      <w:r>
        <w:rPr>
          <w:rFonts w:hint="eastAsia" w:ascii="宋体" w:hAnsi="宋体" w:cs="宋体"/>
          <w:color w:val="000000"/>
          <w:sz w:val="24"/>
          <w:szCs w:val="24"/>
          <w:highlight w:val="none"/>
          <w:lang w:eastAsia="zh-TW"/>
        </w:rPr>
        <w:t xml:space="preserve">影响</w:t>
      </w:r>
      <w:r>
        <w:rPr>
          <w:rFonts w:hint="eastAsia" w:ascii="宋体" w:hAnsi="宋体" w:cs="宋体"/>
          <w:color w:val="000000"/>
          <w:sz w:val="24"/>
          <w:szCs w:val="24"/>
          <w:highlight w:val="none"/>
        </w:rPr>
        <w:t xml:space="preserve">（灰尘、噪音等）。</w:t>
      </w:r>
      <w:r>
        <w:rPr>
          <w:rFonts w:hint="eastAsia" w:ascii="宋体" w:hAnsi="宋体" w:cs="宋体"/>
          <w:color w:val="000000"/>
          <w:sz w:val="24"/>
          <w:szCs w:val="24"/>
          <w:highlight w:val="none"/>
        </w:rPr>
      </w:r>
      <w:r/>
    </w:p>
    <w:p>
      <w:pPr>
        <w:pStyle w:val="631"/>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（3）施工期间要注意周边环境，尽量避免对周围居民生活的影响。        </w:t>
      </w:r>
      <w:r>
        <w:rPr>
          <w:rFonts w:hint="eastAsia" w:ascii="宋体" w:hAnsi="宋体" w:cs="宋体"/>
          <w:color w:val="000000"/>
          <w:sz w:val="24"/>
          <w:szCs w:val="24"/>
          <w:highlight w:val="none"/>
        </w:rPr>
      </w:r>
      <w:r/>
    </w:p>
    <w:p>
      <w:pPr>
        <w:pStyle w:val="631"/>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（4）冬、雨季施工要采取相应的保护措施。  </w:t>
      </w:r>
      <w:r>
        <w:rPr>
          <w:rFonts w:hint="eastAsia" w:ascii="宋体" w:hAnsi="宋体" w:cs="宋体"/>
          <w:color w:val="000000"/>
          <w:sz w:val="24"/>
          <w:szCs w:val="24"/>
          <w:highlight w:val="none"/>
        </w:rPr>
      </w:r>
      <w:r/>
    </w:p>
    <w:p>
      <w:pPr>
        <w:pStyle w:val="631"/>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四、需要补充的其它内容：</w:t>
      </w:r>
      <w:r>
        <w:rPr>
          <w:rFonts w:hint="eastAsia" w:ascii="宋体" w:hAnsi="宋体" w:cs="宋体"/>
          <w:b/>
          <w:bCs/>
          <w:color w:val="000000"/>
          <w:sz w:val="24"/>
          <w:szCs w:val="24"/>
          <w:highlight w:val="none"/>
        </w:rPr>
      </w:r>
      <w:r/>
    </w:p>
    <w:p>
      <w:pPr>
        <w:pStyle w:val="63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1、现场条件</w:t>
      </w:r>
      <w:r>
        <w:rPr>
          <w:rFonts w:hint="eastAsia" w:ascii="宋体" w:hAnsi="宋体" w:cs="宋体"/>
          <w:color w:val="000000"/>
          <w:sz w:val="24"/>
          <w:szCs w:val="24"/>
          <w:highlight w:val="none"/>
        </w:rPr>
      </w:r>
      <w:r/>
    </w:p>
    <w:p>
      <w:pPr>
        <w:pStyle w:val="63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(1)施工现场情况：本工程现场条件较复杂，请供应商务必自行认真踏勘现场条件并综合考虑到报价中，一旦中标不得对现场条件提出额外要求。</w:t>
      </w:r>
      <w:r>
        <w:rPr>
          <w:rFonts w:hint="eastAsia" w:ascii="宋体" w:hAnsi="宋体" w:cs="宋体"/>
          <w:color w:val="000000"/>
          <w:sz w:val="24"/>
          <w:szCs w:val="24"/>
          <w:highlight w:val="none"/>
        </w:rPr>
      </w:r>
      <w:r/>
    </w:p>
    <w:p>
      <w:pPr>
        <w:pStyle w:val="63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(2)施工用水、电：自行解决。</w:t>
      </w:r>
      <w:r>
        <w:rPr>
          <w:rFonts w:hint="eastAsia" w:ascii="宋体" w:hAnsi="宋体" w:cs="宋体"/>
          <w:color w:val="000000"/>
          <w:sz w:val="24"/>
          <w:szCs w:val="24"/>
          <w:highlight w:val="none"/>
        </w:rPr>
      </w:r>
      <w:r/>
    </w:p>
    <w:p>
      <w:pPr>
        <w:pStyle w:val="63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(3)场内外道路：已通。</w:t>
      </w:r>
      <w:r>
        <w:rPr>
          <w:rFonts w:hint="eastAsia" w:ascii="宋体" w:hAnsi="宋体" w:cs="宋体"/>
          <w:color w:val="000000"/>
          <w:sz w:val="24"/>
          <w:szCs w:val="24"/>
          <w:highlight w:val="none"/>
        </w:rPr>
      </w:r>
      <w:r/>
    </w:p>
    <w:p>
      <w:pPr>
        <w:pStyle w:val="63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(4)其他：</w:t>
      </w:r>
      <w:r>
        <w:rPr>
          <w:rFonts w:ascii="宋体" w:hAnsi="宋体" w:cs="宋体"/>
          <w:color w:val="000000"/>
          <w:sz w:val="24"/>
          <w:szCs w:val="24"/>
          <w:highlight w:val="none"/>
        </w:rPr>
        <w:t xml:space="preserve">独立、有效的做好该工程周边群众工作，并充分考虑工程实施范围内外的单位、个人和其他可能出现阻挠施工的情况。</w:t>
      </w:r>
      <w:r>
        <w:rPr>
          <w:rFonts w:hint="eastAsia" w:ascii="宋体" w:hAnsi="宋体" w:cs="宋体"/>
          <w:color w:val="000000"/>
          <w:sz w:val="24"/>
          <w:szCs w:val="24"/>
          <w:highlight w:val="none"/>
        </w:rPr>
        <w:t xml:space="preserve">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群众工作等引起误工、安全围栏等，以上内容均由施工方负责，甲方不予签证，施工单位在投标前请务必认真踏勘现场，投标报价时综合考虑，费用均包含在总价之中。</w:t>
      </w:r>
      <w:r>
        <w:rPr>
          <w:rFonts w:hint="eastAsia" w:ascii="宋体" w:hAnsi="宋体" w:cs="宋体"/>
          <w:color w:val="000000"/>
          <w:sz w:val="24"/>
          <w:szCs w:val="24"/>
          <w:highlight w:val="none"/>
        </w:rPr>
      </w:r>
      <w:r/>
    </w:p>
    <w:p>
      <w:pPr>
        <w:pStyle w:val="631"/>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当招标人不统一组织现场踏勘时，请供应商务必自行认真踏勘现场条件并综合考虑到报价中，一旦中标不得对现场条件提出额外要求。</w:t>
      </w:r>
      <w:r>
        <w:rPr>
          <w:rFonts w:hint="eastAsia" w:ascii="宋体" w:hAnsi="宋体" w:cs="宋体"/>
          <w:color w:val="000000"/>
          <w:sz w:val="24"/>
          <w:szCs w:val="24"/>
          <w:highlight w:val="none"/>
        </w:rPr>
      </w:r>
      <w:r/>
    </w:p>
    <w:p>
      <w:pPr>
        <w:pStyle w:val="631"/>
        <w:ind w:firstLine="48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宋体"/>
          <w:bCs/>
          <w:i w:val="0"/>
          <w:iCs w:val="0"/>
          <w:color w:val="000000"/>
          <w:sz w:val="24"/>
          <w:szCs w:val="24"/>
          <w:highlight w:val="none"/>
          <w:lang w:val="en-US" w:eastAsia="zh-CN"/>
        </w:rPr>
        <w:t xml:space="preserve">差额履约保证金</w:t>
      </w:r>
      <w:r>
        <w:rPr>
          <w:rFonts w:hint="eastAsia" w:ascii="宋体" w:hAnsi="宋体" w:eastAsia="宋体" w:cs="宋体"/>
          <w:bCs/>
          <w:i w:val="0"/>
          <w:iCs w:val="0"/>
          <w:color w:val="000000"/>
          <w:sz w:val="24"/>
          <w:szCs w:val="24"/>
          <w:highlight w:val="none"/>
          <w:lang w:val="en-US" w:eastAsia="zh-CN"/>
        </w:rPr>
      </w:r>
      <w:r/>
    </w:p>
    <w:p>
      <w:pPr>
        <w:pStyle w:val="631"/>
        <w:ind w:firstLine="42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（1）如成交价过低（过低的界定详见磋商文件《第五章评审方法与评审标准》（五）</w:t>
      </w:r>
      <w:r>
        <w:rPr>
          <w:rFonts w:ascii="宋体" w:hAnsi="宋体" w:eastAsia="宋体" w:cs="宋体"/>
          <w:bCs/>
          <w:color w:val="000000"/>
          <w:sz w:val="24"/>
          <w:szCs w:val="24"/>
          <w:highlight w:val="none"/>
          <w:lang w:val="en-US" w:eastAsia="zh-CN"/>
        </w:rPr>
        <w:t xml:space="preserve">政府采购异常低价审查的</w:t>
      </w:r>
      <w:r>
        <w:rPr>
          <w:rFonts w:hint="eastAsia" w:ascii="宋体" w:hAnsi="宋体" w:eastAsia="宋体" w:cs="宋体"/>
          <w:bCs/>
          <w:color w:val="000000"/>
          <w:sz w:val="24"/>
          <w:szCs w:val="24"/>
          <w:highlight w:val="none"/>
          <w:lang w:val="en-US" w:eastAsia="zh-CN"/>
        </w:rPr>
        <w:t xml:space="preserve">实施），采购人除要求成交人提供履约保证金外，可要求成交人向采购人提供差额履约保证金，金额为最高限价与成交价的差值。</w:t>
      </w:r>
      <w:r>
        <w:rPr>
          <w:rFonts w:hint="eastAsia" w:ascii="宋体" w:hAnsi="宋体" w:eastAsia="宋体" w:cs="宋体"/>
          <w:bCs/>
          <w:i w:val="0"/>
          <w:iCs w:val="0"/>
          <w:color w:val="000000"/>
          <w:sz w:val="24"/>
          <w:szCs w:val="24"/>
          <w:highlight w:val="none"/>
          <w:lang w:val="en-US" w:eastAsia="zh-CN"/>
        </w:rPr>
      </w:r>
      <w:r/>
    </w:p>
    <w:p>
      <w:pPr>
        <w:pStyle w:val="631"/>
        <w:ind w:firstLine="420"/>
        <w:pageBreakBefore w:val="0"/>
        <w:spacing w:line="460" w:lineRule="exact"/>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（2）差额履约保证金的缴纳方式和退还方式同履约保证金。</w:t>
      </w:r>
      <w:r>
        <w:rPr>
          <w:rFonts w:ascii="宋体" w:hAnsi="宋体" w:eastAsia="宋体" w:cs="宋体"/>
          <w:bCs/>
          <w:color w:val="000000"/>
          <w:sz w:val="24"/>
          <w:szCs w:val="24"/>
          <w:highlight w:val="none"/>
          <w:lang w:val="en-US" w:eastAsia="zh-CN"/>
        </w:rPr>
      </w:r>
      <w:r/>
    </w:p>
    <w:p>
      <w:pPr>
        <w:pStyle w:val="633"/>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3"/>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rPr>
          <w:color w:val="000000"/>
          <w:highlight w:val="none"/>
        </w:rPr>
      </w:pPr>
      <w:r>
        <w:rPr>
          <w:color w:val="000000"/>
          <w:highlight w:val="none"/>
        </w:rPr>
      </w:r>
      <w:r/>
    </w:p>
    <w:p>
      <w:pPr>
        <w:pStyle w:val="631"/>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631"/>
        <w:numPr>
          <w:ilvl w:val="0"/>
          <w:numId w:val="0"/>
        </w:numPr>
        <w:jc w:val="center"/>
        <w:keepLines w:val="0"/>
        <w:keepNext w:val="0"/>
        <w:pageBreakBefore w:val="0"/>
        <w:spacing w:line="500" w:lineRule="exact"/>
        <w:widowControl w:val="off"/>
        <w:rPr>
          <w:rFonts w:hint="eastAsia" w:ascii="黑体" w:hAnsi="黑体" w:eastAsia="黑体" w:cs="黑体"/>
          <w:bCs/>
          <w:color w:val="000000"/>
          <w:sz w:val="44"/>
          <w:szCs w:val="44"/>
          <w:highlight w:val="none"/>
          <w:lang w:val="en-US" w:eastAsia="zh-CN"/>
        </w:rPr>
      </w:pPr>
      <w:r>
        <w:rPr>
          <w:rFonts w:hint="eastAsia" w:ascii="黑体" w:hAnsi="黑体" w:eastAsia="黑体" w:cs="黑体"/>
          <w:bCs/>
          <w:color w:val="000000"/>
          <w:sz w:val="44"/>
          <w:szCs w:val="44"/>
          <w:highlight w:val="none"/>
        </w:rPr>
        <w:t xml:space="preserve">第</w:t>
      </w:r>
      <w:r>
        <w:rPr>
          <w:rFonts w:hint="eastAsia" w:ascii="黑体" w:hAnsi="黑体" w:eastAsia="黑体" w:cs="黑体"/>
          <w:bCs/>
          <w:color w:val="000000"/>
          <w:sz w:val="44"/>
          <w:szCs w:val="44"/>
          <w:highlight w:val="none"/>
          <w:lang w:val="en-US" w:eastAsia="zh-CN"/>
        </w:rPr>
        <w:t xml:space="preserve">五</w:t>
      </w:r>
      <w:r>
        <w:rPr>
          <w:rFonts w:hint="eastAsia" w:ascii="黑体" w:hAnsi="黑体" w:eastAsia="黑体" w:cs="黑体"/>
          <w:bCs/>
          <w:color w:val="000000"/>
          <w:sz w:val="44"/>
          <w:szCs w:val="44"/>
          <w:highlight w:val="none"/>
          <w:lang w:val="en-US" w:eastAsia="zh-CN"/>
        </w:rPr>
        <w:t xml:space="preserve">章  评审方法与评审标准</w:t>
      </w:r>
      <w:r>
        <w:rPr>
          <w:rFonts w:hint="eastAsia" w:ascii="黑体" w:hAnsi="黑体" w:eastAsia="黑体" w:cs="黑体"/>
          <w:bCs/>
          <w:color w:val="000000"/>
          <w:sz w:val="44"/>
          <w:szCs w:val="44"/>
          <w:highlight w:val="none"/>
          <w:lang w:val="en-US" w:eastAsia="zh-CN"/>
        </w:rPr>
      </w:r>
      <w:r/>
    </w:p>
    <w:p>
      <w:pPr>
        <w:pStyle w:val="631"/>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评标方法</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本次招标采用综合评分法。</w:t>
      </w:r>
      <w:r>
        <w:rPr>
          <w:rFonts w:hint="eastAsia" w:ascii="宋体" w:hAnsi="宋体" w:eastAsia="宋体" w:cs="宋体"/>
          <w:color w:val="000000"/>
          <w:sz w:val="24"/>
          <w:szCs w:val="24"/>
          <w:highlight w:val="none"/>
          <w:lang w:val="en-US" w:eastAsia="zh-CN"/>
        </w:rPr>
      </w:r>
      <w:r/>
    </w:p>
    <w:p>
      <w:pPr>
        <w:pStyle w:val="631"/>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评审程序及评审标准</w:t>
      </w:r>
      <w:r>
        <w:rPr>
          <w:rFonts w:hint="eastAsia" w:ascii="宋体" w:hAnsi="宋体" w:eastAsia="宋体" w:cs="宋体"/>
          <w:color w:val="000000"/>
          <w:sz w:val="24"/>
          <w:szCs w:val="24"/>
          <w:highlight w:val="none"/>
          <w:lang w:val="en-US" w:eastAsia="zh-CN"/>
        </w:rPr>
      </w:r>
      <w:r/>
    </w:p>
    <w:p>
      <w:pPr>
        <w:pStyle w:val="631"/>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（一）磋商小组对供应商资格进行审查。</w:t>
      </w:r>
      <w:r>
        <w:rPr>
          <w:rFonts w:hint="eastAsia" w:ascii="宋体" w:hAnsi="宋体" w:eastAsia="宋体" w:cs="宋体"/>
          <w:b/>
          <w:bCs/>
          <w:color w:val="000000"/>
          <w:sz w:val="24"/>
          <w:szCs w:val="24"/>
          <w:highlight w:val="none"/>
          <w:lang w:val="en-US" w:eastAsia="zh-CN"/>
        </w:rPr>
      </w:r>
      <w:r/>
    </w:p>
    <w:p>
      <w:pPr>
        <w:pStyle w:val="631"/>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资格性审查必要合格条件标准如下：</w:t>
      </w:r>
      <w:r>
        <w:rPr>
          <w:rFonts w:hint="eastAsia" w:ascii="宋体" w:hAnsi="宋体" w:eastAsia="宋体" w:cs="宋体"/>
          <w:color w:val="000000"/>
          <w:sz w:val="24"/>
          <w:szCs w:val="24"/>
          <w:highlight w:val="none"/>
          <w:lang w:val="en-US" w:eastAsia="zh-CN"/>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符合《政府采购法》第二十二条规定条件的承诺函</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lang w:val="zh-CN"/>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b w:val="0"/>
          <w:bCs/>
          <w:color w:val="000000"/>
          <w:sz w:val="24"/>
          <w:szCs w:val="24"/>
          <w:highlight w:val="none"/>
          <w:lang w:val="en-US" w:eastAsia="zh-CN"/>
        </w:rPr>
        <w:t xml:space="preserve">（2）法人或者其他组织的营业执照等证明文件；自然人的身份证明；</w:t>
      </w:r>
      <w:r>
        <w:rPr>
          <w:rFonts w:hint="eastAsia" w:ascii="宋体" w:hAnsi="宋体" w:cs="宋体"/>
          <w:color w:val="000000"/>
          <w:sz w:val="24"/>
          <w:highlight w:val="none"/>
          <w:lang w:val="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（5）供应商提供2025年度由会计师事务所（或者审计机构）出具的完整的财务报告或投标截止时间前三个月（不含投标截止时间当月）中至少一个月的银行资信证明（成立不满一年无需提供）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（7）具备履行合同所必需的设备和专业技术能力的书面声明</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（8）参加政府采购活动前 3 年内在经营活动中没有重大违法记录的书面声明</w:t>
      </w:r>
      <w:r>
        <w:rPr>
          <w:rFonts w:hint="eastAsia" w:ascii="宋体" w:hAnsi="宋体" w:cs="宋体"/>
          <w:color w:val="000000"/>
          <w:sz w:val="24"/>
          <w:highlight w:val="none"/>
          <w:lang w:val="zh-CN"/>
        </w:rPr>
        <w:t xml:space="preserve">（格</w:t>
      </w:r>
      <w:r>
        <w:rPr>
          <w:rFonts w:hint="eastAsia" w:ascii="宋体" w:hAnsi="宋体" w:eastAsia="宋体" w:cs="宋体"/>
          <w:b w:val="0"/>
          <w:bCs/>
          <w:color w:val="000000"/>
          <w:sz w:val="24"/>
          <w:szCs w:val="24"/>
          <w:highlight w:val="none"/>
          <w:lang w:val="zh-CN" w:eastAsia="zh-CN"/>
        </w:rPr>
        <w:t xml:space="preserve">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w:t>
      </w:r>
      <w:r>
        <w:rPr>
          <w:rFonts w:hint="eastAsia" w:ascii="宋体" w:hAnsi="宋体" w:cs="宋体"/>
          <w:bCs/>
          <w:color w:val="000000"/>
          <w:sz w:val="24"/>
          <w:highlight w:val="none"/>
          <w:lang w:bidi="ar"/>
        </w:rPr>
        <w:t xml:space="preserve">企业资质证书（</w:t>
      </w:r>
      <w:r>
        <w:rPr>
          <w:rFonts w:hint="eastAsia" w:ascii="宋体" w:hAnsi="宋体" w:cs="宋体"/>
          <w:bCs/>
          <w:color w:val="000000"/>
          <w:sz w:val="24"/>
          <w:highlight w:val="none"/>
          <w:lang w:val="en-US" w:eastAsia="zh-CN" w:bidi="ar"/>
        </w:rPr>
        <w:t xml:space="preserve">专业：</w:t>
      </w:r>
      <w:r>
        <w:rPr>
          <w:rFonts w:hint="eastAsia" w:ascii="宋体" w:hAnsi="宋体" w:eastAsia="宋体" w:cs="宋体"/>
          <w:b/>
          <w:bCs w:val="0"/>
          <w:color w:val="000000"/>
          <w:sz w:val="24"/>
          <w:szCs w:val="24"/>
          <w:highlight w:val="none"/>
          <w:u w:val="single"/>
          <w:lang w:val="en-US" w:eastAsia="zh-CN" w:bidi="ar"/>
        </w:rPr>
        <w:t xml:space="preserve">电力工程施工总承包叁级及以上资质或机电工程施工总承包叁级及以上资质，同时具备承装(修、试)电力设施许可证叁级及以上 </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叁级及以上资质 </w:t>
      </w:r>
      <w:r>
        <w:rPr>
          <w:rFonts w:hint="eastAsia" w:ascii="宋体" w:hAnsi="宋体" w:cs="宋体"/>
          <w:bCs/>
          <w:color w:val="000000"/>
          <w:sz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cs="宋体"/>
          <w:bCs/>
          <w:color w:val="000000"/>
          <w:sz w:val="24"/>
          <w:highlight w:val="none"/>
          <w:lang w:bidi="ar"/>
        </w:rPr>
        <w:t xml:space="preserve">拟派项目负责人资格证书（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机电工程</w:t>
      </w:r>
      <w:r>
        <w:rPr>
          <w:rFonts w:hint="eastAsia" w:ascii="宋体" w:hAnsi="宋体" w:cs="宋体"/>
          <w:bCs/>
          <w:color w:val="000000"/>
          <w:sz w:val="24"/>
          <w:highlight w:val="none"/>
          <w:u w:val="single"/>
          <w:lang w:val="en-US" w:eastAsia="zh-CN" w:bidi="ar"/>
        </w:rPr>
        <w:t xml:space="preserve">专业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二级及以上注册建造师 </w:t>
      </w:r>
      <w:r>
        <w:rPr>
          <w:rFonts w:hint="eastAsia" w:ascii="宋体" w:hAnsi="宋体" w:cs="宋体"/>
          <w:bCs/>
          <w:color w:val="000000"/>
          <w:sz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Cs/>
          <w:color w:val="000000"/>
          <w:sz w:val="24"/>
          <w:highlight w:val="none"/>
          <w:lang w:bidi="ar"/>
        </w:rPr>
        <w:t xml:space="preserve">拟派项目负责人无在建</w:t>
      </w:r>
      <w:r>
        <w:rPr>
          <w:rFonts w:hint="eastAsia" w:ascii="宋体" w:hAnsi="宋体" w:cs="宋体"/>
          <w:bCs/>
          <w:color w:val="000000"/>
          <w:sz w:val="24"/>
          <w:highlight w:val="none"/>
          <w:lang w:val="en-US" w:eastAsia="zh-CN" w:bidi="ar"/>
        </w:rPr>
        <w:t xml:space="preserve">工程</w:t>
      </w:r>
      <w:r>
        <w:rPr>
          <w:rFonts w:hint="eastAsia" w:ascii="宋体" w:hAnsi="宋体" w:cs="宋体"/>
          <w:bCs/>
          <w:color w:val="000000"/>
          <w:sz w:val="24"/>
          <w:highlight w:val="none"/>
          <w:lang w:bidi="ar"/>
        </w:rPr>
        <w:t xml:space="preserve">承诺书（详见</w:t>
      </w:r>
      <w:r>
        <w:rPr>
          <w:rFonts w:hint="eastAsia" w:ascii="宋体" w:hAnsi="宋体" w:cs="宋体"/>
          <w:bCs/>
          <w:color w:val="000000"/>
          <w:sz w:val="24"/>
          <w:highlight w:val="none"/>
          <w:lang w:val="en-US" w:eastAsia="zh-CN" w:bidi="ar"/>
        </w:rPr>
        <w:t xml:space="preserve">磋商</w:t>
      </w:r>
      <w:r>
        <w:rPr>
          <w:rFonts w:hint="eastAsia" w:ascii="宋体" w:hAnsi="宋体" w:cs="宋体"/>
          <w:bCs/>
          <w:color w:val="000000"/>
          <w:sz w:val="24"/>
          <w:highlight w:val="none"/>
          <w:lang w:bidi="ar"/>
        </w:rPr>
        <w:t xml:space="preserve">文件格式附件）</w:t>
      </w:r>
      <w:r>
        <w:rPr>
          <w:rFonts w:hint="eastAsia" w:ascii="宋体" w:hAnsi="宋体" w:cs="宋体"/>
          <w:bCs/>
          <w:color w:val="000000"/>
          <w:sz w:val="24"/>
          <w:highlight w:val="none"/>
          <w:lang w:eastAsia="zh-CN" w:bidi="ar"/>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拟派授权委托人、拟派项目负责人和企业签订的有效劳动合同，投标企业所在地社保机构出具的由企业为授权委托人、拟派项目负责人缴纳的投标截止时间前3个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（12）供应商信用承诺书；（格式见附件）</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（13）其他证明材料（本项目专门面向中小企业采购）</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en-US" w:eastAsia="zh-CN"/>
        </w:rPr>
        <w:t xml:space="preserve">中小企业声明函；</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en-US" w:eastAsia="zh-CN"/>
        </w:rPr>
        <w:t xml:space="preserve">监狱企业证明函（如符合监狱企业的需提供）；</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ascii="Calibri" w:hAnsi="Calibri" w:eastAsia="宋体" w:cs="Calibri"/>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en-US" w:eastAsia="zh-CN"/>
        </w:rPr>
        <w:t xml:space="preserve">残疾人福利性单位声明函（如符合残疾人福利性单位的需提供）；</w:t>
      </w:r>
      <w:r>
        <w:rPr>
          <w:rFonts w:hint="eastAsia" w:ascii="宋体" w:hAnsi="宋体" w:eastAsia="宋体" w:cs="宋体"/>
          <w:b w:val="0"/>
          <w:bCs/>
          <w:color w:val="000000"/>
          <w:sz w:val="24"/>
          <w:szCs w:val="24"/>
          <w:highlight w:val="none"/>
          <w:lang w:val="zh-CN"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上述（1）—（13）中，供应商资格不合格的，其响应文件判定为无效投标文件。</w:t>
      </w:r>
      <w:r>
        <w:rPr>
          <w:rFonts w:hint="eastAsia" w:ascii="宋体" w:hAnsi="宋体" w:eastAsia="宋体" w:cs="宋体"/>
          <w:b w:val="0"/>
          <w:bCs/>
          <w:color w:val="000000"/>
          <w:sz w:val="24"/>
          <w:szCs w:val="24"/>
          <w:highlight w:val="none"/>
          <w:lang w:val="en-US" w:eastAsia="zh-CN"/>
        </w:rPr>
      </w:r>
      <w:r/>
    </w:p>
    <w:p>
      <w:pPr>
        <w:pStyle w:val="631"/>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（二）磋商小组对符合资格供应商的响应文件进行符合性审查。</w:t>
      </w:r>
      <w:r>
        <w:rPr>
          <w:rFonts w:hint="eastAsia" w:ascii="宋体" w:hAnsi="宋体" w:eastAsia="宋体" w:cs="宋体"/>
          <w:b/>
          <w:bCs w:val="0"/>
          <w:color w:val="000000"/>
          <w:sz w:val="24"/>
          <w:szCs w:val="24"/>
          <w:highlight w:val="none"/>
          <w:lang w:val="zh-CN"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color w:val="000000"/>
          <w:sz w:val="24"/>
          <w:szCs w:val="24"/>
          <w:highlight w:val="none"/>
          <w:lang w:val="zh-CN"/>
        </w:rPr>
      </w:pPr>
      <w:r>
        <w:rPr>
          <w:rFonts w:hint="eastAsia" w:ascii="宋体" w:hAnsi="宋体" w:eastAsia="宋体" w:cs="宋体"/>
          <w:b w:val="0"/>
          <w:bCs/>
          <w:color w:val="000000"/>
          <w:sz w:val="24"/>
          <w:szCs w:val="24"/>
          <w:highlight w:val="none"/>
          <w:lang w:val="zh-CN" w:eastAsia="zh-CN"/>
        </w:rPr>
        <w:t xml:space="preserve">未通过符合性审查的</w:t>
      </w:r>
      <w:r>
        <w:rPr>
          <w:rFonts w:hint="eastAsia" w:ascii="宋体" w:hAnsi="宋体" w:eastAsia="宋体" w:cs="宋体"/>
          <w:b w:val="0"/>
          <w:bCs/>
          <w:color w:val="000000"/>
          <w:sz w:val="24"/>
          <w:szCs w:val="24"/>
          <w:highlight w:val="none"/>
          <w:lang w:val="en-US" w:eastAsia="zh-CN"/>
        </w:rPr>
        <w:t xml:space="preserve">响应</w:t>
      </w:r>
      <w:r>
        <w:rPr>
          <w:rFonts w:hint="eastAsia" w:ascii="宋体" w:hAnsi="宋体" w:eastAsia="宋体" w:cs="宋体"/>
          <w:b w:val="0"/>
          <w:bCs/>
          <w:color w:val="000000"/>
          <w:sz w:val="24"/>
          <w:szCs w:val="24"/>
          <w:highlight w:val="none"/>
          <w:lang w:val="zh-CN" w:eastAsia="zh-CN"/>
        </w:rPr>
        <w:t xml:space="preserve">文件，将被判为不满足</w:t>
      </w:r>
      <w:r>
        <w:rPr>
          <w:rFonts w:hint="eastAsia" w:ascii="宋体" w:hAnsi="宋体" w:eastAsia="宋体" w:cs="宋体"/>
          <w:b w:val="0"/>
          <w:bCs/>
          <w:color w:val="000000"/>
          <w:sz w:val="24"/>
          <w:szCs w:val="24"/>
          <w:highlight w:val="none"/>
          <w:lang w:val="en-US" w:eastAsia="zh-CN"/>
        </w:rPr>
        <w:t xml:space="preserve">磋商</w:t>
      </w:r>
      <w:r>
        <w:rPr>
          <w:rFonts w:hint="eastAsia" w:ascii="宋体" w:hAnsi="宋体" w:eastAsia="宋体" w:cs="宋体"/>
          <w:b w:val="0"/>
          <w:bCs/>
          <w:color w:val="000000"/>
          <w:sz w:val="24"/>
          <w:szCs w:val="24"/>
          <w:highlight w:val="none"/>
          <w:lang w:val="zh-CN" w:eastAsia="zh-CN"/>
        </w:rPr>
        <w:t xml:space="preserve">文件实质性要求。</w:t>
      </w:r>
      <w:r>
        <w:rPr>
          <w:rFonts w:hint="eastAsia" w:ascii="宋体" w:hAnsi="宋体" w:eastAsia="宋体" w:cs="宋体"/>
          <w:b/>
          <w:bCs/>
          <w:color w:val="000000"/>
          <w:sz w:val="24"/>
          <w:szCs w:val="24"/>
          <w:highlight w:val="none"/>
          <w:lang w:val="zh-CN"/>
        </w:rPr>
      </w:r>
      <w:r/>
    </w:p>
    <w:p>
      <w:pPr>
        <w:pStyle w:val="631"/>
        <w:ind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商务技术标及</w:t>
      </w:r>
      <w:r>
        <w:rPr>
          <w:rFonts w:hint="eastAsia" w:ascii="宋体" w:hAnsi="宋体" w:eastAsia="宋体" w:cs="宋体"/>
          <w:b/>
          <w:color w:val="000000"/>
          <w:sz w:val="24"/>
          <w:szCs w:val="24"/>
          <w:highlight w:val="none"/>
          <w:lang w:val="en-US" w:eastAsia="zh-CN"/>
        </w:rPr>
        <w:t xml:space="preserve">价格</w:t>
      </w:r>
      <w:r>
        <w:rPr>
          <w:rFonts w:hint="eastAsia" w:ascii="宋体" w:hAnsi="宋体" w:eastAsia="宋体" w:cs="宋体"/>
          <w:b/>
          <w:color w:val="000000"/>
          <w:sz w:val="24"/>
          <w:szCs w:val="24"/>
          <w:highlight w:val="none"/>
        </w:rPr>
        <w:t xml:space="preserve">标评审标准（100分）</w:t>
      </w:r>
      <w:r>
        <w:rPr>
          <w:rFonts w:hint="eastAsia" w:ascii="宋体" w:hAnsi="宋体" w:eastAsia="宋体" w:cs="宋体"/>
          <w:b/>
          <w:color w:val="000000"/>
          <w:sz w:val="24"/>
          <w:szCs w:val="24"/>
          <w:highlight w:val="none"/>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本项目总分值为100分，其中商务技术部分40分，价格部分60分；投标得分=商务技术部分得分+价格部分得分。</w:t>
      </w:r>
      <w:bookmarkStart w:id="793" w:name="_Toc12009"/>
      <w:r/>
      <w:bookmarkEnd w:id="793"/>
      <w:r/>
      <w:bookmarkStart w:id="794" w:name="_Toc184635088"/>
      <w:r/>
      <w:bookmarkEnd w:id="794"/>
      <w:r/>
      <w:bookmarkStart w:id="795" w:name="_Toc474229428"/>
      <w:r/>
      <w:bookmarkEnd w:id="795"/>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商务技术标部分（40分）</w:t>
      </w:r>
      <w:r>
        <w:rPr>
          <w:rFonts w:hint="eastAsia" w:ascii="宋体" w:hAnsi="宋体" w:eastAsia="宋体" w:cs="宋体"/>
          <w:b w:val="0"/>
          <w:bCs/>
          <w:color w:val="000000"/>
          <w:sz w:val="24"/>
          <w:szCs w:val="24"/>
          <w:highlight w:val="none"/>
          <w:lang w:val="en-US" w:eastAsia="zh-CN"/>
        </w:rPr>
      </w:r>
      <w:r/>
    </w:p>
    <w:tbl>
      <w:tblPr>
        <w:tblW w:w="9306" w:type="dxa"/>
        <w:tblInd w:w="-13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1005"/>
        <w:gridCol w:w="907"/>
        <w:gridCol w:w="5715"/>
      </w:tblGrid>
      <w:tr>
        <w:trPr>
          <w:trHeight w:val="471"/>
        </w:trPr>
        <w:tc>
          <w:tcPr>
            <w:tcW w:w="1146" w:type="dxa"/>
            <w:vAlign w:val="top"/>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条款号</w:t>
            </w:r>
            <w:r>
              <w:rPr>
                <w:rFonts w:hint="eastAsia" w:ascii="宋体" w:hAnsi="宋体" w:eastAsia="宋体"/>
                <w:color w:val="000000"/>
                <w:sz w:val="24"/>
                <w:szCs w:val="24"/>
                <w:highlight w:val="none"/>
              </w:rPr>
            </w:r>
            <w:r/>
          </w:p>
        </w:tc>
        <w:tc>
          <w:tcPr>
            <w:gridSpan w:val="3"/>
            <w:tcW w:w="2445" w:type="dxa"/>
            <w:vAlign w:val="top"/>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评分因素</w:t>
            </w:r>
            <w:r>
              <w:rPr>
                <w:rFonts w:hint="eastAsia" w:ascii="宋体" w:hAnsi="宋体" w:eastAsia="宋体"/>
                <w:color w:val="000000"/>
                <w:sz w:val="24"/>
                <w:szCs w:val="24"/>
                <w:highlight w:val="none"/>
              </w:rPr>
            </w:r>
            <w:r/>
          </w:p>
        </w:tc>
        <w:tc>
          <w:tcPr>
            <w:tcW w:w="5715" w:type="dxa"/>
            <w:vAlign w:val="top"/>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评分标准</w:t>
            </w:r>
            <w:r>
              <w:rPr>
                <w:rFonts w:hint="eastAsia" w:ascii="宋体" w:hAnsi="宋体" w:eastAsia="宋体"/>
                <w:color w:val="000000"/>
                <w:sz w:val="24"/>
                <w:szCs w:val="24"/>
                <w:highlight w:val="none"/>
              </w:rPr>
            </w:r>
            <w:r/>
          </w:p>
        </w:tc>
      </w:tr>
      <w:tr>
        <w:trPr>
          <w:trHeight w:val="679"/>
        </w:trPr>
        <w:tc>
          <w:tcPr>
            <w:tcW w:w="1146" w:type="dxa"/>
            <w:vAlign w:val="center"/>
            <w:vMerge w:val="restart"/>
            <w:textDirection w:val="lrTb"/>
            <w:noWrap w:val="false"/>
          </w:tcPr>
          <w:p>
            <w:pPr>
              <w:pStyle w:val="631"/>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31"/>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31"/>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31"/>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31"/>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31"/>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31"/>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31"/>
              <w:jc w:val="center"/>
              <w:rPr>
                <w:rFonts w:hint="eastAsia" w:ascii="宋体" w:hAnsi="宋体" w:eastAsia="宋体"/>
                <w:color w:val="000000"/>
                <w:sz w:val="24"/>
                <w:szCs w:val="24"/>
                <w:highlight w:val="none"/>
              </w:rPr>
            </w:pPr>
            <w:r>
              <w:rPr>
                <w:rFonts w:hint="eastAsia" w:ascii="宋体" w:hAnsi="宋体"/>
                <w:color w:val="000000"/>
                <w:sz w:val="24"/>
                <w:szCs w:val="24"/>
                <w:highlight w:val="none"/>
                <w:lang w:eastAsia="zh-CN"/>
              </w:rPr>
              <w:t xml:space="preserve">商务</w:t>
            </w:r>
            <w:r>
              <w:rPr>
                <w:rFonts w:hint="eastAsia" w:ascii="宋体" w:hAnsi="宋体" w:eastAsia="宋体"/>
                <w:color w:val="000000"/>
                <w:sz w:val="24"/>
                <w:szCs w:val="24"/>
                <w:highlight w:val="none"/>
              </w:rPr>
              <w:t xml:space="preserve">技术标评分标准（满分</w:t>
            </w:r>
            <w:r>
              <w:rPr>
                <w:rFonts w:hint="eastAsia" w:ascii="宋体" w:hAnsi="宋体" w:eastAsia="宋体"/>
                <w:color w:val="000000"/>
                <w:sz w:val="24"/>
                <w:szCs w:val="24"/>
                <w:highlight w:val="none"/>
                <w:lang w:val="en-US" w:eastAsia="zh-CN"/>
              </w:rPr>
              <w:t xml:space="preserve">4</w:t>
            </w:r>
            <w:r>
              <w:rPr>
                <w:rFonts w:hint="eastAsia" w:ascii="宋体" w:hAnsi="宋体"/>
                <w:color w:val="000000"/>
                <w:sz w:val="24"/>
                <w:szCs w:val="24"/>
                <w:highlight w:val="none"/>
                <w:lang w:val="en-US" w:eastAsia="zh-CN"/>
              </w:rPr>
              <w:t xml:space="preserve">0</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1</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color w:val="000000"/>
                <w:sz w:val="24"/>
                <w:highlight w:val="none"/>
              </w:rPr>
              <w:t xml:space="preserve">施工方案与技术措施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631"/>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对执行计划、组织实施方案、控制措施、施工现场平面布置等内容进行评分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765"/>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2</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color w:val="000000"/>
                <w:sz w:val="24"/>
                <w:highlight w:val="none"/>
              </w:rPr>
              <w:t xml:space="preserve">施工重点难点解决方案</w:t>
            </w:r>
            <w:r>
              <w:rPr>
                <w:rFonts w:hint="eastAsia" w:ascii="宋体" w:hAnsi="宋体" w:eastAsia="宋体"/>
                <w:color w:val="000000"/>
                <w:sz w:val="24"/>
                <w:szCs w:val="24"/>
                <w:highlight w:val="none"/>
              </w:rPr>
            </w:r>
            <w:r/>
          </w:p>
        </w:tc>
        <w:tc>
          <w:tcPr>
            <w:tcW w:w="5715"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color w:val="000000"/>
                <w:sz w:val="24"/>
                <w:highlight w:val="none"/>
              </w:rPr>
              <w:t xml:space="preserve">关键施工技术、工艺及工程项目实施重点、难点、解决方案。</w:t>
            </w:r>
            <w:r>
              <w:rPr>
                <w:rFonts w:hint="eastAsia" w:ascii="宋体" w:hAnsi="宋体" w:eastAsia="宋体"/>
                <w:color w:val="000000"/>
                <w:sz w:val="24"/>
                <w:szCs w:val="24"/>
                <w:highlight w:val="none"/>
              </w:rPr>
            </w:r>
            <w:r/>
          </w:p>
        </w:tc>
      </w:tr>
      <w:tr>
        <w:trPr>
          <w:trHeight w:val="855"/>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3</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施工进度计划和各阶段进度的保证措施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631"/>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进度安排具体、合理、可行，解决措施先进、合理有效、完全满足项目要求</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4</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color w:val="000000"/>
                <w:sz w:val="24"/>
                <w:highlight w:val="none"/>
              </w:rPr>
              <w:t xml:space="preserve">质量管理体系</w:t>
            </w:r>
            <w:r>
              <w:rPr>
                <w:rFonts w:hint="eastAsia" w:ascii="宋体" w:hAnsi="宋体"/>
                <w:color w:val="000000"/>
                <w:sz w:val="24"/>
                <w:highlight w:val="none"/>
                <w:lang w:eastAsia="zh-CN"/>
              </w:rPr>
              <w:t xml:space="preserve">和</w:t>
            </w:r>
            <w:r>
              <w:rPr>
                <w:rFonts w:hint="eastAsia" w:ascii="宋体" w:hAnsi="宋体"/>
                <w:color w:val="000000"/>
                <w:sz w:val="24"/>
                <w:highlight w:val="none"/>
              </w:rPr>
              <w:t xml:space="preserve">各阶段质量保证措施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631"/>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对项目</w:t>
            </w:r>
            <w:r>
              <w:rPr>
                <w:rFonts w:hint="eastAsia" w:ascii="宋体" w:hAnsi="宋体"/>
                <w:color w:val="000000"/>
                <w:sz w:val="24"/>
                <w:highlight w:val="none"/>
                <w:lang w:eastAsia="zh-CN"/>
              </w:rPr>
              <w:t xml:space="preserve">各阶段</w:t>
            </w:r>
            <w:r>
              <w:rPr>
                <w:rFonts w:hint="eastAsia" w:ascii="宋体" w:hAnsi="宋体"/>
                <w:color w:val="000000"/>
                <w:sz w:val="24"/>
                <w:highlight w:val="none"/>
              </w:rPr>
              <w:t xml:space="preserve">质量管理有具体的保障制度和措施，有明确的内部质量管理措施，明确了投标人向采购人提供的各项服务</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5</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劳动力、机械设备和材料</w:t>
            </w:r>
            <w:r>
              <w:rPr>
                <w:rFonts w:hint="eastAsia" w:ascii="宋体" w:hAnsi="宋体" w:eastAsia="宋体"/>
                <w:color w:val="000000"/>
                <w:sz w:val="24"/>
                <w:szCs w:val="24"/>
                <w:highlight w:val="none"/>
              </w:rPr>
            </w:r>
            <w:r/>
          </w:p>
        </w:tc>
        <w:tc>
          <w:tcPr>
            <w:tcW w:w="5715" w:type="dxa"/>
            <w:vAlign w:val="center"/>
            <w:textDirection w:val="lrTb"/>
            <w:noWrap w:val="false"/>
          </w:tcPr>
          <w:p>
            <w:pPr>
              <w:pStyle w:val="631"/>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技术方案合理、完善、实用性强、有针对性，对本</w:t>
            </w:r>
            <w:r>
              <w:rPr>
                <w:rFonts w:hint="eastAsia" w:ascii="宋体" w:hAnsi="宋体"/>
                <w:color w:val="000000"/>
                <w:sz w:val="24"/>
                <w:highlight w:val="none"/>
                <w:lang w:eastAsia="zh-CN"/>
              </w:rPr>
              <w:t xml:space="preserve">项目的</w:t>
            </w:r>
            <w:r>
              <w:rPr>
                <w:rFonts w:hint="eastAsia" w:ascii="宋体" w:hAnsi="宋体"/>
                <w:color w:val="000000"/>
                <w:sz w:val="24"/>
                <w:highlight w:val="none"/>
              </w:rPr>
              <w:t xml:space="preserve">概况理解较深、工作方案切实可行</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6</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color w:val="000000"/>
                <w:sz w:val="24"/>
                <w:highlight w:val="none"/>
              </w:rPr>
              <w:t xml:space="preserve">安全生产</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文明施工体系与措施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631"/>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安全生产管理体系及保证措施合理详细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7</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color w:val="000000"/>
                <w:sz w:val="24"/>
                <w:highlight w:val="none"/>
              </w:rPr>
              <w:t xml:space="preserve">环境保护体系与措施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631"/>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环境保护管理体系及保证措施合理详细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42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8</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631"/>
              <w:rPr>
                <w:rFonts w:hint="eastAsia"/>
                <w:color w:val="000000"/>
                <w:sz w:val="24"/>
                <w:szCs w:val="24"/>
                <w:highlight w:val="none"/>
                <w:lang w:val="en-US" w:eastAsia="zh-CN"/>
              </w:rPr>
            </w:pPr>
            <w:r>
              <w:rPr>
                <w:rFonts w:hint="eastAsia"/>
                <w:color w:val="000000"/>
                <w:sz w:val="24"/>
                <w:szCs w:val="24"/>
                <w:highlight w:val="none"/>
                <w:lang w:val="en-US" w:eastAsia="zh-CN"/>
              </w:rPr>
              <w:t xml:space="preserve">突发事件的应急情况、相关应急措施</w:t>
            </w:r>
            <w:r>
              <w:rPr>
                <w:rFonts w:hint="eastAsia"/>
                <w:color w:val="000000"/>
                <w:sz w:val="24"/>
                <w:szCs w:val="24"/>
                <w:highlight w:val="none"/>
                <w:lang w:val="en-US" w:eastAsia="zh-CN"/>
              </w:rPr>
            </w:r>
            <w:r/>
          </w:p>
        </w:tc>
        <w:tc>
          <w:tcPr>
            <w:tcW w:w="5715" w:type="dxa"/>
            <w:vAlign w:val="center"/>
            <w:textDirection w:val="lrTb"/>
            <w:noWrap w:val="false"/>
          </w:tcPr>
          <w:p>
            <w:pPr>
              <w:pStyle w:val="631"/>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突发事件的应急情况、相关应急措施</w:t>
            </w:r>
            <w:r>
              <w:rPr>
                <w:rFonts w:hint="eastAsia" w:ascii="宋体" w:hAnsi="宋体"/>
                <w:color w:val="000000"/>
                <w:sz w:val="24"/>
                <w:highlight w:val="none"/>
              </w:rPr>
              <w:t xml:space="preserve">合理详细</w:t>
            </w:r>
            <w:r>
              <w:rPr>
                <w:rFonts w:hint="eastAsia" w:ascii="宋体" w:hAnsi="宋体"/>
                <w:color w:val="000000"/>
                <w:sz w:val="24"/>
                <w:highlight w:val="none"/>
                <w:lang w:eastAsia="zh-CN"/>
              </w:rPr>
              <w:t xml:space="preserve">。</w:t>
            </w:r>
            <w:r>
              <w:rPr>
                <w:rFonts w:hint="eastAsia" w:eastAsia="宋体"/>
                <w:color w:val="000000"/>
                <w:sz w:val="24"/>
                <w:szCs w:val="24"/>
                <w:highlight w:val="none"/>
                <w:lang w:val="en-US" w:eastAsia="zh-CN"/>
              </w:rPr>
            </w:r>
            <w:r/>
          </w:p>
        </w:tc>
      </w:tr>
      <w:tr>
        <w:trPr>
          <w:trHeight w:val="42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9</w:t>
            </w:r>
            <w:r>
              <w:rPr>
                <w:rFonts w:ascii="宋体" w:hAnsi="宋体"/>
                <w:color w:val="000000"/>
                <w:sz w:val="24"/>
                <w:highlight w:val="none"/>
                <w:lang w:val="en-US" w:eastAsia="zh-CN"/>
              </w:rPr>
            </w:r>
            <w:r/>
          </w:p>
        </w:tc>
        <w:tc>
          <w:tcPr>
            <w:gridSpan w:val="2"/>
            <w:tcW w:w="1912" w:type="dxa"/>
            <w:vAlign w:val="center"/>
            <w:textDirection w:val="lrTb"/>
            <w:noWrap w:val="false"/>
          </w:tcPr>
          <w:p>
            <w:pPr>
              <w:pStyle w:val="631"/>
              <w:rPr>
                <w:rFonts w:hint="eastAsia" w:ascii="宋体" w:hAnsi="宋体"/>
                <w:color w:val="000000"/>
                <w:sz w:val="24"/>
                <w:highlight w:val="none"/>
                <w:lang w:val="en-US" w:eastAsia="zh-CN"/>
              </w:rPr>
            </w:pPr>
            <w:r>
              <w:rPr>
                <w:rFonts w:hint="eastAsia" w:ascii="宋体" w:hAnsi="宋体"/>
                <w:color w:val="000000"/>
                <w:sz w:val="24"/>
                <w:highlight w:val="none"/>
              </w:rPr>
              <w:t xml:space="preserve">减弱噪声措施比较</w:t>
            </w:r>
            <w:r>
              <w:rPr>
                <w:rFonts w:hint="eastAsia" w:ascii="宋体" w:hAnsi="宋体"/>
                <w:color w:val="000000"/>
                <w:sz w:val="24"/>
                <w:highlight w:val="none"/>
                <w:lang w:val="en-US" w:eastAsia="zh-CN"/>
              </w:rPr>
            </w:r>
            <w:r/>
          </w:p>
        </w:tc>
        <w:tc>
          <w:tcPr>
            <w:tcW w:w="5715" w:type="dxa"/>
            <w:vAlign w:val="center"/>
            <w:textDirection w:val="lrTb"/>
            <w:noWrap w:val="false"/>
          </w:tcPr>
          <w:p>
            <w:pPr>
              <w:pStyle w:val="631"/>
              <w:rPr>
                <w:rFonts w:hint="eastAsia" w:ascii="宋体" w:hAnsi="宋体"/>
                <w:color w:val="000000"/>
                <w:sz w:val="24"/>
                <w:highlight w:val="none"/>
                <w:lang w:val="en-US" w:eastAsia="zh-CN"/>
              </w:rPr>
            </w:pPr>
            <w:r>
              <w:rPr>
                <w:rFonts w:hint="eastAsia" w:ascii="宋体" w:hAnsi="宋体"/>
                <w:color w:val="000000"/>
                <w:sz w:val="24"/>
                <w:highlight w:val="none"/>
              </w:rPr>
              <w:t xml:space="preserve">减弱噪声措施合理详细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r>
            <w:r/>
          </w:p>
        </w:tc>
      </w:tr>
      <w:tr>
        <w:trPr>
          <w:trHeight w:val="42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631"/>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color w:val="000000"/>
                <w:sz w:val="24"/>
                <w:highlight w:val="none"/>
                <w:lang w:val="en-US" w:eastAsia="zh-CN"/>
              </w:rPr>
            </w:r>
            <w:r/>
          </w:p>
        </w:tc>
        <w:tc>
          <w:tcPr>
            <w:gridSpan w:val="2"/>
            <w:tcW w:w="1912" w:type="dxa"/>
            <w:vAlign w:val="center"/>
            <w:textDirection w:val="lrTb"/>
            <w:noWrap w:val="false"/>
          </w:tcPr>
          <w:p>
            <w:pPr>
              <w:pStyle w:val="631"/>
              <w:rPr>
                <w:rFonts w:hint="eastAsia" w:ascii="宋体" w:hAnsi="宋体"/>
                <w:color w:val="000000"/>
                <w:sz w:val="24"/>
                <w:highlight w:val="none"/>
                <w:lang w:val="en-US" w:eastAsia="zh-CN"/>
              </w:rPr>
            </w:pPr>
            <w:r>
              <w:rPr>
                <w:rFonts w:hint="eastAsia" w:ascii="宋体" w:hAnsi="宋体"/>
                <w:color w:val="000000"/>
                <w:sz w:val="24"/>
                <w:highlight w:val="none"/>
              </w:rPr>
              <w:t xml:space="preserve">新技术、新产品、新工艺、新材料应用</w:t>
            </w:r>
            <w:r>
              <w:rPr>
                <w:rFonts w:hint="eastAsia" w:ascii="宋体" w:hAnsi="宋体"/>
                <w:color w:val="000000"/>
                <w:sz w:val="24"/>
                <w:highlight w:val="none"/>
                <w:lang w:val="en-US" w:eastAsia="zh-CN"/>
              </w:rPr>
            </w:r>
            <w:r/>
          </w:p>
        </w:tc>
        <w:tc>
          <w:tcPr>
            <w:tcW w:w="5715" w:type="dxa"/>
            <w:vAlign w:val="center"/>
            <w:textDirection w:val="lrTb"/>
            <w:noWrap w:val="false"/>
          </w:tcPr>
          <w:p>
            <w:pPr>
              <w:pStyle w:val="631"/>
              <w:rPr>
                <w:rFonts w:hint="eastAsia" w:ascii="宋体" w:hAnsi="宋体"/>
                <w:color w:val="000000"/>
                <w:sz w:val="24"/>
                <w:highlight w:val="none"/>
                <w:lang w:val="en-US" w:eastAsia="zh-CN"/>
              </w:rPr>
            </w:pPr>
            <w:r>
              <w:rPr>
                <w:rFonts w:hint="eastAsia" w:ascii="宋体" w:hAnsi="宋体"/>
                <w:color w:val="000000"/>
                <w:sz w:val="24"/>
                <w:highlight w:val="none"/>
              </w:rPr>
              <w:t xml:space="preserve">方案合理、完善、实用性强、有针对性，对本</w:t>
            </w:r>
            <w:r>
              <w:rPr>
                <w:rFonts w:hint="eastAsia" w:ascii="宋体" w:hAnsi="宋体"/>
                <w:color w:val="000000"/>
                <w:sz w:val="24"/>
                <w:highlight w:val="none"/>
                <w:lang w:eastAsia="zh-CN"/>
              </w:rPr>
              <w:t xml:space="preserve">项目的</w:t>
            </w:r>
            <w:r>
              <w:rPr>
                <w:rFonts w:hint="eastAsia" w:ascii="宋体" w:hAnsi="宋体"/>
                <w:color w:val="000000"/>
                <w:sz w:val="24"/>
                <w:highlight w:val="none"/>
              </w:rPr>
              <w:t xml:space="preserve">概况理解较深、工作方案切实可行</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r>
            <w:r/>
          </w:p>
        </w:tc>
      </w:tr>
      <w:tr>
        <w:trPr>
          <w:trHeight w:val="72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4"/>
            <w:tcW w:w="8160" w:type="dxa"/>
            <w:vAlign w:val="center"/>
            <w:textDirection w:val="lrTb"/>
            <w:noWrap w:val="false"/>
          </w:tcPr>
          <w:p>
            <w:pPr>
              <w:pStyle w:val="631"/>
              <w:rPr>
                <w:rFonts w:hint="eastAsia" w:ascii="宋体" w:hAnsi="宋体" w:eastAsia="宋体"/>
                <w:color w:val="000000"/>
                <w:sz w:val="24"/>
                <w:szCs w:val="24"/>
                <w:highlight w:val="none"/>
              </w:rPr>
            </w:pPr>
            <w:r>
              <w:rPr>
                <w:rFonts w:hint="eastAsia" w:ascii="宋体" w:hAnsi="宋体" w:cs="宋体"/>
                <w:color w:val="000000"/>
                <w:sz w:val="24"/>
                <w:highlight w:val="none"/>
                <w:lang w:val="en-US" w:eastAsia="zh-CN" w:bidi="ar"/>
              </w:rPr>
              <w:t xml:space="preserve">第1-10项，单项</w:t>
            </w:r>
            <w:r>
              <w:rPr>
                <w:rFonts w:hint="eastAsia" w:ascii="宋体" w:hAnsi="宋体" w:cs="宋体"/>
                <w:color w:val="000000"/>
                <w:sz w:val="24"/>
                <w:highlight w:val="none"/>
                <w:lang w:bidi="ar"/>
              </w:rPr>
              <w:t xml:space="preserve">方案完全满足项目需求的</w:t>
            </w:r>
            <w:r>
              <w:rPr>
                <w:rFonts w:hint="eastAsia" w:ascii="宋体" w:hAnsi="宋体" w:cs="宋体"/>
                <w:color w:val="000000"/>
                <w:sz w:val="24"/>
                <w:highlight w:val="none"/>
                <w:lang w:val="en-US" w:eastAsia="zh-CN" w:bidi="ar"/>
              </w:rPr>
              <w:t xml:space="preserve">每项</w:t>
            </w:r>
            <w:r>
              <w:rPr>
                <w:rFonts w:hint="eastAsia"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分，方案合理基本满足项目需求得</w:t>
            </w:r>
            <w:r>
              <w:rPr>
                <w:rFonts w:hint="eastAsia" w:ascii="宋体" w:hAnsi="宋体" w:cs="宋体"/>
                <w:color w:val="000000"/>
                <w:sz w:val="24"/>
                <w:highlight w:val="none"/>
                <w:lang w:val="en-US" w:eastAsia="zh-CN" w:bidi="ar"/>
              </w:rPr>
              <w:t xml:space="preserve">2.1</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val="en-US" w:eastAsia="zh-CN" w:bidi="ar"/>
              </w:rPr>
              <w:t xml:space="preserve">不合理、</w:t>
            </w:r>
            <w:r>
              <w:rPr>
                <w:rFonts w:hint="eastAsia" w:ascii="宋体" w:hAnsi="宋体" w:cs="宋体"/>
                <w:color w:val="000000"/>
                <w:sz w:val="24"/>
                <w:highlight w:val="none"/>
                <w:lang w:bidi="ar"/>
              </w:rPr>
              <w:t xml:space="preserve">不提供不得分。</w:t>
            </w:r>
            <w:r>
              <w:rPr>
                <w:rFonts w:hint="eastAsia" w:ascii="宋体" w:hAnsi="宋体" w:eastAsia="宋体"/>
                <w:color w:val="000000"/>
                <w:sz w:val="24"/>
                <w:szCs w:val="24"/>
                <w:highlight w:val="none"/>
              </w:rPr>
            </w:r>
            <w:r/>
          </w:p>
        </w:tc>
      </w:tr>
      <w:tr>
        <w:trPr>
          <w:trHeight w:val="72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538" w:type="dxa"/>
            <w:vAlign w:val="center"/>
            <w:textDirection w:val="lrTb"/>
            <w:noWrap w:val="false"/>
          </w:tcPr>
          <w:p>
            <w:pPr>
              <w:pStyle w:val="631"/>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服务承诺</w:t>
            </w:r>
            <w:r>
              <w:rPr>
                <w:rFonts w:ascii="宋体" w:hAnsi="宋体" w:cs="宋体"/>
                <w:color w:val="000000"/>
                <w:sz w:val="24"/>
                <w:highlight w:val="none"/>
                <w:lang w:val="en-US" w:eastAsia="zh-CN" w:bidi="ar"/>
              </w:rPr>
            </w:r>
            <w:r/>
          </w:p>
        </w:tc>
        <w:tc>
          <w:tcPr>
            <w:gridSpan w:val="2"/>
            <w:tcW w:w="6622" w:type="dxa"/>
            <w:vAlign w:val="center"/>
            <w:textDirection w:val="lrTb"/>
            <w:noWrap w:val="false"/>
          </w:tcPr>
          <w:p>
            <w:pPr>
              <w:pStyle w:val="631"/>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承诺对每年提供一次对光伏板全覆盖清洗服务，每年一次得1分，最高5年，最高得5分。提供承诺函。</w:t>
            </w:r>
            <w:r>
              <w:rPr>
                <w:rFonts w:ascii="宋体" w:hAnsi="宋体" w:cs="宋体"/>
                <w:color w:val="000000"/>
                <w:sz w:val="24"/>
                <w:highlight w:val="none"/>
                <w:lang w:val="en-US" w:eastAsia="zh-CN" w:bidi="ar"/>
              </w:rPr>
            </w:r>
            <w:r/>
          </w:p>
        </w:tc>
      </w:tr>
      <w:tr>
        <w:trPr>
          <w:trHeight w:val="720"/>
        </w:trPr>
        <w:tc>
          <w:tcPr>
            <w:tcW w:w="1146" w:type="dxa"/>
            <w:vAlign w:val="top"/>
            <w:vMerge w:val="continue"/>
            <w:textDirection w:val="lrTb"/>
            <w:noWrap w:val="false"/>
          </w:tcPr>
          <w:p>
            <w:pPr>
              <w:pStyle w:val="631"/>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538" w:type="dxa"/>
            <w:vAlign w:val="center"/>
            <w:textDirection w:val="lrTb"/>
            <w:noWrap w:val="false"/>
          </w:tcPr>
          <w:p>
            <w:pPr>
              <w:pStyle w:val="631"/>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业绩</w:t>
            </w:r>
            <w:r>
              <w:rPr>
                <w:rFonts w:ascii="宋体" w:hAnsi="宋体" w:cs="宋体"/>
                <w:color w:val="000000"/>
                <w:sz w:val="24"/>
                <w:highlight w:val="none"/>
                <w:lang w:val="en-US" w:eastAsia="zh-CN" w:bidi="ar"/>
              </w:rPr>
            </w:r>
            <w:r/>
          </w:p>
        </w:tc>
        <w:tc>
          <w:tcPr>
            <w:gridSpan w:val="2"/>
            <w:tcW w:w="6622" w:type="dxa"/>
            <w:vAlign w:val="center"/>
            <w:textDirection w:val="lrTb"/>
            <w:noWrap w:val="false"/>
          </w:tcPr>
          <w:p>
            <w:pPr>
              <w:pStyle w:val="631"/>
              <w:rPr>
                <w:rFonts w:hint="eastAsia" w:ascii="宋体" w:hAnsi="宋体" w:cs="宋体"/>
                <w:color w:val="000000"/>
                <w:sz w:val="24"/>
                <w:highlight w:val="none"/>
                <w:lang w:val="en-US" w:eastAsia="zh-CN" w:bidi="ar"/>
              </w:rPr>
            </w:pP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完成过类似项目每有一个得</w:t>
            </w: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分，最多得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分。须提供中标通知书、施工合同和竣工验收证明，缺一不可，否则不得分（提供</w:t>
            </w:r>
            <w:r>
              <w:rPr>
                <w:rFonts w:hint="eastAsia" w:ascii="宋体" w:hAnsi="宋体"/>
                <w:color w:val="000000"/>
                <w:sz w:val="24"/>
                <w:highlight w:val="none"/>
                <w:lang w:eastAsia="zh-CN"/>
              </w:rPr>
              <w:t xml:space="preserve">扫描</w:t>
            </w:r>
            <w:r>
              <w:rPr>
                <w:rFonts w:hint="eastAsia" w:ascii="宋体" w:hAnsi="宋体"/>
                <w:color w:val="000000"/>
                <w:sz w:val="24"/>
                <w:highlight w:val="none"/>
              </w:rPr>
              <w:t xml:space="preserve">件）。</w:t>
            </w:r>
            <w:r>
              <w:rPr>
                <w:rFonts w:hint="eastAsia" w:ascii="宋体" w:hAnsi="宋体" w:cs="宋体"/>
                <w:color w:val="000000"/>
                <w:sz w:val="24"/>
                <w:highlight w:val="none"/>
                <w:lang w:val="en-US" w:eastAsia="zh-CN" w:bidi="ar"/>
              </w:rPr>
            </w:r>
            <w:r/>
          </w:p>
        </w:tc>
      </w:tr>
    </w:tbl>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lang w:eastAsia="zh-CN"/>
        </w:rPr>
        <w:t xml:space="preserve">商务</w:t>
      </w:r>
      <w:r>
        <w:rPr>
          <w:rFonts w:hint="eastAsia" w:ascii="宋体" w:hAnsi="宋体" w:eastAsia="宋体" w:cs="宋体"/>
          <w:bCs/>
          <w:color w:val="000000"/>
          <w:sz w:val="24"/>
          <w:szCs w:val="24"/>
          <w:highlight w:val="none"/>
        </w:rPr>
        <w:t xml:space="preserve">技术标评审时，</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分别对每个有效</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val="en-US" w:eastAsia="zh-CN"/>
        </w:rPr>
        <w:t xml:space="preserve">响应文件</w:t>
      </w:r>
      <w:r>
        <w:rPr>
          <w:rFonts w:hint="eastAsia" w:ascii="宋体" w:hAnsi="宋体" w:eastAsia="宋体" w:cs="宋体"/>
          <w:bCs/>
          <w:color w:val="000000"/>
          <w:sz w:val="24"/>
          <w:szCs w:val="24"/>
          <w:highlight w:val="none"/>
        </w:rPr>
        <w:t xml:space="preserve">进行评价、打分。技术分按算术平均值计算。分值四舍五入，保留小数点后两位。</w:t>
      </w:r>
      <w:r>
        <w:rPr>
          <w:rFonts w:hint="eastAsia" w:ascii="宋体" w:hAnsi="宋体" w:eastAsia="宋体" w:cs="宋体"/>
          <w:b/>
          <w:bCs w:val="0"/>
          <w:color w:val="000000"/>
          <w:sz w:val="24"/>
          <w:szCs w:val="24"/>
          <w:highlight w:val="none"/>
          <w:lang w:val="en-US" w:eastAsia="zh-CN"/>
        </w:rPr>
        <w:t xml:space="preserve">施工组织设计中除缺少相应内容的评审要点不得分外，其他各项评审要点得分不应低于该评审要点满分的70%。</w:t>
      </w:r>
      <w:r>
        <w:rPr>
          <w:rFonts w:hint="eastAsia" w:ascii="宋体" w:hAnsi="宋体" w:eastAsia="宋体" w:cs="宋体"/>
          <w:b/>
          <w:bCs w:val="0"/>
          <w:color w:val="000000"/>
          <w:sz w:val="24"/>
          <w:szCs w:val="24"/>
          <w:highlight w:val="none"/>
          <w:lang w:val="en-US" w:eastAsia="zh-CN"/>
        </w:rPr>
      </w:r>
      <w:r/>
    </w:p>
    <w:p>
      <w:pPr>
        <w:pStyle w:val="631"/>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②请供应商制作磋商响应文件的时保证图片、文字材料的完整、清晰可辨，任何原因导致评委看不清楚或无法查看，后果由供应商自负。</w:t>
      </w:r>
      <w:r>
        <w:rPr>
          <w:rFonts w:hint="eastAsia" w:ascii="宋体" w:hAnsi="宋体" w:eastAsia="宋体" w:cs="宋体"/>
          <w:b/>
          <w:bCs w:val="0"/>
          <w:color w:val="000000"/>
          <w:sz w:val="24"/>
          <w:szCs w:val="24"/>
          <w:highlight w:val="none"/>
          <w:lang w:val="en-US" w:eastAsia="zh-CN"/>
        </w:rPr>
      </w:r>
      <w:r/>
    </w:p>
    <w:p>
      <w:pPr>
        <w:pStyle w:val="631"/>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③供应商应依照规定提交各类声明函、承诺函等，不要求提供原件备查或有关部门出具的相关证明文件，但成交供应商应做好提交声明函、承诺函等响应原件的核查准备，核查后发现虚假应标或违背承诺的，将上报政府采购监管部门，依照相关法律法规规定处理。</w:t>
      </w:r>
      <w:r>
        <w:rPr>
          <w:rFonts w:hint="eastAsia" w:ascii="宋体" w:hAnsi="宋体" w:eastAsia="宋体" w:cs="宋体"/>
          <w:b/>
          <w:bCs w:val="0"/>
          <w:color w:val="000000"/>
          <w:sz w:val="24"/>
          <w:szCs w:val="24"/>
          <w:highlight w:val="none"/>
          <w:lang w:val="en-US" w:eastAsia="zh-CN"/>
        </w:rPr>
      </w:r>
      <w:r/>
    </w:p>
    <w:p>
      <w:pPr>
        <w:pStyle w:val="663"/>
        <w:ind w:firstLine="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（四）价格标部分（60分）</w:t>
      </w:r>
      <w:r>
        <w:rPr>
          <w:rFonts w:hint="eastAsia" w:ascii="宋体" w:hAnsi="宋体" w:eastAsia="宋体" w:cs="宋体"/>
          <w:color w:val="000000"/>
          <w:sz w:val="24"/>
          <w:szCs w:val="24"/>
          <w:highlight w:val="none"/>
          <w:lang w:val="en-US" w:eastAsia="zh-CN" w:bidi="ar-SA"/>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631"/>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评标内容</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631"/>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7800" w:type="dxa"/>
            <w:vAlign w:val="center"/>
            <w:textDirection w:val="lrTb"/>
            <w:noWrap w:val="false"/>
          </w:tcPr>
          <w:p>
            <w:pPr>
              <w:pStyle w:val="631"/>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rPr>
            </w:r>
            <w:r/>
          </w:p>
        </w:tc>
      </w:tr>
      <w:tr>
        <w:trPr>
          <w:trHeight w:val="649"/>
        </w:trPr>
        <w:tc>
          <w:tcPr>
            <w:tcW w:w="1115" w:type="dxa"/>
            <w:vAlign w:val="center"/>
            <w:textDirection w:val="lrTb"/>
            <w:noWrap w:val="false"/>
          </w:tcPr>
          <w:p>
            <w:pPr>
              <w:pStyle w:val="631"/>
              <w:keepLines w:val="0"/>
              <w:keepNext w:val="0"/>
              <w:pageBreakBefore w:val="0"/>
              <w:spacing w:line="460" w:lineRule="exact"/>
              <w:rPr>
                <w:rFonts w:hint="eastAsia" w:ascii="宋体" w:hAnsi="宋体" w:eastAsia="宋体" w:cs="宋体"/>
                <w:color w:val="000000"/>
                <w:sz w:val="24"/>
                <w:szCs w:val="24"/>
                <w:highlight w:val="none"/>
                <w:lang w:eastAsia="zh-CN"/>
              </w:rPr>
              <w:framePr w:vAnchor="text" w:hAnchor="page" w:x="1280" w:y="250"/>
            </w:pPr>
            <w:r>
              <w:rPr>
                <w:rFonts w:hint="eastAsia" w:ascii="宋体" w:hAnsi="宋体" w:eastAsia="宋体" w:cs="宋体"/>
                <w:color w:val="000000"/>
                <w:sz w:val="24"/>
                <w:szCs w:val="24"/>
                <w:highlight w:val="none"/>
                <w:lang w:eastAsia="zh-CN"/>
              </w:rPr>
              <w:t xml:space="preserve">价格</w:t>
            </w:r>
            <w:r>
              <w:rPr>
                <w:rFonts w:hint="eastAsia" w:ascii="宋体" w:hAnsi="宋体" w:eastAsia="宋体" w:cs="宋体"/>
                <w:color w:val="000000"/>
                <w:sz w:val="24"/>
                <w:szCs w:val="24"/>
                <w:highlight w:val="none"/>
              </w:rPr>
              <w:t xml:space="preserve">标得分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631"/>
              <w:jc w:val="center"/>
              <w:keepLines w:val="0"/>
              <w:keepNext w:val="0"/>
              <w:pageBreakBefore w:val="0"/>
              <w:spacing w:line="460" w:lineRule="exact"/>
              <w:rPr>
                <w:rFonts w:ascii="宋体" w:hAnsi="宋体" w:eastAsia="宋体" w:cs="宋体"/>
                <w:color w:val="000000"/>
                <w:sz w:val="24"/>
                <w:szCs w:val="24"/>
                <w:highlight w:val="none"/>
                <w:lang w:val="en-US" w:eastAsia="zh-CN"/>
              </w:rPr>
              <w:framePr w:vAnchor="text" w:hAnchor="page" w:x="1280" w:y="250"/>
            </w:pPr>
            <w:r>
              <w:rPr>
                <w:rFonts w:hint="eastAsia" w:ascii="宋体" w:hAnsi="宋体" w:eastAsia="宋体" w:cs="宋体"/>
                <w:color w:val="000000"/>
                <w:sz w:val="24"/>
                <w:szCs w:val="24"/>
                <w:highlight w:val="none"/>
                <w:lang w:val="en-US" w:eastAsia="zh-CN"/>
              </w:rPr>
              <w:t xml:space="preserve">60</w:t>
            </w:r>
            <w:r>
              <w:rPr>
                <w:rFonts w:ascii="宋体" w:hAnsi="宋体" w:eastAsia="宋体" w:cs="宋体"/>
                <w:color w:val="000000"/>
                <w:sz w:val="24"/>
                <w:szCs w:val="24"/>
                <w:highlight w:val="none"/>
                <w:lang w:val="en-US" w:eastAsia="zh-CN"/>
              </w:rPr>
            </w:r>
            <w:r/>
          </w:p>
        </w:tc>
        <w:tc>
          <w:tcPr>
            <w:tcW w:w="7800" w:type="dxa"/>
            <w:vAlign w:val="center"/>
            <w:textDirection w:val="lrTb"/>
            <w:noWrap w:val="false"/>
          </w:tcPr>
          <w:p>
            <w:pPr>
              <w:pStyle w:val="631"/>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000000"/>
                <w:sz w:val="24"/>
                <w:szCs w:val="24"/>
                <w:highlight w:val="none"/>
              </w:rPr>
            </w:r>
            <w:r/>
          </w:p>
          <w:p>
            <w:pPr>
              <w:pStyle w:val="631"/>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价格权值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（分值四舍五入，保留小数点后两位）</w:t>
            </w:r>
            <w:r>
              <w:rPr>
                <w:rFonts w:hint="eastAsia" w:ascii="宋体" w:hAnsi="宋体" w:eastAsia="宋体" w:cs="宋体"/>
                <w:color w:val="000000"/>
                <w:sz w:val="24"/>
                <w:szCs w:val="24"/>
                <w:highlight w:val="none"/>
              </w:rPr>
            </w:r>
            <w:r/>
          </w:p>
        </w:tc>
      </w:tr>
    </w:tbl>
    <w:p>
      <w:pPr>
        <w:pStyle w:val="631"/>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注：政府采购异常低价审查</w:t>
      </w:r>
      <w:r>
        <w:rPr>
          <w:rFonts w:hint="eastAsia" w:ascii="宋体" w:hAnsi="宋体" w:eastAsia="宋体" w:cs="宋体"/>
          <w:b w:val="0"/>
          <w:bCs w:val="0"/>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(一）评审中出现下列情形之一的，评审委员会应当启动异常低价投标（响应）审查程序： </w:t>
      </w:r>
      <w:r>
        <w:rPr>
          <w:rFonts w:hint="eastAsia" w:ascii="宋体" w:hAnsi="宋体" w:eastAsia="宋体" w:cs="宋体"/>
          <w:b w:val="0"/>
          <w:bCs w:val="0"/>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 w:val="0"/>
          <w:bCs w:val="0"/>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 w:val="0"/>
          <w:bCs w:val="0"/>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（3）投标（响应）报价低于采购项目最高限价45%的，即投标（响应）报价&lt;采购项目最高限价×45%； </w:t>
      </w:r>
      <w:r>
        <w:rPr>
          <w:rFonts w:hint="eastAsia" w:ascii="宋体" w:hAnsi="宋体" w:eastAsia="宋体" w:cs="宋体"/>
          <w:b w:val="0"/>
          <w:bCs w:val="0"/>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 w:val="0"/>
          <w:bCs w:val="0"/>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cs="宋体"/>
          <w:b w:val="0"/>
          <w:bCs w:val="0"/>
          <w:color w:val="000000"/>
          <w:sz w:val="24"/>
          <w:highlight w:val="none"/>
          <w:u w:val="none"/>
          <w:lang w:val="en-US" w:eastAsia="zh-CN"/>
        </w:rPr>
        <w:t xml:space="preserve">磋商小组</w:t>
      </w:r>
      <w:r>
        <w:rPr>
          <w:rFonts w:hint="eastAsia" w:ascii="宋体" w:hAnsi="宋体" w:eastAsia="宋体" w:cs="宋体"/>
          <w:b w:val="0"/>
          <w:bCs w:val="0"/>
          <w:color w:val="000000"/>
          <w:sz w:val="24"/>
          <w:szCs w:val="24"/>
          <w:highlight w:val="none"/>
          <w:lang w:val="en-US" w:eastAsia="zh-CN"/>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b w:val="0"/>
          <w:bCs w:val="0"/>
          <w:color w:val="000000"/>
          <w:sz w:val="24"/>
          <w:szCs w:val="24"/>
          <w:highlight w:val="none"/>
          <w:lang w:val="en-US" w:eastAsia="zh-CN"/>
        </w:rPr>
      </w:r>
      <w:r/>
    </w:p>
    <w:p>
      <w:pPr>
        <w:pStyle w:val="631"/>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szCs w:val="24"/>
          <w:highlight w:val="none"/>
          <w:lang w:val="en-US" w:eastAsia="zh-CN"/>
        </w:rPr>
      </w:r>
      <w:r/>
    </w:p>
    <w:p>
      <w:pPr>
        <w:pStyle w:val="631"/>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政府采购政策功能落实</w:t>
      </w:r>
      <w:r>
        <w:rPr>
          <w:rFonts w:hint="eastAsia" w:ascii="宋体" w:hAnsi="宋体" w:eastAsia="宋体" w:cs="宋体"/>
          <w:b/>
          <w:bCs/>
          <w:color w:val="000000"/>
          <w:sz w:val="24"/>
          <w:szCs w:val="24"/>
          <w:highlight w:val="none"/>
        </w:rPr>
      </w:r>
      <w:r/>
    </w:p>
    <w:p>
      <w:pPr>
        <w:pStyle w:val="631"/>
        <w:ind w:left="0"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b/>
          <w:bCs/>
          <w:color w:val="000000"/>
          <w:sz w:val="24"/>
          <w:szCs w:val="24"/>
          <w:highlight w:val="none"/>
          <w:lang w:val="en-US" w:eastAsia="zh-CN"/>
        </w:rPr>
        <w:t xml:space="preserve">不再执行价格评审优惠的扶持政策。</w:t>
      </w:r>
      <w:r>
        <w:rPr>
          <w:rFonts w:hint="eastAsia" w:ascii="宋体" w:hAnsi="宋体" w:eastAsia="宋体" w:cs="宋体"/>
          <w:color w:val="000000"/>
          <w:sz w:val="24"/>
          <w:szCs w:val="24"/>
          <w:highlight w:val="none"/>
          <w:lang w:val="en-US" w:eastAsia="zh-CN" w:bidi="ar"/>
        </w:rPr>
      </w:r>
      <w:r/>
    </w:p>
    <w:p>
      <w:pPr>
        <w:pStyle w:val="631"/>
        <w:ind w:left="0" w:right="0" w:firstLine="480"/>
        <w:jc w:val="both"/>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b/>
          <w:bCs/>
          <w:color w:val="000000"/>
          <w:sz w:val="24"/>
          <w:szCs w:val="24"/>
          <w:highlight w:val="none"/>
          <w:lang w:val="en-US" w:eastAsia="zh-CN" w:bidi="ar"/>
        </w:rPr>
      </w:r>
      <w:r/>
    </w:p>
    <w:p>
      <w:pPr>
        <w:pStyle w:val="631"/>
        <w:ind w:firstLine="480"/>
        <w:keepLines w:val="0"/>
        <w:keepNext w:val="0"/>
        <w:pageBreakBefore w:val="0"/>
        <w:spacing w:line="46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供应商应为中小微企业、监狱企业或残疾人福利性单位，并按照采购文件要求提供《中小企业声明函》、《残疾人福利性单位声明函》或监狱和戒毒企业证明材料。 </w:t>
      </w:r>
      <w:r>
        <w:rPr>
          <w:rFonts w:hint="eastAsia" w:ascii="宋体" w:hAnsi="宋体" w:eastAsia="宋体" w:cs="宋体"/>
          <w:color w:val="000000"/>
          <w:sz w:val="24"/>
          <w:szCs w:val="24"/>
          <w:highlight w:val="none"/>
          <w:u w:val="none"/>
        </w:rPr>
      </w:r>
      <w:r/>
    </w:p>
    <w:p>
      <w:pPr>
        <w:pStyle w:val="631"/>
        <w:ind w:left="0"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bidi="ar"/>
        </w:rPr>
      </w:r>
      <w:r/>
    </w:p>
    <w:p>
      <w:pPr>
        <w:pStyle w:val="631"/>
        <w:keepLines w:val="0"/>
        <w:keepNext w:val="0"/>
        <w:pageBreakBefore w:val="0"/>
        <w:spacing w:line="46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lang w:val="en-US" w:eastAsia="zh-CN"/>
        </w:rPr>
        <w:t xml:space="preserve">成交供应商</w:t>
      </w:r>
      <w:r>
        <w:rPr>
          <w:rFonts w:hint="eastAsia" w:ascii="宋体" w:hAnsi="宋体" w:eastAsia="宋体" w:cs="宋体"/>
          <w:b/>
          <w:bCs/>
          <w:color w:val="000000"/>
          <w:sz w:val="24"/>
          <w:szCs w:val="24"/>
          <w:highlight w:val="none"/>
        </w:rPr>
        <w:t xml:space="preserve">的确定</w:t>
      </w:r>
      <w:r>
        <w:rPr>
          <w:rFonts w:hint="eastAsia" w:ascii="宋体" w:hAnsi="宋体" w:eastAsia="宋体" w:cs="宋体"/>
          <w:b/>
          <w:bCs/>
          <w:color w:val="000000"/>
          <w:sz w:val="24"/>
          <w:szCs w:val="24"/>
          <w:highlight w:val="none"/>
        </w:rPr>
      </w:r>
      <w:r/>
    </w:p>
    <w:p>
      <w:pPr>
        <w:pStyle w:val="631"/>
        <w:ind w:left="0" w:firstLine="480"/>
        <w:keepLines w:val="0"/>
        <w:keepNext w:val="0"/>
        <w:pageBreakBefore w:val="0"/>
        <w:spacing w:line="460" w:lineRule="exact"/>
        <w:rPr>
          <w:rFonts w:hint="eastAsia" w:ascii="宋体" w:hAnsi="宋体" w:eastAsia="宋体" w:cs="宋体"/>
          <w:b w:val="0"/>
          <w:bCs w:val="0"/>
          <w:color w:val="000000"/>
          <w:sz w:val="24"/>
          <w:szCs w:val="24"/>
          <w:highlight w:val="none"/>
          <w:u w:val="none"/>
          <w:lang w:val="zh-CN" w:eastAsia="zh-CN"/>
        </w:rPr>
        <w:outlineLvl w:val="9"/>
      </w:pPr>
      <w:r>
        <w:rPr>
          <w:rFonts w:hint="eastAsia" w:ascii="宋体" w:hAnsi="宋体" w:eastAsia="宋体" w:cs="宋体"/>
          <w:color w:val="000000"/>
          <w:sz w:val="24"/>
          <w:szCs w:val="24"/>
          <w:highlight w:val="none"/>
          <w:lang w:val="zh-CN"/>
        </w:rPr>
        <w:t xml:space="preserve">磋商小组根据综合评分</w:t>
      </w:r>
      <w:r>
        <w:rPr>
          <w:rFonts w:hint="eastAsia" w:ascii="宋体" w:hAnsi="宋体" w:eastAsia="宋体" w:cs="宋体"/>
          <w:b w:val="0"/>
          <w:bCs w:val="0"/>
          <w:color w:val="000000"/>
          <w:sz w:val="24"/>
          <w:szCs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000000"/>
          <w:sz w:val="24"/>
          <w:szCs w:val="24"/>
          <w:highlight w:val="none"/>
          <w:u w:val="none"/>
          <w:lang w:val="zh-CN" w:eastAsia="zh-CN"/>
        </w:rPr>
        <w:t xml:space="preserve">。</w:t>
      </w:r>
      <w:r>
        <w:rPr>
          <w:rFonts w:hint="eastAsia" w:ascii="宋体" w:hAnsi="宋体" w:eastAsia="宋体" w:cs="宋体"/>
          <w:b w:val="0"/>
          <w:bCs w:val="0"/>
          <w:color w:val="000000"/>
          <w:sz w:val="24"/>
          <w:szCs w:val="24"/>
          <w:highlight w:val="none"/>
          <w:u w:val="none"/>
          <w:lang w:val="zh-CN" w:eastAsia="zh-CN"/>
        </w:rPr>
      </w:r>
      <w:r/>
    </w:p>
    <w:p>
      <w:pPr>
        <w:pStyle w:val="631"/>
        <w:ind w:firstLine="573"/>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采购人委托磋商小组直接确定排名第一的成交候选人为成交供应商。</w:t>
      </w:r>
      <w:r>
        <w:rPr>
          <w:rFonts w:hint="eastAsia" w:ascii="宋体" w:hAnsi="宋体" w:eastAsia="宋体" w:cs="宋体"/>
          <w:b w:val="0"/>
          <w:bCs w:val="0"/>
          <w:color w:val="000000"/>
          <w:sz w:val="24"/>
          <w:szCs w:val="24"/>
          <w:highlight w:val="none"/>
          <w:u w:val="none"/>
          <w:lang w:val="zh-CN"/>
        </w:rPr>
      </w:r>
      <w:r/>
    </w:p>
    <w:p>
      <w:pPr>
        <w:pStyle w:val="631"/>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bCs/>
          <w:color w:val="000000"/>
          <w:sz w:val="24"/>
          <w:szCs w:val="24"/>
          <w:highlight w:val="none"/>
          <w:u w:val="none"/>
          <w:lang w:val="en-US" w:eastAsia="zh-CN"/>
        </w:rPr>
        <w:t xml:space="preserve">四、</w:t>
      </w:r>
      <w:r>
        <w:rPr>
          <w:rFonts w:hint="eastAsia" w:ascii="宋体" w:hAnsi="宋体" w:eastAsia="宋体" w:cs="宋体"/>
          <w:b/>
          <w:bCs/>
          <w:color w:val="000000"/>
          <w:sz w:val="24"/>
          <w:szCs w:val="24"/>
          <w:highlight w:val="none"/>
          <w:u w:val="none"/>
          <w:lang w:val="zh-CN"/>
        </w:rPr>
        <w:t xml:space="preserve">公告成交结果</w:t>
      </w:r>
      <w:r>
        <w:rPr>
          <w:rFonts w:hint="eastAsia" w:ascii="宋体" w:hAnsi="宋体" w:eastAsia="宋体" w:cs="宋体"/>
          <w:b/>
          <w:bCs/>
          <w:color w:val="000000"/>
          <w:sz w:val="24"/>
          <w:szCs w:val="24"/>
          <w:highlight w:val="none"/>
          <w:u w:val="none"/>
          <w:lang w:val="zh-CN"/>
        </w:rPr>
      </w:r>
      <w:r/>
    </w:p>
    <w:p>
      <w:pPr>
        <w:pStyle w:val="631"/>
        <w:ind w:firstLine="570"/>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自确定成交供应商之日起2个工作日内，在江苏政府采购网公告成交结果，公告期限为1个工作日。</w:t>
      </w:r>
      <w:r>
        <w:rPr>
          <w:rFonts w:hint="eastAsia" w:ascii="宋体" w:hAnsi="宋体" w:eastAsia="宋体" w:cs="宋体"/>
          <w:b w:val="0"/>
          <w:bCs w:val="0"/>
          <w:color w:val="000000"/>
          <w:sz w:val="24"/>
          <w:szCs w:val="24"/>
          <w:highlight w:val="none"/>
          <w:u w:val="none"/>
          <w:lang w:val="zh-CN"/>
        </w:rPr>
      </w:r>
      <w:r/>
    </w:p>
    <w:p>
      <w:pPr>
        <w:pStyle w:val="631"/>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bCs/>
          <w:color w:val="000000"/>
          <w:sz w:val="24"/>
          <w:szCs w:val="24"/>
          <w:highlight w:val="none"/>
          <w:u w:val="none"/>
          <w:lang w:val="en-US" w:eastAsia="zh-CN"/>
        </w:rPr>
        <w:t xml:space="preserve">五、</w:t>
      </w:r>
      <w:r>
        <w:rPr>
          <w:rFonts w:hint="eastAsia" w:ascii="宋体" w:hAnsi="宋体" w:eastAsia="宋体" w:cs="宋体"/>
          <w:b/>
          <w:bCs/>
          <w:color w:val="000000"/>
          <w:sz w:val="24"/>
          <w:szCs w:val="24"/>
          <w:highlight w:val="none"/>
          <w:u w:val="none"/>
          <w:lang w:val="zh-CN"/>
        </w:rPr>
        <w:t xml:space="preserve">发放成交通知书</w:t>
      </w:r>
      <w:r>
        <w:rPr>
          <w:rFonts w:hint="eastAsia" w:ascii="宋体" w:hAnsi="宋体" w:eastAsia="宋体" w:cs="宋体"/>
          <w:b/>
          <w:bCs/>
          <w:color w:val="000000"/>
          <w:sz w:val="24"/>
          <w:szCs w:val="24"/>
          <w:highlight w:val="none"/>
          <w:u w:val="none"/>
          <w:lang w:val="zh-CN"/>
        </w:rPr>
      </w:r>
      <w:r/>
    </w:p>
    <w:p>
      <w:pPr>
        <w:pStyle w:val="631"/>
        <w:ind w:firstLine="570"/>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公告成交结果的同时，</w:t>
      </w:r>
      <w:r>
        <w:rPr>
          <w:rFonts w:hint="eastAsia" w:ascii="宋体" w:hAnsi="宋体" w:eastAsia="宋体" w:cs="宋体"/>
          <w:b w:val="0"/>
          <w:bCs w:val="0"/>
          <w:color w:val="000000"/>
          <w:sz w:val="24"/>
          <w:szCs w:val="24"/>
          <w:highlight w:val="none"/>
          <w:u w:val="none"/>
          <w:lang w:val="en-US" w:eastAsia="zh-CN"/>
        </w:rPr>
        <w:t xml:space="preserve">采购人</w:t>
      </w:r>
      <w:r>
        <w:rPr>
          <w:rFonts w:hint="eastAsia" w:ascii="宋体" w:hAnsi="宋体" w:eastAsia="宋体" w:cs="宋体"/>
          <w:b w:val="0"/>
          <w:bCs w:val="0"/>
          <w:color w:val="000000"/>
          <w:sz w:val="24"/>
          <w:szCs w:val="24"/>
          <w:highlight w:val="none"/>
          <w:u w:val="none"/>
          <w:lang w:val="zh-CN"/>
        </w:rPr>
        <w:t xml:space="preserve">向成交供应商发放成交通知书。</w:t>
      </w:r>
      <w:r>
        <w:rPr>
          <w:rFonts w:hint="eastAsia" w:ascii="宋体" w:hAnsi="宋体" w:eastAsia="宋体" w:cs="宋体"/>
          <w:b w:val="0"/>
          <w:bCs w:val="0"/>
          <w:color w:val="000000"/>
          <w:sz w:val="24"/>
          <w:szCs w:val="24"/>
          <w:highlight w:val="none"/>
          <w:u w:val="none"/>
          <w:lang w:val="zh-CN"/>
        </w:rPr>
      </w:r>
      <w:r/>
    </w:p>
    <w:p>
      <w:pPr>
        <w:pStyle w:val="631"/>
        <w:ind w:firstLine="570"/>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000000"/>
          <w:sz w:val="24"/>
          <w:highlight w:val="none"/>
          <w:u w:val="none"/>
          <w:lang w:val="zh-CN"/>
        </w:rPr>
        <w:t xml:space="preserve">成交供应商领取成交通知书时须提供</w:t>
      </w:r>
      <w:r>
        <w:rPr>
          <w:rFonts w:hint="eastAsia" w:ascii="宋体" w:hAnsi="宋体" w:cs="宋体"/>
          <w:b/>
          <w:bCs/>
          <w:color w:val="000000"/>
          <w:sz w:val="24"/>
          <w:highlight w:val="none"/>
          <w:u w:val="none"/>
          <w:lang w:val="en-US" w:eastAsia="zh-CN"/>
        </w:rPr>
        <w:t xml:space="preserve">四</w:t>
      </w:r>
      <w:r>
        <w:rPr>
          <w:rFonts w:hint="eastAsia" w:ascii="宋体" w:hAnsi="宋体" w:eastAsia="宋体" w:cs="宋体"/>
          <w:b/>
          <w:bCs/>
          <w:color w:val="000000"/>
          <w:sz w:val="24"/>
          <w:highlight w:val="none"/>
          <w:u w:val="none"/>
          <w:lang w:val="zh-CN"/>
        </w:rPr>
        <w:t xml:space="preserve">份纸质版响应文件及</w:t>
      </w:r>
      <w:r>
        <w:rPr>
          <w:rFonts w:hint="eastAsia" w:ascii="宋体" w:hAnsi="宋体" w:cs="宋体"/>
          <w:b/>
          <w:bCs/>
          <w:color w:val="000000"/>
          <w:sz w:val="24"/>
          <w:highlight w:val="none"/>
          <w:u w:val="none"/>
          <w:lang w:val="en-US" w:eastAsia="zh-CN"/>
        </w:rPr>
        <w:t xml:space="preserve">一</w:t>
      </w:r>
      <w:r>
        <w:rPr>
          <w:rFonts w:hint="eastAsia" w:ascii="宋体" w:hAnsi="宋体" w:eastAsia="宋体" w:cs="宋体"/>
          <w:b/>
          <w:bCs/>
          <w:color w:val="000000"/>
          <w:sz w:val="24"/>
          <w:highlight w:val="none"/>
          <w:u w:val="none"/>
          <w:lang w:val="zh-CN"/>
        </w:rPr>
        <w:t xml:space="preserve">份响应文件电子扫描件至代理机构处。</w:t>
      </w:r>
      <w:r>
        <w:rPr>
          <w:rFonts w:hint="eastAsia" w:ascii="宋体" w:hAnsi="宋体" w:eastAsia="宋体" w:cs="宋体"/>
          <w:b/>
          <w:bCs/>
          <w:color w:val="000000"/>
          <w:sz w:val="24"/>
          <w:szCs w:val="24"/>
          <w:highlight w:val="none"/>
          <w:u w:val="none"/>
          <w:lang w:val="zh-CN"/>
        </w:rPr>
      </w:r>
      <w:r/>
    </w:p>
    <w:p>
      <w:pPr>
        <w:pStyle w:val="631"/>
        <w:jc w:val="center"/>
        <w:keepNext/>
        <w:rPr>
          <w:rFonts w:hint="eastAsia" w:ascii="黑体" w:hAnsi="Times New Roman" w:eastAsia="黑体"/>
          <w:bCs/>
          <w:color w:val="000000"/>
          <w:sz w:val="44"/>
          <w:szCs w:val="28"/>
          <w:highlight w:val="none"/>
        </w:rPr>
        <w:outlineLvl w:val="0"/>
      </w:pPr>
      <w:r>
        <w:rPr>
          <w:rFonts w:hint="eastAsia" w:ascii="方正小标宋_GBK" w:hAnsi="宋体" w:eastAsia="方正小标宋_GBK"/>
          <w:bCs/>
          <w:color w:val="000000"/>
          <w:sz w:val="36"/>
          <w:szCs w:val="36"/>
          <w:highlight w:val="none"/>
        </w:rPr>
        <w:br w:type="column"/>
      </w:r>
      <w:r>
        <w:rPr>
          <w:rFonts w:hint="eastAsia" w:ascii="方正小标宋_GBK" w:hAnsi="宋体" w:eastAsia="方正小标宋_GBK"/>
          <w:bCs/>
          <w:color w:val="000000"/>
          <w:sz w:val="36"/>
          <w:szCs w:val="36"/>
          <w:highlight w:val="none"/>
        </w:rPr>
        <w:t xml:space="preserve">第五部分 </w:t>
      </w:r>
      <w:r>
        <w:rPr>
          <w:rFonts w:hint="eastAsia" w:ascii="黑体" w:hAnsi="Times New Roman" w:eastAsia="黑体"/>
          <w:bCs/>
          <w:color w:val="000000"/>
          <w:sz w:val="44"/>
          <w:szCs w:val="28"/>
          <w:highlight w:val="none"/>
        </w:rPr>
        <w:t xml:space="preserve">  响应文件格式 </w:t>
      </w:r>
      <w:r>
        <w:rPr>
          <w:rFonts w:hint="eastAsia" w:ascii="黑体" w:hAnsi="Times New Roman" w:eastAsia="黑体"/>
          <w:bCs/>
          <w:color w:val="000000"/>
          <w:sz w:val="44"/>
          <w:szCs w:val="28"/>
          <w:highlight w:val="none"/>
        </w:rPr>
      </w:r>
      <w:r/>
    </w:p>
    <w:p>
      <w:pPr>
        <w:pStyle w:val="631"/>
        <w:jc w:val="center"/>
        <w:rPr>
          <w:rFonts w:hint="eastAsia" w:ascii="宋体" w:hAnsi="宋体"/>
          <w:b/>
          <w:color w:val="000000"/>
          <w:sz w:val="72"/>
          <w:szCs w:val="21"/>
          <w:highlight w:val="none"/>
        </w:rPr>
      </w:pPr>
      <w:r/>
      <w:bookmarkStart w:id="796" w:name="_Hlt26671244"/>
      <w:r/>
      <w:bookmarkEnd w:id="796"/>
      <w:r/>
      <w:bookmarkStart w:id="797" w:name="_Hlt26955039"/>
      <w:r/>
      <w:bookmarkEnd w:id="797"/>
      <w:r/>
      <w:bookmarkStart w:id="798" w:name="_Toc49090576"/>
      <w:r/>
      <w:bookmarkStart w:id="799" w:name="_Toc120614282"/>
      <w:r/>
      <w:bookmarkStart w:id="800" w:name="_Toc26554094"/>
      <w:r>
        <w:rPr>
          <w:rFonts w:hint="eastAsia" w:ascii="宋体" w:hAnsi="宋体"/>
          <w:b/>
          <w:color w:val="000000"/>
          <w:sz w:val="72"/>
          <w:szCs w:val="21"/>
          <w:highlight w:val="none"/>
        </w:rPr>
      </w:r>
      <w:r/>
    </w:p>
    <w:p>
      <w:pPr>
        <w:pStyle w:val="63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3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63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3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3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3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3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31"/>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631"/>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63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631"/>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63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31"/>
        <w:spacing w:line="440" w:lineRule="exact"/>
        <w:rPr>
          <w:rFonts w:ascii="宋体" w:hAnsi="宋体"/>
          <w:color w:val="000000"/>
          <w:szCs w:val="21"/>
          <w:highlight w:val="none"/>
        </w:rPr>
      </w:pPr>
      <w:r>
        <w:rPr>
          <w:rFonts w:ascii="宋体" w:hAnsi="宋体"/>
          <w:color w:val="000000"/>
          <w:szCs w:val="21"/>
          <w:highlight w:val="none"/>
        </w:rPr>
      </w:r>
      <w:r/>
    </w:p>
    <w:p>
      <w:pPr>
        <w:pStyle w:val="63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br w:type="column"/>
      </w:r>
      <w:r>
        <w:rPr>
          <w:rFonts w:hint="eastAsia" w:ascii="宋体" w:hAnsi="宋体"/>
          <w:b/>
          <w:bCs/>
          <w:color w:val="000000"/>
          <w:sz w:val="32"/>
          <w:szCs w:val="32"/>
          <w:highlight w:val="none"/>
        </w:rPr>
        <w:t xml:space="preserve">响应文件目录</w:t>
      </w:r>
      <w:bookmarkEnd w:id="798"/>
      <w:r/>
      <w:bookmarkEnd w:id="799"/>
      <w:r/>
      <w:bookmarkEnd w:id="800"/>
      <w:r>
        <w:rPr>
          <w:rFonts w:hint="eastAsia" w:ascii="宋体" w:hAnsi="宋体"/>
          <w:b/>
          <w:bCs/>
          <w:color w:val="000000"/>
          <w:sz w:val="32"/>
          <w:szCs w:val="32"/>
          <w:highlight w:val="none"/>
        </w:rPr>
      </w:r>
      <w:r/>
    </w:p>
    <w:p>
      <w:pPr>
        <w:pStyle w:val="631"/>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631"/>
        <w:keepLines w:val="0"/>
        <w:keepNext w:val="0"/>
        <w:pageBreakBefore w:val="0"/>
        <w:spacing w:line="360" w:lineRule="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一、资格审查</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lang w:val="zh-CN"/>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符合《政府采购法》第二十二条规定条件的承诺函</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lang w:val="zh-CN"/>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b w:val="0"/>
          <w:bCs/>
          <w:color w:val="000000"/>
          <w:sz w:val="24"/>
          <w:szCs w:val="24"/>
          <w:highlight w:val="none"/>
          <w:lang w:val="en-US" w:eastAsia="zh-CN"/>
        </w:rPr>
        <w:t xml:space="preserve">（2）法人或者其他组织的营业执照等证明文件；自然人的身份证明；</w:t>
      </w:r>
      <w:r>
        <w:rPr>
          <w:rFonts w:hint="eastAsia" w:ascii="宋体" w:hAnsi="宋体" w:cs="宋体"/>
          <w:color w:val="000000"/>
          <w:sz w:val="24"/>
          <w:highlight w:val="none"/>
          <w:lang w:val="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供应商提供2025年度由会计师事务所（或者审计机构）出具的完整的财务报告或投标截止时间前三个月（不含投标截止时间当月）中至少一个月的银行资信证明（成立不满一年无需提供）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（7）具备履行合同所必需的设备和专业技术能力的书面声明</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（8）参加政府采购活动前 3 年内在经营活动中没有重大违法记录的书面声明</w:t>
      </w:r>
      <w:r>
        <w:rPr>
          <w:rFonts w:hint="eastAsia" w:ascii="宋体" w:hAnsi="宋体" w:cs="宋体"/>
          <w:color w:val="000000"/>
          <w:sz w:val="24"/>
          <w:highlight w:val="none"/>
          <w:lang w:val="zh-CN"/>
        </w:rPr>
        <w:t xml:space="preserve">（格</w:t>
      </w:r>
      <w:r>
        <w:rPr>
          <w:rFonts w:hint="eastAsia" w:ascii="宋体" w:hAnsi="宋体" w:eastAsia="宋体" w:cs="宋体"/>
          <w:b w:val="0"/>
          <w:bCs/>
          <w:color w:val="000000"/>
          <w:sz w:val="24"/>
          <w:szCs w:val="24"/>
          <w:highlight w:val="none"/>
          <w:lang w:val="zh-CN" w:eastAsia="zh-CN"/>
        </w:rPr>
        <w:t xml:space="preserve">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w:t>
      </w:r>
      <w:r>
        <w:rPr>
          <w:rFonts w:hint="eastAsia" w:ascii="宋体" w:hAnsi="宋体" w:cs="宋体"/>
          <w:bCs/>
          <w:color w:val="000000"/>
          <w:sz w:val="24"/>
          <w:highlight w:val="none"/>
          <w:lang w:bidi="ar"/>
        </w:rPr>
        <w:t xml:space="preserve">企业资质证书（</w:t>
      </w:r>
      <w:r>
        <w:rPr>
          <w:rFonts w:hint="eastAsia" w:ascii="宋体" w:hAnsi="宋体" w:cs="宋体"/>
          <w:bCs/>
          <w:color w:val="000000"/>
          <w:sz w:val="24"/>
          <w:highlight w:val="none"/>
          <w:lang w:val="en-US" w:eastAsia="zh-CN" w:bidi="ar"/>
        </w:rPr>
        <w:t xml:space="preserve">专业：</w:t>
      </w:r>
      <w:r>
        <w:rPr>
          <w:rFonts w:hint="eastAsia" w:ascii="宋体" w:hAnsi="宋体" w:eastAsia="宋体" w:cs="宋体"/>
          <w:b/>
          <w:bCs w:val="0"/>
          <w:color w:val="000000"/>
          <w:sz w:val="24"/>
          <w:szCs w:val="24"/>
          <w:highlight w:val="none"/>
          <w:u w:val="single"/>
          <w:lang w:val="en-US" w:eastAsia="zh-CN" w:bidi="ar"/>
        </w:rPr>
        <w:t xml:space="preserve">电力工程施工总承包叁级及以上资质或机电工程施工总承包叁级及以上资质，同时具备承装(修、试)电力设施许可证叁级及以上</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叁级及以上资质 </w:t>
      </w:r>
      <w:r>
        <w:rPr>
          <w:rFonts w:hint="eastAsia" w:ascii="宋体" w:hAnsi="宋体" w:cs="宋体"/>
          <w:bCs/>
          <w:color w:val="000000"/>
          <w:sz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cs="宋体"/>
          <w:bCs/>
          <w:color w:val="000000"/>
          <w:sz w:val="24"/>
          <w:highlight w:val="none"/>
          <w:lang w:bidi="ar"/>
        </w:rPr>
        <w:t xml:space="preserve">拟派项目负责人资格证书（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机电工程</w:t>
      </w:r>
      <w:r>
        <w:rPr>
          <w:rFonts w:hint="eastAsia" w:ascii="宋体" w:hAnsi="宋体" w:cs="宋体"/>
          <w:bCs/>
          <w:color w:val="000000"/>
          <w:sz w:val="24"/>
          <w:highlight w:val="none"/>
          <w:u w:val="single"/>
          <w:lang w:val="en-US" w:eastAsia="zh-CN" w:bidi="ar"/>
        </w:rPr>
        <w:t xml:space="preserve">专业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二级及以上注册建造师 </w:t>
      </w:r>
      <w:r>
        <w:rPr>
          <w:rFonts w:hint="eastAsia" w:ascii="宋体" w:hAnsi="宋体" w:cs="宋体"/>
          <w:bCs/>
          <w:color w:val="000000"/>
          <w:sz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Cs/>
          <w:color w:val="000000"/>
          <w:sz w:val="24"/>
          <w:highlight w:val="none"/>
          <w:lang w:bidi="ar"/>
        </w:rPr>
        <w:t xml:space="preserve">拟派项目负责人无在建</w:t>
      </w:r>
      <w:r>
        <w:rPr>
          <w:rFonts w:hint="eastAsia" w:ascii="宋体" w:hAnsi="宋体" w:cs="宋体"/>
          <w:bCs/>
          <w:color w:val="000000"/>
          <w:sz w:val="24"/>
          <w:highlight w:val="none"/>
          <w:lang w:val="en-US" w:eastAsia="zh-CN" w:bidi="ar"/>
        </w:rPr>
        <w:t xml:space="preserve">工程</w:t>
      </w:r>
      <w:r>
        <w:rPr>
          <w:rFonts w:hint="eastAsia" w:ascii="宋体" w:hAnsi="宋体" w:cs="宋体"/>
          <w:bCs/>
          <w:color w:val="000000"/>
          <w:sz w:val="24"/>
          <w:highlight w:val="none"/>
          <w:lang w:bidi="ar"/>
        </w:rPr>
        <w:t xml:space="preserve">承诺书（详见</w:t>
      </w:r>
      <w:r>
        <w:rPr>
          <w:rFonts w:hint="eastAsia" w:ascii="宋体" w:hAnsi="宋体" w:cs="宋体"/>
          <w:bCs/>
          <w:color w:val="000000"/>
          <w:sz w:val="24"/>
          <w:highlight w:val="none"/>
          <w:lang w:val="en-US" w:eastAsia="zh-CN" w:bidi="ar"/>
        </w:rPr>
        <w:t xml:space="preserve">磋商</w:t>
      </w:r>
      <w:r>
        <w:rPr>
          <w:rFonts w:hint="eastAsia" w:ascii="宋体" w:hAnsi="宋体" w:cs="宋体"/>
          <w:bCs/>
          <w:color w:val="000000"/>
          <w:sz w:val="24"/>
          <w:highlight w:val="none"/>
          <w:lang w:bidi="ar"/>
        </w:rPr>
        <w:t xml:space="preserve">文件格式附件）</w:t>
      </w:r>
      <w:r>
        <w:rPr>
          <w:rFonts w:hint="eastAsia" w:ascii="宋体" w:hAnsi="宋体" w:cs="宋体"/>
          <w:bCs/>
          <w:color w:val="000000"/>
          <w:sz w:val="24"/>
          <w:highlight w:val="none"/>
          <w:lang w:eastAsia="zh-CN" w:bidi="ar"/>
        </w:rPr>
        <w:t xml:space="preserve">；</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拟派授权委托人、拟派项目负责人和企业签订的有效劳动合同，投标企业所在地社保机构出具的由企业为授权委托人、拟派项目负责人缴纳的投标截止时间前3个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（12）供应商信用承诺书；（格式见附件）</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（13）其他证明材料（本项目专门面向中小企业采购）</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en-US" w:eastAsia="zh-CN"/>
        </w:rPr>
        <w:t xml:space="preserve">中小企业声明函；</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en-US" w:eastAsia="zh-CN"/>
        </w:rPr>
        <w:t xml:space="preserve">监狱企业证明函（如符合监狱企业的需提供）；</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ascii="Calibri" w:hAnsi="Calibri" w:eastAsia="宋体" w:cs="Calibri"/>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en-US" w:eastAsia="zh-CN"/>
        </w:rPr>
        <w:t xml:space="preserve">残疾人福利性单位声明函（如符合残疾人福利性单位的需提供）；</w:t>
      </w:r>
      <w:r>
        <w:rPr>
          <w:rFonts w:hint="eastAsia" w:ascii="宋体" w:hAnsi="宋体" w:eastAsia="宋体" w:cs="宋体"/>
          <w:b w:val="0"/>
          <w:bCs/>
          <w:color w:val="000000"/>
          <w:sz w:val="24"/>
          <w:szCs w:val="24"/>
          <w:highlight w:val="none"/>
          <w:lang w:val="zh-CN" w:eastAsia="zh-CN"/>
        </w:rPr>
      </w:r>
      <w:r/>
    </w:p>
    <w:p>
      <w:pPr>
        <w:pStyle w:val="631"/>
        <w:numPr>
          <w:ilvl w:val="0"/>
          <w:numId w:val="5"/>
        </w:numPr>
        <w:keepLines w:val="0"/>
        <w:keepNext w:val="0"/>
        <w:pageBreakBefore w:val="0"/>
        <w:spacing w:line="360" w:lineRule="auto"/>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符合性条件材料</w:t>
      </w:r>
      <w:r>
        <w:rPr>
          <w:rFonts w:hint="eastAsia" w:ascii="宋体" w:hAnsi="宋体" w:cs="宋体"/>
          <w:b/>
          <w:bCs w:val="0"/>
          <w:color w:val="000000"/>
          <w:sz w:val="24"/>
          <w:highlight w:val="none"/>
          <w:lang w:val="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1.报价符合性审查（如有）；</w:t>
      </w:r>
      <w:r>
        <w:rPr>
          <w:rFonts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CN" w:eastAsia="zh-CN"/>
        </w:rPr>
        <w:t xml:space="preserve">磋商响应函；（格式见附件）；</w:t>
      </w:r>
      <w:r>
        <w:rPr>
          <w:rFonts w:hint="eastAsia" w:ascii="宋体" w:hAnsi="宋体" w:eastAsia="宋体" w:cs="宋体"/>
          <w:b w:val="0"/>
          <w:bCs/>
          <w:color w:val="000000"/>
          <w:sz w:val="24"/>
          <w:szCs w:val="24"/>
          <w:highlight w:val="none"/>
          <w:lang w:val="zh-CN"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3.磋商报价表（首轮）</w:t>
      </w:r>
      <w:r>
        <w:rPr>
          <w:rFonts w:hint="eastAsia" w:ascii="宋体" w:hAnsi="宋体" w:eastAsia="宋体" w:cs="宋体"/>
          <w:b w:val="0"/>
          <w:bCs/>
          <w:color w:val="000000"/>
          <w:sz w:val="24"/>
          <w:szCs w:val="24"/>
          <w:highlight w:val="none"/>
          <w:lang w:val="zh-CN" w:eastAsia="zh-CN"/>
        </w:rPr>
        <w:t xml:space="preserve">（格式见附件）；</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zh-CN" w:eastAsia="zh-CN"/>
        </w:rPr>
        <w:t xml:space="preserve">已标价的</w:t>
      </w:r>
      <w:r>
        <w:rPr>
          <w:rFonts w:hint="eastAsia" w:ascii="宋体" w:hAnsi="宋体" w:eastAsia="宋体" w:cs="宋体"/>
          <w:b w:val="0"/>
          <w:bCs/>
          <w:color w:val="000000"/>
          <w:sz w:val="24"/>
          <w:szCs w:val="24"/>
          <w:highlight w:val="none"/>
          <w:lang w:val="en-US" w:eastAsia="zh-CN"/>
        </w:rPr>
        <w:t xml:space="preserve">工程量清单；</w:t>
      </w:r>
      <w:r>
        <w:rPr>
          <w:rFonts w:hint="eastAsia" w:ascii="宋体" w:hAnsi="宋体" w:eastAsia="宋体" w:cs="宋体"/>
          <w:b w:val="0"/>
          <w:bCs/>
          <w:color w:val="000000"/>
          <w:sz w:val="24"/>
          <w:szCs w:val="24"/>
          <w:highlight w:val="none"/>
          <w:lang w:val="en-US"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zh-CN" w:eastAsia="zh-CN"/>
        </w:rPr>
        <w:t xml:space="preserve">计划投入的主要施工机械设备表、主要施工人员表。</w:t>
      </w:r>
      <w:r>
        <w:rPr>
          <w:rFonts w:hint="eastAsia" w:ascii="宋体" w:hAnsi="宋体" w:eastAsia="宋体" w:cs="宋体"/>
          <w:b w:val="0"/>
          <w:bCs/>
          <w:color w:val="000000"/>
          <w:sz w:val="24"/>
          <w:szCs w:val="24"/>
          <w:highlight w:val="none"/>
          <w:lang w:val="en-US" w:eastAsia="zh-CN"/>
        </w:rPr>
      </w:r>
      <w:r/>
    </w:p>
    <w:p>
      <w:pPr>
        <w:pStyle w:val="631"/>
        <w:keepLines w:val="0"/>
        <w:keepNext w:val="0"/>
        <w:pageBreakBefore w:val="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val="zh-CN"/>
        </w:rPr>
        <w:t xml:space="preserve">、商务</w:t>
      </w:r>
      <w:r>
        <w:rPr>
          <w:rFonts w:hint="eastAsia" w:ascii="宋体" w:hAnsi="宋体" w:cs="宋体"/>
          <w:b/>
          <w:bCs/>
          <w:color w:val="000000"/>
          <w:sz w:val="24"/>
          <w:highlight w:val="none"/>
          <w:lang w:val="en-US" w:eastAsia="zh-CN"/>
        </w:rPr>
        <w:t xml:space="preserve">技术文件</w:t>
      </w:r>
      <w:r>
        <w:rPr>
          <w:rFonts w:hint="eastAsia" w:ascii="宋体" w:hAnsi="宋体" w:cs="宋体"/>
          <w:b/>
          <w:bCs/>
          <w:color w:val="000000"/>
          <w:sz w:val="24"/>
          <w:highlight w:val="none"/>
          <w:lang w:val="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CN" w:eastAsia="zh-CN"/>
        </w:rPr>
        <w:t xml:space="preserve">.商务技术评分标准中须提供的相关得分佐证材料；</w:t>
      </w:r>
      <w:r>
        <w:rPr>
          <w:rFonts w:hint="eastAsia" w:ascii="宋体" w:hAnsi="宋体" w:eastAsia="宋体" w:cs="宋体"/>
          <w:b w:val="0"/>
          <w:bCs/>
          <w:color w:val="000000"/>
          <w:sz w:val="24"/>
          <w:szCs w:val="24"/>
          <w:highlight w:val="none"/>
          <w:lang w:val="zh-CN" w:eastAsia="zh-CN"/>
        </w:rPr>
      </w:r>
      <w:r/>
    </w:p>
    <w:p>
      <w:pPr>
        <w:pStyle w:val="631"/>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CN" w:eastAsia="zh-CN"/>
        </w:rPr>
        <w:t xml:space="preserve">.供应商认为需要提交的其他商务技术材料。</w:t>
      </w:r>
      <w:r>
        <w:rPr>
          <w:rFonts w:hint="eastAsia" w:ascii="宋体" w:hAnsi="宋体" w:eastAsia="宋体" w:cs="宋体"/>
          <w:b w:val="0"/>
          <w:bCs/>
          <w:color w:val="000000"/>
          <w:sz w:val="24"/>
          <w:szCs w:val="24"/>
          <w:highlight w:val="none"/>
          <w:lang w:val="zh-CN" w:eastAsia="zh-CN"/>
        </w:rPr>
      </w:r>
      <w:r/>
    </w:p>
    <w:p>
      <w:pPr>
        <w:pStyle w:val="631"/>
        <w:ind w:firstLine="643"/>
        <w:keepLines w:val="0"/>
        <w:keepNext w:val="0"/>
        <w:pageBreakBefore w:val="0"/>
        <w:spacing w:line="440" w:lineRule="exact"/>
        <w:rPr>
          <w:rFonts w:hint="eastAsia" w:ascii="宋体" w:hAnsi="宋体" w:eastAsia="宋体" w:cs="宋体"/>
          <w:color w:val="000000"/>
          <w:sz w:val="24"/>
          <w:szCs w:val="21"/>
          <w:highlight w:val="none"/>
          <w:u w:val="none"/>
        </w:rPr>
      </w:pPr>
      <w:r>
        <w:rPr>
          <w:rFonts w:hint="eastAsia" w:ascii="宋体" w:hAnsi="宋体" w:eastAsia="宋体" w:cs="Times New Roman"/>
          <w:b/>
          <w:bCs/>
          <w:color w:val="000000"/>
          <w:sz w:val="32"/>
          <w:szCs w:val="32"/>
          <w:highlight w:val="none"/>
          <w:lang w:val="zh-CN" w:eastAsia="zh-CN"/>
        </w:rPr>
        <w:t xml:space="preserve">　</w:t>
      </w:r>
      <w:r>
        <w:rPr>
          <w:rFonts w:hint="eastAsia" w:ascii="宋体" w:hAnsi="宋体" w:eastAsia="宋体" w:cs="宋体"/>
          <w:color w:val="000000"/>
          <w:sz w:val="24"/>
          <w:szCs w:val="21"/>
          <w:highlight w:val="none"/>
          <w:u w:val="none"/>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3"/>
        <w:rPr>
          <w:rFonts w:hint="eastAsia"/>
          <w:color w:val="000000"/>
          <w:highlight w:val="none"/>
          <w:lang w:val="zh-CN"/>
        </w:rPr>
      </w:pPr>
      <w:r>
        <w:rPr>
          <w:rFonts w:hint="eastAsia"/>
          <w:color w:val="000000"/>
          <w:highlight w:val="none"/>
          <w:lang w:val="zh-CN"/>
        </w:rPr>
      </w:r>
      <w:r/>
    </w:p>
    <w:p>
      <w:pPr>
        <w:pStyle w:val="631"/>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631"/>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格式附件如下：</w:t>
      </w:r>
      <w:r>
        <w:rPr>
          <w:rFonts w:hint="eastAsia" w:ascii="宋体" w:hAnsi="宋体" w:eastAsia="宋体" w:cs="宋体"/>
          <w:b/>
          <w:bCs/>
          <w:color w:val="000000"/>
          <w:sz w:val="24"/>
          <w:szCs w:val="24"/>
          <w:highlight w:val="none"/>
          <w:lang w:eastAsia="zh-CN"/>
        </w:rPr>
      </w:r>
      <w:r/>
    </w:p>
    <w:p>
      <w:pPr>
        <w:pStyle w:val="631"/>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附件1：</w:t>
      </w:r>
      <w:r>
        <w:rPr>
          <w:rFonts w:hint="eastAsia" w:ascii="宋体" w:hAnsi="宋体" w:eastAsia="宋体" w:cs="宋体"/>
          <w:color w:val="000000"/>
          <w:sz w:val="24"/>
          <w:szCs w:val="24"/>
          <w:highlight w:val="none"/>
          <w:lang w:val="en-US" w:eastAsia="zh-CN"/>
        </w:rPr>
      </w:r>
      <w:r/>
    </w:p>
    <w:p>
      <w:pPr>
        <w:pStyle w:val="633"/>
        <w:ind w:left="0" w:right="0" w:firstLine="0"/>
        <w:jc w:val="center"/>
        <w:spacing w:before="299" w:after="299"/>
        <w:rPr>
          <w:rFonts w:hint="eastAsia"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磋商报价表</w:t>
      </w:r>
      <w:r>
        <w:rPr>
          <w:rFonts w:hint="eastAsia" w:ascii="宋体" w:hAnsi="宋体" w:eastAsia="宋体" w:cs="宋体"/>
          <w:color w:val="000000"/>
          <w:sz w:val="32"/>
          <w:szCs w:val="32"/>
          <w:highlight w:val="none"/>
        </w:rPr>
      </w:r>
      <w:r/>
    </w:p>
    <w:p>
      <w:pPr>
        <w:pStyle w:val="631"/>
        <w:ind w:left="0" w:right="0" w:firstLine="0"/>
        <w:jc w:val="left"/>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本次为首次报价                 货币单位：人民币元</w:t>
      </w:r>
      <w:r>
        <w:rPr>
          <w:rFonts w:hint="eastAsia" w:ascii="宋体" w:hAnsi="宋体" w:eastAsia="宋体" w:cs="宋体"/>
          <w:color w:val="000000"/>
          <w:sz w:val="24"/>
          <w:szCs w:val="24"/>
          <w:highlight w:val="none"/>
        </w:rPr>
      </w:r>
      <w:r/>
    </w:p>
    <w:p>
      <w:pPr>
        <w:pStyle w:val="631"/>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项目编号：  </w:t>
      </w:r>
      <w:r>
        <w:rPr>
          <w:rFonts w:hint="eastAsia" w:ascii="宋体" w:hAnsi="宋体" w:eastAsia="宋体" w:cs="宋体"/>
          <w:color w:val="000000"/>
          <w:sz w:val="24"/>
          <w:szCs w:val="24"/>
          <w:highlight w:val="none"/>
        </w:rPr>
      </w:r>
      <w:r/>
    </w:p>
    <w:tbl>
      <w:tblPr>
        <w:tblStyle w:val="664"/>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20"/>
        <w:gridCol w:w="2372"/>
        <w:gridCol w:w="3545"/>
      </w:tblGrid>
      <w:tr>
        <w:trPr/>
        <w:tc>
          <w:tcPr>
            <w:tcMar>
              <w:left w:w="15" w:type="dxa"/>
              <w:top w:w="15" w:type="dxa"/>
              <w:right w:w="15" w:type="dxa"/>
              <w:bottom w:w="15" w:type="dxa"/>
            </w:tcMar>
            <w:tcW w:w="2652"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2664"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项目内容</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3966"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总价（小写）</w:t>
            </w:r>
            <w:r>
              <w:rPr>
                <w:rFonts w:hint="eastAsia" w:ascii="宋体" w:hAnsi="宋体" w:eastAsia="宋体" w:cs="宋体"/>
                <w:color w:val="000000"/>
                <w:sz w:val="24"/>
                <w:szCs w:val="24"/>
                <w:highlight w:val="none"/>
              </w:rPr>
            </w:r>
            <w:r/>
          </w:p>
        </w:tc>
      </w:tr>
      <w:tr>
        <w:trPr/>
        <w:tc>
          <w:tcPr>
            <w:tcMar>
              <w:left w:w="15" w:type="dxa"/>
              <w:top w:w="15" w:type="dxa"/>
              <w:right w:w="15" w:type="dxa"/>
              <w:bottom w:w="15" w:type="dxa"/>
            </w:tcMar>
            <w:tcW w:w="2652"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2664"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详见响应文件</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3966"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元</w:t>
            </w:r>
            <w:r>
              <w:rPr>
                <w:rFonts w:hint="eastAsia" w:ascii="宋体" w:hAnsi="宋体" w:eastAsia="宋体" w:cs="宋体"/>
                <w:color w:val="000000"/>
                <w:sz w:val="24"/>
                <w:szCs w:val="24"/>
                <w:highlight w:val="none"/>
              </w:rPr>
            </w:r>
            <w:r/>
          </w:p>
        </w:tc>
      </w:tr>
      <w:tr>
        <w:trPr/>
        <w:tc>
          <w:tcPr>
            <w:tcMar>
              <w:left w:w="15" w:type="dxa"/>
              <w:top w:w="15" w:type="dxa"/>
              <w:right w:w="15" w:type="dxa"/>
              <w:bottom w:w="15" w:type="dxa"/>
            </w:tcMar>
            <w:tcW w:w="2652"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总价（大写）：</w:t>
            </w:r>
            <w:r>
              <w:rPr>
                <w:rFonts w:hint="eastAsia" w:ascii="宋体" w:hAnsi="宋体" w:eastAsia="宋体" w:cs="宋体"/>
                <w:color w:val="000000"/>
                <w:sz w:val="24"/>
                <w:szCs w:val="24"/>
                <w:highlight w:val="none"/>
              </w:rPr>
            </w:r>
            <w:r/>
          </w:p>
        </w:tc>
        <w:tc>
          <w:tcPr>
            <w:gridSpan w:val="2"/>
            <w:tcMar>
              <w:left w:w="15" w:type="dxa"/>
              <w:top w:w="15" w:type="dxa"/>
              <w:right w:w="15" w:type="dxa"/>
              <w:bottom w:w="15" w:type="dxa"/>
            </w:tcMar>
            <w:tcW w:w="6630" w:type="dxa"/>
            <w:vAlign w:val="center"/>
            <w:textDirection w:val="lrTb"/>
            <w:noWrap w:val="false"/>
          </w:tcPr>
          <w:p>
            <w:pPr>
              <w:pStyle w:val="631"/>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金额大写 </w:t>
            </w:r>
            <w:r>
              <w:rPr>
                <w:rFonts w:hint="eastAsia" w:ascii="宋体" w:hAnsi="宋体" w:eastAsia="宋体" w:cs="宋体"/>
                <w:color w:val="000000"/>
                <w:sz w:val="24"/>
                <w:szCs w:val="24"/>
                <w:highlight w:val="none"/>
              </w:rPr>
            </w:r>
            <w:r/>
          </w:p>
        </w:tc>
      </w:tr>
    </w:tbl>
    <w:p>
      <w:pPr>
        <w:pStyle w:val="631"/>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631"/>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1、报价包括完成项目的所有费用。采购人不再支付报价以外的任何费用。</w:t>
      </w:r>
      <w:r>
        <w:rPr>
          <w:rFonts w:hint="eastAsia" w:ascii="宋体" w:hAnsi="宋体" w:eastAsia="宋体" w:cs="宋体"/>
          <w:color w:val="000000"/>
          <w:sz w:val="24"/>
          <w:szCs w:val="24"/>
          <w:highlight w:val="none"/>
        </w:rPr>
      </w:r>
      <w:r/>
    </w:p>
    <w:p>
      <w:pPr>
        <w:pStyle w:val="631"/>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2、报价以总价为准，大小写不一致以大写为准；</w:t>
      </w:r>
      <w:r>
        <w:rPr>
          <w:rFonts w:hint="eastAsia" w:ascii="宋体" w:hAnsi="宋体" w:eastAsia="宋体" w:cs="宋体"/>
          <w:color w:val="000000"/>
          <w:sz w:val="24"/>
          <w:szCs w:val="24"/>
          <w:highlight w:val="none"/>
        </w:rPr>
      </w:r>
      <w:r/>
    </w:p>
    <w:p>
      <w:pPr>
        <w:pStyle w:val="631"/>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3、偏离说明：详见《偏离表》；</w:t>
      </w:r>
      <w:r>
        <w:rPr>
          <w:rFonts w:hint="eastAsia" w:ascii="宋体" w:hAnsi="宋体" w:eastAsia="宋体" w:cs="宋体"/>
          <w:color w:val="000000"/>
          <w:sz w:val="24"/>
          <w:szCs w:val="24"/>
          <w:highlight w:val="none"/>
        </w:rPr>
      </w:r>
      <w:r/>
    </w:p>
    <w:p>
      <w:pPr>
        <w:pStyle w:val="631"/>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4、如最后报价未列明单价，则最后所报各项单价计算方法为：（最后报价/ 最初报价）* 各项最初报价的单价。</w:t>
      </w:r>
      <w:r>
        <w:rPr>
          <w:rFonts w:hint="eastAsia" w:ascii="宋体" w:hAnsi="宋体" w:eastAsia="宋体" w:cs="宋体"/>
          <w:color w:val="000000"/>
          <w:sz w:val="24"/>
          <w:szCs w:val="24"/>
          <w:highlight w:val="none"/>
        </w:rPr>
      </w:r>
      <w:r/>
    </w:p>
    <w:p>
      <w:pPr>
        <w:pStyle w:val="631"/>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响应单位（公章）：</w:t>
      </w:r>
      <w:r>
        <w:rPr>
          <w:rFonts w:hint="eastAsia" w:ascii="宋体" w:hAnsi="宋体" w:eastAsia="宋体" w:cs="宋体"/>
          <w:color w:val="000000"/>
          <w:sz w:val="24"/>
          <w:szCs w:val="24"/>
          <w:highlight w:val="none"/>
        </w:rPr>
      </w:r>
      <w:r/>
    </w:p>
    <w:p>
      <w:pPr>
        <w:pStyle w:val="631"/>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04"/>
        <w:rPr>
          <w:rFonts w:hint="eastAsia"/>
          <w:color w:val="000000"/>
          <w:highlight w:val="none"/>
          <w:lang w:eastAsia="zh-CN"/>
        </w:rPr>
      </w:pPr>
      <w:r>
        <w:rPr>
          <w:rFonts w:hint="eastAsia"/>
          <w:color w:val="000000"/>
          <w:highlight w:val="none"/>
          <w:lang w:eastAsia="zh-CN"/>
        </w:rPr>
      </w:r>
      <w:r/>
    </w:p>
    <w:p>
      <w:pPr>
        <w:pStyle w:val="631"/>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631"/>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631"/>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704"/>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704"/>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704"/>
        <w:spacing w:line="360" w:lineRule="auto"/>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附件1：</w:t>
      </w:r>
      <w:r>
        <w:rPr>
          <w:rFonts w:ascii="宋体" w:hAnsi="宋体" w:eastAsia="宋体"/>
          <w:color w:val="000000"/>
          <w:sz w:val="24"/>
          <w:szCs w:val="21"/>
          <w:highlight w:val="none"/>
          <w:lang w:val="en-US" w:eastAsia="zh-CN"/>
        </w:rPr>
      </w:r>
      <w:r/>
    </w:p>
    <w:p>
      <w:pPr>
        <w:pStyle w:val="704"/>
        <w:rPr>
          <w:rFonts w:hint="eastAsia"/>
          <w:color w:val="000000"/>
          <w:highlight w:val="none"/>
          <w:lang w:eastAsia="zh-CN"/>
        </w:rPr>
      </w:pPr>
      <w:r>
        <w:rPr>
          <w:rFonts w:hint="eastAsia"/>
          <w:color w:val="000000"/>
          <w:highlight w:val="none"/>
          <w:lang w:eastAsia="zh-CN"/>
        </w:rPr>
      </w:r>
      <w:r/>
    </w:p>
    <w:p>
      <w:pPr>
        <w:pStyle w:val="631"/>
        <w:jc w:val="center"/>
        <w:rPr>
          <w:rFonts w:hint="eastAsia" w:ascii="宋体" w:hAnsi="宋体"/>
          <w:b/>
          <w:color w:val="000000"/>
          <w:sz w:val="30"/>
          <w:szCs w:val="30"/>
          <w:highlight w:val="none"/>
        </w:rPr>
      </w:pPr>
      <w:r>
        <w:rPr>
          <w:rFonts w:hint="eastAsia" w:ascii="宋体" w:hAnsi="宋体"/>
          <w:b/>
          <w:color w:val="000000"/>
          <w:sz w:val="30"/>
          <w:szCs w:val="30"/>
          <w:highlight w:val="none"/>
          <w:lang w:eastAsia="zh-CN"/>
        </w:rPr>
        <w:t xml:space="preserve">磋商人</w:t>
      </w:r>
      <w:r>
        <w:rPr>
          <w:rFonts w:hint="eastAsia" w:ascii="宋体" w:hAnsi="宋体"/>
          <w:b/>
          <w:color w:val="000000"/>
          <w:sz w:val="30"/>
          <w:szCs w:val="30"/>
          <w:highlight w:val="none"/>
        </w:rPr>
        <w:t xml:space="preserve">符合《政府采购法》第二十二条规定条件的声明函</w:t>
      </w:r>
      <w:r>
        <w:rPr>
          <w:rFonts w:hint="eastAsia" w:ascii="宋体" w:hAnsi="宋体"/>
          <w:b/>
          <w:color w:val="000000"/>
          <w:sz w:val="30"/>
          <w:szCs w:val="30"/>
          <w:highlight w:val="none"/>
        </w:rPr>
      </w:r>
      <w:r/>
    </w:p>
    <w:p>
      <w:pPr>
        <w:pStyle w:val="631"/>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631"/>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631"/>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63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63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63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63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63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631"/>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63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3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31"/>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31"/>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631"/>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631"/>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631"/>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31"/>
        <w:rPr>
          <w:rFonts w:hint="eastAsia" w:ascii="宋体" w:hAnsi="宋体"/>
          <w:bCs/>
          <w:color w:val="000000"/>
          <w:sz w:val="24"/>
          <w:szCs w:val="21"/>
          <w:highlight w:val="none"/>
        </w:rPr>
      </w:pPr>
      <w:r>
        <w:rPr>
          <w:rFonts w:eastAsia="方正黑体_GBK"/>
          <w:color w:val="000000"/>
          <w:sz w:val="32"/>
          <w:szCs w:val="32"/>
          <w:highlight w:val="none"/>
        </w:rPr>
        <w:br w:type="page" w:clear="all"/>
      </w:r>
      <w:r>
        <w:rPr>
          <w:rFonts w:hint="eastAsia" w:ascii="宋体" w:hAnsi="宋体"/>
          <w:bCs/>
          <w:color w:val="000000"/>
          <w:sz w:val="24"/>
          <w:szCs w:val="21"/>
          <w:highlight w:val="none"/>
        </w:rPr>
      </w:r>
      <w:r/>
    </w:p>
    <w:p>
      <w:pPr>
        <w:pStyle w:val="631"/>
        <w:contextualSpacing/>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zh-CN" w:eastAsia="zh-CN"/>
        </w:rPr>
      </w:r>
      <w:r/>
    </w:p>
    <w:p>
      <w:pPr>
        <w:pStyle w:val="705"/>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法定代表人身份证明</w:t>
      </w:r>
      <w:r>
        <w:rPr>
          <w:rFonts w:hint="eastAsia" w:ascii="宋体" w:hAnsi="宋体" w:cs="宋体"/>
          <w:b/>
          <w:bCs/>
          <w:color w:val="000000"/>
          <w:sz w:val="32"/>
          <w:szCs w:val="32"/>
          <w:highlight w:val="none"/>
        </w:rPr>
      </w:r>
      <w:r/>
    </w:p>
    <w:p>
      <w:pPr>
        <w:pStyle w:val="63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先生/女士： 现任我单位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职务，为法定代表人，特此证明。</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0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注：提供法定代表人的身份证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631"/>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特此证明</w:t>
      </w:r>
      <w:r>
        <w:rPr>
          <w:rFonts w:ascii="宋体" w:hAnsi="宋体"/>
          <w:color w:val="000000"/>
          <w:sz w:val="24"/>
          <w:szCs w:val="24"/>
          <w:highlight w:val="none"/>
        </w:rPr>
      </w:r>
      <w:r/>
    </w:p>
    <w:p>
      <w:pPr>
        <w:pStyle w:val="631"/>
        <w:spacing w:line="560" w:lineRule="exact"/>
        <w:rPr>
          <w:rFonts w:ascii="宋体" w:hAnsi="宋体"/>
          <w:color w:val="000000"/>
          <w:sz w:val="24"/>
          <w:szCs w:val="24"/>
          <w:highlight w:val="none"/>
        </w:rPr>
      </w:pP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31"/>
                              <w:jc w:val="center"/>
                              <w:rPr>
                                <w:sz w:val="28"/>
                                <w:szCs w:val="28"/>
                              </w:rPr>
                            </w:pPr>
                            <w:r>
                              <w:rPr>
                                <w:rFonts w:hint="eastAsia" w:ascii="宋体" w:hAnsi="宋体"/>
                                <w:sz w:val="28"/>
                                <w:szCs w:val="28"/>
                              </w:rPr>
                              <w:t xml:space="preserve">（正面）</w:t>
                            </w:r>
                            <w:r>
                              <w:rPr>
                                <w:sz w:val="28"/>
                                <w:szCs w:val="28"/>
                              </w:rPr>
                            </w:r>
                            <w:r/>
                          </w:p>
                          <w:p>
                            <w:pPr>
                              <w:pStyle w:val="631"/>
                            </w:pPr>
                            <w:r/>
                            <w:r/>
                          </w:p>
                          <w:p>
                            <w:pPr>
                              <w:pStyle w:val="631"/>
                            </w:pPr>
                            <w:r/>
                            <w:r/>
                          </w:p>
                        </w:txbxContent>
                      </wps:txbx>
                      <wps:bodyPr wrap="square" anchor="ctr" upright="1"/>
                    </wps:wsp>
                  </a:graphicData>
                </a:graphic>
              </wp:anchor>
            </w:drawing>
          </mc:Choice>
          <mc:Fallback>
            <w:pict>
              <v:shape id="shape 2" o:spid="_x0000_s2" o:spt="202" type="#_x0000_t202" style="position:absolute;z-index:52428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31"/>
                        <w:jc w:val="center"/>
                        <w:rPr>
                          <w:sz w:val="28"/>
                          <w:szCs w:val="28"/>
                        </w:rPr>
                      </w:pPr>
                      <w:r>
                        <w:rPr>
                          <w:rFonts w:hint="eastAsia" w:ascii="宋体" w:hAnsi="宋体"/>
                          <w:sz w:val="28"/>
                          <w:szCs w:val="28"/>
                        </w:rPr>
                        <w:t xml:space="preserve">（正面）</w:t>
                      </w:r>
                      <w:r>
                        <w:rPr>
                          <w:sz w:val="28"/>
                          <w:szCs w:val="28"/>
                        </w:rPr>
                      </w:r>
                      <w:r/>
                    </w:p>
                    <w:p>
                      <w:pPr>
                        <w:pStyle w:val="631"/>
                      </w:pPr>
                      <w:r/>
                      <w:r/>
                    </w:p>
                    <w:p>
                      <w:pPr>
                        <w:pStyle w:val="631"/>
                      </w:pPr>
                      <w:r/>
                      <w:r/>
                    </w:p>
                  </w:txbxContent>
                </v:textbox>
              </v:shape>
            </w:pict>
          </mc:Fallback>
        </mc:AlternateContent>
      </w: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31"/>
                              <w:jc w:val="center"/>
                              <w:rPr>
                                <w:sz w:val="28"/>
                                <w:szCs w:val="28"/>
                              </w:rPr>
                            </w:pPr>
                            <w:r>
                              <w:rPr>
                                <w:rFonts w:hint="eastAsia" w:ascii="宋体" w:hAnsi="宋体"/>
                                <w:sz w:val="28"/>
                                <w:szCs w:val="28"/>
                              </w:rPr>
                              <w:t xml:space="preserve">（反面）</w:t>
                            </w:r>
                            <w:r>
                              <w:rPr>
                                <w:sz w:val="28"/>
                                <w:szCs w:val="28"/>
                              </w:rPr>
                            </w:r>
                            <w:r/>
                          </w:p>
                          <w:p>
                            <w:pPr>
                              <w:pStyle w:val="631"/>
                            </w:pPr>
                            <w:r/>
                            <w:r/>
                          </w:p>
                          <w:p>
                            <w:pPr>
                              <w:pStyle w:val="631"/>
                            </w:pPr>
                            <w:r/>
                            <w:r/>
                          </w:p>
                        </w:txbxContent>
                      </wps:txbx>
                      <wps:bodyPr wrap="square" anchor="ctr" upright="1"/>
                    </wps:wsp>
                  </a:graphicData>
                </a:graphic>
              </wp:anchor>
            </w:drawing>
          </mc:Choice>
          <mc:Fallback>
            <w:pict>
              <v:shape id="shape 3" o:spid="_x0000_s3" o:spt="202" type="#_x0000_t202" style="position:absolute;z-index:251658241;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31"/>
                        <w:jc w:val="center"/>
                        <w:rPr>
                          <w:sz w:val="28"/>
                          <w:szCs w:val="28"/>
                        </w:rPr>
                      </w:pPr>
                      <w:r>
                        <w:rPr>
                          <w:rFonts w:hint="eastAsia" w:ascii="宋体" w:hAnsi="宋体"/>
                          <w:sz w:val="28"/>
                          <w:szCs w:val="28"/>
                        </w:rPr>
                        <w:t xml:space="preserve">（反面）</w:t>
                      </w:r>
                      <w:r>
                        <w:rPr>
                          <w:sz w:val="28"/>
                          <w:szCs w:val="28"/>
                        </w:rPr>
                      </w:r>
                      <w:r/>
                    </w:p>
                    <w:p>
                      <w:pPr>
                        <w:pStyle w:val="631"/>
                      </w:pPr>
                      <w:r/>
                      <w:r/>
                    </w:p>
                    <w:p>
                      <w:pPr>
                        <w:pStyle w:val="631"/>
                      </w:pPr>
                      <w:r/>
                      <w:r/>
                    </w:p>
                  </w:txbxContent>
                </v:textbox>
              </v:shape>
            </w:pict>
          </mc:Fallback>
        </mc:AlternateContent>
      </w:r>
      <w:r>
        <w:rPr>
          <w:rFonts w:ascii="宋体" w:hAnsi="宋体"/>
          <w:color w:val="000000"/>
          <w:sz w:val="24"/>
          <w:szCs w:val="24"/>
          <w:highlight w:val="none"/>
        </w:rPr>
      </w:r>
      <w:r/>
    </w:p>
    <w:p>
      <w:pPr>
        <w:pStyle w:val="631"/>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31"/>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31"/>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31"/>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31"/>
        <w:jc w:val="center"/>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磋商响应人全称：（盖章）</w:t>
      </w:r>
      <w:r>
        <w:rPr>
          <w:rFonts w:ascii="宋体" w:hAnsi="宋体"/>
          <w:color w:val="000000"/>
          <w:sz w:val="24"/>
          <w:szCs w:val="24"/>
          <w:highlight w:val="none"/>
        </w:rPr>
      </w:r>
      <w:r/>
    </w:p>
    <w:p>
      <w:pPr>
        <w:pStyle w:val="631"/>
        <w:jc w:val="left"/>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31"/>
        <w:jc w:val="center"/>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704"/>
        <w:rPr>
          <w:rFonts w:hint="eastAsia"/>
          <w:color w:val="000000"/>
          <w:highlight w:val="none"/>
          <w:lang w:val="zh-CN"/>
        </w:rPr>
      </w:pPr>
      <w:r>
        <w:rPr>
          <w:rFonts w:hint="eastAsia"/>
          <w:color w:val="000000"/>
          <w:highlight w:val="none"/>
          <w:lang w:val="zh-CN"/>
        </w:rPr>
      </w:r>
      <w:r/>
    </w:p>
    <w:p>
      <w:pPr>
        <w:pStyle w:val="631"/>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zh-CN" w:eastAsia="zh-CN"/>
        </w:rPr>
      </w:r>
      <w:r/>
    </w:p>
    <w:p>
      <w:pPr>
        <w:pStyle w:val="631"/>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631"/>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法定代表人授权委托书</w:t>
      </w:r>
      <w:r>
        <w:rPr>
          <w:rFonts w:hint="eastAsia" w:ascii="宋体" w:hAnsi="宋体" w:eastAsia="宋体" w:cs="宋体"/>
          <w:b/>
          <w:bCs/>
          <w:color w:val="000000"/>
          <w:sz w:val="24"/>
          <w:szCs w:val="24"/>
          <w:highlight w:val="none"/>
          <w:lang w:val="en-US" w:eastAsia="zh-CN" w:bidi="ar-SA"/>
        </w:rPr>
      </w:r>
      <w:r/>
    </w:p>
    <w:p>
      <w:pPr>
        <w:pStyle w:val="63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本授权书于---年---月---日起生效。代理人无转委托权。</w:t>
      </w:r>
      <w:r>
        <w:rPr>
          <w:rFonts w:hint="eastAsia" w:ascii="宋体" w:hAnsi="宋体" w:cs="宋体"/>
          <w:color w:val="000000"/>
          <w:sz w:val="24"/>
          <w:highlight w:val="none"/>
        </w:rPr>
      </w:r>
      <w:r/>
    </w:p>
    <w:p>
      <w:pPr>
        <w:pStyle w:val="63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代理人(被授权人):------</w:t>
      </w:r>
      <w:r>
        <w:rPr>
          <w:rFonts w:hint="eastAsia" w:ascii="宋体" w:hAnsi="宋体" w:cs="宋体"/>
          <w:color w:val="000000"/>
          <w:sz w:val="24"/>
          <w:highlight w:val="none"/>
        </w:rPr>
      </w:r>
      <w:r/>
    </w:p>
    <w:p>
      <w:pPr>
        <w:pStyle w:val="63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授权单位名称（盖章）：-----</w:t>
      </w:r>
      <w:r>
        <w:rPr>
          <w:rFonts w:hint="eastAsia" w:ascii="宋体" w:hAnsi="宋体" w:cs="宋体"/>
          <w:color w:val="000000"/>
          <w:sz w:val="24"/>
          <w:highlight w:val="none"/>
        </w:rPr>
      </w:r>
      <w:r/>
    </w:p>
    <w:p>
      <w:pPr>
        <w:pStyle w:val="63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授权单位法定代表人（签字或盖章）：-----</w:t>
      </w:r>
      <w:r>
        <w:rPr>
          <w:rFonts w:hint="eastAsia" w:ascii="宋体" w:hAnsi="宋体" w:cs="宋体"/>
          <w:color w:val="000000"/>
          <w:sz w:val="24"/>
          <w:highlight w:val="none"/>
        </w:rPr>
      </w:r>
      <w:r/>
    </w:p>
    <w:p>
      <w:pPr>
        <w:pStyle w:val="631"/>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0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631"/>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631"/>
        <w:contextualSpacing/>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w:t>
      </w:r>
      <w:r>
        <w:rPr>
          <w:rFonts w:hint="eastAsia" w:ascii="宋体" w:hAnsi="宋体" w:cs="宋体"/>
          <w:b/>
          <w:color w:val="000000"/>
          <w:sz w:val="24"/>
          <w:highlight w:val="none"/>
          <w:lang w:eastAsia="zh-CN"/>
        </w:rPr>
        <w:t xml:space="preserve">磋商</w:t>
      </w:r>
      <w:r>
        <w:rPr>
          <w:rFonts w:hint="eastAsia" w:ascii="宋体" w:hAnsi="宋体" w:cs="宋体"/>
          <w:b/>
          <w:color w:val="000000"/>
          <w:sz w:val="24"/>
          <w:highlight w:val="none"/>
        </w:rPr>
        <w:t xml:space="preserve">代表本人身份证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631"/>
        <w:ind w:firstLine="573"/>
        <w:spacing w:line="560" w:lineRule="exact"/>
        <w:rPr>
          <w:rFonts w:ascii="宋体" w:hAnsi="宋体"/>
          <w:color w:val="000000"/>
          <w:sz w:val="24"/>
          <w:szCs w:val="24"/>
          <w:highlight w:val="none"/>
        </w:rPr>
      </w:pP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31"/>
                              <w:jc w:val="center"/>
                              <w:rPr>
                                <w:sz w:val="28"/>
                                <w:szCs w:val="28"/>
                              </w:rPr>
                            </w:pPr>
                            <w:r>
                              <w:rPr>
                                <w:rFonts w:hint="eastAsia" w:ascii="宋体" w:hAnsi="宋体"/>
                                <w:sz w:val="28"/>
                                <w:szCs w:val="28"/>
                              </w:rPr>
                              <w:t xml:space="preserve">（反面）</w:t>
                            </w:r>
                            <w:r>
                              <w:rPr>
                                <w:sz w:val="28"/>
                                <w:szCs w:val="28"/>
                              </w:rPr>
                            </w:r>
                            <w:r/>
                          </w:p>
                          <w:p>
                            <w:pPr>
                              <w:pStyle w:val="631"/>
                            </w:pPr>
                            <w:r/>
                            <w:r/>
                          </w:p>
                          <w:p>
                            <w:pPr>
                              <w:pStyle w:val="631"/>
                            </w:pPr>
                            <w:r/>
                            <w:r/>
                          </w:p>
                        </w:txbxContent>
                      </wps:txbx>
                      <wps:bodyPr wrap="square" anchor="ctr" upright="1"/>
                    </wps:wsp>
                  </a:graphicData>
                </a:graphic>
              </wp:anchor>
            </w:drawing>
          </mc:Choice>
          <mc:Fallback>
            <w:pict>
              <v:shape id="shape 4" o:spid="_x0000_s4" o:spt="202" type="#_x0000_t202" style="position:absolute;z-index:25165824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31"/>
                        <w:jc w:val="center"/>
                        <w:rPr>
                          <w:sz w:val="28"/>
                          <w:szCs w:val="28"/>
                        </w:rPr>
                      </w:pPr>
                      <w:r>
                        <w:rPr>
                          <w:rFonts w:hint="eastAsia" w:ascii="宋体" w:hAnsi="宋体"/>
                          <w:sz w:val="28"/>
                          <w:szCs w:val="28"/>
                        </w:rPr>
                        <w:t xml:space="preserve">（反面）</w:t>
                      </w:r>
                      <w:r>
                        <w:rPr>
                          <w:sz w:val="28"/>
                          <w:szCs w:val="28"/>
                        </w:rPr>
                      </w:r>
                      <w:r/>
                    </w:p>
                    <w:p>
                      <w:pPr>
                        <w:pStyle w:val="631"/>
                      </w:pPr>
                      <w:r/>
                      <w:r/>
                    </w:p>
                    <w:p>
                      <w:pPr>
                        <w:pStyle w:val="631"/>
                      </w:pPr>
                      <w:r/>
                      <w:r/>
                    </w:p>
                  </w:txbxContent>
                </v:textbox>
              </v:shape>
            </w:pict>
          </mc:Fallback>
        </mc:AlternateContent>
      </w: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388620</wp:posOffset>
                </wp:positionH>
                <wp:positionV relativeFrom="paragraph">
                  <wp:posOffset>117475</wp:posOffset>
                </wp:positionV>
                <wp:extent cx="2240915" cy="11258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31"/>
                              <w:jc w:val="center"/>
                              <w:rPr>
                                <w:sz w:val="28"/>
                                <w:szCs w:val="28"/>
                              </w:rPr>
                            </w:pPr>
                            <w:r>
                              <w:rPr>
                                <w:rFonts w:hint="eastAsia" w:ascii="宋体" w:hAnsi="宋体"/>
                                <w:sz w:val="28"/>
                                <w:szCs w:val="28"/>
                              </w:rPr>
                              <w:t xml:space="preserve">（正面）</w:t>
                            </w:r>
                            <w:r>
                              <w:rPr>
                                <w:sz w:val="28"/>
                                <w:szCs w:val="28"/>
                              </w:rPr>
                            </w:r>
                            <w:r/>
                          </w:p>
                          <w:p>
                            <w:pPr>
                              <w:pStyle w:val="631"/>
                            </w:pPr>
                            <w:r/>
                            <w:r/>
                          </w:p>
                          <w:p>
                            <w:pPr>
                              <w:pStyle w:val="631"/>
                            </w:pPr>
                            <w:r/>
                            <w:r/>
                          </w:p>
                        </w:txbxContent>
                      </wps:txbx>
                      <wps:bodyPr wrap="square" anchor="ctr" upright="1"/>
                    </wps:wsp>
                  </a:graphicData>
                </a:graphic>
              </wp:anchor>
            </w:drawing>
          </mc:Choice>
          <mc:Fallback>
            <w:pict>
              <v:shape id="shape 5" o:spid="_x0000_s5" o:spt="202" type="#_x0000_t202" style="position:absolute;z-index:251658243;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31"/>
                        <w:jc w:val="center"/>
                        <w:rPr>
                          <w:rFonts w:ascii="宋体"/>
                        </w:rPr>
                      </w:pPr>
                      <w:r>
                        <w:rPr>
                          <w:rFonts w:ascii="宋体"/>
                        </w:rPr>
                      </w:r>
                      <w:r/>
                    </w:p>
                    <w:p>
                      <w:pPr>
                        <w:pStyle w:val="631"/>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31"/>
                        <w:jc w:val="center"/>
                        <w:rPr>
                          <w:sz w:val="28"/>
                          <w:szCs w:val="28"/>
                        </w:rPr>
                      </w:pPr>
                      <w:r>
                        <w:rPr>
                          <w:rFonts w:hint="eastAsia" w:ascii="宋体" w:hAnsi="宋体"/>
                          <w:sz w:val="28"/>
                          <w:szCs w:val="28"/>
                        </w:rPr>
                        <w:t xml:space="preserve">（正面）</w:t>
                      </w:r>
                      <w:r>
                        <w:rPr>
                          <w:sz w:val="28"/>
                          <w:szCs w:val="28"/>
                        </w:rPr>
                      </w:r>
                      <w:r/>
                    </w:p>
                    <w:p>
                      <w:pPr>
                        <w:pStyle w:val="631"/>
                      </w:pPr>
                      <w:r/>
                      <w:r/>
                    </w:p>
                    <w:p>
                      <w:pPr>
                        <w:pStyle w:val="631"/>
                      </w:pPr>
                      <w:r/>
                      <w:r/>
                    </w:p>
                  </w:txbxContent>
                </v:textbox>
              </v:shape>
            </w:pict>
          </mc:Fallback>
        </mc:AlternateContent>
      </w:r>
      <w:r>
        <w:rPr>
          <w:rFonts w:ascii="宋体" w:hAnsi="宋体"/>
          <w:color w:val="000000"/>
          <w:sz w:val="24"/>
          <w:szCs w:val="24"/>
          <w:highlight w:val="none"/>
        </w:rPr>
      </w:r>
      <w:r/>
    </w:p>
    <w:p>
      <w:pPr>
        <w:pStyle w:val="631"/>
        <w:ind w:firstLine="573"/>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63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3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3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3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631"/>
        <w:jc w:val="left"/>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color w:val="000000"/>
          <w:sz w:val="24"/>
          <w:highlight w:val="none"/>
          <w:lang w:val="zh-CN" w:eastAsia="zh-CN"/>
        </w:rPr>
        <w:br w:type="page" w:clear="all"/>
      </w:r>
      <w:r>
        <w:rPr>
          <w:rFonts w:hint="eastAsia" w:ascii="宋体" w:hAnsi="宋体" w:cs="宋体"/>
          <w:bCs/>
          <w:color w:val="000000"/>
          <w:sz w:val="24"/>
          <w:szCs w:val="24"/>
          <w:highlight w:val="none"/>
          <w:lang w:val="en-US" w:eastAsia="zh-CN"/>
        </w:rPr>
        <w:t xml:space="preserve">附件4</w:t>
      </w:r>
      <w:r>
        <w:rPr>
          <w:rFonts w:ascii="宋体" w:hAnsi="宋体" w:eastAsia="宋体" w:cs="宋体"/>
          <w:bCs/>
          <w:color w:val="000000"/>
          <w:sz w:val="24"/>
          <w:szCs w:val="24"/>
          <w:highlight w:val="none"/>
          <w:lang w:val="en-US" w:eastAsia="zh-CN"/>
        </w:rPr>
      </w:r>
      <w:r/>
    </w:p>
    <w:p>
      <w:pPr>
        <w:pStyle w:val="631"/>
        <w:jc w:val="center"/>
        <w:spacing w:line="360" w:lineRule="auto"/>
        <w:rPr>
          <w:rFonts w:hint="eastAsia" w:ascii="宋体" w:hAnsi="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供应商提供2025年度由会计师事务所（或者审计机构）出具的完整的财务报告或投标截止时间前三个月（不含投标截止时间当月）中至少一个月的银行资信证明（成立不满一年无需提供）</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63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3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31"/>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31"/>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附件5</w:t>
      </w:r>
      <w:r>
        <w:rPr>
          <w:rFonts w:ascii="宋体" w:hAnsi="宋体" w:eastAsia="宋体" w:cs="宋体"/>
          <w:bCs/>
          <w:color w:val="000000"/>
          <w:sz w:val="24"/>
          <w:szCs w:val="24"/>
          <w:highlight w:val="none"/>
          <w:lang w:val="en-US" w:eastAsia="zh-CN"/>
        </w:rPr>
      </w:r>
      <w:r/>
    </w:p>
    <w:p>
      <w:pPr>
        <w:pStyle w:val="63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cs="宋体"/>
          <w:bCs/>
          <w:color w:val="000000"/>
          <w:sz w:val="24"/>
          <w:szCs w:val="24"/>
          <w:highlight w:val="none"/>
        </w:rPr>
      </w:r>
      <w:r/>
    </w:p>
    <w:p>
      <w:pPr>
        <w:pStyle w:val="631"/>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631"/>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631"/>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631"/>
        <w:contextualSpacing/>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br w:type="page" w:clear="all"/>
      </w:r>
      <w:r>
        <w:rPr>
          <w:rFonts w:hint="eastAsia" w:ascii="宋体" w:hAnsi="宋体" w:eastAsia="宋体" w:cs="宋体"/>
          <w:color w:val="000000"/>
          <w:sz w:val="24"/>
          <w:highlight w:val="none"/>
          <w:lang w:val="zh-CN" w:eastAsia="zh-CN"/>
        </w:rPr>
        <w:t xml:space="preserve">附件</w:t>
      </w: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lang w:val="en-US" w:eastAsia="zh-CN"/>
        </w:rPr>
      </w:r>
      <w:r/>
    </w:p>
    <w:p>
      <w:pPr>
        <w:pStyle w:val="631"/>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2"/>
          <w:szCs w:val="32"/>
          <w:highlight w:val="none"/>
        </w:rPr>
        <w:t xml:space="preserve">具备履行合同所必需的设备和专业技术能力的书面声明</w:t>
      </w:r>
      <w:r>
        <w:rPr>
          <w:rFonts w:hint="eastAsia" w:ascii="宋体" w:hAnsi="宋体" w:eastAsia="宋体" w:cs="Times New Roman"/>
          <w:b/>
          <w:color w:val="000000"/>
          <w:sz w:val="30"/>
          <w:szCs w:val="30"/>
          <w:highlight w:val="none"/>
        </w:rPr>
      </w:r>
      <w:r/>
    </w:p>
    <w:p>
      <w:pPr>
        <w:pStyle w:val="631"/>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631"/>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31"/>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3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631"/>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631"/>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631"/>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631"/>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631"/>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63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7</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63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31"/>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参加政府采购活动前 3 年内在经营活动中没有重大违法记录的书面声明</w:t>
      </w:r>
      <w:r>
        <w:rPr>
          <w:rFonts w:hint="eastAsia" w:ascii="宋体" w:hAnsi="宋体" w:eastAsia="宋体" w:cs="Times New Roman"/>
          <w:b/>
          <w:color w:val="000000"/>
          <w:sz w:val="32"/>
          <w:szCs w:val="32"/>
          <w:highlight w:val="none"/>
        </w:rPr>
      </w:r>
      <w:r/>
    </w:p>
    <w:p>
      <w:pPr>
        <w:pStyle w:val="631"/>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631"/>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631"/>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631"/>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631"/>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631"/>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631"/>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631"/>
        <w:spacing w:line="460" w:lineRule="exact"/>
        <w:rPr>
          <w:rFonts w:ascii="宋体" w:hAnsi="宋体"/>
          <w:bCs/>
          <w:color w:val="000000"/>
          <w:sz w:val="24"/>
          <w:highlight w:val="none"/>
          <w:lang w:val="en-US"/>
        </w:rPr>
      </w:pPr>
      <w:r>
        <w:rPr>
          <w:rFonts w:hint="eastAsia" w:ascii="黑体" w:hAnsi="黑体" w:eastAsia="黑体"/>
          <w:i/>
          <w:color w:val="000000"/>
          <w:sz w:val="32"/>
          <w:szCs w:val="32"/>
          <w:highlight w:val="none"/>
          <w:u w:val="single"/>
        </w:rPr>
        <w:br w:type="page" w:clear="all"/>
      </w:r>
      <w:r>
        <w:rPr>
          <w:rFonts w:hint="eastAsia" w:ascii="宋体" w:hAnsi="宋体" w:cs="宋体"/>
          <w:bCs/>
          <w:color w:val="000000"/>
          <w:sz w:val="24"/>
          <w:highlight w:val="none"/>
          <w:lang w:bidi="ar"/>
        </w:rPr>
        <w:t xml:space="preserve">附件</w:t>
      </w:r>
      <w:r>
        <w:rPr>
          <w:rFonts w:hint="eastAsia" w:ascii="宋体" w:hAnsi="宋体" w:cs="宋体"/>
          <w:bCs/>
          <w:color w:val="000000"/>
          <w:sz w:val="24"/>
          <w:highlight w:val="none"/>
          <w:lang w:val="en-US" w:eastAsia="zh-CN" w:bidi="ar"/>
        </w:rPr>
        <w:t xml:space="preserve">8</w:t>
      </w:r>
      <w:r>
        <w:rPr>
          <w:rFonts w:ascii="宋体" w:hAnsi="宋体"/>
          <w:bCs/>
          <w:color w:val="000000"/>
          <w:sz w:val="24"/>
          <w:highlight w:val="none"/>
          <w:lang w:val="en-US"/>
        </w:rPr>
      </w:r>
      <w:r/>
    </w:p>
    <w:p>
      <w:pPr>
        <w:pStyle w:val="631"/>
        <w:jc w:val="center"/>
        <w:spacing w:line="360" w:lineRule="auto"/>
        <w:rPr>
          <w:rFonts w:hint="eastAsia" w:ascii="宋体" w:hAnsi="宋体"/>
          <w:b/>
          <w:color w:val="000000"/>
          <w:sz w:val="32"/>
          <w:highlight w:val="none"/>
        </w:rPr>
      </w:pPr>
      <w:r/>
      <w:bookmarkStart w:id="801" w:name="_Toc11288"/>
      <w:r>
        <w:rPr>
          <w:rFonts w:hint="eastAsia" w:ascii="宋体" w:hAnsi="宋体"/>
          <w:b/>
          <w:color w:val="000000"/>
          <w:sz w:val="32"/>
          <w:highlight w:val="none"/>
        </w:rPr>
        <w:t xml:space="preserve">拟派项目负责人无在建工程承诺书</w:t>
      </w:r>
      <w:bookmarkEnd w:id="801"/>
      <w:r>
        <w:rPr>
          <w:rFonts w:hint="eastAsia" w:ascii="宋体" w:hAnsi="宋体"/>
          <w:b/>
          <w:color w:val="000000"/>
          <w:sz w:val="32"/>
          <w:highlight w:val="none"/>
        </w:rPr>
      </w:r>
      <w:r/>
    </w:p>
    <w:p>
      <w:pPr>
        <w:pStyle w:val="631"/>
        <w:jc w:val="center"/>
        <w:spacing w:line="360" w:lineRule="exact"/>
        <w:rPr>
          <w:rFonts w:ascii="宋体" w:hAnsi="宋体"/>
          <w:b/>
          <w:color w:val="000000"/>
          <w:sz w:val="32"/>
          <w:highlight w:val="none"/>
        </w:rPr>
      </w:pPr>
      <w:r>
        <w:rPr>
          <w:rFonts w:ascii="宋体" w:hAnsi="宋体"/>
          <w:b/>
          <w:color w:val="000000"/>
          <w:sz w:val="32"/>
          <w:highlight w:val="none"/>
        </w:rPr>
      </w:r>
      <w:r/>
    </w:p>
    <w:p>
      <w:pPr>
        <w:pStyle w:val="631"/>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__________________（采购人单位名称）：</w:t>
      </w:r>
      <w:r>
        <w:rPr>
          <w:rFonts w:hint="eastAsia" w:ascii="宋体" w:hAnsi="宋体"/>
          <w:color w:val="000000"/>
          <w:spacing w:val="8"/>
          <w:sz w:val="24"/>
          <w:highlight w:val="none"/>
        </w:rPr>
      </w:r>
      <w:r/>
    </w:p>
    <w:p>
      <w:pPr>
        <w:pStyle w:val="631"/>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我方</w:t>
      </w:r>
      <w:r>
        <w:rPr>
          <w:rFonts w:hint="eastAsia" w:ascii="宋体" w:hAnsi="宋体"/>
          <w:color w:val="000000"/>
          <w:spacing w:val="8"/>
          <w:sz w:val="24"/>
          <w:highlight w:val="none"/>
          <w:lang w:val="en-US" w:eastAsia="zh-CN"/>
        </w:rPr>
        <w:t xml:space="preserve">响应</w:t>
      </w:r>
      <w:r>
        <w:rPr>
          <w:rFonts w:hint="eastAsia" w:ascii="宋体" w:hAnsi="宋体"/>
          <w:color w:val="000000"/>
          <w:spacing w:val="8"/>
          <w:sz w:val="24"/>
          <w:highlight w:val="none"/>
        </w:rPr>
        <w:t xml:space="preserve">你方的</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工程（以下简称“本工程”）</w:t>
      </w:r>
      <w:r>
        <w:rPr>
          <w:rFonts w:hint="eastAsia" w:ascii="宋体" w:hAnsi="宋体"/>
          <w:color w:val="000000"/>
          <w:spacing w:val="8"/>
          <w:sz w:val="24"/>
          <w:highlight w:val="none"/>
          <w:lang w:val="en-US" w:eastAsia="zh-CN"/>
        </w:rPr>
        <w:t xml:space="preserve">竞争性磋商</w:t>
      </w:r>
      <w:r>
        <w:rPr>
          <w:rFonts w:hint="eastAsia" w:ascii="宋体" w:hAnsi="宋体"/>
          <w:color w:val="000000"/>
          <w:spacing w:val="8"/>
          <w:sz w:val="24"/>
          <w:highlight w:val="none"/>
        </w:rPr>
        <w:t xml:space="preserve">的</w:t>
      </w:r>
      <w:r>
        <w:rPr>
          <w:rFonts w:hint="eastAsia" w:ascii="宋体" w:hAnsi="宋体"/>
          <w:color w:val="000000"/>
          <w:spacing w:val="8"/>
          <w:sz w:val="24"/>
          <w:highlight w:val="none"/>
          <w:lang w:val="en-US" w:eastAsia="zh-CN"/>
        </w:rPr>
        <w:t xml:space="preserve">邀请</w:t>
      </w:r>
      <w:r>
        <w:rPr>
          <w:rFonts w:hint="eastAsia" w:ascii="宋体" w:hAnsi="宋体"/>
          <w:color w:val="000000"/>
          <w:spacing w:val="8"/>
          <w:sz w:val="24"/>
          <w:highlight w:val="none"/>
        </w:rPr>
        <w:t xml:space="preserve">，拟派项目负责人为</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。现我方向你方慎重承诺：</w:t>
      </w:r>
      <w:r>
        <w:rPr>
          <w:rFonts w:hint="eastAsia" w:ascii="宋体" w:hAnsi="宋体"/>
          <w:color w:val="000000"/>
          <w:spacing w:val="8"/>
          <w:sz w:val="24"/>
          <w:highlight w:val="none"/>
        </w:rPr>
      </w:r>
      <w:r/>
    </w:p>
    <w:p>
      <w:pPr>
        <w:pStyle w:val="631"/>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拟派项目负责人 </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无在建工程，如果我方经本工程</w:t>
      </w:r>
      <w:r>
        <w:rPr>
          <w:rFonts w:hint="eastAsia" w:ascii="宋体" w:hAnsi="宋体"/>
          <w:color w:val="000000"/>
          <w:spacing w:val="8"/>
          <w:sz w:val="24"/>
          <w:highlight w:val="none"/>
          <w:lang w:val="en-US" w:eastAsia="zh-CN"/>
        </w:rPr>
        <w:t xml:space="preserve">评审</w:t>
      </w:r>
      <w:r>
        <w:rPr>
          <w:rFonts w:hint="eastAsia" w:ascii="宋体" w:hAnsi="宋体"/>
          <w:color w:val="000000"/>
          <w:spacing w:val="8"/>
          <w:sz w:val="24"/>
          <w:highlight w:val="none"/>
        </w:rPr>
        <w:t xml:space="preserve">委员会评定为第一</w:t>
      </w:r>
      <w:r>
        <w:rPr>
          <w:rFonts w:hint="eastAsia" w:ascii="宋体" w:hAnsi="宋体"/>
          <w:color w:val="000000"/>
          <w:spacing w:val="8"/>
          <w:sz w:val="24"/>
          <w:highlight w:val="none"/>
          <w:lang w:val="en-US" w:eastAsia="zh-CN"/>
        </w:rPr>
        <w:t xml:space="preserve">成交</w:t>
      </w:r>
      <w:r>
        <w:rPr>
          <w:rFonts w:hint="eastAsia" w:ascii="宋体" w:hAnsi="宋体"/>
          <w:color w:val="000000"/>
          <w:spacing w:val="8"/>
          <w:sz w:val="24"/>
          <w:highlight w:val="none"/>
        </w:rPr>
        <w:t xml:space="preserve">候选人，被他人举报并经监管机构核实，确认拟派项目负责人有在建工程，那么取消我方第一</w:t>
      </w:r>
      <w:r>
        <w:rPr>
          <w:rFonts w:hint="eastAsia" w:ascii="宋体" w:hAnsi="宋体"/>
          <w:color w:val="000000"/>
          <w:spacing w:val="8"/>
          <w:sz w:val="24"/>
          <w:highlight w:val="none"/>
          <w:lang w:val="en-US" w:eastAsia="zh-CN"/>
        </w:rPr>
        <w:t xml:space="preserve">成交</w:t>
      </w:r>
      <w:r>
        <w:rPr>
          <w:rFonts w:hint="eastAsia" w:ascii="宋体" w:hAnsi="宋体"/>
          <w:color w:val="000000"/>
          <w:spacing w:val="8"/>
          <w:sz w:val="24"/>
          <w:highlight w:val="none"/>
        </w:rPr>
        <w:t xml:space="preserve">候选人资格，</w:t>
      </w:r>
      <w:r>
        <w:rPr>
          <w:rFonts w:hint="eastAsia" w:ascii="宋体" w:hAnsi="宋体"/>
          <w:color w:val="000000"/>
          <w:spacing w:val="8"/>
          <w:sz w:val="24"/>
          <w:highlight w:val="none"/>
          <w:lang w:val="en-US" w:eastAsia="zh-CN"/>
        </w:rPr>
        <w:t xml:space="preserve">且磋商</w:t>
      </w:r>
      <w:r>
        <w:rPr>
          <w:rFonts w:hint="eastAsia" w:ascii="宋体" w:hAnsi="宋体"/>
          <w:color w:val="000000"/>
          <w:spacing w:val="8"/>
          <w:sz w:val="24"/>
          <w:highlight w:val="none"/>
        </w:rPr>
        <w:t xml:space="preserve">保证金不予退还。</w:t>
      </w:r>
      <w:r>
        <w:rPr>
          <w:rFonts w:hint="eastAsia" w:ascii="宋体" w:hAnsi="宋体"/>
          <w:color w:val="000000"/>
          <w:spacing w:val="8"/>
          <w:sz w:val="24"/>
          <w:highlight w:val="none"/>
        </w:rPr>
      </w:r>
      <w:r/>
    </w:p>
    <w:p>
      <w:pPr>
        <w:pStyle w:val="631"/>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31"/>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31"/>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31"/>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31"/>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31"/>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供应商全称(盖公章)：</w:t>
      </w:r>
      <w:r>
        <w:rPr>
          <w:rFonts w:hint="eastAsia" w:ascii="宋体" w:hAnsi="宋体" w:cs="宋体"/>
          <w:color w:val="000000"/>
          <w:sz w:val="24"/>
          <w:highlight w:val="none"/>
          <w:u w:val="single"/>
          <w:lang w:val="zh-CN"/>
        </w:rPr>
      </w:r>
      <w:r/>
    </w:p>
    <w:p>
      <w:pPr>
        <w:pStyle w:val="631"/>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法定代表人（签字或盖章）：</w:t>
      </w:r>
      <w:r>
        <w:rPr>
          <w:rFonts w:hint="eastAsia" w:ascii="宋体" w:hAnsi="宋体" w:cs="宋体"/>
          <w:color w:val="000000"/>
          <w:sz w:val="24"/>
          <w:highlight w:val="none"/>
          <w:u w:val="single"/>
          <w:lang w:val="zh-CN"/>
        </w:rPr>
      </w:r>
      <w:r/>
    </w:p>
    <w:p>
      <w:pPr>
        <w:pStyle w:val="631"/>
        <w:ind w:firstLine="3120"/>
        <w:keepLines/>
        <w:keepNext/>
        <w:spacing w:before="260" w:after="260" w:line="416" w:lineRule="auto"/>
        <w:rPr>
          <w:rFonts w:hint="eastAsia" w:ascii="宋体" w:hAnsi="宋体" w:cs="宋体"/>
          <w:color w:val="000000"/>
          <w:sz w:val="24"/>
          <w:highlight w:val="none"/>
          <w:lang w:val="zh-CN" w:bidi="ar"/>
        </w:rPr>
        <w:outlineLvl w:val="1"/>
      </w:pPr>
      <w:r>
        <w:rPr>
          <w:rFonts w:hint="eastAsia" w:ascii="宋体" w:hAnsi="宋体" w:cs="宋体"/>
          <w:color w:val="000000"/>
          <w:sz w:val="24"/>
          <w:highlight w:val="none"/>
          <w:lang w:val="zh-CN" w:bidi="ar"/>
        </w:rPr>
        <w:t xml:space="preserve">时间：  年  月   日</w:t>
      </w:r>
      <w:r>
        <w:rPr>
          <w:rFonts w:hint="eastAsia" w:ascii="宋体" w:hAnsi="宋体" w:cs="宋体"/>
          <w:color w:val="000000"/>
          <w:sz w:val="24"/>
          <w:highlight w:val="none"/>
          <w:lang w:val="zh-CN" w:bidi="ar"/>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31"/>
        <w:spacing w:line="360" w:lineRule="auto"/>
        <w:rPr>
          <w:rFonts w:ascii="宋体" w:hAnsi="宋体" w:eastAsia="宋体" w:cs="宋体"/>
          <w:bCs/>
          <w:color w:val="000000"/>
          <w:sz w:val="24"/>
          <w:highlight w:val="none"/>
          <w:lang w:val="en-US" w:eastAsia="zh-CN" w:bidi="ar"/>
        </w:rPr>
      </w:pPr>
      <w:r>
        <w:rPr>
          <w:rFonts w:hint="eastAsia" w:ascii="宋体" w:hAnsi="宋体" w:cs="宋体"/>
          <w:bCs/>
          <w:color w:val="000000"/>
          <w:sz w:val="24"/>
          <w:highlight w:val="none"/>
          <w:lang w:bidi="ar"/>
        </w:rPr>
        <w:t xml:space="preserve">附件</w:t>
      </w:r>
      <w:r>
        <w:rPr>
          <w:rFonts w:hint="eastAsia" w:ascii="宋体" w:hAnsi="宋体" w:cs="宋体"/>
          <w:bCs/>
          <w:color w:val="000000"/>
          <w:sz w:val="24"/>
          <w:highlight w:val="none"/>
          <w:lang w:val="en-US" w:eastAsia="zh-CN" w:bidi="ar"/>
        </w:rPr>
        <w:t xml:space="preserve">9</w:t>
      </w:r>
      <w:r>
        <w:rPr>
          <w:rFonts w:ascii="宋体" w:hAnsi="宋体" w:eastAsia="宋体" w:cs="宋体"/>
          <w:bCs/>
          <w:color w:val="000000"/>
          <w:sz w:val="24"/>
          <w:highlight w:val="none"/>
          <w:lang w:val="en-US" w:eastAsia="zh-CN" w:bidi="ar"/>
        </w:rPr>
      </w:r>
      <w:r/>
    </w:p>
    <w:p>
      <w:pPr>
        <w:pStyle w:val="631"/>
        <w:jc w:val="center"/>
        <w:spacing w:line="360" w:lineRule="auto"/>
        <w:rPr>
          <w:rFonts w:hint="eastAsia" w:ascii="宋体" w:hAnsi="宋体" w:cs="宋体"/>
          <w:b/>
          <w:color w:val="000000"/>
          <w:sz w:val="24"/>
          <w:highlight w:val="none"/>
          <w:lang w:bidi="ar"/>
        </w:rPr>
      </w:pPr>
      <w:r>
        <w:rPr>
          <w:rFonts w:hint="eastAsia" w:ascii="宋体" w:hAnsi="宋体" w:cs="宋体"/>
          <w:b/>
          <w:color w:val="000000"/>
          <w:sz w:val="32"/>
          <w:szCs w:val="32"/>
          <w:highlight w:val="none"/>
          <w:lang w:bidi="ar"/>
        </w:rPr>
        <w:t xml:space="preserve">供应商信用承诺书</w:t>
      </w:r>
      <w:r>
        <w:rPr>
          <w:rFonts w:hint="eastAsia" w:ascii="宋体" w:hAnsi="宋体" w:cs="宋体"/>
          <w:b/>
          <w:color w:val="000000"/>
          <w:sz w:val="24"/>
          <w:highlight w:val="none"/>
          <w:lang w:bidi="ar"/>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为营造公开、公平、公正的公共资源交易环境，树立诚信守法的投标人形象，本人代表本单位作出以下承诺：</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二、严格依照国家和省、市、县关于政府采购等方面的法律、法规、规章、规范性文件，参加公共资源交易招标投标活动；积极履行社会责任，促进廉政建设；</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三、严格遵守即时信息公示规定，及时更新公共资源交易中心主体信息库中信息；</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六、自觉接受政府部门、行业组织、社会公众、新闻舆论等监督；</w:t>
      </w:r>
      <w:r>
        <w:rPr>
          <w:rFonts w:hint="eastAsia" w:ascii="宋体" w:hAnsi="宋体" w:cs="宋体"/>
          <w:color w:val="000000"/>
          <w:sz w:val="24"/>
          <w:highlight w:val="none"/>
          <w:lang w:val="zh-CN"/>
        </w:rPr>
      </w:r>
      <w:r/>
    </w:p>
    <w:p>
      <w:pPr>
        <w:pStyle w:val="631"/>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七、上述承诺已向本单位员工作了宣传教育；</w:t>
      </w:r>
      <w:r>
        <w:rPr>
          <w:rFonts w:hint="eastAsia" w:ascii="宋体" w:hAnsi="宋体" w:cs="宋体"/>
          <w:color w:val="000000"/>
          <w:sz w:val="24"/>
          <w:highlight w:val="none"/>
          <w:lang w:val="zh-CN"/>
        </w:rPr>
      </w:r>
      <w:r/>
    </w:p>
    <w:p>
      <w:pPr>
        <w:pStyle w:val="631"/>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bidi="ar"/>
        </w:rPr>
        <w:t xml:space="preserve">如有违反上述承诺的不良行为，本单位同意将其予以上网公示。</w:t>
      </w:r>
      <w:r>
        <w:rPr>
          <w:rFonts w:hint="eastAsia" w:ascii="宋体" w:hAnsi="宋体" w:cs="宋体"/>
          <w:b/>
          <w:color w:val="000000"/>
          <w:sz w:val="24"/>
          <w:highlight w:val="none"/>
          <w:lang w:val="zh-CN"/>
        </w:rPr>
      </w:r>
      <w:r/>
    </w:p>
    <w:p>
      <w:pPr>
        <w:pStyle w:val="631"/>
        <w:ind w:firstLine="456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631"/>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供应商全称(盖公章)：</w:t>
      </w:r>
      <w:r>
        <w:rPr>
          <w:rFonts w:hint="eastAsia" w:ascii="宋体" w:hAnsi="宋体" w:cs="宋体"/>
          <w:color w:val="000000"/>
          <w:sz w:val="24"/>
          <w:highlight w:val="none"/>
          <w:u w:val="single"/>
          <w:lang w:val="zh-CN"/>
        </w:rPr>
      </w:r>
      <w:r/>
    </w:p>
    <w:p>
      <w:pPr>
        <w:pStyle w:val="631"/>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法定代表人（签字或盖章）：</w:t>
      </w:r>
      <w:r>
        <w:rPr>
          <w:rFonts w:hint="eastAsia" w:ascii="宋体" w:hAnsi="宋体" w:cs="宋体"/>
          <w:color w:val="000000"/>
          <w:sz w:val="24"/>
          <w:highlight w:val="none"/>
          <w:u w:val="single"/>
          <w:lang w:val="zh-CN"/>
        </w:rPr>
      </w:r>
      <w:r/>
    </w:p>
    <w:p>
      <w:pPr>
        <w:pStyle w:val="631"/>
        <w:ind w:firstLine="264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时间：  年  月   日</w:t>
      </w:r>
      <w:r>
        <w:rPr>
          <w:rFonts w:hint="eastAsia" w:ascii="宋体" w:hAnsi="宋体" w:cs="宋体"/>
          <w:color w:val="000000"/>
          <w:sz w:val="24"/>
          <w:highlight w:val="none"/>
          <w:lang w:val="zh-CN"/>
        </w:rPr>
      </w:r>
      <w:r/>
    </w:p>
    <w:p>
      <w:pPr>
        <w:pStyle w:val="631"/>
        <w:rPr>
          <w:rFonts w:hint="eastAsia" w:ascii="宋体" w:hAnsi="宋体" w:cs="宋体"/>
          <w:color w:val="000000"/>
          <w:sz w:val="24"/>
          <w:highlight w:val="none"/>
        </w:rPr>
      </w:pPr>
      <w:r>
        <w:rPr>
          <w:rFonts w:hint="eastAsia" w:ascii="宋体" w:hAnsi="宋体" w:cs="宋体"/>
          <w:color w:val="000000"/>
          <w:sz w:val="24"/>
          <w:highlight w:val="none"/>
        </w:rPr>
      </w:r>
      <w:r/>
    </w:p>
    <w:p>
      <w:pPr>
        <w:pStyle w:val="631"/>
        <w:rPr>
          <w:rFonts w:hint="eastAsia" w:ascii="宋体" w:hAnsi="宋体" w:cs="宋体"/>
          <w:color w:val="000000"/>
          <w:sz w:val="24"/>
          <w:highlight w:val="none"/>
        </w:rPr>
      </w:pPr>
      <w:r>
        <w:rPr>
          <w:rFonts w:hint="eastAsia" w:ascii="宋体" w:hAnsi="宋体" w:cs="宋体"/>
          <w:color w:val="000000"/>
          <w:sz w:val="24"/>
          <w:highlight w:val="none"/>
        </w:rPr>
      </w:r>
      <w:r/>
    </w:p>
    <w:p>
      <w:pPr>
        <w:pStyle w:val="631"/>
        <w:rPr>
          <w:rFonts w:hint="eastAsia" w:ascii="宋体" w:hAnsi="宋体" w:cs="宋体"/>
          <w:color w:val="000000"/>
          <w:sz w:val="24"/>
          <w:highlight w:val="none"/>
        </w:rPr>
      </w:pPr>
      <w:r>
        <w:rPr>
          <w:rFonts w:hint="eastAsia" w:ascii="宋体" w:hAnsi="宋体" w:cs="宋体"/>
          <w:color w:val="000000"/>
          <w:sz w:val="24"/>
          <w:highlight w:val="none"/>
        </w:rPr>
      </w:r>
      <w:r/>
    </w:p>
    <w:p>
      <w:pPr>
        <w:pStyle w:val="709"/>
        <w:ind w:left="0" w:firstLine="0"/>
        <w:jc w:val="both"/>
        <w:rPr>
          <w:rFonts w:hint="eastAsia"/>
          <w:color w:val="000000"/>
          <w:highlight w:val="none"/>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w:t>
      </w:r>
      <w:r>
        <w:rPr>
          <w:rFonts w:hint="eastAsia" w:ascii="宋体" w:hAnsi="宋体" w:cs="宋体"/>
          <w:color w:val="000000"/>
          <w:sz w:val="24"/>
          <w:szCs w:val="22"/>
          <w:highlight w:val="none"/>
          <w:lang w:val="en-US" w:eastAsia="zh-CN" w:bidi="ar-SA"/>
        </w:rPr>
        <w:t xml:space="preserve">0</w:t>
      </w:r>
      <w:r>
        <w:rPr>
          <w:rFonts w:hint="eastAsia"/>
          <w:color w:val="000000"/>
          <w:highlight w:val="none"/>
        </w:rPr>
      </w:r>
      <w:r/>
    </w:p>
    <w:p>
      <w:pPr>
        <w:pStyle w:val="631"/>
        <w:jc w:val="center"/>
        <w:keepLines w:val="0"/>
        <w:keepNext w:val="0"/>
        <w:pageBreakBefore w:val="0"/>
        <w:spacing w:line="360" w:lineRule="auto"/>
        <w:widowControl w:val="off"/>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中小企业声明函（工程）</w:t>
      </w:r>
      <w:r>
        <w:rPr>
          <w:rFonts w:hint="eastAsia" w:ascii="宋体" w:hAnsi="宋体" w:cs="宋体"/>
          <w:b/>
          <w:bCs/>
          <w:color w:val="000000"/>
          <w:sz w:val="32"/>
          <w:szCs w:val="32"/>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cs="宋体"/>
          <w:color w:val="000000"/>
          <w:sz w:val="24"/>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1.（标的名称），属于（采购文件中明确的所属行业）；承建（承接）企业为（企业名称），从业人员 </w:t>
      </w:r>
      <w:r>
        <w:rPr>
          <w:rFonts w:hint="eastAsia" w:ascii="宋体" w:hAnsi="宋体" w:cs="宋体"/>
          <w:color w:val="000000"/>
          <w:sz w:val="24"/>
          <w:highlight w:val="none"/>
        </w:rPr>
        <w:tab/>
      </w:r>
      <w:r>
        <w:rPr>
          <w:rFonts w:hint="eastAsia" w:ascii="宋体" w:hAnsi="宋体" w:cs="宋体"/>
          <w:color w:val="000000"/>
          <w:sz w:val="24"/>
          <w:highlight w:val="none"/>
        </w:rPr>
        <w:t xml:space="preserve">人，营业收入为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万元，属于（中型企业、小型企业、微型企业）；</w:t>
      </w:r>
      <w:r>
        <w:rPr>
          <w:rFonts w:hint="eastAsia" w:ascii="宋体" w:hAnsi="宋体" w:cs="宋体"/>
          <w:color w:val="000000"/>
          <w:sz w:val="24"/>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2.（标的名称），属于（采购文件中明确的所属行业）；承建（承接）企业为（企业名称），从业人员 </w:t>
      </w:r>
      <w:r>
        <w:rPr>
          <w:rFonts w:hint="eastAsia" w:ascii="宋体" w:hAnsi="宋体" w:cs="宋体"/>
          <w:color w:val="000000"/>
          <w:sz w:val="24"/>
          <w:highlight w:val="none"/>
        </w:rPr>
        <w:tab/>
      </w:r>
      <w:r>
        <w:rPr>
          <w:rFonts w:hint="eastAsia" w:ascii="宋体" w:hAnsi="宋体" w:cs="宋体"/>
          <w:color w:val="000000"/>
          <w:sz w:val="24"/>
          <w:highlight w:val="none"/>
        </w:rPr>
        <w:t xml:space="preserve">人，营业收入为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万元，属于（中型企业、小型企业、微型企业）；</w:t>
      </w:r>
      <w:r>
        <w:rPr>
          <w:rFonts w:hint="eastAsia" w:ascii="宋体" w:hAnsi="宋体" w:cs="宋体"/>
          <w:color w:val="000000"/>
          <w:sz w:val="24"/>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63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631"/>
        <w:ind w:firstLine="5668"/>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631"/>
        <w:ind w:firstLine="5668"/>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631"/>
        <w:rPr>
          <w:rFonts w:hint="eastAsia"/>
          <w:color w:val="000000"/>
          <w:highlight w:val="none"/>
        </w:rPr>
      </w:pPr>
      <w:r>
        <w:rPr>
          <w:rFonts w:hint="eastAsia"/>
          <w:color w:val="000000"/>
          <w:highlight w:val="none"/>
        </w:rPr>
      </w:r>
      <w:r/>
    </w:p>
    <w:p>
      <w:pPr>
        <w:pStyle w:val="631"/>
        <w:rPr>
          <w:rFonts w:hint="eastAsia"/>
          <w:color w:val="000000"/>
          <w:highlight w:val="none"/>
        </w:rPr>
      </w:pPr>
      <w:r>
        <w:rPr>
          <w:rFonts w:hint="eastAsia"/>
          <w:color w:val="000000"/>
          <w:highlight w:val="none"/>
        </w:rPr>
      </w:r>
      <w:r/>
    </w:p>
    <w:p>
      <w:pPr>
        <w:pStyle w:val="631"/>
        <w:rPr>
          <w:rFonts w:hint="eastAsia"/>
          <w:color w:val="000000"/>
          <w:highlight w:val="none"/>
        </w:rPr>
      </w:pPr>
      <w:r>
        <w:rPr>
          <w:rFonts w:hint="eastAsia"/>
          <w:color w:val="000000"/>
          <w:highlight w:val="none"/>
        </w:rPr>
      </w:r>
      <w:r/>
    </w:p>
    <w:p>
      <w:pPr>
        <w:pStyle w:val="631"/>
        <w:rPr>
          <w:rFonts w:hint="eastAsia"/>
          <w:color w:val="000000"/>
          <w:highlight w:val="none"/>
        </w:rPr>
      </w:pPr>
      <w:r>
        <w:rPr>
          <w:rFonts w:hint="eastAsia"/>
          <w:color w:val="000000"/>
          <w:highlight w:val="none"/>
        </w:rPr>
      </w:r>
      <w:r/>
    </w:p>
    <w:p>
      <w:pPr>
        <w:pStyle w:val="631"/>
        <w:rPr>
          <w:rFonts w:hint="eastAsia"/>
          <w:color w:val="000000"/>
          <w:highlight w:val="none"/>
        </w:rPr>
      </w:pPr>
      <w:r>
        <w:rPr>
          <w:rFonts w:hint="eastAsia"/>
          <w:color w:val="000000"/>
          <w:highlight w:val="none"/>
        </w:rPr>
      </w:r>
      <w:r/>
    </w:p>
    <w:p>
      <w:pPr>
        <w:pStyle w:val="631"/>
        <w:rPr>
          <w:rFonts w:hint="eastAsia"/>
          <w:color w:val="000000"/>
          <w:highlight w:val="none"/>
        </w:rPr>
      </w:pPr>
      <w:r>
        <w:rPr>
          <w:rFonts w:hint="eastAsia"/>
          <w:color w:val="000000"/>
          <w:highlight w:val="none"/>
        </w:rPr>
      </w:r>
      <w:r/>
    </w:p>
    <w:p>
      <w:pPr>
        <w:pStyle w:val="704"/>
        <w:rPr>
          <w:rFonts w:hint="eastAsia"/>
          <w:color w:val="000000"/>
          <w:highlight w:val="none"/>
        </w:rPr>
      </w:pPr>
      <w:r>
        <w:rPr>
          <w:rFonts w:hint="eastAsia"/>
          <w:color w:val="000000"/>
          <w:highlight w:val="none"/>
        </w:rPr>
      </w:r>
      <w:r/>
    </w:p>
    <w:p>
      <w:pPr>
        <w:pStyle w:val="631"/>
        <w:rPr>
          <w:rFonts w:hint="eastAsia"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r>
      <w:r/>
    </w:p>
    <w:p>
      <w:pPr>
        <w:pStyle w:val="631"/>
        <w:rPr>
          <w:rFonts w:hint="eastAsia"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br w:type="page" w:clear="all"/>
      </w:r>
      <w:r>
        <w:rPr>
          <w:rFonts w:hint="eastAsia" w:ascii="宋体" w:hAnsi="宋体" w:eastAsia="宋体" w:cs="宋体"/>
          <w:color w:val="000000"/>
          <w:sz w:val="24"/>
          <w:szCs w:val="22"/>
          <w:highlight w:val="none"/>
          <w:lang w:val="zh-CN" w:eastAsia="zh-CN" w:bidi="ar-SA"/>
        </w:rPr>
      </w:r>
      <w:r/>
    </w:p>
    <w:p>
      <w:pPr>
        <w:pStyle w:val="631"/>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11</w:t>
      </w:r>
      <w:r>
        <w:rPr>
          <w:rFonts w:ascii="宋体" w:hAnsi="宋体" w:eastAsia="宋体" w:cs="宋体"/>
          <w:color w:val="000000"/>
          <w:sz w:val="24"/>
          <w:szCs w:val="22"/>
          <w:highlight w:val="none"/>
          <w:lang w:val="en-US" w:eastAsia="zh-CN" w:bidi="ar-SA"/>
        </w:rPr>
      </w:r>
      <w:r/>
    </w:p>
    <w:p>
      <w:pPr>
        <w:pStyle w:val="631"/>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残疾人福利性单位声明函</w:t>
      </w:r>
      <w:r>
        <w:rPr>
          <w:rFonts w:hint="eastAsia" w:ascii="宋体" w:hAnsi="宋体" w:cs="宋体"/>
          <w:b/>
          <w:color w:val="000000"/>
          <w:sz w:val="32"/>
          <w:szCs w:val="32"/>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rFonts w:hint="eastAsia" w:ascii="宋体" w:hAnsi="宋体" w:cs="宋体"/>
          <w:color w:val="000000"/>
          <w:sz w:val="24"/>
          <w:highlight w:val="none"/>
        </w:rPr>
      </w:r>
      <w:r/>
    </w:p>
    <w:p>
      <w:pPr>
        <w:pStyle w:val="63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sz w:val="24"/>
          <w:highlight w:val="none"/>
        </w:rPr>
      </w:r>
      <w:r/>
    </w:p>
    <w:p>
      <w:pPr>
        <w:pStyle w:val="631"/>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631"/>
        <w:ind w:right="1560" w:firstLine="504"/>
        <w:jc w:val="center"/>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pacing w:val="6"/>
          <w:sz w:val="24"/>
          <w:highlight w:val="none"/>
        </w:rPr>
        <w:t xml:space="preserve">             </w:t>
      </w:r>
      <w:r>
        <w:rPr>
          <w:rFonts w:hint="eastAsia" w:ascii="宋体" w:hAnsi="宋体" w:cs="宋体"/>
          <w:color w:val="000000"/>
          <w:sz w:val="24"/>
          <w:highlight w:val="none"/>
        </w:rPr>
        <w:t xml:space="preserve">           供应商全称（盖章）：</w:t>
      </w:r>
      <w:r>
        <w:rPr>
          <w:rFonts w:hint="eastAsia" w:ascii="宋体" w:hAnsi="宋体" w:cs="宋体"/>
          <w:color w:val="000000"/>
          <w:sz w:val="24"/>
          <w:highlight w:val="none"/>
        </w:rPr>
      </w:r>
      <w:r/>
    </w:p>
    <w:p>
      <w:pPr>
        <w:pStyle w:val="631"/>
        <w:ind w:right="1560" w:firstLine="480"/>
        <w:jc w:val="center"/>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日  期：</w:t>
      </w:r>
      <w:r>
        <w:rPr>
          <w:rFonts w:hint="eastAsia" w:ascii="宋体" w:hAnsi="宋体" w:cs="宋体"/>
          <w:color w:val="000000"/>
          <w:sz w:val="24"/>
          <w:highlight w:val="none"/>
        </w:rPr>
      </w:r>
      <w:r/>
    </w:p>
    <w:p>
      <w:pPr>
        <w:pStyle w:val="63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31"/>
        <w:rPr>
          <w:rFonts w:ascii="宋体" w:hAnsi="宋体" w:eastAsia="宋体" w:cs="宋体"/>
          <w:color w:val="000000"/>
          <w:sz w:val="32"/>
          <w:szCs w:val="3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12</w:t>
      </w:r>
      <w:r>
        <w:rPr>
          <w:rFonts w:ascii="宋体" w:hAnsi="宋体" w:eastAsia="宋体" w:cs="宋体"/>
          <w:color w:val="000000"/>
          <w:sz w:val="32"/>
          <w:szCs w:val="32"/>
          <w:highlight w:val="none"/>
          <w:lang w:val="en-US" w:eastAsia="zh-CN" w:bidi="ar-SA"/>
        </w:rPr>
      </w:r>
      <w:r/>
    </w:p>
    <w:p>
      <w:pPr>
        <w:pStyle w:val="631"/>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监狱和戒毒企业证明材料</w:t>
      </w:r>
      <w:r>
        <w:rPr>
          <w:rFonts w:hint="eastAsia" w:ascii="宋体" w:hAnsi="宋体" w:cs="宋体"/>
          <w:b/>
          <w:color w:val="000000"/>
          <w:sz w:val="32"/>
          <w:szCs w:val="32"/>
          <w:highlight w:val="none"/>
        </w:rPr>
      </w:r>
      <w:r/>
    </w:p>
    <w:p>
      <w:pPr>
        <w:pStyle w:val="631"/>
        <w:ind w:firstLine="42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31"/>
        <w:ind w:firstLine="4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（格式自拟）</w:t>
      </w:r>
      <w:r>
        <w:rPr>
          <w:rFonts w:hint="eastAsia" w:ascii="宋体" w:hAnsi="宋体" w:cs="宋体"/>
          <w:b/>
          <w:color w:val="000000"/>
          <w:sz w:val="24"/>
          <w:highlight w:val="none"/>
        </w:rPr>
      </w:r>
      <w:r/>
    </w:p>
    <w:p>
      <w:pPr>
        <w:pStyle w:val="631"/>
        <w:jc w:val="left"/>
        <w:spacing w:line="560" w:lineRule="exact"/>
        <w:rPr>
          <w:rFonts w:hint="eastAsia" w:ascii="黑体" w:hAnsi="黑体" w:eastAsia="黑体"/>
          <w:b/>
          <w:color w:val="000000"/>
          <w:sz w:val="32"/>
          <w:szCs w:val="32"/>
          <w:highlight w:val="none"/>
        </w:rPr>
      </w:pPr>
      <w:r>
        <w:rPr>
          <w:rFonts w:hint="eastAsia" w:ascii="宋体" w:hAnsi="宋体" w:cs="宋体"/>
          <w:color w:val="000000"/>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黑体" w:hAnsi="黑体" w:eastAsia="黑体"/>
          <w:b/>
          <w:color w:val="000000"/>
          <w:sz w:val="32"/>
          <w:szCs w:val="32"/>
          <w:highlight w:val="none"/>
        </w:rPr>
      </w:r>
      <w:r/>
    </w:p>
    <w:p>
      <w:pPr>
        <w:pStyle w:val="63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31"/>
        <w:ind w:firstLine="321"/>
        <w:jc w:val="center"/>
        <w:spacing w:line="560" w:lineRule="exact"/>
        <w:rPr>
          <w:rFonts w:hint="eastAsia" w:ascii="宋体" w:hAnsi="宋体" w:cs="宋体"/>
          <w:b/>
          <w:bCs/>
          <w:color w:val="000000"/>
          <w:sz w:val="32"/>
          <w:szCs w:val="32"/>
          <w:highlight w:val="none"/>
        </w:rPr>
        <w:outlineLvl w:val="0"/>
      </w:pPr>
      <w:r>
        <w:rPr>
          <w:rFonts w:hint="eastAsia" w:ascii="宋体" w:hAnsi="宋体" w:cs="仿宋"/>
          <w:b/>
          <w:bCs/>
          <w:color w:val="000000"/>
          <w:sz w:val="32"/>
          <w:szCs w:val="32"/>
          <w:highlight w:val="none"/>
        </w:rPr>
        <w:br w:type="page" w:clear="all"/>
      </w:r>
      <w:r>
        <w:rPr>
          <w:rFonts w:hint="eastAsia" w:ascii="宋体" w:hAnsi="宋体" w:cs="宋体"/>
          <w:b/>
          <w:bCs/>
          <w:color w:val="000000"/>
          <w:sz w:val="32"/>
          <w:szCs w:val="32"/>
          <w:highlight w:val="none"/>
        </w:rPr>
        <w:t xml:space="preserve">中小企业划型标准规定</w:t>
      </w:r>
      <w:r>
        <w:rPr>
          <w:rFonts w:hint="eastAsia" w:ascii="宋体" w:hAnsi="宋体" w:cs="宋体"/>
          <w:b/>
          <w:bCs/>
          <w:color w:val="000000"/>
          <w:sz w:val="32"/>
          <w:szCs w:val="32"/>
          <w:highlight w:val="none"/>
        </w:rPr>
      </w:r>
      <w:r/>
    </w:p>
    <w:p>
      <w:pPr>
        <w:pStyle w:val="631"/>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各行业划型标准为：</w:t>
      </w:r>
      <w:r>
        <w:rPr>
          <w:rFonts w:hint="eastAsia" w:ascii="宋体" w:hAnsi="宋体" w:cs="宋体"/>
          <w:color w:val="000000"/>
          <w:sz w:val="24"/>
          <w:szCs w:val="21"/>
          <w:highlight w:val="none"/>
        </w:rPr>
      </w:r>
      <w:r/>
    </w:p>
    <w:p>
      <w:pPr>
        <w:pStyle w:val="631"/>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szCs w:val="21"/>
          <w:highlight w:val="none"/>
        </w:rPr>
      </w:r>
      <w:r/>
    </w:p>
    <w:p>
      <w:pPr>
        <w:pStyle w:val="631"/>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1"/>
          <w:highlight w:val="none"/>
        </w:rPr>
      </w:r>
      <w:r/>
    </w:p>
    <w:p>
      <w:pPr>
        <w:pStyle w:val="631"/>
        <w:rPr>
          <w:rFonts w:hint="eastAsia" w:ascii="宋体" w:hAnsi="宋体" w:cs="宋体"/>
          <w:color w:val="000000"/>
          <w:sz w:val="24"/>
          <w:highlight w:val="none"/>
        </w:rPr>
      </w:pPr>
      <w:r>
        <w:rPr>
          <w:rFonts w:hint="eastAsia" w:ascii="宋体" w:hAnsi="宋体" w:cs="宋体"/>
          <w:color w:val="000000"/>
          <w:sz w:val="24"/>
          <w:highlight w:val="none"/>
        </w:rPr>
      </w:r>
      <w:r/>
    </w:p>
    <w:p>
      <w:pPr>
        <w:pStyle w:val="631"/>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631"/>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631"/>
        <w:keepLines/>
        <w:keepNext/>
        <w:spacing w:before="260" w:after="260" w:line="416" w:lineRule="auto"/>
        <w:rPr>
          <w:rFonts w:hint="eastAsia" w:ascii="宋体" w:hAnsi="宋体" w:cs="宋体"/>
          <w:color w:val="000000"/>
          <w:sz w:val="24"/>
          <w:highlight w:val="none"/>
          <w:lang w:val="en-US" w:eastAsia="zh-CN"/>
        </w:rPr>
        <w:outlineLvl w:val="1"/>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13    </w:t>
      </w:r>
      <w:r>
        <w:rPr>
          <w:rFonts w:hint="eastAsia" w:ascii="宋体" w:hAnsi="宋体" w:cs="宋体"/>
          <w:color w:val="000000"/>
          <w:sz w:val="24"/>
          <w:highlight w:val="none"/>
          <w:lang w:val="en-US" w:eastAsia="zh-CN"/>
        </w:rPr>
      </w:r>
      <w:r/>
    </w:p>
    <w:p>
      <w:pPr>
        <w:pStyle w:val="631"/>
        <w:jc w:val="center"/>
        <w:keepLines/>
        <w:keepNext/>
        <w:spacing w:before="260" w:after="260" w:line="416" w:lineRule="auto"/>
        <w:rPr>
          <w:rFonts w:hint="eastAsia" w:ascii="宋体" w:hAnsi="宋体" w:eastAsia="宋体" w:cs="宋体"/>
          <w:b/>
          <w:color w:val="000000"/>
          <w:sz w:val="32"/>
          <w:szCs w:val="32"/>
          <w:highlight w:val="none"/>
          <w:lang w:bidi="ar"/>
        </w:rPr>
        <w:outlineLvl w:val="1"/>
      </w:pPr>
      <w:r>
        <w:rPr>
          <w:rFonts w:hint="eastAsia" w:ascii="宋体" w:hAnsi="宋体" w:eastAsia="宋体" w:cs="宋体"/>
          <w:b/>
          <w:color w:val="000000"/>
          <w:sz w:val="32"/>
          <w:szCs w:val="32"/>
          <w:highlight w:val="none"/>
          <w:lang w:bidi="ar"/>
        </w:rPr>
        <w:t xml:space="preserve">磋商响应函</w:t>
      </w:r>
      <w:r>
        <w:rPr>
          <w:rFonts w:hint="eastAsia" w:ascii="宋体" w:hAnsi="宋体" w:eastAsia="宋体" w:cs="宋体"/>
          <w:b/>
          <w:color w:val="000000"/>
          <w:sz w:val="32"/>
          <w:szCs w:val="32"/>
          <w:highlight w:val="none"/>
          <w:lang w:bidi="ar"/>
        </w:rPr>
      </w:r>
      <w:r/>
    </w:p>
    <w:p>
      <w:pPr>
        <w:pStyle w:val="631"/>
        <w:jc w:val="left"/>
        <w:spacing w:line="4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（采购人）</w:t>
      </w:r>
      <w:r>
        <w:rPr>
          <w:rFonts w:hint="eastAsia" w:ascii="宋体" w:hAnsi="宋体" w:eastAsia="宋体"/>
          <w:color w:val="000000"/>
          <w:sz w:val="24"/>
          <w:szCs w:val="24"/>
          <w:highlight w:val="none"/>
          <w:lang w:eastAsia="zh-CN"/>
        </w:rPr>
      </w:r>
      <w:r/>
    </w:p>
    <w:p>
      <w:pPr>
        <w:pStyle w:val="63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宋体" w:hAnsi="宋体"/>
          <w:color w:val="000000"/>
          <w:sz w:val="24"/>
          <w:szCs w:val="24"/>
          <w:highlight w:val="none"/>
          <w:u w:val="single"/>
          <w:lang w:eastAsia="zh-CN"/>
        </w:rPr>
        <w:t xml:space="preserve">（项目编号）</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号磋商文件，正式授权下述签字人______(姓名)代表我方______________（供应商的名称），全权处理本次项目磋商的有关事宜。</w:t>
      </w:r>
      <w:r>
        <w:rPr>
          <w:rFonts w:hint="eastAsia" w:ascii="宋体" w:hAnsi="宋体"/>
          <w:color w:val="000000"/>
          <w:sz w:val="24"/>
          <w:szCs w:val="24"/>
          <w:highlight w:val="none"/>
        </w:rPr>
      </w:r>
      <w:r/>
    </w:p>
    <w:p>
      <w:pPr>
        <w:pStyle w:val="63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63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w:t>
      </w:r>
      <w:r>
        <w:rPr>
          <w:rFonts w:hint="eastAsia" w:ascii="宋体" w:hAnsi="宋体"/>
          <w:color w:val="000000"/>
          <w:sz w:val="24"/>
          <w:szCs w:val="24"/>
          <w:highlight w:val="none"/>
          <w:lang w:val="en-US" w:eastAsia="zh-CN"/>
        </w:rPr>
        <w:t xml:space="preserve">建设工程</w:t>
      </w:r>
      <w:r>
        <w:rPr>
          <w:rFonts w:hint="eastAsia" w:ascii="宋体" w:hAnsi="宋体"/>
          <w:color w:val="000000"/>
          <w:sz w:val="24"/>
          <w:szCs w:val="24"/>
          <w:highlight w:val="none"/>
        </w:rPr>
        <w:t xml:space="preserve">（包含与</w:t>
      </w:r>
      <w:r>
        <w:rPr>
          <w:rFonts w:hint="eastAsia" w:ascii="宋体" w:hAnsi="宋体"/>
          <w:color w:val="000000"/>
          <w:sz w:val="24"/>
          <w:szCs w:val="24"/>
          <w:highlight w:val="none"/>
          <w:lang w:val="en-US" w:eastAsia="zh-CN"/>
        </w:rPr>
        <w:t xml:space="preserve">建设工程</w:t>
      </w:r>
      <w:r>
        <w:rPr>
          <w:rFonts w:hint="eastAsia" w:ascii="宋体" w:hAnsi="宋体"/>
          <w:color w:val="000000"/>
          <w:sz w:val="24"/>
          <w:szCs w:val="24"/>
          <w:highlight w:val="none"/>
        </w:rPr>
        <w:t xml:space="preserve">相关的货物</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服务</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3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63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63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w:t>
      </w:r>
      <w:r>
        <w:rPr>
          <w:rFonts w:hint="eastAsia" w:ascii="宋体" w:hAnsi="宋体"/>
          <w:color w:val="000000"/>
          <w:sz w:val="24"/>
          <w:szCs w:val="24"/>
          <w:highlight w:val="none"/>
          <w:lang w:val="en-US" w:eastAsia="zh-CN"/>
        </w:rPr>
        <w:t xml:space="preserve">磋商</w:t>
      </w:r>
      <w:r>
        <w:rPr>
          <w:rFonts w:hint="eastAsia" w:ascii="宋体" w:hAnsi="宋体"/>
          <w:color w:val="000000"/>
          <w:sz w:val="24"/>
          <w:szCs w:val="24"/>
          <w:highlight w:val="none"/>
        </w:rPr>
        <w:t xml:space="preserve">日期起遵循本响应文件，并在规定的磋商有效期期满之前均具有约束力。</w:t>
      </w:r>
      <w:r>
        <w:rPr>
          <w:rFonts w:hint="eastAsia" w:ascii="宋体" w:hAnsi="宋体"/>
          <w:color w:val="000000"/>
          <w:sz w:val="24"/>
          <w:szCs w:val="24"/>
          <w:highlight w:val="none"/>
        </w:rPr>
      </w:r>
      <w:r/>
    </w:p>
    <w:p>
      <w:pPr>
        <w:pStyle w:val="631"/>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631"/>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4"/>
          <w:highlight w:val="none"/>
        </w:rPr>
      </w:r>
      <w:r/>
    </w:p>
    <w:p>
      <w:pPr>
        <w:pStyle w:val="631"/>
        <w:ind w:left="425"/>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.我方与本磋商有关的正式通讯地址为：</w:t>
      </w:r>
      <w:r>
        <w:rPr>
          <w:rFonts w:hint="eastAsia" w:ascii="宋体" w:hAnsi="宋体"/>
          <w:color w:val="000000"/>
          <w:sz w:val="24"/>
          <w:szCs w:val="24"/>
          <w:highlight w:val="none"/>
        </w:rPr>
      </w:r>
      <w:r/>
    </w:p>
    <w:p>
      <w:pPr>
        <w:pStyle w:val="63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63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63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63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63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63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631"/>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631"/>
        <w:contextualSpacing/>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631"/>
        <w:contextualSpacing/>
        <w:jc w:val="both"/>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631"/>
        <w:contextualSpacing/>
        <w:jc w:val="center"/>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631"/>
        <w:contextualSpacing/>
        <w:jc w:val="both"/>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631"/>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631"/>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631"/>
        <w:ind w:right="0"/>
        <w:jc w:val="left"/>
        <w:keepLines w:val="0"/>
        <w:keepNext w:val="0"/>
        <w:pageBreakBefore w:val="0"/>
        <w:spacing w:line="36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附件14</w:t>
      </w:r>
      <w:r>
        <w:rPr>
          <w:rFonts w:hint="eastAsia" w:ascii="宋体" w:hAnsi="宋体"/>
          <w:color w:val="000000"/>
          <w:sz w:val="24"/>
          <w:szCs w:val="24"/>
          <w:highlight w:val="none"/>
          <w:lang w:val="en-US" w:eastAsia="zh-CN"/>
        </w:rPr>
      </w:r>
      <w:r/>
    </w:p>
    <w:p>
      <w:pPr>
        <w:pStyle w:val="633"/>
        <w:jc w:val="center"/>
        <w:rPr>
          <w:rFonts w:eastAsia="黑体"/>
          <w:color w:val="000000"/>
          <w:sz w:val="28"/>
          <w:szCs w:val="28"/>
          <w:highlight w:val="none"/>
          <w:lang w:val="en-US" w:eastAsia="zh-CN"/>
        </w:rPr>
      </w:pPr>
      <w:r>
        <w:rPr>
          <w:rFonts w:hint="eastAsia"/>
          <w:color w:val="000000"/>
          <w:sz w:val="28"/>
          <w:szCs w:val="28"/>
          <w:highlight w:val="none"/>
          <w:lang w:val="en-US" w:eastAsia="zh-CN"/>
        </w:rPr>
        <w:t xml:space="preserve">已标价工程量清单（首轮）</w:t>
      </w:r>
      <w:r>
        <w:rPr>
          <w:rFonts w:eastAsia="黑体"/>
          <w:color w:val="000000"/>
          <w:sz w:val="28"/>
          <w:szCs w:val="28"/>
          <w:highlight w:val="none"/>
          <w:lang w:val="en-US" w:eastAsia="zh-CN"/>
        </w:rPr>
      </w:r>
      <w:r/>
    </w:p>
    <w:p>
      <w:pPr>
        <w:pStyle w:val="631"/>
        <w:jc w:val="center"/>
        <w:rPr>
          <w:rFonts w:ascii="宋体" w:hAnsi="宋体"/>
          <w:b/>
          <w:color w:val="000000"/>
          <w:sz w:val="30"/>
          <w:szCs w:val="30"/>
          <w:highlight w:val="none"/>
        </w:rPr>
      </w:pPr>
      <w:r>
        <w:rPr>
          <w:rFonts w:hint="eastAsia" w:ascii="宋体" w:hAnsi="宋体"/>
          <w:color w:val="000000"/>
          <w:sz w:val="24"/>
          <w:highlight w:val="none"/>
        </w:rPr>
        <w:t xml:space="preserve">项目清单</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自行下载</w:t>
      </w:r>
      <w:r>
        <w:rPr>
          <w:rFonts w:hint="eastAsia" w:ascii="宋体" w:hAnsi="宋体"/>
          <w:color w:val="000000"/>
          <w:sz w:val="24"/>
          <w:highlight w:val="none"/>
          <w:lang w:eastAsia="zh-CN"/>
        </w:rPr>
        <w:t xml:space="preserve">）</w:t>
      </w:r>
      <w:r>
        <w:rPr>
          <w:rFonts w:ascii="宋体" w:hAnsi="宋体"/>
          <w:b/>
          <w:color w:val="000000"/>
          <w:sz w:val="30"/>
          <w:szCs w:val="30"/>
          <w:highlight w:val="none"/>
        </w:rPr>
      </w:r>
      <w:r/>
    </w:p>
    <w:p>
      <w:pPr>
        <w:pStyle w:val="631"/>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631"/>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bookmarkStart w:id="802" w:name="_Toc25103_WPSOffice_Level3"/>
      <w:r>
        <w:rPr>
          <w:rFonts w:hint="eastAsia" w:ascii="宋体" w:hAnsi="宋体" w:eastAsia="宋体" w:cs="宋体"/>
          <w:b w:val="0"/>
          <w:bCs w:val="0"/>
          <w:color w:val="000000"/>
          <w:sz w:val="28"/>
          <w:szCs w:val="20"/>
          <w:highlight w:val="none"/>
          <w:lang w:val="en-US" w:eastAsia="zh-CN"/>
        </w:rPr>
      </w:r>
      <w:r/>
    </w:p>
    <w:p>
      <w:pPr>
        <w:pStyle w:val="631"/>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rPr>
          <w:rFonts w:hint="eastAsia" w:ascii="宋体" w:hAnsi="宋体" w:eastAsia="宋体" w:cs="宋体"/>
          <w:b w:val="0"/>
          <w:bCs w:val="0"/>
          <w:color w:val="000000"/>
          <w:sz w:val="28"/>
          <w:szCs w:val="20"/>
          <w:highlight w:val="none"/>
          <w:lang w:val="en-US" w:eastAsia="zh-CN"/>
        </w:rPr>
      </w:r>
      <w:r/>
    </w:p>
    <w:p>
      <w:pPr>
        <w:pStyle w:val="631"/>
        <w:jc w:val="both"/>
        <w:keepLines/>
        <w:keepNext/>
        <w:spacing w:before="100" w:line="400" w:lineRule="exact"/>
        <w:rPr>
          <w:rFonts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附件15</w:t>
      </w:r>
      <w:r>
        <w:rPr>
          <w:rFonts w:ascii="宋体" w:hAnsi="宋体" w:eastAsia="宋体" w:cs="宋体"/>
          <w:b w:val="0"/>
          <w:bCs w:val="0"/>
          <w:color w:val="000000"/>
          <w:sz w:val="24"/>
          <w:szCs w:val="24"/>
          <w:highlight w:val="none"/>
          <w:lang w:val="en-US" w:eastAsia="zh-CN"/>
        </w:rPr>
      </w:r>
      <w:r/>
    </w:p>
    <w:p>
      <w:pPr>
        <w:pStyle w:val="631"/>
        <w:jc w:val="center"/>
        <w:keepLines/>
        <w:keepNext/>
        <w:spacing w:before="100" w:line="400" w:lineRule="exact"/>
        <w:rPr>
          <w:rFonts w:ascii="宋体" w:hAnsi="宋体"/>
          <w:color w:val="000000"/>
          <w:sz w:val="25"/>
          <w:highlight w:val="none"/>
        </w:rPr>
        <w:outlineLvl w:val="1"/>
      </w:pPr>
      <w:r>
        <w:rPr>
          <w:rFonts w:hint="eastAsia" w:eastAsia="黑体" w:cs="宋体"/>
          <w:color w:val="000000"/>
          <w:sz w:val="28"/>
          <w:szCs w:val="20"/>
          <w:highlight w:val="none"/>
        </w:rPr>
        <w:t xml:space="preserve">计划投入的主要施工机械设备表</w:t>
      </w:r>
      <w:bookmarkEnd w:id="802"/>
      <w:r>
        <w:rPr>
          <w:rFonts w:ascii="宋体" w:hAnsi="宋体"/>
          <w:color w:val="000000"/>
          <w:sz w:val="25"/>
          <w:highlight w:val="none"/>
        </w:rPr>
      </w:r>
      <w:r/>
    </w:p>
    <w:tbl>
      <w:tblPr>
        <w:tblW w:w="94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vAlign w:val="top"/>
            <w:textDirection w:val="lrTb"/>
            <w:noWrap w:val="false"/>
          </w:tcPr>
          <w:p>
            <w:pPr>
              <w:pStyle w:val="708"/>
              <w:ind w:firstLine="0"/>
              <w:jc w:val="center"/>
              <w:spacing w:line="360" w:lineRule="auto"/>
              <w:rPr>
                <w:rFonts w:ascii="宋体" w:hAnsi="宋体"/>
                <w:color w:val="000000"/>
                <w:position w:val="-32"/>
                <w:sz w:val="23"/>
                <w:highlight w:val="none"/>
              </w:rPr>
            </w:pPr>
            <w:r>
              <w:rPr>
                <w:rFonts w:hint="eastAsia" w:ascii="宋体" w:hAnsi="宋体"/>
                <w:color w:val="000000"/>
                <w:position w:val="-32"/>
                <w:sz w:val="23"/>
                <w:highlight w:val="none"/>
              </w:rPr>
              <w:t xml:space="preserve">序号</w:t>
            </w:r>
            <w:r>
              <w:rPr>
                <w:rFonts w:ascii="宋体" w:hAnsi="宋体"/>
                <w:color w:val="000000"/>
                <w:position w:val="-32"/>
                <w:sz w:val="23"/>
                <w:highlight w:val="none"/>
              </w:rPr>
            </w:r>
            <w:r/>
          </w:p>
        </w:tc>
        <w:tc>
          <w:tcPr>
            <w:tcW w:w="1735" w:type="dxa"/>
            <w:vAlign w:val="top"/>
            <w:textDirection w:val="lrTb"/>
            <w:noWrap w:val="false"/>
          </w:tcPr>
          <w:p>
            <w:pPr>
              <w:pStyle w:val="708"/>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机械设备名称</w:t>
            </w:r>
            <w:r>
              <w:rPr>
                <w:rFonts w:ascii="宋体" w:hAnsi="宋体"/>
                <w:color w:val="000000"/>
                <w:position w:val="-50"/>
                <w:sz w:val="23"/>
                <w:highlight w:val="none"/>
              </w:rPr>
            </w:r>
            <w:r/>
          </w:p>
        </w:tc>
        <w:tc>
          <w:tcPr>
            <w:tcW w:w="714" w:type="dxa"/>
            <w:vAlign w:val="top"/>
            <w:textDirection w:val="lrTb"/>
            <w:noWrap w:val="false"/>
          </w:tcPr>
          <w:p>
            <w:pPr>
              <w:pStyle w:val="708"/>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型号规格</w:t>
            </w:r>
            <w:r>
              <w:rPr>
                <w:rFonts w:ascii="宋体" w:hAnsi="宋体"/>
                <w:color w:val="000000"/>
                <w:position w:val="-30"/>
                <w:sz w:val="23"/>
                <w:highlight w:val="none"/>
              </w:rPr>
            </w:r>
            <w:r/>
          </w:p>
        </w:tc>
        <w:tc>
          <w:tcPr>
            <w:tcW w:w="715" w:type="dxa"/>
            <w:vAlign w:val="top"/>
            <w:textDirection w:val="lrTb"/>
            <w:noWrap w:val="false"/>
          </w:tcPr>
          <w:p>
            <w:pPr>
              <w:pStyle w:val="708"/>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数量</w:t>
            </w:r>
            <w:r>
              <w:rPr>
                <w:rFonts w:ascii="宋体" w:hAnsi="宋体"/>
                <w:color w:val="000000"/>
                <w:position w:val="-50"/>
                <w:sz w:val="23"/>
                <w:highlight w:val="none"/>
              </w:rPr>
            </w:r>
            <w:r/>
          </w:p>
        </w:tc>
        <w:tc>
          <w:tcPr>
            <w:tcW w:w="918" w:type="dxa"/>
            <w:vAlign w:val="top"/>
            <w:textDirection w:val="lrTb"/>
            <w:noWrap w:val="false"/>
          </w:tcPr>
          <w:p>
            <w:pPr>
              <w:pStyle w:val="708"/>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国 别</w:t>
            </w:r>
            <w:r>
              <w:rPr>
                <w:rFonts w:ascii="宋体" w:hAnsi="宋体"/>
                <w:color w:val="000000"/>
                <w:position w:val="-30"/>
                <w:sz w:val="23"/>
                <w:highlight w:val="none"/>
              </w:rPr>
            </w:r>
            <w:r/>
          </w:p>
          <w:p>
            <w:pPr>
              <w:pStyle w:val="708"/>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产 地</w:t>
            </w:r>
            <w:r>
              <w:rPr>
                <w:rFonts w:ascii="宋体" w:hAnsi="宋体"/>
                <w:color w:val="000000"/>
                <w:position w:val="-30"/>
                <w:sz w:val="23"/>
                <w:highlight w:val="none"/>
              </w:rPr>
            </w:r>
            <w:r/>
          </w:p>
        </w:tc>
        <w:tc>
          <w:tcPr>
            <w:tcW w:w="919" w:type="dxa"/>
            <w:vAlign w:val="top"/>
            <w:textDirection w:val="lrTb"/>
            <w:noWrap w:val="false"/>
          </w:tcPr>
          <w:p>
            <w:pPr>
              <w:pStyle w:val="708"/>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制 造</w:t>
            </w:r>
            <w:r>
              <w:rPr>
                <w:rFonts w:ascii="宋体" w:hAnsi="宋体"/>
                <w:color w:val="000000"/>
                <w:position w:val="-30"/>
                <w:sz w:val="23"/>
                <w:highlight w:val="none"/>
              </w:rPr>
            </w:r>
            <w:r/>
          </w:p>
          <w:p>
            <w:pPr>
              <w:pStyle w:val="708"/>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年 份</w:t>
            </w:r>
            <w:r>
              <w:rPr>
                <w:rFonts w:ascii="宋体" w:hAnsi="宋体"/>
                <w:color w:val="000000"/>
                <w:position w:val="-30"/>
                <w:sz w:val="23"/>
                <w:highlight w:val="none"/>
              </w:rPr>
            </w:r>
            <w:r/>
          </w:p>
        </w:tc>
        <w:tc>
          <w:tcPr>
            <w:tcW w:w="1123" w:type="dxa"/>
            <w:vAlign w:val="top"/>
            <w:textDirection w:val="lrTb"/>
            <w:noWrap w:val="false"/>
          </w:tcPr>
          <w:p>
            <w:pPr>
              <w:pStyle w:val="708"/>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额定功率</w:t>
            </w:r>
            <w:r>
              <w:rPr>
                <w:rFonts w:ascii="宋体" w:hAnsi="宋体"/>
                <w:color w:val="000000"/>
                <w:position w:val="-30"/>
                <w:highlight w:val="none"/>
              </w:rPr>
              <w:t xml:space="preserve">(</w:t>
            </w:r>
            <w:r>
              <w:rPr>
                <w:rFonts w:hint="eastAsia" w:ascii="宋体" w:hAnsi="宋体"/>
                <w:color w:val="000000"/>
                <w:position w:val="-30"/>
                <w:highlight w:val="none"/>
              </w:rPr>
              <w:t xml:space="preserve">KW</w:t>
            </w:r>
            <w:r>
              <w:rPr>
                <w:rFonts w:ascii="宋体" w:hAnsi="宋体"/>
                <w:color w:val="000000"/>
                <w:position w:val="-30"/>
                <w:highlight w:val="none"/>
              </w:rPr>
              <w:t xml:space="preserve">)</w:t>
            </w:r>
            <w:r>
              <w:rPr>
                <w:rFonts w:ascii="宋体" w:hAnsi="宋体"/>
                <w:color w:val="000000"/>
                <w:position w:val="-30"/>
                <w:highlight w:val="none"/>
              </w:rPr>
            </w:r>
            <w:r/>
          </w:p>
        </w:tc>
        <w:tc>
          <w:tcPr>
            <w:tcW w:w="1122" w:type="dxa"/>
            <w:vAlign w:val="top"/>
            <w:textDirection w:val="lrTb"/>
            <w:noWrap w:val="false"/>
          </w:tcPr>
          <w:p>
            <w:pPr>
              <w:pStyle w:val="708"/>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生产能力</w:t>
            </w:r>
            <w:r>
              <w:rPr>
                <w:rFonts w:ascii="宋体" w:hAnsi="宋体"/>
                <w:color w:val="000000"/>
                <w:position w:val="-30"/>
                <w:highlight w:val="none"/>
              </w:rPr>
              <w:t xml:space="preserve">(</w:t>
            </w:r>
            <w:r>
              <w:rPr>
                <w:rFonts w:hint="eastAsia" w:ascii="宋体" w:hAnsi="宋体"/>
                <w:color w:val="000000"/>
                <w:position w:val="-30"/>
                <w:highlight w:val="none"/>
              </w:rPr>
              <w:t xml:space="preserve">MH</w:t>
            </w:r>
            <w:r>
              <w:rPr>
                <w:rFonts w:ascii="宋体" w:hAnsi="宋体"/>
                <w:color w:val="000000"/>
                <w:position w:val="-30"/>
                <w:highlight w:val="none"/>
              </w:rPr>
              <w:t xml:space="preserve">)</w:t>
            </w:r>
            <w:r>
              <w:rPr>
                <w:rFonts w:ascii="宋体" w:hAnsi="宋体"/>
                <w:color w:val="000000"/>
                <w:position w:val="-30"/>
                <w:highlight w:val="none"/>
              </w:rPr>
            </w:r>
            <w:r/>
          </w:p>
        </w:tc>
        <w:tc>
          <w:tcPr>
            <w:tcW w:w="1715" w:type="dxa"/>
            <w:vAlign w:val="top"/>
            <w:textDirection w:val="lrTb"/>
            <w:noWrap w:val="false"/>
          </w:tcPr>
          <w:p>
            <w:pPr>
              <w:pStyle w:val="708"/>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备注</w:t>
            </w:r>
            <w:r>
              <w:rPr>
                <w:rFonts w:ascii="宋体" w:hAnsi="宋体"/>
                <w:color w:val="000000"/>
                <w:position w:val="-50"/>
                <w:sz w:val="23"/>
                <w:highlight w:val="none"/>
              </w:rPr>
            </w:r>
            <w:r/>
          </w:p>
        </w:tc>
      </w:tr>
      <w:tr>
        <w:trPr>
          <w:trHeight w:val="736"/>
        </w:trPr>
        <w:tc>
          <w:tcPr>
            <w:tcW w:w="5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708"/>
              <w:ind w:firstLine="0"/>
              <w:spacing w:line="360" w:lineRule="auto"/>
              <w:rPr>
                <w:rFonts w:ascii="宋体" w:hAnsi="宋体"/>
                <w:color w:val="000000"/>
                <w:sz w:val="25"/>
                <w:highlight w:val="none"/>
              </w:rPr>
            </w:pPr>
            <w:r>
              <w:rPr>
                <w:rFonts w:ascii="宋体" w:hAnsi="宋体"/>
                <w:color w:val="000000"/>
                <w:sz w:val="25"/>
                <w:highlight w:val="none"/>
              </w:rPr>
            </w:r>
            <w:r/>
          </w:p>
        </w:tc>
      </w:tr>
    </w:tbl>
    <w:p>
      <w:pPr>
        <w:pStyle w:val="631"/>
        <w:ind w:firstLine="490"/>
        <w:jc w:val="center"/>
        <w:spacing w:line="360" w:lineRule="auto"/>
        <w:rPr>
          <w:color w:val="000000"/>
          <w:highlight w:val="none"/>
        </w:rPr>
      </w:pPr>
      <w:r>
        <w:rPr>
          <w:color w:val="000000"/>
          <w:highlight w:val="none"/>
        </w:rPr>
      </w:r>
      <w:r/>
    </w:p>
    <w:p>
      <w:pPr>
        <w:pStyle w:val="631"/>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631"/>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主要施工人员表</w:t>
      </w:r>
      <w:r>
        <w:rPr>
          <w:rFonts w:hint="eastAsia" w:ascii="宋体" w:hAnsi="宋体"/>
          <w:bCs/>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5"/>
        <w:gridCol w:w="1726"/>
        <w:gridCol w:w="1726"/>
        <w:gridCol w:w="1727"/>
        <w:gridCol w:w="1727"/>
      </w:tblGrid>
      <w:tr>
        <w:trPr/>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631"/>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bl>
    <w:p>
      <w:pPr>
        <w:pStyle w:val="631"/>
        <w:spacing w:line="560" w:lineRule="exact"/>
        <w:rPr>
          <w:rFonts w:ascii="宋体" w:hAnsi="宋体" w:cs="仿宋"/>
          <w:b/>
          <w:bCs/>
          <w:color w:val="000000"/>
          <w:sz w:val="32"/>
          <w:szCs w:val="32"/>
          <w:highlight w:val="none"/>
          <w:lang w:val="en-US"/>
        </w:rPr>
      </w:pPr>
      <w:r>
        <w:rPr>
          <w:rFonts w:hint="eastAsia" w:ascii="宋体" w:hAnsi="宋体" w:cs="仿宋"/>
          <w:b/>
          <w:bCs/>
          <w:color w:val="000000"/>
          <w:sz w:val="32"/>
          <w:szCs w:val="32"/>
          <w:highlight w:val="none"/>
        </w:rPr>
        <w:br w:type="page" w:clear="all"/>
      </w: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16</w:t>
      </w:r>
      <w:r>
        <w:rPr>
          <w:rFonts w:ascii="宋体" w:hAnsi="宋体" w:cs="仿宋"/>
          <w:b/>
          <w:bCs/>
          <w:color w:val="000000"/>
          <w:sz w:val="32"/>
          <w:szCs w:val="32"/>
          <w:highlight w:val="none"/>
          <w:lang w:val="en-US"/>
        </w:rPr>
      </w:r>
      <w:r/>
    </w:p>
    <w:p>
      <w:pPr>
        <w:pStyle w:val="631"/>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631"/>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63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3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63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31"/>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631"/>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631"/>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63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63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63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63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63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631"/>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highlight w:val="none"/>
        </w:rPr>
      </w:r>
      <w:r/>
    </w:p>
    <w:p>
      <w:pPr>
        <w:pStyle w:val="631"/>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特别提醒：供应商必须在法定质疑期内一次性提出针对同一采购程序环节的质疑。</w:t>
      </w:r>
      <w:r>
        <w:rPr>
          <w:rFonts w:hint="eastAsia" w:ascii="宋体" w:hAnsi="宋体" w:eastAsia="宋体" w:cs="Times New Roman"/>
          <w:color w:val="000000"/>
          <w:sz w:val="24"/>
          <w:szCs w:val="24"/>
          <w:highlight w:val="none"/>
        </w:rPr>
      </w:r>
      <w:r/>
    </w:p>
    <w:p>
      <w:pPr>
        <w:pStyle w:val="631"/>
        <w:rPr>
          <w:color w:val="000000"/>
          <w:highlight w:val="none"/>
        </w:rPr>
      </w:pPr>
      <w:r>
        <w:rPr>
          <w:color w:val="000000"/>
          <w:highlight w:val="none"/>
        </w:rPr>
        <w:br w:type="page" w:clear="all"/>
      </w:r>
      <w:r>
        <w:rPr>
          <w:color w:val="000000"/>
          <w:highlight w:val="none"/>
        </w:rPr>
      </w:r>
      <w:r/>
    </w:p>
    <w:p>
      <w:pPr>
        <w:pStyle w:val="631"/>
        <w:ind w:firstLine="1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32"/>
          <w:szCs w:val="32"/>
          <w:highlight w:val="none"/>
        </w:rPr>
        <w:t xml:space="preserve">办理政采贷和履约保函（保险）告知函</w:t>
      </w:r>
      <w:r>
        <w:rPr>
          <w:rFonts w:hint="eastAsia" w:ascii="宋体" w:hAnsi="宋体" w:eastAsia="宋体" w:cs="宋体"/>
          <w:color w:val="000000"/>
          <w:sz w:val="24"/>
          <w:szCs w:val="24"/>
          <w:highlight w:val="none"/>
        </w:rPr>
      </w:r>
      <w:r/>
    </w:p>
    <w:p>
      <w:pPr>
        <w:pStyle w:val="6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31"/>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各政府采购供应商：</w:t>
      </w:r>
      <w:r>
        <w:rPr>
          <w:rFonts w:hint="eastAsia" w:ascii="宋体" w:hAnsi="宋体" w:eastAsia="宋体" w:cs="宋体"/>
          <w:color w:val="000000"/>
          <w:sz w:val="24"/>
          <w:szCs w:val="24"/>
          <w:highlight w:val="none"/>
        </w:rPr>
      </w:r>
      <w:r/>
    </w:p>
    <w:p>
      <w:pPr>
        <w:pStyle w:val="631"/>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欢迎贵公司参与南通市政府采购活动！</w:t>
      </w:r>
      <w:r>
        <w:rPr>
          <w:rFonts w:hint="eastAsia" w:ascii="宋体" w:hAnsi="宋体" w:eastAsia="宋体" w:cs="宋体"/>
          <w:color w:val="000000"/>
          <w:sz w:val="24"/>
          <w:szCs w:val="24"/>
          <w:highlight w:val="none"/>
        </w:rPr>
      </w:r>
      <w:r/>
    </w:p>
    <w:p>
      <w:pPr>
        <w:pStyle w:val="631"/>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color w:val="000000"/>
          <w:sz w:val="24"/>
          <w:szCs w:val="24"/>
          <w:highlight w:val="none"/>
        </w:rPr>
      </w:r>
      <w:r/>
    </w:p>
    <w:p>
      <w:pPr>
        <w:pStyle w:val="631"/>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4"/>
          <w:szCs w:val="24"/>
          <w:highlight w:val="none"/>
        </w:rPr>
      </w:r>
      <w:r/>
    </w:p>
    <w:p>
      <w:pPr>
        <w:pStyle w:val="647"/>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31"/>
        <w:contextualSpacing/>
        <w:ind w:firstLine="482"/>
        <w:keepLines w:val="0"/>
        <w:keepNext w:val="0"/>
        <w:pageBreakBefore w:val="0"/>
        <w:spacing w:line="460" w:lineRule="exact"/>
        <w:widowControl w:val="off"/>
        <w:rPr>
          <w:rFonts w:hint="eastAsia" w:ascii="仿宋" w:hAnsi="仿宋" w:eastAsia="仿宋"/>
          <w:b/>
          <w:color w:val="000000"/>
          <w:sz w:val="24"/>
          <w:szCs w:val="24"/>
          <w:highlight w:val="none"/>
        </w:rPr>
        <w:outlineLvl w:val="0"/>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1"/>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631"/>
        <w:ind w:left="1423" w:right="0" w:firstLine="0"/>
        <w:jc w:val="both"/>
        <w:spacing w:before="216" w:after="0" w:line="49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5"/>
          <w:highlight w:val="none"/>
        </w:rPr>
        <w:t xml:space="preserve">政府采购履约验收通知单（参考样本）</w:t>
      </w:r>
      <w:r>
        <w:rPr>
          <w:color w:val="000000"/>
          <w:highlight w:val="none"/>
        </w:rPr>
      </w:r>
      <w:r/>
    </w:p>
    <w:p>
      <w:pPr>
        <w:pStyle w:val="631"/>
        <w:ind w:left="90" w:right="0" w:firstLine="0"/>
        <w:jc w:val="both"/>
        <w:spacing w:before="254"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9"/>
          <w:sz w:val="23"/>
          <w:highlight w:val="none"/>
        </w:rPr>
        <w:t xml:space="preserve">供应商：</w:t>
      </w:r>
      <w:r>
        <w:rPr>
          <w:color w:val="000000"/>
          <w:highlight w:val="none"/>
        </w:rPr>
      </w:r>
      <w:r/>
    </w:p>
    <w:p>
      <w:pPr>
        <w:pStyle w:val="631"/>
        <w:ind w:left="0" w:right="0" w:firstLine="0"/>
        <w:jc w:val="both"/>
        <w:spacing w:before="0" w:after="0" w:line="34"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 </w:t>
      </w:r>
      <w:r>
        <w:rPr>
          <w:color w:val="000000"/>
          <w:highlight w:val="none"/>
        </w:rPr>
      </w:r>
      <w:r/>
    </w:p>
    <w:tbl>
      <w:tblPr>
        <w:tblStyle w:val="714"/>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pStyle w:val="631"/>
              <w:ind w:left="956" w:right="0" w:firstLine="0"/>
              <w:jc w:val="both"/>
              <w:spacing w:before="231" w:after="0" w:line="315"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采购人</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631"/>
              <w:ind w:left="845"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23"/>
                <w:highlight w:val="none"/>
              </w:rPr>
              <w:t xml:space="preserve">项目名称</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631"/>
              <w:ind w:left="842" w:right="0" w:firstLine="0"/>
              <w:jc w:val="both"/>
              <w:spacing w:before="230"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合同名称</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631"/>
              <w:ind w:left="842" w:right="0" w:firstLine="0"/>
              <w:jc w:val="both"/>
              <w:spacing w:before="230" w:after="0" w:line="311"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合同编号</w:t>
            </w:r>
            <w:r>
              <w:rPr>
                <w:color w:val="000000"/>
                <w:highlight w:val="none"/>
              </w:rPr>
            </w:r>
            <w:r/>
          </w:p>
        </w:tc>
        <w:tc>
          <w:tcPr>
            <w:tcMar>
              <w:left w:w="0" w:type="dxa"/>
              <w:top w:w="0" w:type="dxa"/>
              <w:right w:w="0" w:type="dxa"/>
              <w:bottom w:w="0" w:type="dxa"/>
            </w:tcMar>
            <w:tcW w:w="1762"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631"/>
              <w:ind w:left="608" w:right="0" w:firstLine="0"/>
              <w:jc w:val="both"/>
              <w:spacing w:before="230"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合同金额</w:t>
            </w:r>
            <w:r>
              <w:rPr>
                <w:color w:val="000000"/>
                <w:highlight w:val="none"/>
              </w:rPr>
            </w:r>
            <w:r/>
          </w:p>
        </w:tc>
        <w:tc>
          <w:tcPr>
            <w:tcMar>
              <w:left w:w="0" w:type="dxa"/>
              <w:top w:w="0" w:type="dxa"/>
              <w:right w:w="0" w:type="dxa"/>
              <w:bottom w:w="0" w:type="dxa"/>
            </w:tcMar>
            <w:tcW w:w="2090"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631"/>
              <w:ind w:left="838"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验收时间</w:t>
            </w:r>
            <w:r>
              <w:rPr>
                <w:color w:val="000000"/>
                <w:highlight w:val="none"/>
              </w:rPr>
            </w:r>
            <w:r/>
          </w:p>
        </w:tc>
        <w:tc>
          <w:tcPr>
            <w:tcMar>
              <w:left w:w="0" w:type="dxa"/>
              <w:top w:w="0" w:type="dxa"/>
              <w:right w:w="0" w:type="dxa"/>
              <w:bottom w:w="0" w:type="dxa"/>
            </w:tcMar>
            <w:tcW w:w="1762"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631"/>
              <w:ind w:left="604"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验收地点</w:t>
            </w:r>
            <w:r>
              <w:rPr>
                <w:color w:val="000000"/>
                <w:highlight w:val="none"/>
              </w:rPr>
            </w:r>
            <w:r/>
          </w:p>
        </w:tc>
        <w:tc>
          <w:tcPr>
            <w:tcMar>
              <w:left w:w="0" w:type="dxa"/>
              <w:top w:w="0" w:type="dxa"/>
              <w:right w:w="0" w:type="dxa"/>
              <w:bottom w:w="0" w:type="dxa"/>
            </w:tcMar>
            <w:tcW w:w="2090"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631"/>
              <w:ind w:left="962"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联系人</w:t>
            </w:r>
            <w:r>
              <w:rPr>
                <w:color w:val="000000"/>
                <w:highlight w:val="none"/>
              </w:rPr>
            </w:r>
            <w:r/>
          </w:p>
        </w:tc>
        <w:tc>
          <w:tcPr>
            <w:tcMar>
              <w:left w:w="0" w:type="dxa"/>
              <w:top w:w="0" w:type="dxa"/>
              <w:right w:w="0" w:type="dxa"/>
              <w:bottom w:w="0" w:type="dxa"/>
            </w:tcMar>
            <w:tcW w:w="1762"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631"/>
              <w:ind w:left="608"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联系电话</w:t>
            </w:r>
            <w:r>
              <w:rPr>
                <w:color w:val="000000"/>
                <w:highlight w:val="none"/>
              </w:rPr>
            </w:r>
            <w:r/>
          </w:p>
        </w:tc>
        <w:tc>
          <w:tcPr>
            <w:tcMar>
              <w:left w:w="0" w:type="dxa"/>
              <w:top w:w="0" w:type="dxa"/>
              <w:right w:w="0" w:type="dxa"/>
              <w:bottom w:w="0" w:type="dxa"/>
            </w:tcMar>
            <w:tcW w:w="2090"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gridSpan w:val="4"/>
            <w:tcMar>
              <w:left w:w="0" w:type="dxa"/>
              <w:top w:w="0" w:type="dxa"/>
              <w:right w:w="0" w:type="dxa"/>
              <w:bottom w:w="0" w:type="dxa"/>
            </w:tcMar>
            <w:tcW w:w="8979" w:type="dxa"/>
            <w:vAlign w:val="top"/>
            <w:textDirection w:val="lrTb"/>
            <w:noWrap w:val="false"/>
          </w:tcPr>
          <w:p>
            <w:pPr>
              <w:pStyle w:val="631"/>
              <w:ind w:left="3360" w:right="0" w:firstLine="0"/>
              <w:jc w:val="both"/>
              <w:spacing w:before="233" w:after="0" w:line="311"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23"/>
                <w:highlight w:val="none"/>
              </w:rPr>
              <w:t xml:space="preserve">履约验收方案及工作要求</w:t>
            </w:r>
            <w:r>
              <w:rPr>
                <w:color w:val="000000"/>
                <w:highlight w:val="none"/>
              </w:rPr>
            </w:r>
            <w:r/>
          </w:p>
        </w:tc>
      </w:tr>
      <w:tr>
        <w:trPr>
          <w:trHeight w:val="4656"/>
        </w:trPr>
        <w:tc>
          <w:tcPr>
            <w:gridSpan w:val="4"/>
            <w:tcMar>
              <w:left w:w="0" w:type="dxa"/>
              <w:top w:w="0" w:type="dxa"/>
              <w:right w:w="0" w:type="dxa"/>
              <w:bottom w:w="0" w:type="dxa"/>
            </w:tcMar>
            <w:tcW w:w="8979" w:type="dxa"/>
            <w:vAlign w:val="top"/>
            <w:textDirection w:val="lrTb"/>
            <w:noWrap w:val="false"/>
          </w:tcPr>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631"/>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631"/>
              <w:ind w:left="5124" w:right="2530" w:firstLine="183"/>
              <w:jc w:val="both"/>
              <w:spacing w:before="75" w:after="0" w:line="119" w:lineRule="atLeast"/>
              <w:rPr>
                <w:rFonts w:hint="eastAsia"/>
                <w:color w:val="000000"/>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rFonts w:hint="eastAsia"/>
                <w:color w:val="000000"/>
                <w:highlight w:val="none"/>
                <w:lang w:val="en-US" w:eastAsia="zh-CN"/>
              </w:rPr>
              <w:t xml:space="preserve">单位公章</w:t>
            </w:r>
            <w:r>
              <w:rPr>
                <w:rFonts w:hint="eastAsia"/>
                <w:color w:val="000000"/>
                <w:highlight w:val="none"/>
                <w:lang w:val="en-US" w:eastAsia="zh-CN"/>
              </w:rPr>
            </w:r>
            <w:r/>
          </w:p>
          <w:p>
            <w:pPr>
              <w:pStyle w:val="711"/>
              <w:jc w:val="right"/>
              <w:rPr>
                <w:color w:val="000000"/>
                <w:highlight w:val="none"/>
                <w:lang w:val="en-US" w:eastAsia="zh-CN"/>
              </w:rPr>
            </w:pPr>
            <w:r>
              <w:rPr>
                <w:rFonts w:hint="eastAsia" w:ascii="Times New Roman" w:hAnsi="Times New Roman" w:eastAsia="宋体" w:cs="Times New Roman"/>
                <w:b w:val="0"/>
                <w:bCs w:val="0"/>
                <w:color w:val="000000"/>
                <w:sz w:val="21"/>
                <w:szCs w:val="22"/>
                <w:highlight w:val="none"/>
                <w:lang w:val="en-US" w:eastAsia="zh-CN" w:bidi="ar-SA"/>
              </w:rPr>
              <w:t xml:space="preserve">  年   月   日</w:t>
            </w:r>
            <w:r>
              <w:rPr>
                <w:color w:val="000000"/>
                <w:highlight w:val="none"/>
                <w:lang w:val="en-US" w:eastAsia="zh-CN"/>
              </w:rPr>
            </w:r>
            <w:r/>
          </w:p>
        </w:tc>
      </w:tr>
    </w:tbl>
    <w:sectPr>
      <w:headerReference w:type="default" r:id="rId9"/>
      <w:footerReference w:type="default" r:id="rId10"/>
      <w:footnotePr/>
      <w:endnotePr/>
      <w:type w:val="nextPage"/>
      <w:pgSz w:w="11907" w:h="16839"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Calibri">
    <w:panose1 w:val="020F0502020204030204"/>
  </w:font>
  <w:font w:name="Showcard Gothic">
    <w:panose1 w:val="04020904020102020604"/>
  </w:font>
  <w:font w:name="方正黑体_GBK">
    <w:panose1 w:val="020B0503020202020204"/>
  </w:font>
  <w:font w:name="方正仿宋_GBK">
    <w:panose1 w:val="020B0503020202020204"/>
  </w:font>
  <w:font w:name="华文新魏">
    <w:panose1 w:val="02010800040101010101"/>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新宋体">
    <w:panose1 w:val="02010609030101010101"/>
  </w:font>
  <w:font w:name="Symbol">
    <w:panose1 w:val="05050102010706020507"/>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tabs>
        <w:tab w:val="center" w:pos="6962" w:leader="none"/>
      </w:tabs>
    </w:pPr>
    <w:r>
      <w:tab/>
    </w:r>
    <w:r/>
  </w:p>
  <w:p>
    <w:pPr>
      <w:pStyle w:val="655"/>
      <w:tabs>
        <w:tab w:val="center" w:pos="6962"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631"/>
        <w:ind w:left="0" w:firstLine="0"/>
      </w:pPr>
    </w:lvl>
    <w:lvl w:ilvl="1">
      <w:start w:val="1"/>
      <w:numFmt w:val="decimal"/>
      <w:isLgl w:val="false"/>
      <w:suff w:val="tab"/>
      <w:lvlText w:val=""/>
      <w:lvlJc w:val="left"/>
      <w:pPr>
        <w:pStyle w:val="631"/>
      </w:pPr>
    </w:lvl>
    <w:lvl w:ilvl="2">
      <w:start w:val="1"/>
      <w:numFmt w:val="decimal"/>
      <w:isLgl w:val="false"/>
      <w:suff w:val="tab"/>
      <w:lvlText w:val=""/>
      <w:lvlJc w:val="left"/>
      <w:pPr>
        <w:pStyle w:val="631"/>
      </w:pPr>
    </w:lvl>
    <w:lvl w:ilvl="3">
      <w:start w:val="1"/>
      <w:numFmt w:val="decimal"/>
      <w:isLgl w:val="false"/>
      <w:suff w:val="tab"/>
      <w:lvlText w:val=""/>
      <w:lvlJc w:val="left"/>
      <w:pPr>
        <w:pStyle w:val="631"/>
      </w:pPr>
    </w:lvl>
    <w:lvl w:ilvl="4">
      <w:start w:val="1"/>
      <w:numFmt w:val="decimal"/>
      <w:isLgl w:val="false"/>
      <w:suff w:val="tab"/>
      <w:lvlText w:val=""/>
      <w:lvlJc w:val="left"/>
      <w:pPr>
        <w:pStyle w:val="631"/>
      </w:pPr>
    </w:lvl>
    <w:lvl w:ilvl="5">
      <w:start w:val="1"/>
      <w:numFmt w:val="decimal"/>
      <w:isLgl w:val="false"/>
      <w:suff w:val="tab"/>
      <w:lvlText w:val=""/>
      <w:lvlJc w:val="left"/>
      <w:pPr>
        <w:pStyle w:val="631"/>
      </w:pPr>
    </w:lvl>
    <w:lvl w:ilvl="6">
      <w:start w:val="1"/>
      <w:numFmt w:val="decimal"/>
      <w:isLgl w:val="false"/>
      <w:suff w:val="tab"/>
      <w:lvlText w:val=""/>
      <w:lvlJc w:val="left"/>
      <w:pPr>
        <w:pStyle w:val="631"/>
      </w:pPr>
    </w:lvl>
    <w:lvl w:ilvl="7">
      <w:start w:val="1"/>
      <w:numFmt w:val="decimal"/>
      <w:isLgl w:val="false"/>
      <w:suff w:val="tab"/>
      <w:lvlText w:val=""/>
      <w:lvlJc w:val="left"/>
      <w:pPr>
        <w:pStyle w:val="631"/>
      </w:pPr>
    </w:lvl>
    <w:lvl w:ilvl="8">
      <w:start w:val="1"/>
      <w:numFmt w:val="decimal"/>
      <w:isLgl w:val="false"/>
      <w:suff w:val="tab"/>
      <w:lvlText w:val=""/>
      <w:lvlJc w:val="left"/>
      <w:pPr>
        <w:pStyle w:val="631"/>
      </w:pPr>
    </w:lvl>
  </w:abstractNum>
  <w:abstractNum w:abstractNumId="2">
    <w:multiLevelType w:val="hybridMultilevel"/>
    <w:lvl w:ilvl="0">
      <w:start w:val="1"/>
      <w:numFmt w:val="decimal"/>
      <w:isLgl w:val="false"/>
      <w:suff w:val="nothing"/>
      <w:lvlText w:val="%1．"/>
      <w:lvlJc w:val="left"/>
      <w:pPr>
        <w:pStyle w:val="631"/>
        <w:ind w:left="0" w:firstLine="0"/>
      </w:pPr>
    </w:lvl>
    <w:lvl w:ilvl="1">
      <w:start w:val="1"/>
      <w:numFmt w:val="decimal"/>
      <w:isLgl w:val="false"/>
      <w:suff w:val="tab"/>
      <w:lvlText w:val=""/>
      <w:lvlJc w:val="left"/>
      <w:pPr>
        <w:pStyle w:val="631"/>
      </w:pPr>
    </w:lvl>
    <w:lvl w:ilvl="2">
      <w:start w:val="1"/>
      <w:numFmt w:val="decimal"/>
      <w:isLgl w:val="false"/>
      <w:suff w:val="tab"/>
      <w:lvlText w:val=""/>
      <w:lvlJc w:val="left"/>
      <w:pPr>
        <w:pStyle w:val="631"/>
      </w:pPr>
    </w:lvl>
    <w:lvl w:ilvl="3">
      <w:start w:val="1"/>
      <w:numFmt w:val="decimal"/>
      <w:isLgl w:val="false"/>
      <w:suff w:val="tab"/>
      <w:lvlText w:val=""/>
      <w:lvlJc w:val="left"/>
      <w:pPr>
        <w:pStyle w:val="631"/>
      </w:pPr>
    </w:lvl>
    <w:lvl w:ilvl="4">
      <w:start w:val="1"/>
      <w:numFmt w:val="decimal"/>
      <w:isLgl w:val="false"/>
      <w:suff w:val="tab"/>
      <w:lvlText w:val=""/>
      <w:lvlJc w:val="left"/>
      <w:pPr>
        <w:pStyle w:val="631"/>
      </w:pPr>
    </w:lvl>
    <w:lvl w:ilvl="5">
      <w:start w:val="1"/>
      <w:numFmt w:val="decimal"/>
      <w:isLgl w:val="false"/>
      <w:suff w:val="tab"/>
      <w:lvlText w:val=""/>
      <w:lvlJc w:val="left"/>
      <w:pPr>
        <w:pStyle w:val="631"/>
      </w:pPr>
    </w:lvl>
    <w:lvl w:ilvl="6">
      <w:start w:val="1"/>
      <w:numFmt w:val="decimal"/>
      <w:isLgl w:val="false"/>
      <w:suff w:val="tab"/>
      <w:lvlText w:val=""/>
      <w:lvlJc w:val="left"/>
      <w:pPr>
        <w:pStyle w:val="631"/>
      </w:pPr>
    </w:lvl>
    <w:lvl w:ilvl="7">
      <w:start w:val="1"/>
      <w:numFmt w:val="decimal"/>
      <w:isLgl w:val="false"/>
      <w:suff w:val="tab"/>
      <w:lvlText w:val=""/>
      <w:lvlJc w:val="left"/>
      <w:pPr>
        <w:pStyle w:val="631"/>
      </w:pPr>
    </w:lvl>
    <w:lvl w:ilvl="8">
      <w:start w:val="1"/>
      <w:numFmt w:val="decimal"/>
      <w:isLgl w:val="false"/>
      <w:suff w:val="tab"/>
      <w:lvlText w:val=""/>
      <w:lvlJc w:val="left"/>
      <w:pPr>
        <w:pStyle w:val="631"/>
      </w:pPr>
    </w:lvl>
  </w:abstractNum>
  <w:abstractNum w:abstractNumId="3">
    <w:multiLevelType w:val="hybridMultilevel"/>
    <w:lvl w:ilvl="0">
      <w:start w:val="1"/>
      <w:numFmt w:val="japaneseCounting"/>
      <w:isLgl w:val="false"/>
      <w:suff w:val="tab"/>
      <w:lvlText w:val="第%1章"/>
      <w:lvlJc w:val="left"/>
      <w:pPr>
        <w:pStyle w:val="63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pStyle w:val="6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1"/>
    <w:next w:val="6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1"/>
    <w:next w:val="6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1"/>
    <w:next w:val="6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1"/>
    <w:next w:val="6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1"/>
    <w:next w:val="6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1"/>
    <w:next w:val="6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1"/>
    <w:next w:val="6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1"/>
    <w:next w:val="6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1"/>
    <w:next w:val="6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1"/>
    <w:next w:val="6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1"/>
    <w:next w:val="6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1"/>
    <w:next w:val="631"/>
    <w:link w:val="38"/>
    <w:uiPriority w:val="29"/>
    <w:qFormat/>
    <w:pPr>
      <w:ind w:left="720" w:right="720"/>
    </w:pPr>
    <w:rPr>
      <w:i/>
    </w:rPr>
  </w:style>
  <w:style w:type="character" w:styleId="38">
    <w:name w:val="Quote Char"/>
    <w:link w:val="37"/>
    <w:uiPriority w:val="29"/>
    <w:rPr>
      <w:i/>
    </w:rPr>
  </w:style>
  <w:style w:type="paragraph" w:styleId="39">
    <w:name w:val="Intense Quote"/>
    <w:basedOn w:val="631"/>
    <w:next w:val="6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1"/>
    <w:next w:val="6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1"/>
    <w:next w:val="631"/>
    <w:uiPriority w:val="39"/>
    <w:unhideWhenUsed/>
    <w:pPr>
      <w:ind w:left="0" w:right="0" w:firstLine="0"/>
      <w:spacing w:after="57"/>
    </w:pPr>
  </w:style>
  <w:style w:type="paragraph" w:styleId="181">
    <w:name w:val="toc 2"/>
    <w:basedOn w:val="631"/>
    <w:next w:val="631"/>
    <w:uiPriority w:val="39"/>
    <w:unhideWhenUsed/>
    <w:pPr>
      <w:ind w:left="283" w:right="0" w:firstLine="0"/>
      <w:spacing w:after="57"/>
    </w:pPr>
  </w:style>
  <w:style w:type="paragraph" w:styleId="182">
    <w:name w:val="toc 3"/>
    <w:basedOn w:val="631"/>
    <w:next w:val="631"/>
    <w:uiPriority w:val="39"/>
    <w:unhideWhenUsed/>
    <w:pPr>
      <w:ind w:left="567" w:right="0" w:firstLine="0"/>
      <w:spacing w:after="57"/>
    </w:pPr>
  </w:style>
  <w:style w:type="paragraph" w:styleId="183">
    <w:name w:val="toc 4"/>
    <w:basedOn w:val="631"/>
    <w:next w:val="631"/>
    <w:uiPriority w:val="39"/>
    <w:unhideWhenUsed/>
    <w:pPr>
      <w:ind w:left="850" w:right="0" w:firstLine="0"/>
      <w:spacing w:after="57"/>
    </w:pPr>
  </w:style>
  <w:style w:type="paragraph" w:styleId="184">
    <w:name w:val="toc 5"/>
    <w:basedOn w:val="631"/>
    <w:next w:val="631"/>
    <w:uiPriority w:val="39"/>
    <w:unhideWhenUsed/>
    <w:pPr>
      <w:ind w:left="1134" w:right="0" w:firstLine="0"/>
      <w:spacing w:after="57"/>
    </w:pPr>
  </w:style>
  <w:style w:type="paragraph" w:styleId="185">
    <w:name w:val="toc 6"/>
    <w:basedOn w:val="631"/>
    <w:next w:val="631"/>
    <w:uiPriority w:val="39"/>
    <w:unhideWhenUsed/>
    <w:pPr>
      <w:ind w:left="1417" w:right="0" w:firstLine="0"/>
      <w:spacing w:after="57"/>
    </w:pPr>
  </w:style>
  <w:style w:type="paragraph" w:styleId="186">
    <w:name w:val="toc 7"/>
    <w:basedOn w:val="631"/>
    <w:next w:val="631"/>
    <w:uiPriority w:val="39"/>
    <w:unhideWhenUsed/>
    <w:pPr>
      <w:ind w:left="1701" w:right="0" w:firstLine="0"/>
      <w:spacing w:after="57"/>
    </w:pPr>
  </w:style>
  <w:style w:type="paragraph" w:styleId="187">
    <w:name w:val="toc 8"/>
    <w:basedOn w:val="631"/>
    <w:next w:val="631"/>
    <w:uiPriority w:val="39"/>
    <w:unhideWhenUsed/>
    <w:pPr>
      <w:ind w:left="1984" w:right="0" w:firstLine="0"/>
      <w:spacing w:after="57"/>
    </w:pPr>
  </w:style>
  <w:style w:type="paragraph" w:styleId="188">
    <w:name w:val="toc 9"/>
    <w:basedOn w:val="631"/>
    <w:next w:val="6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1"/>
    <w:next w:val="631"/>
    <w:uiPriority w:val="99"/>
    <w:unhideWhenUsed/>
    <w:pPr>
      <w:spacing w:after="0" w:afterAutospacing="0"/>
    </w:pPr>
  </w:style>
  <w:style w:type="paragraph" w:styleId="631" w:default="1">
    <w:name w:val="Normal"/>
    <w:next w:val="631"/>
    <w:link w:val="631"/>
    <w:qFormat/>
    <w:pPr>
      <w:jc w:val="both"/>
      <w:widowControl w:val="off"/>
    </w:pPr>
    <w:rPr>
      <w:sz w:val="21"/>
      <w:szCs w:val="24"/>
      <w:lang w:val="en-US" w:eastAsia="zh-CN" w:bidi="ar-SA"/>
    </w:rPr>
  </w:style>
  <w:style w:type="paragraph" w:styleId="632">
    <w:name w:val="标题 1"/>
    <w:basedOn w:val="631"/>
    <w:next w:val="631"/>
    <w:link w:val="638"/>
    <w:qFormat/>
    <w:pPr>
      <w:keepLines/>
      <w:keepNext/>
      <w:spacing w:before="340" w:after="330" w:line="578" w:lineRule="auto"/>
      <w:outlineLvl w:val="0"/>
    </w:pPr>
    <w:rPr>
      <w:b/>
      <w:bCs/>
      <w:sz w:val="44"/>
      <w:szCs w:val="44"/>
    </w:rPr>
  </w:style>
  <w:style w:type="paragraph" w:styleId="633">
    <w:name w:val="标题 2"/>
    <w:basedOn w:val="631"/>
    <w:next w:val="631"/>
    <w:link w:val="639"/>
    <w:qFormat/>
    <w:pPr>
      <w:keepLines/>
      <w:keepNext/>
      <w:spacing w:before="260" w:after="260" w:line="416" w:lineRule="auto"/>
      <w:outlineLvl w:val="1"/>
    </w:pPr>
    <w:rPr>
      <w:rFonts w:ascii="Arial" w:hAnsi="Arial" w:eastAsia="黑体"/>
      <w:b/>
      <w:bCs/>
      <w:sz w:val="32"/>
      <w:szCs w:val="32"/>
    </w:rPr>
  </w:style>
  <w:style w:type="paragraph" w:styleId="634">
    <w:name w:val="标题 3"/>
    <w:basedOn w:val="631"/>
    <w:next w:val="641"/>
    <w:link w:val="640"/>
    <w:qFormat/>
    <w:pPr>
      <w:keepLines/>
      <w:keepNext/>
      <w:spacing w:before="260" w:after="260" w:line="416" w:lineRule="auto"/>
      <w:outlineLvl w:val="2"/>
    </w:pPr>
    <w:rPr>
      <w:b/>
      <w:bCs/>
      <w:sz w:val="32"/>
      <w:szCs w:val="32"/>
    </w:rPr>
  </w:style>
  <w:style w:type="paragraph" w:styleId="635">
    <w:name w:val="标题 4"/>
    <w:basedOn w:val="631"/>
    <w:next w:val="631"/>
    <w:link w:val="643"/>
    <w:qFormat/>
    <w:pPr>
      <w:jc w:val="center"/>
      <w:keepNext/>
      <w:outlineLvl w:val="3"/>
    </w:pPr>
    <w:rPr>
      <w:rFonts w:eastAsia="新宋体"/>
      <w:sz w:val="30"/>
      <w:szCs w:val="21"/>
    </w:rPr>
  </w:style>
  <w:style w:type="character" w:styleId="636">
    <w:name w:val="默认段落字体"/>
    <w:next w:val="636"/>
    <w:link w:val="631"/>
    <w:uiPriority w:val="1"/>
    <w:unhideWhenUsed/>
  </w:style>
  <w:style w:type="table" w:styleId="637">
    <w:name w:val="普通表格"/>
    <w:next w:val="637"/>
    <w:link w:val="631"/>
    <w:uiPriority w:val="99"/>
    <w:unhideWhenUsed/>
    <w:qFormat/>
    <w:tblPr/>
  </w:style>
  <w:style w:type="character" w:styleId="638">
    <w:name w:val="标题 1 Char"/>
    <w:next w:val="638"/>
    <w:link w:val="632"/>
    <w:rPr>
      <w:b/>
      <w:bCs/>
      <w:sz w:val="44"/>
      <w:szCs w:val="44"/>
    </w:rPr>
  </w:style>
  <w:style w:type="character" w:styleId="639">
    <w:name w:val="标题 2 Char"/>
    <w:next w:val="639"/>
    <w:link w:val="633"/>
    <w:rPr>
      <w:rFonts w:ascii="Arial" w:hAnsi="Arial" w:eastAsia="黑体"/>
      <w:b/>
      <w:bCs/>
      <w:sz w:val="32"/>
      <w:szCs w:val="32"/>
    </w:rPr>
  </w:style>
  <w:style w:type="character" w:styleId="640">
    <w:name w:val="标题 3 Char"/>
    <w:next w:val="640"/>
    <w:link w:val="634"/>
    <w:rPr>
      <w:b/>
      <w:bCs/>
      <w:sz w:val="32"/>
      <w:szCs w:val="32"/>
    </w:rPr>
  </w:style>
  <w:style w:type="paragraph" w:styleId="641">
    <w:name w:val="正文缩进"/>
    <w:basedOn w:val="631"/>
    <w:next w:val="641"/>
    <w:link w:val="642"/>
    <w:pPr>
      <w:ind w:firstLine="420"/>
    </w:pPr>
    <w:rPr>
      <w:szCs w:val="20"/>
    </w:rPr>
  </w:style>
  <w:style w:type="character" w:styleId="642">
    <w:name w:val="正文缩进 Char"/>
    <w:next w:val="642"/>
    <w:link w:val="641"/>
    <w:rPr>
      <w:sz w:val="21"/>
    </w:rPr>
  </w:style>
  <w:style w:type="character" w:styleId="643">
    <w:name w:val="标题 4 Char"/>
    <w:next w:val="643"/>
    <w:link w:val="635"/>
    <w:rPr>
      <w:rFonts w:eastAsia="新宋体"/>
      <w:sz w:val="30"/>
      <w:szCs w:val="21"/>
    </w:rPr>
  </w:style>
  <w:style w:type="paragraph" w:styleId="644">
    <w:name w:val="目录 7"/>
    <w:basedOn w:val="631"/>
    <w:next w:val="631"/>
    <w:link w:val="631"/>
    <w:uiPriority w:val="39"/>
    <w:unhideWhenUsed/>
    <w:qFormat/>
    <w:pPr>
      <w:ind w:left="1701" w:right="0" w:firstLine="0"/>
      <w:spacing w:after="57"/>
    </w:pPr>
  </w:style>
  <w:style w:type="paragraph" w:styleId="645">
    <w:name w:val="文档结构图"/>
    <w:basedOn w:val="631"/>
    <w:next w:val="645"/>
    <w:link w:val="646"/>
    <w:semiHidden/>
    <w:pPr>
      <w:shd w:val="clear" w:color="auto" w:fill="000080"/>
    </w:pPr>
  </w:style>
  <w:style w:type="character" w:styleId="646">
    <w:name w:val="文档结构图 Char"/>
    <w:next w:val="646"/>
    <w:link w:val="645"/>
    <w:semiHidden/>
    <w:rPr>
      <w:sz w:val="21"/>
      <w:szCs w:val="24"/>
      <w:shd w:val="clear" w:color="auto" w:fill="000080"/>
    </w:rPr>
  </w:style>
  <w:style w:type="paragraph" w:styleId="647">
    <w:name w:val="正文文本"/>
    <w:basedOn w:val="631"/>
    <w:next w:val="631"/>
    <w:link w:val="631"/>
    <w:qFormat/>
    <w:rPr>
      <w:rFonts w:ascii="楷体_GB2312" w:hAnsi="Arial" w:eastAsia="楷体_GB2312" w:cs="Times New Roman"/>
      <w:sz w:val="28"/>
      <w:szCs w:val="28"/>
    </w:rPr>
  </w:style>
  <w:style w:type="paragraph" w:styleId="648">
    <w:name w:val="正文文本缩进"/>
    <w:basedOn w:val="631"/>
    <w:next w:val="650"/>
    <w:link w:val="649"/>
    <w:pPr>
      <w:ind w:left="420"/>
      <w:spacing w:after="120"/>
    </w:pPr>
  </w:style>
  <w:style w:type="character" w:styleId="649">
    <w:name w:val="正文文本缩进 Char"/>
    <w:next w:val="649"/>
    <w:link w:val="648"/>
    <w:rPr>
      <w:sz w:val="21"/>
      <w:szCs w:val="24"/>
    </w:rPr>
  </w:style>
  <w:style w:type="paragraph" w:styleId="650">
    <w:name w:val="寄信人地址"/>
    <w:basedOn w:val="631"/>
    <w:next w:val="644"/>
    <w:link w:val="631"/>
    <w:uiPriority w:val="99"/>
    <w:qFormat/>
    <w:rPr>
      <w:rFonts w:ascii="Arial" w:hAnsi="Arial" w:cs="Arial"/>
    </w:rPr>
  </w:style>
  <w:style w:type="paragraph" w:styleId="651">
    <w:name w:val="日期"/>
    <w:basedOn w:val="631"/>
    <w:next w:val="631"/>
    <w:link w:val="652"/>
    <w:pPr>
      <w:ind w:left="100"/>
    </w:pPr>
  </w:style>
  <w:style w:type="character" w:styleId="652">
    <w:name w:val="日期 Char"/>
    <w:next w:val="652"/>
    <w:link w:val="651"/>
    <w:rPr>
      <w:sz w:val="21"/>
      <w:szCs w:val="24"/>
    </w:rPr>
  </w:style>
  <w:style w:type="paragraph" w:styleId="653">
    <w:name w:val="批注框文本"/>
    <w:basedOn w:val="631"/>
    <w:next w:val="653"/>
    <w:link w:val="654"/>
    <w:semiHidden/>
    <w:rPr>
      <w:sz w:val="18"/>
      <w:szCs w:val="18"/>
    </w:rPr>
  </w:style>
  <w:style w:type="character" w:styleId="654">
    <w:name w:val="批注框文本 Char"/>
    <w:next w:val="654"/>
    <w:link w:val="653"/>
    <w:semiHidden/>
    <w:rPr>
      <w:sz w:val="18"/>
      <w:szCs w:val="18"/>
    </w:rPr>
  </w:style>
  <w:style w:type="paragraph" w:styleId="655">
    <w:name w:val="页脚"/>
    <w:basedOn w:val="631"/>
    <w:next w:val="655"/>
    <w:link w:val="656"/>
    <w:uiPriority w:val="99"/>
    <w:pPr>
      <w:jc w:val="left"/>
      <w:tabs>
        <w:tab w:val="center" w:pos="4153" w:leader="none"/>
        <w:tab w:val="right" w:pos="8306" w:leader="none"/>
      </w:tabs>
    </w:pPr>
    <w:rPr>
      <w:sz w:val="18"/>
      <w:szCs w:val="18"/>
    </w:rPr>
  </w:style>
  <w:style w:type="character" w:styleId="656">
    <w:name w:val="页脚 Char"/>
    <w:next w:val="656"/>
    <w:link w:val="655"/>
    <w:uiPriority w:val="99"/>
    <w:rPr>
      <w:sz w:val="18"/>
      <w:szCs w:val="18"/>
    </w:rPr>
  </w:style>
  <w:style w:type="paragraph" w:styleId="657">
    <w:name w:val="页眉"/>
    <w:basedOn w:val="631"/>
    <w:next w:val="657"/>
    <w:link w:val="658"/>
    <w:pPr>
      <w:jc w:val="center"/>
      <w:tabs>
        <w:tab w:val="center" w:pos="4153" w:leader="none"/>
        <w:tab w:val="right" w:pos="8306" w:leader="none"/>
      </w:tabs>
      <w:pBdr>
        <w:bottom w:val="single" w:color="000000" w:sz="6" w:space="1"/>
      </w:pBdr>
    </w:pPr>
    <w:rPr>
      <w:sz w:val="18"/>
      <w:szCs w:val="18"/>
    </w:rPr>
  </w:style>
  <w:style w:type="character" w:styleId="658">
    <w:name w:val="页眉 Char"/>
    <w:next w:val="658"/>
    <w:link w:val="657"/>
    <w:rPr>
      <w:sz w:val="18"/>
      <w:szCs w:val="18"/>
    </w:rPr>
  </w:style>
  <w:style w:type="paragraph" w:styleId="659">
    <w:name w:val="脚注文本"/>
    <w:basedOn w:val="631"/>
    <w:next w:val="659"/>
    <w:link w:val="631"/>
    <w:uiPriority w:val="99"/>
    <w:unhideWhenUsed/>
    <w:qFormat/>
    <w:pPr>
      <w:spacing w:after="40" w:line="240" w:lineRule="auto"/>
    </w:pPr>
    <w:rPr>
      <w:sz w:val="18"/>
    </w:rPr>
  </w:style>
  <w:style w:type="paragraph" w:styleId="660">
    <w:name w:val="正文文本缩进 3"/>
    <w:basedOn w:val="631"/>
    <w:next w:val="660"/>
    <w:link w:val="661"/>
    <w:pPr>
      <w:ind w:firstLine="539"/>
      <w:spacing w:line="520" w:lineRule="exact"/>
    </w:pPr>
    <w:rPr>
      <w:rFonts w:ascii="宋体"/>
      <w:b/>
      <w:spacing w:val="6"/>
      <w:sz w:val="28"/>
    </w:rPr>
  </w:style>
  <w:style w:type="character" w:styleId="661">
    <w:name w:val="正文文本缩进 3 Char"/>
    <w:next w:val="661"/>
    <w:link w:val="660"/>
    <w:rPr>
      <w:rFonts w:ascii="宋体"/>
      <w:b/>
      <w:spacing w:val="6"/>
      <w:sz w:val="28"/>
      <w:szCs w:val="24"/>
    </w:rPr>
  </w:style>
  <w:style w:type="paragraph" w:styleId="662">
    <w:name w:val="普通(网站)"/>
    <w:basedOn w:val="631"/>
    <w:next w:val="662"/>
    <w:link w:val="631"/>
    <w:unhideWhenUsed/>
    <w:pPr>
      <w:jc w:val="left"/>
      <w:spacing w:before="100" w:beforeAutospacing="1" w:after="100" w:afterAutospacing="1"/>
      <w:widowControl/>
    </w:pPr>
    <w:rPr>
      <w:rFonts w:ascii="宋体" w:hAnsi="宋体" w:cs="宋体"/>
      <w:sz w:val="24"/>
    </w:rPr>
  </w:style>
  <w:style w:type="paragraph" w:styleId="663">
    <w:name w:val="正文首行缩进 2"/>
    <w:basedOn w:val="648"/>
    <w:next w:val="663"/>
    <w:link w:val="631"/>
    <w:qFormat/>
    <w:pPr>
      <w:ind w:left="0" w:firstLine="420"/>
      <w:spacing w:after="0" w:line="360" w:lineRule="auto"/>
    </w:pPr>
    <w:rPr>
      <w:rFonts w:ascii="宋体" w:hAnsi="宋体" w:eastAsia="宋体" w:cs="Times New Roman"/>
      <w:szCs w:val="20"/>
    </w:rPr>
  </w:style>
  <w:style w:type="table" w:styleId="664">
    <w:name w:val="网格型"/>
    <w:basedOn w:val="637"/>
    <w:next w:val="664"/>
    <w:link w:val="631"/>
    <w:pPr>
      <w:jc w:val="both"/>
      <w:widowControl w:val="off"/>
    </w:pPr>
    <w:tblPr/>
  </w:style>
  <w:style w:type="character" w:styleId="665">
    <w:name w:val="要点"/>
    <w:next w:val="665"/>
    <w:link w:val="631"/>
    <w:uiPriority w:val="22"/>
    <w:qFormat/>
    <w:rPr>
      <w:b/>
      <w:bCs/>
    </w:rPr>
  </w:style>
  <w:style w:type="character" w:styleId="666">
    <w:name w:val="页码"/>
    <w:next w:val="666"/>
    <w:link w:val="631"/>
  </w:style>
  <w:style w:type="character" w:styleId="667">
    <w:name w:val="已访问的超链接"/>
    <w:next w:val="667"/>
    <w:link w:val="631"/>
    <w:uiPriority w:val="99"/>
    <w:unhideWhenUsed/>
    <w:rPr>
      <w:color w:val="800080"/>
      <w:u w:val="none"/>
    </w:rPr>
  </w:style>
  <w:style w:type="character" w:styleId="668">
    <w:name w:val="强调"/>
    <w:next w:val="668"/>
    <w:link w:val="631"/>
    <w:qFormat/>
    <w:rPr>
      <w:b/>
      <w:bCs/>
      <w:i w:val="0"/>
      <w:iCs w:val="0"/>
    </w:rPr>
  </w:style>
  <w:style w:type="character" w:styleId="669">
    <w:name w:val="HTML 定义"/>
    <w:next w:val="669"/>
    <w:link w:val="631"/>
    <w:uiPriority w:val="99"/>
    <w:unhideWhenUsed/>
    <w:rPr>
      <w:b w:val="0"/>
      <w:bCs w:val="0"/>
      <w:i w:val="0"/>
      <w:iCs w:val="0"/>
    </w:rPr>
  </w:style>
  <w:style w:type="character" w:styleId="670">
    <w:name w:val="HTML 打字机"/>
    <w:next w:val="670"/>
    <w:link w:val="631"/>
    <w:uiPriority w:val="99"/>
    <w:unhideWhenUsed/>
    <w:rPr>
      <w:rFonts w:ascii="monospace" w:hAnsi="monospace" w:eastAsia="monospace" w:cs="monospace"/>
      <w:sz w:val="20"/>
    </w:rPr>
  </w:style>
  <w:style w:type="character" w:styleId="671">
    <w:name w:val="HTML 缩写"/>
    <w:next w:val="671"/>
    <w:link w:val="631"/>
    <w:uiPriority w:val="99"/>
    <w:unhideWhenUsed/>
  </w:style>
  <w:style w:type="character" w:styleId="672">
    <w:name w:val="HTML 变量"/>
    <w:next w:val="672"/>
    <w:link w:val="631"/>
    <w:uiPriority w:val="99"/>
    <w:unhideWhenUsed/>
    <w:rPr>
      <w:b w:val="0"/>
      <w:bCs w:val="0"/>
      <w:i w:val="0"/>
      <w:iCs w:val="0"/>
    </w:rPr>
  </w:style>
  <w:style w:type="character" w:styleId="673">
    <w:name w:val="超链接"/>
    <w:next w:val="673"/>
    <w:link w:val="631"/>
    <w:uiPriority w:val="99"/>
    <w:unhideWhenUsed/>
    <w:rPr>
      <w:color w:val="0000ff"/>
      <w:u w:val="none"/>
    </w:rPr>
  </w:style>
  <w:style w:type="character" w:styleId="674">
    <w:name w:val="HTML 代码"/>
    <w:next w:val="674"/>
    <w:link w:val="631"/>
    <w:uiPriority w:val="99"/>
    <w:unhideWhenUsed/>
    <w:rPr>
      <w:rFonts w:ascii="monospace" w:hAnsi="monospace" w:eastAsia="monospace" w:cs="monospace"/>
      <w:b w:val="0"/>
      <w:bCs w:val="0"/>
      <w:i w:val="0"/>
      <w:iCs w:val="0"/>
      <w:sz w:val="20"/>
    </w:rPr>
  </w:style>
  <w:style w:type="character" w:styleId="675">
    <w:name w:val="HTML 引文"/>
    <w:next w:val="675"/>
    <w:link w:val="631"/>
    <w:uiPriority w:val="99"/>
    <w:unhideWhenUsed/>
    <w:rPr>
      <w:b w:val="0"/>
      <w:bCs w:val="0"/>
      <w:i w:val="0"/>
      <w:iCs w:val="0"/>
    </w:rPr>
  </w:style>
  <w:style w:type="character" w:styleId="676">
    <w:name w:val="HTML 键盘"/>
    <w:next w:val="676"/>
    <w:link w:val="631"/>
    <w:uiPriority w:val="99"/>
    <w:unhideWhenUsed/>
    <w:rPr>
      <w:rFonts w:ascii="monospace" w:hAnsi="monospace" w:eastAsia="monospace" w:cs="monospace"/>
      <w:sz w:val="20"/>
    </w:rPr>
  </w:style>
  <w:style w:type="character" w:styleId="677">
    <w:name w:val="HTML 样本"/>
    <w:next w:val="677"/>
    <w:link w:val="631"/>
    <w:uiPriority w:val="99"/>
    <w:unhideWhenUsed/>
    <w:rPr>
      <w:rFonts w:ascii="monospace" w:hAnsi="monospace" w:eastAsia="monospace" w:cs="monospace"/>
    </w:rPr>
  </w:style>
  <w:style w:type="character" w:styleId="678">
    <w:name w:val="页码1"/>
    <w:next w:val="678"/>
    <w:link w:val="631"/>
    <w:qFormat/>
    <w:rPr>
      <w:sz w:val="21"/>
      <w:szCs w:val="24"/>
      <w:lang w:val="en-US" w:eastAsia="zh-CN" w:bidi="ar-SA"/>
    </w:rPr>
  </w:style>
  <w:style w:type="character" w:styleId="679">
    <w:name w:val="正文缩进2格 Char"/>
    <w:next w:val="679"/>
    <w:link w:val="680"/>
    <w:rPr>
      <w:rFonts w:ascii="仿宋_GB2312" w:hAnsi="宋体" w:eastAsia="仿宋_GB2312"/>
      <w:sz w:val="31"/>
      <w:szCs w:val="28"/>
    </w:rPr>
  </w:style>
  <w:style w:type="paragraph" w:styleId="680">
    <w:name w:val="正文缩进2格"/>
    <w:basedOn w:val="631"/>
    <w:next w:val="680"/>
    <w:link w:val="679"/>
    <w:pPr>
      <w:ind w:firstLine="639"/>
      <w:spacing w:line="600" w:lineRule="exact"/>
    </w:pPr>
    <w:rPr>
      <w:rFonts w:ascii="仿宋_GB2312" w:hAnsi="宋体" w:eastAsia="仿宋_GB2312"/>
      <w:sz w:val="31"/>
      <w:szCs w:val="28"/>
    </w:rPr>
  </w:style>
  <w:style w:type="character" w:styleId="681">
    <w:name w:val="标题 3.1 Char"/>
    <w:next w:val="681"/>
    <w:link w:val="682"/>
    <w:rPr>
      <w:rFonts w:ascii="宋体" w:hAnsi="宋体"/>
      <w:b/>
      <w:bCs/>
      <w:color w:val="000000"/>
      <w:sz w:val="32"/>
      <w:szCs w:val="32"/>
    </w:rPr>
  </w:style>
  <w:style w:type="paragraph" w:styleId="682">
    <w:name w:val="标题 3.1"/>
    <w:basedOn w:val="634"/>
    <w:next w:val="682"/>
    <w:link w:val="681"/>
    <w:pPr>
      <w:spacing w:line="600" w:lineRule="exact"/>
      <w:tabs>
        <w:tab w:val="left" w:pos="1440" w:leader="none"/>
        <w:tab w:val="left" w:pos="1620" w:leader="none"/>
      </w:tabs>
    </w:pPr>
    <w:rPr>
      <w:rFonts w:ascii="宋体" w:hAnsi="宋体"/>
      <w:color w:val="000000"/>
    </w:rPr>
  </w:style>
  <w:style w:type="paragraph" w:styleId="683">
    <w:name w:val=" Char"/>
    <w:basedOn w:val="631"/>
    <w:next w:val="683"/>
    <w:link w:val="631"/>
    <w:rPr>
      <w:rFonts w:ascii="Tahoma" w:hAnsi="Tahoma"/>
      <w:sz w:val="24"/>
      <w:szCs w:val="20"/>
    </w:rPr>
  </w:style>
  <w:style w:type="paragraph" w:styleId="684">
    <w:name w:val="正文缩进4格"/>
    <w:basedOn w:val="680"/>
    <w:next w:val="684"/>
    <w:link w:val="631"/>
    <w:pPr>
      <w:ind w:left="2" w:firstLine="538"/>
    </w:pPr>
    <w:rPr>
      <w:color w:val="000000"/>
      <w:sz w:val="28"/>
    </w:rPr>
  </w:style>
  <w:style w:type="paragraph" w:styleId="685">
    <w:name w:val=" Char Char Char Char"/>
    <w:basedOn w:val="631"/>
    <w:next w:val="685"/>
    <w:link w:val="631"/>
    <w:rPr>
      <w:rFonts w:ascii="Tahoma" w:hAnsi="Tahoma"/>
      <w:sz w:val="24"/>
      <w:szCs w:val="20"/>
    </w:rPr>
  </w:style>
  <w:style w:type="paragraph" w:styleId="686">
    <w:name w:val="Char1"/>
    <w:basedOn w:val="631"/>
    <w:next w:val="686"/>
    <w:link w:val="631"/>
    <w:pPr>
      <w:ind w:left="840" w:hanging="420"/>
      <w:tabs>
        <w:tab w:val="left" w:pos="840" w:leader="none"/>
      </w:tabs>
    </w:pPr>
    <w:rPr>
      <w:sz w:val="24"/>
    </w:rPr>
  </w:style>
  <w:style w:type="paragraph" w:styleId="687">
    <w:name w:val=" Char Char1 Char Char Char Char Char Char"/>
    <w:basedOn w:val="631"/>
    <w:next w:val="687"/>
    <w:link w:val="631"/>
    <w:pPr>
      <w:jc w:val="left"/>
      <w:spacing w:after="160" w:line="240" w:lineRule="exact"/>
      <w:widowControl/>
    </w:pPr>
    <w:rPr>
      <w:rFonts w:ascii="Verdana" w:hAnsi="Verdana" w:eastAsia="仿宋_GB2312"/>
      <w:sz w:val="24"/>
      <w:szCs w:val="20"/>
      <w:lang w:eastAsia="en-US"/>
    </w:rPr>
  </w:style>
  <w:style w:type="paragraph" w:styleId="688">
    <w:name w:val="msonormalcxspmiddle"/>
    <w:basedOn w:val="631"/>
    <w:next w:val="688"/>
    <w:link w:val="631"/>
    <w:pPr>
      <w:jc w:val="left"/>
      <w:spacing w:before="100" w:beforeAutospacing="1" w:after="100" w:afterAutospacing="1"/>
      <w:widowControl/>
    </w:pPr>
    <w:rPr>
      <w:rFonts w:ascii="宋体" w:hAnsi="宋体" w:cs="宋体"/>
      <w:sz w:val="24"/>
    </w:rPr>
  </w:style>
  <w:style w:type="paragraph" w:styleId="689">
    <w:name w:val=" Char Char 字元 字元 字元 Char Char Char Char"/>
    <w:basedOn w:val="631"/>
    <w:next w:val="689"/>
    <w:link w:val="631"/>
    <w:pPr>
      <w:spacing w:line="360" w:lineRule="auto"/>
    </w:pPr>
    <w:rPr>
      <w:sz w:val="24"/>
      <w:szCs w:val="20"/>
    </w:rPr>
  </w:style>
  <w:style w:type="paragraph" w:styleId="690">
    <w:name w:val="para"/>
    <w:basedOn w:val="631"/>
    <w:next w:val="690"/>
    <w:link w:val="631"/>
    <w:pPr>
      <w:jc w:val="left"/>
      <w:spacing w:before="100" w:beforeAutospacing="1" w:after="100" w:afterAutospacing="1"/>
      <w:widowControl/>
    </w:pPr>
    <w:rPr>
      <w:rFonts w:ascii="Arial" w:hAnsi="Arial" w:cs="Arial"/>
      <w:sz w:val="18"/>
      <w:szCs w:val="18"/>
    </w:rPr>
  </w:style>
  <w:style w:type="paragraph" w:styleId="691">
    <w:name w:val="Char"/>
    <w:basedOn w:val="631"/>
    <w:next w:val="691"/>
    <w:link w:val="631"/>
    <w:rPr>
      <w:rFonts w:ascii="Tahoma" w:hAnsi="Tahoma"/>
      <w:sz w:val="24"/>
      <w:szCs w:val="20"/>
    </w:rPr>
  </w:style>
  <w:style w:type="paragraph" w:styleId="692">
    <w:name w:val="msonormalcxsplast"/>
    <w:basedOn w:val="631"/>
    <w:next w:val="692"/>
    <w:link w:val="631"/>
    <w:pPr>
      <w:jc w:val="left"/>
      <w:spacing w:before="100" w:beforeAutospacing="1" w:after="100" w:afterAutospacing="1"/>
      <w:widowControl/>
    </w:pPr>
    <w:rPr>
      <w:rFonts w:ascii="宋体" w:hAnsi="宋体" w:cs="宋体"/>
      <w:sz w:val="24"/>
    </w:rPr>
  </w:style>
  <w:style w:type="character" w:styleId="693">
    <w:name w:val="普通正文 Char"/>
    <w:next w:val="693"/>
    <w:link w:val="694"/>
    <w:rPr>
      <w:rFonts w:ascii="Arial" w:hAnsi="Arial"/>
      <w:sz w:val="24"/>
      <w:szCs w:val="24"/>
    </w:rPr>
  </w:style>
  <w:style w:type="paragraph" w:styleId="694">
    <w:name w:val="普通正文"/>
    <w:basedOn w:val="631"/>
    <w:next w:val="694"/>
    <w:link w:val="693"/>
    <w:pPr>
      <w:ind w:left="-2" w:right="120" w:firstLine="480"/>
      <w:jc w:val="center"/>
      <w:spacing w:before="120" w:after="120" w:line="360" w:lineRule="auto"/>
    </w:pPr>
    <w:rPr>
      <w:rFonts w:ascii="Arial" w:hAnsi="Arial"/>
      <w:sz w:val="24"/>
    </w:rPr>
  </w:style>
  <w:style w:type="character" w:styleId="695">
    <w:name w:val="mini-outputtext1"/>
    <w:next w:val="695"/>
    <w:link w:val="631"/>
  </w:style>
  <w:style w:type="character" w:styleId="696">
    <w:name w:val="font31"/>
    <w:next w:val="696"/>
    <w:link w:val="631"/>
    <w:rPr>
      <w:rFonts w:hint="eastAsia" w:ascii="宋体" w:hAnsi="宋体" w:eastAsia="宋体" w:cs="宋体"/>
      <w:i w:val="0"/>
      <w:iCs w:val="0"/>
      <w:color w:val="000000"/>
      <w:sz w:val="21"/>
      <w:szCs w:val="21"/>
      <w:u w:val="none"/>
    </w:rPr>
  </w:style>
  <w:style w:type="character" w:styleId="697">
    <w:name w:val="font61"/>
    <w:next w:val="697"/>
    <w:link w:val="631"/>
    <w:rPr>
      <w:rFonts w:ascii="Times New Roman" w:hAnsi="Times New Roman" w:cs="Times New Roman"/>
      <w:i w:val="0"/>
      <w:iCs w:val="0"/>
      <w:color w:val="000000"/>
      <w:sz w:val="21"/>
      <w:szCs w:val="21"/>
      <w:u w:val="none"/>
    </w:rPr>
  </w:style>
  <w:style w:type="character" w:styleId="698">
    <w:name w:val="font01"/>
    <w:next w:val="698"/>
    <w:link w:val="631"/>
    <w:rPr>
      <w:rFonts w:ascii="等线" w:hAnsi="等线" w:eastAsia="等线" w:cs="等线"/>
      <w:i w:val="0"/>
      <w:iCs w:val="0"/>
      <w:color w:val="000000"/>
      <w:sz w:val="22"/>
      <w:szCs w:val="22"/>
      <w:u w:val="none"/>
    </w:rPr>
  </w:style>
  <w:style w:type="character" w:styleId="699">
    <w:name w:val="font51"/>
    <w:next w:val="699"/>
    <w:link w:val="631"/>
    <w:rPr>
      <w:rFonts w:ascii="等线" w:hAnsi="等线" w:eastAsia="等线" w:cs="等线"/>
      <w:b/>
      <w:bCs/>
      <w:i w:val="0"/>
      <w:iCs w:val="0"/>
      <w:color w:val="000000"/>
      <w:sz w:val="22"/>
      <w:szCs w:val="22"/>
      <w:u w:val="none"/>
    </w:rPr>
  </w:style>
  <w:style w:type="paragraph" w:styleId="700">
    <w:name w:val="普通(网站) Char"/>
    <w:basedOn w:val="631"/>
    <w:next w:val="700"/>
    <w:link w:val="631"/>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701">
    <w:name w:val="目录 11"/>
    <w:basedOn w:val="631"/>
    <w:next w:val="631"/>
    <w:link w:val="631"/>
    <w:uiPriority w:val="39"/>
    <w:qFormat/>
    <w:pPr>
      <w:jc w:val="left"/>
      <w:spacing w:before="120" w:after="120" w:line="400" w:lineRule="exact"/>
      <w:tabs>
        <w:tab w:val="right" w:pos="8720" w:leader="dot"/>
      </w:tabs>
    </w:pPr>
    <w:rPr>
      <w:rFonts w:ascii="宋体" w:hAnsi="宋体"/>
      <w:caps/>
      <w:sz w:val="24"/>
      <w:szCs w:val="24"/>
    </w:rPr>
  </w:style>
  <w:style w:type="paragraph" w:styleId="702">
    <w:name w:val="页脚1"/>
    <w:basedOn w:val="631"/>
    <w:next w:val="702"/>
    <w:link w:val="631"/>
    <w:qFormat/>
    <w:pPr>
      <w:jc w:val="left"/>
      <w:tabs>
        <w:tab w:val="center" w:pos="4153" w:leader="none"/>
        <w:tab w:val="right" w:pos="8306" w:leader="none"/>
      </w:tabs>
    </w:pPr>
    <w:rPr>
      <w:rFonts w:ascii="Times New Roman" w:hAnsi="Times New Roman" w:eastAsia="宋体" w:cs="Times New Roman"/>
      <w:sz w:val="18"/>
      <w:szCs w:val="18"/>
    </w:rPr>
  </w:style>
  <w:style w:type="paragraph" w:styleId="703">
    <w:name w:val="正文文本11"/>
    <w:basedOn w:val="631"/>
    <w:next w:val="631"/>
    <w:link w:val="631"/>
    <w:qFormat/>
    <w:rPr>
      <w:rFonts w:ascii="楷体_GB2312" w:hAnsi="Arial" w:eastAsia="楷体_GB2312" w:cs="Times New Roman"/>
      <w:sz w:val="28"/>
      <w:szCs w:val="28"/>
    </w:rPr>
  </w:style>
  <w:style w:type="paragraph" w:styleId="704">
    <w:name w:val="正文文本1"/>
    <w:basedOn w:val="631"/>
    <w:next w:val="631"/>
    <w:link w:val="631"/>
    <w:qFormat/>
    <w:rPr>
      <w:rFonts w:ascii="仿宋_GB2312" w:eastAsia="仿宋_GB2312"/>
      <w:sz w:val="24"/>
      <w:szCs w:val="20"/>
    </w:rPr>
  </w:style>
  <w:style w:type="paragraph" w:styleId="705">
    <w:name w:val="正文_1_0"/>
    <w:next w:val="705"/>
    <w:link w:val="631"/>
    <w:qFormat/>
    <w:pPr>
      <w:jc w:val="both"/>
      <w:widowControl w:val="off"/>
    </w:pPr>
    <w:rPr>
      <w:rFonts w:ascii="Times New Roman" w:hAnsi="Times New Roman" w:eastAsia="宋体" w:cs="Times New Roman"/>
      <w:sz w:val="21"/>
      <w:szCs w:val="24"/>
      <w:lang w:val="en-US" w:eastAsia="zh-CN" w:bidi="ar-SA"/>
    </w:rPr>
  </w:style>
  <w:style w:type="paragraph" w:styleId="706">
    <w:name w:val="正文_0_0"/>
    <w:next w:val="706"/>
    <w:link w:val="631"/>
    <w:qFormat/>
    <w:pPr>
      <w:jc w:val="both"/>
      <w:widowControl w:val="off"/>
    </w:pPr>
    <w:rPr>
      <w:rFonts w:ascii="Times New Roman" w:hAnsi="Times New Roman" w:eastAsia="宋体" w:cs="Times New Roman"/>
      <w:sz w:val="21"/>
      <w:szCs w:val="24"/>
      <w:lang w:val="en-US" w:eastAsia="zh-CN" w:bidi="ar-SA"/>
    </w:rPr>
  </w:style>
  <w:style w:type="paragraph" w:styleId="707">
    <w:name w:val="无间隔"/>
    <w:next w:val="707"/>
    <w:link w:val="631"/>
    <w:uiPriority w:val="99"/>
    <w:qFormat/>
    <w:pPr>
      <w:jc w:val="both"/>
      <w:widowControl w:val="off"/>
    </w:pPr>
    <w:rPr>
      <w:rFonts w:ascii="Times New Roman" w:hAnsi="Times New Roman" w:eastAsia="宋体" w:cs="Times New Roman"/>
      <w:sz w:val="21"/>
      <w:szCs w:val="21"/>
      <w:lang w:val="en-US" w:eastAsia="zh-CN" w:bidi="ar-SA"/>
    </w:rPr>
  </w:style>
  <w:style w:type="paragraph" w:styleId="708">
    <w:name w:val="正文缩进111"/>
    <w:basedOn w:val="631"/>
    <w:next w:val="631"/>
    <w:link w:val="631"/>
    <w:qFormat/>
    <w:pPr>
      <w:ind w:firstLine="420"/>
    </w:pPr>
    <w:rPr>
      <w:szCs w:val="21"/>
    </w:rPr>
  </w:style>
  <w:style w:type="paragraph" w:styleId="709">
    <w:name w:val="首行缩进"/>
    <w:next w:val="709"/>
    <w:link w:val="631"/>
    <w:qFormat/>
    <w:pPr>
      <w:ind w:firstLine="480"/>
      <w:jc w:val="both"/>
      <w:widowControl w:val="off"/>
    </w:pPr>
    <w:rPr>
      <w:rFonts w:ascii="Times New Roman" w:hAnsi="Times New Roman" w:eastAsia="宋体" w:cs="Times New Roman"/>
      <w:sz w:val="21"/>
      <w:lang w:val="zh-CN" w:eastAsia="zh-CN" w:bidi="ar-SA"/>
    </w:rPr>
  </w:style>
  <w:style w:type="paragraph" w:styleId="710">
    <w:name w:val="标题 11"/>
    <w:basedOn w:val="631"/>
    <w:next w:val="631"/>
    <w:link w:val="631"/>
    <w:qFormat/>
    <w:pPr>
      <w:keepNext/>
      <w:outlineLvl w:val="0"/>
    </w:pPr>
    <w:rPr>
      <w:rFonts w:ascii="楷体_GB2312" w:hAnsi="Times New Roman" w:eastAsia="楷体_GB2312"/>
      <w:sz w:val="28"/>
      <w:szCs w:val="20"/>
    </w:rPr>
  </w:style>
  <w:style w:type="paragraph" w:styleId="711">
    <w:name w:val="标题 21"/>
    <w:basedOn w:val="631"/>
    <w:next w:val="631"/>
    <w:link w:val="631"/>
    <w:qFormat/>
    <w:pPr>
      <w:jc w:val="center"/>
      <w:keepLines/>
      <w:keepNext/>
      <w:spacing w:before="260" w:after="260" w:line="416" w:lineRule="auto"/>
      <w:outlineLvl w:val="1"/>
    </w:pPr>
    <w:rPr>
      <w:rFonts w:ascii="Arial" w:hAnsi="Arial" w:eastAsia="幼圆"/>
      <w:b/>
      <w:sz w:val="44"/>
      <w:szCs w:val="20"/>
    </w:rPr>
  </w:style>
  <w:style w:type="paragraph" w:styleId="712">
    <w:name w:val="标题 41"/>
    <w:basedOn w:val="631"/>
    <w:next w:val="631"/>
    <w:link w:val="631"/>
    <w:qFormat/>
    <w:pPr>
      <w:keepLines/>
      <w:keepNext/>
      <w:spacing w:before="280" w:after="290" w:line="376" w:lineRule="auto"/>
      <w:outlineLvl w:val="3"/>
    </w:pPr>
    <w:rPr>
      <w:rFonts w:ascii="Arial" w:hAnsi="Arial" w:eastAsia="黑体" w:cs="Arial"/>
      <w:b/>
      <w:bCs/>
      <w:sz w:val="28"/>
      <w:szCs w:val="28"/>
    </w:rPr>
  </w:style>
  <w:style w:type="paragraph" w:styleId="713">
    <w:name w:val="List Paragraph"/>
    <w:basedOn w:val="631"/>
    <w:next w:val="713"/>
    <w:link w:val="631"/>
    <w:uiPriority w:val="34"/>
    <w:qFormat/>
    <w:pPr>
      <w:ind w:firstLine="420"/>
    </w:pPr>
    <w:rPr>
      <w:rFonts w:ascii="等线" w:hAnsi="等线" w:eastAsia="等线" w:cs="Times New Roman"/>
      <w:szCs w:val="22"/>
    </w:rPr>
  </w:style>
  <w:style w:type="table" w:styleId="714">
    <w:name w:val="网格型1"/>
    <w:basedOn w:val="715"/>
    <w:next w:val="714"/>
    <w:link w:val="631"/>
    <w:qFormat/>
    <w:pPr>
      <w:jc w:val="both"/>
      <w:widowControl w:val="off"/>
    </w:pPr>
    <w:rPr>
      <w:rFonts w:ascii="Times New Roman" w:hAnsi="Times New Roman" w:eastAsia="宋体" w:cs="Times New Roman"/>
      <w:sz w:val="20"/>
      <w:szCs w:val="20"/>
    </w:rPr>
    <w:tblPr/>
  </w:style>
  <w:style w:type="table" w:styleId="715">
    <w:name w:val="普通表格1"/>
    <w:next w:val="715"/>
    <w:link w:val="631"/>
    <w:uiPriority w:val="99"/>
    <w:unhideWhenUsed/>
    <w:qFormat/>
    <w:tblPr/>
  </w:style>
  <w:style w:type="paragraph" w:styleId="716">
    <w:name w:val="页眉1"/>
    <w:basedOn w:val="631"/>
    <w:next w:val="716"/>
    <w:link w:val="631"/>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4697" w:default="1">
    <w:name w:val="Default Paragraph Font"/>
    <w:uiPriority w:val="1"/>
    <w:semiHidden/>
    <w:unhideWhenUsed/>
  </w:style>
  <w:style w:type="numbering" w:styleId="14698" w:default="1">
    <w:name w:val="No List"/>
    <w:uiPriority w:val="99"/>
    <w:semiHidden/>
    <w:unhideWhenUsed/>
  </w:style>
  <w:style w:type="table" w:styleId="146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陈柯柯</cp:lastModifiedBy>
  <cp:revision>10</cp:revision>
  <dcterms:created xsi:type="dcterms:W3CDTF">2021-11-26T05:03:00Z</dcterms:created>
  <dcterms:modified xsi:type="dcterms:W3CDTF">2026-10-20T09:32:05Z</dcterms:modified>
</cp:coreProperties>
</file>