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015"/>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p>
    <w:p>
      <w:pPr>
        <w:pStyle w:val="1015"/>
        <w:ind w:firstLine="1121"/>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szCs w:val="21"/>
          <w:highlight w:val="none"/>
          <w:lang w:val="en-US" w:eastAsia="zh-CN" w:bidi="ar-SA"/>
        </w:rPr>
        <w:t xml:space="preserve"> 江苏省南通港闸经济开发区管理委员会保洁年度服务采购项目</w:t>
      </w:r>
      <w:r>
        <w:rPr>
          <w:rFonts w:hint="eastAsia" w:ascii="宋体" w:hAnsi="宋体" w:eastAsia="宋体" w:cs="宋体"/>
          <w:b/>
          <w:bCs/>
          <w:color w:val="000000"/>
          <w:sz w:val="44"/>
          <w:szCs w:val="36"/>
          <w:highlight w:val="none"/>
          <w:lang w:val="en-US" w:eastAsia="zh-CN"/>
        </w:rPr>
        <w:t xml:space="preserve"> </w:t>
      </w:r>
      <w:r>
        <w:rPr>
          <w:rFonts w:hint="eastAsia" w:ascii="宋体" w:hAnsi="宋体" w:eastAsia="宋体" w:cs="宋体"/>
          <w:b/>
          <w:bCs/>
          <w:color w:val="000000"/>
          <w:sz w:val="32"/>
          <w:highlight w:val="none"/>
          <w:lang w:val="en-US" w:eastAsia="zh-CN"/>
        </w:rPr>
        <w:t xml:space="preserve"> </w:t>
      </w:r>
      <w:r/>
    </w:p>
    <w:p>
      <w:pPr>
        <w:ind w:firstLine="1124"/>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项目编号：JSZC-320600-JZCG-G2026-0153</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1000" w:lineRule="exact"/>
        <w:rPr>
          <w:rFonts w:hint="default"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（11月4日更正版）</w:t>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南通市公共资源交易中心</w:t>
      </w:r>
      <w:r/>
    </w:p>
    <w:p>
      <w:pPr>
        <w:pStyle w:val="1015"/>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（南通市政府采购中心）</w:t>
      </w:r>
      <w:r/>
    </w:p>
    <w:p>
      <w:pPr>
        <w:pStyle w:val="1015"/>
        <w:ind w:firstLine="3213"/>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u w:val="single"/>
          <w:lang w:val="en-US" w:eastAsia="zh-CN"/>
        </w:rPr>
        <w:t xml:space="preserve"> </w:t>
      </w:r>
      <w:r>
        <w:rPr>
          <w:rFonts w:ascii="宋体" w:hAnsi="宋体" w:eastAsia="宋体" w:cs="宋体"/>
          <w:b/>
          <w:bCs/>
          <w:color w:val="000000"/>
          <w:sz w:val="32"/>
          <w:highlight w:val="none"/>
          <w:u w:val="single"/>
          <w:lang w:val="en-US" w:eastAsia="zh-CN"/>
        </w:rPr>
        <w:t xml:space="preserve">2026</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val="en-US" w:eastAsia="zh-CN"/>
        </w:rPr>
        <w:t xml:space="preserve"> </w:t>
      </w:r>
      <w:r>
        <w:rPr>
          <w:rFonts w:hint="eastAsia" w:ascii="宋体" w:hAnsi="宋体" w:cs="宋体"/>
          <w:b/>
          <w:bCs/>
          <w:color w:val="000000"/>
          <w:sz w:val="32"/>
          <w:highlight w:val="yellow"/>
          <w:u w:val="single"/>
          <w:lang w:val="en-US" w:eastAsia="zh-CN"/>
        </w:rPr>
        <w:t xml:space="preserve">11</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 xml:space="preserve">月</w:t>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jc w:val="center"/>
        <w:spacing w:line="480" w:lineRule="auto"/>
        <w:rPr>
          <w:rFonts w:hint="eastAsia" w:ascii="宋体" w:hAnsi="宋体" w:eastAsia="宋体" w:cs="宋体"/>
          <w:b/>
          <w:color w:val="000000"/>
          <w:sz w:val="44"/>
          <w:highlight w:val="none"/>
        </w:rPr>
        <w:outlineLvl w:val="0"/>
      </w:pPr>
      <w:r>
        <w:rPr>
          <w:rFonts w:hint="eastAsia" w:ascii="宋体" w:hAnsi="宋体" w:eastAsia="宋体" w:cs="宋体"/>
          <w:color w:val="000000"/>
          <w:highlight w:val="none"/>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p>
    <w:p>
      <w:pPr>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numPr>
          <w:ilvl w:val="0"/>
          <w:numId w:val="4"/>
        </w:numPr>
        <w:spacing w:line="480" w:lineRule="auto"/>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1 </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5 </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 </w:t>
      </w:r>
      <w:r>
        <w:rPr>
          <w:rFonts w:hint="eastAsia" w:ascii="宋体" w:hAnsi="宋体" w:eastAsia="宋体" w:cs="宋体"/>
          <w:color w:val="000000"/>
          <w:sz w:val="36"/>
          <w:highlight w:val="none"/>
          <w:lang w:val="en-US" w:eastAsia="zh-CN"/>
        </w:rPr>
        <w:t xml:space="preserve">17 </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 </w:t>
      </w:r>
      <w:r>
        <w:rPr>
          <w:rFonts w:hint="eastAsia" w:ascii="宋体" w:hAnsi="宋体" w:eastAsia="宋体" w:cs="宋体"/>
          <w:color w:val="000000"/>
          <w:sz w:val="36"/>
          <w:highlight w:val="none"/>
          <w:lang w:val="en-US" w:eastAsia="zh-CN"/>
        </w:rPr>
        <w:t xml:space="preserve">25 </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39 </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 </w:t>
      </w:r>
      <w:r>
        <w:rPr>
          <w:rFonts w:hint="eastAsia" w:ascii="宋体" w:hAnsi="宋体" w:eastAsia="宋体" w:cs="宋体"/>
          <w:color w:val="000000"/>
          <w:sz w:val="36"/>
          <w:highlight w:val="none"/>
          <w:lang w:val="en-US" w:eastAsia="zh-CN"/>
        </w:rPr>
        <w:t xml:space="preserve">47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6"/>
        <w:rPr>
          <w:rFonts w:hint="eastAsia" w:ascii="宋体" w:hAnsi="宋体" w:eastAsia="宋体" w:cs="宋体"/>
          <w:color w:val="000000"/>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highlight w:val="none"/>
        </w:rPr>
      </w:r>
      <w:r/>
    </w:p>
    <w:p>
      <w:pPr>
        <w:pStyle w:val="926"/>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w:t>
      </w:r>
      <w:r>
        <w:rPr>
          <w:rFonts w:hint="eastAsia" w:ascii="宋体" w:hAnsi="宋体" w:eastAsia="宋体" w:cs="宋体"/>
          <w:color w:val="000000"/>
          <w:sz w:val="24"/>
          <w:szCs w:val="24"/>
          <w:highlight w:val="none"/>
        </w:rPr>
        <w:t xml:space="preserve">的委托，南通市政府采购中心就</w:t>
      </w:r>
      <w:r>
        <w:rPr>
          <w:rFonts w:hint="eastAsia" w:ascii="宋体" w:hAnsi="宋体" w:eastAsia="宋体" w:cs="宋体"/>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江苏省南通港闸经济开发区管理委员会保洁年度服务采购项目</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JSZC-320600-JZCG-G2026-0153 </w:t>
      </w:r>
      <w:r>
        <w:rPr>
          <w:rFonts w:hint="eastAsia" w:ascii="宋体" w:hAnsi="宋体" w:eastAsia="宋体" w:cs="宋体"/>
          <w:color w:val="000000"/>
          <w:sz w:val="24"/>
          <w:szCs w:val="24"/>
          <w:highlight w:val="none"/>
        </w:rPr>
        <w:t xml:space="preserve"> )进行公开招标采购，欢迎符合条件的供应商投标。</w:t>
      </w:r>
      <w:r/>
    </w:p>
    <w:p>
      <w:pPr>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江苏省南通港闸经济开发区管理委员会保洁年度服务采购项目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11</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yellow"/>
          <w:u w:val="single"/>
        </w:rPr>
        <w:t xml:space="preserve">20</w:t>
      </w:r>
      <w:r>
        <w:rPr>
          <w:rFonts w:hint="eastAsia" w:ascii="宋体" w:hAnsi="宋体" w:eastAsia="宋体" w:cs="宋体"/>
          <w:bCs/>
          <w:color w:val="000000"/>
          <w:sz w:val="24"/>
          <w:szCs w:val="24"/>
          <w:highlight w:val="yellow"/>
          <w:u w:val="single"/>
        </w:rPr>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929"/>
        <w:ind w:firstLine="498"/>
        <w:spacing w:before="145" w:after="145" w:line="360" w:lineRule="auto"/>
        <w:rPr>
          <w:rFonts w:hint="eastAsia" w:ascii="宋体" w:hAnsi="宋体" w:eastAsia="宋体" w:cs="宋体"/>
          <w:color w:val="000000"/>
          <w:highlight w:val="none"/>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
    </w:p>
    <w:p>
      <w:p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1.项目编号：JSZC-320600-JZCG-G2026-0153</w:t>
      </w:r>
      <w:r>
        <w:rPr>
          <w:rFonts w:hint="eastAsia" w:ascii="宋体" w:hAnsi="宋体" w:eastAsia="宋体" w:cs="宋体"/>
          <w:color w:val="000000"/>
          <w:sz w:val="24"/>
          <w:szCs w:val="24"/>
          <w:highlight w:val="none"/>
          <w:lang w:val="en-US" w:eastAsia="zh-CN"/>
        </w:rPr>
        <w:t xml:space="preserve">                       </w:t>
      </w:r>
      <w:r/>
    </w:p>
    <w:p>
      <w:p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江苏省南通港闸经济开发区管理委员会保洁年度服务采购项目</w:t>
      </w:r>
      <w:bookmarkEnd w:id="11"/>
      <w:r/>
    </w:p>
    <w:p>
      <w:p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 26万元/年 </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4.本项目设定最高限价，最高限价为：</w:t>
      </w:r>
      <w:r>
        <w:rPr>
          <w:rFonts w:hint="eastAsia" w:ascii="宋体" w:hAnsi="宋体" w:eastAsia="宋体" w:cs="宋体"/>
          <w:color w:val="000000"/>
          <w:sz w:val="24"/>
          <w:szCs w:val="24"/>
          <w:highlight w:val="none"/>
          <w:lang w:val="en-US" w:eastAsia="zh-CN"/>
        </w:rPr>
        <w:t xml:space="preserve"> 每年26万</w:t>
      </w:r>
      <w:r>
        <w:rPr>
          <w:rFonts w:hint="eastAsia" w:ascii="宋体" w:hAnsi="宋体" w:eastAsia="宋体" w:cs="宋体"/>
          <w:color w:val="000000"/>
          <w:sz w:val="24"/>
          <w:szCs w:val="24"/>
          <w:highlight w:val="none"/>
        </w:rPr>
        <w:t xml:space="preserve">元。</w:t>
      </w:r>
      <w:r/>
    </w:p>
    <w:p>
      <w:pPr>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5.采购需求（简介）：详细内容见本招标文件第四章</w:t>
      </w:r>
      <w:r/>
    </w:p>
    <w:p>
      <w:pPr>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lang w:val="en-US" w:eastAsia="zh-CN"/>
        </w:rPr>
        <w:t xml:space="preserve">  </w:t>
      </w:r>
      <w:r/>
    </w:p>
    <w:p>
      <w:pPr>
        <w:pStyle w:val="929"/>
        <w:ind w:firstLine="498"/>
        <w:spacing w:before="145" w:after="145" w:line="360" w:lineRule="auto"/>
        <w:rPr>
          <w:rFonts w:hint="eastAsia" w:ascii="宋体" w:hAnsi="宋体" w:eastAsia="宋体" w:cs="宋体"/>
          <w:color w:val="000000"/>
          <w:highlight w:val="none"/>
        </w:rPr>
      </w:pPr>
      <w:r/>
      <w:bookmarkStart w:id="12" w:name="_Toc35393622"/>
      <w:r/>
      <w:bookmarkStart w:id="13" w:name="_Toc28359003"/>
      <w:r/>
      <w:bookmarkStart w:id="14" w:name="_Toc38985264"/>
      <w:r/>
      <w:bookmarkStart w:id="15" w:name="_Toc28359080"/>
      <w:r/>
      <w:bookmarkStart w:id="16" w:name="_Toc35393791"/>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
    </w:p>
    <w:p>
      <w:pPr>
        <w:ind w:firstLine="480"/>
        <w:rPr>
          <w:rFonts w:hint="eastAsia" w:ascii="宋体" w:hAnsi="宋体" w:eastAsia="宋体" w:cs="宋体"/>
          <w:color w:val="000000"/>
          <w:sz w:val="24"/>
          <w:szCs w:val="24"/>
          <w:highlight w:val="none"/>
        </w:rPr>
      </w:pPr>
      <w:r/>
      <w:bookmarkStart w:id="17" w:name="_Toc35393623"/>
      <w:r/>
      <w:bookmarkStart w:id="18" w:name="_Toc28359004"/>
      <w:r/>
      <w:bookmarkStart w:id="19" w:name="_Toc35393792"/>
      <w:r/>
      <w:bookmarkStart w:id="20" w:name="_Toc28359081"/>
      <w:r/>
      <w:bookmarkStart w:id="21" w:name="_Toc38985265"/>
      <w:r>
        <w:rPr>
          <w:rFonts w:hint="eastAsia" w:ascii="宋体" w:hAnsi="宋体" w:eastAsia="宋体" w:cs="宋体"/>
          <w:color w:val="000000"/>
          <w:sz w:val="24"/>
          <w:szCs w:val="24"/>
          <w:highlight w:val="none"/>
        </w:rPr>
        <w:t xml:space="preserve">（一）通用资格要求</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p>
    <w:p>
      <w:pPr>
        <w:ind w:firstLine="480"/>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4.本项目不接受联合体投标。</w:t>
      </w:r>
      <w:r/>
    </w:p>
    <w:p>
      <w:pPr>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5.本项目不接受分包。</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pStyle w:val="929"/>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color w:val="000000"/>
          <w:sz w:val="24"/>
          <w:szCs w:val="24"/>
          <w:highlight w:val="none"/>
        </w:rPr>
        <w:t xml:space="preserve">1.时间：自招标文件公告发布之日起5个工作日。</w:t>
      </w:r>
      <w:r/>
    </w:p>
    <w:p>
      <w:pPr>
        <w:ind w:firstLine="54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2.方式：</w:t>
      </w:r>
      <w:bookmarkStart w:id="27" w:name="OLE_LINK27"/>
      <w:r/>
      <w:bookmarkStart w:id="28" w:name="OLE_LINK1"/>
      <w:r>
        <w:rPr>
          <w:rFonts w:hint="eastAsia" w:ascii="宋体" w:hAnsi="宋体" w:eastAsia="宋体" w:cs="宋体"/>
          <w:b w:val="0"/>
          <w:bCs w:val="0"/>
          <w:color w:val="00000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bookmarkEnd w:id="27"/>
      <w:r/>
      <w:bookmarkEnd w:id="28"/>
      <w:r/>
    </w:p>
    <w:p>
      <w:pPr>
        <w:pStyle w:val="929"/>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
    </w:p>
    <w:p>
      <w:pPr>
        <w:ind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年11月</w:t>
      </w:r>
      <w:bookmarkStart w:id="210" w:name="_GoBack"/>
      <w:r>
        <w:rPr>
          <w:rFonts w:hint="eastAsia" w:ascii="宋体" w:hAnsi="宋体" w:eastAsia="宋体" w:cs="宋体"/>
          <w:bCs/>
          <w:color w:val="000000"/>
          <w:sz w:val="24"/>
          <w:szCs w:val="24"/>
          <w:highlight w:val="yellow"/>
          <w:u w:val="single"/>
        </w:rPr>
        <w:t xml:space="preserve">20</w:t>
      </w:r>
      <w:r>
        <w:rPr>
          <w:rFonts w:hint="eastAsia" w:ascii="宋体" w:hAnsi="宋体" w:eastAsia="宋体" w:cs="宋体"/>
          <w:bCs/>
          <w:color w:val="000000"/>
          <w:sz w:val="24"/>
          <w:szCs w:val="24"/>
          <w:highlight w:val="none"/>
          <w:u w:val="single"/>
        </w:rPr>
        <w:t xml:space="preserve">日10点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p>
    <w:p>
      <w:pPr>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p>
    <w:p>
      <w:pPr>
        <w:pStyle w:val="929"/>
        <w:ind w:firstLine="498"/>
        <w:spacing w:before="145" w:after="145" w:line="360" w:lineRule="auto"/>
        <w:rPr>
          <w:rFonts w:hint="eastAsia" w:ascii="宋体" w:hAnsi="宋体" w:eastAsia="宋体" w:cs="宋体"/>
          <w:color w:val="000000"/>
          <w:highlight w:val="none"/>
        </w:rPr>
      </w:pPr>
      <w:r/>
      <w:bookmarkStart w:id="29" w:name="_Toc35393794"/>
      <w:r/>
      <w:bookmarkStart w:id="30" w:name="_Toc35393625"/>
      <w:r/>
      <w:bookmarkStart w:id="31" w:name="_Toc38985267"/>
      <w:r/>
      <w:bookmarkStart w:id="32" w:name="_Toc28359084"/>
      <w:r/>
      <w:bookmarkStart w:id="33" w:name="_Toc28359007"/>
      <w:r>
        <w:rPr>
          <w:rFonts w:hint="eastAsia" w:ascii="宋体" w:hAnsi="宋体" w:eastAsia="宋体" w:cs="宋体"/>
          <w:color w:val="000000"/>
          <w:highlight w:val="none"/>
        </w:rPr>
        <w:t xml:space="preserve">五、公告期限</w:t>
      </w:r>
      <w:bookmarkEnd w:id="29"/>
      <w:r/>
      <w:bookmarkEnd w:id="30"/>
      <w:r/>
      <w:bookmarkEnd w:id="31"/>
      <w:r/>
      <w:bookmarkEnd w:id="32"/>
      <w:r/>
      <w:bookmarkEnd w:id="33"/>
      <w:r/>
      <w:r/>
    </w:p>
    <w:p>
      <w:pPr>
        <w:ind w:firstLine="480"/>
        <w:rPr>
          <w:rFonts w:hint="eastAsia" w:ascii="宋体" w:hAnsi="宋体" w:eastAsia="宋体" w:cs="宋体"/>
          <w:color w:val="000000"/>
          <w:sz w:val="24"/>
          <w:szCs w:val="24"/>
          <w:highlight w:val="none"/>
        </w:rPr>
      </w:pPr>
      <w:r/>
      <w:bookmarkStart w:id="34" w:name="_Toc35393626"/>
      <w:r/>
      <w:bookmarkStart w:id="35" w:name="_Toc38985268"/>
      <w:r/>
      <w:bookmarkStart w:id="36"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929"/>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4"/>
      <w:r/>
      <w:bookmarkEnd w:id="35"/>
      <w:r/>
      <w:bookmarkEnd w:id="36"/>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2.项目演示、样品、答辩等：无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系统操作过程中如遇问题，请致电“苏采云”客服0519-86722801。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4.有关本次招标的事项若存在变动或修改，均以江苏政府采购网发布的更正或补充通知为准，敬请及时关注。</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6.“苏采云”系统使用相关提醒</w:t>
      </w:r>
      <w:r/>
    </w:p>
    <w:p>
      <w:pPr>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6.1根据省财政厅《关</w:t>
      </w:r>
      <w:r>
        <w:rPr>
          <w:rFonts w:hint="eastAsia" w:ascii="宋体" w:hAnsi="宋体" w:eastAsia="宋体" w:cs="宋体"/>
          <w:bCs/>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供应商也可前往“江苏政务服务网”（www.jszwfw.gov.cn），“一企来办”专栏下“政府采购”模块详细了解关于CA办理、标书制作、开标投标指引等事宜。</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6.3开标当天投标供应商应及时登录“苏采云”不见面开标大厅，并在规定时</w:t>
      </w:r>
      <w:r>
        <w:rPr>
          <w:rFonts w:hint="eastAsia" w:ascii="宋体" w:hAnsi="宋体" w:eastAsia="宋体" w:cs="宋体"/>
          <w:bCs/>
          <w:color w:val="000000"/>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7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929"/>
        <w:ind w:firstLine="498"/>
        <w:spacing w:before="145" w:after="145" w:line="360" w:lineRule="auto"/>
        <w:rPr>
          <w:rFonts w:hint="eastAsia" w:ascii="宋体" w:hAnsi="宋体" w:eastAsia="宋体" w:cs="宋体"/>
          <w:color w:val="000000"/>
          <w:highlight w:val="none"/>
        </w:rPr>
      </w:pPr>
      <w:r/>
      <w:bookmarkStart w:id="37" w:name="_Toc28359008"/>
      <w:r/>
      <w:bookmarkStart w:id="38" w:name="_Toc35393796"/>
      <w:r/>
      <w:bookmarkStart w:id="39" w:name="_Toc35393627"/>
      <w:r/>
      <w:bookmarkStart w:id="40" w:name="_Toc28359085"/>
      <w:r/>
      <w:bookmarkStart w:id="41" w:name="_Toc38985269"/>
      <w:r>
        <w:rPr>
          <w:rFonts w:hint="eastAsia" w:ascii="宋体" w:hAnsi="宋体" w:eastAsia="宋体" w:cs="宋体"/>
          <w:color w:val="000000"/>
          <w:highlight w:val="none"/>
        </w:rPr>
        <w:t xml:space="preserve">七、本次招标联系方式</w:t>
      </w:r>
      <w:bookmarkEnd w:id="37"/>
      <w:r/>
      <w:bookmarkEnd w:id="38"/>
      <w:r/>
      <w:bookmarkEnd w:id="39"/>
      <w:r/>
      <w:bookmarkEnd w:id="40"/>
      <w:r/>
      <w:bookmarkEnd w:id="41"/>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p>
    <w:p>
      <w:pPr>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  </w:t>
      </w:r>
      <w:r>
        <w:rPr>
          <w:rFonts w:hint="eastAsia" w:ascii="方正仿宋_GBK"/>
          <w:color w:val="000000"/>
          <w:sz w:val="24"/>
          <w:szCs w:val="24"/>
          <w:highlight w:val="none"/>
          <w:u w:val="single"/>
          <w:lang w:eastAsia="zh-CN"/>
        </w:rPr>
        <w:t xml:space="preserve">江苏省南通港闸经济开发区管理委员会</w:t>
      </w:r>
      <w:r>
        <w:rPr>
          <w:rFonts w:hint="eastAsia" w:ascii="宋体" w:hAnsi="宋体" w:eastAsia="宋体" w:cs="宋体"/>
          <w:color w:val="000000"/>
          <w:sz w:val="24"/>
          <w:szCs w:val="24"/>
          <w:highlight w:val="none"/>
          <w:u w:val="single"/>
          <w:lang w:val="en-US" w:eastAsia="zh-CN"/>
        </w:rPr>
        <w:t xml:space="preserve">  </w:t>
      </w:r>
      <w:r/>
    </w:p>
    <w:p>
      <w:pPr>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val="en-US" w:eastAsia="zh-CN"/>
        </w:rPr>
        <w:t xml:space="preserve">  江苏省南通市崇川区永兴街道城港路118号  </w:t>
      </w:r>
      <w:r/>
    </w:p>
    <w:p>
      <w:pPr>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蔡先生 </w:t>
      </w:r>
      <w:r/>
    </w:p>
    <w:p>
      <w:pPr>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2" w:name="_Toc28359086"/>
      <w:r/>
      <w:bookmarkStart w:id="43" w:name="_Toc28359009"/>
      <w:r>
        <w:rPr>
          <w:rFonts w:hint="eastAsia" w:ascii="宋体" w:hAnsi="宋体" w:eastAsia="宋体" w:cs="宋体"/>
          <w:color w:val="000000"/>
          <w:sz w:val="24"/>
          <w:szCs w:val="24"/>
          <w:highlight w:val="none"/>
          <w:u w:val="single"/>
          <w:lang w:val="en-US" w:eastAsia="zh-CN"/>
        </w:rPr>
        <w:t xml:space="preserve"> 13962948288</w:t>
      </w:r>
      <w:r/>
    </w:p>
    <w:p>
      <w:pPr>
        <w:numPr>
          <w:ilvl w:val="0"/>
          <w:numId w:val="5"/>
        </w:numPr>
        <w:ind w:left="1079" w:hanging="3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南通市政府采购中心信息</w:t>
      </w:r>
      <w:bookmarkEnd w:id="42"/>
      <w:r/>
      <w:bookmarkEnd w:id="43"/>
      <w:r/>
      <w:r/>
    </w:p>
    <w:p>
      <w:pPr>
        <w:numPr>
          <w:ilvl w:val="0"/>
          <w:numId w:val="0"/>
        </w:numPr>
        <w:ind w:firstLine="24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南通市崇川区</w:t>
      </w:r>
      <w:r>
        <w:rPr>
          <w:rFonts w:hint="eastAsia" w:ascii="宋体" w:hAnsi="宋体" w:eastAsia="宋体" w:cs="宋体"/>
          <w:color w:val="000000"/>
          <w:sz w:val="24"/>
          <w:szCs w:val="24"/>
          <w:highlight w:val="none"/>
          <w:u w:val="single"/>
          <w:lang w:val="en-US" w:eastAsia="zh-CN"/>
        </w:rPr>
        <w:t xml:space="preserve">青年中路128号</w:t>
      </w:r>
      <w:r/>
    </w:p>
    <w:p>
      <w:pPr>
        <w:ind w:left="1079" w:hanging="300"/>
        <w:jc w:val="left"/>
        <w:spacing w:line="360" w:lineRule="auto"/>
        <w:rPr>
          <w:rFonts w:hint="eastAsia" w:ascii="宋体" w:hAnsi="宋体" w:eastAsia="宋体" w:cs="宋体"/>
          <w:color w:val="000000"/>
          <w:sz w:val="24"/>
          <w:szCs w:val="24"/>
          <w:highlight w:val="none"/>
          <w:u w:val="single"/>
          <w:lang w:val="en-US" w:eastAsia="zh-CN"/>
        </w:rPr>
      </w:pPr>
      <w:r/>
      <w:bookmarkStart w:id="44" w:name="_Toc28359010"/>
      <w:r/>
      <w:bookmarkStart w:id="45" w:name="_Toc28359087"/>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朱工  </w:t>
      </w:r>
      <w:r/>
    </w:p>
    <w:p>
      <w:pPr>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0513-81069836 </w:t>
      </w:r>
      <w:r/>
    </w:p>
    <w:p>
      <w:pPr>
        <w:ind w:left="1079" w:hanging="30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3.软件技术支持：13063936179、0519-86722801、</w:t>
      </w:r>
      <w:r>
        <w:rPr>
          <w:rFonts w:hint="eastAsia" w:ascii="宋体" w:hAnsi="宋体" w:eastAsia="宋体" w:cs="宋体"/>
          <w:color w:val="000000"/>
          <w:sz w:val="24"/>
          <w:szCs w:val="24"/>
          <w:highlight w:val="none"/>
        </w:rPr>
        <w:t xml:space="preserve">0513-59001950</w:t>
      </w:r>
      <w:bookmarkEnd w:id="44"/>
      <w:bookmarkEnd w:id="45"/>
      <w:r/>
    </w:p>
    <w:p>
      <w:pPr>
        <w:pStyle w:val="991"/>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1"/>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27"/>
        <w:ind w:firstLine="2429"/>
        <w:jc w:val="both"/>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
    </w:p>
    <w:p>
      <w:pPr>
        <w:pStyle w:val="927"/>
        <w:jc w:val="center"/>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6"/>
      <w:r/>
      <w:bookmarkStart w:id="47" w:name="_Toc16938518"/>
      <w:r/>
      <w:bookmarkStart w:id="48" w:name="_Toc120614213"/>
      <w:r/>
      <w:bookmarkStart w:id="49" w:name="_Toc513029202"/>
      <w:r/>
      <w:bookmarkStart w:id="50" w:name="_Toc20823274"/>
      <w:r>
        <w:rPr>
          <w:rFonts w:hint="eastAsia" w:ascii="宋体" w:hAnsi="宋体" w:eastAsia="宋体" w:cs="宋体"/>
          <w:color w:val="000000"/>
          <w:highlight w:val="none"/>
        </w:rPr>
        <w:t xml:space="preserve">投标人须知</w:t>
      </w:r>
      <w:bookmarkEnd w:id="47"/>
      <w:r/>
      <w:bookmarkEnd w:id="48"/>
      <w:r/>
      <w:bookmarkEnd w:id="49"/>
      <w:r/>
      <w:bookmarkEnd w:id="50"/>
      <w:r/>
      <w:r/>
    </w:p>
    <w:p>
      <w:pPr>
        <w:pStyle w:val="929"/>
        <w:ind w:firstLine="498"/>
        <w:spacing w:before="145" w:after="145" w:line="360" w:lineRule="auto"/>
        <w:rPr>
          <w:rFonts w:hint="eastAsia" w:ascii="宋体" w:hAnsi="宋体" w:eastAsia="宋体" w:cs="宋体"/>
          <w:color w:val="000000"/>
          <w:highlight w:val="none"/>
        </w:rPr>
      </w:pPr>
      <w:r/>
      <w:bookmarkStart w:id="51" w:name="_Toc513029203"/>
      <w:r/>
      <w:bookmarkStart w:id="52" w:name="_Toc16938519"/>
      <w:r/>
      <w:bookmarkStart w:id="53" w:name="_Toc20823275"/>
      <w:r/>
      <w:bookmarkStart w:id="54" w:name="_Toc120614214"/>
      <w:r>
        <w:rPr>
          <w:rFonts w:hint="eastAsia" w:ascii="宋体" w:hAnsi="宋体" w:eastAsia="宋体" w:cs="宋体"/>
          <w:color w:val="000000"/>
          <w:highlight w:val="none"/>
        </w:rPr>
        <w:t xml:space="preserve">一、总则</w:t>
      </w:r>
      <w:bookmarkEnd w:id="51"/>
      <w:r/>
      <w:bookmarkEnd w:id="52"/>
      <w:r/>
      <w:bookmarkEnd w:id="53"/>
      <w:r/>
      <w:bookmarkEnd w:id="54"/>
      <w:r/>
      <w:r/>
    </w:p>
    <w:p>
      <w:pPr>
        <w:pStyle w:val="930"/>
        <w:ind w:firstLine="420"/>
        <w:spacing w:before="0" w:after="0" w:line="240" w:lineRule="auto"/>
        <w:rPr>
          <w:rFonts w:hint="eastAsia" w:ascii="宋体" w:hAnsi="宋体" w:eastAsia="宋体" w:cs="宋体"/>
          <w:b w:val="0"/>
          <w:bCs w:val="0"/>
          <w:color w:val="000000"/>
          <w:highlight w:val="none"/>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宋体" w:hAnsi="宋体" w:eastAsia="宋体" w:cs="宋体"/>
          <w:b w:val="0"/>
          <w:bCs w:val="0"/>
          <w:color w:val="000000"/>
          <w:highlight w:val="none"/>
        </w:rPr>
        <w:t xml:space="preserve">1</w:t>
      </w:r>
      <w:bookmarkEnd w:id="56"/>
      <w:r>
        <w:rPr>
          <w:rFonts w:hint="eastAsia" w:ascii="宋体" w:hAnsi="宋体" w:eastAsia="宋体" w:cs="宋体"/>
          <w:b w:val="0"/>
          <w:bCs w:val="0"/>
          <w:color w:val="000000"/>
          <w:highlight w:val="none"/>
        </w:rPr>
        <w:t xml:space="preserve">、招标方式</w:t>
      </w:r>
      <w:bookmarkEnd w:id="57"/>
      <w:r/>
      <w:bookmarkEnd w:id="58"/>
      <w:r/>
      <w:bookmarkEnd w:id="59"/>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p>
    <w:p>
      <w:pPr>
        <w:pStyle w:val="930"/>
        <w:ind w:firstLine="420"/>
        <w:spacing w:before="0" w:after="0" w:line="240" w:lineRule="auto"/>
        <w:rPr>
          <w:rFonts w:hint="eastAsia" w:ascii="宋体" w:hAnsi="宋体" w:eastAsia="宋体" w:cs="宋体"/>
          <w:b w:val="0"/>
          <w:bCs w:val="0"/>
          <w:color w:val="000000"/>
          <w:highlight w:val="none"/>
        </w:rPr>
      </w:pPr>
      <w:r/>
      <w:bookmarkStart w:id="60" w:name="_Toc16938521"/>
      <w:r/>
      <w:bookmarkStart w:id="61" w:name="_Toc513029205"/>
      <w:r/>
      <w:bookmarkStart w:id="62" w:name="_Toc20823277"/>
      <w:r>
        <w:rPr>
          <w:rFonts w:hint="eastAsia" w:ascii="宋体" w:hAnsi="宋体" w:eastAsia="宋体" w:cs="宋体"/>
          <w:b w:val="0"/>
          <w:bCs w:val="0"/>
          <w:color w:val="000000"/>
          <w:highlight w:val="none"/>
        </w:rPr>
        <w:t xml:space="preserve">2、合格的投标人</w:t>
      </w:r>
      <w:bookmarkEnd w:id="60"/>
      <w:r/>
      <w:bookmarkEnd w:id="61"/>
      <w:r/>
      <w:bookmarkEnd w:id="62"/>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930"/>
        <w:ind w:firstLine="420"/>
        <w:spacing w:before="0" w:after="0" w:line="240" w:lineRule="auto"/>
        <w:rPr>
          <w:rFonts w:hint="eastAsia" w:ascii="宋体" w:hAnsi="宋体" w:eastAsia="宋体" w:cs="宋体"/>
          <w:b w:val="0"/>
          <w:bCs w:val="0"/>
          <w:color w:val="000000"/>
          <w:highlight w:val="none"/>
          <w:lang w:val="en-US" w:eastAsia="zh-CN"/>
        </w:rPr>
      </w:pPr>
      <w:r/>
      <w:bookmarkStart w:id="63" w:name="_Toc16938522"/>
      <w:r/>
      <w:bookmarkStart w:id="64" w:name="_Toc513029206"/>
      <w:r/>
      <w:bookmarkStart w:id="65" w:name="_Toc20823278"/>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p>
    <w:p>
      <w:pPr>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p>
    <w:p>
      <w:pPr>
        <w:pStyle w:val="928"/>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p>
    <w:p>
      <w:pPr>
        <w:pStyle w:val="930"/>
        <w:ind w:firstLine="420"/>
        <w:spacing w:before="0" w:after="0" w:line="240" w:lineRule="auto"/>
        <w:rPr>
          <w:rFonts w:hint="eastAsia" w:ascii="宋体" w:hAnsi="宋体" w:eastAsia="宋体" w:cs="宋体"/>
          <w:b w:val="0"/>
          <w:bCs w:val="0"/>
          <w:color w:val="000000"/>
          <w:highlight w:val="none"/>
        </w:rPr>
      </w:pPr>
      <w:r/>
      <w:bookmarkStart w:id="66" w:name="_Toc513029207"/>
      <w:r/>
      <w:bookmarkStart w:id="67" w:name="_Toc462564067"/>
      <w:r/>
      <w:bookmarkStart w:id="68" w:name="_Toc20823279"/>
      <w:r/>
      <w:bookmarkStart w:id="69" w:name="_Toc16938523"/>
      <w:r>
        <w:rPr>
          <w:rFonts w:hint="eastAsia" w:ascii="宋体" w:hAnsi="宋体" w:eastAsia="宋体" w:cs="宋体"/>
          <w:b w:val="0"/>
          <w:bCs w:val="0"/>
          <w:color w:val="000000"/>
          <w:highlight w:val="none"/>
        </w:rPr>
        <w:t xml:space="preserve">4、投标费用</w:t>
      </w:r>
      <w:bookmarkEnd w:id="66"/>
      <w:r/>
      <w:bookmarkEnd w:id="67"/>
      <w:r/>
      <w:bookmarkEnd w:id="68"/>
      <w:r/>
      <w:bookmarkEnd w:id="69"/>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4.2本次招标采购中心和采购人不收取标书工本费与中标服务费。</w:t>
      </w:r>
      <w:r/>
    </w:p>
    <w:p>
      <w:pPr>
        <w:pStyle w:val="93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投标人一旦参加本项目采购活动，即被认为接受了本招标文件的规定和约束。</w:t>
      </w:r>
      <w:r/>
    </w:p>
    <w:p>
      <w:pPr>
        <w:pStyle w:val="929"/>
        <w:ind w:firstLine="321"/>
        <w:spacing w:before="145" w:after="145" w:line="360" w:lineRule="auto"/>
        <w:rPr>
          <w:rFonts w:hint="eastAsia" w:ascii="宋体" w:hAnsi="宋体" w:eastAsia="宋体" w:cs="宋体"/>
          <w:color w:val="000000"/>
          <w:highlight w:val="none"/>
        </w:rPr>
      </w:pPr>
      <w:r/>
      <w:bookmarkStart w:id="70" w:name="_Toc513029209"/>
      <w:r/>
      <w:bookmarkStart w:id="71" w:name="_Toc20823281"/>
      <w:r/>
      <w:bookmarkStart w:id="72" w:name="_Toc16938525"/>
      <w:r/>
      <w:bookmarkStart w:id="73" w:name="_Toc120614215"/>
      <w:r>
        <w:rPr>
          <w:rFonts w:hint="eastAsia" w:ascii="宋体" w:hAnsi="宋体" w:eastAsia="宋体" w:cs="宋体"/>
          <w:color w:val="000000"/>
          <w:highlight w:val="none"/>
        </w:rPr>
        <w:t xml:space="preserve">二、招标文件</w:t>
      </w:r>
      <w:bookmarkEnd w:id="70"/>
      <w:r/>
      <w:bookmarkEnd w:id="71"/>
      <w:r/>
      <w:bookmarkEnd w:id="72"/>
      <w:r/>
      <w:bookmarkEnd w:id="73"/>
      <w:r/>
      <w:r/>
    </w:p>
    <w:p>
      <w:pPr>
        <w:pStyle w:val="930"/>
        <w:ind w:firstLine="420"/>
        <w:spacing w:before="0" w:after="0" w:line="240" w:lineRule="auto"/>
        <w:rPr>
          <w:rFonts w:hint="eastAsia" w:ascii="宋体" w:hAnsi="宋体" w:eastAsia="宋体" w:cs="宋体"/>
          <w:b w:val="0"/>
          <w:bCs w:val="0"/>
          <w:color w:val="000000"/>
          <w:highlight w:val="none"/>
        </w:rPr>
      </w:pPr>
      <w:r/>
      <w:bookmarkStart w:id="74" w:name="_Toc20823282"/>
      <w:r/>
      <w:bookmarkStart w:id="75" w:name="_Toc513029210"/>
      <w:r/>
      <w:bookmarkStart w:id="76" w:name="_Toc16938526"/>
      <w:r>
        <w:rPr>
          <w:rFonts w:hint="eastAsia" w:ascii="宋体" w:hAnsi="宋体" w:eastAsia="宋体" w:cs="宋体"/>
          <w:b w:val="0"/>
          <w:bCs w:val="0"/>
          <w:color w:val="000000"/>
          <w:highlight w:val="none"/>
        </w:rPr>
        <w:t xml:space="preserve">6、招标文件构成</w:t>
      </w:r>
      <w:bookmarkEnd w:id="74"/>
      <w:r/>
      <w:bookmarkEnd w:id="75"/>
      <w:r/>
      <w:bookmarkEnd w:id="76"/>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w:t>
      </w:r>
      <w:bookmarkStart w:id="77" w:name="OLE_LINK3"/>
      <w:r>
        <w:rPr>
          <w:rFonts w:hint="eastAsia" w:ascii="宋体" w:hAnsi="宋体" w:eastAsia="宋体" w:cs="宋体"/>
          <w:color w:val="000000"/>
          <w:sz w:val="24"/>
          <w:highlight w:val="none"/>
        </w:rPr>
        <w:t xml:space="preserve">招</w:t>
      </w:r>
      <w:bookmarkStart w:id="78" w:name="OLE_LINK2"/>
      <w:r>
        <w:rPr>
          <w:rFonts w:hint="eastAsia" w:ascii="宋体" w:hAnsi="宋体" w:eastAsia="宋体" w:cs="宋体"/>
          <w:color w:val="000000"/>
          <w:sz w:val="24"/>
          <w:highlight w:val="none"/>
        </w:rPr>
        <w:t xml:space="preserve">标文件由以下部分</w:t>
      </w:r>
      <w:bookmarkEnd w:id="78"/>
      <w:r>
        <w:rPr>
          <w:rFonts w:hint="eastAsia" w:ascii="宋体" w:hAnsi="宋体" w:eastAsia="宋体" w:cs="宋体"/>
          <w:color w:val="000000"/>
          <w:sz w:val="24"/>
          <w:highlight w:val="none"/>
        </w:rPr>
        <w:t xml:space="preserve">组成：</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bookmarkEnd w:id="77"/>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请仔细检查招标文件是否齐全，如有缺漏请立即与采购中心联系解决。</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spacing w:before="0" w:after="0" w:line="240" w:lineRule="auto"/>
        <w:rPr>
          <w:rFonts w:hint="eastAsia" w:ascii="宋体" w:hAnsi="宋体" w:eastAsia="宋体" w:cs="宋体"/>
          <w:b w:val="0"/>
          <w:bCs w:val="0"/>
          <w:color w:val="000000"/>
          <w:highlight w:val="none"/>
        </w:rPr>
      </w:pPr>
      <w:r/>
      <w:bookmarkStart w:id="79" w:name="_Toc16938528"/>
      <w:r/>
      <w:bookmarkStart w:id="80" w:name="_Toc20823284"/>
      <w:r/>
      <w:bookmarkStart w:id="81" w:name="_Toc513029212"/>
      <w:r/>
      <w:bookmarkStart w:id="82" w:name="_Toc462564071"/>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、招标文件的修改</w:t>
      </w:r>
      <w:bookmarkEnd w:id="79"/>
      <w:r/>
      <w:bookmarkEnd w:id="80"/>
      <w:r/>
      <w:bookmarkEnd w:id="81"/>
      <w:r/>
      <w:bookmarkEnd w:id="82"/>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在投标截止时间前，采购中心可以对招标文件进行修改。</w:t>
      </w:r>
      <w:r/>
    </w:p>
    <w:p>
      <w:pPr>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 </w:t>
      </w:r>
      <w:r>
        <w:rPr>
          <w:rFonts w:hint="eastAsia" w:ascii="宋体" w:hAnsi="宋体" w:eastAsia="宋体" w:cs="宋体"/>
          <w:color w:val="000000"/>
          <w:sz w:val="24"/>
          <w:highlight w:val="none"/>
        </w:rPr>
        <w:t xml:space="preserve">采购中心</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highlight w:val="none"/>
        </w:rPr>
        <w:t xml:space="preserve">推迟投标截止日期和开标日期。</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w:t>
      </w:r>
      <w:r>
        <w:rPr>
          <w:rFonts w:hint="eastAsia" w:ascii="宋体" w:hAnsi="宋体" w:eastAsia="宋体" w:cs="宋体"/>
          <w:color w:val="000000"/>
          <w:sz w:val="24"/>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highlight w:val="none"/>
        </w:rPr>
        <w:t xml:space="preserve">并对投标人具有约束力。</w:t>
      </w:r>
      <w:r/>
    </w:p>
    <w:p>
      <w:pPr>
        <w:pStyle w:val="929"/>
        <w:ind w:firstLine="482"/>
        <w:spacing w:before="145" w:after="145" w:line="360" w:lineRule="auto"/>
        <w:rPr>
          <w:rFonts w:hint="eastAsia" w:ascii="宋体" w:hAnsi="宋体" w:eastAsia="宋体" w:cs="宋体"/>
          <w:color w:val="000000"/>
          <w:highlight w:val="none"/>
        </w:rPr>
      </w:pPr>
      <w:r/>
      <w:bookmarkStart w:id="83" w:name="_Toc513029213"/>
      <w:r/>
      <w:bookmarkStart w:id="84" w:name="_Toc16938529"/>
      <w:r/>
      <w:bookmarkStart w:id="85" w:name="_Toc20823285"/>
      <w:r/>
      <w:bookmarkStart w:id="86" w:name="_Toc120614216"/>
      <w:r/>
      <w:bookmarkStart w:id="87" w:name="_Toc462564072"/>
      <w:r>
        <w:rPr>
          <w:rFonts w:hint="eastAsia" w:ascii="宋体" w:hAnsi="宋体" w:eastAsia="宋体" w:cs="宋体"/>
          <w:color w:val="000000"/>
          <w:highlight w:val="none"/>
        </w:rPr>
        <w:t xml:space="preserve">三、投标文件的编制</w:t>
      </w:r>
      <w:bookmarkEnd w:id="83"/>
      <w:r/>
      <w:bookmarkEnd w:id="84"/>
      <w:r/>
      <w:bookmarkEnd w:id="85"/>
      <w:r/>
      <w:bookmarkEnd w:id="86"/>
      <w:r/>
      <w:bookmarkEnd w:id="87"/>
      <w:r/>
      <w:r/>
    </w:p>
    <w:p>
      <w:pPr>
        <w:pStyle w:val="930"/>
        <w:ind w:firstLine="560"/>
        <w:spacing w:before="0" w:after="0" w:line="240" w:lineRule="auto"/>
        <w:rPr>
          <w:rFonts w:hint="eastAsia" w:ascii="宋体" w:hAnsi="宋体" w:eastAsia="宋体" w:cs="宋体"/>
          <w:bCs w:val="0"/>
          <w:color w:val="000000"/>
          <w:highlight w:val="none"/>
        </w:rPr>
      </w:pPr>
      <w:r/>
      <w:bookmarkStart w:id="88" w:name="_Toc20823286"/>
      <w:r/>
      <w:bookmarkStart w:id="89" w:name="_Toc513029214"/>
      <w:r/>
      <w:bookmarkStart w:id="90" w:name="_Toc462564073"/>
      <w:r/>
      <w:bookmarkStart w:id="91" w:name="_Toc16938530"/>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、投标文件的语言及度量衡单位</w:t>
      </w:r>
      <w:bookmarkEnd w:id="88"/>
      <w:r/>
      <w:bookmarkEnd w:id="89"/>
      <w:r/>
      <w:bookmarkEnd w:id="90"/>
      <w:r/>
      <w:bookmarkEnd w:id="91"/>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投标人提交的投标文件以及投标人与采购中心就有关投标的所有来往通知、函件和文件均应使用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p>
    <w:p>
      <w:pPr>
        <w:ind w:firstLine="480"/>
        <w:spacing w:line="500" w:lineRule="exact"/>
        <w:rPr>
          <w:rFonts w:hint="eastAsia" w:ascii="宋体" w:hAnsi="宋体" w:eastAsia="宋体" w:cs="宋体"/>
          <w:color w:val="000000"/>
          <w:sz w:val="24"/>
          <w:highlight w:val="none"/>
        </w:rPr>
      </w:pPr>
      <w:r/>
      <w:bookmarkStart w:id="92" w:name="OLE_LINK9"/>
      <w:r/>
      <w:bookmarkStart w:id="93" w:name="OLE_LINK6"/>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除技术性能另有规定外，投标文件所使用的度量衡单位，均须采用国家法定</w:t>
      </w:r>
      <w:bookmarkStart w:id="94" w:name="OLE_LINK5"/>
      <w:r>
        <w:rPr>
          <w:rFonts w:hint="eastAsia" w:ascii="宋体" w:hAnsi="宋体" w:eastAsia="宋体" w:cs="宋体"/>
          <w:color w:val="000000"/>
          <w:sz w:val="24"/>
          <w:highlight w:val="none"/>
        </w:rPr>
        <w:t xml:space="preserve">计量单位。</w:t>
      </w:r>
      <w:r/>
    </w:p>
    <w:p>
      <w:pPr>
        <w:pStyle w:val="930"/>
        <w:ind w:firstLine="420"/>
        <w:spacing w:before="0" w:after="0" w:line="240" w:lineRule="auto"/>
        <w:rPr>
          <w:rFonts w:hint="eastAsia" w:ascii="宋体" w:hAnsi="宋体" w:eastAsia="宋体" w:cs="宋体"/>
          <w:b w:val="0"/>
          <w:bCs w:val="0"/>
          <w:color w:val="000000"/>
          <w:highlight w:val="none"/>
        </w:rPr>
      </w:pPr>
      <w:r/>
      <w:bookmarkStart w:id="95" w:name="_Toc462564074"/>
      <w:r/>
      <w:bookmarkStart w:id="96" w:name="_Toc20823287"/>
      <w:r/>
      <w:bookmarkStart w:id="97" w:name="_Toc16938531"/>
      <w:r/>
      <w:bookmarkStart w:id="98" w:name="_Toc513029215"/>
      <w:r/>
      <w:bookmarkStart w:id="99" w:name="OLE_LINK8"/>
      <w:r>
        <w:rPr>
          <w:rFonts w:hint="eastAsia" w:ascii="宋体" w:hAnsi="宋体" w:eastAsia="宋体" w:cs="宋体"/>
          <w:b w:val="0"/>
          <w:bCs w:val="0"/>
          <w:color w:val="000000"/>
          <w:highlight w:val="none"/>
          <w:lang w:val="en-US" w:eastAsia="zh-CN"/>
        </w:rPr>
        <w:t xml:space="preserve">9</w:t>
      </w:r>
      <w:r>
        <w:rPr>
          <w:rFonts w:hint="eastAsia" w:ascii="宋体" w:hAnsi="宋体" w:eastAsia="宋体" w:cs="宋体"/>
          <w:b w:val="0"/>
          <w:bCs w:val="0"/>
          <w:color w:val="000000"/>
          <w:highlight w:val="none"/>
        </w:rPr>
        <w:t xml:space="preserve">、投标文件构成</w:t>
      </w:r>
      <w:bookmarkEnd w:id="95"/>
      <w:r/>
      <w:bookmarkEnd w:id="96"/>
      <w:r/>
      <w:bookmarkEnd w:id="97"/>
      <w:r/>
      <w:bookmarkEnd w:id="98"/>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投标人编写的投标文件应包</w:t>
      </w:r>
      <w:bookmarkStart w:id="100" w:name="OLE_LINK4"/>
      <w:r>
        <w:rPr>
          <w:rFonts w:hint="eastAsia" w:ascii="宋体" w:hAnsi="宋体" w:eastAsia="宋体" w:cs="宋体"/>
          <w:color w:val="000000"/>
          <w:sz w:val="24"/>
          <w:highlight w:val="none"/>
        </w:rPr>
        <w:t xml:space="preserve">括资格</w:t>
      </w:r>
      <w:bookmarkEnd w:id="100"/>
      <w:r>
        <w:rPr>
          <w:rFonts w:hint="eastAsia" w:ascii="宋体" w:hAnsi="宋体" w:eastAsia="宋体" w:cs="宋体"/>
          <w:color w:val="000000"/>
          <w:sz w:val="24"/>
          <w:highlight w:val="none"/>
        </w:rPr>
        <w:t xml:space="preserve">证明文件、实质性要求响应及偏离表、投标分项报价表、技术要求响应及偏离表、商务要求响应及偏离表、其他证明文件、投标函、开标一览表等部分。</w:t>
      </w:r>
      <w:r/>
    </w:p>
    <w:p>
      <w:pPr>
        <w:ind w:firstLine="480"/>
        <w:spacing w:line="440" w:lineRule="exact"/>
        <w:rPr>
          <w:rFonts w:hint="eastAsia" w:ascii="宋体" w:hAnsi="宋体" w:eastAsia="宋体" w:cs="宋体"/>
          <w:color w:val="000000"/>
          <w:sz w:val="24"/>
          <w:highlight w:val="none"/>
        </w:rPr>
      </w:pPr>
      <w:r/>
      <w:bookmarkStart w:id="101" w:name="OLE_LINK7"/>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如标书制作工具中格式和内容与“江苏政府采购网”发布的招标文件不一致，请以“江苏政府采购网”发布的招标文件为准。</w:t>
      </w:r>
      <w:bookmarkEnd w:id="92"/>
      <w:bookmarkEnd w:id="94"/>
      <w:bookmarkEnd w:id="99"/>
      <w:bookmarkEnd w:id="101"/>
      <w:r/>
    </w:p>
    <w:p>
      <w:pPr>
        <w:pStyle w:val="930"/>
        <w:ind w:firstLine="420"/>
        <w:spacing w:before="0" w:after="0" w:line="240" w:lineRule="auto"/>
        <w:rPr>
          <w:rFonts w:hint="eastAsia" w:ascii="宋体" w:hAnsi="宋体" w:eastAsia="宋体" w:cs="宋体"/>
          <w:b w:val="0"/>
          <w:bCs w:val="0"/>
          <w:color w:val="000000"/>
          <w:highlight w:val="none"/>
        </w:rPr>
      </w:pPr>
      <w:r/>
      <w:bookmarkStart w:id="102" w:name="_Hlt26954838"/>
      <w:r/>
      <w:bookmarkEnd w:id="102"/>
      <w:r/>
      <w:bookmarkStart w:id="103" w:name="_Hlt26670360"/>
      <w:r/>
      <w:bookmarkEnd w:id="103"/>
      <w:r/>
      <w:bookmarkStart w:id="104" w:name="_Hlt26668975"/>
      <w:r/>
      <w:bookmarkEnd w:id="104"/>
      <w:r/>
      <w:bookmarkStart w:id="105" w:name="_Toc49090509"/>
      <w:r/>
      <w:bookmarkStart w:id="106" w:name="_Toc513029219"/>
      <w:r/>
      <w:bookmarkStart w:id="107" w:name="_Toc14577357"/>
      <w:r/>
      <w:bookmarkStart w:id="108" w:name="_Toc513029216"/>
      <w:r/>
      <w:bookmarkStart w:id="109" w:name="_Toc49090507"/>
      <w:r/>
      <w:bookmarkStart w:id="110" w:name="_Toc14577354"/>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、证明投标人及投标标的符合招标文件规定的文件</w:t>
      </w:r>
      <w:bookmarkEnd w:id="105"/>
      <w:r/>
      <w:bookmarkEnd w:id="106"/>
      <w:r/>
      <w:bookmarkEnd w:id="107"/>
      <w:r/>
      <w:bookmarkEnd w:id="93"/>
      <w:bookmarkEnd w:id="108"/>
      <w:bookmarkEnd w:id="109"/>
      <w:bookmarkEnd w:id="110"/>
      <w:r/>
    </w:p>
    <w:p>
      <w:pPr>
        <w:spacing w:line="480" w:lineRule="exact"/>
        <w:rPr>
          <w:rFonts w:hint="eastAsia" w:ascii="宋体" w:hAnsi="宋体" w:eastAsia="宋体" w:cs="宋体"/>
          <w:color w:val="000000"/>
          <w:sz w:val="24"/>
          <w:szCs w:val="24"/>
          <w:highlight w:val="none"/>
        </w:rPr>
      </w:pPr>
      <w:r/>
      <w:bookmarkStart w:id="111" w:name="_Toc14577355"/>
      <w:r/>
      <w:bookmarkStart w:id="112" w:name="_Toc49090508"/>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投标人应按照法律、法规、规章和规范性文件以及招标文件要求提交证明文件，证明其及投标标的符合招标文件规定。</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.2招标文件对证明文件无明确形式要求的，证明文件可以以文字资料、图纸和数据等形式提交。</w:t>
      </w:r>
      <w:r/>
    </w:p>
    <w:p>
      <w:pPr>
        <w:pStyle w:val="93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、投标分项报价</w:t>
      </w:r>
      <w:bookmarkEnd w:id="111"/>
      <w:r/>
      <w:bookmarkStart w:id="113" w:name="_Hlt26670373"/>
      <w:r/>
      <w:bookmarkEnd w:id="113"/>
      <w:r>
        <w:rPr>
          <w:rFonts w:hint="eastAsia" w:ascii="宋体" w:hAnsi="宋体" w:eastAsia="宋体" w:cs="宋体"/>
          <w:b w:val="0"/>
          <w:bCs w:val="0"/>
          <w:color w:val="000000"/>
          <w:highlight w:val="none"/>
        </w:rPr>
        <w:t xml:space="preserve">表</w:t>
      </w:r>
      <w:bookmarkEnd w:id="112"/>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w:t>
      </w:r>
      <w:bookmarkStart w:id="114" w:name="_Hlt26954840"/>
      <w:r/>
      <w:bookmarkEnd w:id="114"/>
      <w:r>
        <w:rPr>
          <w:rFonts w:hint="eastAsia" w:ascii="宋体" w:hAnsi="宋体" w:eastAsia="宋体" w:cs="宋体"/>
          <w:color w:val="000000"/>
          <w:sz w:val="24"/>
          <w:highlight w:val="none"/>
        </w:rPr>
        <w:t xml:space="preserve">标人应按照招标文件规定格式填报投标分项报价表</w:t>
      </w:r>
      <w:bookmarkStart w:id="115" w:name="_Hlt26670399"/>
      <w:r/>
      <w:bookmarkEnd w:id="115"/>
      <w:r>
        <w:rPr>
          <w:rFonts w:hint="eastAsia" w:ascii="宋体" w:hAnsi="宋体" w:eastAsia="宋体" w:cs="宋体"/>
          <w:color w:val="000000"/>
          <w:sz w:val="24"/>
          <w:highlight w:val="none"/>
        </w:rPr>
        <w:t xml:space="preserve">。</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p>
    <w:p>
      <w:pPr>
        <w:pStyle w:val="930"/>
        <w:ind w:firstLine="420"/>
        <w:spacing w:before="0" w:after="0" w:line="240" w:lineRule="auto"/>
        <w:rPr>
          <w:rFonts w:hint="eastAsia" w:ascii="宋体" w:hAnsi="宋体" w:eastAsia="宋体" w:cs="宋体"/>
          <w:b w:val="0"/>
          <w:bCs w:val="0"/>
          <w:color w:val="000000"/>
          <w:highlight w:val="none"/>
        </w:rPr>
      </w:pPr>
      <w:r/>
      <w:bookmarkStart w:id="116" w:name="_Hlt26670486"/>
      <w:r/>
      <w:bookmarkEnd w:id="116"/>
      <w:r/>
      <w:bookmarkStart w:id="117" w:name="_Hlt26954848"/>
      <w:r/>
      <w:bookmarkEnd w:id="117"/>
      <w:r/>
      <w:bookmarkStart w:id="118" w:name="_Hlt26954846"/>
      <w:r/>
      <w:bookmarkEnd w:id="118"/>
      <w:r/>
      <w:bookmarkStart w:id="119" w:name="_Hlt26668983"/>
      <w:r/>
      <w:bookmarkEnd w:id="119"/>
      <w:r/>
      <w:bookmarkStart w:id="120" w:name="_Hlt26954844"/>
      <w:r/>
      <w:bookmarkEnd w:id="120"/>
      <w:r/>
      <w:bookmarkStart w:id="121" w:name="_Hlt26954842"/>
      <w:r/>
      <w:bookmarkEnd w:id="121"/>
      <w:r/>
      <w:bookmarkStart w:id="122" w:name="_Hlt26670425"/>
      <w:r/>
      <w:bookmarkEnd w:id="122"/>
      <w:r/>
      <w:bookmarkStart w:id="123" w:name="_Hlt26670482"/>
      <w:r/>
      <w:bookmarkEnd w:id="123"/>
      <w:r/>
      <w:bookmarkStart w:id="124" w:name="_Hlt26670403"/>
      <w:r/>
      <w:bookmarkEnd w:id="124"/>
      <w:r/>
      <w:bookmarkStart w:id="125" w:name="_Hlt26954731"/>
      <w:r/>
      <w:bookmarkEnd w:id="125"/>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、技术要求响应及偏离表、商务要求响应及偏离表</w:t>
      </w:r>
      <w:r/>
    </w:p>
    <w:p>
      <w:pPr>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p>
    <w:p>
      <w:pPr>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投标人可在投标文件中提供认为需要的其他技术文件或说明。</w:t>
      </w:r>
      <w:r/>
    </w:p>
    <w:p>
      <w:pPr>
        <w:pStyle w:val="930"/>
        <w:ind w:firstLine="422"/>
        <w:spacing w:before="0" w:after="0" w:line="240" w:lineRule="auto"/>
        <w:rPr>
          <w:rFonts w:hint="eastAsia" w:ascii="宋体" w:hAnsi="宋体" w:eastAsia="宋体" w:cs="宋体"/>
          <w:b/>
          <w:bCs/>
          <w:color w:val="000000"/>
          <w:highlight w:val="none"/>
          <w:lang w:val="zh-CN"/>
        </w:rPr>
      </w:pPr>
      <w:r/>
      <w:bookmarkStart w:id="126" w:name="_Toc49090510"/>
      <w:r/>
      <w:bookmarkStart w:id="127" w:name="_Toc14577359"/>
      <w:r>
        <w:rPr>
          <w:rFonts w:hint="eastAsia" w:ascii="宋体" w:hAnsi="宋体" w:eastAsia="宋体" w:cs="宋体"/>
          <w:b/>
          <w:bCs/>
          <w:color w:val="000000"/>
          <w:highlight w:val="none"/>
          <w:lang w:val="zh-CN"/>
        </w:rPr>
        <w:t xml:space="preserve">1</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rPr>
        <w:t xml:space="preserve">、服务承诺、培训计划</w:t>
      </w:r>
      <w:r>
        <w:rPr>
          <w:rFonts w:hint="eastAsia" w:ascii="宋体" w:hAnsi="宋体" w:eastAsia="宋体" w:cs="宋体"/>
          <w:b/>
          <w:bCs/>
          <w:color w:val="000000"/>
          <w:highlight w:val="none"/>
        </w:rPr>
        <w:t xml:space="preserve">、人员安排及</w:t>
      </w:r>
      <w:r>
        <w:rPr>
          <w:rFonts w:hint="eastAsia" w:ascii="宋体" w:hAnsi="宋体" w:eastAsia="宋体" w:cs="宋体"/>
          <w:b/>
          <w:bCs/>
          <w:color w:val="000000"/>
          <w:highlight w:val="none"/>
          <w:lang w:val="zh-CN"/>
        </w:rPr>
        <w:t xml:space="preserve">其他（根据项目需求的实际要求进行填写）</w:t>
      </w:r>
      <w:r/>
    </w:p>
    <w:p>
      <w:pPr>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.2 投标人需根据招标文件要求提供培训计划。</w:t>
      </w:r>
      <w:r/>
    </w:p>
    <w:p>
      <w:pPr>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.3  投标人需根据招标文件要求提供所投标的的主要组成部分、功能设计、实现思路及关键技术等。</w:t>
      </w:r>
      <w:r/>
    </w:p>
    <w:p>
      <w:pPr>
        <w:pStyle w:val="93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、投标函和开标一览表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投标人应按照招标文件中提供的格式完整、正确填写投标函、开标一览表。</w:t>
      </w:r>
      <w:r/>
    </w:p>
    <w:p>
      <w:pPr>
        <w:ind w:firstLine="480"/>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w:t>
      </w:r>
      <w:bookmarkStart w:id="128" w:name="OLE_LINK10"/>
      <w:r>
        <w:rPr>
          <w:rFonts w:hint="eastAsia" w:ascii="宋体" w:hAnsi="宋体" w:eastAsia="宋体" w:cs="宋体"/>
          <w:b/>
          <w:bCs/>
          <w:color w:val="000000"/>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color w:val="000000"/>
          <w:sz w:val="24"/>
          <w:szCs w:val="24"/>
          <w:highlight w:val="none"/>
        </w:rPr>
        <w:t xml:space="preserve">不作为无效投标处理</w:t>
      </w:r>
      <w:r>
        <w:rPr>
          <w:rFonts w:hint="eastAsia" w:ascii="宋体" w:hAnsi="宋体" w:eastAsia="宋体" w:cs="宋体"/>
          <w:b/>
          <w:bCs/>
          <w:color w:val="000000"/>
          <w:sz w:val="24"/>
          <w:highlight w:val="none"/>
        </w:rPr>
        <w:t xml:space="preserve">，但评标时按开标一览表中价格为准。</w:t>
      </w:r>
      <w:bookmarkEnd w:id="126"/>
      <w:bookmarkEnd w:id="127"/>
      <w:bookmarkEnd w:id="128"/>
      <w:r/>
    </w:p>
    <w:p>
      <w:pPr>
        <w:pStyle w:val="930"/>
        <w:ind w:firstLine="420"/>
        <w:spacing w:before="0" w:after="0" w:line="240" w:lineRule="auto"/>
        <w:rPr>
          <w:rFonts w:hint="eastAsia" w:ascii="宋体" w:hAnsi="宋体" w:eastAsia="宋体" w:cs="宋体"/>
          <w:b w:val="0"/>
          <w:bCs w:val="0"/>
          <w:color w:val="000000"/>
          <w:highlight w:val="none"/>
        </w:rPr>
      </w:pPr>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、投标有效期</w:t>
      </w:r>
      <w:bookmarkEnd w:id="132"/>
      <w:r/>
      <w:bookmarkEnd w:id="133"/>
      <w:r/>
      <w:r/>
    </w:p>
    <w:p>
      <w:pPr>
        <w:ind w:firstLine="480"/>
        <w:spacing w:line="500" w:lineRule="exact"/>
        <w:rPr>
          <w:rFonts w:hint="eastAsia" w:ascii="宋体" w:hAnsi="宋体" w:eastAsia="宋体" w:cs="宋体"/>
          <w:bCs/>
          <w:i w:val="0"/>
          <w:iCs w:val="0"/>
          <w:color w:val="000000"/>
          <w:sz w:val="24"/>
          <w:highlight w:val="none"/>
          <w:u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投标有效期为采购中心规定的开标之日后</w:t>
      </w:r>
      <w:r>
        <w:rPr>
          <w:rFonts w:hint="eastAsia" w:ascii="宋体" w:hAnsi="宋体" w:eastAsia="宋体" w:cs="宋体"/>
          <w:b/>
          <w:color w:val="000000"/>
          <w:sz w:val="24"/>
          <w:highlight w:val="none"/>
          <w:u w:val="single"/>
        </w:rPr>
        <w:t xml:space="preserve">九十（90）天</w:t>
      </w:r>
      <w:r>
        <w:rPr>
          <w:rFonts w:hint="eastAsia" w:ascii="宋体" w:hAnsi="宋体" w:eastAsia="宋体" w:cs="宋体"/>
          <w:bCs/>
          <w:color w:val="000000"/>
          <w:sz w:val="24"/>
          <w:highlight w:val="none"/>
        </w:rPr>
        <w:t xml:space="preserve">。</w:t>
      </w:r>
      <w:r>
        <w:rPr>
          <w:rFonts w:hint="eastAsia" w:ascii="宋体" w:hAnsi="宋体" w:eastAsia="宋体" w:cs="宋体"/>
          <w:bCs/>
          <w:i w:val="0"/>
          <w:iCs w:val="0"/>
          <w:color w:val="000000"/>
          <w:sz w:val="24"/>
          <w:highlight w:val="none"/>
          <w:u w:val="none"/>
        </w:rPr>
        <w:t xml:space="preserve">投标有效期比规定短的将被视为未实质性响应招标文件而予以拒绝。</w:t>
      </w:r>
      <w:r/>
    </w:p>
    <w:p>
      <w:pPr>
        <w:pStyle w:val="93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、投标有效期的延长</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p>
    <w:p>
      <w:pPr>
        <w:pStyle w:val="929"/>
        <w:ind w:firstLine="482"/>
        <w:spacing w:before="145" w:after="145" w:line="360" w:lineRule="auto"/>
        <w:rPr>
          <w:rFonts w:hint="eastAsia" w:ascii="宋体" w:hAnsi="宋体" w:eastAsia="宋体" w:cs="宋体"/>
          <w:color w:val="000000"/>
          <w:highlight w:val="none"/>
        </w:rPr>
      </w:pPr>
      <w:r/>
      <w:bookmarkStart w:id="134" w:name="_Hlt26954852"/>
      <w:r/>
      <w:bookmarkEnd w:id="134"/>
      <w:r/>
      <w:bookmarkStart w:id="135" w:name="_Hlt26954739"/>
      <w:r/>
      <w:bookmarkEnd w:id="135"/>
      <w:r/>
      <w:bookmarkStart w:id="136" w:name="_Toc20823296"/>
      <w:r/>
      <w:bookmarkStart w:id="137" w:name="_Toc120614217"/>
      <w:r/>
      <w:bookmarkStart w:id="138" w:name="_Toc513029224"/>
      <w:r/>
      <w:bookmarkStart w:id="139" w:name="_Toc16938540"/>
      <w:r>
        <w:rPr>
          <w:rFonts w:hint="eastAsia" w:ascii="宋体" w:hAnsi="宋体" w:eastAsia="宋体" w:cs="宋体"/>
          <w:color w:val="000000"/>
          <w:highlight w:val="none"/>
        </w:rPr>
        <w:t xml:space="preserve">四、投标文件的递交</w:t>
      </w:r>
      <w:bookmarkEnd w:id="136"/>
      <w:r/>
      <w:bookmarkEnd w:id="137"/>
      <w:r/>
      <w:bookmarkEnd w:id="138"/>
      <w:r/>
      <w:bookmarkEnd w:id="139"/>
      <w:r/>
      <w:r/>
    </w:p>
    <w:p>
      <w:pPr>
        <w:pStyle w:val="930"/>
        <w:ind w:firstLine="560"/>
        <w:spacing w:before="0" w:after="0" w:line="240" w:lineRule="auto"/>
        <w:rPr>
          <w:rFonts w:hint="eastAsia" w:ascii="宋体" w:hAnsi="宋体" w:eastAsia="宋体" w:cs="宋体"/>
          <w:b w:val="0"/>
          <w:bCs w:val="0"/>
          <w:color w:val="000000"/>
          <w:highlight w:val="none"/>
        </w:rPr>
      </w:pPr>
      <w:r/>
      <w:bookmarkStart w:id="140" w:name="_Toc20823297"/>
      <w:r/>
      <w:bookmarkStart w:id="141" w:name="_Toc513029225"/>
      <w:r/>
      <w:bookmarkStart w:id="142" w:name="_Toc462564084"/>
      <w:r/>
      <w:bookmarkStart w:id="143" w:name="_Toc16938541"/>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、投标文件</w:t>
      </w:r>
      <w:bookmarkEnd w:id="140"/>
      <w:r/>
      <w:bookmarkEnd w:id="141"/>
      <w:r/>
      <w:bookmarkEnd w:id="142"/>
      <w:r/>
      <w:bookmarkEnd w:id="143"/>
      <w:r>
        <w:rPr>
          <w:rFonts w:hint="eastAsia" w:ascii="宋体" w:hAnsi="宋体" w:eastAsia="宋体" w:cs="宋体"/>
          <w:b w:val="0"/>
          <w:bCs w:val="0"/>
          <w:color w:val="000000"/>
          <w:highlight w:val="none"/>
        </w:rPr>
        <w:t xml:space="preserve">的递交</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电子投标文件的递交</w:t>
      </w:r>
      <w:r/>
    </w:p>
    <w:p>
      <w:pPr>
        <w:pStyle w:val="1040"/>
        <w:ind w:left="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投标人应当按照《操作手册》规定，在投标截止时间前制作并上传电子投标文件。</w:t>
      </w:r>
      <w:bookmarkStart w:id="144" w:name="_Toc16938542"/>
      <w:r/>
      <w:bookmarkStart w:id="145" w:name="_Toc20823298"/>
      <w:r/>
      <w:bookmarkStart w:id="146" w:name="_Toc513029226"/>
      <w:r/>
      <w:r/>
    </w:p>
    <w:p>
      <w:pPr>
        <w:pStyle w:val="930"/>
        <w:ind w:firstLine="420"/>
        <w:pageBreakBefore w:val="0"/>
        <w:spacing w:before="0" w:after="0"/>
        <w:widowControl w:val="off"/>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ascii="宋体" w:hAnsi="宋体"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、投标截止</w:t>
      </w:r>
      <w:bookmarkEnd w:id="144"/>
      <w:r/>
      <w:bookmarkEnd w:id="145"/>
      <w:r/>
      <w:bookmarkEnd w:id="146"/>
      <w:r>
        <w:rPr>
          <w:rFonts w:hint="eastAsia" w:ascii="宋体" w:hAnsi="宋体" w:eastAsia="宋体" w:cs="宋体"/>
          <w:b w:val="0"/>
          <w:color w:val="000000"/>
          <w:highlight w:val="none"/>
        </w:rPr>
        <w:t xml:space="preserve">时间</w:t>
      </w:r>
      <w:r/>
    </w:p>
    <w:p>
      <w:pPr>
        <w:ind w:firstLine="480"/>
        <w:pageBreakBefore w:val="0"/>
        <w:spacing w:line="500" w:lineRule="exact"/>
        <w:widowControl w:val="off"/>
        <w:rPr>
          <w:rFonts w:hint="eastAsia" w:ascii="宋体" w:hAnsi="宋体" w:eastAsia="宋体" w:cs="宋体"/>
          <w:bCs/>
          <w:i/>
          <w:color w:val="000000"/>
          <w:sz w:val="24"/>
          <w:highlight w:val="none"/>
          <w:u w:val="single"/>
        </w:rPr>
      </w:pPr>
      <w:r>
        <w:rPr>
          <w:rFonts w:hint="eastAsia" w:ascii="宋体" w:hAnsi="宋体" w:eastAsia="宋体" w:cs="宋体"/>
          <w:i w:val="0"/>
          <w:iCs/>
          <w:color w:val="000000"/>
          <w:sz w:val="24"/>
          <w:highlight w:val="none"/>
          <w:u w:val="none"/>
        </w:rPr>
        <w:t xml:space="preserve">1</w:t>
      </w:r>
      <w:r>
        <w:rPr>
          <w:rFonts w:hint="eastAsia" w:ascii="宋体" w:hAnsi="宋体" w:eastAsia="宋体" w:cs="宋体"/>
          <w:i w:val="0"/>
          <w:iCs/>
          <w:color w:val="000000"/>
          <w:sz w:val="24"/>
          <w:highlight w:val="none"/>
          <w:u w:val="none"/>
          <w:lang w:val="en-US" w:eastAsia="zh-CN"/>
        </w:rPr>
        <w:t xml:space="preserve">8</w:t>
      </w:r>
      <w:r>
        <w:rPr>
          <w:rFonts w:hint="eastAsia" w:ascii="宋体" w:hAnsi="宋体" w:eastAsia="宋体" w:cs="宋体"/>
          <w:i w:val="0"/>
          <w:iCs/>
          <w:color w:val="000000"/>
          <w:sz w:val="24"/>
          <w:highlight w:val="none"/>
          <w:u w:val="none"/>
        </w:rPr>
        <w:t xml:space="preserve">.1</w:t>
      </w:r>
      <w:r>
        <w:rPr>
          <w:rFonts w:hint="eastAsia" w:ascii="宋体" w:hAnsi="宋体" w:eastAsia="宋体" w:cs="宋体"/>
          <w:bCs/>
          <w:i w:val="0"/>
          <w:iCs/>
          <w:color w:val="000000"/>
          <w:sz w:val="24"/>
          <w:highlight w:val="none"/>
          <w:u w:val="none"/>
        </w:rPr>
        <w:t xml:space="preserve"> 投标人上传电子投标文件的时间不得迟于招标公告中规定的投标截止时间。</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.1.2条 规定做无效投标处理。</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930"/>
        <w:ind w:firstLine="420"/>
        <w:spacing w:before="0" w:after="0" w:line="240" w:lineRule="auto"/>
        <w:rPr>
          <w:rFonts w:hint="eastAsia" w:ascii="宋体" w:hAnsi="宋体" w:eastAsia="宋体" w:cs="宋体"/>
          <w:b w:val="0"/>
          <w:bCs w:val="0"/>
          <w:color w:val="000000"/>
          <w:highlight w:val="none"/>
        </w:rPr>
      </w:pPr>
      <w:r/>
      <w:bookmarkStart w:id="147" w:name="_Toc20823299"/>
      <w:r/>
      <w:bookmarkStart w:id="148" w:name="_Toc16938543"/>
      <w:r/>
      <w:bookmarkStart w:id="149" w:name="_Toc513029227"/>
      <w:r>
        <w:rPr>
          <w:rFonts w:hint="eastAsia" w:ascii="宋体" w:hAnsi="宋体" w:eastAsia="宋体" w:cs="宋体"/>
          <w:b w:val="0"/>
          <w:bCs w:val="0"/>
          <w:color w:val="000000"/>
          <w:highlight w:val="none"/>
          <w:lang w:val="en-US" w:eastAsia="zh-CN"/>
        </w:rPr>
        <w:t xml:space="preserve">19</w:t>
      </w:r>
      <w:r>
        <w:rPr>
          <w:rFonts w:hint="eastAsia" w:ascii="宋体" w:hAnsi="宋体" w:eastAsia="宋体" w:cs="宋体"/>
          <w:b w:val="0"/>
          <w:bCs w:val="0"/>
          <w:color w:val="000000"/>
          <w:highlight w:val="none"/>
        </w:rPr>
        <w:t xml:space="preserve">、投标文件</w:t>
      </w:r>
      <w:bookmarkEnd w:id="147"/>
      <w:r/>
      <w:bookmarkEnd w:id="148"/>
      <w:r/>
      <w:bookmarkEnd w:id="149"/>
      <w:r>
        <w:rPr>
          <w:rFonts w:hint="eastAsia" w:ascii="宋体" w:hAnsi="宋体" w:eastAsia="宋体" w:cs="宋体"/>
          <w:b w:val="0"/>
          <w:bCs w:val="0"/>
          <w:color w:val="000000"/>
          <w:highlight w:val="none"/>
        </w:rPr>
        <w:t xml:space="preserve">的拒收</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采购中心拒绝接收在其规定的投标截止时间后上传的任何投标文件。</w:t>
      </w:r>
      <w:r/>
    </w:p>
    <w:p>
      <w:pPr>
        <w:pStyle w:val="930"/>
        <w:ind w:firstLine="420"/>
        <w:spacing w:before="0" w:after="0" w:line="240" w:lineRule="auto"/>
        <w:rPr>
          <w:rFonts w:hint="eastAsia" w:ascii="宋体" w:hAnsi="宋体" w:eastAsia="宋体" w:cs="宋体"/>
          <w:b w:val="0"/>
          <w:bCs w:val="0"/>
          <w:color w:val="000000"/>
          <w:highlight w:val="none"/>
        </w:rPr>
      </w:pPr>
      <w:r/>
      <w:bookmarkStart w:id="150" w:name="_Toc20823300"/>
      <w:r/>
      <w:bookmarkStart w:id="151" w:name="_Toc16938544"/>
      <w:r/>
      <w:bookmarkStart w:id="152" w:name="_Toc513029228"/>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、投标文件的撤回和修改</w:t>
      </w:r>
      <w:bookmarkEnd w:id="150"/>
      <w:r/>
      <w:bookmarkEnd w:id="151"/>
      <w:r/>
      <w:bookmarkEnd w:id="152"/>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投标文件的撤回</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.2.1投标人可在投标截止时间前，对其电子投标文件进行修改，具体操作方法见《操作手册》。</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eastAsia="宋体" w:cs="宋体"/>
          <w:bCs/>
          <w:color w:val="000000"/>
          <w:sz w:val="24"/>
          <w:highlight w:val="none"/>
        </w:rPr>
        <w:t xml:space="preserve"> 在投标截止时间之后，投标人不得对其电子投标文件作任何修改。</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p>
    <w:p>
      <w:pPr>
        <w:pStyle w:val="929"/>
        <w:ind w:firstLine="482"/>
        <w:spacing w:before="145" w:after="145" w:line="360" w:lineRule="auto"/>
        <w:rPr>
          <w:rFonts w:hint="eastAsia" w:ascii="宋体" w:hAnsi="宋体" w:eastAsia="宋体" w:cs="宋体"/>
          <w:color w:val="000000"/>
          <w:highlight w:val="none"/>
        </w:rPr>
      </w:pPr>
      <w:r/>
      <w:bookmarkStart w:id="153" w:name="_Toc120614218"/>
      <w:r/>
      <w:bookmarkStart w:id="154" w:name="_Toc513029229"/>
      <w:r/>
      <w:bookmarkStart w:id="155" w:name="_Toc16938545"/>
      <w:r/>
      <w:bookmarkStart w:id="156" w:name="_Toc20823301"/>
      <w:r>
        <w:rPr>
          <w:rFonts w:hint="eastAsia" w:ascii="宋体" w:hAnsi="宋体" w:eastAsia="宋体" w:cs="宋体"/>
          <w:color w:val="000000"/>
          <w:highlight w:val="none"/>
        </w:rPr>
        <w:t xml:space="preserve">五、开标与评标</w:t>
      </w:r>
      <w:bookmarkEnd w:id="153"/>
      <w:r/>
      <w:bookmarkEnd w:id="154"/>
      <w:r/>
      <w:bookmarkEnd w:id="155"/>
      <w:r/>
      <w:bookmarkEnd w:id="156"/>
      <w:r/>
      <w:r/>
    </w:p>
    <w:p>
      <w:pPr>
        <w:pStyle w:val="930"/>
        <w:ind w:firstLine="420"/>
        <w:spacing w:before="0" w:after="0" w:line="240" w:lineRule="auto"/>
        <w:rPr>
          <w:rFonts w:hint="eastAsia" w:ascii="宋体" w:hAnsi="宋体" w:eastAsia="宋体" w:cs="宋体"/>
          <w:b w:val="0"/>
          <w:bCs w:val="0"/>
          <w:color w:val="000000"/>
          <w:highlight w:val="none"/>
        </w:rPr>
      </w:pPr>
      <w:r/>
      <w:bookmarkStart w:id="157" w:name="_Toc20823302"/>
      <w:r/>
      <w:bookmarkStart w:id="158" w:name="_Toc16938546"/>
      <w:r/>
      <w:bookmarkStart w:id="159" w:name="_Toc513029230"/>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、开标</w:t>
      </w:r>
      <w:bookmarkEnd w:id="157"/>
      <w:r/>
      <w:bookmarkEnd w:id="158"/>
      <w:r/>
      <w:bookmarkEnd w:id="159"/>
      <w:r/>
      <w:r/>
    </w:p>
    <w:p>
      <w:pPr>
        <w:ind w:firstLine="36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采购中心将在招标公告中规定的时间和地点组织公开开标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。投标人应当按照《操作手册》规定，参加开标活动和在苏采云系统规定的时间内对投标文件进行解密。</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开标仪式由采购中心组织。苏采云系统将自动对项目进行开标，并宣布各投标人名称和投标价格。</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.3投标人在开标过程中涉及到的投标文件解密、开标结果确认等工作，应按照《操作手册》规定执行。</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p>
    <w:p>
      <w:pPr>
        <w:pStyle w:val="930"/>
        <w:ind w:firstLine="420"/>
        <w:spacing w:before="0" w:after="0" w:line="240" w:lineRule="auto"/>
        <w:rPr>
          <w:rFonts w:hint="eastAsia" w:ascii="宋体" w:hAnsi="宋体" w:eastAsia="宋体" w:cs="宋体"/>
          <w:b w:val="0"/>
          <w:bCs w:val="0"/>
          <w:color w:val="000000"/>
          <w:highlight w:val="none"/>
        </w:rPr>
      </w:pPr>
      <w:r/>
      <w:bookmarkStart w:id="160" w:name="_Toc20823303"/>
      <w:r/>
      <w:bookmarkStart w:id="161" w:name="_Toc16938547"/>
      <w:r/>
      <w:bookmarkStart w:id="162" w:name="_Toc513029231"/>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、评标委员会</w:t>
      </w:r>
      <w:r/>
    </w:p>
    <w:p>
      <w:pP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p>
    <w:p>
      <w:pPr>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p>
    <w:p>
      <w:pPr>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.3评委会独立工作，负责评审所有投标文件并确定中标侯选人。</w:t>
      </w:r>
      <w:r/>
    </w:p>
    <w:p>
      <w:pPr>
        <w:pStyle w:val="93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、评标过程的保密与公正</w:t>
      </w:r>
      <w:bookmarkEnd w:id="160"/>
      <w:bookmarkEnd w:id="161"/>
      <w:bookmarkEnd w:id="162"/>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采购中心和评标委员会不向未中标的投标人解释未中标原因，也不公布评标过程中的相关细节。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采用综合评分法的项目，未中标的投标人可于中标结果公告期限届满之日起通过苏采云系统查看自己的评审得分及排序情况。</w:t>
      </w:r>
      <w:r/>
    </w:p>
    <w:p>
      <w:pPr>
        <w:pStyle w:val="930"/>
        <w:ind w:firstLine="420"/>
        <w:spacing w:before="0" w:after="0" w:line="240" w:lineRule="auto"/>
        <w:rPr>
          <w:rFonts w:hint="eastAsia" w:ascii="宋体" w:hAnsi="宋体" w:eastAsia="宋体" w:cs="宋体"/>
          <w:b w:val="0"/>
          <w:bCs w:val="0"/>
          <w:color w:val="000000"/>
          <w:highlight w:val="none"/>
        </w:rPr>
      </w:pPr>
      <w:r/>
      <w:bookmarkStart w:id="163" w:name="_Toc513029232"/>
      <w:r/>
      <w:bookmarkStart w:id="164" w:name="_Toc20823304"/>
      <w:r/>
      <w:bookmarkStart w:id="165" w:name="_Toc16938548"/>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、投标文件的澄清</w:t>
      </w:r>
      <w:bookmarkEnd w:id="163"/>
      <w:r/>
      <w:bookmarkEnd w:id="164"/>
      <w:r/>
      <w:bookmarkEnd w:id="16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接到评委会澄清、说明和补正要求的投标人如未按规定做出澄清、说明和补正，其风险由投标人自行承担。</w:t>
      </w:r>
      <w:r/>
    </w:p>
    <w:p>
      <w:pPr>
        <w:pStyle w:val="930"/>
        <w:ind w:firstLine="420"/>
        <w:spacing w:before="0" w:after="0" w:line="240" w:lineRule="auto"/>
        <w:rPr>
          <w:rFonts w:hint="eastAsia" w:ascii="宋体" w:hAnsi="宋体" w:eastAsia="宋体" w:cs="宋体"/>
          <w:b w:val="0"/>
          <w:bCs w:val="0"/>
          <w:color w:val="000000"/>
          <w:highlight w:val="none"/>
        </w:rPr>
      </w:pPr>
      <w:r/>
      <w:bookmarkStart w:id="166" w:name="_Toc513029233"/>
      <w:r/>
      <w:bookmarkStart w:id="167" w:name="_Toc16938549"/>
      <w:r/>
      <w:bookmarkStart w:id="168" w:name="_Toc20823305"/>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、对投标文件的初审</w:t>
      </w:r>
      <w:bookmarkEnd w:id="166"/>
      <w:r/>
      <w:bookmarkEnd w:id="167"/>
      <w:r/>
      <w:bookmarkEnd w:id="168"/>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投标文件初审分为资格审查和符合性审查。</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.1.3 未通过资格审查或符合性审查的投标人，采购中心将在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中告知未通过资格审查或符合性审查的原因，评标结束后，采购中心将不再告知未通过资格审查和符合性审查的原因。</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非单一产品采购项目，招标文件中将载明其中的核心产品。多家投标人提供的核心产品品牌相同的，按前两款规定处理。</w:t>
      </w:r>
      <w:r/>
    </w:p>
    <w:p>
      <w:pPr>
        <w:ind w:firstLine="420"/>
        <w:spacing w:line="460" w:lineRule="exact"/>
        <w:rPr>
          <w:rFonts w:hint="eastAsia" w:ascii="宋体" w:hAnsi="宋体" w:eastAsia="宋体" w:cs="宋体"/>
          <w:color w:val="000000"/>
          <w:sz w:val="24"/>
          <w:highlight w:val="none"/>
        </w:rPr>
      </w:pPr>
      <w:r/>
      <w:bookmarkStart w:id="169" w:name="_Toc513029234"/>
      <w:r/>
      <w:bookmarkStart w:id="170" w:name="_Toc20823306"/>
      <w:r/>
      <w:bookmarkStart w:id="171" w:name="_Toc16938550"/>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查阅、答复相关信息，并安排专人与采购中心及评标委员会联系。</w:t>
      </w:r>
      <w:r/>
    </w:p>
    <w:p>
      <w:pPr>
        <w:pStyle w:val="930"/>
        <w:ind w:firstLine="422"/>
        <w:spacing w:before="0" w:after="0" w:line="24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26.异常低价审查</w:t>
      </w:r>
      <w:r/>
    </w:p>
    <w:p>
      <w:pPr>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26.1 评标过程中出现下列情形之一的，评标委员会应当启动异常低价投标审查程序：</w:t>
      </w:r>
      <w:r/>
    </w:p>
    <w:p>
      <w:pPr>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（1）投标报价低于全部通过符合性审查供应商投标报价平均值50%的，即投标报价&lt;全部通过符合性审查供应商投标报价平均值×50%；</w:t>
      </w:r>
      <w:r/>
    </w:p>
    <w:p>
      <w:pPr>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（2）投标报价低于通过符合性审查的次低报价供应商投标报价50%的，即投标报价&lt;通过符合性审查的次低报价供应商投标报价×50%；</w:t>
      </w:r>
      <w:r/>
    </w:p>
    <w:p>
      <w:pPr>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（3）投标报价低于采购项目最高限价45%的，即投标报价&lt;采购项目最高限价×45%；</w:t>
      </w:r>
      <w:r/>
    </w:p>
    <w:p>
      <w:pPr>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（4）评标委员会基于专业判断，认为供应商报价过低，有可能影响产品质量或者不能诚信履约的其他情形。</w:t>
      </w:r>
      <w:r/>
    </w:p>
    <w:p>
      <w:pPr>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3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w:t>
      </w:r>
      <w:bookmarkEnd w:id="169"/>
      <w:r/>
      <w:bookmarkEnd w:id="170"/>
      <w:r/>
      <w:bookmarkEnd w:id="171"/>
      <w:r>
        <w:rPr>
          <w:rFonts w:hint="eastAsia" w:ascii="宋体" w:hAnsi="宋体" w:eastAsia="宋体" w:cs="宋体"/>
          <w:b w:val="0"/>
          <w:bCs w:val="0"/>
          <w:color w:val="000000"/>
          <w:highlight w:val="none"/>
        </w:rPr>
        <w:t xml:space="preserve">无效投标条款和废标条款</w:t>
      </w:r>
      <w:r/>
    </w:p>
    <w:p>
      <w:pPr>
        <w:ind w:left="479"/>
        <w:spacing w:line="440" w:lineRule="exact"/>
        <w:rPr>
          <w:rFonts w:hint="eastAsia" w:ascii="宋体" w:hAnsi="宋体" w:eastAsia="宋体" w:cs="宋体"/>
          <w:bCs/>
          <w:color w:val="000000"/>
          <w:sz w:val="24"/>
          <w:highlight w:val="none"/>
        </w:rPr>
      </w:pPr>
      <w:r/>
      <w:bookmarkStart w:id="172" w:name="_Toc16938551"/>
      <w:r/>
      <w:bookmarkStart w:id="173" w:name="_Toc20823307"/>
      <w:r/>
      <w:bookmarkStart w:id="174" w:name="_Toc513029235"/>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.1无效投标条款</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 投标人未按照招标文件要求上传电子投标文件的。</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.1.3同一投标人</w:t>
      </w:r>
      <w:r>
        <w:rPr>
          <w:rFonts w:hint="eastAsia" w:ascii="宋体" w:hAnsi="宋体" w:eastAsia="宋体" w:cs="宋体"/>
          <w:bCs/>
          <w:color w:val="000000"/>
          <w:sz w:val="24"/>
          <w:szCs w:val="21"/>
          <w:highlight w:val="none"/>
          <w:lang w:val="en-US" w:eastAsia="zh-CN" w:bidi="ar-SA"/>
        </w:rPr>
        <w:t xml:space="preserve">同一分包</w:t>
      </w:r>
      <w:r>
        <w:rPr>
          <w:rFonts w:hint="eastAsia" w:ascii="宋体" w:hAnsi="宋体" w:eastAsia="宋体" w:cs="宋体"/>
          <w:bCs/>
          <w:color w:val="000000"/>
          <w:sz w:val="24"/>
          <w:highlight w:val="none"/>
        </w:rPr>
        <w:t xml:space="preserve">提交两个（含两个）以上不同的投标报价的。</w:t>
      </w:r>
      <w:r/>
    </w:p>
    <w:p>
      <w:pPr>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.1.4投标人不具备招标文件中规定资格要求的。</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.1.5投标人的报价超过了采购预算或最高限价的。</w:t>
      </w:r>
      <w:r/>
    </w:p>
    <w:p>
      <w:pPr>
        <w:ind w:firstLine="480"/>
        <w:spacing w:line="44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.1.6未通过符合性审查的。</w:t>
      </w:r>
      <w:r/>
    </w:p>
    <w:p>
      <w:pPr>
        <w:ind w:firstLine="360"/>
        <w:spacing w:line="40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.1.7不符合招标文件中规定的实质性要求和条件的</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.1.9 投标文件含有采购人不能接受的附加条件的。</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highlight w:val="none"/>
        </w:rPr>
        <w:t xml:space="preserve">评标委员会按照本招标文件规定对投标人进行异常低价投标审查后，认为投标人不能证明其报价合理性的。</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.1.12 投标文件未按照招标文件要求加盖CA电子公章的。</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.1.13 投标人所投标产品不符合招标文件中所列国家强制性标准的。</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p>
    <w:p>
      <w:pPr>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p>
    <w:p>
      <w:pPr>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.2.1符合专业条件的供应商或者对招标文件作实质响应的供应商不足三家的。2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.2.2出现影响采购公正的违法、违规行为的。</w:t>
      </w:r>
      <w:r/>
    </w:p>
    <w:p>
      <w:pPr>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.2.3因重大变故，采购任务取消的。</w:t>
      </w:r>
      <w:r/>
    </w:p>
    <w:p>
      <w:pPr>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.2.4评标委员会认定招标文件存在歧义、重大缺陷导致评审工作无法进行。</w:t>
      </w:r>
      <w:r/>
    </w:p>
    <w:p>
      <w:pPr>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p>
    <w:p>
      <w:pPr>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投标截止时间结束后参加投标的供应商不足三家的处理：</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.3.1如出现投标截止时间结束后参加投标的供应商或者在评标期间对招标文件做出实质响应的供应商不足三家情况，按政府采购相关规定执行。</w:t>
      </w:r>
      <w:r/>
    </w:p>
    <w:p>
      <w:pPr>
        <w:pStyle w:val="976"/>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                 </w:t>
      </w:r>
      <w:r/>
    </w:p>
    <w:p>
      <w:pPr>
        <w:pStyle w:val="929"/>
        <w:ind w:firstLine="482"/>
        <w:spacing w:before="145" w:after="145" w:line="360" w:lineRule="auto"/>
        <w:rPr>
          <w:rFonts w:hint="eastAsia" w:ascii="宋体" w:hAnsi="宋体" w:eastAsia="宋体" w:cs="宋体"/>
          <w:color w:val="000000"/>
          <w:highlight w:val="none"/>
        </w:rPr>
      </w:pPr>
      <w:r/>
      <w:bookmarkStart w:id="175" w:name="_Toc120614219"/>
      <w:r>
        <w:rPr>
          <w:rFonts w:hint="eastAsia" w:ascii="宋体" w:hAnsi="宋体" w:eastAsia="宋体" w:cs="宋体"/>
          <w:color w:val="000000"/>
          <w:highlight w:val="none"/>
        </w:rPr>
        <w:t xml:space="preserve">六、</w:t>
      </w:r>
      <w:bookmarkEnd w:id="172"/>
      <w:r/>
      <w:bookmarkEnd w:id="173"/>
      <w:r/>
      <w:bookmarkEnd w:id="174"/>
      <w:r>
        <w:rPr>
          <w:rFonts w:hint="eastAsia" w:ascii="宋体" w:hAnsi="宋体" w:eastAsia="宋体" w:cs="宋体"/>
          <w:color w:val="000000"/>
          <w:highlight w:val="none"/>
        </w:rPr>
        <w:t xml:space="preserve">定标</w:t>
      </w:r>
      <w:bookmarkEnd w:id="175"/>
      <w:r/>
      <w:r/>
    </w:p>
    <w:p>
      <w:pPr>
        <w:pStyle w:val="930"/>
        <w:ind w:firstLine="600"/>
        <w:spacing w:before="0" w:after="0" w:line="240" w:lineRule="auto"/>
        <w:rPr>
          <w:rFonts w:hint="eastAsia" w:ascii="宋体" w:hAnsi="宋体" w:eastAsia="宋体" w:cs="宋体"/>
          <w:b w:val="0"/>
          <w:color w:val="000000"/>
          <w:sz w:val="30"/>
          <w:szCs w:val="30"/>
          <w:highlight w:val="none"/>
        </w:rPr>
      </w:pPr>
      <w:r/>
      <w:bookmarkStart w:id="176" w:name="_Toc513029238"/>
      <w:r/>
      <w:bookmarkStart w:id="177" w:name="_Toc20823310"/>
      <w:r/>
      <w:bookmarkStart w:id="178" w:name="_Toc16938554"/>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8</w:t>
      </w:r>
      <w:r>
        <w:rPr>
          <w:rFonts w:hint="eastAsia" w:ascii="宋体" w:hAnsi="宋体" w:eastAsia="宋体" w:cs="宋体"/>
          <w:b w:val="0"/>
          <w:color w:val="000000"/>
          <w:sz w:val="30"/>
          <w:szCs w:val="30"/>
          <w:highlight w:val="none"/>
        </w:rPr>
        <w:t xml:space="preserve">、</w:t>
      </w:r>
      <w:bookmarkEnd w:id="176"/>
      <w:r>
        <w:rPr>
          <w:rFonts w:hint="eastAsia" w:ascii="宋体" w:hAnsi="宋体" w:eastAsia="宋体" w:cs="宋体"/>
          <w:b w:val="0"/>
          <w:color w:val="000000"/>
          <w:sz w:val="30"/>
          <w:szCs w:val="30"/>
          <w:highlight w:val="none"/>
        </w:rPr>
        <w:t xml:space="preserve">确定</w:t>
      </w:r>
      <w:bookmarkEnd w:id="177"/>
      <w:r/>
      <w:bookmarkEnd w:id="178"/>
      <w:r>
        <w:rPr>
          <w:rFonts w:hint="eastAsia" w:ascii="宋体" w:hAnsi="宋体" w:eastAsia="宋体" w:cs="宋体"/>
          <w:b w:val="0"/>
          <w:color w:val="000000"/>
          <w:sz w:val="30"/>
          <w:szCs w:val="30"/>
          <w:highlight w:val="none"/>
        </w:rPr>
        <w:t xml:space="preserve">中标单位</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.1中标候选人的选取原则和数量见招标文件第五章规定。 </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 采购人应根据评委会推荐的中标候选人确定中标人。</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采购中心将在“江苏政府采购网”发布中标公告，公告期限为1个工作日。</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若有充分证据证明，中标人出现下列情况之一的，一经查实，将被取消中标资格：</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.4.1提供虚假材料谋取中标的。</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.4.2向采购人、采购中心行贿或者提供其他不正当利益的。</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.4.3属于本文件规定的无效条件，但在评标过程中又未被评委会发现的。</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.4.4与采购人或者其他供应商恶意串通的。</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.4.5采取不正当手段诋毁、排挤其他供应商的。</w:t>
      </w:r>
      <w:r/>
    </w:p>
    <w:p>
      <w:pPr>
        <w:ind w:firstLine="480"/>
        <w:spacing w:line="480" w:lineRule="exact"/>
        <w:rPr>
          <w:rFonts w:hint="eastAsia" w:ascii="宋体" w:hAnsi="宋体" w:eastAsia="宋体" w:cs="宋体"/>
          <w:color w:val="000000"/>
          <w:sz w:val="24"/>
          <w:szCs w:val="24"/>
          <w:highlight w:val="none"/>
        </w:rPr>
      </w:pPr>
      <w:r/>
      <w:bookmarkStart w:id="179"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有下列情形之一的，视为投标人串通投标，投标无效：</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.5.1不同投标人的投标文件由同一单位或者个人编制。</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.5.2不同投标人委托同一单位或者个人办理投标事宜。</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不同投标人的投标文件载明的项目管理成员或者联系人员为同一人。</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.5.4不同投标人的投标文件异常一致或者投标报价呈规律性差异。</w:t>
      </w:r>
      <w:r/>
    </w:p>
    <w:p>
      <w:pPr>
        <w:pStyle w:val="930"/>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9</w:t>
      </w:r>
      <w:r>
        <w:rPr>
          <w:rFonts w:hint="eastAsia" w:ascii="宋体" w:hAnsi="宋体" w:eastAsia="宋体" w:cs="宋体"/>
          <w:b w:val="0"/>
          <w:color w:val="000000"/>
          <w:sz w:val="30"/>
          <w:szCs w:val="30"/>
          <w:highlight w:val="none"/>
        </w:rPr>
        <w:t xml:space="preserve">、质疑处理</w:t>
      </w:r>
      <w:bookmarkEnd w:id="17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.4条款的规定向采购人提出质疑。上述应知其权益受到损害之日，是指：</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.2.2对采购过程提出质疑的，为各采购程序环节结束之日；</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.2.3对中标或者成交结果提出质疑的，为中标或者成交结果公告期限届满之日。</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接受未填写快递运单的快件）。</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p>
    <w:p>
      <w:pPr>
        <w:ind w:firstLine="46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p>
    <w:p>
      <w:pPr>
        <w:pStyle w:val="930"/>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lang w:val="en-US" w:eastAsia="zh-CN"/>
        </w:rPr>
        <w:t xml:space="preserve">30</w:t>
      </w:r>
      <w:r>
        <w:rPr>
          <w:rFonts w:hint="eastAsia" w:ascii="宋体" w:hAnsi="宋体" w:eastAsia="宋体" w:cs="宋体"/>
          <w:b w:val="0"/>
          <w:color w:val="000000"/>
          <w:sz w:val="30"/>
          <w:szCs w:val="30"/>
          <w:highlight w:val="none"/>
        </w:rPr>
        <w:t xml:space="preserve">、中标通知书</w:t>
      </w:r>
      <w:r/>
    </w:p>
    <w:p>
      <w:pPr>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bookmarkStart w:id="180" w:name="_Toc120614220"/>
      <w:r/>
      <w:bookmarkStart w:id="181" w:name="_Toc20823308"/>
      <w:r/>
      <w:bookmarkStart w:id="182" w:name="_Toc513029236"/>
      <w:r/>
      <w:bookmarkStart w:id="183" w:name="_Toc16938552"/>
      <w:r/>
      <w:r/>
    </w:p>
    <w:p>
      <w:pPr>
        <w:pStyle w:val="929"/>
        <w:ind w:firstLine="482"/>
        <w:spacing w:before="145" w:after="145"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七、授予合同</w:t>
      </w:r>
      <w:bookmarkEnd w:id="180"/>
      <w:r/>
      <w:bookmarkEnd w:id="181"/>
      <w:bookmarkEnd w:id="182"/>
      <w:bookmarkEnd w:id="183"/>
      <w:r/>
    </w:p>
    <w:p>
      <w:pPr>
        <w:pStyle w:val="930"/>
        <w:ind w:firstLine="600"/>
        <w:spacing w:before="0" w:after="0" w:line="240" w:lineRule="auto"/>
        <w:rPr>
          <w:rFonts w:hint="eastAsia" w:ascii="宋体" w:hAnsi="宋体" w:eastAsia="宋体" w:cs="宋体"/>
          <w:b w:val="0"/>
          <w:color w:val="000000"/>
          <w:sz w:val="30"/>
          <w:szCs w:val="30"/>
          <w:highlight w:val="none"/>
        </w:rPr>
      </w:pPr>
      <w:r/>
      <w:bookmarkStart w:id="184" w:name="_Toc20823309"/>
      <w:r/>
      <w:bookmarkStart w:id="185" w:name="_Toc16938553"/>
      <w:r/>
      <w:bookmarkStart w:id="186" w:name="_Toc513029237"/>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1</w:t>
      </w:r>
      <w:r>
        <w:rPr>
          <w:rFonts w:hint="eastAsia" w:ascii="宋体" w:hAnsi="宋体" w:eastAsia="宋体" w:cs="宋体"/>
          <w:b w:val="0"/>
          <w:color w:val="000000"/>
          <w:sz w:val="30"/>
          <w:szCs w:val="30"/>
          <w:highlight w:val="none"/>
        </w:rPr>
        <w:t xml:space="preserve">. 签订合同</w:t>
      </w:r>
      <w:r/>
    </w:p>
    <w:p>
      <w:pPr>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p>
    <w:p>
      <w:pPr>
        <w:ind w:firstLine="60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color w:val="000000"/>
          <w:sz w:val="24"/>
          <w:szCs w:val="24"/>
          <w:highlight w:val="none"/>
          <w:u w:val="non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30"/>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2</w:t>
      </w:r>
      <w:r>
        <w:rPr>
          <w:rFonts w:hint="eastAsia" w:ascii="宋体" w:hAnsi="宋体" w:eastAsia="宋体" w:cs="宋体"/>
          <w:b w:val="0"/>
          <w:color w:val="000000"/>
          <w:sz w:val="30"/>
          <w:szCs w:val="30"/>
          <w:highlight w:val="none"/>
        </w:rPr>
        <w:t xml:space="preserve">、服务（包含与服务相关的货物）的追加</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84"/>
      <w:bookmarkEnd w:id="185"/>
      <w:bookmarkEnd w:id="186"/>
      <w:r/>
    </w:p>
    <w:p>
      <w:pPr>
        <w:pStyle w:val="930"/>
        <w:ind w:firstLine="600"/>
        <w:spacing w:before="0" w:after="0" w:line="240" w:lineRule="auto"/>
        <w:rPr>
          <w:rFonts w:hint="eastAsia" w:ascii="宋体" w:hAnsi="宋体" w:eastAsia="宋体" w:cs="宋体"/>
          <w:b w:val="0"/>
          <w:color w:val="000000"/>
          <w:sz w:val="30"/>
          <w:szCs w:val="30"/>
          <w:highlight w:val="none"/>
        </w:rPr>
      </w:pPr>
      <w:r/>
      <w:bookmarkStart w:id="187" w:name="_Toc479757207"/>
      <w:r/>
      <w:bookmarkStart w:id="188" w:name="_Toc513029242"/>
      <w:r/>
      <w:bookmarkStart w:id="189" w:name="_Toc16938558"/>
      <w:r/>
      <w:bookmarkStart w:id="190" w:name="_Toc20823314"/>
      <w:r/>
      <w:bookmarkStart w:id="191" w:name="_Toc120614221"/>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3</w:t>
      </w:r>
      <w:r>
        <w:rPr>
          <w:rFonts w:hint="eastAsia" w:ascii="宋体" w:hAnsi="宋体" w:eastAsia="宋体" w:cs="宋体"/>
          <w:b w:val="0"/>
          <w:color w:val="000000"/>
          <w:sz w:val="30"/>
          <w:szCs w:val="30"/>
          <w:highlight w:val="none"/>
        </w:rPr>
        <w:t xml:space="preserve">、政府采购履约资金扶持政策</w:t>
      </w:r>
      <w:r/>
    </w:p>
    <w:p>
      <w:pPr>
        <w:pStyle w:val="92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28"/>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926"/>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r>
      <w:r/>
    </w:p>
    <w:p>
      <w:pPr>
        <w:pStyle w:val="926"/>
        <w:jc w:val="center"/>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926"/>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w:t>
      </w:r>
      <w:bookmarkEnd w:id="187"/>
      <w:r/>
      <w:bookmarkEnd w:id="188"/>
      <w:r/>
      <w:bookmarkEnd w:id="189"/>
      <w:r/>
      <w:bookmarkEnd w:id="190"/>
      <w:r/>
      <w:bookmarkEnd w:id="191"/>
      <w:r>
        <w:rPr>
          <w:rFonts w:hint="eastAsia" w:ascii="宋体" w:hAnsi="宋体" w:eastAsia="宋体" w:cs="宋体"/>
          <w:bCs/>
          <w:color w:val="000000"/>
          <w:sz w:val="44"/>
          <w:highlight w:val="none"/>
        </w:rPr>
        <w:t xml:space="preserve">文本</w:t>
      </w:r>
      <w:r/>
    </w:p>
    <w:p>
      <w:pPr>
        <w:ind w:firstLine="480"/>
        <w:spacing w:line="500" w:lineRule="exact"/>
        <w:rPr>
          <w:rFonts w:hint="eastAsia" w:ascii="宋体" w:hAnsi="宋体" w:eastAsia="宋体" w:cs="宋体"/>
          <w:bCs/>
          <w:color w:val="000000"/>
          <w:sz w:val="24"/>
          <w:highlight w:val="none"/>
        </w:rPr>
      </w:pPr>
      <w:r/>
      <w:bookmarkStart w:id="192" w:name="_Toc513029243"/>
      <w:r/>
      <w:bookmarkStart w:id="193" w:name="_Toc20823315"/>
      <w:r/>
      <w:bookmarkStart w:id="194" w:name="_Toc16938559"/>
      <w:r>
        <w:rPr>
          <w:rFonts w:hint="eastAsia" w:ascii="宋体" w:hAnsi="宋体" w:eastAsia="宋体" w:cs="宋体"/>
          <w:bCs/>
          <w:color w:val="000000"/>
          <w:sz w:val="24"/>
          <w:highlight w:val="none"/>
        </w:rPr>
        <w:t xml:space="preserve">以下为中标后签定本项目合同的通用条款，中标人不得提出实质性的修改。</w:t>
      </w:r>
      <w:bookmarkEnd w:id="192"/>
      <w:bookmarkEnd w:id="193"/>
      <w:bookmarkEnd w:id="194"/>
      <w:r/>
    </w:p>
    <w:p>
      <w:pPr>
        <w:jc w:val="center"/>
        <w:spacing w:before="145" w:after="145"/>
        <w:rPr>
          <w:rFonts w:hint="eastAsia" w:ascii="宋体" w:hAnsi="宋体" w:eastAsia="宋体" w:cs="宋体"/>
          <w:b/>
          <w:bCs/>
          <w:color w:val="000000"/>
          <w:sz w:val="30"/>
          <w:szCs w:val="20"/>
          <w:highlight w:val="none"/>
        </w:rPr>
        <w:outlineLvl w:val="0"/>
      </w:pPr>
      <w:r/>
      <w:bookmarkStart w:id="195" w:name="_Hlt16619350"/>
      <w:r/>
      <w:bookmarkStart w:id="196" w:name="_Toc20823346"/>
      <w:r/>
      <w:bookmarkStart w:id="197" w:name="_Toc120614244"/>
      <w:r/>
      <w:bookmarkStart w:id="198" w:name="_Toc16938590"/>
      <w:r/>
      <w:bookmarkStart w:id="199" w:name="_Toc462564139"/>
      <w:r/>
      <w:bookmarkStart w:id="200" w:name="_Toc479757211"/>
      <w:r>
        <w:rPr>
          <w:rFonts w:hint="eastAsia" w:ascii="宋体" w:hAnsi="宋体" w:eastAsia="宋体" w:cs="宋体"/>
          <w:b/>
          <w:color w:val="000000"/>
          <w:sz w:val="30"/>
          <w:highlight w:val="none"/>
        </w:rPr>
        <w:t xml:space="preserve">江苏省政府采购合同（服务）（合同编号）</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南通市</w:t>
      </w:r>
      <w:r>
        <w:rPr>
          <w:rFonts w:hint="eastAsia" w:ascii="宋体" w:hAnsi="宋体" w:eastAsia="宋体" w:cs="宋体"/>
          <w:color w:val="000000"/>
          <w:sz w:val="24"/>
          <w:szCs w:val="24"/>
          <w:highlight w:val="none"/>
        </w:rPr>
        <w:t xml:space="preserve">政府采购中心</w:t>
      </w:r>
      <w:r>
        <w:rPr>
          <w:rFonts w:hint="eastAsia" w:ascii="宋体" w:hAnsi="宋体" w:eastAsia="宋体" w:cs="宋体"/>
          <w:color w:val="000000"/>
          <w:sz w:val="24"/>
          <w:szCs w:val="24"/>
          <w:highlight w:val="none"/>
          <w:u w:val="single"/>
        </w:rPr>
        <w:t xml:space="preserve"> </w:t>
      </w:r>
      <w:r>
        <w:rPr>
          <w:rFonts w:hint="eastAsia" w:ascii="方正仿宋_GBK"/>
          <w:color w:val="000000"/>
          <w:sz w:val="24"/>
          <w:szCs w:val="24"/>
          <w:highlight w:val="none"/>
          <w:u w:val="single"/>
          <w:lang w:eastAsia="zh-CN"/>
        </w:rPr>
        <w:t xml:space="preserve">江苏省南通港闸经济开发区管理委员会保洁年度服务采购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val="en-US" w:eastAsia="zh-CN"/>
        </w:rPr>
        <w:t xml:space="preserve"> </w:t>
      </w:r>
      <w:r>
        <w:rPr>
          <w:rFonts w:hint="eastAsia" w:ascii="方正仿宋_GBK"/>
          <w:color w:val="000000"/>
          <w:sz w:val="24"/>
          <w:szCs w:val="24"/>
          <w:highlight w:val="none"/>
          <w:u w:val="none"/>
          <w:lang w:eastAsia="zh-CN"/>
        </w:rPr>
        <w:t xml:space="preserve">江苏省南通港闸经济开发区管理委员会保洁年度服务采购项目</w:t>
      </w:r>
      <w:r>
        <w:rPr>
          <w:rFonts w:hint="eastAsia" w:ascii="宋体" w:hAnsi="宋体" w:eastAsia="宋体" w:cs="宋体"/>
          <w:color w:val="000000"/>
          <w:sz w:val="24"/>
          <w:szCs w:val="24"/>
          <w:highlight w:val="none"/>
          <w:u w:val="none"/>
          <w:lang w:val="en-US" w:eastAsia="zh-CN"/>
        </w:rPr>
        <w:t xml:space="preserve"> </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       </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保洁服务采购，采购6名保洁人员</w:t>
      </w:r>
      <w:r>
        <w:rPr>
          <w:rFonts w:hint="eastAsia" w:ascii="宋体" w:hAnsi="宋体" w:eastAsia="宋体" w:cs="宋体"/>
          <w:color w:val="000000"/>
          <w:sz w:val="24"/>
          <w:szCs w:val="24"/>
          <w:highlight w:val="none"/>
          <w:lang w:val="en-US" w:eastAsia="zh-CN"/>
        </w:rPr>
        <w:t xml:space="preserve">           </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val="en-US" w:eastAsia="zh-CN"/>
        </w:rPr>
        <w:t xml:space="preserve"> </w:t>
      </w:r>
      <w:r>
        <w:rPr>
          <w:rFonts w:ascii="Times New Roman"/>
          <w:color w:val="000000"/>
          <w:spacing w:val="7"/>
          <w:sz w:val="24"/>
          <w:szCs w:val="24"/>
          <w:highlight w:val="none"/>
          <w:u w:val="none"/>
          <w:shd w:val="clear" w:color="auto" w:fill="ffffff"/>
        </w:rPr>
        <w:t xml:space="preserve">本项目合同期限为三年，首次合同签订一年，合同期内采购人将对中标人的服务质量进行考核并决定是否</w:t>
      </w:r>
      <w:r>
        <w:rPr>
          <w:rFonts w:hint="eastAsia" w:ascii="Times New Roman"/>
          <w:color w:val="000000"/>
          <w:spacing w:val="7"/>
          <w:sz w:val="24"/>
          <w:szCs w:val="24"/>
          <w:highlight w:val="none"/>
          <w:u w:val="none"/>
          <w:shd w:val="clear" w:color="auto" w:fill="ffffff"/>
          <w:lang w:eastAsia="zh-CN"/>
        </w:rPr>
        <w:t xml:space="preserve">签约下一年度采购合同</w:t>
      </w:r>
      <w:r>
        <w:rPr>
          <w:rFonts w:ascii="Times New Roman" w:hAnsi="Courier New" w:eastAsia="宋体" w:cs="Courier New"/>
          <w:color w:val="000000"/>
          <w:spacing w:val="7"/>
          <w:sz w:val="24"/>
          <w:szCs w:val="24"/>
          <w:highlight w:val="none"/>
          <w:u w:val="none"/>
          <w:shd w:val="clear" w:color="auto" w:fill="ffffff"/>
        </w:rPr>
        <w:t xml:space="preserve">。考核合格</w:t>
      </w:r>
      <w:r>
        <w:rPr>
          <w:rFonts w:hint="eastAsia" w:ascii="Times New Roman" w:hAnsi="Courier New" w:eastAsia="宋体" w:cs="Courier New"/>
          <w:color w:val="000000"/>
          <w:spacing w:val="7"/>
          <w:sz w:val="24"/>
          <w:szCs w:val="24"/>
          <w:highlight w:val="none"/>
          <w:u w:val="none"/>
          <w:shd w:val="clear" w:color="auto" w:fill="ffffff"/>
          <w:lang w:eastAsia="zh-CN"/>
        </w:rPr>
        <w:t xml:space="preserve">且下一年度财政预算下达后</w:t>
      </w:r>
      <w:r>
        <w:rPr>
          <w:rFonts w:ascii="Times New Roman" w:hAnsi="Courier New" w:eastAsia="宋体" w:cs="Courier New"/>
          <w:color w:val="000000"/>
          <w:spacing w:val="7"/>
          <w:sz w:val="24"/>
          <w:szCs w:val="24"/>
          <w:highlight w:val="none"/>
          <w:u w:val="none"/>
          <w:shd w:val="clear" w:color="auto" w:fill="ffffff"/>
        </w:rPr>
        <w:t xml:space="preserve">，采购人可以与中标人</w:t>
      </w:r>
      <w:r>
        <w:rPr>
          <w:rFonts w:hint="eastAsia" w:ascii="Times New Roman" w:hAnsi="Courier New" w:eastAsia="宋体" w:cs="Courier New"/>
          <w:color w:val="000000"/>
          <w:spacing w:val="7"/>
          <w:sz w:val="24"/>
          <w:szCs w:val="24"/>
          <w:highlight w:val="none"/>
          <w:u w:val="none"/>
          <w:shd w:val="clear" w:color="auto" w:fill="ffffff"/>
          <w:lang w:eastAsia="zh-CN"/>
        </w:rPr>
        <w:t xml:space="preserve">签约下一年度</w:t>
      </w:r>
      <w:r>
        <w:rPr>
          <w:rFonts w:ascii="Times New Roman" w:hAnsi="Courier New" w:eastAsia="宋体" w:cs="Courier New"/>
          <w:color w:val="000000"/>
          <w:spacing w:val="7"/>
          <w:sz w:val="24"/>
          <w:szCs w:val="24"/>
          <w:highlight w:val="none"/>
          <w:u w:val="none"/>
          <w:shd w:val="clear" w:color="auto" w:fill="ffffff"/>
        </w:rPr>
        <w:t xml:space="preserve">合同，每次合同期</w:t>
      </w:r>
      <w:r>
        <w:rPr>
          <w:rFonts w:ascii="Times New Roman"/>
          <w:color w:val="000000"/>
          <w:spacing w:val="7"/>
          <w:sz w:val="24"/>
          <w:szCs w:val="24"/>
          <w:highlight w:val="none"/>
          <w:u w:val="none"/>
          <w:shd w:val="clear" w:color="auto" w:fill="ffffff"/>
        </w:rPr>
        <w:t xml:space="preserve">为一年；因中标人考核不合格或项目资金不能落实到位的原因采购人将暂停</w:t>
      </w:r>
      <w:r>
        <w:rPr>
          <w:rFonts w:hint="eastAsia" w:ascii="Times New Roman"/>
          <w:color w:val="000000"/>
          <w:spacing w:val="7"/>
          <w:sz w:val="24"/>
          <w:szCs w:val="24"/>
          <w:highlight w:val="none"/>
          <w:u w:val="none"/>
          <w:shd w:val="clear" w:color="auto" w:fill="ffffff"/>
          <w:lang w:eastAsia="zh-CN"/>
        </w:rPr>
        <w:t xml:space="preserve">签约下一年度</w:t>
      </w:r>
      <w:r>
        <w:rPr>
          <w:rFonts w:ascii="Times New Roman"/>
          <w:color w:val="000000"/>
          <w:spacing w:val="7"/>
          <w:sz w:val="24"/>
          <w:szCs w:val="24"/>
          <w:highlight w:val="none"/>
          <w:u w:val="none"/>
          <w:shd w:val="clear" w:color="auto" w:fill="ffffff"/>
        </w:rPr>
        <w:t xml:space="preserve">合同</w:t>
      </w:r>
      <w:r>
        <w:rPr>
          <w:rFonts w:hint="eastAsia" w:ascii="Times New Roman"/>
          <w:color w:val="000000"/>
          <w:spacing w:val="7"/>
          <w:sz w:val="24"/>
          <w:szCs w:val="24"/>
          <w:highlight w:val="none"/>
          <w:u w:val="none"/>
          <w:shd w:val="clear" w:color="auto" w:fill="ffffff"/>
          <w:lang w:eastAsia="zh-CN"/>
        </w:rPr>
        <w:t xml:space="preserve">。</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  </w:t>
      </w:r>
      <w:r>
        <w:rPr>
          <w:rFonts w:ascii="Times New Roman"/>
          <w:color w:val="000000"/>
          <w:sz w:val="24"/>
          <w:szCs w:val="24"/>
          <w:highlight w:val="none"/>
        </w:rPr>
        <w:t xml:space="preserve">南通港闸经济开发区管理委员会办公场所</w:t>
      </w:r>
      <w:r>
        <w:rPr>
          <w:rFonts w:hint="eastAsia" w:ascii="宋体" w:hAnsi="宋体" w:eastAsia="宋体" w:cs="宋体"/>
          <w:color w:val="000000"/>
          <w:sz w:val="24"/>
          <w:szCs w:val="24"/>
          <w:highlight w:val="none"/>
          <w:lang w:val="en-US" w:eastAsia="zh-CN"/>
        </w:rPr>
        <w:t xml:space="preserve"> </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 履行方式：</w:t>
      </w:r>
      <w:r>
        <w:rPr>
          <w:rFonts w:hint="eastAsia" w:ascii="宋体" w:hAnsi="宋体" w:eastAsia="宋体" w:cs="宋体"/>
          <w:color w:val="000000"/>
          <w:sz w:val="24"/>
          <w:szCs w:val="24"/>
          <w:highlight w:val="none"/>
          <w:lang w:val="en-US" w:eastAsia="zh-CN"/>
        </w:rPr>
        <w:t xml:space="preserve"> </w:t>
      </w:r>
      <w:r>
        <w:rPr>
          <w:rFonts w:ascii="Times New Roman" w:hAnsi="Times New Roman" w:cs="Times New Roman"/>
          <w:color w:val="000000"/>
          <w:sz w:val="24"/>
          <w:szCs w:val="24"/>
          <w:highlight w:val="none"/>
          <w:lang w:val="en-US" w:eastAsia="zh-CN"/>
        </w:rPr>
        <w:t xml:space="preserve">甲</w:t>
      </w:r>
      <w:r>
        <w:rPr>
          <w:rFonts w:ascii="Times New Roman" w:hAnsi="Times New Roman" w:cs="Times New Roman"/>
          <w:color w:val="000000"/>
          <w:sz w:val="24"/>
          <w:szCs w:val="24"/>
          <w:highlight w:val="none"/>
        </w:rPr>
        <w:t xml:space="preserve">方根据相关规定，现将</w:t>
      </w:r>
      <w:r>
        <w:rPr>
          <w:rFonts w:hint="eastAsia" w:hAnsi="宋体"/>
          <w:color w:val="000000"/>
          <w:sz w:val="24"/>
          <w:szCs w:val="24"/>
          <w:highlight w:val="none"/>
          <w:lang w:val="en-US" w:eastAsia="zh-CN"/>
        </w:rPr>
        <w:t xml:space="preserve">港闸开发区保洁服务采购</w:t>
      </w:r>
      <w:r>
        <w:rPr>
          <w:rFonts w:ascii="Times New Roman" w:hAnsi="Times New Roman" w:cs="Times New Roman"/>
          <w:color w:val="000000"/>
          <w:sz w:val="24"/>
          <w:szCs w:val="24"/>
          <w:highlight w:val="none"/>
        </w:rPr>
        <w:t xml:space="preserve">工作发包给乙方，由乙方采取费用包干管理形式承接</w:t>
      </w:r>
      <w:r>
        <w:rPr>
          <w:rFonts w:hint="eastAsia" w:ascii="Times New Roman" w:hAnsi="Times New Roman" w:cs="Times New Roman"/>
          <w:color w:val="000000"/>
          <w:sz w:val="24"/>
          <w:szCs w:val="24"/>
          <w:highlight w:val="none"/>
          <w:lang w:val="en-US" w:eastAsia="zh-CN"/>
        </w:rPr>
        <w:t xml:space="preserve">保洁</w:t>
      </w:r>
      <w:r>
        <w:rPr>
          <w:rFonts w:ascii="Times New Roman" w:hAnsi="Times New Roman" w:cs="Times New Roman"/>
          <w:color w:val="000000"/>
          <w:sz w:val="24"/>
          <w:szCs w:val="24"/>
          <w:highlight w:val="none"/>
        </w:rPr>
        <w:t xml:space="preserve">服务业务</w:t>
      </w:r>
      <w:r>
        <w:rPr>
          <w:rFonts w:hint="eastAsia" w:ascii="Times New Roman" w:hAnsi="Times New Roman" w:cs="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本合同金额为（大写）：________圆（________元）人民币。合同价格按此次中标价格执行，应包含</w:t>
      </w:r>
      <w:r>
        <w:rPr>
          <w:rFonts w:hint="eastAsia" w:hAnsi="宋体"/>
          <w:color w:val="000000"/>
          <w:sz w:val="24"/>
          <w:szCs w:val="24"/>
          <w:highlight w:val="none"/>
        </w:rPr>
        <w:t xml:space="preserve">人员工资、社保、福利、劳保用品费、服装费、伙食费、加班费、培训费用；办公用品；同时包干日常考核、材料、机械、统一服装、胸卡、通讯器材、办公设备、保险、利润、及因人员辞退、工伤伤亡事故等造成的赔偿金，政策性文件规定招标文件所列的全部经费及合同包含的所有风险、责任等各项应有费用。乙方需充分考虑市场用工成本、物价指数的变化，核定好服务费用，自担风险，一旦中标，合同执行期间不作任何调整</w:t>
      </w:r>
      <w:r>
        <w:rPr>
          <w:rFonts w:hint="eastAsia" w:ascii="宋体" w:hAnsi="宋体" w:eastAsia="宋体" w:cs="宋体"/>
          <w:color w:val="000000"/>
          <w:sz w:val="24"/>
          <w:szCs w:val="24"/>
          <w:highlight w:val="none"/>
        </w:rPr>
        <w:t xml:space="preserve">。</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p>
    <w:p>
      <w:pPr>
        <w:pStyle w:val="104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104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42"/>
        <w:ind w:left="412" w:hanging="41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p>
    <w:p>
      <w:pPr>
        <w:pStyle w:val="104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p>
    <w:p>
      <w:pPr>
        <w:pStyle w:val="104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p>
    <w:p>
      <w:pPr>
        <w:pStyle w:val="1042"/>
        <w:ind w:left="410" w:hanging="410"/>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p>
    <w:p>
      <w:pPr>
        <w:pStyle w:val="104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乙方交纳人民币_________元作为本合同的履约保证金。（不得超过合同金额的10%）</w:t>
      </w:r>
      <w:r/>
    </w:p>
    <w:p>
      <w:pPr>
        <w:pStyle w:val="1042"/>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6.2 履约保证金不得转为质量保证金。</w:t>
      </w:r>
      <w:r/>
    </w:p>
    <w:p>
      <w:pPr>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.1履约保证金退还方式：</w:t>
      </w:r>
      <w:r>
        <w:rPr>
          <w:rFonts w:ascii="Times New Roman"/>
          <w:color w:val="000000"/>
          <w:sz w:val="24"/>
          <w:szCs w:val="24"/>
          <w:highlight w:val="none"/>
        </w:rPr>
        <w:t xml:space="preserve">采用支票、转账等非现金形式一次性无息退还该合同项目的履约保证金。</w:t>
      </w:r>
      <w:r/>
    </w:p>
    <w:p>
      <w:pPr>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.2履约保证金退还时间：</w:t>
      </w:r>
      <w:r>
        <w:rPr>
          <w:rFonts w:hint="eastAsia" w:eastAsia="宋体"/>
          <w:color w:val="000000"/>
          <w:sz w:val="24"/>
          <w:szCs w:val="24"/>
          <w:highlight w:val="none"/>
          <w:lang w:eastAsia="zh-CN"/>
        </w:rPr>
        <w:t xml:space="preserve">乙方</w:t>
      </w:r>
      <w:r>
        <w:rPr>
          <w:rFonts w:ascii="Times New Roman"/>
          <w:color w:val="000000"/>
          <w:sz w:val="24"/>
          <w:szCs w:val="24"/>
          <w:highlight w:val="none"/>
        </w:rPr>
        <w:t xml:space="preserve">在按要求保质保量的完成该项目合同并项目经验收合格后退还</w:t>
      </w:r>
      <w:r>
        <w:rPr>
          <w:rFonts w:hint="eastAsia" w:ascii="Times New Roman"/>
          <w:color w:val="000000"/>
          <w:sz w:val="24"/>
          <w:szCs w:val="24"/>
          <w:highlight w:val="none"/>
        </w:rPr>
        <w:t xml:space="preserve">。</w:t>
      </w:r>
      <w:r/>
    </w:p>
    <w:p>
      <w:pPr>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.3履约保证金退还条件：</w:t>
      </w:r>
      <w:r>
        <w:rPr>
          <w:rFonts w:hint="eastAsia" w:eastAsia="宋体"/>
          <w:color w:val="000000"/>
          <w:highlight w:val="none"/>
          <w:lang w:eastAsia="zh-CN"/>
        </w:rPr>
        <w:t xml:space="preserve">乙方</w:t>
      </w:r>
      <w:r>
        <w:rPr>
          <w:rFonts w:ascii="Times New Roman"/>
          <w:color w:val="000000"/>
          <w:sz w:val="24"/>
          <w:szCs w:val="24"/>
          <w:highlight w:val="none"/>
        </w:rPr>
        <w:t xml:space="preserve">在按要求保质保量的完成该项目合同并通过验收后，</w:t>
      </w:r>
      <w:r>
        <w:rPr>
          <w:rFonts w:hint="eastAsia"/>
          <w:color w:val="000000"/>
          <w:sz w:val="24"/>
          <w:szCs w:val="24"/>
          <w:highlight w:val="none"/>
          <w:lang w:eastAsia="zh-CN"/>
        </w:rPr>
        <w:t xml:space="preserve">甲方</w:t>
      </w:r>
      <w:r>
        <w:rPr>
          <w:rFonts w:ascii="Times New Roman"/>
          <w:color w:val="000000"/>
          <w:sz w:val="24"/>
          <w:szCs w:val="24"/>
          <w:highlight w:val="none"/>
        </w:rPr>
        <w:t xml:space="preserve">凭</w:t>
      </w:r>
      <w:r>
        <w:rPr>
          <w:rFonts w:hint="eastAsia"/>
          <w:color w:val="000000"/>
          <w:sz w:val="24"/>
          <w:szCs w:val="24"/>
          <w:highlight w:val="none"/>
          <w:lang w:eastAsia="zh-CN"/>
        </w:rPr>
        <w:t xml:space="preserve">乙方</w:t>
      </w:r>
      <w:r>
        <w:rPr>
          <w:rFonts w:ascii="Times New Roman"/>
          <w:color w:val="000000"/>
          <w:sz w:val="24"/>
          <w:szCs w:val="24"/>
          <w:highlight w:val="none"/>
        </w:rPr>
        <w:t xml:space="preserve">提交的申请，一次性无息退还该合同项目的履约保证金。</w:t>
      </w:r>
      <w:r>
        <w:rPr>
          <w:rFonts w:hint="eastAsia" w:ascii="Times New Roman"/>
          <w:color w:val="000000"/>
          <w:sz w:val="24"/>
          <w:szCs w:val="24"/>
          <w:highlight w:val="none"/>
        </w:rPr>
        <w:t xml:space="preserve"> </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.4履约保证金不予退还的情形：</w:t>
      </w:r>
      <w:r>
        <w:rPr>
          <w:rFonts w:ascii="Times New Roman" w:hAnsi="Times New Roman" w:cs="Times New Roman"/>
          <w:color w:val="000000"/>
          <w:sz w:val="24"/>
          <w:szCs w:val="24"/>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p>
    <w:p>
      <w:pPr>
        <w:ind w:left="0"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p>
    <w:p>
      <w:pPr>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p>
    <w:p>
      <w:pPr>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p>
    <w:p>
      <w:pPr>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keepLines w:val="0"/>
        <w:keepNext w:val="0"/>
        <w:pageBreakBefore w:val="0"/>
        <w:spacing w:before="120" w:after="12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8.1.1预付款  支付时间：</w:t>
      </w:r>
      <w:r>
        <w:rPr>
          <w:rFonts w:hint="eastAsia" w:ascii="宋体" w:hAnsi="宋体" w:eastAsia="宋体" w:cs="宋体"/>
          <w:bCs/>
          <w:color w:val="000000"/>
          <w:sz w:val="24"/>
          <w:szCs w:val="24"/>
          <w:highlight w:val="none"/>
          <w:u w:val="single"/>
        </w:rPr>
        <w:t xml:space="preserve">合同签订后***工作日内</w:t>
      </w:r>
      <w:r>
        <w:rPr>
          <w:rFonts w:hint="eastAsia" w:ascii="宋体" w:hAnsi="宋体" w:eastAsia="宋体" w:cs="宋体"/>
          <w:bCs/>
          <w:color w:val="000000"/>
          <w:sz w:val="24"/>
          <w:szCs w:val="24"/>
          <w:highlight w:val="none"/>
        </w:rPr>
        <w:t xml:space="preserve">，预付款支付比例：</w:t>
      </w:r>
      <w:r>
        <w:rPr>
          <w:rFonts w:hint="eastAsia" w:ascii="宋体" w:hAnsi="宋体" w:eastAsia="宋体" w:cs="宋体"/>
          <w:color w:val="000000"/>
          <w:sz w:val="24"/>
          <w:szCs w:val="24"/>
          <w:highlight w:val="none"/>
          <w:u w:val="single"/>
        </w:rPr>
        <w:t xml:space="preserve">合同金额的**%</w:t>
      </w:r>
      <w:r>
        <w:rPr>
          <w:rFonts w:hint="eastAsia" w:ascii="宋体" w:hAnsi="宋体" w:eastAsia="宋体" w:cs="宋体"/>
          <w:bCs/>
          <w:color w:val="000000"/>
          <w:sz w:val="24"/>
          <w:szCs w:val="24"/>
          <w:highlight w:val="none"/>
        </w:rPr>
        <w:t xml:space="preserve">。</w:t>
      </w:r>
      <w:r/>
    </w:p>
    <w:p>
      <w:pPr>
        <w:keepLines w:val="0"/>
        <w:keepNext w:val="0"/>
        <w:pageBreakBefore w:val="0"/>
        <w:spacing w:before="156" w:after="156"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8.1.2尾款  支付时间：</w:t>
      </w:r>
      <w:r>
        <w:rPr>
          <w:rFonts w:hint="eastAsia" w:ascii="宋体" w:hAnsi="宋体" w:eastAsia="宋体" w:cs="宋体"/>
          <w:bCs/>
          <w:color w:val="000000"/>
          <w:sz w:val="24"/>
          <w:szCs w:val="24"/>
          <w:highlight w:val="none"/>
          <w:u w:val="single"/>
        </w:rPr>
        <w:t xml:space="preserve">采购人收到发票后10个工作日内</w:t>
      </w:r>
      <w:r>
        <w:rPr>
          <w:rFonts w:hint="eastAsia" w:ascii="宋体" w:hAnsi="宋体" w:eastAsia="宋体" w:cs="宋体"/>
          <w:bCs/>
          <w:color w:val="000000"/>
          <w:sz w:val="24"/>
          <w:szCs w:val="24"/>
          <w:highlight w:val="none"/>
        </w:rPr>
        <w:t xml:space="preserve">，尾款支付比例：</w:t>
      </w:r>
      <w:r>
        <w:rPr>
          <w:rFonts w:hint="eastAsia" w:ascii="宋体" w:hAnsi="宋体" w:eastAsia="宋体" w:cs="宋体"/>
          <w:color w:val="000000"/>
          <w:sz w:val="24"/>
          <w:szCs w:val="24"/>
          <w:highlight w:val="none"/>
          <w:u w:val="single"/>
        </w:rPr>
        <w:t xml:space="preserve">合同金额的**%</w:t>
      </w:r>
      <w:r>
        <w:rPr>
          <w:rFonts w:hint="eastAsia" w:ascii="宋体" w:hAnsi="宋体" w:eastAsia="宋体" w:cs="宋体"/>
          <w:bCs/>
          <w:color w:val="000000"/>
          <w:sz w:val="24"/>
          <w:szCs w:val="24"/>
          <w:highlight w:val="none"/>
        </w:rPr>
        <w:t xml:space="preserve">。</w:t>
      </w:r>
      <w:r/>
    </w:p>
    <w:p>
      <w:pPr>
        <w:keepLines w:val="0"/>
        <w:keepNext w:val="0"/>
        <w:pageBreakBefore w:val="0"/>
        <w:spacing w:before="156" w:after="156"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val="en-US" w:eastAsia="zh-CN"/>
        </w:rPr>
        <w:t xml:space="preserve">2具体付款方式：</w:t>
      </w:r>
      <w:r/>
    </w:p>
    <w:p>
      <w:pPr>
        <w:numPr>
          <w:ilvl w:val="0"/>
          <w:numId w:val="0"/>
        </w:numPr>
        <w:ind w:firstLine="482"/>
        <w:keepLines w:val="0"/>
        <w:keepNext w:val="0"/>
        <w:pageBreakBefore w:val="0"/>
        <w:spacing w:before="156" w:after="156" w:line="360" w:lineRule="auto"/>
        <w:widowControl w:val="off"/>
        <w:rPr>
          <w:rFonts w:hint="eastAsia" w:ascii="宋体" w:hAnsi="宋体" w:eastAsia="宋体" w:cs="宋体"/>
          <w:bCs/>
          <w:color w:val="000000"/>
          <w:sz w:val="24"/>
          <w:szCs w:val="24"/>
          <w:highlight w:val="none"/>
          <w:lang w:val="en-US" w:eastAsia="zh-CN"/>
        </w:rPr>
      </w:pPr>
      <w:r>
        <w:rPr>
          <w:rFonts w:hint="eastAsia" w:ascii="Times New Roman"/>
          <w:b/>
          <w:color w:val="000000"/>
          <w:sz w:val="24"/>
          <w:szCs w:val="24"/>
          <w:highlight w:val="none"/>
          <w:lang w:val="en-US" w:eastAsia="zh-CN"/>
        </w:rPr>
        <w:t xml:space="preserve">8.</w:t>
      </w:r>
      <w:r>
        <w:rPr>
          <w:rFonts w:hint="eastAsia"/>
          <w:b/>
          <w:color w:val="000000"/>
          <w:sz w:val="24"/>
          <w:szCs w:val="24"/>
          <w:highlight w:val="none"/>
          <w:lang w:val="en-US" w:eastAsia="zh-CN"/>
        </w:rPr>
        <w:t xml:space="preserve">2</w:t>
      </w:r>
      <w:r>
        <w:rPr>
          <w:rFonts w:hint="eastAsia" w:ascii="Times New Roman"/>
          <w:b/>
          <w:color w:val="000000"/>
          <w:sz w:val="24"/>
          <w:szCs w:val="24"/>
          <w:highlight w:val="none"/>
          <w:lang w:val="en-US" w:eastAsia="zh-CN"/>
        </w:rPr>
        <w:t xml:space="preserve">.1</w:t>
      </w:r>
      <w:r>
        <w:rPr>
          <w:rFonts w:ascii="Times New Roman"/>
          <w:bCs/>
          <w:color w:val="000000"/>
          <w:sz w:val="24"/>
          <w:szCs w:val="24"/>
          <w:highlight w:val="none"/>
        </w:rPr>
        <w:t xml:space="preserve">采购人组织人员对中标人承包范围内的服务质量不定期进行考评验收，根据考核结果，拨付服务费用。每季度第一个月初支付上一季度服务费用。采购人在收到中标人开具的专用发票后，按照采购人的考核，在扣除相关违约金后予以支付。</w:t>
      </w:r>
      <w:r>
        <w:rPr>
          <w:rFonts w:hint="eastAsia"/>
          <w:color w:val="000000"/>
          <w:sz w:val="24"/>
          <w:szCs w:val="24"/>
          <w:highlight w:val="none"/>
          <w:lang w:eastAsia="zh-CN"/>
        </w:rPr>
        <w:t xml:space="preserve">本期合同费用</w:t>
      </w:r>
      <w:r>
        <w:rPr>
          <w:rFonts w:ascii="Times New Roman"/>
          <w:color w:val="000000"/>
          <w:sz w:val="24"/>
          <w:szCs w:val="24"/>
          <w:highlight w:val="none"/>
        </w:rPr>
        <w:t xml:space="preserve">于服务期限的最后一个月付清。不足一季度按月度结算，如因中标人原因提前结束服务，则不予支付当季度的费用且采购人有权将履约保证金作为违约金，全额不予退还。</w:t>
      </w:r>
      <w:r>
        <w:rPr>
          <w:rFonts w:hint="eastAsia" w:ascii="宋体" w:hAnsi="宋体" w:eastAsia="宋体" w:cs="宋体"/>
          <w:bCs/>
          <w:color w:val="000000"/>
          <w:sz w:val="24"/>
          <w:szCs w:val="24"/>
          <w:highlight w:val="none"/>
          <w:lang w:val="en-US" w:eastAsia="zh-CN"/>
        </w:rPr>
        <w:t xml:space="preserve"> </w:t>
      </w:r>
      <w:r/>
    </w:p>
    <w:p>
      <w:pPr>
        <w:ind w:firstLine="480"/>
        <w:jc w:val="left"/>
        <w:keepLines w:val="0"/>
        <w:keepNext w:val="0"/>
        <w:widowControl/>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8.2.2</w:t>
      </w:r>
      <w:r>
        <w:rPr>
          <w:rFonts w:ascii="Times New Roman" w:eastAsia="宋体" w:cs="Times New Roman"/>
          <w:color w:val="000000"/>
          <w:sz w:val="24"/>
          <w:szCs w:val="24"/>
          <w:highlight w:val="none"/>
          <w:lang w:val="en-US" w:eastAsia="zh-CN"/>
        </w:rPr>
        <w:t xml:space="preserve">该服务费按季度考核支付，分为一、二、三、四季度</w:t>
      </w:r>
      <w:r>
        <w:rPr>
          <w:rFonts w:hint="eastAsia" w:eastAsia="宋体" w:cs="Times New Roman"/>
          <w:color w:val="000000"/>
          <w:sz w:val="24"/>
          <w:szCs w:val="24"/>
          <w:highlight w:val="none"/>
          <w:lang w:val="en-US" w:eastAsia="zh-CN"/>
        </w:rPr>
        <w:t xml:space="preserve">，每季度</w:t>
      </w:r>
      <w:r>
        <w:rPr>
          <w:rFonts w:hint="eastAsia" w:ascii="Times New Roman" w:eastAsia="宋体" w:cs="Times New Roman"/>
          <w:color w:val="000000"/>
          <w:sz w:val="24"/>
          <w:szCs w:val="24"/>
          <w:highlight w:val="none"/>
          <w:lang w:val="en-US" w:eastAsia="zh-CN"/>
        </w:rPr>
        <w:t xml:space="preserve">按</w:t>
      </w:r>
      <w:r>
        <w:rPr>
          <w:rFonts w:ascii="Times New Roman" w:eastAsia="宋体" w:cs="Times New Roman"/>
          <w:color w:val="000000"/>
          <w:sz w:val="24"/>
          <w:szCs w:val="24"/>
          <w:highlight w:val="none"/>
          <w:lang w:val="en-US" w:eastAsia="zh-CN"/>
        </w:rPr>
        <w:t xml:space="preserve">合同总价的 25%</w:t>
      </w:r>
      <w:r>
        <w:rPr>
          <w:rFonts w:hint="eastAsia" w:eastAsia="宋体" w:cs="Times New Roman"/>
          <w:color w:val="000000"/>
          <w:sz w:val="24"/>
          <w:szCs w:val="24"/>
          <w:highlight w:val="none"/>
          <w:lang w:val="en-US" w:eastAsia="zh-CN"/>
        </w:rPr>
        <w:t xml:space="preserve">（扣除相关违约金），即</w:t>
      </w:r>
      <w:r>
        <w:rPr>
          <w:rFonts w:ascii="Times New Roman" w:eastAsia="宋体" w:cs="Times New Roman"/>
          <w:color w:val="000000"/>
          <w:sz w:val="24"/>
          <w:szCs w:val="24"/>
          <w:highlight w:val="none"/>
          <w:lang w:val="en-US" w:eastAsia="zh-CN"/>
        </w:rPr>
        <w:t xml:space="preserve">每季度第一个月初，采购人根据对中标人上一季度服务质量的考核结果，在收到中标人开具的专用发票并扣除相关违约金后，支付上一季度服务费用</w:t>
      </w:r>
      <w:r>
        <w:rPr>
          <w:rFonts w:hint="eastAsia" w:eastAsia="宋体" w:cs="Times New Roman"/>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原则上应当自收到发票后10个工作日内将资金支付到合同约定的供应商账户</w:t>
      </w:r>
      <w:r>
        <w:rPr>
          <w:rFonts w:hint="eastAsia" w:eastAsia="宋体" w:cs="Times New Roman"/>
          <w:color w:val="000000"/>
          <w:sz w:val="24"/>
          <w:szCs w:val="24"/>
          <w:highlight w:val="none"/>
          <w:lang w:val="en-US" w:eastAsia="zh-CN"/>
        </w:rPr>
        <w:t xml:space="preserve">。</w:t>
      </w:r>
      <w:r>
        <w:rPr>
          <w:rFonts w:hint="eastAsia" w:cs="Times New Roman"/>
          <w:color w:val="000000"/>
          <w:sz w:val="24"/>
          <w:szCs w:val="24"/>
          <w:highlight w:val="none"/>
          <w:lang w:val="en-US" w:eastAsia="zh-CN"/>
        </w:rPr>
        <w:t xml:space="preserve">本期合同最后一个季度的费用</w:t>
      </w:r>
      <w:r>
        <w:rPr>
          <w:rFonts w:ascii="Times New Roman" w:eastAsia="宋体" w:cs="Times New Roman"/>
          <w:color w:val="000000"/>
          <w:sz w:val="24"/>
          <w:szCs w:val="24"/>
          <w:highlight w:val="none"/>
          <w:lang w:val="en-US" w:eastAsia="zh-CN"/>
        </w:rPr>
        <w:t xml:space="preserve">在服务期限的最后一个月付清</w:t>
      </w:r>
      <w:r>
        <w:rPr>
          <w:rFonts w:hint="eastAsia" w:eastAsia="宋体" w:cs="Times New Roman"/>
          <w:color w:val="000000"/>
          <w:sz w:val="24"/>
          <w:szCs w:val="24"/>
          <w:highlight w:val="none"/>
          <w:lang w:val="en-US" w:eastAsia="zh-CN"/>
        </w:rPr>
        <w:t xml:space="preserve">。</w:t>
      </w:r>
      <w:r/>
    </w:p>
    <w:p>
      <w:pPr>
        <w:ind w:firstLine="360"/>
        <w:jc w:val="left"/>
        <w:spacing w:line="360" w:lineRule="auto"/>
        <w:rPr>
          <w:rFonts w:ascii="Times New Roman"/>
          <w:b/>
          <w:color w:val="000000"/>
          <w:sz w:val="24"/>
          <w:szCs w:val="24"/>
          <w:highlight w:val="none"/>
        </w:rPr>
      </w:pPr>
      <w:r/>
      <w:bookmarkStart w:id="201" w:name="_Toc359056060"/>
      <w:r>
        <w:rPr>
          <w:rFonts w:hint="eastAsia" w:ascii="宋体" w:hAnsi="宋体" w:eastAsia="宋体" w:cs="宋体"/>
          <w:bCs/>
          <w:color w:val="000000"/>
          <w:sz w:val="24"/>
          <w:szCs w:val="24"/>
          <w:highlight w:val="none"/>
          <w:lang w:val="en-US" w:eastAsia="zh-CN"/>
        </w:rPr>
        <w:t xml:space="preserve">8.2.3</w:t>
      </w:r>
      <w:r>
        <w:rPr>
          <w:rFonts w:ascii="Times New Roman"/>
          <w:b/>
          <w:color w:val="000000"/>
          <w:sz w:val="24"/>
          <w:szCs w:val="24"/>
          <w:highlight w:val="none"/>
        </w:rPr>
        <w:t xml:space="preserve">考核付款依据</w:t>
      </w:r>
      <w:bookmarkEnd w:id="201"/>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以月为单位作为一个考核周期，即当月的1日—当月31日，考核实行百分比制，考核负责人填写《保洁日常考核表》。由考核人和被考核单位负责人签字确认（如乙方无正当理由拒不签字，甲方可单方面凭借相关证据执行），作为季度付合同款的依据。</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考核付款依据标准：</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(1)每月考评得分85—100分，扣当月合同款0%；</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(2)每月考评得分80—84分，给予通报，连续两次，扣款当月合同款5%；</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(3)每月考评得分65—79分，扣当月合同款5%；</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(4)每月考评得分50—64分，扣当月合同款10%；</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(5)每月考评得分50分以下，扣当月合同款15%；</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(6)连续两个月考评50分以下甲方有权解除合同。</w:t>
      </w:r>
      <w:r/>
    </w:p>
    <w:p>
      <w:pPr>
        <w:pStyle w:val="776"/>
        <w:rPr>
          <w:rFonts w:hint="eastAsia"/>
          <w:color w:val="000000"/>
          <w:sz w:val="24"/>
          <w:szCs w:val="24"/>
          <w:highlight w:val="none"/>
          <w:lang w:eastAsia="zh-CN"/>
        </w:rPr>
      </w:pPr>
      <w:r>
        <w:rPr>
          <w:rFonts w:hint="eastAsia"/>
          <w:color w:val="000000"/>
          <w:sz w:val="24"/>
          <w:szCs w:val="24"/>
          <w:highlight w:val="none"/>
          <w:lang w:eastAsia="zh-CN"/>
        </w:rPr>
        <w:t xml:space="preserve">发票：</w:t>
      </w:r>
      <w:r/>
    </w:p>
    <w:p>
      <w:pPr>
        <w:rPr>
          <w:color w:val="000000"/>
          <w:highlight w:val="none"/>
        </w:rPr>
      </w:pPr>
      <w:r>
        <w:rPr>
          <w:rFonts w:hint="eastAsia"/>
          <w:color w:val="000000"/>
          <w:sz w:val="24"/>
          <w:szCs w:val="24"/>
          <w:highlight w:val="none"/>
          <w:lang w:eastAsia="zh-CN"/>
        </w:rPr>
        <w:t xml:space="preserve">甲方每次付款前，乙方应向甲方开具等额、合法、有效的增值税专用发票。如乙方未按时提供发票或提供的发票不符合要求的，甲方有权顺延付款且不承担任何逾期付款的违约责任。</w:t>
      </w:r>
      <w:r/>
    </w:p>
    <w:p>
      <w:pPr>
        <w:ind w:firstLine="316"/>
        <w:jc w:val="left"/>
        <w:spacing w:line="360" w:lineRule="auto"/>
        <w:rPr>
          <w:rFonts w:ascii="Times New Roman"/>
          <w:b/>
          <w:color w:val="000000"/>
          <w:highlight w:val="none"/>
        </w:rPr>
      </w:pPr>
      <w:r>
        <w:rPr>
          <w:rFonts w:ascii="Times New Roman"/>
          <w:b/>
          <w:color w:val="000000"/>
          <w:highlight w:val="none"/>
        </w:rPr>
        <w:t xml:space="preserve">附表1：考核标准</w:t>
      </w:r>
      <w:r/>
    </w:p>
    <w:tbl>
      <w:tblPr>
        <w:tblStyle w:val="754"/>
        <w:tblW w:w="8954" w:type="dxa"/>
        <w:jc w:val="center"/>
        <w:tblLayout w:type="fixed"/>
        <w:tblCellMar>
          <w:left w:w="108" w:type="dxa"/>
          <w:top w:w="0" w:type="dxa"/>
          <w:right w:w="108" w:type="dxa"/>
          <w:bottom w:w="0" w:type="dxa"/>
        </w:tblCellMar>
        <w:tblLook w:val="04A0" w:firstRow="1" w:lastRow="0" w:firstColumn="1" w:lastColumn="0" w:noHBand="0" w:noVBand="1"/>
      </w:tblPr>
      <w:tblGrid>
        <w:gridCol w:w="707"/>
        <w:gridCol w:w="4961"/>
        <w:gridCol w:w="709"/>
        <w:gridCol w:w="851"/>
        <w:gridCol w:w="726"/>
        <w:gridCol w:w="1000"/>
      </w:tblGrid>
      <w:tr>
        <w:trPr>
          <w:jc w:val="center"/>
          <w:trHeight w:val="608"/>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b/>
                <w:color w:val="000000"/>
                <w:szCs w:val="24"/>
                <w:highlight w:val="none"/>
              </w:rPr>
            </w:pPr>
            <w:r>
              <w:rPr>
                <w:rFonts w:ascii="Times New Roman"/>
                <w:b/>
                <w:color w:val="000000"/>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jc w:val="center"/>
              <w:widowControl/>
              <w:rPr>
                <w:rFonts w:ascii="Times New Roman"/>
                <w:b/>
                <w:bCs/>
                <w:color w:val="000000"/>
                <w:szCs w:val="24"/>
                <w:highlight w:val="none"/>
              </w:rPr>
            </w:pPr>
            <w:r>
              <w:rPr>
                <w:rFonts w:ascii="Times New Roman"/>
                <w:b/>
                <w:bCs/>
                <w:color w:val="000000"/>
                <w:szCs w:val="24"/>
                <w:highlight w:val="none"/>
              </w:rPr>
              <w:t xml:space="preserve">检查项目及标准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扣分</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得分</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备注</w:t>
            </w:r>
            <w:r/>
          </w:p>
        </w:tc>
      </w:tr>
      <w:tr>
        <w:trPr>
          <w:jc w:val="center"/>
          <w:trHeight w:val="46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保洁员必须着装上岗。</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ind w:left="360" w:hanging="360"/>
              <w:widowControl/>
              <w:rPr>
                <w:rFonts w:ascii="Times New Roman"/>
                <w:color w:val="000000"/>
                <w:szCs w:val="24"/>
                <w:highlight w:val="none"/>
              </w:rPr>
            </w:pPr>
            <w:r>
              <w:rPr>
                <w:rFonts w:ascii="Times New Roman"/>
                <w:color w:val="000000"/>
                <w:szCs w:val="24"/>
                <w:highlight w:val="none"/>
              </w:rPr>
            </w:r>
            <w:r/>
          </w:p>
        </w:tc>
      </w:tr>
      <w:tr>
        <w:trPr>
          <w:jc w:val="center"/>
          <w:trHeight w:val="46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保洁员仪容、仪表端庄、得体。</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保洁员服务态度端正。</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外场和地下室地面清洁无尘土、无废弃物、无污渍、无落叶。</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内场和大厅地面光亮、无水、纸、灰尘、渍迹。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楼梯、电梯清洁无尘土、无废弃物、无污渍；扶手护栏干净无污渍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所辖公共玻璃、镜面无花痕、污渍。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草坪、绿化带中无废弃物、无落叶、无杂草。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9</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垃圾桶、厕所纸篓不得超高。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垃圾桶必须定期清洗。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11</w:t>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洗手间不得有腥、臊、臭味。</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洗手间洁具、窗台、墙面、隔断台面无灰尘无污迹。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13</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保洁用具摆放整齐。</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14</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所辖范围公共区域严禁有烟蒂。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15</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插座开关、地角线、消防用具箱、网络配线箱无尘、无污渍。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16</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各类门框、暖气、管道无尘、无污渍。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2"/>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17</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消防门无尘、无污渍。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18</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定期消杀、灭蚊蝇、蟑螂。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19</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保洁员休息室、废品室卫生清洁，物品摆放整齐。</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20</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做好治安、消防、突发事件报警工作。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21</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rPr>
                <w:rFonts w:ascii="Times New Roman"/>
                <w:color w:val="000000"/>
                <w:highlight w:val="none"/>
              </w:rPr>
            </w:pPr>
            <w:r>
              <w:rPr>
                <w:rFonts w:ascii="Times New Roman"/>
                <w:color w:val="000000"/>
                <w:highlight w:val="none"/>
              </w:rPr>
              <w:t xml:space="preserve">做好所辖服务范围内设备设施故障报修工作。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22</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贵重物品拾到及时上交值班室。</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632"/>
        </w:trPr>
        <w:tc>
          <w:tcPr>
            <w:gridSpan w:val="2"/>
            <w:tcBorders>
              <w:top w:val="none" w:color="000000" w:sz="4" w:space="0"/>
              <w:left w:val="single" w:color="000000" w:sz="4" w:space="0"/>
              <w:bottom w:val="single" w:color="000000" w:sz="4" w:space="0"/>
              <w:right w:val="single" w:color="000000" w:sz="4" w:space="0"/>
            </w:tcBorders>
            <w:tcW w:w="5668"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　 合计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100</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bl>
    <w:p>
      <w:pPr>
        <w:keepLines w:val="0"/>
        <w:keepNext w:val="0"/>
        <w:pageBreakBefore w:val="0"/>
        <w:spacing w:before="156" w:after="156"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  </w:t>
      </w:r>
      <w:r/>
    </w:p>
    <w:p>
      <w:pPr>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p>
    <w:p>
      <w:pPr>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p>
    <w:p>
      <w:pPr>
        <w:pStyle w:val="104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eastAsia="zh-CN"/>
        </w:rPr>
        <w:t xml:space="preserve">千分之一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104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eastAsia="zh-CN"/>
        </w:rPr>
        <w:t xml:space="preserve">万分之一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p>
    <w:p>
      <w:pPr>
        <w:pStyle w:val="104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eastAsia="zh-CN"/>
        </w:rPr>
        <w:t xml:space="preserve">百分之五</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1042"/>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 期相同。</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104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十四、合同生效及其它</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14.2本合同未尽事宜，遵照中华人民共和国现行法律法规有关条文执行。</w:t>
      </w:r>
      <w:r/>
    </w:p>
    <w:p>
      <w:pP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本合同正本一式三份，具有同等法律效力，甲方、乙方及财政监管部门各执一份。</w:t>
      </w:r>
      <w:r/>
    </w:p>
    <w:p>
      <w:pPr>
        <w:pStyle w:val="1042"/>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p>
    <w:p>
      <w:pPr>
        <w:pStyle w:val="1042"/>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1042"/>
        <w:ind w:firstLine="240"/>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r/>
    </w:p>
    <w:p>
      <w:pPr>
        <w:pStyle w:val="1042"/>
        <w:jc w:val="center"/>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042"/>
        <w:jc w:val="right"/>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bookmarkStart w:id="202" w:name="_Hlt16619369"/>
      <w:r/>
      <w:bookmarkEnd w:id="202"/>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w:t>
      </w:r>
      <w:bookmarkEnd w:id="195"/>
      <w:r>
        <w:rPr>
          <w:rFonts w:hint="eastAsia" w:ascii="宋体" w:hAnsi="宋体" w:eastAsia="宋体" w:cs="宋体"/>
          <w:bCs/>
          <w:color w:val="000000"/>
          <w:sz w:val="44"/>
          <w:highlight w:val="none"/>
        </w:rPr>
        <w:t xml:space="preserve">四章 采购需求</w:t>
      </w:r>
      <w:bookmarkEnd w:id="196"/>
      <w:r/>
      <w:bookmarkEnd w:id="197"/>
      <w:r/>
      <w:bookmarkEnd w:id="198"/>
      <w:r/>
      <w:r/>
    </w:p>
    <w:p>
      <w:pPr>
        <w:ind w:firstLine="480"/>
        <w:spacing w:line="520" w:lineRule="exact"/>
        <w:rPr>
          <w:rFonts w:hint="eastAsia" w:ascii="宋体" w:hAnsi="宋体" w:eastAsia="宋体" w:cs="宋体"/>
          <w:color w:val="000000"/>
          <w:sz w:val="24"/>
          <w:szCs w:val="24"/>
          <w:highlight w:val="none"/>
        </w:rPr>
      </w:pPr>
      <w:r/>
      <w:bookmarkStart w:id="203" w:name="_Toc49090575"/>
      <w:r/>
      <w:bookmarkStart w:id="204" w:name="_Toc26554093"/>
      <w:r>
        <w:rPr>
          <w:rFonts w:hint="eastAsia" w:ascii="宋体" w:hAnsi="宋体" w:eastAsia="宋体" w:cs="宋体"/>
          <w:color w:val="000000"/>
          <w:sz w:val="24"/>
          <w:szCs w:val="24"/>
          <w:highlight w:val="none"/>
        </w:rPr>
        <w:t xml:space="preserve">项目属性:服务类项目。</w:t>
      </w:r>
      <w:r/>
    </w:p>
    <w:p>
      <w:pPr>
        <w:ind w:firstLine="482"/>
        <w:spacing w:line="5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一、采购标的清单</w:t>
      </w:r>
      <w:r/>
    </w:p>
    <w:tbl>
      <w:tblPr>
        <w:tblStyle w:val="7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693" w:type="dxa"/>
            <w:vAlign w:val="center"/>
            <w:textDirection w:val="lrTb"/>
            <w:noWrap/>
          </w:tcPr>
          <w:p>
            <w:pPr>
              <w:ind w:firstLine="60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p>
        </w:tc>
        <w:tc>
          <w:tcPr>
            <w:tcW w:w="4610" w:type="dxa"/>
            <w:vAlign w:val="center"/>
            <w:textDirection w:val="lrTb"/>
            <w:noWrap/>
          </w:tcPr>
          <w:p>
            <w:pPr>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p>
        </w:tc>
      </w:tr>
      <w:tr>
        <w:trPr>
          <w:cantSplit/>
          <w:trHeight w:val="291"/>
        </w:trPr>
        <w:tc>
          <w:tcPr>
            <w:tcW w:w="902" w:type="dxa"/>
            <w:vAlign w:val="center"/>
            <w:textDirection w:val="lrTb"/>
            <w:noWrap/>
          </w:tcPr>
          <w:p>
            <w:pPr>
              <w:jc w:val="center"/>
              <w:spacing w:line="5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2693" w:type="dxa"/>
            <w:vAlign w:val="center"/>
            <w:textDirection w:val="lrTb"/>
            <w:noWrap/>
          </w:tcPr>
          <w:p>
            <w:pPr>
              <w:jc w:val="center"/>
              <w:spacing w:line="520" w:lineRule="exact"/>
              <w:tabs>
                <w:tab w:val="left" w:pos="2020" w:leader="none"/>
              </w:tabs>
              <w:rPr>
                <w:rFonts w:hint="eastAsia" w:ascii="宋体" w:hAnsi="宋体" w:eastAsia="宋体" w:cs="宋体"/>
                <w:color w:val="000000"/>
                <w:sz w:val="24"/>
                <w:szCs w:val="24"/>
                <w:highlight w:val="none"/>
                <w:lang w:val="en-US" w:eastAsia="zh-CN"/>
              </w:rPr>
            </w:pPr>
            <w:r>
              <w:rPr>
                <w:rFonts w:hint="eastAsia" w:ascii="Times New Roman" w:hAnsi="Times New Roman"/>
                <w:color w:val="000000"/>
                <w:sz w:val="24"/>
                <w:szCs w:val="24"/>
                <w:highlight w:val="none"/>
                <w:lang w:eastAsia="zh-CN"/>
              </w:rPr>
              <w:t xml:space="preserve">江苏省</w:t>
            </w:r>
            <w:r>
              <w:rPr>
                <w:rFonts w:ascii="Times New Roman" w:hAnsi="Times New Roman"/>
                <w:color w:val="000000"/>
                <w:sz w:val="24"/>
                <w:szCs w:val="24"/>
                <w:highlight w:val="none"/>
              </w:rPr>
              <w:t xml:space="preserve">南通港闸经济开发区管理委员会保洁年度服务采购项目</w:t>
            </w:r>
            <w:r/>
          </w:p>
        </w:tc>
        <w:tc>
          <w:tcPr>
            <w:tcW w:w="4610" w:type="dxa"/>
            <w:vAlign w:val="center"/>
            <w:textDirection w:val="lrTb"/>
            <w:noWrap/>
          </w:tcPr>
          <w:p>
            <w:pPr>
              <w:ind w:firstLine="60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p>
        </w:tc>
      </w:tr>
    </w:tbl>
    <w:p>
      <w:pPr>
        <w:ind w:firstLine="562"/>
        <w:keepLines w:val="0"/>
        <w:keepNext w:val="0"/>
        <w:pageBreakBefore w:val="0"/>
        <w:spacing w:before="146" w:line="0" w:lineRule="atLeast"/>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、技术要求</w:t>
      </w:r>
      <w:r/>
    </w:p>
    <w:p>
      <w:pPr>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p>
    <w:p>
      <w:pPr>
        <w:numPr>
          <w:ilvl w:val="0"/>
          <w:numId w:val="6"/>
        </w:numPr>
        <w:ind w:firstLine="60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aps/>
          <w:color w:val="000000"/>
          <w:sz w:val="28"/>
          <w:szCs w:val="28"/>
          <w:highlight w:val="none"/>
          <w:lang w:val="en-US" w:eastAsia="zh-CN" w:bidi="ar-SA"/>
        </w:rPr>
        <w:t xml:space="preserve">采购标的需实现的功能或者目标，以及为落实政府采购政策需满足的要求；</w:t>
      </w:r>
      <w:r/>
    </w:p>
    <w:p>
      <w:pPr>
        <w:ind w:firstLine="480"/>
        <w:spacing w:line="460" w:lineRule="exact"/>
        <w:rPr>
          <w:rFonts w:ascii="Times New Roman"/>
          <w:color w:val="000000"/>
          <w:sz w:val="24"/>
          <w:szCs w:val="24"/>
          <w:highlight w:val="none"/>
        </w:rPr>
      </w:pPr>
      <w:r>
        <w:rPr>
          <w:rFonts w:ascii="Times New Roman"/>
          <w:color w:val="000000"/>
          <w:sz w:val="24"/>
          <w:szCs w:val="24"/>
          <w:highlight w:val="none"/>
        </w:rPr>
        <w:t xml:space="preserve">1、项目地点：南通港闸经济开发区管理委员会办公场所。</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2、项目服务内容：</w:t>
      </w:r>
      <w:bookmarkStart w:id="205" w:name="_Hlk77338372"/>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（1）机关大院公共区域的保洁清扫，包括值班室、活动室、办公室、会议室、窗户、走廊、楼梯扶手、洗手间、停车场、道路等</w:t>
      </w:r>
      <w:bookmarkEnd w:id="205"/>
      <w:r>
        <w:rPr>
          <w:rFonts w:ascii="Times New Roman"/>
          <w:color w:val="000000"/>
          <w:sz w:val="24"/>
          <w:szCs w:val="24"/>
          <w:highlight w:val="none"/>
        </w:rPr>
        <w:t xml:space="preserve">；</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管理范围内所有室外场地、绿地、道路清扫；做到无白色垃圾，无散落垃圾，无积泥、积水、杂草、污迹；落叶季节要提高清扫频率，及时清扫道路上落叶；降雪天气，应及时组织铲雪作业，雪后及时清除残雪雪堆；及时收集垃圾箱内垃圾，确保不满溢；保持垃圾箱外部清洁，周围无抛洒、留存垃圾；</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（3）保洁人员必须对公共区域实行动态管理，及时保洁； </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（4）其他未尽事宜。</w:t>
      </w:r>
      <w:r/>
    </w:p>
    <w:p>
      <w:pPr>
        <w:ind w:firstLine="480"/>
        <w:spacing w:line="460" w:lineRule="exact"/>
        <w:rPr>
          <w:rFonts w:ascii="Times New Roman"/>
          <w:color w:val="000000"/>
          <w:sz w:val="24"/>
          <w:szCs w:val="24"/>
          <w:highlight w:val="none"/>
        </w:rPr>
      </w:pPr>
      <w:r>
        <w:rPr>
          <w:rFonts w:ascii="Times New Roman"/>
          <w:color w:val="000000"/>
          <w:sz w:val="24"/>
          <w:szCs w:val="24"/>
          <w:highlight w:val="none"/>
          <w:lang w:val="zh-TW"/>
        </w:rPr>
        <w:t xml:space="preserve">3、拟派人员</w:t>
      </w:r>
      <w:r>
        <w:rPr>
          <w:rFonts w:ascii="Times New Roman"/>
          <w:color w:val="000000"/>
          <w:sz w:val="24"/>
          <w:szCs w:val="24"/>
          <w:highlight w:val="none"/>
        </w:rPr>
        <w:t xml:space="preserve">：</w:t>
      </w:r>
      <w:r/>
    </w:p>
    <w:p>
      <w:pPr>
        <w:ind w:firstLine="480"/>
        <w:spacing w:line="460" w:lineRule="exact"/>
        <w:rPr>
          <w:rFonts w:ascii="Times New Roman"/>
          <w:color w:val="000000"/>
          <w:sz w:val="24"/>
          <w:szCs w:val="24"/>
          <w:highlight w:val="none"/>
        </w:rPr>
      </w:pPr>
      <w:r>
        <w:rPr>
          <w:rFonts w:ascii="Times New Roman"/>
          <w:color w:val="000000"/>
          <w:sz w:val="24"/>
          <w:szCs w:val="24"/>
          <w:highlight w:val="none"/>
        </w:rPr>
        <w:t xml:space="preserve">保洁人员：保洁人员共计</w:t>
      </w:r>
      <w:r>
        <w:rPr>
          <w:rFonts w:hint="eastAsia" w:ascii="Times New Roman"/>
          <w:color w:val="000000"/>
          <w:sz w:val="24"/>
          <w:szCs w:val="24"/>
          <w:highlight w:val="none"/>
          <w:lang w:val="en-US" w:eastAsia="zh-CN"/>
        </w:rPr>
        <w:t xml:space="preserve">6</w:t>
      </w:r>
      <w:r>
        <w:rPr>
          <w:rFonts w:ascii="Times New Roman"/>
          <w:color w:val="000000"/>
          <w:sz w:val="24"/>
          <w:szCs w:val="24"/>
          <w:highlight w:val="none"/>
        </w:rPr>
        <w:t xml:space="preserve">人</w:t>
      </w:r>
      <w:r>
        <w:rPr>
          <w:rFonts w:hint="eastAsia" w:ascii="Times New Roman" w:eastAsia="宋体" w:cs="Times New Roman"/>
          <w:color w:val="000000"/>
          <w:sz w:val="24"/>
          <w:szCs w:val="24"/>
          <w:highlight w:val="none"/>
          <w:lang w:val="en-US" w:eastAsia="zh-CN"/>
        </w:rPr>
        <w:t xml:space="preserve">(包含1名项目负责人，5名保洁员)</w:t>
      </w:r>
      <w:r>
        <w:rPr>
          <w:rFonts w:ascii="Times New Roman" w:eastAsia="宋体" w:cs="Times New Roman"/>
          <w:color w:val="000000"/>
          <w:sz w:val="24"/>
          <w:szCs w:val="24"/>
          <w:highlight w:val="none"/>
        </w:rPr>
        <w:t xml:space="preserve">，</w:t>
      </w:r>
      <w:r>
        <w:rPr>
          <w:rFonts w:ascii="Times New Roman"/>
          <w:color w:val="000000"/>
          <w:sz w:val="24"/>
          <w:szCs w:val="24"/>
          <w:highlight w:val="none"/>
        </w:rPr>
        <w:t xml:space="preserve">年龄≤5</w:t>
      </w:r>
      <w:r>
        <w:rPr>
          <w:rFonts w:hint="eastAsia" w:ascii="Times New Roman"/>
          <w:color w:val="000000"/>
          <w:sz w:val="24"/>
          <w:szCs w:val="24"/>
          <w:highlight w:val="none"/>
        </w:rPr>
        <w:t xml:space="preserve">8</w:t>
      </w:r>
      <w:r>
        <w:rPr>
          <w:rFonts w:ascii="Times New Roman"/>
          <w:color w:val="000000"/>
          <w:sz w:val="24"/>
          <w:szCs w:val="24"/>
          <w:highlight w:val="none"/>
        </w:rPr>
        <w:t xml:space="preserve">周岁，能吃苦耐劳，具有较高素质。</w:t>
      </w:r>
      <w:r/>
    </w:p>
    <w:p>
      <w:pPr>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1</w:t>
      </w:r>
      <w:r>
        <w:rPr>
          <w:rFonts w:ascii="Times New Roman"/>
          <w:color w:val="000000"/>
          <w:sz w:val="24"/>
          <w:szCs w:val="24"/>
          <w:highlight w:val="none"/>
          <w:lang w:val="zh-CN"/>
        </w:rPr>
        <w:t xml:space="preserve">）在工作期间服从甲方管理，达不到保洁标准的，乙方调换清洁人员；</w:t>
      </w:r>
      <w:r/>
    </w:p>
    <w:p>
      <w:pPr>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2</w:t>
      </w:r>
      <w:r>
        <w:rPr>
          <w:rFonts w:ascii="Times New Roman"/>
          <w:color w:val="000000"/>
          <w:sz w:val="24"/>
          <w:szCs w:val="24"/>
          <w:highlight w:val="none"/>
          <w:lang w:val="zh-CN"/>
        </w:rPr>
        <w:t xml:space="preserve">）上班期间着工作服，文明用语，文明施工，不得大声喧哗；</w:t>
      </w:r>
      <w:r/>
    </w:p>
    <w:p>
      <w:pPr>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3</w:t>
      </w:r>
      <w:r>
        <w:rPr>
          <w:rFonts w:ascii="Times New Roman"/>
          <w:color w:val="000000"/>
          <w:sz w:val="24"/>
          <w:szCs w:val="24"/>
          <w:highlight w:val="none"/>
          <w:lang w:val="zh-CN"/>
        </w:rPr>
        <w:t xml:space="preserve">）不得损坏甲方的财物；</w:t>
      </w:r>
      <w:r/>
    </w:p>
    <w:p>
      <w:pPr>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4</w:t>
      </w:r>
      <w:r>
        <w:rPr>
          <w:rFonts w:ascii="Times New Roman"/>
          <w:color w:val="000000"/>
          <w:sz w:val="24"/>
          <w:szCs w:val="24"/>
          <w:highlight w:val="none"/>
          <w:lang w:val="zh-CN"/>
        </w:rPr>
        <w:t xml:space="preserve">）保洁人员在工作中所需工具及耗材由甲方提供；</w:t>
      </w:r>
      <w:r/>
    </w:p>
    <w:p>
      <w:pPr>
        <w:ind w:firstLine="480"/>
        <w:spacing w:line="460" w:lineRule="exact"/>
        <w:rPr>
          <w:rFonts w:hint="eastAsia" w:ascii="Times New Roman"/>
          <w:color w:val="000000"/>
          <w:sz w:val="24"/>
          <w:szCs w:val="24"/>
          <w:highlight w:val="none"/>
        </w:rPr>
        <w:outlineLvl w:val="1"/>
      </w:pPr>
      <w:r>
        <w:rPr>
          <w:rFonts w:ascii="Times New Roman"/>
          <w:color w:val="000000"/>
          <w:sz w:val="24"/>
          <w:szCs w:val="24"/>
          <w:highlight w:val="none"/>
        </w:rPr>
        <w:t xml:space="preserve">（5）</w:t>
      </w:r>
      <w:r>
        <w:rPr>
          <w:rFonts w:hint="eastAsia" w:ascii="Times New Roman"/>
          <w:color w:val="000000"/>
          <w:sz w:val="24"/>
          <w:szCs w:val="24"/>
          <w:highlight w:val="none"/>
        </w:rPr>
        <w:t xml:space="preserve">领班须配合甲方完成好各项任务；</w:t>
      </w:r>
      <w:r/>
    </w:p>
    <w:p>
      <w:pPr>
        <w:ind w:firstLine="480"/>
        <w:spacing w:line="460" w:lineRule="exact"/>
        <w:rPr>
          <w:rFonts w:ascii="Times New Roman"/>
          <w:color w:val="000000"/>
          <w:sz w:val="24"/>
          <w:szCs w:val="24"/>
          <w:highlight w:val="none"/>
          <w:lang w:val="zh-CN"/>
        </w:rPr>
        <w:outlineLvl w:val="1"/>
      </w:pPr>
      <w:r>
        <w:rPr>
          <w:rFonts w:hint="eastAsia" w:ascii="Times New Roman"/>
          <w:color w:val="000000"/>
          <w:sz w:val="24"/>
          <w:szCs w:val="24"/>
          <w:highlight w:val="none"/>
        </w:rPr>
        <w:t xml:space="preserve">（6）</w:t>
      </w:r>
      <w:r>
        <w:rPr>
          <w:rFonts w:ascii="Times New Roman"/>
          <w:bCs/>
          <w:color w:val="000000"/>
          <w:sz w:val="24"/>
          <w:szCs w:val="24"/>
          <w:highlight w:val="none"/>
          <w:lang w:val="zh-CN"/>
        </w:rPr>
        <w:t xml:space="preserve">保洁人员每周工作</w:t>
      </w:r>
      <w:r>
        <w:rPr>
          <w:rFonts w:ascii="Times New Roman"/>
          <w:bCs/>
          <w:color w:val="000000"/>
          <w:sz w:val="24"/>
          <w:szCs w:val="24"/>
          <w:highlight w:val="none"/>
        </w:rPr>
        <w:t xml:space="preserve">7</w:t>
      </w:r>
      <w:r>
        <w:rPr>
          <w:rFonts w:ascii="Times New Roman"/>
          <w:bCs/>
          <w:color w:val="000000"/>
          <w:sz w:val="24"/>
          <w:szCs w:val="24"/>
          <w:highlight w:val="none"/>
          <w:lang w:val="zh-CN"/>
        </w:rPr>
        <w:t xml:space="preserve">天</w:t>
      </w:r>
      <w:r>
        <w:rPr>
          <w:rFonts w:ascii="Times New Roman"/>
          <w:color w:val="000000"/>
          <w:sz w:val="24"/>
          <w:szCs w:val="24"/>
          <w:highlight w:val="none"/>
          <w:lang w:val="zh-CN"/>
        </w:rPr>
        <w:t xml:space="preserve">；</w:t>
      </w:r>
      <w:r/>
    </w:p>
    <w:p>
      <w:pPr>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rPr>
        <w:t xml:space="preserve">（</w:t>
      </w:r>
      <w:r>
        <w:rPr>
          <w:rFonts w:hint="eastAsia" w:ascii="Times New Roman"/>
          <w:color w:val="000000"/>
          <w:sz w:val="24"/>
          <w:szCs w:val="24"/>
          <w:highlight w:val="none"/>
        </w:rPr>
        <w:t xml:space="preserve">7</w:t>
      </w:r>
      <w:r>
        <w:rPr>
          <w:rFonts w:ascii="Times New Roman"/>
          <w:color w:val="000000"/>
          <w:sz w:val="24"/>
          <w:szCs w:val="24"/>
          <w:highlight w:val="none"/>
        </w:rPr>
        <w:t xml:space="preserve">）</w:t>
      </w:r>
      <w:r>
        <w:rPr>
          <w:rFonts w:ascii="Times New Roman"/>
          <w:color w:val="000000"/>
          <w:sz w:val="24"/>
          <w:szCs w:val="24"/>
          <w:highlight w:val="none"/>
          <w:lang w:val="zh-CN"/>
        </w:rPr>
        <w:t xml:space="preserve">乙方必须经常检查、监督保洁人员完成工作任务，达到保洁标准，保质保量完成任务；</w:t>
      </w:r>
      <w:r/>
    </w:p>
    <w:p>
      <w:pPr>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rPr>
        <w:t xml:space="preserve">（</w:t>
      </w:r>
      <w:r>
        <w:rPr>
          <w:rFonts w:hint="eastAsia" w:ascii="Times New Roman"/>
          <w:color w:val="000000"/>
          <w:sz w:val="24"/>
          <w:szCs w:val="24"/>
          <w:highlight w:val="none"/>
        </w:rPr>
        <w:t xml:space="preserve">8</w:t>
      </w:r>
      <w:r>
        <w:rPr>
          <w:rFonts w:ascii="Times New Roman"/>
          <w:color w:val="000000"/>
          <w:sz w:val="24"/>
          <w:szCs w:val="24"/>
          <w:highlight w:val="none"/>
        </w:rPr>
        <w:t xml:space="preserve">）</w:t>
      </w:r>
      <w:r>
        <w:rPr>
          <w:rFonts w:ascii="Times New Roman"/>
          <w:color w:val="000000"/>
          <w:sz w:val="24"/>
          <w:szCs w:val="24"/>
          <w:highlight w:val="none"/>
          <w:lang w:val="zh-CN"/>
        </w:rPr>
        <w:t xml:space="preserve">特种专业清洗、保养由乙方专业的清洗队负责，费用另计，双方共同协商决定进场时间施工。</w:t>
      </w:r>
      <w:r/>
    </w:p>
    <w:p>
      <w:pPr>
        <w:ind w:firstLine="480"/>
        <w:keepLines w:val="0"/>
        <w:keepNext w:val="0"/>
        <w:pageBreakBefore w:val="0"/>
        <w:spacing w:line="480" w:lineRule="exact"/>
        <w:widowControl w:val="off"/>
        <w:rPr>
          <w:rFonts w:ascii="Times New Roman" w:eastAsia="宋体" w:cs="Times New Roman"/>
          <w:color w:val="000000"/>
          <w:sz w:val="24"/>
          <w:szCs w:val="24"/>
          <w:highlight w:val="none"/>
          <w:lang w:bidi="ar"/>
        </w:rPr>
      </w:pPr>
      <w:r>
        <w:rPr>
          <w:rFonts w:ascii="Times New Roman"/>
          <w:color w:val="000000"/>
          <w:sz w:val="24"/>
          <w:szCs w:val="24"/>
          <w:highlight w:val="none"/>
          <w:lang w:bidi="ar"/>
        </w:rPr>
        <w:t xml:space="preserve">注：投标人应根据岗位要求配备足够数量的保洁人员，人数至少不得低于设定岗位数，以满足场所正常运转。为确保保洁人员的相对稳定，投标人需在市场调研的基础上，根据国家政策规定和人力市场的价格，进行合理的报价</w:t>
      </w:r>
      <w:r>
        <w:rPr>
          <w:rFonts w:ascii="Times New Roman" w:eastAsia="宋体" w:cs="Times New Roman"/>
          <w:color w:val="000000"/>
          <w:sz w:val="24"/>
          <w:szCs w:val="24"/>
          <w:highlight w:val="none"/>
          <w:lang w:bidi="ar"/>
        </w:rPr>
        <w:t xml:space="preserve">。</w:t>
      </w:r>
      <w:r>
        <w:rPr>
          <w:rFonts w:hint="eastAsia" w:ascii="Times New Roman" w:eastAsia="宋体" w:cs="Times New Roman"/>
          <w:i/>
          <w:iCs/>
          <w:color w:val="000000"/>
          <w:sz w:val="24"/>
          <w:szCs w:val="24"/>
          <w:highlight w:val="none"/>
          <w:u w:val="single"/>
          <w:lang w:bidi="ar"/>
        </w:rPr>
        <w:t xml:space="preserve">“</w:t>
      </w:r>
      <w:r>
        <w:rPr>
          <w:rFonts w:hint="eastAsia" w:ascii="Times New Roman" w:eastAsia="宋体" w:cs="Times New Roman"/>
          <w:i/>
          <w:iCs/>
          <w:color w:val="000000"/>
          <w:sz w:val="24"/>
          <w:szCs w:val="24"/>
          <w:highlight w:val="none"/>
          <w:u w:val="single"/>
          <w:lang w:val="en-US" w:eastAsia="zh-CN" w:bidi="ar"/>
        </w:rPr>
        <w:t xml:space="preserve">拟派人员</w:t>
      </w:r>
      <w:r>
        <w:rPr>
          <w:rFonts w:hint="eastAsia" w:ascii="Times New Roman" w:eastAsia="宋体" w:cs="Times New Roman"/>
          <w:i/>
          <w:iCs/>
          <w:color w:val="000000"/>
          <w:sz w:val="24"/>
          <w:szCs w:val="24"/>
          <w:highlight w:val="none"/>
          <w:u w:val="single"/>
          <w:lang w:bidi="ar"/>
        </w:rPr>
        <w:t xml:space="preserve">”</w:t>
      </w:r>
      <w:r>
        <w:rPr>
          <w:rFonts w:ascii="Times New Roman" w:eastAsia="宋体" w:cs="Times New Roman"/>
          <w:i/>
          <w:iCs/>
          <w:color w:val="000000"/>
          <w:sz w:val="24"/>
          <w:szCs w:val="24"/>
          <w:highlight w:val="none"/>
          <w:u w:val="single"/>
          <w:lang w:bidi="ar"/>
        </w:rPr>
        <w:t xml:space="preserve">提供《项目组成员一览表》，如为供应商现有人员，提供内容至少包含姓名、性别、</w:t>
      </w:r>
      <w:r>
        <w:rPr>
          <w:rFonts w:hint="eastAsia" w:ascii="Times New Roman" w:eastAsia="宋体" w:cs="Times New Roman"/>
          <w:i/>
          <w:iCs/>
          <w:color w:val="000000"/>
          <w:sz w:val="24"/>
          <w:szCs w:val="24"/>
          <w:highlight w:val="none"/>
          <w:u w:val="single"/>
          <w:lang w:eastAsia="zh-CN" w:bidi="ar"/>
        </w:rPr>
        <w:t xml:space="preserve">年龄、</w:t>
      </w:r>
      <w:r>
        <w:rPr>
          <w:rFonts w:ascii="Times New Roman" w:eastAsia="宋体" w:cs="Times New Roman"/>
          <w:i/>
          <w:iCs/>
          <w:color w:val="000000"/>
          <w:sz w:val="24"/>
          <w:szCs w:val="24"/>
          <w:highlight w:val="none"/>
          <w:u w:val="single"/>
          <w:lang w:bidi="ar"/>
        </w:rPr>
        <w:t xml:space="preserve">身份证号码、工种等。投标人在投标时据实填写，人数及</w:t>
      </w:r>
      <w:r>
        <w:rPr>
          <w:rFonts w:ascii="Times New Roman" w:eastAsia="宋体" w:cs="Times New Roman"/>
          <w:i/>
          <w:iCs/>
          <w:color w:val="000000"/>
          <w:sz w:val="24"/>
          <w:szCs w:val="24"/>
          <w:highlight w:val="none"/>
          <w:u w:val="single"/>
          <w:lang w:val="zh-TW" w:bidi="ar"/>
        </w:rPr>
        <w:t xml:space="preserve">服务人员配备要求</w:t>
      </w:r>
      <w:r>
        <w:rPr>
          <w:rFonts w:ascii="Times New Roman" w:eastAsia="宋体" w:cs="Times New Roman"/>
          <w:i/>
          <w:iCs/>
          <w:color w:val="000000"/>
          <w:sz w:val="24"/>
          <w:szCs w:val="24"/>
          <w:highlight w:val="none"/>
          <w:u w:val="single"/>
          <w:lang w:bidi="ar"/>
        </w:rPr>
        <w:t xml:space="preserve">不接受负偏离，“负偏离”做无效标处理。</w:t>
      </w:r>
      <w:r/>
    </w:p>
    <w:p>
      <w:pPr>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p>
    <w:p>
      <w:pPr>
        <w:ind w:firstLine="601"/>
        <w:keepLines w:val="0"/>
        <w:keepNext w:val="0"/>
        <w:pageBreakBefore w:val="0"/>
        <w:spacing w:line="420" w:lineRule="exact"/>
        <w:widowControl w:val="off"/>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p>
    <w:p>
      <w:pPr>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b/>
          <w:bCs/>
          <w:caps/>
          <w:color w:val="000000"/>
          <w:sz w:val="28"/>
          <w:szCs w:val="28"/>
          <w:highlight w:val="none"/>
          <w:lang w:val="en-US" w:eastAsia="zh-CN" w:bidi="ar-SA"/>
        </w:rPr>
        <w:t xml:space="preserve">采购标的</w:t>
      </w:r>
      <w:r>
        <w:rPr>
          <w:rFonts w:hint="eastAsia" w:ascii="宋体" w:hAnsi="宋体" w:eastAsia="宋体" w:cs="宋体"/>
          <w:b/>
          <w:bCs/>
          <w:color w:val="000000"/>
          <w:sz w:val="28"/>
          <w:szCs w:val="28"/>
          <w:highlight w:val="none"/>
        </w:rPr>
        <w:t xml:space="preserve">需执行的国家相关标准、行业标准、地方标准或者其他标准、规范</w:t>
      </w:r>
      <w:r>
        <w:rPr>
          <w:rFonts w:hint="eastAsia" w:ascii="宋体" w:hAnsi="宋体" w:eastAsia="宋体" w:cs="宋体"/>
          <w:b/>
          <w:bCs/>
          <w:color w:val="000000"/>
          <w:sz w:val="28"/>
          <w:szCs w:val="28"/>
          <w:highlight w:val="none"/>
          <w:lang w:eastAsia="zh-CN"/>
        </w:rPr>
        <w:t xml:space="preserve">；</w:t>
      </w:r>
      <w:r/>
    </w:p>
    <w:p>
      <w:pPr>
        <w:ind w:firstLine="480"/>
        <w:spacing w:line="480" w:lineRule="exact"/>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rPr>
          <w:rFonts w:ascii="Times New Roman"/>
          <w:color w:val="000000"/>
          <w:sz w:val="24"/>
          <w:szCs w:val="24"/>
          <w:highlight w:val="none"/>
        </w:rPr>
        <w:t xml:space="preserve">符合国家或行业相关规范标准。</w:t>
      </w:r>
      <w:r>
        <w:rPr>
          <w:rFonts w:hint="eastAsia" w:ascii="宋体" w:hAnsi="宋体" w:eastAsia="宋体" w:cs="宋体"/>
          <w:caps/>
          <w:color w:val="000000"/>
          <w:sz w:val="24"/>
          <w:szCs w:val="24"/>
          <w:highlight w:val="none"/>
          <w:lang w:val="en-US" w:eastAsia="zh-CN" w:bidi="ar-SA"/>
        </w:rPr>
        <w:t xml:space="preserve">                   </w:t>
      </w:r>
      <w:r/>
    </w:p>
    <w:p>
      <w:pPr>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采购标的需满足的质量、安全、技术规格、物理特性等要求；</w:t>
      </w:r>
      <w:r/>
    </w:p>
    <w:p>
      <w:pPr>
        <w:ind w:firstLine="480"/>
        <w:spacing w:line="460" w:lineRule="exact"/>
        <w:rPr>
          <w:rFonts w:ascii="Times New Roman"/>
          <w:b/>
          <w:color w:val="000000"/>
          <w:sz w:val="24"/>
          <w:szCs w:val="24"/>
          <w:highlight w:val="none"/>
        </w:rPr>
        <w:outlineLvl w:val="1"/>
      </w:pPr>
      <w:r>
        <w:rPr>
          <w:rFonts w:hint="eastAsia" w:ascii="宋体" w:hAnsi="宋体" w:eastAsia="宋体" w:cs="宋体"/>
          <w:caps/>
          <w:color w:val="000000"/>
          <w:sz w:val="24"/>
          <w:szCs w:val="24"/>
          <w:highlight w:val="none"/>
          <w:lang w:val="en-US" w:eastAsia="zh-CN" w:bidi="ar-SA"/>
        </w:rPr>
        <w:t xml:space="preserve"> </w:t>
      </w:r>
      <w:r>
        <w:rPr>
          <w:rFonts w:ascii="Times New Roman"/>
          <w:b/>
          <w:color w:val="000000"/>
          <w:sz w:val="24"/>
          <w:szCs w:val="24"/>
          <w:highlight w:val="none"/>
        </w:rPr>
        <w:t xml:space="preserve">1、卫生保洁</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包括各楼层、各会议室、公共活动场所内部，地面、楼梯、厕所、窗户保洁和外墙面保洁以及卫生包干区的保洁。</w:t>
      </w:r>
      <w:r/>
    </w:p>
    <w:p>
      <w:pPr>
        <w:ind w:firstLine="482"/>
        <w:spacing w:line="460" w:lineRule="exact"/>
        <w:rPr>
          <w:rFonts w:ascii="Times New Roman"/>
          <w:b/>
          <w:color w:val="000000"/>
          <w:sz w:val="24"/>
          <w:szCs w:val="24"/>
          <w:highlight w:val="none"/>
        </w:rPr>
        <w:outlineLvl w:val="1"/>
      </w:pPr>
      <w:r>
        <w:rPr>
          <w:rFonts w:ascii="Times New Roman"/>
          <w:b/>
          <w:color w:val="000000"/>
          <w:sz w:val="24"/>
          <w:szCs w:val="24"/>
          <w:highlight w:val="none"/>
        </w:rPr>
        <w:t xml:space="preserve">（1）服务范围</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1）一层至九层公共部位走道；</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w:t>
      </w:r>
      <w:r>
        <w:rPr>
          <w:rFonts w:hint="eastAsia" w:ascii="Times New Roman"/>
          <w:color w:val="000000"/>
          <w:sz w:val="24"/>
          <w:szCs w:val="24"/>
          <w:highlight w:val="none"/>
          <w:lang w:val="en-US" w:eastAsia="zh-CN"/>
        </w:rPr>
        <w:t xml:space="preserve">前楼</w:t>
      </w:r>
      <w:r>
        <w:rPr>
          <w:rFonts w:ascii="Times New Roman"/>
          <w:color w:val="000000"/>
          <w:sz w:val="24"/>
          <w:szCs w:val="24"/>
          <w:highlight w:val="none"/>
        </w:rPr>
        <w:t xml:space="preserve">一层至九层的公共卫生间；</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w:t>
      </w:r>
      <w:r>
        <w:rPr>
          <w:rFonts w:hint="eastAsia" w:ascii="Times New Roman"/>
          <w:color w:val="000000"/>
          <w:sz w:val="24"/>
          <w:szCs w:val="24"/>
          <w:highlight w:val="none"/>
          <w:lang w:val="en-US" w:eastAsia="zh-CN"/>
        </w:rPr>
        <w:t xml:space="preserve">前楼</w:t>
      </w:r>
      <w:r>
        <w:rPr>
          <w:rFonts w:ascii="Times New Roman"/>
          <w:color w:val="000000"/>
          <w:sz w:val="24"/>
          <w:szCs w:val="24"/>
          <w:highlight w:val="none"/>
        </w:rPr>
        <w:t xml:space="preserve">一层至九层楼梯及电梯；</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w:t>
      </w:r>
      <w:r>
        <w:rPr>
          <w:rFonts w:hint="eastAsia" w:ascii="Times New Roman"/>
          <w:color w:val="000000"/>
          <w:sz w:val="24"/>
          <w:szCs w:val="24"/>
          <w:highlight w:val="none"/>
          <w:lang w:val="en-US" w:eastAsia="zh-CN"/>
        </w:rPr>
        <w:t xml:space="preserve">前楼</w:t>
      </w:r>
      <w:r>
        <w:rPr>
          <w:rFonts w:ascii="Times New Roman"/>
          <w:color w:val="000000"/>
          <w:sz w:val="24"/>
          <w:szCs w:val="24"/>
          <w:highlight w:val="none"/>
        </w:rPr>
        <w:t xml:space="preserve">一层至九层公共部位指示牌及设施；</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5）</w:t>
      </w:r>
      <w:r>
        <w:rPr>
          <w:rFonts w:hint="eastAsia" w:ascii="Times New Roman"/>
          <w:color w:val="000000"/>
          <w:sz w:val="24"/>
          <w:szCs w:val="24"/>
          <w:highlight w:val="none"/>
          <w:lang w:val="en-US" w:eastAsia="zh-CN"/>
        </w:rPr>
        <w:t xml:space="preserve">后楼</w:t>
      </w:r>
      <w:r>
        <w:rPr>
          <w:rFonts w:ascii="Times New Roman"/>
          <w:color w:val="000000"/>
          <w:sz w:val="24"/>
          <w:szCs w:val="24"/>
          <w:highlight w:val="none"/>
        </w:rPr>
        <w:t xml:space="preserve">食堂一楼至五楼大厅、楼梯、二楼会议室、走道、卫生间等公共设施。</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6）</w:t>
      </w:r>
      <w:r>
        <w:rPr>
          <w:rFonts w:hint="eastAsia" w:ascii="Times New Roman"/>
          <w:color w:val="000000"/>
          <w:sz w:val="24"/>
          <w:szCs w:val="24"/>
          <w:highlight w:val="none"/>
          <w:lang w:val="en-US" w:eastAsia="zh-CN"/>
        </w:rPr>
        <w:t xml:space="preserve">后楼</w:t>
      </w:r>
      <w:r>
        <w:rPr>
          <w:rFonts w:ascii="Times New Roman"/>
          <w:color w:val="000000"/>
          <w:sz w:val="24"/>
          <w:szCs w:val="24"/>
          <w:highlight w:val="none"/>
        </w:rPr>
        <w:t xml:space="preserve">负一层、</w:t>
      </w:r>
      <w:r>
        <w:rPr>
          <w:rFonts w:hint="eastAsia" w:ascii="Times New Roman"/>
          <w:color w:val="000000"/>
          <w:sz w:val="24"/>
          <w:szCs w:val="24"/>
          <w:highlight w:val="none"/>
          <w:lang w:val="en-US" w:eastAsia="zh-CN"/>
        </w:rPr>
        <w:t xml:space="preserve">附房</w:t>
      </w:r>
      <w:r>
        <w:rPr>
          <w:rFonts w:ascii="Times New Roman"/>
          <w:color w:val="000000"/>
          <w:sz w:val="24"/>
          <w:szCs w:val="24"/>
          <w:highlight w:val="none"/>
        </w:rPr>
        <w:t xml:space="preserve">一层车库及二层办公室公共区域（车库保洁每周一次，二层办公室公共区域日常保洁）</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7）外场道路及外场停车位；</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8）</w:t>
      </w:r>
      <w:r>
        <w:rPr>
          <w:rFonts w:hint="eastAsia" w:ascii="Times New Roman"/>
          <w:color w:val="000000"/>
          <w:sz w:val="24"/>
          <w:szCs w:val="24"/>
          <w:highlight w:val="none"/>
        </w:rPr>
        <w:t xml:space="preserve">前楼一、六、七</w:t>
      </w:r>
      <w:r>
        <w:rPr>
          <w:rFonts w:ascii="Times New Roman"/>
          <w:color w:val="000000"/>
          <w:sz w:val="24"/>
          <w:szCs w:val="24"/>
          <w:highlight w:val="none"/>
        </w:rPr>
        <w:t xml:space="preserve">层走道、地面、电梯、洗手间卫生保洁要求在每天</w:t>
      </w:r>
      <w:r>
        <w:rPr>
          <w:rFonts w:hint="eastAsia" w:ascii="Times New Roman"/>
          <w:color w:val="000000"/>
          <w:sz w:val="24"/>
          <w:szCs w:val="24"/>
          <w:highlight w:val="none"/>
        </w:rPr>
        <w:t xml:space="preserve">上</w:t>
      </w:r>
      <w:r>
        <w:rPr>
          <w:rFonts w:ascii="Times New Roman"/>
          <w:color w:val="000000"/>
          <w:sz w:val="24"/>
          <w:szCs w:val="24"/>
          <w:highlight w:val="none"/>
        </w:rPr>
        <w:t xml:space="preserve">午8:30前搞好。保洁工作人员的人身安全等全部由乙方负责</w:t>
      </w:r>
      <w:r/>
    </w:p>
    <w:p>
      <w:pPr>
        <w:ind w:firstLine="482"/>
        <w:spacing w:line="460" w:lineRule="exact"/>
        <w:rPr>
          <w:rFonts w:ascii="Times New Roman"/>
          <w:b/>
          <w:color w:val="000000"/>
          <w:sz w:val="24"/>
          <w:szCs w:val="24"/>
          <w:highlight w:val="none"/>
        </w:rPr>
        <w:outlineLvl w:val="1"/>
      </w:pPr>
      <w:r>
        <w:rPr>
          <w:rFonts w:ascii="Times New Roman"/>
          <w:b/>
          <w:color w:val="000000"/>
          <w:sz w:val="24"/>
          <w:szCs w:val="24"/>
          <w:highlight w:val="none"/>
        </w:rPr>
        <w:t xml:space="preserve">（2）执行以下保洁服务标准化程序</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1）日常清洁标准化程序。</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2）内墙专项养护标准化程序。</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3）玻璃专项养护标准化程序。</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4）灯具和风口专项养护标准化程序。</w:t>
      </w:r>
      <w:r/>
    </w:p>
    <w:p>
      <w:pPr>
        <w:ind w:firstLine="480"/>
        <w:spacing w:line="460" w:lineRule="exact"/>
        <w:rPr>
          <w:rFonts w:ascii="Times New Roman"/>
          <w:color w:val="000000"/>
          <w:sz w:val="24"/>
          <w:szCs w:val="24"/>
          <w:highlight w:val="none"/>
        </w:rPr>
        <w:outlineLvl w:val="1"/>
      </w:pPr>
      <w:r>
        <w:rPr>
          <w:rFonts w:hint="eastAsia" w:ascii="Times New Roman"/>
          <w:color w:val="000000"/>
          <w:sz w:val="24"/>
          <w:szCs w:val="24"/>
          <w:highlight w:val="none"/>
        </w:rPr>
        <w:t xml:space="preserve">5</w:t>
      </w:r>
      <w:r>
        <w:rPr>
          <w:rFonts w:ascii="Times New Roman"/>
          <w:color w:val="000000"/>
          <w:sz w:val="24"/>
          <w:szCs w:val="24"/>
          <w:highlight w:val="none"/>
        </w:rPr>
        <w:t xml:space="preserve">）制定日常和专项保洁服务计划，并对实际作业监督检查。</w:t>
      </w:r>
      <w:r/>
    </w:p>
    <w:p>
      <w:pPr>
        <w:ind w:firstLine="480"/>
        <w:spacing w:line="460" w:lineRule="exact"/>
        <w:rPr>
          <w:rFonts w:ascii="Times New Roman"/>
          <w:color w:val="000000"/>
          <w:sz w:val="24"/>
          <w:szCs w:val="24"/>
          <w:highlight w:val="none"/>
        </w:rPr>
        <w:outlineLvl w:val="1"/>
      </w:pPr>
      <w:r>
        <w:rPr>
          <w:rFonts w:hint="eastAsia" w:ascii="Times New Roman"/>
          <w:color w:val="000000"/>
          <w:sz w:val="24"/>
          <w:szCs w:val="24"/>
          <w:highlight w:val="none"/>
        </w:rPr>
        <w:t xml:space="preserve">6</w:t>
      </w:r>
      <w:r>
        <w:rPr>
          <w:rFonts w:ascii="Times New Roman"/>
          <w:color w:val="000000"/>
          <w:sz w:val="24"/>
          <w:szCs w:val="24"/>
          <w:highlight w:val="none"/>
        </w:rPr>
        <w:t xml:space="preserve">）保证在现场作业的保洁工具和设备表面清洁并处于完好的工作状态。</w:t>
      </w:r>
      <w:r/>
    </w:p>
    <w:p>
      <w:pPr>
        <w:ind w:firstLine="482"/>
        <w:spacing w:line="460" w:lineRule="exact"/>
        <w:rPr>
          <w:rFonts w:ascii="Times New Roman"/>
          <w:b/>
          <w:color w:val="000000"/>
          <w:sz w:val="24"/>
          <w:szCs w:val="24"/>
          <w:highlight w:val="none"/>
        </w:rPr>
        <w:outlineLvl w:val="1"/>
      </w:pPr>
      <w:r>
        <w:rPr>
          <w:rFonts w:ascii="Times New Roman"/>
          <w:b/>
          <w:color w:val="000000"/>
          <w:sz w:val="24"/>
          <w:szCs w:val="24"/>
          <w:highlight w:val="none"/>
        </w:rPr>
        <w:t xml:space="preserve">（3）服务质量标准</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1）办公大楼内部大堂整洁光亮，地面无污渍，无烟蒂，无痰迹，无垃圾；柱面、墙面无灰尘；玻璃大门无手印，无灰尘；开关面板干净，无污渍、破损。</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2）走廊、茶水间、通道、电梯和楼道等部位清洁、光亮，无污迹，无脚印，无污渍，无浮灰。垃圾筒每天清理干净。</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3）地毯定期清洗、吸尘，保持干净，无污渍，无垃圾。电梯地毯每周更换清洗。</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公共区域的卫生洁具清洁，无水迹，无头发，无异味。墙面四角保持干燥，无蛛网，地面无脚印，无杂物。金属器具保持光亮，无浮灰，无水迹，无锈斑。卫生用品齐全，卫生间空气清新。纸篓每天清理，保持干净并摆放有序。</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5）地下车库保持道路畅通，无堆积垃圾和杂物。每天定时保洁清理，确保地面无灰尘，无污渍，无垃圾，地面无积水。库内空气清新，无异味，定期喷洒药水。</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6）公共办公区域及各单位局领导办公室每天清扫保洁，确保家俱、沙发表面整洁干净，无污渍，无损坏，无灰尘。沙发下面无积尘，无垃圾。茶几干净，无灰尘，无杂物，无水迹。烟缸及时清洗，无积物。灯具保持整洁，灯罩、灯座无积尘，无损坏。</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7）会议室内无杂物乱堆现象。会议桌整洁干净，无划痕，无水渍。杯子、椅子等物品摆放整齐划一。</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8）保持机房环境整洁、无杂物、灰尘、无鼠虫害发生。</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9）在规定的时间内做好广场、车道、停车场、天台、指示牌、废物箱保洁，无垃圾，无纸屑，无烟蒂，无浮灰，无污物。围廊立柱、墙面四角无灰尘，无蛛网，保持干净。广场、车道、停车场应确保在办公时间洁净。</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10）定期对卫生包干区进行保洁，达到南通市卫生城市创建的有关要求。</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11）有日常和定期的作业计划并按照计划实施。</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12）使用符合环保要求的清洗剂。</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13）有月度和年度工作计划，与南通港闸经济开发区管理委员会之间有定期的沟通和意见反馈调查计划并按照计划实施。</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14）组织安排员工定期接受专业培训。</w:t>
      </w:r>
      <w:r/>
    </w:p>
    <w:p>
      <w:pPr>
        <w:ind w:firstLine="463"/>
        <w:spacing w:line="460" w:lineRule="exact"/>
        <w:rPr>
          <w:rFonts w:ascii="Times New Roman"/>
          <w:b/>
          <w:bCs/>
          <w:color w:val="000000"/>
          <w:sz w:val="24"/>
          <w:szCs w:val="24"/>
          <w:highlight w:val="none"/>
        </w:rPr>
        <w:outlineLvl w:val="1"/>
      </w:pPr>
      <w:r>
        <w:rPr>
          <w:rFonts w:ascii="Times New Roman"/>
          <w:b/>
          <w:bCs/>
          <w:color w:val="000000"/>
          <w:sz w:val="24"/>
          <w:szCs w:val="24"/>
          <w:highlight w:val="none"/>
        </w:rPr>
        <w:t xml:space="preserve">2、服务人员基本要求</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（1）上班时间按规定统一着工作装，着装整洁；</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（2）严格遵守招标人的纪律和制定，服从安排，保持工作高水准，如有需要暂时离开岗位需向南通港闸经济开发区管理委员会考评人员汇报；</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（3）工作中不准无故离岗、串岗，不准嬉笑打闹，不准吃东西、睡觉或做其他与工作无关的事情；严禁工作时间内擅自进入非乙方服务区域内。</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（4）良好的工作态度，做到文明礼貌、讲礼节，不在大楼办公区域内乱串和高声喧哗；</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（5）讲究礼节礼貌，遇到办事群众，应热情回答，不得态度冷漠，不得语言不文明，更不得发生争吵和肢体冲突；面对投诉，应认真妥善处理；</w:t>
      </w:r>
      <w:r/>
    </w:p>
    <w:p>
      <w:pPr>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（6）良好的工作习惯，爱护公物，维护环境卫生，不得随地吐，乱扔纸屑和乱写乱画，物品摆放有序；</w:t>
      </w:r>
      <w:r/>
    </w:p>
    <w:p>
      <w:pPr>
        <w:ind w:firstLine="480"/>
        <w:spacing w:line="460" w:lineRule="exact"/>
        <w:rPr>
          <w:rFonts w:hint="eastAsia" w:ascii="Times New Roman"/>
          <w:color w:val="000000"/>
          <w:sz w:val="24"/>
          <w:szCs w:val="24"/>
          <w:highlight w:val="none"/>
        </w:rPr>
        <w:outlineLvl w:val="1"/>
      </w:pPr>
      <w:r>
        <w:rPr>
          <w:rFonts w:hint="eastAsia" w:ascii="Times New Roman"/>
          <w:color w:val="000000"/>
          <w:sz w:val="24"/>
          <w:szCs w:val="24"/>
          <w:highlight w:val="none"/>
        </w:rPr>
        <w:t xml:space="preserve">（7）</w:t>
      </w:r>
      <w:r>
        <w:rPr>
          <w:rFonts w:ascii="Times New Roman"/>
          <w:color w:val="000000"/>
          <w:sz w:val="24"/>
          <w:szCs w:val="24"/>
          <w:highlight w:val="none"/>
        </w:rPr>
        <w:t xml:space="preserve">严禁聚众赌博、酗酒、监守自盗、任何刑事事件和违反治安等行为。严禁出现危害他人的行为。</w:t>
      </w:r>
      <w:r/>
    </w:p>
    <w:p>
      <w:pPr>
        <w:ind w:firstLine="480"/>
        <w:spacing w:line="460" w:lineRule="exact"/>
        <w:rPr>
          <w:rFonts w:hint="eastAsia" w:ascii="Times New Roman"/>
          <w:color w:val="000000"/>
          <w:sz w:val="24"/>
          <w:szCs w:val="24"/>
          <w:highlight w:val="none"/>
        </w:rPr>
        <w:outlineLvl w:val="1"/>
      </w:pPr>
      <w:r>
        <w:rPr>
          <w:rFonts w:hint="eastAsia" w:ascii="Times New Roman"/>
          <w:color w:val="000000"/>
          <w:sz w:val="24"/>
          <w:szCs w:val="24"/>
          <w:highlight w:val="none"/>
        </w:rPr>
        <w:t xml:space="preserve">（8）</w:t>
      </w:r>
      <w:r>
        <w:rPr>
          <w:rFonts w:ascii="Times New Roman"/>
          <w:color w:val="000000"/>
          <w:sz w:val="24"/>
          <w:szCs w:val="24"/>
          <w:highlight w:val="none"/>
        </w:rPr>
        <w:t xml:space="preserve">保洁用具严禁用作工作以外用途、不得暴力操作、违规操作，不使用时集中存放，摆放有序。</w:t>
      </w:r>
      <w:r/>
    </w:p>
    <w:p>
      <w:pPr>
        <w:ind w:firstLine="480"/>
        <w:spacing w:line="460" w:lineRule="exact"/>
        <w:rPr>
          <w:rFonts w:hint="eastAsia" w:ascii="Times New Roman"/>
          <w:color w:val="000000"/>
          <w:sz w:val="24"/>
          <w:szCs w:val="24"/>
          <w:highlight w:val="none"/>
        </w:rPr>
        <w:outlineLvl w:val="1"/>
      </w:pPr>
      <w:r>
        <w:rPr>
          <w:rFonts w:ascii="Times New Roman"/>
          <w:color w:val="000000"/>
          <w:sz w:val="24"/>
          <w:szCs w:val="24"/>
          <w:highlight w:val="none"/>
        </w:rPr>
        <w:t xml:space="preserve">（</w:t>
      </w:r>
      <w:r>
        <w:rPr>
          <w:rFonts w:hint="eastAsia" w:ascii="Times New Roman"/>
          <w:color w:val="000000"/>
          <w:sz w:val="24"/>
          <w:szCs w:val="24"/>
          <w:highlight w:val="none"/>
        </w:rPr>
        <w:t xml:space="preserve">9</w:t>
      </w:r>
      <w:r>
        <w:rPr>
          <w:rFonts w:ascii="Times New Roman"/>
          <w:color w:val="000000"/>
          <w:sz w:val="24"/>
          <w:szCs w:val="24"/>
          <w:highlight w:val="none"/>
        </w:rPr>
        <w:t xml:space="preserve">）完成好南通港闸经济开发区管理委员会临时交办的其他事情。</w:t>
      </w:r>
      <w:r/>
    </w:p>
    <w:p>
      <w:pPr>
        <w:ind w:firstLine="463"/>
        <w:spacing w:line="460" w:lineRule="exact"/>
        <w:rPr>
          <w:rFonts w:ascii="Times New Roman"/>
          <w:b/>
          <w:bCs/>
          <w:color w:val="000000"/>
          <w:sz w:val="24"/>
          <w:szCs w:val="24"/>
          <w:highlight w:val="none"/>
        </w:rPr>
        <w:outlineLvl w:val="1"/>
      </w:pPr>
      <w:r>
        <w:rPr>
          <w:rFonts w:hint="eastAsia" w:ascii="Times New Roman"/>
          <w:b/>
          <w:bCs/>
          <w:color w:val="000000"/>
          <w:sz w:val="24"/>
          <w:szCs w:val="24"/>
          <w:highlight w:val="none"/>
        </w:rPr>
        <w:t xml:space="preserve">3</w:t>
      </w:r>
      <w:r>
        <w:rPr>
          <w:rFonts w:ascii="Times New Roman"/>
          <w:b/>
          <w:bCs/>
          <w:color w:val="000000"/>
          <w:sz w:val="24"/>
          <w:szCs w:val="24"/>
          <w:highlight w:val="none"/>
        </w:rPr>
        <w:t xml:space="preserve">、保洁质量控制标准</w:t>
      </w:r>
      <w:r/>
    </w:p>
    <w:tbl>
      <w:tblPr>
        <w:tblStyle w:val="754"/>
        <w:tblW w:w="9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014"/>
        <w:gridCol w:w="6071"/>
        <w:gridCol w:w="1421"/>
      </w:tblGrid>
      <w:tr>
        <w:trPr>
          <w:jc w:val="center"/>
          <w:trHeight w:val="472"/>
        </w:trPr>
        <w:tc>
          <w:tcPr>
            <w:gridSpan w:val="2"/>
            <w:tcW w:w="1738" w:type="dxa"/>
            <w:vAlign w:val="center"/>
            <w:textDirection w:val="lrTb"/>
            <w:noWrap w:val="false"/>
          </w:tcPr>
          <w:p>
            <w:pPr>
              <w:jc w:val="center"/>
              <w:spacing w:line="400" w:lineRule="exact"/>
              <w:rPr>
                <w:rFonts w:ascii="Times New Roman"/>
                <w:b/>
                <w:color w:val="000000"/>
                <w:szCs w:val="24"/>
                <w:highlight w:val="none"/>
              </w:rPr>
            </w:pPr>
            <w:r>
              <w:rPr>
                <w:rFonts w:ascii="Times New Roman"/>
                <w:b/>
                <w:color w:val="000000"/>
                <w:szCs w:val="24"/>
                <w:highlight w:val="none"/>
              </w:rPr>
              <w:t xml:space="preserve">保洁位置</w:t>
            </w:r>
            <w:r/>
          </w:p>
        </w:tc>
        <w:tc>
          <w:tcPr>
            <w:tcW w:w="6071" w:type="dxa"/>
            <w:vAlign w:val="center"/>
            <w:textDirection w:val="lrTb"/>
            <w:noWrap w:val="false"/>
          </w:tcPr>
          <w:p>
            <w:pPr>
              <w:jc w:val="center"/>
              <w:spacing w:line="400" w:lineRule="exact"/>
              <w:rPr>
                <w:rFonts w:ascii="Times New Roman"/>
                <w:b/>
                <w:color w:val="000000"/>
                <w:szCs w:val="24"/>
                <w:highlight w:val="none"/>
              </w:rPr>
            </w:pPr>
            <w:r>
              <w:rPr>
                <w:rFonts w:ascii="Times New Roman"/>
                <w:b/>
                <w:color w:val="000000"/>
                <w:szCs w:val="24"/>
                <w:highlight w:val="none"/>
              </w:rPr>
              <w:t xml:space="preserve">质量控制标准</w:t>
            </w:r>
            <w:r/>
          </w:p>
        </w:tc>
        <w:tc>
          <w:tcPr>
            <w:tcW w:w="1421" w:type="dxa"/>
            <w:vAlign w:val="center"/>
            <w:textDirection w:val="lrTb"/>
            <w:noWrap w:val="false"/>
          </w:tcPr>
          <w:p>
            <w:pPr>
              <w:jc w:val="center"/>
              <w:spacing w:line="400" w:lineRule="exact"/>
              <w:rPr>
                <w:rFonts w:ascii="Times New Roman"/>
                <w:b/>
                <w:color w:val="000000"/>
                <w:szCs w:val="24"/>
                <w:highlight w:val="none"/>
              </w:rPr>
            </w:pPr>
            <w:r>
              <w:rPr>
                <w:rFonts w:ascii="Times New Roman"/>
                <w:b/>
                <w:color w:val="000000"/>
                <w:szCs w:val="24"/>
                <w:highlight w:val="none"/>
              </w:rPr>
              <w:t xml:space="preserve">保洁频次</w:t>
            </w:r>
            <w:r/>
          </w:p>
        </w:tc>
      </w:tr>
      <w:tr>
        <w:trPr>
          <w:jc w:val="center"/>
          <w:trHeight w:val="302"/>
        </w:trPr>
        <w:tc>
          <w:tcPr>
            <w:tcW w:w="72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标准楼层</w:t>
            </w:r>
            <w:r/>
          </w:p>
        </w:tc>
        <w:tc>
          <w:tcPr>
            <w:tcW w:w="101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洗手间</w:t>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1、地面清洁无水迹、拖痕。</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28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2、墙面瓷砖清洁无污迹、尿迹。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59"/>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3、顶面清洁，沟缝无积灰，抽风机清洁无积灰。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r>
      <w:tr>
        <w:trPr>
          <w:jc w:val="center"/>
          <w:trHeight w:val="52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4、台盆清洁干燥无污迹，下水口无积垢；水龙头表面光洁无水迹，水龙头把手摆放位置端正，下水管无积灰；台面清洁无水迹、水垢，花瓶摆放规范；镜面光亮无水迹、污迹。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52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bCs/>
                <w:color w:val="000000"/>
                <w:szCs w:val="24"/>
                <w:highlight w:val="none"/>
              </w:rPr>
            </w:pPr>
            <w:r>
              <w:rPr>
                <w:rFonts w:ascii="Times New Roman"/>
                <w:color w:val="000000"/>
                <w:szCs w:val="24"/>
                <w:highlight w:val="none"/>
              </w:rPr>
              <w:t xml:space="preserve">5、座便器、蹬位、尿斗表面清洁，无污渍、积垢，无异味；不锈钢水管光亮无锈迹；垃圾桶套袋摆放规范统ー（垃圾袋套入桶内后翻出袋边约2厘米，然后将袋口收紧，垃圾积存不能超过桶的2/3）；洁厕刷干净无积水，统一摆放于垃级桶后侧；门及隔断清洁无尿迹、污迹；空气清香剂、清洁球、卷纸等添加及时，卷纸擦手纸收放整齐，统一规范。</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6、擦手纸盒、皂液盒表面清洁无污迹、灰尘，添加及时</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0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7、开关、插座清洁无污迹。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25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8、门及门框清洁无积灰。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0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消防</w:t>
            </w:r>
            <w:r/>
          </w:p>
          <w:p>
            <w:pPr>
              <w:jc w:val="center"/>
              <w:spacing w:line="400" w:lineRule="exact"/>
              <w:rPr>
                <w:rFonts w:ascii="Times New Roman"/>
                <w:color w:val="000000"/>
                <w:szCs w:val="24"/>
                <w:highlight w:val="none"/>
              </w:rPr>
            </w:pPr>
            <w:r>
              <w:rPr>
                <w:rFonts w:ascii="Times New Roman"/>
                <w:color w:val="000000"/>
                <w:szCs w:val="24"/>
                <w:highlight w:val="none"/>
              </w:rPr>
              <w:t xml:space="preserve">通道</w:t>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1、地面清洁无灰尘、杂物、水迹、黄斑。</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28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2、顶面清洁，沟无积灰，送风口（阀）清洁无积灰。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28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3、地面墙角无积灰，墙面无蜘蛛网。</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32"/>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4、电梯门套、门缝、层显等清洁无明显污迹、手印。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4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5、电梯不锈钢饰面无灰尘手印、上油均匀不腻。</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522"/>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6、垃级桶内外观清洁无灰尘、垃级袋套装规范（垃圾袋套入桶内翻出袋边约2厘米，然后将袋口收紧），垃圾日产日清。</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25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7.各类示牌、开关、插座，巡更器等清洁无污迹，灰尘。</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4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8、消防箱（栓）清洁无积灰。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4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9、楼梯、踢脚线清洁无杂物灰尘。</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66"/>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10、栏杆清洁无污迹。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73"/>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11、各类管道清洁无积灰。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535"/>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玻璃、门把手清洁标准</w:t>
            </w:r>
            <w:r/>
          </w:p>
        </w:tc>
        <w:tc>
          <w:tcPr>
            <w:tcW w:w="6071" w:type="dxa"/>
            <w:vAlign w:val="center"/>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1、玻璃光亮、无污点、无划伤、无尘土</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554"/>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center"/>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2、玻璃边框干净、无污渍</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522"/>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center"/>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3、门面、门把手表面干净，无尘土、无污点、无手印。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92"/>
        </w:trPr>
        <w:tc>
          <w:tcPr>
            <w:tcW w:w="72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标准楼层</w:t>
            </w:r>
            <w:r/>
          </w:p>
        </w:tc>
        <w:tc>
          <w:tcPr>
            <w:tcW w:w="101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大厅</w:t>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1、地面清洁无灰尘、杂物、水迹、黄斑。</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2、墙面清洁无污迹，沟缝无积灰，不锈钢门套上油均匀，无污迹、积灰。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3顶部风口清洁无积灰，不锈钢饰物等定期清洁保养。</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4、电梯门套、门、层显等清洁无明显污迹、手印。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5、电梯不锈钢饰面无灰尘手印、上油均匀不腻。</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6、垃圾桶外观清洁，吸烟石清洁保持原色，烟头清理及时（不超过4个），垃级袋倾倒及时无积存垃级（垃圾袋套入桶内后翻出袋边约2厘米，然后将袋口收紧，垃吸积存不可超过桶的2/3），垃级日产日清。</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7、装饰物品清洁无积尘，消防箱（栓）门、门框等清洁无积灰。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8、各类告示牌、标牌、开关、插座、巡更器、显示屏等清洁无污迹，灰尘。</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9、玻璃门及玻璃光洁明亮无明显污迹、手印。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375"/>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10、出入口台阶清洁无明显污迹。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5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center"/>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t xml:space="preserve">11、大厅及电梯大理石地面定期进行打磨处理。</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每月一次</w:t>
            </w:r>
            <w:r/>
          </w:p>
        </w:tc>
      </w:tr>
      <w:tr>
        <w:trPr>
          <w:jc w:val="center"/>
          <w:trHeight w:val="417"/>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会议室</w:t>
            </w:r>
            <w:r/>
          </w:p>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1、地面清洁无灰尘、杂物、水迹、黄斑。</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2、顶面清洁，沟无积灰，风口清洁无积灰。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3．墙角无积灰，墙面无蜘蛛网。</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4、桌椅清洁无灰尘。</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5．展览物品摆放整齐、清洁无灰尘。</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6、沙发、茶几清洁无积灰，沙发定期保养。</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7、保持地毯、墙面软包清洁，定期吸尘。</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8、话筒摆放高度整齐统一，椅子摆放整齐。（开会时椅背拉开距会议桌边70厘米）。</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9、装饰物品表面清洁无积灰。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10、植物盆体清洁摆放整齐，残破叶植物及时提醒更换。</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11、各类开关、插座、指示牌清洁无污迹。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12、台柜、椅子、健身器材及其它物品，表面干净、无尘灰、无污点手印，地面无杂屑、无尘土、无痰渍</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17"/>
        </w:trPr>
        <w:tc>
          <w:tcPr>
            <w:tcW w:w="72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13、视频会议室、419、320会议室卫生保洁</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室外</w:t>
            </w:r>
            <w:r/>
          </w:p>
        </w:tc>
        <w:tc>
          <w:tcPr>
            <w:tcW w:w="101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庭院</w:t>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1、地面清洁无垃圾、烟蒂、落叶等杂物（每两周洗刷地面1次）。</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2、栏杆清洁无明显积灰污迹。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3、花坛内外清洁无杂物，各类台面清洁无积灰。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4、室外壁灯定期保养擦拭，无明显污迹。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5、各类标牌、消防栓、灯拄、拉圾桶等清洁无积灰。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6、垃吸桶摆放整齐，外观清洁，垃圾箱加盖并袋装化，日产日清，无堆放（垃级桶每周六清洗）。</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7、台阶、内外墙面清洁无积灰。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地下室</w:t>
            </w:r>
            <w:r/>
          </w:p>
        </w:tc>
        <w:tc>
          <w:tcPr>
            <w:tcW w:w="101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车库</w:t>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1、车道清洁、通畅无明显泥沙、垃吸、落叶、烟蒂等。</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2车位和自行车库地面清洁无垃圾、纸屑、烟蒂等杂物。</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3、墙面清洁无积灰、蜘蛛网。</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4、各类管道清洁无明显积灰。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5、消防箱（栓）等消防设备外观清洁无积灰。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6、各类开关等设备清洁无浮灰。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restart"/>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通道</w:t>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1、地面清洁无污迹。</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2、电梯门、门套、门缝清洁无污迹，不锈钢饰面上油均匀。</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不少于4次/日</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3、库房整洁，物品堆放整齐。</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tcW w:w="72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4、门、门头清洁无积灰。</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r>
        <w:trPr>
          <w:jc w:val="center"/>
          <w:trHeight w:val="462"/>
        </w:trPr>
        <w:tc>
          <w:tcPr>
            <w:gridSpan w:val="2"/>
            <w:tcW w:w="1738"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设备机房</w:t>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根据相关人员要求协助进行。</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必要时</w:t>
            </w:r>
            <w:r/>
          </w:p>
        </w:tc>
      </w:tr>
      <w:tr>
        <w:trPr>
          <w:jc w:val="center"/>
          <w:trHeight w:val="462"/>
        </w:trPr>
        <w:tc>
          <w:tcPr>
            <w:gridSpan w:val="2"/>
            <w:tcW w:w="1738"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节假日值班</w:t>
            </w:r>
            <w:r/>
          </w:p>
        </w:tc>
        <w:tc>
          <w:tcPr>
            <w:tcW w:w="6071" w:type="dxa"/>
            <w:vAlign w:val="top"/>
            <w:textDirection w:val="lrTb"/>
            <w:noWrap w:val="false"/>
          </w:tcPr>
          <w:p>
            <w:pPr>
              <w:jc w:val="left"/>
              <w:spacing w:line="400" w:lineRule="exact"/>
              <w:rPr>
                <w:rFonts w:ascii="Times New Roman"/>
                <w:color w:val="000000"/>
                <w:szCs w:val="24"/>
                <w:highlight w:val="none"/>
              </w:rPr>
            </w:pPr>
            <w:r>
              <w:rPr>
                <w:rFonts w:ascii="Times New Roman"/>
                <w:color w:val="000000"/>
                <w:szCs w:val="24"/>
                <w:highlight w:val="none"/>
              </w:rPr>
              <w:t xml:space="preserve">各层（含大厅、地下室）地面、开水间、洗手间巡视，垃圾清运庭院地面保洁、垃圾桶清洁、垃圾清运。</w:t>
            </w:r>
            <w:r/>
          </w:p>
        </w:tc>
        <w:tc>
          <w:tcPr>
            <w:tcW w:w="1421" w:type="dxa"/>
            <w:vAlign w:val="center"/>
            <w:textDirection w:val="lrTb"/>
            <w:noWrap w:val="false"/>
          </w:tcPr>
          <w:p>
            <w:pPr>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p>
        </w:tc>
      </w:tr>
    </w:tbl>
    <w:p>
      <w:pPr>
        <w:numPr>
          <w:ilvl w:val="0"/>
          <w:numId w:val="0"/>
        </w:numPr>
        <w:ind w:left="60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p>
    <w:p>
      <w:pPr>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采购标的的其他技术要求</w:t>
      </w:r>
      <w:r/>
    </w:p>
    <w:p>
      <w:pPr>
        <w:pStyle w:val="963"/>
        <w:ind w:left="124" w:firstLine="480"/>
        <w:spacing w:before="120" w:after="120" w:line="480" w:lineRule="exact"/>
        <w:tabs>
          <w:tab w:val="left" w:pos="0" w:leader="none"/>
        </w:tabs>
        <w:rPr>
          <w:rFonts w:ascii="Times New Roman" w:hAnsi="Times New Roman"/>
          <w:b/>
          <w:bCs/>
          <w:color w:val="000000"/>
          <w:sz w:val="24"/>
          <w:szCs w:val="24"/>
          <w:highlight w:val="yellow"/>
        </w:rPr>
      </w:pPr>
      <w:r>
        <w:rPr>
          <w:rFonts w:ascii="Times New Roman" w:hAnsi="Times New Roman"/>
          <w:bCs/>
          <w:color w:val="000000"/>
          <w:sz w:val="24"/>
          <w:szCs w:val="24"/>
          <w:highlight w:val="yellow"/>
        </w:rPr>
        <w:t xml:space="preserve">本项目拟派人员工资不得低于南通市最低工资标准。如人员工资遇国家政策性调增，从文件规定执行之日起，乙方人员工资的最低工资标准也作相应调增。</w:t>
      </w:r>
      <w:r>
        <w:rPr>
          <w:rFonts w:hint="eastAsia" w:ascii="Times New Roman" w:hAnsi="Times New Roman"/>
          <w:bCs/>
          <w:color w:val="000000"/>
          <w:sz w:val="24"/>
          <w:szCs w:val="24"/>
          <w:highlight w:val="yellow"/>
        </w:rPr>
        <w:t xml:space="preserve">如为退休人员，需提供该人员的退休证明材料。</w:t>
      </w:r>
      <w:r/>
    </w:p>
    <w:p>
      <w:pPr>
        <w:numPr>
          <w:ilvl w:val="0"/>
          <w:numId w:val="0"/>
        </w:numPr>
        <w:ind w:left="60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p>
    <w:p>
      <w:pPr>
        <w:numPr>
          <w:ilvl w:val="0"/>
          <w:numId w:val="0"/>
        </w:numPr>
        <w:ind w:firstLine="28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、商务要求</w:t>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采购标的的数量、采购项目交付或者实施的时间和地点；</w:t>
      </w:r>
      <w:r/>
    </w:p>
    <w:p>
      <w:pPr>
        <w:numPr>
          <w:ilvl w:val="0"/>
          <w:numId w:val="8"/>
        </w:num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采购标的的数量：</w:t>
      </w:r>
      <w:r>
        <w:rPr>
          <w:rFonts w:hint="eastAsia" w:ascii="宋体" w:hAnsi="宋体" w:eastAsia="宋体" w:cs="宋体"/>
          <w:color w:val="000000"/>
          <w:sz w:val="24"/>
          <w:szCs w:val="24"/>
          <w:highlight w:val="none"/>
          <w:u w:val="single"/>
        </w:rPr>
        <w:t xml:space="preserve"> </w:t>
      </w:r>
      <w:r>
        <w:rPr>
          <w:rFonts w:ascii="Times New Roman"/>
          <w:bCs/>
          <w:color w:val="000000"/>
          <w:sz w:val="24"/>
          <w:szCs w:val="24"/>
          <w:highlight w:val="none"/>
          <w:u w:val="single"/>
        </w:rPr>
        <w:t xml:space="preserve">本项目合同期限为三年，首次合同签订一年</w:t>
      </w:r>
      <w:r>
        <w:rPr>
          <w:rFonts w:hint="eastAsia" w:ascii="宋体" w:hAnsi="宋体" w:eastAsia="宋体" w:cs="宋体"/>
          <w:color w:val="000000"/>
          <w:sz w:val="24"/>
          <w:szCs w:val="24"/>
          <w:highlight w:val="none"/>
        </w:rPr>
        <w:t xml:space="preserve">。</w:t>
      </w:r>
      <w:r/>
    </w:p>
    <w:p>
      <w:pPr>
        <w:numPr>
          <w:ilvl w:val="0"/>
          <w:numId w:val="8"/>
        </w:num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采购项目交付时间：</w:t>
      </w:r>
      <w:r>
        <w:rPr>
          <w:rFonts w:hint="eastAsia" w:ascii="宋体" w:hAnsi="宋体" w:eastAsia="宋体" w:cs="宋体"/>
          <w:color w:val="000000"/>
          <w:sz w:val="24"/>
          <w:szCs w:val="24"/>
          <w:highlight w:val="none"/>
          <w:u w:val="single"/>
        </w:rPr>
        <w:t xml:space="preserve"> </w:t>
      </w:r>
      <w:r>
        <w:rPr>
          <w:rFonts w:hint="eastAsia" w:ascii="Times New Roman"/>
          <w:color w:val="000000"/>
          <w:spacing w:val="7"/>
          <w:sz w:val="24"/>
          <w:szCs w:val="24"/>
          <w:highlight w:val="none"/>
          <w:u w:val="single"/>
          <w:shd w:val="clear" w:color="auto" w:fill="ffffff"/>
        </w:rPr>
        <w:t xml:space="preserve">本项目合同期限为三年，首次合同签订一年，合同期内采购人将对中标人的服务质量进行考核并决定是否签约下一年度采购合同。考核合格且下一年度财政预算下达后，采购人可以与中标人签约下一年度合同，每次合同期为一年；因中标人考核不合格或项目资金不能落实到位的原因采购人将暂停签约下一年度合同。</w:t>
      </w:r>
      <w:r>
        <w:rPr>
          <w:rFonts w:ascii="Times New Roman"/>
          <w:color w:val="000000"/>
          <w:spacing w:val="7"/>
          <w:sz w:val="24"/>
          <w:szCs w:val="24"/>
          <w:highlight w:val="none"/>
          <w:u w:val="single"/>
          <w:shd w:val="clear" w:color="auto" w:fill="ffffff"/>
        </w:rPr>
        <w:t xml:space="preserve">本项目预计进场时间为202</w:t>
      </w:r>
      <w:r>
        <w:rPr>
          <w:rFonts w:hint="eastAsia" w:ascii="Times New Roman"/>
          <w:color w:val="000000"/>
          <w:spacing w:val="7"/>
          <w:sz w:val="24"/>
          <w:szCs w:val="24"/>
          <w:highlight w:val="none"/>
          <w:u w:val="single"/>
          <w:shd w:val="clear" w:color="auto" w:fill="ffffff"/>
          <w:lang w:val="en-US" w:eastAsia="zh-CN"/>
        </w:rPr>
        <w:t xml:space="preserve">6</w:t>
      </w:r>
      <w:r>
        <w:rPr>
          <w:rFonts w:ascii="Times New Roman"/>
          <w:color w:val="000000"/>
          <w:spacing w:val="7"/>
          <w:sz w:val="24"/>
          <w:szCs w:val="24"/>
          <w:highlight w:val="none"/>
          <w:u w:val="single"/>
          <w:shd w:val="clear" w:color="auto" w:fill="ffffff"/>
        </w:rPr>
        <w:t xml:space="preserve">年12月，具体以采购人通知为准，成交供应商须做好相应准备，并根据采购人要求派专门人员与上一任服务单位进行交接</w:t>
      </w:r>
      <w:r>
        <w:rPr>
          <w:rFonts w:hint="eastAsia" w:ascii="宋体" w:hAnsi="宋体" w:eastAsia="宋体" w:cs="宋体"/>
          <w:color w:val="000000"/>
          <w:sz w:val="24"/>
          <w:szCs w:val="24"/>
          <w:highlight w:val="none"/>
        </w:rPr>
        <w:t xml:space="preserve">。</w:t>
      </w:r>
      <w:r/>
    </w:p>
    <w:p>
      <w:pPr>
        <w:numPr>
          <w:ilvl w:val="0"/>
          <w:numId w:val="8"/>
        </w:num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采购项目交付地点：</w:t>
      </w:r>
      <w:r>
        <w:rPr>
          <w:rFonts w:hint="eastAsia" w:ascii="宋体" w:hAnsi="宋体" w:eastAsia="宋体" w:cs="宋体"/>
          <w:color w:val="000000"/>
          <w:sz w:val="24"/>
          <w:szCs w:val="24"/>
          <w:highlight w:val="none"/>
          <w:u w:val="single"/>
        </w:rPr>
        <w:t xml:space="preserve"> </w:t>
      </w:r>
      <w:r>
        <w:rPr>
          <w:rFonts w:ascii="Times New Roman"/>
          <w:color w:val="000000"/>
          <w:spacing w:val="7"/>
          <w:sz w:val="24"/>
          <w:szCs w:val="24"/>
          <w:highlight w:val="none"/>
          <w:u w:val="single"/>
          <w:shd w:val="clear" w:color="auto" w:fill="ffffff"/>
        </w:rPr>
        <w:t xml:space="preserve">采购单位指定服务范围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0"/>
          <w:numId w:val="7"/>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采购标的需满足的服务标准、期限、效率等要求；</w:t>
      </w:r>
      <w:r/>
    </w:p>
    <w:p>
      <w:pPr>
        <w:pStyle w:val="976"/>
        <w:ind w:firstLine="480"/>
        <w:rPr>
          <w:rFonts w:hint="eastAsia" w:ascii="宋体" w:hAnsi="宋体" w:eastAsia="宋体" w:cs="宋体"/>
          <w:color w:val="000000"/>
          <w:highlight w:val="none"/>
          <w:lang w:val="en-US" w:eastAsia="zh-CN"/>
        </w:rPr>
      </w:pPr>
      <w:r>
        <w:rPr>
          <w:rFonts w:hint="eastAsia" w:ascii="Times New Roman" w:hAnsi="Times New Roman" w:eastAsia="宋体" w:cs="Times New Roman"/>
          <w:caps w:val="0"/>
          <w:color w:val="000000"/>
          <w:spacing w:val="7"/>
          <w:sz w:val="24"/>
          <w:szCs w:val="24"/>
          <w:highlight w:val="none"/>
          <w:u w:val="single"/>
          <w:shd w:val="clear" w:color="auto" w:fill="ffffff"/>
          <w:lang w:val="en-US" w:eastAsia="zh-CN" w:bidi="ar-SA"/>
        </w:rPr>
        <w:t xml:space="preserve">1.本项目合同期限为三年，首次合同签订一年，合同期内采购人将对中标人的服务质量进行考核并决定是否签约下一年度采购合同。考核合格且下一年度财政预算下达后，采购人可以与中标人签约下一年度合同，每次合同期为一年；因中标人考核不合格或项目资金不能落实到位的原因采购人将暂停签约下一年度合同。</w:t>
      </w:r>
      <w:r>
        <w:rPr>
          <w:rFonts w:hint="eastAsia" w:ascii="宋体" w:hAnsi="宋体" w:eastAsia="宋体" w:cs="宋体"/>
          <w:color w:val="000000"/>
          <w:highlight w:val="none"/>
          <w:lang w:val="en-US" w:eastAsia="zh-CN"/>
        </w:rPr>
        <w:t xml:space="preserve"> </w:t>
      </w:r>
      <w:r/>
    </w:p>
    <w:p>
      <w:pPr>
        <w:ind w:firstLine="560"/>
        <w:spacing w:line="480" w:lineRule="exact"/>
        <w:rPr>
          <w:rFonts w:hint="eastAsia" w:ascii="Times New Roman" w:hAnsi="Times New Roman" w:eastAsia="宋体" w:cs="Times New Roman"/>
          <w:i/>
          <w:iCs/>
          <w:caps w:val="0"/>
          <w:color w:val="000000"/>
          <w:spacing w:val="7"/>
          <w:sz w:val="24"/>
          <w:szCs w:val="24"/>
          <w:highlight w:val="yellow"/>
          <w:u w:val="single"/>
          <w:shd w:val="clear" w:color="auto" w:fill="ffffff"/>
          <w:lang w:val="en-US" w:eastAsia="zh-CN" w:bidi="ar-SA"/>
        </w:rPr>
      </w:pPr>
      <w:r>
        <w:rPr>
          <w:rFonts w:hint="eastAsia" w:eastAsia="方正仿宋_GBK" w:cs="Times New Roman"/>
          <w:i/>
          <w:color w:val="000000"/>
          <w:sz w:val="24"/>
          <w:szCs w:val="24"/>
          <w:highlight w:val="yellow"/>
          <w:u w:val="single"/>
          <w:lang w:val="en-US" w:eastAsia="zh-CN"/>
        </w:rPr>
        <w:t xml:space="preserve">2</w:t>
      </w:r>
      <w:r>
        <w:rPr>
          <w:rFonts w:hint="eastAsia" w:ascii="Times New Roman" w:hAnsi="Times New Roman" w:eastAsia="宋体" w:cs="Times New Roman"/>
          <w:i/>
          <w:iCs/>
          <w:caps w:val="0"/>
          <w:color w:val="000000"/>
          <w:spacing w:val="7"/>
          <w:sz w:val="24"/>
          <w:szCs w:val="24"/>
          <w:highlight w:val="yellow"/>
          <w:u w:val="single"/>
          <w:shd w:val="clear" w:color="auto" w:fill="ffffff"/>
          <w:lang w:val="en-US" w:eastAsia="zh-CN" w:bidi="ar-SA"/>
        </w:rPr>
        <w:t xml:space="preserve">.人员的工资须符合国家、省、市的相关规定，不可低于现行南通市最低工资标准。法律法规或政策文件有更新或另有规定的，从其规定。参考南通市现行最低工资标准的相关规定，投标报价《人员薪酬费用分项报价表》中各岗位年度单人人员薪酬费用不得低于年度单人用工合计成本，否则作为无效投标处理。</w:t>
      </w:r>
      <w:r/>
    </w:p>
    <w:p>
      <w:pPr>
        <w:ind w:firstLine="560"/>
        <w:spacing w:line="480" w:lineRule="exact"/>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pPr>
      <w:r>
        <w:rPr>
          <w:rFonts w:hint="eastAsia" w:ascii="Times New Roman" w:hAnsi="Times New Roman" w:eastAsia="宋体" w:cs="Times New Roman"/>
          <w:i/>
          <w:iCs/>
          <w:caps w:val="0"/>
          <w:color w:val="000000"/>
          <w:spacing w:val="7"/>
          <w:sz w:val="24"/>
          <w:szCs w:val="24"/>
          <w:highlight w:val="yellow"/>
          <w:u w:val="single"/>
          <w:shd w:val="clear" w:color="auto" w:fill="ffffff"/>
          <w:lang w:val="en-US" w:eastAsia="zh-CN" w:bidi="ar-SA"/>
        </w:rPr>
        <w:t xml:space="preserve">3.投标人需承诺已充分考虑最低工资标准调整等政策调整风险，中标后在合同期内及签订下一年度合同时，不以相关政策性调整为由增加合同金额，并完全落实国家省市出台相关政策性调整要求，自行承担相关费用。（投标时提供承诺函，未提供的作无效投标处理）   </w:t>
      </w:r>
      <w:r>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t xml:space="preserve">      </w:t>
      </w:r>
      <w:r/>
    </w:p>
    <w:p>
      <w:pPr>
        <w:numPr>
          <w:ilvl w:val="0"/>
          <w:numId w:val="7"/>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付款方式</w:t>
      </w:r>
      <w:r/>
    </w:p>
    <w:p>
      <w:pPr>
        <w:numPr>
          <w:ilvl w:val="0"/>
          <w:numId w:val="9"/>
        </w:numPr>
        <w:ind w:firstLine="480"/>
        <w:keepLines w:val="0"/>
        <w:keepNext w:val="0"/>
        <w:pageBreakBefore w:val="0"/>
        <w:spacing w:line="480" w:lineRule="exact"/>
        <w:widowControl w:val="off"/>
        <w:rPr>
          <w:color w:val="000000"/>
          <w:highlight w:val="none"/>
        </w:rPr>
      </w:pPr>
      <w:r/>
      <w:bookmarkStart w:id="206" w:name="_Hlk139207777"/>
      <w:r>
        <w:rPr>
          <w:rFonts w:ascii="Times New Roman"/>
          <w:bCs/>
          <w:color w:val="000000"/>
          <w:sz w:val="24"/>
          <w:szCs w:val="24"/>
          <w:highlight w:val="none"/>
        </w:rPr>
        <w:t xml:space="preserve">采购人组织人员对中标人承包范围内的服务质量不定期进行考评验收，根据考核结果，拨付服务费用。每季度第一个月初支付上一季度服务费用。采购人在收到中标人开具的专用发票后，按照采购人的考核，在扣除相关违约金后予以支付。</w:t>
      </w:r>
      <w:r>
        <w:rPr>
          <w:rFonts w:hint="eastAsia"/>
          <w:color w:val="000000"/>
          <w:sz w:val="24"/>
          <w:szCs w:val="24"/>
          <w:highlight w:val="none"/>
          <w:lang w:eastAsia="zh-CN"/>
        </w:rPr>
        <w:t xml:space="preserve">本期合同</w:t>
      </w:r>
      <w:r>
        <w:rPr>
          <w:rFonts w:ascii="Times New Roman"/>
          <w:color w:val="000000"/>
          <w:sz w:val="24"/>
          <w:szCs w:val="24"/>
          <w:highlight w:val="none"/>
        </w:rPr>
        <w:t xml:space="preserve">费用于服务期限的最后一个月付清。不足一季度按月度结算，如因中标人原因提前结束服务，则不予支付当季度的费用且采购人有权将履约保证金作为违约金，全额不予退还。</w:t>
      </w:r>
      <w:bookmarkEnd w:id="206"/>
      <w:r/>
      <w:r/>
    </w:p>
    <w:p>
      <w:pPr>
        <w:ind w:firstLine="482"/>
        <w:jc w:val="left"/>
        <w:keepLines w:val="0"/>
        <w:keepNext w:val="0"/>
        <w:widowControl/>
        <w:rPr>
          <w:color w:val="000000"/>
          <w:highlight w:val="none"/>
        </w:rPr>
        <w:suppressLineNumbers w:val="0"/>
      </w:pPr>
      <w:r>
        <w:rPr>
          <w:rFonts w:ascii="Times New Roman"/>
          <w:b/>
          <w:color w:val="000000"/>
          <w:sz w:val="24"/>
          <w:szCs w:val="24"/>
          <w:highlight w:val="none"/>
        </w:rPr>
        <w:t xml:space="preserve">2、</w:t>
      </w:r>
      <w:r>
        <w:rPr>
          <w:rFonts w:ascii="Times New Roman" w:eastAsia="宋体" w:cs="Times New Roman"/>
          <w:color w:val="000000"/>
          <w:sz w:val="24"/>
          <w:szCs w:val="24"/>
          <w:highlight w:val="none"/>
          <w:lang w:val="en-US" w:eastAsia="zh-CN"/>
        </w:rPr>
        <w:t xml:space="preserve">该服务费按季度考核支付，分为一、二、三、四季度</w:t>
      </w:r>
      <w:r>
        <w:rPr>
          <w:rFonts w:hint="eastAsia" w:eastAsia="宋体" w:cs="Times New Roman"/>
          <w:color w:val="000000"/>
          <w:sz w:val="24"/>
          <w:szCs w:val="24"/>
          <w:highlight w:val="none"/>
          <w:lang w:val="en-US" w:eastAsia="zh-CN"/>
        </w:rPr>
        <w:t xml:space="preserve">，每季度</w:t>
      </w:r>
      <w:r>
        <w:rPr>
          <w:rFonts w:hint="eastAsia" w:ascii="Times New Roman" w:eastAsia="宋体" w:cs="Times New Roman"/>
          <w:color w:val="000000"/>
          <w:sz w:val="24"/>
          <w:szCs w:val="24"/>
          <w:highlight w:val="none"/>
          <w:lang w:val="en-US" w:eastAsia="zh-CN"/>
        </w:rPr>
        <w:t xml:space="preserve">按</w:t>
      </w:r>
      <w:r>
        <w:rPr>
          <w:rFonts w:ascii="Times New Roman" w:eastAsia="宋体" w:cs="Times New Roman"/>
          <w:color w:val="000000"/>
          <w:sz w:val="24"/>
          <w:szCs w:val="24"/>
          <w:highlight w:val="none"/>
          <w:lang w:val="en-US" w:eastAsia="zh-CN"/>
        </w:rPr>
        <w:t xml:space="preserve">合同总价的 25%</w:t>
      </w:r>
      <w:r>
        <w:rPr>
          <w:rFonts w:hint="eastAsia" w:eastAsia="宋体" w:cs="Times New Roman"/>
          <w:color w:val="000000"/>
          <w:sz w:val="24"/>
          <w:szCs w:val="24"/>
          <w:highlight w:val="none"/>
          <w:lang w:val="en-US" w:eastAsia="zh-CN"/>
        </w:rPr>
        <w:t xml:space="preserve">（扣除相关违约金），即</w:t>
      </w:r>
      <w:r>
        <w:rPr>
          <w:rFonts w:ascii="Times New Roman" w:eastAsia="宋体" w:cs="Times New Roman"/>
          <w:color w:val="000000"/>
          <w:sz w:val="24"/>
          <w:szCs w:val="24"/>
          <w:highlight w:val="none"/>
          <w:lang w:val="en-US" w:eastAsia="zh-CN"/>
        </w:rPr>
        <w:t xml:space="preserve">每季度第一个月初，采购人根据对中标人上一季度服务质量的考核结果，在收到中标人开具的专用发票并扣除相关违约金后，支付上一季度服务费用</w:t>
      </w:r>
      <w:r>
        <w:rPr>
          <w:rFonts w:hint="eastAsia" w:eastAsia="宋体" w:cs="Times New Roman"/>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原则上应当自收到发票后10个工作日内将资金支付到合同约定的供应商账户</w:t>
      </w:r>
      <w:r>
        <w:rPr>
          <w:rFonts w:hint="eastAsia" w:eastAsia="宋体" w:cs="Times New Roman"/>
          <w:color w:val="000000"/>
          <w:sz w:val="24"/>
          <w:szCs w:val="24"/>
          <w:highlight w:val="none"/>
          <w:lang w:val="en-US" w:eastAsia="zh-CN"/>
        </w:rPr>
        <w:t xml:space="preserve">。</w:t>
      </w:r>
      <w:r>
        <w:rPr>
          <w:rFonts w:hint="eastAsia" w:cs="Times New Roman"/>
          <w:color w:val="000000"/>
          <w:sz w:val="24"/>
          <w:szCs w:val="24"/>
          <w:highlight w:val="none"/>
          <w:lang w:val="en-US" w:eastAsia="zh-CN"/>
        </w:rPr>
        <w:t xml:space="preserve">本期合同最后一个季度的</w:t>
      </w:r>
      <w:r>
        <w:rPr>
          <w:rFonts w:ascii="Times New Roman" w:eastAsia="宋体" w:cs="Times New Roman"/>
          <w:color w:val="000000"/>
          <w:sz w:val="24"/>
          <w:szCs w:val="24"/>
          <w:highlight w:val="none"/>
          <w:lang w:val="en-US" w:eastAsia="zh-CN"/>
        </w:rPr>
        <w:t xml:space="preserve">费用在服务期限的最后一个月付清</w:t>
      </w:r>
      <w:r>
        <w:rPr>
          <w:rFonts w:hint="eastAsia" w:eastAsia="宋体" w:cs="Times New Roman"/>
          <w:color w:val="000000"/>
          <w:sz w:val="24"/>
          <w:szCs w:val="24"/>
          <w:highlight w:val="none"/>
          <w:lang w:val="en-US" w:eastAsia="zh-CN"/>
        </w:rPr>
        <w:t xml:space="preserve">。</w:t>
      </w:r>
      <w:r/>
    </w:p>
    <w:p>
      <w:pPr>
        <w:ind w:firstLine="361"/>
        <w:jc w:val="left"/>
        <w:spacing w:line="360" w:lineRule="auto"/>
        <w:rPr>
          <w:rFonts w:ascii="Times New Roman"/>
          <w:b/>
          <w:color w:val="000000"/>
          <w:sz w:val="24"/>
          <w:szCs w:val="24"/>
          <w:highlight w:val="none"/>
        </w:rPr>
      </w:pPr>
      <w:r>
        <w:rPr>
          <w:rFonts w:hint="eastAsia"/>
          <w:b/>
          <w:color w:val="000000"/>
          <w:sz w:val="24"/>
          <w:szCs w:val="24"/>
          <w:highlight w:val="none"/>
          <w:lang w:val="en-US" w:eastAsia="zh-CN"/>
        </w:rPr>
        <w:t xml:space="preserve">3</w:t>
      </w:r>
      <w:r>
        <w:rPr>
          <w:rFonts w:ascii="Times New Roman"/>
          <w:b/>
          <w:color w:val="000000"/>
          <w:sz w:val="24"/>
          <w:szCs w:val="24"/>
          <w:highlight w:val="none"/>
        </w:rPr>
        <w:t xml:space="preserve">、考核付款依据</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以月为单位作为一个考核周期，即当月的1日—当月31日，考核实行百分比制，考核负责人填写《保洁日常考核表》。由考核人和被考核单位负责人签字确认（如乙方无正当理由拒不签字，甲方可单方面凭借相关证据执行），作为季度付合同款的依据。</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考核付款依据标准：</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(1)每月考评得分85—100分，扣当月合同款0%；</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(2)每月考评得分80—84分，给予通报，连续两次，扣款当月合同款5%；</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(3)每月考评得分65—79分，扣当月合同款5%；</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(4)每月考评得分50—64分，扣当月合同款10%；</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(5)每月考评得分50分以下，扣当月合同款15%；</w:t>
      </w:r>
      <w:r/>
    </w:p>
    <w:p>
      <w:pPr>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(6)连续两个月考评50分以下甲方有权解除合同。</w:t>
      </w:r>
      <w:r/>
    </w:p>
    <w:p>
      <w:pPr>
        <w:pStyle w:val="776"/>
        <w:rPr>
          <w:rFonts w:hint="eastAsia"/>
          <w:color w:val="000000"/>
          <w:sz w:val="24"/>
          <w:szCs w:val="24"/>
          <w:highlight w:val="none"/>
          <w:lang w:eastAsia="zh-CN"/>
        </w:rPr>
      </w:pPr>
      <w:r>
        <w:rPr>
          <w:rFonts w:hint="eastAsia"/>
          <w:color w:val="000000"/>
          <w:sz w:val="24"/>
          <w:szCs w:val="24"/>
          <w:highlight w:val="none"/>
          <w:lang w:eastAsia="zh-CN"/>
        </w:rPr>
        <w:t xml:space="preserve">发票：</w:t>
      </w:r>
      <w:r/>
    </w:p>
    <w:p>
      <w:pPr>
        <w:rPr>
          <w:color w:val="000000"/>
          <w:highlight w:val="none"/>
        </w:rPr>
      </w:pPr>
      <w:r>
        <w:rPr>
          <w:rFonts w:hint="eastAsia"/>
          <w:color w:val="000000"/>
          <w:sz w:val="24"/>
          <w:szCs w:val="24"/>
          <w:highlight w:val="none"/>
          <w:lang w:eastAsia="zh-CN"/>
        </w:rPr>
        <w:t xml:space="preserve">甲方每次付款前，乙方应向甲方开具等额、合法、有效的增值税专用发票。如乙方未按时提供发票或提供的发票不符合要求的，甲方有权顺延付款且不承担任何逾期付款的违约责任。</w:t>
      </w:r>
      <w:r/>
    </w:p>
    <w:p>
      <w:pPr>
        <w:ind w:firstLine="316"/>
        <w:jc w:val="left"/>
        <w:spacing w:line="360" w:lineRule="auto"/>
        <w:rPr>
          <w:rFonts w:ascii="Times New Roman"/>
          <w:b/>
          <w:color w:val="000000"/>
          <w:highlight w:val="none"/>
        </w:rPr>
      </w:pPr>
      <w:r>
        <w:rPr>
          <w:rFonts w:ascii="Times New Roman"/>
          <w:b/>
          <w:color w:val="000000"/>
          <w:highlight w:val="none"/>
        </w:rPr>
        <w:t xml:space="preserve">附表1：考核标准</w:t>
      </w:r>
      <w:r/>
    </w:p>
    <w:tbl>
      <w:tblPr>
        <w:tblStyle w:val="754"/>
        <w:tblW w:w="8954" w:type="dxa"/>
        <w:jc w:val="center"/>
        <w:tblLayout w:type="fixed"/>
        <w:tblCellMar>
          <w:left w:w="108" w:type="dxa"/>
          <w:top w:w="0" w:type="dxa"/>
          <w:right w:w="108" w:type="dxa"/>
          <w:bottom w:w="0" w:type="dxa"/>
        </w:tblCellMar>
        <w:tblLook w:val="04A0" w:firstRow="1" w:lastRow="0" w:firstColumn="1" w:lastColumn="0" w:noHBand="0" w:noVBand="1"/>
      </w:tblPr>
      <w:tblGrid>
        <w:gridCol w:w="707"/>
        <w:gridCol w:w="4961"/>
        <w:gridCol w:w="709"/>
        <w:gridCol w:w="851"/>
        <w:gridCol w:w="726"/>
        <w:gridCol w:w="1000"/>
      </w:tblGrid>
      <w:tr>
        <w:trPr>
          <w:jc w:val="center"/>
          <w:trHeight w:val="608"/>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b/>
                <w:color w:val="000000"/>
                <w:szCs w:val="24"/>
                <w:highlight w:val="none"/>
              </w:rPr>
            </w:pPr>
            <w:r>
              <w:rPr>
                <w:rFonts w:ascii="Times New Roman"/>
                <w:b/>
                <w:color w:val="000000"/>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jc w:val="center"/>
              <w:widowControl/>
              <w:rPr>
                <w:rFonts w:ascii="Times New Roman"/>
                <w:b/>
                <w:bCs/>
                <w:color w:val="000000"/>
                <w:szCs w:val="24"/>
                <w:highlight w:val="none"/>
              </w:rPr>
            </w:pPr>
            <w:r>
              <w:rPr>
                <w:rFonts w:ascii="Times New Roman"/>
                <w:b/>
                <w:bCs/>
                <w:color w:val="000000"/>
                <w:szCs w:val="24"/>
                <w:highlight w:val="none"/>
              </w:rPr>
              <w:t xml:space="preserve">检查项目及标准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扣分</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得分</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jc w:val="center"/>
              <w:widowControl/>
              <w:rPr>
                <w:rFonts w:ascii="Times New Roman"/>
                <w:b/>
                <w:color w:val="000000"/>
                <w:szCs w:val="24"/>
                <w:highlight w:val="none"/>
              </w:rPr>
            </w:pPr>
            <w:r>
              <w:rPr>
                <w:rFonts w:ascii="Times New Roman"/>
                <w:b/>
                <w:color w:val="000000"/>
                <w:szCs w:val="24"/>
                <w:highlight w:val="none"/>
              </w:rPr>
              <w:t xml:space="preserve">备注</w:t>
            </w:r>
            <w:r/>
          </w:p>
        </w:tc>
      </w:tr>
      <w:tr>
        <w:trPr>
          <w:jc w:val="center"/>
          <w:trHeight w:val="46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保洁员必须着装上岗。</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ind w:left="360" w:hanging="360"/>
              <w:widowControl/>
              <w:rPr>
                <w:rFonts w:ascii="Times New Roman"/>
                <w:color w:val="000000"/>
                <w:szCs w:val="24"/>
                <w:highlight w:val="none"/>
              </w:rPr>
            </w:pPr>
            <w:r>
              <w:rPr>
                <w:rFonts w:ascii="Times New Roman"/>
                <w:color w:val="000000"/>
                <w:szCs w:val="24"/>
                <w:highlight w:val="none"/>
              </w:rPr>
            </w:r>
            <w:r/>
          </w:p>
        </w:tc>
      </w:tr>
      <w:tr>
        <w:trPr>
          <w:jc w:val="center"/>
          <w:trHeight w:val="46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保洁员仪容、仪表端庄、得体。</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保洁员服务态度端正。</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外场和地下室地面清洁无尘土、无废弃物、无污渍、无落叶。</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内场和大厅地面光亮、无水、纸、灰尘、渍迹。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楼梯、电梯清洁无尘土、无废弃物、无污渍；扶手护栏干净无污渍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所辖公共玻璃、镜面无花痕、污渍。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草坪、绿化带中无废弃物、无落叶、无杂草。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9</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垃圾桶、厕所纸篓不得超高。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垃圾桶必须定期清洗。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11</w:t>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洗手间不得有腥、臊、臭味。</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洗手间洁具、窗台、墙面、隔断台面无灰尘无污迹。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13</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保洁用具摆放整齐。</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14</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所辖范围公共区域严禁有烟蒂。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15</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插座开关、地角线、消防用具箱、网络配线箱无尘、无污渍。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16</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各类门框、暖气、管道无尘、无污渍。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42"/>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17</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消防门无尘、无污渍。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18</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定期消杀、灭蚊蝇、蟑螂。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19</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保洁员休息室、废品室卫生清洁，物品摆放整齐。</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20</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做好治安、消防、突发事件报警工作。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21</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rPr>
                <w:rFonts w:ascii="Times New Roman"/>
                <w:color w:val="000000"/>
                <w:highlight w:val="none"/>
              </w:rPr>
            </w:pPr>
            <w:r>
              <w:rPr>
                <w:rFonts w:ascii="Times New Roman"/>
                <w:color w:val="000000"/>
                <w:highlight w:val="none"/>
              </w:rPr>
              <w:t xml:space="preserve">做好所辖服务范围内设备设施故障报修工作。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22</w:t>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t xml:space="preserve">贵重物品拾到及时上交值班室。</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r>
        <w:trPr>
          <w:jc w:val="center"/>
          <w:trHeight w:val="632"/>
        </w:trPr>
        <w:tc>
          <w:tcPr>
            <w:gridSpan w:val="2"/>
            <w:tcBorders>
              <w:top w:val="none" w:color="000000" w:sz="4" w:space="0"/>
              <w:left w:val="single" w:color="000000" w:sz="4" w:space="0"/>
              <w:bottom w:val="single" w:color="000000" w:sz="4" w:space="0"/>
              <w:right w:val="single" w:color="000000" w:sz="4" w:space="0"/>
            </w:tcBorders>
            <w:tcW w:w="5668" w:type="dxa"/>
            <w:vAlign w:val="center"/>
            <w:textDirection w:val="lrTb"/>
            <w:noWrap/>
          </w:tcPr>
          <w:p>
            <w:pPr>
              <w:jc w:val="center"/>
              <w:widowControl/>
              <w:rPr>
                <w:rFonts w:ascii="Times New Roman"/>
                <w:color w:val="000000"/>
                <w:szCs w:val="24"/>
                <w:highlight w:val="none"/>
              </w:rPr>
            </w:pPr>
            <w:r>
              <w:rPr>
                <w:rFonts w:ascii="Times New Roman"/>
                <w:color w:val="000000"/>
                <w:szCs w:val="24"/>
                <w:highlight w:val="none"/>
              </w:rPr>
              <w:t xml:space="preserve">　 合计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color w:val="000000"/>
                <w:szCs w:val="24"/>
                <w:highlight w:val="none"/>
              </w:rPr>
            </w:pPr>
            <w:r>
              <w:rPr>
                <w:rFonts w:ascii="Times New Roman"/>
                <w:color w:val="000000"/>
                <w:szCs w:val="24"/>
                <w:highlight w:val="none"/>
              </w:rPr>
              <w:t xml:space="preserve">100</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widowControl/>
              <w:rPr>
                <w:rFonts w:ascii="Times New Roman"/>
                <w:color w:val="000000"/>
                <w:szCs w:val="24"/>
                <w:highlight w:val="none"/>
              </w:rPr>
            </w:pPr>
            <w:r>
              <w:rPr>
                <w:rFonts w:ascii="Times New Roman"/>
                <w:color w:val="000000"/>
                <w:szCs w:val="24"/>
                <w:highlight w:val="none"/>
              </w:rPr>
            </w:r>
            <w:r/>
          </w:p>
        </w:tc>
      </w:tr>
    </w:tbl>
    <w:p>
      <w:pPr>
        <w:pStyle w:val="97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numPr>
          <w:ilvl w:val="0"/>
          <w:numId w:val="7"/>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履约保证金要求</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1、履约保证金是否收取： 是</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2、履约保证金的数额： 本项目中标后的履约保证金为项目中标价的 </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3、缴纳履约保证金时间：中标供应商在中标通知书发出之日起 </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  日内。</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4、缴纳履约保证金形式：支票、汇票、本票或者金融机构、担保机构出具的保函、履约保证金保险  等非现金形式。</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color w:val="000000"/>
          <w:sz w:val="24"/>
          <w:szCs w:val="24"/>
          <w:highlight w:val="none"/>
          <w:lang w:val="en-US" w:eastAsia="zh-CN"/>
        </w:rPr>
        <w:t xml:space="preserve"> </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5、退还履约保证金时间：  </w:t>
      </w:r>
      <w:r>
        <w:rPr>
          <w:rFonts w:ascii="Times New Roman"/>
          <w:color w:val="000000"/>
          <w:sz w:val="24"/>
          <w:szCs w:val="24"/>
          <w:highlight w:val="none"/>
        </w:rPr>
        <w:t xml:space="preserve">中标供应商在按要求保质保量的完成该项目合同并项目经验收合格后退还</w:t>
      </w:r>
      <w:r>
        <w:rPr>
          <w:rFonts w:hint="eastAsia"/>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6、退还履约保证金方式：  </w:t>
      </w:r>
      <w:r>
        <w:rPr>
          <w:rFonts w:ascii="Times New Roman"/>
          <w:color w:val="000000"/>
          <w:sz w:val="24"/>
          <w:szCs w:val="24"/>
          <w:highlight w:val="none"/>
        </w:rPr>
        <w:t xml:space="preserve">采用支票、转账等非现金形式一次性无息退还该合同项目的履约保证金</w:t>
      </w:r>
      <w:r>
        <w:rPr>
          <w:rFonts w:hint="eastAsia"/>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7、退还履约保证金条件：中标供应商在按要求保质保量的完成该项目合同并通过验收后，采购人凭中标供应商提交的申请，一次性退还该合同项目的履约保证金。</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left="0" w:firstLine="480"/>
        <w:keepLines w:val="0"/>
        <w:keepNext w:val="0"/>
        <w:pageBreakBefore w:val="0"/>
        <w:spacing w:line="48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p>
    <w:p>
      <w:pPr>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采购标的的验收标准</w:t>
      </w:r>
      <w:r/>
    </w:p>
    <w:p>
      <w:pPr>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1.合同履约期间，如出现重大综合管理缺陷，采购人有权自缺陷出现之日起直至缺陷更正，进行处惩，如服务供应商对综合管理缺陷不予更正，采购人有权另请其他单位更正，所发生的费用可在当季度费用结算中按费用发生金额的2倍扣除。</w:t>
      </w:r>
      <w:r/>
    </w:p>
    <w:p>
      <w:pPr>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2.服务供应商在履约期间，将服务转包他人的采购人有权解除合同。</w:t>
      </w:r>
      <w:r/>
    </w:p>
    <w:p>
      <w:pPr>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3.合同履行期间由于服务供应商的责任，违反管理规章等情形或造成社会不良影响的，采购人有权根据情节轻重采取以下一项或多项措施：</w:t>
      </w:r>
      <w:r/>
    </w:p>
    <w:p>
      <w:pPr>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（1）解除与服务供应商的合同；</w:t>
      </w:r>
      <w:r/>
    </w:p>
    <w:p>
      <w:pPr>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（2）拒绝其参与本项目计划采购下一服务期的采购活动；</w:t>
      </w:r>
      <w:r/>
    </w:p>
    <w:p>
      <w:pPr>
        <w:ind w:firstLine="480"/>
        <w:keepLines w:val="0"/>
        <w:keepNext w:val="0"/>
        <w:pageBreakBefore w:val="0"/>
        <w:spacing w:line="480" w:lineRule="exact"/>
        <w:widowControl w:val="off"/>
        <w:rPr>
          <w:rFonts w:hint="eastAsia" w:ascii="宋体" w:hAnsi="宋体" w:eastAsia="宋体" w:cs="宋体"/>
          <w:color w:val="000000"/>
          <w:highlight w:val="none"/>
          <w:lang w:val="en-US" w:eastAsia="zh-CN"/>
        </w:rPr>
      </w:pPr>
      <w:r>
        <w:rPr>
          <w:rFonts w:ascii="Times New Roman"/>
          <w:color w:val="000000"/>
          <w:sz w:val="24"/>
          <w:szCs w:val="24"/>
          <w:highlight w:val="none"/>
        </w:rPr>
        <w:t xml:space="preserve">（3）涉及违约金、赔偿金或其他应付费用的，采购人有权从应支付的合同价款、已缴付的履约保证金等可扣款项中扣除（若前述款项不足或没有可扣除款项，服务供应商应当另行向采购人支付）</w:t>
      </w:r>
      <w:r>
        <w:rPr>
          <w:rFonts w:hint="eastAsia" w:ascii="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highlight w:val="none"/>
          <w:lang w:val="en-US" w:eastAsia="zh-CN"/>
        </w:rPr>
        <w:t xml:space="preserve">  </w:t>
      </w:r>
      <w:r/>
    </w:p>
    <w:p>
      <w:pPr>
        <w:numPr>
          <w:ilvl w:val="0"/>
          <w:numId w:val="7"/>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非单一产品采购项目，采购标的中的核心产品</w:t>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vAlign w:val="top"/>
            <w:textDirection w:val="lrTb"/>
            <w:noWrap w:val="false"/>
          </w:tcPr>
          <w:p>
            <w:pPr>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p>
        </w:tc>
        <w:tc>
          <w:tcPr>
            <w:tcW w:w="5021" w:type="dxa"/>
            <w:vAlign w:val="top"/>
            <w:textDirection w:val="lrTb"/>
            <w:noWrap w:val="false"/>
          </w:tcPr>
          <w:p>
            <w:pPr>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核心产品</w:t>
            </w:r>
            <w:r/>
          </w:p>
        </w:tc>
      </w:tr>
      <w:tr>
        <w:trPr>
          <w:jc w:val="center"/>
        </w:trPr>
        <w:tc>
          <w:tcPr>
            <w:tcW w:w="1216" w:type="dxa"/>
            <w:vAlign w:val="top"/>
            <w:textDirection w:val="lrTb"/>
            <w:noWrap w:val="false"/>
          </w:tcPr>
          <w:p>
            <w:pPr>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p>
        </w:tc>
        <w:tc>
          <w:tcPr>
            <w:tcW w:w="5021" w:type="dxa"/>
            <w:vAlign w:val="center"/>
            <w:textDirection w:val="lrTb"/>
            <w:noWrap w:val="false"/>
          </w:tcPr>
          <w:p>
            <w:pPr>
              <w:jc w:val="center"/>
              <w:spacing w:line="48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无</w:t>
            </w:r>
            <w:r/>
          </w:p>
        </w:tc>
      </w:tr>
    </w:tbl>
    <w:p>
      <w:pPr>
        <w:numPr>
          <w:ilvl w:val="0"/>
          <w:numId w:val="0"/>
        </w:numP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样品</w:t>
      </w:r>
      <w:r/>
    </w:p>
    <w:p>
      <w:pPr>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eastAsia="zh-CN"/>
        </w:rPr>
        <w:t xml:space="preserve">无</w:t>
      </w:r>
      <w:r>
        <w:rPr>
          <w:rFonts w:hint="eastAsia" w:ascii="宋体" w:hAnsi="宋体" w:eastAsia="宋体" w:cs="宋体"/>
          <w:color w:val="000000"/>
          <w:sz w:val="24"/>
          <w:szCs w:val="24"/>
          <w:highlight w:val="none"/>
          <w:lang w:val="en-US" w:eastAsia="zh-CN"/>
        </w:rPr>
        <w:t xml:space="preserve"> </w:t>
      </w:r>
      <w:r/>
    </w:p>
    <w:p>
      <w:pPr>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p>
    <w:p>
      <w:pPr>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无 </w:t>
      </w:r>
      <w:r/>
    </w:p>
    <w:p>
      <w:pPr>
        <w:numPr>
          <w:ilvl w:val="0"/>
          <w:numId w:val="7"/>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u w:val="single"/>
          <w:lang w:val="en-US" w:eastAsia="zh-CN"/>
        </w:rPr>
        <w:t xml:space="preserve"> 不 </w:t>
      </w:r>
      <w:r>
        <w:rPr>
          <w:rFonts w:hint="eastAsia" w:ascii="宋体" w:hAnsi="宋体" w:eastAsia="宋体" w:cs="宋体"/>
          <w:b/>
          <w:bCs/>
          <w:color w:val="000000"/>
          <w:sz w:val="28"/>
          <w:szCs w:val="28"/>
          <w:highlight w:val="none"/>
          <w:lang w:val="en-US" w:eastAsia="zh-CN"/>
        </w:rPr>
        <w:t xml:space="preserve">接受进口产品投标</w:t>
      </w:r>
      <w:r/>
    </w:p>
    <w:p>
      <w:pPr>
        <w:numPr>
          <w:ilvl w:val="0"/>
          <w:numId w:val="7"/>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aps w:val="0"/>
          <w:color w:val="000000"/>
          <w:sz w:val="28"/>
          <w:szCs w:val="28"/>
          <w:highlight w:val="none"/>
          <w:lang w:val="en-US" w:eastAsia="zh-CN" w:bidi="ar-SA"/>
        </w:rPr>
        <w:t xml:space="preserve">采购标的的其他服务要求</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aps/>
          <w:color w:val="000000"/>
          <w:sz w:val="24"/>
          <w:szCs w:val="24"/>
          <w:highlight w:val="none"/>
          <w:lang w:val="en-US" w:eastAsia="zh-CN" w:bidi="ar-SA"/>
        </w:rPr>
        <w:t xml:space="preserve">无 </w:t>
      </w:r>
      <w:r>
        <w:rPr>
          <w:rFonts w:hint="eastAsia" w:ascii="宋体" w:hAnsi="宋体" w:eastAsia="宋体" w:cs="宋体"/>
          <w:color w:val="000000"/>
          <w:highlight w:val="none"/>
          <w:lang w:val="en-US" w:eastAsia="zh-CN"/>
        </w:rPr>
        <w:t xml:space="preserve"> </w:t>
      </w:r>
      <w:r/>
    </w:p>
    <w:p>
      <w:pPr>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color w:val="000000"/>
          <w:sz w:val="30"/>
          <w:szCs w:val="30"/>
          <w:highlight w:val="none"/>
          <w:lang w:val="en-US" w:eastAsia="zh-CN"/>
        </w:rPr>
        <w:t xml:space="preserve">五</w:t>
      </w:r>
      <w:r>
        <w:rPr>
          <w:rFonts w:hint="eastAsia" w:ascii="宋体" w:hAnsi="宋体" w:eastAsia="宋体" w:cs="宋体"/>
          <w:b/>
          <w:color w:val="000000"/>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color w:val="000000"/>
          <w:sz w:val="30"/>
          <w:szCs w:val="30"/>
          <w:highlight w:val="none"/>
        </w:rPr>
        <w:t xml:space="preserve">。</w:t>
      </w:r>
      <w:r/>
    </w:p>
    <w:p>
      <w:pPr>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rPr>
      </w:pPr>
      <w:r>
        <w:rPr>
          <w:rFonts w:hint="eastAsia" w:ascii="宋体" w:hAnsi="宋体" w:eastAsia="宋体" w:cs="宋体"/>
          <w:b/>
          <w:bCs/>
          <w:i w:val="0"/>
          <w:iCs/>
          <w:color w:val="000000"/>
          <w:sz w:val="30"/>
          <w:szCs w:val="30"/>
          <w:highlight w:val="none"/>
          <w:u w:val="none"/>
          <w:lang w:eastAsia="zh-CN"/>
        </w:rPr>
        <w:t xml:space="preserve">（一）</w:t>
      </w:r>
      <w:r>
        <w:rPr>
          <w:rFonts w:hint="eastAsia" w:ascii="宋体" w:hAnsi="宋体" w:eastAsia="宋体" w:cs="宋体"/>
          <w:b/>
          <w:bCs/>
          <w:i w:val="0"/>
          <w:iCs/>
          <w:color w:val="000000"/>
          <w:sz w:val="30"/>
          <w:szCs w:val="30"/>
          <w:highlight w:val="none"/>
          <w:u w:val="none"/>
        </w:rPr>
        <w:t xml:space="preserve">技术部分实质性要求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p>
    <w:tbl>
      <w:tblPr>
        <w:tblStyle w:val="995"/>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p>
        </w:tc>
        <w:tc>
          <w:tcPr>
            <w:tcW w:w="2050"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p>
        </w:tc>
        <w:tc>
          <w:tcPr>
            <w:tcW w:w="5641"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p>
        </w:tc>
      </w:tr>
      <w:tr>
        <w:trPr/>
        <w:tc>
          <w:tcPr>
            <w:tcW w:w="762" w:type="dxa"/>
            <w:vAlign w:val="top"/>
            <w:textDirection w:val="lrTb"/>
            <w:noWrap w:val="false"/>
          </w:tcPr>
          <w:p>
            <w:pPr>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p>
        </w:tc>
        <w:tc>
          <w:tcPr>
            <w:tcW w:w="2050" w:type="dxa"/>
            <w:vAlign w:val="top"/>
            <w:textDirection w:val="lrTb"/>
            <w:noWrap w:val="false"/>
          </w:tcPr>
          <w:p>
            <w:pP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人员要求</w:t>
            </w:r>
            <w:r/>
          </w:p>
        </w:tc>
        <w:tc>
          <w:tcPr>
            <w:tcW w:w="5641" w:type="dxa"/>
            <w:vAlign w:val="top"/>
            <w:textDirection w:val="lrTb"/>
            <w:noWrap w:val="false"/>
          </w:tcPr>
          <w:p>
            <w:pP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rPr>
              <w:t xml:space="preserve">根据第四章采购需求技术要求“（</w:t>
            </w:r>
            <w:r>
              <w:rPr>
                <w:rFonts w:hint="eastAsia" w:ascii="宋体" w:hAnsi="宋体" w:eastAsia="宋体" w:cs="宋体"/>
                <w:i/>
                <w:color w:val="000000"/>
                <w:sz w:val="24"/>
                <w:szCs w:val="24"/>
                <w:highlight w:val="none"/>
                <w:u w:val="single"/>
                <w:lang w:eastAsia="zh-CN"/>
              </w:rPr>
              <w:t xml:space="preserve">一</w:t>
            </w:r>
            <w:r>
              <w:rPr>
                <w:rFonts w:hint="eastAsia" w:ascii="宋体" w:hAnsi="宋体" w:eastAsia="宋体" w:cs="宋体"/>
                <w:i/>
                <w:color w:val="000000"/>
                <w:sz w:val="24"/>
                <w:szCs w:val="24"/>
                <w:highlight w:val="none"/>
                <w:u w:val="single"/>
              </w:rPr>
              <w:t xml:space="preserve">）采购标的需实现的功能或者目标，以及为落实政府采购政策需满足的要求”中第</w:t>
            </w:r>
            <w:r>
              <w:rPr>
                <w:rFonts w:hint="eastAsia" w:ascii="宋体" w:hAnsi="宋体" w:eastAsia="宋体" w:cs="宋体"/>
                <w:i/>
                <w:color w:val="000000"/>
                <w:sz w:val="24"/>
                <w:szCs w:val="24"/>
                <w:highlight w:val="none"/>
                <w:u w:val="single"/>
                <w:lang w:val="en-US" w:eastAsia="zh-CN"/>
              </w:rPr>
              <w:t xml:space="preserve">3</w:t>
            </w:r>
            <w:r>
              <w:rPr>
                <w:rFonts w:hint="eastAsia" w:ascii="宋体" w:hAnsi="宋体" w:eastAsia="宋体" w:cs="宋体"/>
                <w:i/>
                <w:color w:val="000000"/>
                <w:sz w:val="24"/>
                <w:szCs w:val="24"/>
                <w:highlight w:val="none"/>
                <w:u w:val="single"/>
              </w:rPr>
              <w:t xml:space="preserve">点“</w:t>
            </w:r>
            <w:r>
              <w:rPr>
                <w:rFonts w:hint="eastAsia" w:ascii="宋体" w:hAnsi="宋体" w:eastAsia="宋体" w:cs="宋体"/>
                <w:i/>
                <w:color w:val="000000"/>
                <w:sz w:val="24"/>
                <w:szCs w:val="24"/>
                <w:highlight w:val="none"/>
                <w:u w:val="single"/>
                <w:lang w:val="en-US" w:eastAsia="zh-CN"/>
              </w:rPr>
              <w:t xml:space="preserve">拟派人员</w:t>
            </w:r>
            <w:r>
              <w:rPr>
                <w:rFonts w:hint="eastAsia" w:ascii="宋体" w:hAnsi="宋体" w:eastAsia="宋体" w:cs="宋体"/>
                <w:i/>
                <w:color w:val="000000"/>
                <w:sz w:val="24"/>
                <w:szCs w:val="24"/>
                <w:highlight w:val="none"/>
                <w:u w:val="single"/>
              </w:rPr>
              <w:t xml:space="preserve">”提供《项目组成员一览表》，如为供应商现有人员，提供内容至少包含姓名、性别、</w:t>
            </w:r>
            <w:r>
              <w:rPr>
                <w:rFonts w:hint="eastAsia" w:ascii="宋体" w:hAnsi="宋体" w:eastAsia="宋体" w:cs="宋体"/>
                <w:i/>
                <w:color w:val="000000"/>
                <w:sz w:val="24"/>
                <w:szCs w:val="24"/>
                <w:highlight w:val="none"/>
                <w:u w:val="single"/>
                <w:lang w:eastAsia="zh-CN"/>
              </w:rPr>
              <w:t xml:space="preserve">年龄、</w:t>
            </w:r>
            <w:r>
              <w:rPr>
                <w:rFonts w:hint="eastAsia" w:ascii="宋体" w:hAnsi="宋体" w:eastAsia="宋体" w:cs="宋体"/>
                <w:i/>
                <w:color w:val="000000"/>
                <w:sz w:val="24"/>
                <w:szCs w:val="24"/>
                <w:highlight w:val="none"/>
                <w:u w:val="single"/>
              </w:rPr>
              <w:t xml:space="preserve">身份证号码、工种等。投标人在投标时据实填写，人数及</w:t>
            </w:r>
            <w:r>
              <w:rPr>
                <w:rFonts w:hint="eastAsia" w:ascii="宋体" w:hAnsi="宋体" w:eastAsia="宋体" w:cs="宋体"/>
                <w:i/>
                <w:color w:val="000000"/>
                <w:sz w:val="24"/>
                <w:szCs w:val="24"/>
                <w:highlight w:val="none"/>
                <w:u w:val="single"/>
                <w:lang w:val="zh-TW"/>
              </w:rPr>
              <w:t xml:space="preserve">服务人员配备要求</w:t>
            </w:r>
            <w:r>
              <w:rPr>
                <w:rFonts w:hint="eastAsia" w:ascii="宋体" w:hAnsi="宋体" w:eastAsia="宋体" w:cs="宋体"/>
                <w:i/>
                <w:color w:val="000000"/>
                <w:sz w:val="24"/>
                <w:szCs w:val="24"/>
                <w:highlight w:val="none"/>
                <w:u w:val="single"/>
              </w:rPr>
              <w:t xml:space="preserve">不接受负偏离，“负偏离”做无效标处理。</w:t>
            </w:r>
            <w:r/>
          </w:p>
        </w:tc>
      </w:tr>
    </w:tbl>
    <w:p>
      <w:pPr>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val="en-US" w:eastAsia="zh-CN"/>
        </w:rPr>
        <w:t xml:space="preserve">（二）</w:t>
      </w:r>
      <w:r>
        <w:rPr>
          <w:rFonts w:hint="eastAsia" w:ascii="宋体" w:hAnsi="宋体" w:eastAsia="宋体" w:cs="宋体"/>
          <w:b/>
          <w:bCs/>
          <w:i w:val="0"/>
          <w:iCs/>
          <w:color w:val="000000"/>
          <w:sz w:val="30"/>
          <w:szCs w:val="30"/>
          <w:highlight w:val="none"/>
          <w:u w:val="none"/>
        </w:rPr>
        <w:t xml:space="preserve">商务部分实质性要求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p>
    <w:tbl>
      <w:tblPr>
        <w:tblStyle w:val="995"/>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p>
        </w:tc>
        <w:tc>
          <w:tcPr>
            <w:tcW w:w="2050"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p>
        </w:tc>
        <w:tc>
          <w:tcPr>
            <w:tcW w:w="5641"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p>
        </w:tc>
      </w:tr>
      <w:tr>
        <w:trPr/>
        <w:tc>
          <w:tcPr>
            <w:tcW w:w="762" w:type="dxa"/>
            <w:vAlign w:val="top"/>
            <w:textDirection w:val="lrTb"/>
            <w:noWrap w:val="false"/>
          </w:tcPr>
          <w:p>
            <w:pPr>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p>
        </w:tc>
        <w:tc>
          <w:tcPr>
            <w:tcW w:w="2050" w:type="dxa"/>
            <w:vAlign w:val="top"/>
            <w:textDirection w:val="lrTb"/>
            <w:noWrap w:val="false"/>
          </w:tcPr>
          <w:p>
            <w:pP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人员工资标准核定</w:t>
            </w:r>
            <w:r/>
          </w:p>
        </w:tc>
        <w:tc>
          <w:tcPr>
            <w:tcW w:w="5641" w:type="dxa"/>
            <w:vAlign w:val="top"/>
            <w:textDirection w:val="lrTb"/>
            <w:noWrap w:val="false"/>
          </w:tcPr>
          <w:p>
            <w:pPr>
              <w:ind w:firstLine="560"/>
              <w:spacing w:line="48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yellow"/>
                <w:u w:val="single"/>
              </w:rPr>
              <w:t xml:space="preserve">人员的工资须符合国家、省、市的相关规定，不可低于现行南通市最低工资标准。法律法规或政策文件有更新或另有规定的，从其规定。</w:t>
            </w:r>
            <w:r>
              <w:rPr>
                <w:rFonts w:hint="eastAsia" w:ascii="宋体" w:hAnsi="宋体" w:eastAsia="宋体" w:cs="宋体"/>
                <w:i/>
                <w:color w:val="000000"/>
                <w:sz w:val="24"/>
                <w:szCs w:val="24"/>
                <w:highlight w:val="yellow"/>
                <w:u w:val="single"/>
                <w:lang w:val="en-US" w:eastAsia="zh-CN"/>
              </w:rPr>
              <w:t xml:space="preserve">参考</w:t>
            </w:r>
            <w:r>
              <w:rPr>
                <w:rFonts w:hint="eastAsia" w:ascii="宋体" w:hAnsi="宋体" w:eastAsia="宋体" w:cs="宋体"/>
                <w:i/>
                <w:color w:val="000000"/>
                <w:sz w:val="24"/>
                <w:szCs w:val="24"/>
                <w:highlight w:val="yellow"/>
                <w:u w:val="single"/>
              </w:rPr>
              <w:t xml:space="preserve">南通市</w:t>
            </w:r>
            <w:r>
              <w:rPr>
                <w:rFonts w:hint="eastAsia" w:ascii="宋体" w:hAnsi="宋体" w:eastAsia="宋体" w:cs="宋体"/>
                <w:i/>
                <w:color w:val="000000"/>
                <w:sz w:val="24"/>
                <w:szCs w:val="24"/>
                <w:highlight w:val="yellow"/>
                <w:u w:val="single"/>
                <w:lang w:val="en-US" w:eastAsia="zh-CN"/>
              </w:rPr>
              <w:t xml:space="preserve">现行</w:t>
            </w:r>
            <w:r>
              <w:rPr>
                <w:rFonts w:hint="eastAsia" w:ascii="宋体" w:hAnsi="宋体" w:eastAsia="宋体" w:cs="宋体"/>
                <w:i/>
                <w:color w:val="000000"/>
                <w:sz w:val="24"/>
                <w:szCs w:val="24"/>
                <w:highlight w:val="yellow"/>
                <w:u w:val="single"/>
              </w:rPr>
              <w:t xml:space="preserve">最低工资标准的相关规定</w:t>
            </w:r>
            <w:r>
              <w:rPr>
                <w:rFonts w:hint="eastAsia" w:ascii="宋体" w:hAnsi="宋体" w:eastAsia="宋体" w:cs="宋体"/>
                <w:i/>
                <w:color w:val="000000"/>
                <w:sz w:val="24"/>
                <w:szCs w:val="24"/>
                <w:highlight w:val="yellow"/>
                <w:u w:val="single"/>
                <w:lang w:eastAsia="zh-CN"/>
              </w:rPr>
              <w:t xml:space="preserve">，投标报价《人员薪酬费用分项报价表》中各岗位年度单人人员薪酬费用</w:t>
            </w:r>
            <w:r>
              <w:rPr>
                <w:rFonts w:hint="eastAsia" w:ascii="宋体" w:hAnsi="宋体" w:eastAsia="宋体" w:cs="宋体"/>
                <w:i/>
                <w:color w:val="000000"/>
                <w:sz w:val="24"/>
                <w:szCs w:val="24"/>
                <w:highlight w:val="yellow"/>
                <w:u w:val="single"/>
                <w:lang w:val="en-US" w:eastAsia="zh-CN"/>
              </w:rPr>
              <w:t xml:space="preserve">不得低于年度单人用工合计成本，否则作为无效投标处理。</w:t>
            </w:r>
            <w:r/>
          </w:p>
        </w:tc>
      </w:tr>
      <w:tr>
        <w:trPr/>
        <w:tc>
          <w:tcPr>
            <w:tcW w:w="762" w:type="dxa"/>
            <w:vAlign w:val="top"/>
            <w:textDirection w:val="lrTb"/>
            <w:noWrap w:val="false"/>
          </w:tcPr>
          <w:p>
            <w:pPr>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p>
        </w:tc>
        <w:tc>
          <w:tcPr>
            <w:tcW w:w="2050" w:type="dxa"/>
            <w:vAlign w:val="top"/>
            <w:textDirection w:val="lrTb"/>
            <w:noWrap w:val="false"/>
          </w:tcPr>
          <w:p>
            <w:pP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投标承诺函</w:t>
            </w:r>
            <w:r/>
          </w:p>
        </w:tc>
        <w:tc>
          <w:tcPr>
            <w:tcW w:w="5641" w:type="dxa"/>
            <w:vAlign w:val="top"/>
            <w:textDirection w:val="lrTb"/>
            <w:noWrap w:val="false"/>
          </w:tcPr>
          <w:p>
            <w:pPr>
              <w:ind w:firstLine="560"/>
              <w:spacing w:line="48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yellow"/>
                <w:u w:val="single"/>
                <w:lang w:val="en-US" w:eastAsia="zh-CN"/>
              </w:rPr>
              <w:t xml:space="preserve">投标人需承诺已充分考虑最低工资标准调整等政策调整风险，中标后在合同期内及签订下一年度合同时，不以相关政策性调整为由增加合同金额，并完全落实国家省市出台相关政策性调整要求，自行承担相关费用。</w:t>
            </w:r>
            <w:r>
              <w:rPr>
                <w:rFonts w:hint="eastAsia" w:ascii="宋体" w:hAnsi="宋体" w:eastAsia="宋体" w:cs="宋体"/>
                <w:i/>
                <w:color w:val="000000"/>
                <w:sz w:val="24"/>
                <w:szCs w:val="24"/>
                <w:highlight w:val="yellow"/>
                <w:u w:val="single"/>
              </w:rPr>
              <w:t xml:space="preserve">（投标时提供承诺函，未提供的作无效投标处理）</w:t>
            </w:r>
            <w:r/>
          </w:p>
        </w:tc>
      </w:tr>
    </w:tbl>
    <w:p>
      <w:pPr>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eastAsia="zh-CN"/>
        </w:rPr>
        <w:t xml:space="preserve">（三）</w:t>
      </w:r>
      <w:r>
        <w:rPr>
          <w:rFonts w:hint="eastAsia" w:ascii="宋体" w:hAnsi="宋体" w:eastAsia="宋体" w:cs="宋体"/>
          <w:b/>
          <w:bCs/>
          <w:i w:val="0"/>
          <w:iCs/>
          <w:color w:val="000000"/>
          <w:sz w:val="30"/>
          <w:szCs w:val="30"/>
          <w:highlight w:val="none"/>
          <w:u w:val="none"/>
        </w:rPr>
        <w:t xml:space="preserve">报价要求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p>
    <w:tbl>
      <w:tblPr>
        <w:tblStyle w:val="995"/>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p>
        </w:tc>
        <w:tc>
          <w:tcPr>
            <w:tcW w:w="2050"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p>
        </w:tc>
        <w:tc>
          <w:tcPr>
            <w:tcW w:w="5641" w:type="dxa"/>
            <w:vAlign w:val="top"/>
            <w:textDirection w:val="lrTb"/>
            <w:noWrap w:val="false"/>
          </w:tcPr>
          <w:p>
            <w:pPr>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p>
        </w:tc>
      </w:tr>
      <w:tr>
        <w:trPr/>
        <w:tc>
          <w:tcPr>
            <w:tcW w:w="762" w:type="dxa"/>
            <w:vAlign w:val="top"/>
            <w:textDirection w:val="lrTb"/>
            <w:noWrap w:val="false"/>
          </w:tcPr>
          <w:p>
            <w:pPr>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p>
        </w:tc>
        <w:tc>
          <w:tcPr>
            <w:tcW w:w="2050" w:type="dxa"/>
            <w:vAlign w:val="top"/>
            <w:textDirection w:val="lrTb"/>
            <w:noWrap w:val="false"/>
          </w:tcPr>
          <w:p>
            <w:pP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报价要求</w:t>
            </w:r>
            <w:r/>
          </w:p>
        </w:tc>
        <w:tc>
          <w:tcPr>
            <w:tcW w:w="5641" w:type="dxa"/>
            <w:vAlign w:val="top"/>
            <w:textDirection w:val="lrTb"/>
            <w:noWrap w:val="false"/>
          </w:tcPr>
          <w:p>
            <w:pPr>
              <w:pStyle w:val="1044"/>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投标人按要求完整填报投标分项报价总表及分项报价表（详见本文附件2），表格内容不得有缺项、漏项（价格可填报为“0”），所有表格均需提供，否则作无效投标处理。</w:t>
            </w:r>
            <w:r/>
          </w:p>
        </w:tc>
      </w:tr>
      <w:tr>
        <w:trPr/>
        <w:tc>
          <w:tcPr>
            <w:tcW w:w="762" w:type="dxa"/>
            <w:vAlign w:val="top"/>
            <w:textDirection w:val="lrTb"/>
            <w:noWrap w:val="false"/>
          </w:tcPr>
          <w:p>
            <w:pPr>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p>
        </w:tc>
        <w:tc>
          <w:tcPr>
            <w:tcW w:w="2050" w:type="dxa"/>
            <w:vAlign w:val="top"/>
            <w:textDirection w:val="lrTb"/>
            <w:noWrap w:val="false"/>
          </w:tcPr>
          <w:p>
            <w:pP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报价不得超过最高限价</w:t>
            </w:r>
            <w:r/>
          </w:p>
        </w:tc>
        <w:tc>
          <w:tcPr>
            <w:tcW w:w="5641" w:type="dxa"/>
            <w:vAlign w:val="top"/>
            <w:textDirection w:val="lrTb"/>
            <w:noWrap w:val="false"/>
          </w:tcPr>
          <w:p>
            <w:pPr>
              <w:spacing w:line="520" w:lineRule="exact"/>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本项目设定最高限价，最高限价为26万元/年。投标供应商的报价超过了最高限价的为无效投标。</w:t>
            </w:r>
            <w:r/>
          </w:p>
        </w:tc>
      </w:tr>
    </w:tbl>
    <w:p>
      <w:pPr>
        <w:pStyle w:val="976"/>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20" w:lineRule="exact"/>
        <w:rPr>
          <w:rFonts w:hint="eastAsia" w:ascii="宋体" w:hAnsi="宋体" w:eastAsia="宋体" w:cs="宋体"/>
          <w:color w:val="000000"/>
          <w:highlight w:val="none"/>
          <w:lang w:val="en-US" w:eastAsia="zh-CN"/>
        </w:rPr>
      </w:pPr>
      <w:r/>
      <w:bookmarkStart w:id="207" w:name="_Toc120614281"/>
      <w:r>
        <w:rPr>
          <w:rFonts w:hint="eastAsia" w:ascii="宋体" w:hAnsi="宋体" w:eastAsia="宋体" w:cs="宋体"/>
          <w:color w:val="000000"/>
          <w:highlight w:val="none"/>
          <w:lang w:val="en-US" w:eastAsia="zh-CN"/>
        </w:rPr>
        <w:t xml:space="preserve">   </w:t>
      </w:r>
      <w:r/>
    </w:p>
    <w:p>
      <w:pPr>
        <w:pStyle w:val="926"/>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926"/>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第五章  </w:t>
      </w:r>
      <w:r>
        <w:rPr>
          <w:rFonts w:hint="eastAsia" w:ascii="宋体" w:hAnsi="宋体" w:eastAsia="宋体" w:cs="宋体"/>
          <w:b/>
          <w:bCs/>
          <w:color w:val="000000"/>
          <w:sz w:val="44"/>
          <w:highlight w:val="none"/>
        </w:rPr>
        <w:t xml:space="preserve">评标方法与评标标准</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39"/>
        <w:jc w:val="left"/>
        <w:spacing w:before="120" w:after="12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 1名中标候选人。</w:t>
      </w:r>
      <w:r/>
    </w:p>
    <w:p>
      <w:pPr>
        <w:ind w:firstLine="441"/>
        <w:jc w:val="left"/>
        <w:spacing w:before="120" w:after="12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政府采购政策功能落实</w:t>
      </w:r>
      <w:r>
        <w:rPr>
          <w:rFonts w:hint="eastAsia" w:ascii="宋体" w:hAnsi="宋体" w:eastAsia="宋体" w:cs="宋体"/>
          <w:color w:val="000000"/>
          <w:sz w:val="24"/>
          <w:szCs w:val="24"/>
          <w:highlight w:val="none"/>
          <w:lang w:val="en-US" w:eastAsia="zh-CN" w:bidi="ar-SA"/>
        </w:rPr>
        <w:t xml:space="preserve">（如果该项目专门面向中小微型企业采购，则供应商不再享受以下“政府采购政策功能落实”中1-6项小微型企业价格扣除）</w:t>
      </w:r>
      <w:r/>
    </w:p>
    <w:p>
      <w:pPr>
        <w:pStyle w:val="1015"/>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1、小微型企业价格扣除</w:t>
      </w:r>
      <w:r/>
    </w:p>
    <w:p>
      <w:pPr>
        <w:pStyle w:val="1015"/>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的扣除价格，用扣除后的价格参与评审。</w:t>
      </w:r>
      <w:r/>
    </w:p>
    <w:p>
      <w:pPr>
        <w:pStyle w:val="1015"/>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1015"/>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1015"/>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2、残疾人福利单位价格扣除</w:t>
      </w:r>
      <w:r/>
    </w:p>
    <w:p>
      <w:pPr>
        <w:pStyle w:val="1015"/>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lang w:val="en-US" w:eastAsia="zh-CN"/>
        </w:rPr>
        <w:t xml:space="preserve"> 10% </w:t>
      </w:r>
      <w:r>
        <w:rPr>
          <w:rFonts w:hint="eastAsia" w:ascii="宋体" w:hAnsi="宋体" w:eastAsia="宋体" w:cs="宋体"/>
          <w:color w:val="000000"/>
          <w:highlight w:val="none"/>
        </w:rPr>
        <w:t xml:space="preserve">的价格扣除，用扣除后的价格参与评审。</w:t>
      </w:r>
      <w:r/>
    </w:p>
    <w:p>
      <w:pPr>
        <w:pStyle w:val="1015"/>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1015"/>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1015"/>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3、监狱和戒毒企业价格扣除</w:t>
      </w:r>
      <w:r/>
    </w:p>
    <w:p>
      <w:pPr>
        <w:pStyle w:val="1015"/>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lang w:val="en-US" w:eastAsia="zh-CN"/>
        </w:rPr>
        <w:t xml:space="preserve"> 10% </w:t>
      </w:r>
      <w:r>
        <w:rPr>
          <w:rFonts w:hint="eastAsia" w:ascii="宋体" w:hAnsi="宋体" w:eastAsia="宋体" w:cs="宋体"/>
          <w:color w:val="000000"/>
          <w:highlight w:val="none"/>
        </w:rPr>
        <w:t xml:space="preserve">的价格扣除，用扣除后的价格参与评审。</w:t>
      </w:r>
      <w:r/>
    </w:p>
    <w:p>
      <w:pPr>
        <w:pStyle w:val="1015"/>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5"/>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101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101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lang w:val="en-US" w:eastAsia="zh-CN"/>
        </w:rPr>
        <w:t xml:space="preserve"> 4</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的价格扣除，用扣除后的价格参与评审。</w:t>
      </w:r>
      <w:r/>
    </w:p>
    <w:p>
      <w:pPr>
        <w:pStyle w:val="101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lang w:val="en-US" w:eastAsia="zh-CN"/>
        </w:rPr>
        <w:t xml:space="preserve"> 10% </w:t>
      </w:r>
      <w:r>
        <w:rPr>
          <w:rFonts w:hint="eastAsia" w:ascii="宋体" w:hAnsi="宋体" w:eastAsia="宋体" w:cs="宋体"/>
          <w:color w:val="000000"/>
          <w:highlight w:val="none"/>
        </w:rPr>
        <w:t xml:space="preserve">价格扣除，用扣除后的价格参与评审。</w:t>
      </w:r>
      <w:r/>
    </w:p>
    <w:p>
      <w:pPr>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7、采购本国产品的支持政策</w:t>
      </w:r>
      <w:r/>
    </w:p>
    <w:p>
      <w:pPr>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zh-CN"/>
        </w:rPr>
        <w:t xml:space="preserve">强制采购节能产品。政府强制采购节能产品是指</w:t>
      </w:r>
      <w:bookmarkStart w:id="208"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8"/>
      <w:r>
        <w:rPr>
          <w:rFonts w:hint="eastAsia" w:ascii="宋体" w:hAnsi="宋体" w:eastAsia="宋体" w:cs="宋体"/>
          <w:color w:val="000000"/>
          <w:highlight w:val="none"/>
          <w:lang w:val="zh-CN"/>
        </w:rPr>
        <w:t xml:space="preserve">；本项目中涉及到强制采购产品的，供应商须按照上述要求提供相关产品的证明材料，否则响应无效。</w:t>
      </w:r>
      <w:bookmarkStart w:id="209" w:name="OLE_LINK210"/>
      <w:r/>
      <w:bookmarkEnd w:id="209"/>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zh-CN"/>
        </w:rPr>
        <w:t xml:space="preserve">商品包装环保要求：</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（1）商品包装层数不得超过 3 层，空隙率不大于 40%；</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（2）商品包装尽可能使用单一材质的包装材料，如因功能需求必需使用不同材质，不同材质间应便于分离；</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（3）商品包装中铅、汞、镉、六价铬的总含量应不大于100mg/kg；</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（4）商品包装印刷使用的油墨中挥发性有机化合物(VOCs)含量应不大于 5%（以重量计）；</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（5）塑料材质商品包装上呈现的印刷颜色不得超过 6 色；</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（6）纸质商品包装应使用 75%以上的可再生纤维原料生产；</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（7）木质商品包装的原料应来源于可持续性森林。</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val="zh-CN"/>
        </w:rPr>
        <w:t xml:space="preserve">快递包装环保要求：</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（1）快递包装中重金属（铅、汞、镉、六价铬）总量应不大于 100mg/kg；</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（2）快递包装印刷使用的油墨中不应添加邻苯二甲酸酯，其挥发性有机化合物(VOCs)含量应不大于5%（以重量计）；</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（3）快递包装中使用纸基材的包装材料，纸基材中的有机氯的含量应不大于 150 mg/kg；</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（5）快递中使用的塑料包装袋不得使用聚氯乙烯作为原料，且原料应为单一材质制成，生物分解率大于60%；</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（6）快递中使用的充气类填充物不得使用聚氯乙烯作为 原料，且原料为单一材质制成，生物分解率大于60%；</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（7）快递中使用的集装袋应为单一材质制成，其重复使用次数应不小于 80 次；</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（8）快递中应使用幅宽不大于45mm 的生物降解胶带；</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（9）快递包装中不得使用溶剂型胶粘剂；</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（11）快递应使用电子面单；</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（12）直接使用商品包装作为快递包装的商品，其商品包装满足《商品包装政府采购需求标准（试行）》即可；</w:t>
      </w:r>
      <w:r/>
    </w:p>
    <w:p>
      <w:pPr>
        <w:pStyle w:val="1015"/>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（13）快递包装产品质量和封装方式应符合相关国家或行业标准技术指标要求。</w:t>
      </w:r>
      <w:r/>
    </w:p>
    <w:p>
      <w:pPr>
        <w:pStyle w:val="1015"/>
        <w:ind w:left="120" w:firstLine="36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1015"/>
        <w:ind w:firstLine="482"/>
        <w:keepLines w:val="0"/>
        <w:keepNext w:val="0"/>
        <w:pageBreakBefore w:val="0"/>
        <w:spacing w:before="36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评标方法与评标标准</w:t>
      </w:r>
      <w:r/>
    </w:p>
    <w:p>
      <w:pPr>
        <w:pStyle w:val="1015"/>
        <w:numPr>
          <w:ilvl w:val="0"/>
          <w:numId w:val="10"/>
        </w:numPr>
        <w:ind w:firstLine="482"/>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价格分：</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0分</w:t>
      </w:r>
      <w:r/>
    </w:p>
    <w:p>
      <w:pPr>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p>
    <w:p>
      <w:pPr>
        <w:pStyle w:val="1015"/>
        <w:ind w:left="482" w:firstLine="0"/>
        <w:spacing w:line="0" w:lineRule="atLeast"/>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投标报价得分=（评标基准价/投标人报价）×价格权值×100</w:t>
      </w:r>
      <w:r/>
    </w:p>
    <w:p>
      <w:pPr>
        <w:pStyle w:val="1015"/>
        <w:numPr>
          <w:ilvl w:val="0"/>
          <w:numId w:val="10"/>
        </w:numPr>
        <w:ind w:firstLine="482"/>
        <w:keepLines w:val="0"/>
        <w:keepNext w:val="0"/>
        <w:pageBreakBefore w:val="0"/>
        <w:spacing w:before="240" w:after="12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技术分：</w:t>
      </w:r>
      <w:r>
        <w:rPr>
          <w:rFonts w:hint="eastAsia" w:ascii="宋体" w:hAnsi="宋体" w:eastAsia="宋体" w:cs="宋体"/>
          <w:b/>
          <w:color w:val="000000"/>
          <w:highlight w:val="none"/>
          <w:lang w:val="en-US" w:eastAsia="zh-CN"/>
        </w:rPr>
        <w:t xml:space="preserve">25</w:t>
      </w:r>
      <w:r>
        <w:rPr>
          <w:rFonts w:hint="eastAsia" w:ascii="宋体" w:hAnsi="宋体" w:eastAsia="宋体" w:cs="宋体"/>
          <w:b/>
          <w:color w:val="000000"/>
          <w:highlight w:val="none"/>
        </w:rPr>
        <w:t xml:space="preserve">分</w:t>
      </w:r>
      <w:r/>
    </w:p>
    <w:tbl>
      <w:tblPr>
        <w:tblStyle w:val="754"/>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p>
        </w:tc>
        <w:tc>
          <w:tcPr>
            <w:tcW w:w="1525"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p>
        </w:tc>
        <w:tc>
          <w:tcPr>
            <w:tcW w:w="3951"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p>
        </w:tc>
      </w:tr>
      <w:tr>
        <w:trPr/>
        <w:tc>
          <w:tcPr>
            <w:tcW w:w="728"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1525"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组织方案</w:t>
            </w:r>
            <w:r/>
          </w:p>
        </w:tc>
        <w:tc>
          <w:tcPr>
            <w:tcW w:w="3951" w:type="dxa"/>
            <w:vAlign w:val="center"/>
            <w:textDirection w:val="lrTb"/>
            <w:noWrap/>
          </w:tcPr>
          <w:p>
            <w:pPr>
              <w:jc w:val="left"/>
              <w:spacing w:line="240" w:lineRule="auto"/>
              <w:shd w:val="clear" w:color="auto" w:fill="ffffff"/>
              <w:widowControl/>
              <w:rPr>
                <w:rFonts w:hint="eastAsia"/>
                <w:color w:val="000000"/>
                <w:sz w:val="24"/>
                <w:szCs w:val="24"/>
                <w:highlight w:val="none"/>
                <w:lang w:eastAsia="zh-CN"/>
              </w:rPr>
            </w:pPr>
            <w:r>
              <w:rPr>
                <w:rFonts w:hint="eastAsia"/>
                <w:color w:val="000000"/>
                <w:sz w:val="24"/>
                <w:szCs w:val="24"/>
                <w:highlight w:val="none"/>
                <w:lang w:eastAsia="zh-CN"/>
              </w:rPr>
              <w:t xml:space="preserve">评委根据投标人制定组织方案（</w:t>
            </w:r>
            <w:r/>
          </w:p>
          <w:p>
            <w:pPr>
              <w:jc w:val="left"/>
              <w:spacing w:line="240" w:lineRule="auto"/>
              <w:shd w:val="clear" w:color="auto" w:fill="ffffff"/>
              <w:widowControl/>
              <w:rPr>
                <w:rFonts w:hint="eastAsia"/>
                <w:color w:val="000000"/>
                <w:sz w:val="24"/>
                <w:szCs w:val="24"/>
                <w:highlight w:val="none"/>
                <w:lang w:eastAsia="zh-CN"/>
              </w:rPr>
            </w:pPr>
            <w:r>
              <w:rPr>
                <w:rFonts w:hint="eastAsia"/>
                <w:color w:val="000000"/>
                <w:sz w:val="24"/>
                <w:szCs w:val="24"/>
                <w:highlight w:val="none"/>
                <w:lang w:eastAsia="zh-CN"/>
              </w:rPr>
              <w:t xml:space="preserve">①管理模式及服务理念、②拟成立的</w:t>
            </w:r>
            <w:r>
              <w:rPr>
                <w:rFonts w:ascii="Times New Roman"/>
                <w:color w:val="000000"/>
                <w:sz w:val="24"/>
                <w:szCs w:val="24"/>
                <w:highlight w:val="none"/>
              </w:rPr>
              <w:t xml:space="preserve">保洁团队组织构架</w:t>
            </w:r>
            <w:r>
              <w:rPr>
                <w:rFonts w:hint="eastAsia"/>
                <w:color w:val="000000"/>
                <w:sz w:val="24"/>
                <w:szCs w:val="24"/>
                <w:highlight w:val="none"/>
                <w:lang w:eastAsia="zh-CN"/>
              </w:rPr>
              <w:t xml:space="preserve">及岗位分工职责、③</w:t>
            </w:r>
            <w:r>
              <w:rPr>
                <w:rFonts w:hint="eastAsia" w:ascii="宋体" w:hAnsi="宋体" w:eastAsia="宋体" w:cs="Times New Roman"/>
                <w:bCs/>
                <w:color w:val="000000"/>
                <w:sz w:val="24"/>
                <w:szCs w:val="24"/>
                <w:highlight w:val="none"/>
                <w:lang w:val="en-US" w:eastAsia="zh-CN"/>
              </w:rPr>
              <w:t xml:space="preserve">员工培训、奖惩制度、考核办法</w:t>
            </w:r>
            <w:r>
              <w:rPr>
                <w:rFonts w:hint="eastAsia"/>
                <w:color w:val="000000"/>
                <w:sz w:val="24"/>
                <w:szCs w:val="24"/>
                <w:highlight w:val="none"/>
                <w:lang w:eastAsia="zh-CN"/>
              </w:rPr>
              <w:t xml:space="preserve">等），进行综合评分：</w:t>
            </w:r>
            <w:r/>
          </w:p>
          <w:p>
            <w:pPr>
              <w:jc w:val="left"/>
              <w:spacing w:line="240" w:lineRule="auto"/>
              <w:rPr>
                <w:rFonts w:ascii="宋体" w:hAnsi="宋体" w:eastAsia="宋体" w:cs="宋体"/>
                <w:bCs/>
                <w:color w:val="000000"/>
                <w:sz w:val="24"/>
                <w:szCs w:val="24"/>
                <w:highlight w:val="none"/>
                <w:lang w:val="en-US" w:eastAsia="zh-CN"/>
              </w:rPr>
            </w:pPr>
            <w:r>
              <w:rPr>
                <w:rFonts w:hint="eastAsia"/>
                <w:color w:val="000000"/>
                <w:sz w:val="24"/>
                <w:szCs w:val="24"/>
                <w:highlight w:val="none"/>
                <w:lang w:eastAsia="zh-CN"/>
              </w:rPr>
              <w:t xml:space="preserve">以上每项最高得</w:t>
            </w:r>
            <w:r>
              <w:rPr>
                <w:rFonts w:hint="eastAsia"/>
                <w:color w:val="000000"/>
                <w:sz w:val="24"/>
                <w:szCs w:val="24"/>
                <w:highlight w:val="none"/>
                <w:lang w:val="en-US" w:eastAsia="zh-CN"/>
              </w:rPr>
              <w:t xml:space="preserve">3分，合计最高得9分。投标文件缺少任一评审要点内容的，每项扣3分；任一评审要点的需求分析内容存在缺陷或不足的（不符合行业实际、政策要求、与项目实际存在偏差、表述过简、含无关内容、逻辑漏洞等），每处扣1.5分，本项分值扣完为止。</w:t>
            </w:r>
            <w:r/>
          </w:p>
        </w:tc>
        <w:tc>
          <w:tcPr>
            <w:tcW w:w="992" w:type="dxa"/>
            <w:vAlign w:val="center"/>
            <w:textDirection w:val="lrTb"/>
            <w:noWrap/>
          </w:tcPr>
          <w:p>
            <w:pPr>
              <w:pStyle w:val="1015"/>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9</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主观分</w:t>
            </w:r>
            <w:r/>
          </w:p>
        </w:tc>
      </w:tr>
      <w:tr>
        <w:trPr/>
        <w:tc>
          <w:tcPr>
            <w:tcW w:w="728"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w:t>
            </w:r>
            <w:r/>
          </w:p>
        </w:tc>
        <w:tc>
          <w:tcPr>
            <w:tcW w:w="1525"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保洁服务方案</w:t>
            </w:r>
            <w:r/>
          </w:p>
        </w:tc>
        <w:tc>
          <w:tcPr>
            <w:tcW w:w="3951" w:type="dxa"/>
            <w:vAlign w:val="center"/>
            <w:textDirection w:val="lrTb"/>
            <w:noWrap/>
          </w:tcPr>
          <w:p>
            <w:pPr>
              <w:jc w:val="left"/>
              <w:spacing w:before="120" w:after="120" w:line="24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eastAsia="zh-CN"/>
              </w:rPr>
              <w:t xml:space="preserve">评委根据</w:t>
            </w:r>
            <w:r>
              <w:rPr>
                <w:rFonts w:hint="eastAsia" w:ascii="宋体" w:hAnsi="宋体"/>
                <w:bCs/>
                <w:color w:val="000000"/>
                <w:sz w:val="24"/>
                <w:szCs w:val="24"/>
                <w:highlight w:val="none"/>
              </w:rPr>
              <w:t xml:space="preserve">投标人制定</w:t>
            </w:r>
            <w:r>
              <w:rPr>
                <w:rFonts w:hint="eastAsia" w:ascii="宋体" w:hAnsi="宋体"/>
                <w:bCs/>
                <w:color w:val="000000"/>
                <w:sz w:val="24"/>
                <w:szCs w:val="24"/>
                <w:highlight w:val="none"/>
                <w:lang w:eastAsia="zh-CN"/>
              </w:rPr>
              <w:t xml:space="preserve">的保洁</w:t>
            </w:r>
            <w:r>
              <w:rPr>
                <w:rFonts w:hint="eastAsia" w:ascii="宋体" w:hAnsi="宋体"/>
                <w:bCs/>
                <w:color w:val="000000"/>
                <w:sz w:val="24"/>
                <w:szCs w:val="24"/>
                <w:highlight w:val="none"/>
              </w:rPr>
              <w:t xml:space="preserve">服务方案</w:t>
            </w:r>
            <w:r>
              <w:rPr>
                <w:rFonts w:hint="eastAsia" w:ascii="宋体" w:hAnsi="宋体"/>
                <w:bCs/>
                <w:color w:val="000000"/>
                <w:sz w:val="24"/>
                <w:szCs w:val="24"/>
                <w:highlight w:val="none"/>
                <w:lang w:eastAsia="zh-CN"/>
              </w:rPr>
              <w:t xml:space="preserve">（包括保洁服务流程及服务措施、</w:t>
            </w:r>
            <w:r>
              <w:rPr>
                <w:rFonts w:hint="eastAsia" w:ascii="Times New Roman"/>
                <w:color w:val="000000"/>
                <w:sz w:val="24"/>
                <w:szCs w:val="24"/>
                <w:highlight w:val="none"/>
              </w:rPr>
              <w:t xml:space="preserve">管理服务工作的重点难点分析</w:t>
            </w:r>
            <w:r>
              <w:rPr>
                <w:rFonts w:hint="eastAsia"/>
                <w:color w:val="000000"/>
                <w:sz w:val="24"/>
                <w:szCs w:val="24"/>
                <w:highlight w:val="none"/>
                <w:lang w:eastAsia="zh-CN"/>
              </w:rPr>
              <w:t xml:space="preserve">、合理化建议）</w:t>
            </w:r>
            <w:r>
              <w:rPr>
                <w:rFonts w:hint="eastAsia" w:ascii="宋体" w:hAnsi="宋体"/>
                <w:bCs/>
                <w:color w:val="000000"/>
                <w:sz w:val="24"/>
                <w:szCs w:val="24"/>
                <w:highlight w:val="none"/>
                <w:lang w:eastAsia="zh-CN"/>
              </w:rPr>
              <w:t xml:space="preserve">进行综合评分：</w:t>
            </w:r>
            <w:r/>
          </w:p>
          <w:p>
            <w:pPr>
              <w:jc w:val="left"/>
              <w:spacing w:before="120" w:after="120" w:line="240" w:lineRule="auto"/>
              <w:rPr>
                <w:rFonts w:hint="eastAsia" w:ascii="宋体" w:hAnsi="宋体" w:eastAsia="宋体" w:cs="Times New Roman"/>
                <w:bCs/>
                <w:color w:val="000000"/>
                <w:sz w:val="24"/>
                <w:szCs w:val="24"/>
                <w:highlight w:val="none"/>
                <w:lang w:eastAsia="zh-CN"/>
              </w:rPr>
            </w:pPr>
            <w:r>
              <w:rPr>
                <w:rFonts w:hint="eastAsia" w:ascii="宋体" w:hAnsi="宋体"/>
                <w:bCs/>
                <w:color w:val="000000"/>
                <w:highlight w:val="none"/>
              </w:rPr>
              <w:t xml:space="preserve">具</w:t>
            </w:r>
            <w:r>
              <w:rPr>
                <w:rFonts w:hint="eastAsia" w:ascii="宋体" w:hAnsi="宋体" w:eastAsia="宋体" w:cs="Times New Roman"/>
                <w:bCs/>
                <w:color w:val="000000"/>
                <w:sz w:val="24"/>
                <w:szCs w:val="24"/>
                <w:highlight w:val="none"/>
                <w:lang w:eastAsia="zh-CN"/>
              </w:rPr>
              <w:t xml:space="preserve">有健全的服务流程，完善的服务措施，服务方案科学合理，重难点明确，可行性建议可操作性合理的，得</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eastAsia="zh-CN"/>
              </w:rPr>
              <w:t xml:space="preserve">分；</w:t>
            </w:r>
            <w:r/>
          </w:p>
          <w:p>
            <w:pPr>
              <w:jc w:val="left"/>
              <w:spacing w:before="120" w:after="120" w:line="24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服务流程基本健全，服务措施基本详细，服务方案较合理，重难点基本明确，可行性建议具有一定的可操作性的，得4分；</w:t>
            </w:r>
            <w:r/>
          </w:p>
          <w:p>
            <w:pPr>
              <w:jc w:val="left"/>
              <w:spacing w:before="120" w:after="120" w:line="24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服务流程及措施粗略，服务方案笼统，重难点分析不全面，服务保障措施可操作性不够的，得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分。</w:t>
            </w:r>
            <w:r/>
          </w:p>
          <w:p>
            <w:pPr>
              <w:jc w:val="left"/>
              <w:spacing w:before="120" w:after="120" w:line="240" w:lineRule="auto"/>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未提供相关内容的不得分。</w:t>
            </w:r>
            <w:r/>
          </w:p>
        </w:tc>
        <w:tc>
          <w:tcPr>
            <w:tcW w:w="992" w:type="dxa"/>
            <w:vAlign w:val="center"/>
            <w:textDirection w:val="lrTb"/>
            <w:noWrap/>
          </w:tcPr>
          <w:p>
            <w:pPr>
              <w:pStyle w:val="1015"/>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主观分</w:t>
            </w:r>
            <w:r/>
          </w:p>
        </w:tc>
      </w:tr>
      <w:tr>
        <w:trPr/>
        <w:tc>
          <w:tcPr>
            <w:tcW w:w="728" w:type="dxa"/>
            <w:vAlign w:val="center"/>
            <w:textDirection w:val="lrTb"/>
            <w:noWrap/>
          </w:tcPr>
          <w:p>
            <w:pPr>
              <w:pStyle w:val="1015"/>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w:t>
            </w:r>
            <w:r/>
          </w:p>
        </w:tc>
        <w:tc>
          <w:tcPr>
            <w:tcW w:w="1525"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cs="宋体"/>
                <w:b/>
                <w:bCs w:val="0"/>
                <w:color w:val="000000"/>
                <w:sz w:val="24"/>
                <w:szCs w:val="24"/>
                <w:highlight w:val="none"/>
              </w:rPr>
              <w:t xml:space="preserve">应急预案</w:t>
            </w:r>
            <w:r/>
          </w:p>
        </w:tc>
        <w:tc>
          <w:tcPr>
            <w:tcW w:w="3951" w:type="dxa"/>
            <w:vAlign w:val="center"/>
            <w:textDirection w:val="lrTb"/>
            <w:noWrap/>
          </w:tcPr>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评委根据投标人制定突发事件应急方案（包括意外事件、自然灾害、</w:t>
            </w:r>
            <w:r>
              <w:rPr>
                <w:rFonts w:hint="eastAsia" w:ascii="宋体" w:hAnsi="宋体" w:eastAsia="宋体" w:cs="Times New Roman"/>
                <w:bCs/>
                <w:color w:val="000000"/>
                <w:sz w:val="24"/>
                <w:szCs w:val="24"/>
                <w:highlight w:val="none"/>
                <w:lang w:val="en-US" w:eastAsia="zh-CN"/>
              </w:rPr>
              <w:t xml:space="preserve">接待迎检</w:t>
            </w:r>
            <w:r>
              <w:rPr>
                <w:rFonts w:hint="eastAsia" w:ascii="宋体" w:hAnsi="宋体" w:eastAsia="宋体" w:cs="Times New Roman"/>
                <w:bCs/>
                <w:color w:val="000000"/>
                <w:sz w:val="24"/>
                <w:szCs w:val="24"/>
                <w:highlight w:val="none"/>
                <w:lang w:eastAsia="zh-CN"/>
              </w:rPr>
              <w:t xml:space="preserve">等场景事件应急工作预案，应急保障措施，</w:t>
            </w:r>
            <w:r>
              <w:rPr>
                <w:rFonts w:hint="eastAsia" w:ascii="宋体" w:hAnsi="宋体" w:eastAsia="宋体" w:cs="Times New Roman"/>
                <w:bCs/>
                <w:color w:val="000000"/>
                <w:sz w:val="24"/>
                <w:szCs w:val="24"/>
                <w:highlight w:val="none"/>
                <w:lang w:val="en-US" w:eastAsia="zh-CN"/>
              </w:rPr>
              <w:t xml:space="preserve">应急响应时效性等</w:t>
            </w:r>
            <w:r>
              <w:rPr>
                <w:rFonts w:hint="eastAsia" w:ascii="宋体" w:hAnsi="宋体" w:eastAsia="宋体" w:cs="Times New Roman"/>
                <w:bCs/>
                <w:color w:val="000000"/>
                <w:sz w:val="24"/>
                <w:szCs w:val="24"/>
                <w:highlight w:val="none"/>
                <w:lang w:eastAsia="zh-CN"/>
              </w:rPr>
              <w:t xml:space="preserve">）进行综合评分：</w:t>
            </w:r>
            <w:r/>
          </w:p>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方案能提供场景事件应急情况工作预案，方案具体全面具有针对性，保障措施可操作性强的，得6分；</w:t>
            </w:r>
            <w:r/>
          </w:p>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应急工作预案内容基本全面合理，针对本区域场景事件预案具有一定可操作性的，得4分；</w:t>
            </w:r>
            <w:r/>
          </w:p>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应急工作预案内容简略，应急保障措施简单的，得1分。</w:t>
            </w:r>
            <w:r/>
          </w:p>
          <w:p>
            <w:pPr>
              <w:jc w:val="left"/>
              <w:spacing w:line="240" w:lineRule="auto"/>
              <w:widowControl/>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未提供相关内容的不得分。</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主观分</w:t>
            </w:r>
            <w:r/>
          </w:p>
        </w:tc>
      </w:tr>
      <w:tr>
        <w:trPr/>
        <w:tc>
          <w:tcPr>
            <w:tcW w:w="728" w:type="dxa"/>
            <w:vAlign w:val="center"/>
            <w:textDirection w:val="lrTb"/>
            <w:noWrap/>
          </w:tcPr>
          <w:p>
            <w:pPr>
              <w:pStyle w:val="1015"/>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w:t>
            </w:r>
            <w:r/>
          </w:p>
        </w:tc>
        <w:tc>
          <w:tcPr>
            <w:tcW w:w="1525" w:type="dxa"/>
            <w:vAlign w:val="center"/>
            <w:textDirection w:val="lrTb"/>
            <w:noWrap/>
          </w:tcPr>
          <w:p>
            <w:pPr>
              <w:pStyle w:val="1015"/>
              <w:ind w:firstLine="0"/>
              <w:jc w:val="center"/>
              <w:spacing w:line="0" w:lineRule="atLeast"/>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rPr>
              <w:t xml:space="preserve">进退场交接方案</w:t>
            </w:r>
            <w:r/>
          </w:p>
        </w:tc>
        <w:tc>
          <w:tcPr>
            <w:tcW w:w="3951" w:type="dxa"/>
            <w:vAlign w:val="center"/>
            <w:textDirection w:val="lrTb"/>
            <w:noWrap/>
          </w:tcPr>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评委根据投标制定进退场交接方案（包括交接的内容、流程、冲突事件的处理及项目结束人员解散安排等内容）。</w:t>
            </w:r>
            <w:r/>
          </w:p>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主要从总体工作思路、不同点位不同岗位人员的配置、衔接过程中可能发生的矛盾冲突、具体衔接需要的时间等等方面详细提供具体的方案。提供详细切实可行的工作思路、考虑的突发情况全面、解决矛盾冲突切实有效的，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分；</w:t>
            </w:r>
            <w:r/>
          </w:p>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（2）提供方案达到以上列明内容但缺乏实际操作性的，得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分；</w:t>
            </w:r>
            <w:r/>
          </w:p>
          <w:p>
            <w:pPr>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（3）进退场交接方案不规范、不合理，缺乏针对性及操作性的，得1分。</w:t>
            </w:r>
            <w:r/>
          </w:p>
          <w:p>
            <w:pPr>
              <w:jc w:val="left"/>
              <w:spacing w:line="240" w:lineRule="auto"/>
              <w:widowControl/>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未提供相关内容的不得分。</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主观分</w:t>
            </w:r>
            <w:r/>
          </w:p>
        </w:tc>
      </w:tr>
    </w:tbl>
    <w:p>
      <w:pPr>
        <w:pStyle w:val="1015"/>
        <w:numPr>
          <w:ilvl w:val="0"/>
          <w:numId w:val="10"/>
        </w:numPr>
        <w:ind w:firstLine="482"/>
        <w:keepLines w:val="0"/>
        <w:keepNext w:val="0"/>
        <w:pageBreakBefore w:val="0"/>
        <w:spacing w:before="240" w:line="0" w:lineRule="atLeas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商务分：</w:t>
      </w:r>
      <w:r>
        <w:rPr>
          <w:rFonts w:hint="eastAsia" w:ascii="宋体" w:hAnsi="宋体" w:eastAsia="宋体" w:cs="宋体"/>
          <w:b/>
          <w:color w:val="000000"/>
          <w:highlight w:val="none"/>
          <w:lang w:val="en-US" w:eastAsia="zh-CN"/>
        </w:rPr>
        <w:t xml:space="preserve">25</w:t>
      </w:r>
      <w:r>
        <w:rPr>
          <w:rFonts w:hint="eastAsia" w:ascii="宋体" w:hAnsi="宋体" w:eastAsia="宋体" w:cs="宋体"/>
          <w:b/>
          <w:color w:val="000000"/>
          <w:highlight w:val="none"/>
        </w:rPr>
        <w:t xml:space="preserve">分</w:t>
      </w:r>
      <w:r/>
    </w:p>
    <w:tbl>
      <w:tblPr>
        <w:tblStyle w:val="754"/>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p>
        </w:tc>
        <w:tc>
          <w:tcPr>
            <w:tcW w:w="1505"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p>
        </w:tc>
        <w:tc>
          <w:tcPr>
            <w:tcW w:w="3969"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p>
        </w:tc>
      </w:tr>
      <w:tr>
        <w:trPr>
          <w:trHeight w:val="513"/>
        </w:trPr>
        <w:tc>
          <w:tcPr>
            <w:tcW w:w="730"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p>
        </w:tc>
        <w:tc>
          <w:tcPr>
            <w:tcW w:w="1505" w:type="dxa"/>
            <w:vAlign w:val="center"/>
            <w:textDirection w:val="lrTb"/>
            <w:noWrap/>
          </w:tcPr>
          <w:p>
            <w:pPr>
              <w:jc w:val="center"/>
              <w:spacing w:line="400" w:lineRule="exact"/>
              <w:rPr>
                <w:rFonts w:ascii="Times New Roman"/>
                <w:b/>
                <w:bCs/>
                <w:color w:val="000000"/>
                <w:sz w:val="24"/>
                <w:szCs w:val="24"/>
                <w:highlight w:val="none"/>
              </w:rPr>
            </w:pPr>
            <w:r>
              <w:rPr>
                <w:rFonts w:ascii="Times New Roman"/>
                <w:b/>
                <w:bCs/>
                <w:color w:val="000000"/>
                <w:sz w:val="24"/>
                <w:szCs w:val="24"/>
                <w:highlight w:val="none"/>
              </w:rPr>
              <w:t xml:space="preserve">企业业绩</w:t>
            </w:r>
            <w:r/>
          </w:p>
          <w:p>
            <w:pPr>
              <w:pStyle w:val="1015"/>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969" w:type="dxa"/>
            <w:vAlign w:val="center"/>
            <w:textDirection w:val="lrTb"/>
            <w:noWrap/>
          </w:tcPr>
          <w:p>
            <w:pPr>
              <w:pStyle w:val="1015"/>
              <w:ind w:firstLine="0"/>
              <w:jc w:val="left"/>
              <w:spacing w:line="240" w:lineRule="auto"/>
              <w:rPr>
                <w:rFonts w:hint="eastAsia" w:ascii="宋体" w:hAnsi="宋体" w:eastAsia="宋体" w:cs="宋体"/>
                <w:bCs/>
                <w:color w:val="000000"/>
                <w:sz w:val="24"/>
                <w:szCs w:val="24"/>
                <w:highlight w:val="none"/>
              </w:rPr>
            </w:pPr>
            <w:r>
              <w:rPr>
                <w:rFonts w:ascii="Times New Roman"/>
                <w:color w:val="000000"/>
                <w:sz w:val="24"/>
                <w:szCs w:val="24"/>
                <w:highlight w:val="none"/>
              </w:rPr>
              <w:t xml:space="preserve">20</w:t>
            </w:r>
            <w:r>
              <w:rPr>
                <w:rFonts w:hint="eastAsia" w:ascii="Times New Roman"/>
                <w:color w:val="000000"/>
                <w:sz w:val="24"/>
                <w:szCs w:val="24"/>
                <w:highlight w:val="none"/>
                <w:lang w:val="en-US" w:eastAsia="zh-CN"/>
              </w:rPr>
              <w:t xml:space="preserve">23</w:t>
            </w:r>
            <w:r>
              <w:rPr>
                <w:rFonts w:ascii="Times New Roman"/>
                <w:color w:val="000000"/>
                <w:sz w:val="24"/>
                <w:szCs w:val="24"/>
                <w:highlight w:val="none"/>
              </w:rPr>
              <w:t xml:space="preserve">年</w:t>
            </w:r>
            <w:r>
              <w:rPr>
                <w:rFonts w:hint="eastAsia" w:ascii="Times New Roman"/>
                <w:color w:val="000000"/>
                <w:sz w:val="24"/>
                <w:szCs w:val="24"/>
                <w:highlight w:val="none"/>
                <w:lang w:val="en-US" w:eastAsia="zh-CN"/>
              </w:rPr>
              <w:t xml:space="preserve">1</w:t>
            </w:r>
            <w:r>
              <w:rPr>
                <w:rFonts w:ascii="Times New Roman"/>
                <w:color w:val="000000"/>
                <w:sz w:val="24"/>
                <w:szCs w:val="24"/>
                <w:highlight w:val="none"/>
              </w:rPr>
              <w:t xml:space="preserve">月1日（时间以合同签订时间为准）以来，投标企业承担过类似保洁服务项目的，每有1份得</w:t>
            </w:r>
            <w:r>
              <w:rPr>
                <w:rFonts w:hint="eastAsia" w:ascii="Times New Roman"/>
                <w:color w:val="000000"/>
                <w:sz w:val="24"/>
                <w:szCs w:val="24"/>
                <w:highlight w:val="none"/>
                <w:lang w:val="en-US" w:eastAsia="zh-CN"/>
              </w:rPr>
              <w:t xml:space="preserve">3</w:t>
            </w:r>
            <w:r>
              <w:rPr>
                <w:rFonts w:ascii="Times New Roman"/>
                <w:color w:val="000000"/>
                <w:sz w:val="24"/>
                <w:szCs w:val="24"/>
                <w:highlight w:val="none"/>
              </w:rPr>
              <w:t xml:space="preserve">分，最多得</w:t>
            </w:r>
            <w:r>
              <w:rPr>
                <w:rFonts w:hint="eastAsia" w:ascii="Times New Roman"/>
                <w:color w:val="000000"/>
                <w:sz w:val="24"/>
                <w:szCs w:val="24"/>
                <w:highlight w:val="none"/>
                <w:lang w:val="en-US" w:eastAsia="zh-CN"/>
              </w:rPr>
              <w:t xml:space="preserve">12</w:t>
            </w:r>
            <w:r>
              <w:rPr>
                <w:rFonts w:ascii="Times New Roman"/>
                <w:color w:val="000000"/>
                <w:sz w:val="24"/>
                <w:szCs w:val="24"/>
                <w:highlight w:val="none"/>
              </w:rPr>
              <w:t xml:space="preserve">分。需提供保洁服务合同及中标（成交）通知书复印件并加盖公章，二者缺一不可，否则不得分。</w:t>
            </w:r>
            <w:r/>
          </w:p>
        </w:tc>
        <w:tc>
          <w:tcPr>
            <w:tcW w:w="992" w:type="dxa"/>
            <w:vAlign w:val="center"/>
            <w:textDirection w:val="lrTb"/>
            <w:noWrap/>
          </w:tcPr>
          <w:p>
            <w:pPr>
              <w:pStyle w:val="1015"/>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12</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客观分</w:t>
            </w:r>
            <w:r/>
          </w:p>
        </w:tc>
      </w:tr>
      <w:tr>
        <w:trPr>
          <w:trHeight w:val="443"/>
        </w:trPr>
        <w:tc>
          <w:tcPr>
            <w:tcW w:w="730" w:type="dxa"/>
            <w:vAlign w:val="center"/>
            <w:textDirection w:val="lrTb"/>
            <w:noWrap/>
          </w:tcPr>
          <w:p>
            <w:pPr>
              <w:pStyle w:val="1015"/>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w:t>
            </w:r>
            <w:r/>
          </w:p>
        </w:tc>
        <w:tc>
          <w:tcPr>
            <w:tcW w:w="1505"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企业实力</w:t>
            </w:r>
            <w:r/>
          </w:p>
        </w:tc>
        <w:tc>
          <w:tcPr>
            <w:tcW w:w="3969" w:type="dxa"/>
            <w:vAlign w:val="center"/>
            <w:textDirection w:val="lrTb"/>
            <w:noWrap/>
          </w:tcPr>
          <w:p>
            <w:pPr>
              <w:pStyle w:val="1015"/>
              <w:ind w:firstLine="0"/>
              <w:jc w:val="left"/>
              <w:spacing w:line="240" w:lineRule="auto"/>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bidi="ar"/>
              </w:rPr>
              <w:t xml:space="preserve">投标单位具有</w:t>
            </w:r>
            <w:r>
              <w:rPr>
                <w:rFonts w:hint="eastAsia" w:ascii="宋体" w:hAnsi="宋体" w:cs="宋体"/>
                <w:color w:val="000000"/>
                <w:sz w:val="24"/>
                <w:szCs w:val="24"/>
                <w:highlight w:val="none"/>
                <w:lang w:eastAsia="zh-CN" w:bidi="ar"/>
              </w:rPr>
              <w:t xml:space="preserve">有效期内的</w:t>
            </w:r>
            <w:r>
              <w:rPr>
                <w:rFonts w:hint="eastAsia" w:ascii="宋体" w:hAnsi="宋体" w:cs="宋体"/>
                <w:color w:val="000000"/>
                <w:sz w:val="24"/>
                <w:szCs w:val="24"/>
                <w:highlight w:val="none"/>
                <w:lang w:bidi="ar"/>
              </w:rPr>
              <w:t xml:space="preserve">质量管理体系认证证书、环境管理体系认证证书、职业健康安全管理体系认证证书，有一个得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分，共计</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lang w:eastAsia="zh-CN"/>
              </w:rPr>
              <w:t xml:space="preserve">客观分</w:t>
            </w:r>
            <w:r/>
          </w:p>
        </w:tc>
      </w:tr>
      <w:tr>
        <w:trPr>
          <w:trHeight w:val="443"/>
        </w:trPr>
        <w:tc>
          <w:tcPr>
            <w:tcW w:w="730" w:type="dxa"/>
            <w:vAlign w:val="center"/>
            <w:textDirection w:val="lrTb"/>
            <w:noWrap/>
          </w:tcPr>
          <w:p>
            <w:pPr>
              <w:pStyle w:val="1015"/>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3</w:t>
            </w:r>
            <w:r/>
          </w:p>
        </w:tc>
        <w:tc>
          <w:tcPr>
            <w:tcW w:w="1505" w:type="dxa"/>
            <w:vAlign w:val="center"/>
            <w:textDirection w:val="lrTb"/>
            <w:noWrap/>
          </w:tcPr>
          <w:p>
            <w:pPr>
              <w:jc w:val="center"/>
              <w:spacing w:line="400" w:lineRule="exact"/>
              <w:rPr>
                <w:rFonts w:ascii="Times New Roman"/>
                <w:b/>
                <w:bCs/>
                <w:color w:val="000000"/>
                <w:sz w:val="24"/>
                <w:szCs w:val="24"/>
                <w:highlight w:val="none"/>
              </w:rPr>
            </w:pPr>
            <w:r>
              <w:rPr>
                <w:rFonts w:ascii="Times New Roman"/>
                <w:b/>
                <w:bCs/>
                <w:color w:val="000000"/>
                <w:sz w:val="24"/>
                <w:szCs w:val="24"/>
                <w:highlight w:val="none"/>
              </w:rPr>
              <w:t xml:space="preserve">项目负责人资质</w:t>
            </w:r>
            <w:r/>
          </w:p>
          <w:p>
            <w:pPr>
              <w:pStyle w:val="1015"/>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969" w:type="dxa"/>
            <w:vAlign w:val="center"/>
            <w:textDirection w:val="lrTb"/>
            <w:noWrap/>
          </w:tcPr>
          <w:p>
            <w:pPr>
              <w:jc w:val="left"/>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项目</w:t>
            </w:r>
            <w:r>
              <w:rPr>
                <w:rFonts w:hint="eastAsia" w:ascii="宋体" w:hAnsi="宋体" w:cs="宋体"/>
                <w:color w:val="000000"/>
                <w:sz w:val="24"/>
                <w:szCs w:val="24"/>
                <w:highlight w:val="none"/>
                <w:lang w:eastAsia="zh-CN" w:bidi="ar"/>
              </w:rPr>
              <w:t xml:space="preserve">负责人</w:t>
            </w:r>
            <w:r>
              <w:rPr>
                <w:rFonts w:hint="eastAsia" w:ascii="宋体" w:hAnsi="宋体" w:cs="宋体"/>
                <w:color w:val="000000"/>
                <w:sz w:val="24"/>
                <w:szCs w:val="24"/>
                <w:highlight w:val="none"/>
                <w:lang w:bidi="ar"/>
              </w:rPr>
              <w:t xml:space="preserve">具有</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服务经验（本项最高得</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p>
          <w:p>
            <w:pPr>
              <w:jc w:val="left"/>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①拟派项目经理具有5年及以上</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服务经历的，得</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p>
          <w:p>
            <w:pPr>
              <w:jc w:val="left"/>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②具有4年以上</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服务经历的，得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p>
          <w:p>
            <w:pPr>
              <w:jc w:val="left"/>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③具有</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年以上</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服务经历的，得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jc w:val="left"/>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（需提供相应证明材料</w:t>
            </w:r>
            <w:r>
              <w:rPr>
                <w:rFonts w:hint="eastAsia" w:ascii="宋体" w:hAnsi="宋体" w:cs="宋体"/>
                <w:color w:val="000000"/>
                <w:sz w:val="24"/>
                <w:szCs w:val="24"/>
                <w:highlight w:val="none"/>
                <w:lang w:eastAsia="zh-CN"/>
              </w:rPr>
              <w:t xml:space="preserve">：</w:t>
            </w:r>
            <w:r>
              <w:rPr>
                <w:rFonts w:hint="eastAsia"/>
                <w:color w:val="000000"/>
                <w:sz w:val="24"/>
                <w:szCs w:val="24"/>
                <w:highlight w:val="none"/>
              </w:rPr>
              <w:t xml:space="preserve">①附花名册，花名</w:t>
            </w:r>
            <w:r>
              <w:rPr>
                <w:rFonts w:hint="eastAsia" w:ascii="宋体" w:hAnsi="宋体" w:cs="宋体"/>
                <w:color w:val="000000"/>
                <w:sz w:val="24"/>
                <w:szCs w:val="24"/>
                <w:highlight w:val="none"/>
                <w:lang w:bidi="ar"/>
              </w:rPr>
              <w:t xml:space="preserve">册中含有：岗位、工种、身份证号和年龄信息</w:t>
            </w:r>
            <w:r>
              <w:rPr>
                <w:rFonts w:hint="eastAsia" w:ascii="宋体" w:hAnsi="宋体" w:cs="宋体"/>
                <w:color w:val="000000"/>
                <w:sz w:val="24"/>
                <w:szCs w:val="24"/>
                <w:highlight w:val="none"/>
                <w:lang w:eastAsia="zh-CN" w:bidi="ar"/>
              </w:rPr>
              <w:t xml:space="preserve">；</w:t>
            </w:r>
            <w:r>
              <w:rPr>
                <w:rFonts w:hint="eastAsia"/>
                <w:color w:val="000000"/>
                <w:sz w:val="24"/>
                <w:szCs w:val="24"/>
                <w:highlight w:val="none"/>
              </w:rPr>
              <w:t xml:space="preserve">②</w:t>
            </w:r>
            <w:r>
              <w:rPr>
                <w:rFonts w:hint="eastAsia" w:ascii="宋体" w:hAnsi="宋体" w:cs="宋体"/>
                <w:color w:val="000000"/>
                <w:sz w:val="24"/>
                <w:szCs w:val="24"/>
                <w:highlight w:val="none"/>
              </w:rPr>
              <w:t xml:space="preserve">提供由其所服务的业主单位盖公章确认拟派</w:t>
            </w:r>
            <w:r>
              <w:rPr>
                <w:rFonts w:hint="eastAsia" w:ascii="宋体" w:hAnsi="宋体" w:cs="宋体"/>
                <w:color w:val="000000"/>
                <w:sz w:val="24"/>
                <w:szCs w:val="24"/>
                <w:highlight w:val="none"/>
                <w:lang w:bidi="ar"/>
              </w:rPr>
              <w:t xml:space="preserve">项目经理</w:t>
            </w:r>
            <w:r>
              <w:rPr>
                <w:rFonts w:hint="eastAsia" w:ascii="宋体" w:hAnsi="宋体" w:cs="宋体"/>
                <w:color w:val="000000"/>
                <w:sz w:val="24"/>
                <w:szCs w:val="24"/>
                <w:highlight w:val="none"/>
                <w:lang w:eastAsia="zh-CN" w:bidi="ar"/>
              </w:rPr>
              <w:t xml:space="preserve">保洁</w:t>
            </w:r>
            <w:r>
              <w:rPr>
                <w:rFonts w:hint="eastAsia" w:ascii="宋体" w:hAnsi="宋体" w:cs="宋体"/>
                <w:color w:val="000000"/>
                <w:sz w:val="24"/>
                <w:szCs w:val="24"/>
                <w:highlight w:val="none"/>
                <w:lang w:bidi="ar"/>
              </w:rPr>
              <w:t xml:space="preserve">服务经历</w:t>
            </w:r>
            <w:r>
              <w:rPr>
                <w:rFonts w:hint="eastAsia" w:ascii="宋体" w:hAnsi="宋体" w:cs="宋体"/>
                <w:color w:val="000000"/>
                <w:sz w:val="24"/>
                <w:szCs w:val="24"/>
                <w:highlight w:val="none"/>
              </w:rPr>
              <w:t xml:space="preserve">的证明材料。没有不得分）</w:t>
            </w:r>
            <w:r/>
          </w:p>
          <w:p>
            <w:pPr>
              <w:pStyle w:val="1015"/>
              <w:ind w:firstLine="0"/>
              <w:jc w:val="left"/>
              <w:spacing w:line="240" w:lineRule="auto"/>
              <w:rPr>
                <w:rFonts w:hint="eastAsia" w:ascii="Times New Roman"/>
                <w:color w:val="000000"/>
                <w:szCs w:val="24"/>
                <w:highlight w:val="none"/>
              </w:rPr>
            </w:pPr>
            <w:r>
              <w:rPr>
                <w:rFonts w:ascii="Times New Roman"/>
                <w:color w:val="000000"/>
                <w:sz w:val="24"/>
                <w:szCs w:val="24"/>
                <w:highlight w:val="none"/>
              </w:rPr>
              <w:t xml:space="preserve">注：</w:t>
            </w:r>
            <w:r>
              <w:rPr>
                <w:rFonts w:ascii="Times New Roman"/>
                <w:color w:val="000000"/>
                <w:sz w:val="24"/>
                <w:szCs w:val="24"/>
                <w:highlight w:val="yellow"/>
              </w:rPr>
              <w:t xml:space="preserve">拟派项目负责人提供社保机构出具并盖章的投标供应商为其缴纳202</w:t>
            </w:r>
            <w:r>
              <w:rPr>
                <w:rFonts w:hint="eastAsia" w:ascii="Times New Roman"/>
                <w:color w:val="000000"/>
                <w:sz w:val="24"/>
                <w:szCs w:val="24"/>
                <w:highlight w:val="yellow"/>
                <w:lang w:val="en-US" w:eastAsia="zh-CN"/>
              </w:rPr>
              <w:t xml:space="preserve">6</w:t>
            </w:r>
            <w:r>
              <w:rPr>
                <w:rFonts w:ascii="Times New Roman"/>
                <w:color w:val="000000"/>
                <w:sz w:val="24"/>
                <w:szCs w:val="24"/>
                <w:highlight w:val="yellow"/>
              </w:rPr>
              <w:t xml:space="preserve">年</w:t>
            </w:r>
            <w:r>
              <w:rPr>
                <w:rFonts w:hint="eastAsia" w:ascii="Times New Roman"/>
                <w:b/>
                <w:bCs/>
                <w:color w:val="000000"/>
                <w:sz w:val="24"/>
                <w:szCs w:val="24"/>
                <w:highlight w:val="yellow"/>
                <w:lang w:val="en-US" w:eastAsia="zh-CN"/>
              </w:rPr>
              <w:t xml:space="preserve">5月以来</w:t>
            </w:r>
            <w:r>
              <w:rPr>
                <w:rFonts w:hint="eastAsia" w:ascii="Times New Roman"/>
                <w:color w:val="000000"/>
                <w:sz w:val="24"/>
                <w:szCs w:val="24"/>
                <w:highlight w:val="yellow"/>
                <w:lang w:eastAsia="zh-CN"/>
              </w:rPr>
              <w:t xml:space="preserve">任意一个月</w:t>
            </w:r>
            <w:r>
              <w:rPr>
                <w:rFonts w:ascii="Times New Roman"/>
                <w:color w:val="000000"/>
                <w:sz w:val="24"/>
                <w:szCs w:val="24"/>
                <w:highlight w:val="yellow"/>
              </w:rPr>
              <w:t xml:space="preserve">的社会保险缴纳证明材料复印件和双方签订的有效劳动合同复印件，否则不得分。</w:t>
            </w:r>
            <w:r>
              <w:rPr>
                <w:rFonts w:hint="eastAsia" w:ascii="Times New Roman" w:hAnsi="Times New Roman"/>
                <w:bCs/>
                <w:color w:val="000000"/>
                <w:sz w:val="24"/>
                <w:szCs w:val="24"/>
                <w:highlight w:val="yellow"/>
              </w:rPr>
              <w:t xml:space="preserve">如为退休人员，需提供该人员的退休证明材料</w:t>
            </w:r>
            <w:r>
              <w:rPr>
                <w:rFonts w:ascii="Times New Roman"/>
                <w:color w:val="000000"/>
                <w:sz w:val="24"/>
                <w:szCs w:val="24"/>
                <w:highlight w:val="yellow"/>
              </w:rPr>
              <w:t xml:space="preserve">和双方签订的有效劳动合同复印件</w:t>
            </w:r>
            <w:r>
              <w:rPr>
                <w:rFonts w:hint="eastAsia" w:ascii="Times New Roman"/>
                <w:color w:val="000000"/>
                <w:sz w:val="24"/>
                <w:szCs w:val="24"/>
                <w:highlight w:val="yellow"/>
                <w:lang w:eastAsia="zh-CN"/>
              </w:rPr>
              <w:t xml:space="preserve">，否则不得分</w:t>
            </w:r>
            <w:r>
              <w:rPr>
                <w:rFonts w:hint="eastAsia" w:ascii="Times New Roman" w:hAnsi="Times New Roman"/>
                <w:bCs/>
                <w:color w:val="000000"/>
                <w:sz w:val="24"/>
                <w:szCs w:val="24"/>
                <w:highlight w:val="yellow"/>
              </w:rPr>
              <w:t xml:space="preserve">。</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7</w:t>
            </w:r>
            <w:r/>
          </w:p>
        </w:tc>
        <w:tc>
          <w:tcPr>
            <w:tcW w:w="992" w:type="dxa"/>
            <w:vAlign w:val="center"/>
            <w:textDirection w:val="lrTb"/>
            <w:noWrap/>
          </w:tcPr>
          <w:p>
            <w:pPr>
              <w:pStyle w:val="1015"/>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p>
        </w:tc>
        <w:tc>
          <w:tcPr>
            <w:tcW w:w="1418" w:type="dxa"/>
            <w:vAlign w:val="center"/>
            <w:textDirection w:val="lrTb"/>
            <w:noWrap/>
          </w:tcPr>
          <w:p>
            <w:pPr>
              <w:pStyle w:val="1015"/>
              <w:ind w:firstLine="0"/>
              <w:jc w:val="center"/>
              <w:spacing w:line="0" w:lineRule="atLeast"/>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客观分</w:t>
            </w:r>
            <w:r/>
          </w:p>
        </w:tc>
      </w:tr>
    </w:tbl>
    <w:p>
      <w:pPr>
        <w:pStyle w:val="987"/>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87"/>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5"/>
        <w:ind w:firstLine="15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bookmarkEnd w:id="199"/>
      <w:bookmarkEnd w:id="200"/>
      <w:bookmarkEnd w:id="203"/>
      <w:bookmarkEnd w:id="204"/>
      <w:bookmarkEnd w:id="207"/>
      <w:r/>
    </w:p>
    <w:p>
      <w:pPr>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投标文件格式</w:t>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t xml:space="preserve">投标文件目录</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2.投标分项报价表（格式见附件2）</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3.技术要求响应及偏离表（格式见附件3）</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4.商务要求响应及偏离表（格式见附件4）</w:t>
      </w:r>
      <w:r/>
    </w:p>
    <w:p>
      <w:pPr>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1.投标人符合《政府采购法》第二十二条规定条件的声明函（格式见附件5）</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2.特定资格要求的证明文件（如果本项目对投标人做出特定资格要求的，必须提供）</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3.法人授权书（格式见附件6）</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4.投标函（格式见附件7）</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5.中小微企业声明函（如果本项目专门面向中小微型企业采购，则必须提供。格式见附件8）</w:t>
      </w:r>
      <w:r/>
    </w:p>
    <w:p>
      <w:pPr>
        <w:ind w:left="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20" w:firstLine="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p>
    <w:p>
      <w:pPr>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p>
    <w:p>
      <w:pPr>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四、价格扣除证明文件</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1.小微企业声明函（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格式见附件8）</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格式见附件9）</w:t>
      </w:r>
      <w:r/>
    </w:p>
    <w:p>
      <w:pPr>
        <w:jc w:val="cente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开标一览表</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p>
    <w:tbl>
      <w:tblPr>
        <w:tblStyle w:val="7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p>
        </w:tc>
      </w:tr>
      <w:tr>
        <w:trPr>
          <w:cantSplit/>
          <w:trHeight w:val="612"/>
        </w:trPr>
        <w:tc>
          <w:tcPr>
            <w:tcW w:w="8206" w:type="dxa"/>
            <w:vAlign w:val="center"/>
            <w:textDirection w:val="lrTb"/>
            <w:noWrap w:val="false"/>
          </w:tcPr>
          <w:p>
            <w:pPr>
              <w:pStyle w:val="1015"/>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投标分项报价表</w:t>
      </w:r>
      <w:r/>
    </w:p>
    <w:tbl>
      <w:tblPr>
        <w:tblStyle w:val="754"/>
        <w:tblW w:w="10140" w:type="dxa"/>
        <w:tblInd w:w="-120" w:type="dxa"/>
        <w:tblLayout w:type="fixed"/>
        <w:tblCellMar>
          <w:left w:w="108" w:type="dxa"/>
          <w:top w:w="0" w:type="dxa"/>
          <w:right w:w="108" w:type="dxa"/>
          <w:bottom w:w="0" w:type="dxa"/>
        </w:tblCellMar>
        <w:tblLook w:val="04A0" w:firstRow="1" w:lastRow="0" w:firstColumn="1" w:lastColumn="0" w:noHBand="0" w:noVBand="1"/>
      </w:tblPr>
      <w:tblGrid>
        <w:gridCol w:w="415"/>
        <w:gridCol w:w="1272"/>
        <w:gridCol w:w="655"/>
        <w:gridCol w:w="1040"/>
        <w:gridCol w:w="938"/>
        <w:gridCol w:w="938"/>
        <w:gridCol w:w="694"/>
        <w:gridCol w:w="938"/>
        <w:gridCol w:w="1135"/>
        <w:gridCol w:w="784"/>
        <w:gridCol w:w="821"/>
        <w:gridCol w:w="510"/>
      </w:tblGrid>
      <w:tr>
        <w:trPr>
          <w:trHeight w:val="568"/>
        </w:trPr>
        <w:tc>
          <w:tcPr>
            <w:gridSpan w:val="12"/>
            <w:tcBorders>
              <w:top w:val="none" w:color="000000" w:sz="4" w:space="0"/>
              <w:left w:val="none" w:color="000000" w:sz="4" w:space="0"/>
              <w:bottom w:val="none" w:color="000000" w:sz="4" w:space="0"/>
              <w:right w:val="none" w:color="000000" w:sz="4" w:space="0"/>
            </w:tcBorders>
            <w:tcW w:w="10140" w:type="dxa"/>
            <w:vAlign w:val="center"/>
            <w:textDirection w:val="lrTb"/>
            <w:noWrap/>
          </w:tcPr>
          <w:p>
            <w:pPr>
              <w:jc w:val="center"/>
              <w:widowControl/>
              <w:rPr>
                <w:rFonts w:ascii="微软雅黑" w:hAnsi="微软雅黑" w:eastAsia="微软雅黑" w:cs="微软雅黑"/>
                <w:b/>
                <w:bCs/>
                <w:color w:val="000000"/>
                <w:sz w:val="40"/>
                <w:szCs w:val="40"/>
                <w:highlight w:val="yellow"/>
              </w:rPr>
            </w:pPr>
            <w:r>
              <w:rPr>
                <w:rFonts w:hint="eastAsia" w:ascii="宋体" w:hAnsi="宋体"/>
                <w:color w:val="000000"/>
                <w:sz w:val="24"/>
                <w:szCs w:val="24"/>
                <w:highlight w:val="yellow"/>
              </w:rPr>
              <w:t xml:space="preserve">报价明细表</w:t>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vMerge w:val="restart"/>
            <w:textDirection w:val="lrTb"/>
            <w:noWrap/>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序号</w:t>
            </w:r>
            <w:r/>
          </w:p>
        </w:tc>
        <w:tc>
          <w:tcPr>
            <w:tcBorders>
              <w:top w:val="single" w:color="000000" w:sz="4" w:space="0"/>
              <w:left w:val="single" w:color="000000" w:sz="4" w:space="0"/>
              <w:bottom w:val="none" w:color="000000" w:sz="4" w:space="0"/>
              <w:right w:val="single" w:color="000000" w:sz="4" w:space="0"/>
            </w:tcBorders>
            <w:tcW w:w="1272" w:type="dxa"/>
            <w:vAlign w:val="center"/>
            <w:vMerge w:val="restart"/>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岗位</w:t>
            </w:r>
            <w:r/>
          </w:p>
        </w:tc>
        <w:tc>
          <w:tcPr>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人数</w:t>
            </w:r>
            <w:r/>
          </w:p>
        </w:tc>
        <w:tc>
          <w:tcPr>
            <w:tcBorders>
              <w:top w:val="single" w:color="000000" w:sz="4" w:space="0"/>
              <w:left w:val="single" w:color="000000" w:sz="4" w:space="0"/>
              <w:bottom w:val="none" w:color="000000" w:sz="4" w:space="0"/>
              <w:right w:val="single" w:color="000000" w:sz="4" w:space="0"/>
            </w:tcBorders>
            <w:tcW w:w="1040" w:type="dxa"/>
            <w:vAlign w:val="center"/>
            <w:vMerge w:val="restart"/>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工资</w:t>
            </w:r>
            <w:r/>
          </w:p>
          <w:p>
            <w:pPr>
              <w:jc w:val="center"/>
              <w:widowControl/>
              <w:rPr>
                <w:rFonts w:hint="eastAsia" w:ascii="宋体" w:hAnsi="宋体" w:eastAsia="宋体"/>
                <w:color w:val="000000"/>
                <w:sz w:val="24"/>
                <w:szCs w:val="24"/>
                <w:highlight w:val="yellow"/>
                <w:lang w:val="en-US" w:eastAsia="zh-CN"/>
              </w:rPr>
            </w:pPr>
            <w:r>
              <w:rPr>
                <w:rFonts w:hint="eastAsia" w:ascii="宋体" w:hAnsi="宋体"/>
                <w:color w:val="000000"/>
                <w:sz w:val="24"/>
                <w:szCs w:val="24"/>
                <w:highlight w:val="yellow"/>
              </w:rPr>
              <w:t xml:space="preserve">月基本工资</w:t>
            </w:r>
            <w:r>
              <w:rPr>
                <w:rFonts w:hint="eastAsia" w:ascii="宋体" w:hAnsi="宋体"/>
                <w:color w:val="000000"/>
                <w:sz w:val="24"/>
                <w:szCs w:val="24"/>
                <w:highlight w:val="yellow"/>
              </w:rPr>
              <w:br w:type="textWrapping" w:clear="all"/>
            </w:r>
            <w:r>
              <w:rPr>
                <w:rFonts w:hint="eastAsia" w:ascii="宋体" w:hAnsi="宋体"/>
                <w:color w:val="000000"/>
                <w:sz w:val="24"/>
                <w:szCs w:val="24"/>
                <w:highlight w:val="yellow"/>
              </w:rPr>
              <w:t xml:space="preserve">(元）</w:t>
            </w:r>
            <w:r>
              <w:rPr>
                <w:rFonts w:hint="eastAsia" w:ascii="宋体" w:hAnsi="宋体"/>
                <w:b/>
                <w:bCs/>
                <w:color w:val="000000"/>
                <w:sz w:val="24"/>
                <w:szCs w:val="24"/>
                <w:highlight w:val="yellow"/>
                <w:lang w:val="en-US" w:eastAsia="zh-CN"/>
              </w:rPr>
              <w:t xml:space="preserve">*必填</w:t>
            </w:r>
            <w:r/>
          </w:p>
        </w:tc>
        <w:tc>
          <w:tcPr>
            <w:tcBorders>
              <w:top w:val="singl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widowControl/>
              <w:rPr>
                <w:rFonts w:hint="default" w:ascii="宋体" w:hAnsi="宋体" w:eastAsia="宋体"/>
                <w:color w:val="000000"/>
                <w:sz w:val="24"/>
                <w:szCs w:val="24"/>
                <w:highlight w:val="yellow"/>
                <w:lang w:val="en-US" w:eastAsia="zh-CN"/>
              </w:rPr>
            </w:pPr>
            <w:r>
              <w:rPr>
                <w:rFonts w:hint="eastAsia" w:ascii="宋体" w:hAnsi="宋体"/>
                <w:color w:val="000000"/>
                <w:sz w:val="24"/>
                <w:szCs w:val="24"/>
                <w:highlight w:val="yellow"/>
                <w:lang w:val="en-US" w:eastAsia="zh-CN"/>
              </w:rPr>
              <w:t xml:space="preserve">...（*自行填报）</w:t>
            </w:r>
            <w:r/>
          </w:p>
        </w:tc>
        <w:tc>
          <w:tcPr>
            <w:tcBorders>
              <w:top w:val="singl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widowControl/>
              <w:rPr>
                <w:rFonts w:hint="default" w:ascii="宋体" w:hAnsi="宋体" w:eastAsia="宋体"/>
                <w:color w:val="000000"/>
                <w:sz w:val="24"/>
                <w:szCs w:val="24"/>
                <w:highlight w:val="yellow"/>
                <w:lang w:val="en-US" w:eastAsia="zh-CN"/>
              </w:rPr>
            </w:pPr>
            <w:r>
              <w:rPr>
                <w:rFonts w:hint="eastAsia" w:ascii="宋体" w:hAnsi="宋体"/>
                <w:color w:val="000000"/>
                <w:sz w:val="24"/>
                <w:szCs w:val="24"/>
                <w:highlight w:val="yellow"/>
                <w:lang w:val="en-US" w:eastAsia="zh-CN"/>
              </w:rPr>
              <w:t xml:space="preserve">...（*自行填报）</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val="false"/>
          </w:tcPr>
          <w:p>
            <w:pPr>
              <w:jc w:val="center"/>
              <w:widowControl/>
              <w:rPr>
                <w:rFonts w:hint="default" w:ascii="宋体" w:hAnsi="宋体" w:eastAsia="宋体"/>
                <w:color w:val="000000"/>
                <w:sz w:val="24"/>
                <w:szCs w:val="24"/>
                <w:highlight w:val="yellow"/>
                <w:lang w:val="en-US" w:eastAsia="zh-CN"/>
              </w:rPr>
            </w:pPr>
            <w:r>
              <w:rPr>
                <w:rFonts w:hint="eastAsia" w:ascii="宋体" w:hAnsi="宋体"/>
                <w:color w:val="000000"/>
                <w:sz w:val="24"/>
                <w:szCs w:val="24"/>
                <w:highlight w:val="yellow"/>
                <w:lang w:val="en-US" w:eastAsia="zh-CN"/>
              </w:rPr>
              <w:t xml:space="preserve">...（*自行填报）</w:t>
            </w:r>
            <w:r/>
          </w:p>
        </w:tc>
        <w:tc>
          <w:tcPr>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center"/>
              <w:widowControl/>
              <w:rPr>
                <w:rFonts w:hint="default" w:ascii="宋体" w:hAnsi="宋体" w:eastAsia="宋体"/>
                <w:color w:val="000000"/>
                <w:sz w:val="24"/>
                <w:szCs w:val="24"/>
                <w:highlight w:val="yellow"/>
                <w:lang w:val="en-US" w:eastAsia="zh-CN"/>
              </w:rPr>
            </w:pPr>
            <w:r>
              <w:rPr>
                <w:rFonts w:hint="eastAsia" w:ascii="宋体" w:hAnsi="宋体"/>
                <w:color w:val="000000"/>
                <w:sz w:val="24"/>
                <w:szCs w:val="24"/>
                <w:highlight w:val="yellow"/>
                <w:lang w:val="en-US" w:eastAsia="zh-CN"/>
              </w:rPr>
              <w:t xml:space="preserve">...（自行填报）</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小计</w:t>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合计</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备注</w:t>
            </w:r>
            <w:r/>
          </w:p>
        </w:tc>
      </w:tr>
      <w:tr>
        <w:trPr>
          <w:trHeight w:val="2271"/>
        </w:trPr>
        <w:tc>
          <w:tcPr>
            <w:tcBorders>
              <w:top w:val="single" w:color="000000" w:sz="4" w:space="0"/>
              <w:left w:val="single" w:color="000000" w:sz="4" w:space="0"/>
              <w:bottom w:val="single" w:color="000000" w:sz="4" w:space="0"/>
              <w:right w:val="single" w:color="000000" w:sz="4" w:space="0"/>
            </w:tcBorders>
            <w:tcW w:w="415" w:type="dxa"/>
            <w:vAlign w:val="center"/>
            <w:vMerge w:val="continue"/>
            <w:textDirection w:val="lrTb"/>
            <w:noWrap/>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none" w:color="000000" w:sz="4" w:space="0"/>
              <w:left w:val="single" w:color="000000" w:sz="4" w:space="0"/>
              <w:bottom w:val="none" w:color="000000" w:sz="4" w:space="0"/>
              <w:right w:val="single" w:color="000000" w:sz="4" w:space="0"/>
            </w:tcBorders>
            <w:tcW w:w="1272" w:type="dxa"/>
            <w:vAlign w:val="center"/>
            <w:vMerge w:val="continue"/>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non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人员成本</w:t>
            </w:r>
            <w:r>
              <w:rPr>
                <w:rFonts w:hint="eastAsia" w:ascii="宋体" w:hAnsi="宋体"/>
                <w:color w:val="000000"/>
                <w:sz w:val="24"/>
                <w:szCs w:val="24"/>
                <w:highlight w:val="yellow"/>
              </w:rPr>
              <w:br w:type="textWrapping" w:clear="all"/>
            </w:r>
            <w:r>
              <w:rPr>
                <w:rFonts w:hint="eastAsia" w:ascii="宋体" w:hAnsi="宋体"/>
                <w:color w:val="000000"/>
                <w:sz w:val="24"/>
                <w:szCs w:val="24"/>
                <w:highlight w:val="yellow"/>
              </w:rPr>
              <w:t xml:space="preserve">（元/月/人）</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月度成本</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年度成本</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hint="default" w:ascii="宋体" w:hAnsi="宋体" w:eastAsia="宋体"/>
                <w:color w:val="000000"/>
                <w:sz w:val="24"/>
                <w:szCs w:val="24"/>
                <w:highlight w:val="yellow"/>
                <w:lang w:val="en-US" w:eastAsia="zh-CN"/>
              </w:rPr>
            </w:pPr>
            <w:r>
              <w:rPr>
                <w:rFonts w:hint="default" w:ascii="宋体" w:hAnsi="宋体" w:eastAsia="宋体"/>
                <w:color w:val="000000"/>
                <w:sz w:val="24"/>
                <w:szCs w:val="24"/>
                <w:highlight w:val="yellow"/>
                <w:lang w:val="en-US" w:eastAsia="zh-CN"/>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jc w:val="center"/>
              <w:widowControl/>
              <w:rPr>
                <w:rFonts w:hint="eastAsia" w:ascii="宋体" w:hAnsi="宋体" w:eastAsia="宋体"/>
                <w:color w:val="000000"/>
                <w:sz w:val="24"/>
                <w:szCs w:val="24"/>
                <w:highlight w:val="yellow"/>
                <w:lang w:eastAsia="zh-CN"/>
              </w:rPr>
            </w:pPr>
            <w:r>
              <w:rPr>
                <w:rFonts w:hint="eastAsia" w:ascii="宋体" w:hAnsi="宋体"/>
                <w:color w:val="000000"/>
                <w:sz w:val="24"/>
                <w:szCs w:val="24"/>
                <w:highlight w:val="yellow"/>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eastAsia="宋体" w:cs="宋体"/>
                <w:color w:val="000000"/>
                <w:sz w:val="24"/>
                <w:highlight w:val="yellow"/>
                <w:lang w:eastAsia="zh-CN"/>
              </w:rPr>
            </w:pPr>
            <w:r>
              <w:rPr>
                <w:rFonts w:hint="eastAsia" w:ascii="宋体" w:hAnsi="宋体" w:cs="宋体"/>
                <w:color w:val="000000"/>
                <w:sz w:val="24"/>
                <w:highlight w:val="yellow"/>
              </w:rPr>
              <w:t xml:space="preserve">保洁</w:t>
            </w:r>
            <w:r>
              <w:rPr>
                <w:rFonts w:hint="eastAsia" w:ascii="宋体" w:hAnsi="宋体" w:cs="宋体"/>
                <w:color w:val="000000"/>
                <w:sz w:val="24"/>
                <w:highlight w:val="yellow"/>
                <w:lang w:eastAsia="zh-CN"/>
              </w:rPr>
              <w:t xml:space="preserve">主管</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hint="eastAsia" w:ascii="宋体" w:hAnsi="宋体" w:eastAsia="宋体" w:cs="宋体"/>
                <w:color w:val="000000"/>
                <w:sz w:val="24"/>
                <w:highlight w:val="yellow"/>
                <w:lang w:eastAsia="zh-CN"/>
              </w:rPr>
            </w:pPr>
            <w:r>
              <w:rPr>
                <w:rFonts w:hint="eastAsia" w:ascii="宋体" w:hAnsi="宋体" w:cs="宋体"/>
                <w:color w:val="000000"/>
                <w:sz w:val="24"/>
                <w:highlight w:val="yellow"/>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jc w:val="center"/>
              <w:widowControl/>
              <w:rPr>
                <w:rFonts w:hint="eastAsia" w:ascii="宋体" w:hAnsi="宋体" w:eastAsia="宋体"/>
                <w:color w:val="000000"/>
                <w:sz w:val="24"/>
                <w:szCs w:val="24"/>
                <w:highlight w:val="yellow"/>
                <w:lang w:eastAsia="zh-CN"/>
              </w:rPr>
            </w:pPr>
            <w:r>
              <w:rPr>
                <w:rFonts w:hint="eastAsia" w:ascii="宋体" w:hAnsi="宋体"/>
                <w:color w:val="000000"/>
                <w:sz w:val="24"/>
                <w:szCs w:val="24"/>
                <w:highlight w:val="yellow"/>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eastAsia="宋体" w:cs="宋体"/>
                <w:color w:val="000000"/>
                <w:sz w:val="24"/>
                <w:highlight w:val="yellow"/>
                <w:lang w:eastAsia="zh-CN"/>
              </w:rPr>
            </w:pPr>
            <w:r>
              <w:rPr>
                <w:rFonts w:hint="eastAsia" w:ascii="宋体" w:hAnsi="宋体" w:cs="宋体"/>
                <w:color w:val="000000"/>
                <w:sz w:val="24"/>
                <w:highlight w:val="yellow"/>
                <w:lang w:eastAsia="zh-CN"/>
              </w:rPr>
              <w:t xml:space="preserve">保洁员</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hint="eastAsia" w:ascii="宋体" w:hAnsi="宋体" w:eastAsia="宋体" w:cs="宋体"/>
                <w:color w:val="000000"/>
                <w:sz w:val="24"/>
                <w:highlight w:val="yellow"/>
                <w:lang w:eastAsia="zh-CN"/>
              </w:rPr>
            </w:pPr>
            <w:r>
              <w:rPr>
                <w:rFonts w:hint="eastAsia" w:ascii="宋体" w:hAnsi="宋体" w:cs="宋体"/>
                <w:color w:val="000000"/>
                <w:sz w:val="24"/>
                <w:highlight w:val="yellow"/>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jc w:val="center"/>
              <w:widowControl/>
              <w:rPr>
                <w:rFonts w:hint="eastAsia" w:ascii="宋体" w:hAnsi="宋体" w:eastAsia="宋体"/>
                <w:color w:val="000000"/>
                <w:sz w:val="24"/>
                <w:szCs w:val="24"/>
                <w:highlight w:val="yellow"/>
                <w:lang w:eastAsia="zh-CN"/>
              </w:rPr>
            </w:pPr>
            <w:r>
              <w:rPr>
                <w:rFonts w:hint="eastAsia" w:ascii="宋体" w:hAnsi="宋体"/>
                <w:color w:val="000000"/>
                <w:sz w:val="24"/>
                <w:szCs w:val="24"/>
                <w:highlight w:val="yellow"/>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管理费（X%）</w:t>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jc w:val="center"/>
              <w:widowControl/>
              <w:rPr>
                <w:rFonts w:hint="eastAsia" w:ascii="宋体" w:hAnsi="宋体" w:eastAsia="宋体"/>
                <w:color w:val="000000"/>
                <w:sz w:val="24"/>
                <w:szCs w:val="24"/>
                <w:highlight w:val="yellow"/>
                <w:lang w:eastAsia="zh-CN"/>
              </w:rPr>
            </w:pPr>
            <w:r>
              <w:rPr>
                <w:rFonts w:hint="eastAsia" w:ascii="宋体" w:hAnsi="宋体"/>
                <w:color w:val="000000"/>
                <w:sz w:val="24"/>
                <w:szCs w:val="24"/>
                <w:highlight w:val="yellow"/>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税费（X%）</w:t>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jc w:val="center"/>
              <w:widowControl/>
              <w:rPr>
                <w:rFonts w:hint="eastAsia" w:ascii="宋体" w:hAnsi="宋体" w:eastAsia="宋体"/>
                <w:color w:val="000000"/>
                <w:sz w:val="24"/>
                <w:szCs w:val="24"/>
                <w:highlight w:val="yellow"/>
                <w:lang w:eastAsia="zh-CN"/>
              </w:rPr>
            </w:pPr>
            <w:r>
              <w:rPr>
                <w:rFonts w:hint="eastAsia" w:ascii="宋体" w:hAnsi="宋体"/>
                <w:color w:val="000000"/>
                <w:sz w:val="24"/>
                <w:szCs w:val="24"/>
                <w:highlight w:val="yellow"/>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利润（X%）</w:t>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r>
      <w:tr>
        <w:trPr>
          <w:trHeight w:val="58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jc w:val="center"/>
              <w:widowControl/>
              <w:rPr>
                <w:rFonts w:hint="eastAsia" w:ascii="宋体" w:hAnsi="宋体" w:eastAsia="宋体"/>
                <w:color w:val="000000"/>
                <w:sz w:val="24"/>
                <w:szCs w:val="24"/>
                <w:highlight w:val="yellow"/>
                <w:lang w:eastAsia="zh-CN"/>
              </w:rPr>
            </w:pPr>
            <w:r>
              <w:rPr>
                <w:rFonts w:hint="eastAsia" w:ascii="宋体" w:hAnsi="宋体"/>
                <w:color w:val="000000"/>
                <w:sz w:val="24"/>
                <w:szCs w:val="24"/>
                <w:highlight w:val="yellow"/>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ascii="宋体" w:hAnsi="宋体"/>
                <w:color w:val="000000"/>
                <w:sz w:val="24"/>
                <w:szCs w:val="24"/>
                <w:highlight w:val="yellow"/>
              </w:rPr>
            </w:pPr>
            <w:r>
              <w:rPr>
                <w:rFonts w:hint="eastAsia" w:ascii="宋体" w:hAnsi="宋体"/>
                <w:color w:val="000000"/>
                <w:sz w:val="24"/>
                <w:szCs w:val="24"/>
                <w:highlight w:val="yellow"/>
              </w:rPr>
              <w:t xml:space="preserve">合计</w:t>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olor w:val="000000"/>
                <w:sz w:val="24"/>
                <w:szCs w:val="24"/>
                <w:highlight w:val="yellow"/>
              </w:rPr>
            </w:pPr>
            <w:r>
              <w:rPr>
                <w:rFonts w:ascii="宋体" w:hAnsi="宋体"/>
                <w:color w:val="000000"/>
                <w:sz w:val="24"/>
                <w:szCs w:val="24"/>
                <w:highlight w:val="yellow"/>
              </w:rPr>
            </w:r>
            <w:r/>
          </w:p>
        </w:tc>
      </w:tr>
    </w:tbl>
    <w:p>
      <w:pPr>
        <w:spacing w:line="0" w:lineRule="atLeas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spacing w:line="0" w:lineRule="atLeas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2.“投标分项报价表”中“投标总报价”数额应当与“开标一览表”中“投标总报价</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数额一致。</w:t>
      </w:r>
      <w:r/>
    </w:p>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附件3 、技术要求响应及偏离表</w:t>
      </w:r>
      <w:r/>
    </w:p>
    <w:tbl>
      <w:tblPr>
        <w:tblStyle w:val="7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1.投标人需对技术要求（未加斜体下划线的非实质性要求）逐条做出明确响应。</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、商务要求响应及偏离表</w:t>
      </w:r>
      <w:r/>
    </w:p>
    <w:tbl>
      <w:tblPr>
        <w:tblStyle w:val="7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商务要求 </w:t>
            </w:r>
            <w:r/>
          </w:p>
        </w:tc>
        <w:tc>
          <w:tcPr>
            <w:tcW w:w="3191"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1.投标人需对商务要求（未加斜体下划线的非实质性要求）逐条做出明确响应。</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附件5、投标人符合《政府采购法》第二十二条规定条件的声明函</w:t>
      </w:r>
      <w:r/>
    </w:p>
    <w:p>
      <w:pPr>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p>
    <w:p>
      <w:pPr>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p>
    <w:p>
      <w:pPr>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p>
    <w:p>
      <w:pPr>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p>
    <w:p>
      <w:pPr>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p>
    <w:p>
      <w:pPr>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p>
    <w:p>
      <w:pPr>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p>
    <w:p>
      <w:pPr>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附件6、法人授权书</w:t>
      </w:r>
      <w:r/>
    </w:p>
    <w:p>
      <w:pPr>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p>
    <w:p>
      <w:pPr>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pStyle w:val="928"/>
        <w:ind w:firstLine="1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p>
    <w:p>
      <w:pPr>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附件7、投标函</w:t>
      </w:r>
      <w:r/>
    </w:p>
    <w:p>
      <w:pPr>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p>
    <w:p>
      <w:pPr>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p>
    <w:p>
      <w:pPr>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p>
    <w:p>
      <w:pPr>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p>
    <w:p>
      <w:pPr>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p>
    <w:p>
      <w:pPr>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p>
    <w:p>
      <w:pPr>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p>
    <w:p>
      <w:pPr>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p>
    <w:p>
      <w:pPr>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附件8、中小微企业声明函（服务）</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p>
    <w:p>
      <w:pPr>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480" w:firstLine="54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p>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p>
    <w:p>
      <w:pPr>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附件9、残疾人福利性单位声明函</w:t>
      </w:r>
      <w:r/>
    </w:p>
    <w:p>
      <w:pPr>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p>
    <w:p>
      <w:pPr>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p>
    <w:p>
      <w:pPr>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p>
    <w:p>
      <w:pPr>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p>
    <w:p>
      <w:pPr>
        <w:pStyle w:val="991"/>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1"/>
        <w:ind w:firstLine="0"/>
        <w:rPr>
          <w:rFonts w:hint="eastAsia" w:ascii="宋体" w:hAnsi="宋体" w:eastAsia="宋体" w:cs="宋体"/>
          <w:color w:val="000000"/>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highlight w:val="none"/>
          <w:lang w:val="en-US" w:eastAsia="zh-CN"/>
        </w:rPr>
      </w:r>
      <w:r/>
    </w:p>
    <w:p>
      <w:pPr>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、实质性要求响应及偏离表</w:t>
      </w:r>
      <w:r/>
    </w:p>
    <w:tbl>
      <w:tblPr>
        <w:tblStyle w:val="7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p>
        </w:tc>
        <w:tc>
          <w:tcPr>
            <w:tcW w:w="331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附件10-1 证明材料1，证明材料2，……</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否则作无效投标处理。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87"/>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1"/>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p>
    <w:p>
      <w:pPr>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邮箱：</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lang w:val="en-US" w:eastAsia="zh-CN"/>
      </w:rPr>
      <w:pBdr>
        <w:top w:val="none" w:color="000000" w:sz="0" w:space="0"/>
        <w:left w:val="none" w:color="000000" w:sz="0" w:space="0"/>
        <w:bottom w:val="none" w:color="000000" w:sz="0" w:space="1"/>
        <w:right w:val="none" w:color="000000" w:sz="0" w:space="0"/>
        <w:between w:val="none" w:color="000000" w:sz="0" w:space="0"/>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2"/>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5"/>
      <w:isLgl w:val="false"/>
      <w:suff w:val="nothing"/>
      <w:lvlText w:val=""/>
      <w:lvlJc w:val="left"/>
      <w:pPr>
        <w:ind w:left="0" w:firstLine="0"/>
      </w:pPr>
      <w:rPr>
        <w:rFonts w:hint="eastAsia"/>
      </w:rPr>
    </w:lvl>
  </w:abstractNum>
  <w:num w:numId="1">
    <w:abstractNumId w:val="9"/>
  </w:num>
  <w:num w:numId="2">
    <w:abstractNumId w:val="7"/>
  </w:num>
  <w:num w:numId="3">
    <w:abstractNumId w:val="2"/>
  </w:num>
  <w:num w:numId="4">
    <w:abstractNumId w:val="3"/>
  </w:num>
  <w:num w:numId="5">
    <w:abstractNumId w:val="4"/>
  </w:num>
  <w:num w:numId="6">
    <w:abstractNumId w:val="1"/>
  </w:num>
  <w:num w:numId="7">
    <w:abstractNumId w:val="6"/>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link w:val="10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4">
    <w:name w:val="Heading 1"/>
    <w:basedOn w:val="743"/>
    <w:next w:val="743"/>
    <w:link w:val="1041"/>
    <w:uiPriority w:val="9"/>
    <w:qFormat/>
    <w:pPr>
      <w:keepLines/>
      <w:keepNext/>
      <w:spacing w:before="480" w:after="200"/>
      <w:outlineLvl w:val="0"/>
    </w:pPr>
    <w:rPr>
      <w:rFonts w:ascii="Arial" w:hAnsi="Arial" w:eastAsia="Arial"/>
      <w:sz w:val="40"/>
      <w:szCs w:val="40"/>
    </w:rPr>
  </w:style>
  <w:style w:type="paragraph" w:styleId="745">
    <w:name w:val="Heading 2"/>
    <w:basedOn w:val="743"/>
    <w:next w:val="743"/>
    <w:link w:val="779"/>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80"/>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81"/>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2"/>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83"/>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85"/>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86"/>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style>
  <w:style w:type="table" w:styleId="754" w:default="1">
    <w:name w:val="Normal Table"/>
    <w:uiPriority w:val="99"/>
    <w:semiHidden/>
    <w:unhideWhenUsed/>
    <w:tblPr>
      <w:tblCellMar>
        <w:left w:w="108" w:type="dxa"/>
        <w:top w:w="0" w:type="dxa"/>
        <w:right w:w="108" w:type="dxa"/>
        <w:bottom w:w="0" w:type="dxa"/>
      </w:tblCellMar>
    </w:tblPr>
  </w:style>
  <w:style w:type="paragraph" w:styleId="755">
    <w:name w:val="toc 7"/>
    <w:basedOn w:val="743"/>
    <w:next w:val="743"/>
    <w:uiPriority w:val="39"/>
    <w:unhideWhenUsed/>
    <w:pPr>
      <w:ind w:left="1701" w:right="0" w:firstLine="0"/>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rPr>
  </w:style>
  <w:style w:type="paragraph" w:styleId="757">
    <w:name w:val="toc 5"/>
    <w:basedOn w:val="743"/>
    <w:next w:val="743"/>
    <w:uiPriority w:val="39"/>
    <w:unhideWhenUsed/>
    <w:pPr>
      <w:ind w:left="1134" w:right="0" w:firstLine="0"/>
      <w:spacing w:after="57"/>
    </w:pPr>
  </w:style>
  <w:style w:type="paragraph" w:styleId="758">
    <w:name w:val="toc 3"/>
    <w:basedOn w:val="743"/>
    <w:next w:val="743"/>
    <w:uiPriority w:val="39"/>
    <w:unhideWhenUsed/>
    <w:pPr>
      <w:ind w:left="567" w:right="0" w:firstLine="0"/>
      <w:spacing w:after="57"/>
    </w:pPr>
  </w:style>
  <w:style w:type="paragraph" w:styleId="759">
    <w:name w:val="toc 8"/>
    <w:basedOn w:val="743"/>
    <w:next w:val="743"/>
    <w:uiPriority w:val="39"/>
    <w:unhideWhenUsed/>
    <w:pPr>
      <w:ind w:left="1984" w:right="0" w:firstLine="0"/>
      <w:spacing w:after="57"/>
    </w:pPr>
  </w:style>
  <w:style w:type="paragraph" w:styleId="760">
    <w:name w:val="endnote text"/>
    <w:basedOn w:val="743"/>
    <w:link w:val="924"/>
    <w:uiPriority w:val="99"/>
    <w:semiHidden/>
    <w:unhideWhenUsed/>
    <w:pPr>
      <w:spacing w:after="0" w:line="240" w:lineRule="auto"/>
    </w:pPr>
    <w:rPr>
      <w:sz w:val="20"/>
    </w:rPr>
  </w:style>
  <w:style w:type="paragraph" w:styleId="761">
    <w:name w:val="Footer"/>
    <w:basedOn w:val="743"/>
    <w:link w:val="797"/>
    <w:uiPriority w:val="99"/>
    <w:unhideWhenUsed/>
    <w:qFormat/>
    <w:pPr>
      <w:spacing w:after="0" w:line="240" w:lineRule="auto"/>
      <w:tabs>
        <w:tab w:val="center" w:pos="7143" w:leader="none"/>
        <w:tab w:val="right" w:pos="14287" w:leader="none"/>
      </w:tabs>
    </w:pPr>
  </w:style>
  <w:style w:type="paragraph" w:styleId="762">
    <w:name w:val="Header"/>
    <w:basedOn w:val="743"/>
    <w:link w:val="795"/>
    <w:uiPriority w:val="99"/>
    <w:unhideWhenUsed/>
    <w:pPr>
      <w:spacing w:after="0" w:line="240" w:lineRule="auto"/>
      <w:tabs>
        <w:tab w:val="center" w:pos="7143" w:leader="none"/>
        <w:tab w:val="right" w:pos="14287" w:leader="none"/>
      </w:tabs>
    </w:pPr>
  </w:style>
  <w:style w:type="paragraph" w:styleId="763">
    <w:name w:val="toc 1"/>
    <w:basedOn w:val="743"/>
    <w:next w:val="743"/>
    <w:uiPriority w:val="39"/>
    <w:unhideWhenUsed/>
    <w:pPr>
      <w:ind w:left="0" w:right="0" w:firstLine="0"/>
      <w:spacing w:after="57"/>
    </w:pPr>
  </w:style>
  <w:style w:type="paragraph" w:styleId="764">
    <w:name w:val="toc 4"/>
    <w:basedOn w:val="743"/>
    <w:next w:val="743"/>
    <w:uiPriority w:val="39"/>
    <w:unhideWhenUsed/>
    <w:pPr>
      <w:ind w:left="850" w:right="0" w:firstLine="0"/>
      <w:spacing w:after="57"/>
    </w:pPr>
  </w:style>
  <w:style w:type="paragraph" w:styleId="765">
    <w:name w:val="Subtitle"/>
    <w:basedOn w:val="743"/>
    <w:next w:val="743"/>
    <w:link w:val="790"/>
    <w:uiPriority w:val="11"/>
    <w:qFormat/>
    <w:pPr>
      <w:spacing w:before="200" w:after="200"/>
    </w:pPr>
    <w:rPr>
      <w:sz w:val="24"/>
      <w:szCs w:val="24"/>
    </w:rPr>
  </w:style>
  <w:style w:type="paragraph" w:styleId="766">
    <w:name w:val="footnote text"/>
    <w:basedOn w:val="743"/>
    <w:link w:val="923"/>
    <w:uiPriority w:val="99"/>
    <w:semiHidden/>
    <w:unhideWhenUsed/>
    <w:qFormat/>
    <w:pPr>
      <w:spacing w:after="40" w:line="240" w:lineRule="auto"/>
    </w:pPr>
    <w:rPr>
      <w:sz w:val="18"/>
    </w:rPr>
  </w:style>
  <w:style w:type="paragraph" w:styleId="767">
    <w:name w:val="toc 6"/>
    <w:basedOn w:val="743"/>
    <w:next w:val="743"/>
    <w:uiPriority w:val="39"/>
    <w:unhideWhenUsed/>
    <w:qFormat/>
    <w:pPr>
      <w:ind w:left="1417" w:right="0" w:firstLine="0"/>
      <w:spacing w:after="57"/>
    </w:pPr>
  </w:style>
  <w:style w:type="paragraph" w:styleId="768">
    <w:name w:val="table of figures"/>
    <w:basedOn w:val="743"/>
    <w:next w:val="743"/>
    <w:uiPriority w:val="99"/>
    <w:unhideWhenUsed/>
    <w:pPr>
      <w:spacing w:after="0" w:afterAutospacing="0"/>
    </w:pPr>
  </w:style>
  <w:style w:type="paragraph" w:styleId="769">
    <w:name w:val="toc 2"/>
    <w:basedOn w:val="743"/>
    <w:next w:val="743"/>
    <w:uiPriority w:val="39"/>
    <w:unhideWhenUsed/>
    <w:qFormat/>
    <w:pPr>
      <w:ind w:left="283" w:right="0" w:firstLine="0"/>
      <w:spacing w:after="57"/>
    </w:pPr>
  </w:style>
  <w:style w:type="paragraph" w:styleId="770">
    <w:name w:val="toc 9"/>
    <w:basedOn w:val="743"/>
    <w:next w:val="743"/>
    <w:uiPriority w:val="39"/>
    <w:unhideWhenUsed/>
    <w:pPr>
      <w:ind w:left="2268" w:right="0" w:firstLine="0"/>
      <w:spacing w:after="57"/>
    </w:pPr>
  </w:style>
  <w:style w:type="paragraph" w:styleId="771">
    <w:name w:val="Title"/>
    <w:basedOn w:val="743"/>
    <w:next w:val="743"/>
    <w:link w:val="789"/>
    <w:uiPriority w:val="10"/>
    <w:qFormat/>
    <w:pPr>
      <w:contextualSpacing/>
      <w:spacing w:before="300" w:after="200"/>
    </w:pPr>
    <w:rPr>
      <w:sz w:val="48"/>
      <w:szCs w:val="48"/>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rPr>
      <w:color w:val="0000ff" w:themeColor="hyperlink"/>
      <w:u w:val="single"/>
    </w:rPr>
  </w:style>
  <w:style w:type="character" w:styleId="775">
    <w:name w:val="footnote reference"/>
    <w:uiPriority w:val="99"/>
    <w:unhideWhenUsed/>
    <w:rPr>
      <w:vertAlign w:val="superscript"/>
    </w:rPr>
  </w:style>
  <w:style w:type="paragraph" w:styleId="776" w:customStyle="1">
    <w:name w:val="正文首行缩进 211"/>
    <w:basedOn w:val="777"/>
    <w:next w:val="743"/>
    <w:uiPriority w:val="0"/>
    <w:qFormat/>
    <w:pPr>
      <w:ind w:left="0" w:firstLine="420"/>
      <w:spacing w:after="0" w:line="360" w:lineRule="auto"/>
    </w:pPr>
    <w:rPr>
      <w:rFonts w:ascii="宋体" w:hAnsi="宋体" w:eastAsia="宋体" w:cs="Times New Roman"/>
      <w:szCs w:val="20"/>
    </w:rPr>
  </w:style>
  <w:style w:type="paragraph" w:styleId="777" w:customStyle="1">
    <w:name w:val="正文文本缩进11"/>
    <w:basedOn w:val="743"/>
    <w:next w:val="778"/>
    <w:uiPriority w:val="0"/>
    <w:qFormat/>
    <w:pPr>
      <w:ind w:left="420"/>
      <w:spacing w:after="120"/>
    </w:pPr>
    <w:rPr>
      <w:rFonts w:ascii="Times New Roman" w:hAnsi="Times New Roman" w:eastAsia="宋体" w:cs="Times New Roman"/>
    </w:rPr>
  </w:style>
  <w:style w:type="paragraph" w:styleId="778" w:customStyle="1">
    <w:name w:val="寄信人地址1"/>
    <w:basedOn w:val="743"/>
    <w:uiPriority w:val="99"/>
    <w:unhideWhenUsed/>
    <w:qFormat/>
    <w:rPr>
      <w:rFonts w:ascii="Arial" w:hAnsi="Arial"/>
    </w:rPr>
  </w:style>
  <w:style w:type="character" w:styleId="779" w:customStyle="1">
    <w:name w:val="Heading 2 Char"/>
    <w:link w:val="745"/>
    <w:uiPriority w:val="9"/>
    <w:qFormat/>
    <w:rPr>
      <w:rFonts w:ascii="Arial" w:hAnsi="Arial" w:eastAsia="Arial" w:cs="Arial"/>
      <w:sz w:val="34"/>
    </w:rPr>
  </w:style>
  <w:style w:type="character" w:styleId="780" w:customStyle="1">
    <w:name w:val="Heading 3 Char"/>
    <w:link w:val="746"/>
    <w:uiPriority w:val="9"/>
    <w:qFormat/>
    <w:rPr>
      <w:rFonts w:ascii="Arial" w:hAnsi="Arial" w:eastAsia="Arial" w:cs="Arial"/>
      <w:sz w:val="30"/>
      <w:szCs w:val="30"/>
    </w:rPr>
  </w:style>
  <w:style w:type="character" w:styleId="781" w:customStyle="1">
    <w:name w:val="Heading 4 Char"/>
    <w:link w:val="747"/>
    <w:uiPriority w:val="9"/>
    <w:qFormat/>
    <w:rPr>
      <w:rFonts w:ascii="Arial" w:hAnsi="Arial" w:eastAsia="Arial" w:cs="Arial"/>
      <w:b/>
      <w:bCs/>
      <w:sz w:val="26"/>
      <w:szCs w:val="26"/>
    </w:rPr>
  </w:style>
  <w:style w:type="character" w:styleId="782" w:customStyle="1">
    <w:name w:val="Heading 5 Char"/>
    <w:link w:val="748"/>
    <w:uiPriority w:val="9"/>
    <w:qFormat/>
    <w:rPr>
      <w:rFonts w:ascii="Arial" w:hAnsi="Arial" w:eastAsia="Arial" w:cs="Arial"/>
      <w:b/>
      <w:bCs/>
      <w:sz w:val="24"/>
      <w:szCs w:val="24"/>
    </w:rPr>
  </w:style>
  <w:style w:type="character" w:styleId="783" w:customStyle="1">
    <w:name w:val="Heading 6 Char"/>
    <w:link w:val="749"/>
    <w:uiPriority w:val="9"/>
    <w:rPr>
      <w:rFonts w:ascii="Arial" w:hAnsi="Arial" w:eastAsia="Arial" w:cs="Arial"/>
      <w:b/>
      <w:bCs/>
      <w:sz w:val="22"/>
      <w:szCs w:val="22"/>
    </w:rPr>
  </w:style>
  <w:style w:type="character" w:styleId="784" w:customStyle="1">
    <w:name w:val="Heading 7 Char"/>
    <w:link w:val="750"/>
    <w:uiPriority w:val="9"/>
    <w:qFormat/>
    <w:rPr>
      <w:rFonts w:ascii="Arial" w:hAnsi="Arial" w:eastAsia="Arial" w:cs="Arial"/>
      <w:b/>
      <w:bCs/>
      <w:i/>
      <w:iCs/>
      <w:sz w:val="22"/>
      <w:szCs w:val="22"/>
    </w:rPr>
  </w:style>
  <w:style w:type="character" w:styleId="785" w:customStyle="1">
    <w:name w:val="Heading 8 Char"/>
    <w:link w:val="751"/>
    <w:uiPriority w:val="9"/>
    <w:rPr>
      <w:rFonts w:ascii="Arial" w:hAnsi="Arial" w:eastAsia="Arial" w:cs="Arial"/>
      <w:i/>
      <w:iCs/>
      <w:sz w:val="22"/>
      <w:szCs w:val="22"/>
    </w:rPr>
  </w:style>
  <w:style w:type="character" w:styleId="786" w:customStyle="1">
    <w:name w:val="Heading 9 Char"/>
    <w:link w:val="752"/>
    <w:uiPriority w:val="9"/>
    <w:qFormat/>
    <w:rPr>
      <w:rFonts w:ascii="Arial" w:hAnsi="Arial" w:eastAsia="Arial" w:cs="Arial"/>
      <w:i/>
      <w:iCs/>
      <w:sz w:val="21"/>
      <w:szCs w:val="21"/>
    </w:rPr>
  </w:style>
  <w:style w:type="paragraph" w:styleId="787">
    <w:name w:val="List Paragraph"/>
    <w:basedOn w:val="743"/>
    <w:uiPriority w:val="34"/>
    <w:qFormat/>
    <w:pPr>
      <w:contextualSpacing/>
      <w:ind w:left="720"/>
    </w:p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character" w:styleId="789" w:customStyle="1">
    <w:name w:val="Title Char"/>
    <w:link w:val="771"/>
    <w:uiPriority w:val="10"/>
    <w:rPr>
      <w:sz w:val="48"/>
      <w:szCs w:val="48"/>
    </w:rPr>
  </w:style>
  <w:style w:type="character" w:styleId="790" w:customStyle="1">
    <w:name w:val="Subtitle Char"/>
    <w:link w:val="765"/>
    <w:uiPriority w:val="11"/>
    <w:rPr>
      <w:sz w:val="24"/>
      <w:szCs w:val="24"/>
    </w:rPr>
  </w:style>
  <w:style w:type="paragraph" w:styleId="791">
    <w:name w:val="Quote"/>
    <w:basedOn w:val="743"/>
    <w:next w:val="743"/>
    <w:link w:val="792"/>
    <w:uiPriority w:val="29"/>
    <w:qFormat/>
    <w:pPr>
      <w:ind w:left="720" w:right="720"/>
    </w:pPr>
    <w:rPr>
      <w:i/>
    </w:rPr>
  </w:style>
  <w:style w:type="character" w:styleId="792" w:customStyle="1">
    <w:name w:val="Quote Char"/>
    <w:link w:val="791"/>
    <w:uiPriority w:val="29"/>
    <w:rPr>
      <w:i/>
    </w:rPr>
  </w:style>
  <w:style w:type="paragraph" w:styleId="793">
    <w:name w:val="Intense Quote"/>
    <w:basedOn w:val="743"/>
    <w:next w:val="743"/>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rPr>
      <w:i/>
    </w:rPr>
  </w:style>
  <w:style w:type="character" w:styleId="795" w:customStyle="1">
    <w:name w:val="Header Char"/>
    <w:link w:val="762"/>
    <w:uiPriority w:val="99"/>
  </w:style>
  <w:style w:type="character" w:styleId="796" w:customStyle="1">
    <w:name w:val="Footer Char"/>
    <w:link w:val="761"/>
    <w:uiPriority w:val="99"/>
    <w:qFormat/>
  </w:style>
  <w:style w:type="character" w:styleId="797" w:customStyle="1">
    <w:name w:val="Caption Char"/>
    <w:link w:val="761"/>
    <w:uiPriority w:val="99"/>
  </w:style>
  <w:style w:type="table" w:styleId="7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66"/>
    <w:uiPriority w:val="99"/>
    <w:rPr>
      <w:sz w:val="18"/>
    </w:rPr>
  </w:style>
  <w:style w:type="character" w:styleId="924" w:customStyle="1">
    <w:name w:val="Endnote Text Char"/>
    <w:link w:val="760"/>
    <w:uiPriority w:val="99"/>
    <w:rPr>
      <w:sz w:val="20"/>
    </w:rPr>
  </w:style>
  <w:style w:type="paragraph" w:styleId="925" w:customStyle="1">
    <w:name w:val="TOC Heading"/>
    <w:uiPriority w:val="39"/>
    <w:unhideWhenUsed/>
    <w:rPr>
      <w:rFonts w:hint="default" w:ascii="Times New Roman" w:hAnsi="Times New Roman" w:eastAsia="宋体" w:cs="Times New Roman"/>
    </w:rPr>
  </w:style>
  <w:style w:type="paragraph" w:styleId="926" w:customStyle="1">
    <w:name w:val="标题 11"/>
    <w:basedOn w:val="743"/>
    <w:next w:val="743"/>
    <w:link w:val="938"/>
    <w:uiPriority w:val="0"/>
    <w:qFormat/>
    <w:pPr>
      <w:jc w:val="center"/>
      <w:keepNext/>
      <w:outlineLvl w:val="0"/>
    </w:pPr>
    <w:rPr>
      <w:rFonts w:ascii="楷体_GB2312" w:eastAsia="楷体_GB2312"/>
      <w:sz w:val="28"/>
      <w:szCs w:val="28"/>
    </w:rPr>
  </w:style>
  <w:style w:type="paragraph" w:styleId="927" w:customStyle="1">
    <w:name w:val="标题 21"/>
    <w:basedOn w:val="743"/>
    <w:next w:val="928"/>
    <w:link w:val="939"/>
    <w:uiPriority w:val="0"/>
    <w:qFormat/>
    <w:pPr>
      <w:jc w:val="center"/>
      <w:keepLines/>
      <w:keepNext/>
      <w:spacing w:before="260" w:after="260" w:line="416" w:lineRule="auto"/>
      <w:outlineLvl w:val="1"/>
    </w:pPr>
    <w:rPr>
      <w:rFonts w:ascii="Arial" w:hAnsi="Arial" w:eastAsia="幼圆"/>
      <w:b/>
      <w:bCs/>
      <w:sz w:val="44"/>
      <w:szCs w:val="44"/>
    </w:rPr>
  </w:style>
  <w:style w:type="paragraph" w:styleId="928" w:customStyle="1">
    <w:name w:val="正文缩进1"/>
    <w:basedOn w:val="743"/>
    <w:link w:val="940"/>
    <w:uiPriority w:val="0"/>
    <w:pPr>
      <w:ind w:firstLine="420"/>
    </w:pPr>
    <w:rPr>
      <w:sz w:val="20"/>
    </w:rPr>
  </w:style>
  <w:style w:type="paragraph" w:styleId="929" w:customStyle="1">
    <w:name w:val="标题 31"/>
    <w:basedOn w:val="743"/>
    <w:next w:val="928"/>
    <w:link w:val="941"/>
    <w:uiPriority w:val="0"/>
    <w:qFormat/>
    <w:pPr>
      <w:keepLines/>
      <w:keepNext/>
      <w:spacing w:before="260" w:after="260" w:line="416" w:lineRule="auto"/>
      <w:outlineLvl w:val="2"/>
    </w:pPr>
    <w:rPr>
      <w:b/>
      <w:bCs/>
      <w:sz w:val="32"/>
      <w:szCs w:val="32"/>
    </w:rPr>
  </w:style>
  <w:style w:type="paragraph" w:styleId="930" w:customStyle="1">
    <w:name w:val="标题 41"/>
    <w:basedOn w:val="743"/>
    <w:next w:val="743"/>
    <w:link w:val="942"/>
    <w:uiPriority w:val="0"/>
    <w:qFormat/>
    <w:pPr>
      <w:keepLines/>
      <w:keepNext/>
      <w:spacing w:before="280" w:after="290" w:line="376" w:lineRule="auto"/>
      <w:outlineLvl w:val="3"/>
    </w:pPr>
    <w:rPr>
      <w:rFonts w:ascii="Arial" w:hAnsi="Arial" w:eastAsia="黑体"/>
      <w:b/>
      <w:bCs/>
      <w:sz w:val="28"/>
      <w:szCs w:val="28"/>
    </w:rPr>
  </w:style>
  <w:style w:type="paragraph" w:styleId="931" w:customStyle="1">
    <w:name w:val="标题 51"/>
    <w:basedOn w:val="743"/>
    <w:next w:val="928"/>
    <w:link w:val="943"/>
    <w:uiPriority w:val="0"/>
    <w:qFormat/>
    <w:pPr>
      <w:keepNext/>
      <w:outlineLvl w:val="4"/>
    </w:pPr>
    <w:rPr>
      <w:rFonts w:ascii="宋体"/>
      <w:color w:val="000000"/>
      <w:sz w:val="28"/>
      <w:szCs w:val="28"/>
    </w:rPr>
  </w:style>
  <w:style w:type="paragraph" w:styleId="932" w:customStyle="1">
    <w:name w:val="标题 61"/>
    <w:basedOn w:val="743"/>
    <w:next w:val="743"/>
    <w:link w:val="94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customStyle="1">
    <w:name w:val="标题 71"/>
    <w:basedOn w:val="743"/>
    <w:next w:val="743"/>
    <w:link w:val="945"/>
    <w:uiPriority w:val="0"/>
    <w:qFormat/>
    <w:pPr>
      <w:numPr>
        <w:ilvl w:val="6"/>
        <w:numId w:val="1"/>
      </w:numPr>
      <w:keepLines/>
      <w:keepNext/>
      <w:spacing w:before="240" w:after="64" w:line="320" w:lineRule="auto"/>
      <w:outlineLvl w:val="6"/>
    </w:pPr>
    <w:rPr>
      <w:b/>
      <w:bCs/>
      <w:sz w:val="24"/>
      <w:szCs w:val="24"/>
    </w:rPr>
  </w:style>
  <w:style w:type="paragraph" w:styleId="934" w:customStyle="1">
    <w:name w:val="标题 81"/>
    <w:basedOn w:val="743"/>
    <w:next w:val="743"/>
    <w:link w:val="9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5" w:customStyle="1">
    <w:name w:val="标题 91"/>
    <w:basedOn w:val="743"/>
    <w:next w:val="743"/>
    <w:link w:val="947"/>
    <w:uiPriority w:val="0"/>
    <w:qFormat/>
    <w:pPr>
      <w:numPr>
        <w:ilvl w:val="8"/>
        <w:numId w:val="1"/>
      </w:numPr>
      <w:keepLines/>
      <w:keepNext/>
      <w:spacing w:before="240" w:after="64" w:line="320" w:lineRule="auto"/>
      <w:outlineLvl w:val="8"/>
    </w:pPr>
    <w:rPr>
      <w:rFonts w:ascii="Arial" w:hAnsi="Arial" w:eastAsia="黑体"/>
      <w:sz w:val="20"/>
    </w:rPr>
  </w:style>
  <w:style w:type="character" w:styleId="936" w:customStyle="1">
    <w:name w:val="默认段落字体1"/>
    <w:link w:val="743"/>
    <w:uiPriority w:val="1"/>
    <w:unhideWhenUsed/>
    <w:qFormat/>
  </w:style>
  <w:style w:type="table" w:styleId="937" w:customStyle="1">
    <w:name w:val="普通表格1"/>
    <w:uiPriority w:val="99"/>
    <w:unhideWhenUsed/>
    <w:qFormat/>
    <w:tblPr/>
  </w:style>
  <w:style w:type="character" w:styleId="938" w:customStyle="1">
    <w:name w:val="标题 1 Char"/>
    <w:link w:val="926"/>
    <w:uiPriority w:val="0"/>
    <w:rPr>
      <w:rFonts w:ascii="楷体_GB2312" w:hAnsi="Times New Roman" w:eastAsia="楷体_GB2312" w:cs="Times New Roman"/>
      <w:sz w:val="28"/>
      <w:szCs w:val="28"/>
    </w:rPr>
  </w:style>
  <w:style w:type="character" w:styleId="939" w:customStyle="1">
    <w:name w:val="标题 2 Char"/>
    <w:link w:val="927"/>
    <w:uiPriority w:val="0"/>
    <w:qFormat/>
    <w:rPr>
      <w:rFonts w:ascii="Arial" w:hAnsi="Arial" w:eastAsia="幼圆" w:cs="Arial"/>
      <w:b/>
      <w:bCs/>
      <w:sz w:val="44"/>
      <w:szCs w:val="44"/>
    </w:rPr>
  </w:style>
  <w:style w:type="character" w:styleId="940" w:customStyle="1">
    <w:name w:val="正文缩进 Char"/>
    <w:link w:val="928"/>
    <w:uiPriority w:val="0"/>
    <w:rPr>
      <w:rFonts w:ascii="Times New Roman" w:hAnsi="Times New Roman" w:eastAsia="宋体" w:cs="Times New Roman"/>
      <w:szCs w:val="21"/>
    </w:rPr>
  </w:style>
  <w:style w:type="character" w:styleId="941" w:customStyle="1">
    <w:name w:val="标题 3 Char"/>
    <w:link w:val="929"/>
    <w:uiPriority w:val="0"/>
    <w:rPr>
      <w:rFonts w:ascii="Times New Roman" w:hAnsi="Times New Roman" w:eastAsia="宋体" w:cs="Times New Roman"/>
      <w:b/>
      <w:bCs/>
      <w:sz w:val="32"/>
      <w:szCs w:val="32"/>
    </w:rPr>
  </w:style>
  <w:style w:type="character" w:styleId="942" w:customStyle="1">
    <w:name w:val="标题 4 Char"/>
    <w:link w:val="930"/>
    <w:uiPriority w:val="0"/>
    <w:qFormat/>
    <w:rPr>
      <w:rFonts w:ascii="Arial" w:hAnsi="Arial" w:eastAsia="黑体" w:cs="Arial"/>
      <w:b/>
      <w:bCs/>
      <w:sz w:val="28"/>
      <w:szCs w:val="28"/>
    </w:rPr>
  </w:style>
  <w:style w:type="character" w:styleId="943" w:customStyle="1">
    <w:name w:val="标题 5 Char"/>
    <w:link w:val="931"/>
    <w:uiPriority w:val="0"/>
    <w:rPr>
      <w:rFonts w:ascii="宋体" w:hAnsi="Times New Roman" w:eastAsia="宋体" w:cs="Times New Roman"/>
      <w:color w:val="000000"/>
      <w:sz w:val="28"/>
      <w:szCs w:val="28"/>
    </w:rPr>
  </w:style>
  <w:style w:type="character" w:styleId="944" w:customStyle="1">
    <w:name w:val="标题 6 Char"/>
    <w:link w:val="932"/>
    <w:uiPriority w:val="0"/>
    <w:qFormat/>
    <w:rPr>
      <w:rFonts w:ascii="Arial" w:hAnsi="Arial" w:eastAsia="黑体" w:cs="Times New Roman"/>
      <w:b/>
      <w:bCs/>
      <w:sz w:val="24"/>
      <w:szCs w:val="24"/>
    </w:rPr>
  </w:style>
  <w:style w:type="character" w:styleId="945" w:customStyle="1">
    <w:name w:val="标题 7 Char"/>
    <w:link w:val="933"/>
    <w:uiPriority w:val="0"/>
    <w:qFormat/>
    <w:rPr>
      <w:rFonts w:ascii="Times New Roman" w:hAnsi="Times New Roman" w:eastAsia="宋体" w:cs="Times New Roman"/>
      <w:b/>
      <w:bCs/>
      <w:sz w:val="24"/>
      <w:szCs w:val="24"/>
    </w:rPr>
  </w:style>
  <w:style w:type="character" w:styleId="946" w:customStyle="1">
    <w:name w:val="标题 8 Char"/>
    <w:link w:val="934"/>
    <w:uiPriority w:val="0"/>
    <w:rPr>
      <w:rFonts w:ascii="Arial" w:hAnsi="Arial" w:eastAsia="黑体" w:cs="Times New Roman"/>
      <w:sz w:val="24"/>
      <w:szCs w:val="24"/>
    </w:rPr>
  </w:style>
  <w:style w:type="character" w:styleId="947" w:customStyle="1">
    <w:name w:val="标题 9 Char"/>
    <w:link w:val="935"/>
    <w:uiPriority w:val="0"/>
    <w:rPr>
      <w:rFonts w:ascii="Arial" w:hAnsi="Arial" w:eastAsia="黑体" w:cs="Times New Roman"/>
      <w:szCs w:val="21"/>
    </w:rPr>
  </w:style>
  <w:style w:type="paragraph" w:styleId="948" w:customStyle="1">
    <w:name w:val="列表 31"/>
    <w:basedOn w:val="743"/>
    <w:uiPriority w:val="0"/>
    <w:pPr>
      <w:ind w:left="100" w:hanging="200"/>
    </w:pPr>
  </w:style>
  <w:style w:type="paragraph" w:styleId="949" w:customStyle="1">
    <w:name w:val="目录 71"/>
    <w:basedOn w:val="743"/>
    <w:next w:val="743"/>
    <w:uiPriority w:val="0"/>
    <w:semiHidden/>
    <w:pPr>
      <w:ind w:left="1260"/>
      <w:jc w:val="left"/>
    </w:pPr>
  </w:style>
  <w:style w:type="paragraph" w:styleId="950" w:customStyle="1">
    <w:name w:val="文档结构图1"/>
    <w:basedOn w:val="743"/>
    <w:link w:val="951"/>
    <w:uiPriority w:val="0"/>
    <w:semiHidden/>
    <w:pPr>
      <w:shd w:val="clear" w:color="auto" w:fill="000080"/>
    </w:pPr>
    <w:rPr>
      <w:sz w:val="20"/>
    </w:rPr>
  </w:style>
  <w:style w:type="character" w:styleId="951" w:customStyle="1">
    <w:name w:val="文档结构图 Char"/>
    <w:link w:val="950"/>
    <w:uiPriority w:val="0"/>
    <w:semiHidden/>
    <w:rPr>
      <w:rFonts w:ascii="Times New Roman" w:hAnsi="Times New Roman" w:eastAsia="宋体" w:cs="Times New Roman"/>
      <w:szCs w:val="21"/>
      <w:shd w:val="clear" w:color="auto" w:fill="000080"/>
    </w:rPr>
  </w:style>
  <w:style w:type="paragraph" w:styleId="952" w:customStyle="1">
    <w:name w:val="批注文字1"/>
    <w:basedOn w:val="743"/>
    <w:link w:val="953"/>
    <w:uiPriority w:val="0"/>
    <w:semiHidden/>
    <w:pPr>
      <w:jc w:val="left"/>
    </w:pPr>
    <w:rPr>
      <w:sz w:val="20"/>
    </w:rPr>
  </w:style>
  <w:style w:type="character" w:styleId="953" w:customStyle="1">
    <w:name w:val="批注文字 Char"/>
    <w:link w:val="952"/>
    <w:uiPriority w:val="0"/>
    <w:semiHidden/>
    <w:rPr>
      <w:rFonts w:ascii="Times New Roman" w:hAnsi="Times New Roman" w:eastAsia="宋体" w:cs="Times New Roman"/>
      <w:szCs w:val="21"/>
    </w:rPr>
  </w:style>
  <w:style w:type="paragraph" w:styleId="954" w:customStyle="1">
    <w:name w:val="正文文本 31"/>
    <w:basedOn w:val="743"/>
    <w:link w:val="955"/>
    <w:uiPriority w:val="0"/>
    <w:rPr>
      <w:rFonts w:ascii="仿宋_GB2312" w:hAnsi="Arial" w:eastAsia="仿宋_GB2312"/>
      <w:sz w:val="32"/>
      <w:szCs w:val="32"/>
    </w:rPr>
  </w:style>
  <w:style w:type="character" w:styleId="955" w:customStyle="1">
    <w:name w:val="正文文本 3 Char"/>
    <w:link w:val="954"/>
    <w:uiPriority w:val="0"/>
    <w:qFormat/>
    <w:rPr>
      <w:rFonts w:ascii="仿宋_GB2312" w:hAnsi="Arial" w:eastAsia="仿宋_GB2312" w:cs="Times New Roman"/>
      <w:sz w:val="32"/>
      <w:szCs w:val="32"/>
    </w:rPr>
  </w:style>
  <w:style w:type="paragraph" w:styleId="956" w:customStyle="1">
    <w:name w:val="正文文本111"/>
    <w:basedOn w:val="743"/>
    <w:next w:val="743"/>
    <w:link w:val="957"/>
    <w:uiPriority w:val="0"/>
    <w:qFormat/>
    <w:rPr>
      <w:rFonts w:ascii="楷体_GB2312" w:hAnsi="Arial" w:eastAsia="楷体_GB2312"/>
      <w:sz w:val="28"/>
      <w:szCs w:val="28"/>
    </w:rPr>
  </w:style>
  <w:style w:type="character" w:styleId="957" w:customStyle="1">
    <w:name w:val="正文文本 Char"/>
    <w:link w:val="956"/>
    <w:uiPriority w:val="0"/>
    <w:rPr>
      <w:rFonts w:ascii="楷体_GB2312" w:hAnsi="Arial" w:eastAsia="楷体_GB2312" w:cs="Times New Roman"/>
      <w:sz w:val="28"/>
      <w:szCs w:val="28"/>
    </w:rPr>
  </w:style>
  <w:style w:type="paragraph" w:styleId="958" w:customStyle="1">
    <w:name w:val="正文文本缩进12"/>
    <w:basedOn w:val="743"/>
    <w:link w:val="959"/>
    <w:uiPriority w:val="0"/>
    <w:pPr>
      <w:ind w:firstLine="645"/>
    </w:pPr>
    <w:rPr>
      <w:rFonts w:ascii="楷体_GB2312" w:eastAsia="楷体_GB2312"/>
      <w:sz w:val="32"/>
      <w:szCs w:val="32"/>
    </w:rPr>
  </w:style>
  <w:style w:type="character" w:styleId="959" w:customStyle="1">
    <w:name w:val="正文文本缩进 Char"/>
    <w:link w:val="958"/>
    <w:uiPriority w:val="0"/>
    <w:rPr>
      <w:rFonts w:ascii="楷体_GB2312" w:hAnsi="Times New Roman" w:eastAsia="楷体_GB2312" w:cs="Times New Roman"/>
      <w:sz w:val="32"/>
      <w:szCs w:val="32"/>
    </w:rPr>
  </w:style>
  <w:style w:type="paragraph" w:styleId="960" w:customStyle="1">
    <w:name w:val="列表 21"/>
    <w:basedOn w:val="743"/>
    <w:uiPriority w:val="0"/>
    <w:pPr>
      <w:ind w:left="100" w:hanging="200"/>
    </w:pPr>
  </w:style>
  <w:style w:type="paragraph" w:styleId="961" w:customStyle="1">
    <w:name w:val="目录 51"/>
    <w:basedOn w:val="743"/>
    <w:next w:val="743"/>
    <w:uiPriority w:val="0"/>
    <w:semiHidden/>
    <w:qFormat/>
    <w:pPr>
      <w:ind w:left="840"/>
      <w:jc w:val="left"/>
    </w:pPr>
  </w:style>
  <w:style w:type="paragraph" w:styleId="962" w:customStyle="1">
    <w:name w:val="目录 31"/>
    <w:basedOn w:val="743"/>
    <w:next w:val="743"/>
    <w:uiPriority w:val="0"/>
    <w:semiHidden/>
    <w:pPr>
      <w:ind w:left="420"/>
      <w:jc w:val="left"/>
    </w:pPr>
    <w:rPr>
      <w:i/>
      <w:iCs/>
      <w:szCs w:val="24"/>
    </w:rPr>
  </w:style>
  <w:style w:type="paragraph" w:styleId="963" w:customStyle="1">
    <w:name w:val="纯文本11"/>
    <w:basedOn w:val="743"/>
    <w:link w:val="964"/>
    <w:uiPriority w:val="0"/>
    <w:qFormat/>
    <w:rPr>
      <w:rFonts w:ascii="宋体" w:hAnsi="Courier New"/>
      <w:sz w:val="20"/>
    </w:rPr>
  </w:style>
  <w:style w:type="character" w:styleId="964" w:customStyle="1">
    <w:name w:val="纯文本 Char"/>
    <w:link w:val="963"/>
    <w:uiPriority w:val="0"/>
    <w:rPr>
      <w:rFonts w:ascii="宋体" w:hAnsi="Courier New" w:eastAsia="宋体" w:cs="Courier New"/>
      <w:szCs w:val="21"/>
    </w:rPr>
  </w:style>
  <w:style w:type="paragraph" w:styleId="965" w:customStyle="1">
    <w:name w:val="目录 81"/>
    <w:basedOn w:val="743"/>
    <w:next w:val="743"/>
    <w:uiPriority w:val="0"/>
    <w:semiHidden/>
    <w:pPr>
      <w:ind w:left="1470"/>
      <w:jc w:val="left"/>
    </w:pPr>
  </w:style>
  <w:style w:type="paragraph" w:styleId="966" w:customStyle="1">
    <w:name w:val="日期1"/>
    <w:basedOn w:val="743"/>
    <w:next w:val="743"/>
    <w:link w:val="967"/>
    <w:uiPriority w:val="0"/>
    <w:rPr>
      <w:sz w:val="24"/>
      <w:szCs w:val="24"/>
    </w:rPr>
  </w:style>
  <w:style w:type="character" w:styleId="967" w:customStyle="1">
    <w:name w:val="日期 Char"/>
    <w:link w:val="966"/>
    <w:uiPriority w:val="0"/>
    <w:rPr>
      <w:rFonts w:ascii="Times New Roman" w:hAnsi="Times New Roman" w:eastAsia="宋体" w:cs="Times New Roman"/>
      <w:sz w:val="24"/>
      <w:szCs w:val="24"/>
    </w:rPr>
  </w:style>
  <w:style w:type="paragraph" w:styleId="968" w:customStyle="1">
    <w:name w:val="正文文本缩进 21"/>
    <w:basedOn w:val="743"/>
    <w:link w:val="969"/>
    <w:uiPriority w:val="0"/>
    <w:qFormat/>
    <w:pPr>
      <w:ind w:left="630" w:firstLine="645"/>
    </w:pPr>
    <w:rPr>
      <w:rFonts w:ascii="Arial" w:hAnsi="Arial" w:eastAsia="仿宋_GB2312"/>
      <w:sz w:val="32"/>
      <w:szCs w:val="32"/>
    </w:rPr>
  </w:style>
  <w:style w:type="character" w:styleId="969" w:customStyle="1">
    <w:name w:val="正文文本缩进 2 Char"/>
    <w:link w:val="968"/>
    <w:uiPriority w:val="0"/>
    <w:rPr>
      <w:rFonts w:ascii="Arial" w:hAnsi="Arial" w:eastAsia="仿宋_GB2312" w:cs="Arial"/>
      <w:sz w:val="32"/>
      <w:szCs w:val="32"/>
    </w:rPr>
  </w:style>
  <w:style w:type="paragraph" w:styleId="970" w:customStyle="1">
    <w:name w:val="批注框文本1"/>
    <w:basedOn w:val="743"/>
    <w:link w:val="971"/>
    <w:uiPriority w:val="0"/>
    <w:semiHidden/>
    <w:qFormat/>
    <w:rPr>
      <w:sz w:val="18"/>
      <w:szCs w:val="18"/>
    </w:rPr>
  </w:style>
  <w:style w:type="character" w:styleId="971" w:customStyle="1">
    <w:name w:val="批注框文本 Char"/>
    <w:link w:val="970"/>
    <w:uiPriority w:val="0"/>
    <w:semiHidden/>
    <w:qFormat/>
    <w:rPr>
      <w:rFonts w:ascii="Times New Roman" w:hAnsi="Times New Roman" w:eastAsia="宋体" w:cs="Times New Roman"/>
      <w:sz w:val="18"/>
      <w:szCs w:val="18"/>
    </w:rPr>
  </w:style>
  <w:style w:type="paragraph" w:styleId="972" w:customStyle="1">
    <w:name w:val="页脚1"/>
    <w:basedOn w:val="743"/>
    <w:link w:val="973"/>
    <w:uiPriority w:val="0"/>
    <w:pPr>
      <w:jc w:val="left"/>
      <w:tabs>
        <w:tab w:val="center" w:pos="4153" w:leader="none"/>
        <w:tab w:val="right" w:pos="8306" w:leader="none"/>
      </w:tabs>
    </w:pPr>
    <w:rPr>
      <w:sz w:val="18"/>
      <w:szCs w:val="18"/>
    </w:rPr>
  </w:style>
  <w:style w:type="character" w:styleId="973" w:customStyle="1">
    <w:name w:val="页脚 Char"/>
    <w:link w:val="972"/>
    <w:uiPriority w:val="0"/>
    <w:rPr>
      <w:rFonts w:ascii="Times New Roman" w:hAnsi="Times New Roman" w:eastAsia="宋体" w:cs="Times New Roman"/>
      <w:sz w:val="18"/>
      <w:szCs w:val="18"/>
    </w:rPr>
  </w:style>
  <w:style w:type="paragraph" w:styleId="974" w:customStyle="1">
    <w:name w:val="页眉1"/>
    <w:basedOn w:val="743"/>
    <w:link w:val="975"/>
    <w:uiPriority w:val="0"/>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0"/>
    <w:rPr>
      <w:rFonts w:ascii="Times New Roman" w:hAnsi="Times New Roman" w:eastAsia="宋体" w:cs="Times New Roman"/>
      <w:sz w:val="18"/>
      <w:szCs w:val="18"/>
    </w:rPr>
  </w:style>
  <w:style w:type="paragraph" w:styleId="976" w:customStyle="1">
    <w:name w:val="目录 11"/>
    <w:basedOn w:val="743"/>
    <w:next w:val="743"/>
    <w:uiPriority w:val="0"/>
    <w:semiHidden/>
    <w:pPr>
      <w:jc w:val="left"/>
      <w:spacing w:before="120" w:after="120" w:line="400" w:lineRule="exact"/>
      <w:tabs>
        <w:tab w:val="right" w:pos="8720" w:leader="dot"/>
      </w:tabs>
    </w:pPr>
    <w:rPr>
      <w:rFonts w:ascii="宋体" w:hAnsi="宋体"/>
      <w:caps/>
      <w:sz w:val="24"/>
      <w:szCs w:val="24"/>
    </w:rPr>
  </w:style>
  <w:style w:type="paragraph" w:styleId="977" w:customStyle="1">
    <w:name w:val="目录 41"/>
    <w:basedOn w:val="743"/>
    <w:next w:val="743"/>
    <w:uiPriority w:val="0"/>
    <w:semiHidden/>
    <w:pPr>
      <w:ind w:left="630"/>
      <w:jc w:val="left"/>
    </w:pPr>
  </w:style>
  <w:style w:type="paragraph" w:styleId="978" w:customStyle="1">
    <w:name w:val="列表1"/>
    <w:basedOn w:val="743"/>
    <w:uiPriority w:val="0"/>
    <w:qFormat/>
    <w:pPr>
      <w:ind w:left="200" w:hanging="200"/>
    </w:pPr>
  </w:style>
  <w:style w:type="paragraph" w:styleId="979" w:customStyle="1">
    <w:name w:val="目录 61"/>
    <w:basedOn w:val="743"/>
    <w:next w:val="743"/>
    <w:uiPriority w:val="0"/>
    <w:semiHidden/>
    <w:pPr>
      <w:ind w:left="1050"/>
      <w:jc w:val="left"/>
    </w:pPr>
  </w:style>
  <w:style w:type="paragraph" w:styleId="980" w:customStyle="1">
    <w:name w:val="正文文本缩进 31"/>
    <w:basedOn w:val="743"/>
    <w:link w:val="981"/>
    <w:uiPriority w:val="0"/>
    <w:pPr>
      <w:ind w:left="645" w:firstLine="645"/>
    </w:pPr>
    <w:rPr>
      <w:rFonts w:ascii="Arial" w:hAnsi="Arial" w:eastAsia="仿宋_GB2312"/>
      <w:color w:val="ffff00"/>
      <w:sz w:val="32"/>
      <w:szCs w:val="32"/>
    </w:rPr>
  </w:style>
  <w:style w:type="character" w:styleId="981" w:customStyle="1">
    <w:name w:val="正文文本缩进 3 Char"/>
    <w:link w:val="980"/>
    <w:uiPriority w:val="0"/>
    <w:rPr>
      <w:rFonts w:ascii="Arial" w:hAnsi="Arial" w:eastAsia="仿宋_GB2312" w:cs="Arial"/>
      <w:color w:val="ffff00"/>
      <w:sz w:val="32"/>
      <w:szCs w:val="32"/>
    </w:rPr>
  </w:style>
  <w:style w:type="paragraph" w:styleId="982" w:customStyle="1">
    <w:name w:val="图表目录1"/>
    <w:basedOn w:val="743"/>
    <w:next w:val="743"/>
    <w:uiPriority w:val="0"/>
    <w:semiHidden/>
    <w:pPr>
      <w:ind w:left="840" w:hanging="420"/>
    </w:pPr>
  </w:style>
  <w:style w:type="paragraph" w:styleId="983" w:customStyle="1">
    <w:name w:val="目录 21"/>
    <w:basedOn w:val="743"/>
    <w:next w:val="743"/>
    <w:uiPriority w:val="0"/>
    <w:semiHidden/>
    <w:pPr>
      <w:ind w:left="210"/>
      <w:jc w:val="left"/>
    </w:pPr>
    <w:rPr>
      <w:smallCaps/>
      <w:szCs w:val="24"/>
    </w:rPr>
  </w:style>
  <w:style w:type="paragraph" w:styleId="984" w:customStyle="1">
    <w:name w:val="目录 91"/>
    <w:basedOn w:val="743"/>
    <w:next w:val="743"/>
    <w:uiPriority w:val="0"/>
    <w:semiHidden/>
    <w:pPr>
      <w:ind w:left="1680"/>
      <w:jc w:val="left"/>
    </w:pPr>
  </w:style>
  <w:style w:type="paragraph" w:styleId="985" w:customStyle="1">
    <w:name w:val="正文文本 21"/>
    <w:basedOn w:val="743"/>
    <w:link w:val="986"/>
    <w:uiPriority w:val="0"/>
    <w:qFormat/>
    <w:pPr>
      <w:jc w:val="center"/>
      <w:widowControl/>
    </w:pPr>
    <w:rPr>
      <w:rFonts w:ascii="楷体_GB2312" w:eastAsia="楷体_GB2312"/>
      <w:sz w:val="28"/>
      <w:szCs w:val="28"/>
    </w:rPr>
  </w:style>
  <w:style w:type="character" w:styleId="986" w:customStyle="1">
    <w:name w:val="正文文本 2 Char"/>
    <w:link w:val="985"/>
    <w:uiPriority w:val="0"/>
    <w:qFormat/>
    <w:rPr>
      <w:rFonts w:ascii="楷体_GB2312" w:hAnsi="Times New Roman" w:eastAsia="楷体_GB2312" w:cs="Times New Roman"/>
      <w:sz w:val="28"/>
      <w:szCs w:val="28"/>
    </w:rPr>
  </w:style>
  <w:style w:type="paragraph" w:styleId="987" w:customStyle="1">
    <w:name w:val="普通(网站)11"/>
    <w:basedOn w:val="743"/>
    <w:uiPriority w:val="99"/>
    <w:pPr>
      <w:jc w:val="left"/>
      <w:spacing w:before="100" w:beforeAutospacing="1" w:after="100" w:afterAutospacing="1"/>
      <w:widowControl/>
    </w:pPr>
    <w:rPr>
      <w:rFonts w:ascii="宋体" w:hAnsi="宋体" w:cs="宋体"/>
      <w:sz w:val="24"/>
      <w:szCs w:val="24"/>
    </w:rPr>
  </w:style>
  <w:style w:type="paragraph" w:styleId="988" w:customStyle="1">
    <w:name w:val="索引 11"/>
    <w:basedOn w:val="743"/>
    <w:next w:val="743"/>
    <w:uiPriority w:val="0"/>
    <w:semiHidden/>
    <w:pPr>
      <w:spacing w:line="240" w:lineRule="atLeast"/>
    </w:pPr>
    <w:rPr>
      <w:b/>
      <w:bCs/>
    </w:rPr>
  </w:style>
  <w:style w:type="paragraph" w:styleId="989" w:customStyle="1">
    <w:name w:val="批注主题1"/>
    <w:basedOn w:val="952"/>
    <w:next w:val="952"/>
    <w:link w:val="990"/>
    <w:uiPriority w:val="0"/>
    <w:semiHidden/>
    <w:rPr>
      <w:b/>
      <w:bCs/>
    </w:rPr>
  </w:style>
  <w:style w:type="character" w:styleId="990" w:customStyle="1">
    <w:name w:val="批注主题 Char"/>
    <w:link w:val="989"/>
    <w:uiPriority w:val="0"/>
    <w:semiHidden/>
    <w:rPr>
      <w:rFonts w:ascii="Times New Roman" w:hAnsi="Times New Roman" w:eastAsia="宋体" w:cs="Times New Roman"/>
      <w:b/>
      <w:bCs/>
      <w:szCs w:val="21"/>
    </w:rPr>
  </w:style>
  <w:style w:type="paragraph" w:styleId="991" w:customStyle="1">
    <w:name w:val="正文首行缩进11"/>
    <w:basedOn w:val="956"/>
    <w:link w:val="992"/>
    <w:uiPriority w:val="0"/>
    <w:pPr>
      <w:ind w:firstLine="200"/>
      <w:spacing w:line="360" w:lineRule="auto"/>
    </w:pPr>
    <w:rPr>
      <w:rFonts w:ascii="仿宋_GB2312" w:hAnsi="Times New Roman" w:eastAsia="仿宋_GB2312"/>
      <w:sz w:val="30"/>
      <w:szCs w:val="30"/>
    </w:rPr>
  </w:style>
  <w:style w:type="character" w:styleId="992" w:customStyle="1">
    <w:name w:val="正文首行缩进 Char"/>
    <w:link w:val="991"/>
    <w:uiPriority w:val="0"/>
    <w:rPr>
      <w:rFonts w:ascii="仿宋_GB2312" w:hAnsi="Times New Roman" w:eastAsia="仿宋_GB2312" w:cs="Times New Roman"/>
      <w:sz w:val="30"/>
      <w:szCs w:val="30"/>
    </w:rPr>
  </w:style>
  <w:style w:type="paragraph" w:styleId="993" w:customStyle="1">
    <w:name w:val="正文首行缩进 212"/>
    <w:basedOn w:val="958"/>
    <w:link w:val="994"/>
    <w:uiPriority w:val="0"/>
    <w:pPr>
      <w:ind w:firstLine="420"/>
      <w:spacing w:line="360" w:lineRule="auto"/>
    </w:pPr>
    <w:rPr>
      <w:rFonts w:ascii="宋体" w:hAnsi="宋体" w:eastAsia="宋体"/>
      <w:szCs w:val="20"/>
    </w:rPr>
  </w:style>
  <w:style w:type="character" w:styleId="994" w:customStyle="1">
    <w:name w:val="正文首行缩进 2 Char"/>
    <w:link w:val="993"/>
    <w:uiPriority w:val="0"/>
    <w:rPr>
      <w:rFonts w:ascii="宋体" w:hAnsi="宋体" w:eastAsia="宋体" w:cs="Times New Roman"/>
      <w:sz w:val="32"/>
      <w:szCs w:val="20"/>
    </w:rPr>
  </w:style>
  <w:style w:type="table" w:styleId="995" w:customStyle="1">
    <w:name w:val="网格型1"/>
    <w:basedOn w:val="937"/>
    <w:uiPriority w:val="0"/>
    <w:pPr>
      <w:jc w:val="both"/>
      <w:widowControl w:val="off"/>
    </w:pPr>
    <w:rPr>
      <w:rFonts w:ascii="Times New Roman" w:hAnsi="Times New Roman" w:eastAsia="宋体" w:cs="Times New Roman"/>
      <w:sz w:val="20"/>
      <w:szCs w:val="20"/>
    </w:rPr>
    <w:tblPr/>
  </w:style>
  <w:style w:type="character" w:styleId="996" w:customStyle="1">
    <w:name w:val="要点1"/>
    <w:link w:val="743"/>
    <w:uiPriority w:val="0"/>
    <w:qFormat/>
    <w:rPr>
      <w:b/>
      <w:bCs/>
    </w:rPr>
  </w:style>
  <w:style w:type="character" w:styleId="997" w:customStyle="1">
    <w:name w:val="页码1"/>
    <w:link w:val="743"/>
    <w:uiPriority w:val="0"/>
  </w:style>
  <w:style w:type="character" w:styleId="998" w:customStyle="1">
    <w:name w:val="已访问的超链接1"/>
    <w:link w:val="743"/>
    <w:uiPriority w:val="0"/>
    <w:rPr>
      <w:color w:val="800080"/>
      <w:u w:val="single"/>
    </w:rPr>
  </w:style>
  <w:style w:type="character" w:styleId="999" w:customStyle="1">
    <w:name w:val="强调1"/>
    <w:link w:val="743"/>
    <w:uiPriority w:val="0"/>
    <w:qFormat/>
    <w:rPr>
      <w:i/>
    </w:rPr>
  </w:style>
  <w:style w:type="character" w:styleId="1000" w:customStyle="1">
    <w:name w:val="超链接1"/>
    <w:link w:val="743"/>
    <w:uiPriority w:val="0"/>
    <w:rPr>
      <w:color w:val="0000ff"/>
      <w:u w:val="single"/>
    </w:rPr>
  </w:style>
  <w:style w:type="character" w:styleId="1001" w:customStyle="1">
    <w:name w:val="批注引用1"/>
    <w:link w:val="743"/>
    <w:uiPriority w:val="0"/>
    <w:semiHidden/>
    <w:rPr>
      <w:sz w:val="21"/>
      <w:szCs w:val="21"/>
    </w:rPr>
  </w:style>
  <w:style w:type="paragraph" w:styleId="1002" w:customStyle="1">
    <w:name w:val="正文首行缩进1"/>
    <w:basedOn w:val="1003"/>
    <w:uiPriority w:val="0"/>
    <w:qFormat/>
    <w:pPr>
      <w:ind w:firstLine="200"/>
    </w:pPr>
    <w:rPr>
      <w:rFonts w:ascii="仿宋_GB2312" w:eastAsia="仿宋_GB2312"/>
      <w:sz w:val="30"/>
      <w:szCs w:val="30"/>
    </w:rPr>
  </w:style>
  <w:style w:type="paragraph" w:styleId="1003" w:customStyle="1">
    <w:name w:val="正文文本1"/>
    <w:basedOn w:val="743"/>
    <w:next w:val="743"/>
    <w:uiPriority w:val="0"/>
    <w:qFormat/>
    <w:rPr>
      <w:rFonts w:ascii="楷体_GB2312" w:hAnsi="Arial" w:eastAsia="楷体_GB2312"/>
      <w:sz w:val="28"/>
      <w:szCs w:val="28"/>
    </w:rPr>
  </w:style>
  <w:style w:type="paragraph" w:styleId="1004" w:customStyle="1">
    <w:name w:val="正文文本11"/>
    <w:basedOn w:val="743"/>
    <w:next w:val="743"/>
    <w:uiPriority w:val="0"/>
    <w:qFormat/>
    <w:rPr>
      <w:rFonts w:ascii="仿宋_GB2312" w:eastAsia="仿宋_GB2312"/>
      <w:sz w:val="24"/>
      <w:lang w:val="en-US" w:eastAsia="en-US"/>
    </w:rPr>
  </w:style>
  <w:style w:type="character" w:styleId="1005" w:customStyle="1">
    <w:name w:val="font5 Char"/>
    <w:link w:val="743"/>
    <w:uiPriority w:val="0"/>
    <w:rPr>
      <w:rFonts w:ascii="宋体" w:hAnsi="宋体" w:eastAsia="宋体"/>
      <w:sz w:val="28"/>
      <w:szCs w:val="28"/>
      <w:lang w:val="en-US" w:eastAsia="zh-CN" w:bidi="ar-SA"/>
    </w:rPr>
  </w:style>
  <w:style w:type="character" w:styleId="1006" w:customStyle="1">
    <w:name w:val="二级目录 Char"/>
    <w:link w:val="1007"/>
    <w:uiPriority w:val="0"/>
    <w:rPr>
      <w:b/>
      <w:sz w:val="30"/>
      <w:szCs w:val="28"/>
      <w:lang w:val="en-US" w:eastAsia="zh-CN" w:bidi="ar-SA"/>
    </w:rPr>
  </w:style>
  <w:style w:type="paragraph" w:styleId="1007" w:customStyle="1">
    <w:name w:val="二级目录"/>
    <w:next w:val="743"/>
    <w:link w:val="1006"/>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8" w:customStyle="1">
    <w:name w:val="列出段落 Char"/>
    <w:link w:val="1009"/>
    <w:uiPriority w:val="0"/>
    <w:rPr>
      <w:rFonts w:ascii="Calibri" w:hAnsi="Calibri"/>
      <w:sz w:val="24"/>
      <w:szCs w:val="24"/>
      <w:lang w:eastAsia="en-US" w:bidi="en-US"/>
    </w:rPr>
  </w:style>
  <w:style w:type="paragraph" w:styleId="1009" w:customStyle="1">
    <w:name w:val="列出段落1"/>
    <w:basedOn w:val="743"/>
    <w:link w:val="1008"/>
    <w:uiPriority w:val="0"/>
    <w:qFormat/>
    <w:pPr>
      <w:contextualSpacing/>
      <w:ind w:left="720"/>
      <w:jc w:val="left"/>
      <w:widowControl/>
    </w:pPr>
    <w:rPr>
      <w:rFonts w:ascii="Calibri" w:hAnsi="Calibri"/>
      <w:sz w:val="24"/>
      <w:szCs w:val="24"/>
      <w:lang w:eastAsia="en-US" w:bidi="en-US"/>
    </w:rPr>
  </w:style>
  <w:style w:type="paragraph" w:styleId="1010" w:customStyle="1">
    <w:name w:val="Body Text(ch)"/>
    <w:basedOn w:val="743"/>
    <w:next w:val="956"/>
    <w:uiPriority w:val="0"/>
    <w:qFormat/>
    <w:pPr>
      <w:spacing w:after="120"/>
    </w:pPr>
    <w:rPr>
      <w:rFonts w:ascii="宋体" w:hAnsi="Arial"/>
      <w:bCs/>
      <w:iCs/>
      <w:szCs w:val="24"/>
    </w:rPr>
  </w:style>
  <w:style w:type="paragraph" w:styleId="1011" w:customStyle="1">
    <w:name w:val="xl27"/>
    <w:basedOn w:val="743"/>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Char"/>
    <w:basedOn w:val="743"/>
    <w:uiPriority w:val="0"/>
    <w:pPr>
      <w:ind w:firstLine="200"/>
      <w:tabs>
        <w:tab w:val="left" w:pos="360" w:leader="none"/>
      </w:tabs>
    </w:pPr>
    <w:rPr>
      <w:sz w:val="28"/>
      <w:szCs w:val="30"/>
    </w:rPr>
  </w:style>
  <w:style w:type="paragraph" w:styleId="1014" w:customStyle="1">
    <w:name w:val=" Char"/>
    <w:basedOn w:val="950"/>
    <w:uiPriority w:val="0"/>
    <w:rPr>
      <w:rFonts w:ascii="Tahoma" w:hAnsi="Tahoma"/>
      <w:sz w:val="24"/>
      <w:szCs w:val="24"/>
    </w:rPr>
  </w:style>
  <w:style w:type="paragraph" w:styleId="1015" w:customStyle="1">
    <w:name w:val="普通正文"/>
    <w:basedOn w:val="743"/>
    <w:uiPriority w:val="0"/>
    <w:qFormat/>
    <w:pPr>
      <w:ind w:firstLine="480"/>
      <w:jc w:val="left"/>
      <w:spacing w:before="120" w:after="120" w:line="360" w:lineRule="auto"/>
    </w:pPr>
    <w:rPr>
      <w:rFonts w:ascii="Arial" w:hAnsi="Arial"/>
      <w:sz w:val="24"/>
      <w:szCs w:val="24"/>
    </w:rPr>
  </w:style>
  <w:style w:type="paragraph" w:styleId="1016" w:customStyle="1">
    <w:name w:val="table_lines"/>
    <w:basedOn w:val="743"/>
    <w:uiPriority w:val="0"/>
    <w:qFormat/>
    <w:pPr>
      <w:jc w:val="left"/>
      <w:widowControl/>
    </w:pPr>
    <w:rPr>
      <w:sz w:val="20"/>
      <w:szCs w:val="20"/>
      <w:lang w:val="de-DE" w:eastAsia="de-DE"/>
    </w:rPr>
  </w:style>
  <w:style w:type="paragraph" w:styleId="1017" w:customStyle="1">
    <w:name w:val="附录1"/>
    <w:uiPriority w:val="0"/>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18" w:customStyle="1">
    <w:name w:val="font7"/>
    <w:basedOn w:val="743"/>
    <w:uiPriority w:val="0"/>
    <w:pPr>
      <w:jc w:val="left"/>
      <w:spacing w:before="100" w:beforeAutospacing="1" w:after="100" w:afterAutospacing="1"/>
      <w:widowControl/>
    </w:pPr>
    <w:rPr>
      <w:rFonts w:hint="eastAsia" w:ascii="宋体" w:hAnsi="宋体"/>
      <w:sz w:val="18"/>
      <w:szCs w:val="18"/>
    </w:rPr>
  </w:style>
  <w:style w:type="paragraph" w:styleId="1019" w:customStyle="1">
    <w:name w:val=" Char Char Char Char"/>
    <w:basedOn w:val="950"/>
    <w:uiPriority w:val="0"/>
    <w:pPr>
      <w:spacing w:line="360" w:lineRule="auto"/>
    </w:pPr>
    <w:rPr>
      <w:rFonts w:ascii="Tahoma" w:hAnsi="Tahoma"/>
      <w:sz w:val="24"/>
      <w:szCs w:val="24"/>
    </w:rPr>
  </w:style>
  <w:style w:type="paragraph" w:styleId="1020" w:customStyle="1">
    <w:name w:val="列出段落"/>
    <w:basedOn w:val="743"/>
    <w:uiPriority w:val="0"/>
    <w:qFormat/>
    <w:pPr>
      <w:contextualSpacing/>
      <w:ind w:left="720"/>
      <w:jc w:val="left"/>
      <w:widowControl/>
    </w:pPr>
    <w:rPr>
      <w:rFonts w:ascii="Calibri" w:hAnsi="Calibri"/>
      <w:sz w:val="24"/>
      <w:szCs w:val="24"/>
      <w:lang w:eastAsia="en-US" w:bidi="en-US"/>
    </w:rPr>
  </w:style>
  <w:style w:type="paragraph" w:styleId="1021" w:customStyle="1">
    <w:name w:val="4"/>
    <w:basedOn w:val="743"/>
    <w:next w:val="980"/>
    <w:uiPriority w:val="0"/>
    <w:pPr>
      <w:ind w:firstLine="420"/>
      <w:spacing w:line="360" w:lineRule="auto"/>
    </w:pPr>
    <w:rPr>
      <w:color w:val="ff0000"/>
      <w:sz w:val="24"/>
      <w:szCs w:val="24"/>
    </w:rPr>
  </w:style>
  <w:style w:type="paragraph" w:styleId="1022" w:customStyle="1">
    <w:name w:val="普通 (Web)"/>
    <w:basedOn w:val="743"/>
    <w:uiPriority w:val="0"/>
    <w:pPr>
      <w:jc w:val="left"/>
      <w:spacing w:before="100" w:beforeAutospacing="1" w:after="100" w:afterAutospacing="1"/>
      <w:widowControl/>
    </w:pPr>
    <w:rPr>
      <w:rFonts w:ascii="宋体" w:hAnsi="宋体"/>
      <w:sz w:val="24"/>
      <w:szCs w:val="24"/>
    </w:rPr>
  </w:style>
  <w:style w:type="paragraph" w:styleId="1023" w:customStyle="1">
    <w:name w:val=" Char Char Char Char Char Char Char Char Char Char"/>
    <w:basedOn w:val="743"/>
    <w:uiPriority w:val="0"/>
    <w:pPr>
      <w:spacing w:line="360" w:lineRule="auto"/>
    </w:pPr>
    <w:rPr>
      <w:sz w:val="24"/>
      <w:szCs w:val="20"/>
    </w:rPr>
  </w:style>
  <w:style w:type="paragraph" w:styleId="1024" w:customStyle="1">
    <w:name w:val="样式1"/>
    <w:basedOn w:val="743"/>
    <w:uiPriority w:val="0"/>
    <w:pPr>
      <w:numPr>
        <w:ilvl w:val="0"/>
        <w:numId w:val="3"/>
      </w:numPr>
    </w:pPr>
    <w:rPr>
      <w:rFonts w:ascii="宋体" w:hAnsi="宋体"/>
    </w:rPr>
  </w:style>
  <w:style w:type="paragraph" w:styleId="1025" w:customStyle="1">
    <w:name w:val="font6"/>
    <w:basedOn w:val="743"/>
    <w:uiPriority w:val="0"/>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4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43"/>
    <w:next w:val="743"/>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43"/>
    <w:next w:val="743"/>
    <w:uiPriority w:val="0"/>
    <w:pPr>
      <w:ind w:firstLine="624"/>
      <w:spacing w:line="590" w:lineRule="atLeast"/>
    </w:pPr>
    <w:rPr>
      <w:rFonts w:ascii="方正黑体_GBK" w:eastAsia="方正黑体_GBK"/>
      <w:sz w:val="32"/>
      <w:szCs w:val="32"/>
    </w:rPr>
  </w:style>
  <w:style w:type="paragraph" w:styleId="1029" w:customStyle="1">
    <w:name w:val="xl24"/>
    <w:basedOn w:val="743"/>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43"/>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032" w:customStyle="1">
    <w:name w:val="xl28"/>
    <w:basedOn w:val="743"/>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 Char Char Char Char Char Char Char Char"/>
    <w:basedOn w:val="743"/>
    <w:uiPriority w:val="0"/>
    <w:pPr>
      <w:jc w:val="left"/>
      <w:spacing w:after="160" w:line="240" w:lineRule="exact"/>
      <w:widowControl/>
    </w:pPr>
    <w:rPr>
      <w:rFonts w:ascii="Verdana" w:hAnsi="Verdana"/>
      <w:sz w:val="20"/>
      <w:szCs w:val="20"/>
      <w:lang w:eastAsia="en-US"/>
    </w:rPr>
  </w:style>
  <w:style w:type="paragraph" w:styleId="1034" w:customStyle="1">
    <w:name w:val="xl30"/>
    <w:basedOn w:val="743"/>
    <w:uiPriority w:val="0"/>
    <w:pPr>
      <w:jc w:val="center"/>
      <w:spacing w:before="100" w:beforeAutospacing="1" w:after="100" w:afterAutospacing="1"/>
      <w:widowControl/>
    </w:pPr>
    <w:rPr>
      <w:rFonts w:ascii="宋体" w:hAnsi="宋体"/>
      <w:b/>
      <w:bCs/>
      <w:sz w:val="36"/>
      <w:szCs w:val="36"/>
    </w:rPr>
  </w:style>
  <w:style w:type="paragraph" w:styleId="1035" w:customStyle="1">
    <w:name w:val="Char Char Char Char"/>
    <w:basedOn w:val="950"/>
    <w:uiPriority w:val="0"/>
    <w:pPr>
      <w:spacing w:line="360" w:lineRule="auto"/>
    </w:pPr>
    <w:rPr>
      <w:rFonts w:ascii="Tahoma" w:hAnsi="Tahoma"/>
      <w:sz w:val="24"/>
      <w:szCs w:val="24"/>
    </w:rPr>
  </w:style>
  <w:style w:type="paragraph" w:styleId="1036" w:customStyle="1">
    <w:name w:val="table_1stline"/>
    <w:basedOn w:val="743"/>
    <w:uiPriority w:val="0"/>
    <w:pPr>
      <w:jc w:val="left"/>
      <w:spacing w:before="120"/>
      <w:widowControl/>
    </w:pPr>
    <w:rPr>
      <w:bCs/>
      <w:sz w:val="20"/>
      <w:szCs w:val="20"/>
      <w:lang w:val="de-DE" w:eastAsia="de-DE"/>
    </w:rPr>
  </w:style>
  <w:style w:type="paragraph" w:styleId="1037" w:customStyle="1">
    <w:name w:val="font5"/>
    <w:basedOn w:val="743"/>
    <w:uiPriority w:val="0"/>
    <w:pPr>
      <w:jc w:val="left"/>
      <w:spacing w:before="100" w:beforeAutospacing="1" w:after="100" w:afterAutospacing="1"/>
      <w:widowControl/>
    </w:pPr>
    <w:rPr>
      <w:rFonts w:hint="eastAsia" w:ascii="宋体" w:hAnsi="宋体"/>
      <w:sz w:val="28"/>
      <w:szCs w:val="28"/>
    </w:rPr>
  </w:style>
  <w:style w:type="paragraph" w:styleId="1038" w:customStyle="1">
    <w:name w:val="标题1"/>
    <w:basedOn w:val="743"/>
    <w:next w:val="743"/>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修订"/>
    <w:uiPriority w:val="99"/>
    <w:semiHidden/>
    <w:rPr>
      <w:rFonts w:hint="default" w:ascii="Times New Roman" w:hAnsi="Times New Roman" w:eastAsia="宋体" w:cs="Times New Roman"/>
      <w:sz w:val="21"/>
      <w:szCs w:val="21"/>
      <w:lang w:val="en-US" w:eastAsia="zh-CN" w:bidi="ar-SA"/>
    </w:rPr>
  </w:style>
  <w:style w:type="paragraph" w:styleId="104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41" w:customStyle="1">
    <w:name w:val="Heading 1 Char"/>
    <w:link w:val="744"/>
    <w:uiPriority w:val="9"/>
    <w:rPr>
      <w:rFonts w:ascii="Arial" w:hAnsi="Arial" w:eastAsia="Arial" w:cs="Arial"/>
      <w:sz w:val="40"/>
      <w:szCs w:val="40"/>
    </w:rPr>
  </w:style>
  <w:style w:type="paragraph" w:styleId="1042" w:customStyle="1">
    <w:name w:val="纯文本1"/>
    <w:basedOn w:val="743"/>
    <w:uiPriority w:val="0"/>
    <w:qFormat/>
    <w:rPr>
      <w:rFonts w:ascii="宋体" w:hAnsi="Courier New" w:cs="Courier New"/>
    </w:rPr>
  </w:style>
  <w:style w:type="paragraph" w:styleId="1043" w:customStyle="1">
    <w:name w:val="普通(网站)1"/>
    <w:basedOn w:val="743"/>
    <w:uiPriority w:val="0"/>
    <w:unhideWhenUsed/>
    <w:qFormat/>
    <w:pPr>
      <w:jc w:val="left"/>
      <w:spacing w:before="100" w:beforeAutospacing="1" w:after="100" w:afterAutospacing="1"/>
      <w:widowControl/>
    </w:pPr>
    <w:rPr>
      <w:rFonts w:ascii="宋体" w:hAnsi="宋体" w:cs="宋体"/>
      <w:sz w:val="24"/>
    </w:rPr>
  </w:style>
  <w:style w:type="paragraph" w:styleId="1044" w:customStyle="1">
    <w:name w:val="正文首行缩进 21"/>
    <w:basedOn w:val="1045"/>
    <w:uiPriority w:val="0"/>
    <w:qFormat/>
    <w:pPr>
      <w:ind w:left="0" w:firstLine="420"/>
      <w:spacing w:after="0" w:line="360" w:lineRule="auto"/>
    </w:pPr>
    <w:rPr>
      <w:rFonts w:ascii="宋体" w:hAnsi="宋体"/>
      <w:sz w:val="20"/>
      <w:szCs w:val="20"/>
      <w:lang w:eastAsia="en-US"/>
    </w:rPr>
  </w:style>
  <w:style w:type="paragraph" w:styleId="1045" w:customStyle="1">
    <w:name w:val="正文文本缩进1"/>
    <w:basedOn w:val="743"/>
    <w:next w:val="1044"/>
    <w:uiPriority w:val="99"/>
    <w:unhideWhenUsed/>
    <w:qFormat/>
    <w:pPr>
      <w:ind w:left="420"/>
      <w:spacing w:after="120"/>
    </w:pPr>
  </w:style>
  <w:style w:type="numbering" w:styleId="13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3</cp:revision>
  <dcterms:created xsi:type="dcterms:W3CDTF">2024-05-11T17:23:00Z</dcterms:created>
  <dcterms:modified xsi:type="dcterms:W3CDTF">2026-11-03T09:04:24Z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A6A75F11902A13CDCE9BE96A39D4E02A</vt:lpwstr>
  </property>
  <property fmtid="{D5CDD505-2E9C-101B-9397-08002B2CF9AE}" pid="4" name="KSOTemplateDocerSaveRecord">
    <vt:lpwstr>eyJoZGlkIjoiNmVjZTYxZGE1YmZiYzE0ZTQ5YzEwYTkzMTRhNTY1ODYiLCJ1c2VySWQiOiIxMDc1NjE3NzQ4In0=</vt:lpwstr>
  </property>
</Properties>
</file>