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eastAsia="黑体"/>
          <w:b/>
          <w:color w:val="auto"/>
          <w:sz w:val="84"/>
          <w:szCs w:val="84"/>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center"/>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东海科技馆球幕影院升级改造工程项目</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w:t>
      </w:r>
      <w:r>
        <w:rPr>
          <w:rFonts w:hint="eastAsia" w:ascii="宋体" w:hAnsi="宋体" w:cs="宋体"/>
          <w:b/>
          <w:bCs/>
          <w:color w:val="auto"/>
          <w:sz w:val="36"/>
          <w:szCs w:val="36"/>
          <w:highlight w:val="none"/>
          <w:lang w:eastAsia="zh-CN"/>
        </w:rPr>
        <w:t xml:space="preserve">JSZC-320722-SHAN-G2026-0010</w:t>
      </w:r>
      <w:r>
        <w:rPr>
          <w:rFonts w:hint="eastAsia" w:ascii="宋体" w:hAnsi="宋体" w:cs="宋体"/>
          <w:b/>
          <w:bCs/>
          <w:color w:val="auto"/>
          <w:sz w:val="36"/>
          <w:szCs w:val="36"/>
          <w:highlight w:val="none"/>
          <w:lang w:val="en-US"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   购   人：</w:t>
      </w:r>
      <w:r>
        <w:rPr>
          <w:rFonts w:hint="eastAsia" w:ascii="宋体" w:hAnsi="宋体" w:cs="宋体"/>
          <w:b/>
          <w:bCs/>
          <w:color w:val="auto"/>
          <w:sz w:val="36"/>
          <w:szCs w:val="36"/>
          <w:highlight w:val="none"/>
          <w:lang w:eastAsia="zh-CN"/>
        </w:rPr>
        <w:t xml:space="preserve">东海县青少年科技活动中心（东海科技馆）</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cs="宋体"/>
          <w:b/>
          <w:bCs/>
          <w:color w:val="auto"/>
          <w:sz w:val="36"/>
          <w:szCs w:val="36"/>
          <w:highlight w:val="none"/>
          <w:lang w:eastAsia="zh-CN"/>
        </w:rPr>
        <w:t xml:space="preserve">江苏博凯隆工程咨询有限公司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11</w:t>
      </w:r>
      <w:r>
        <w:rPr>
          <w:rFonts w:hint="eastAsia" w:ascii="宋体" w:hAnsi="宋体" w:eastAsia="宋体" w:cs="宋体"/>
          <w:b/>
          <w:bCs/>
          <w:color w:val="auto"/>
          <w:sz w:val="36"/>
          <w:szCs w:val="36"/>
          <w:highlight w:val="none"/>
        </w:rPr>
        <w:t xml:space="preserve">月</w:t>
      </w:r>
      <w:bookmarkStart w:id="0" w:name="_Toc120614210"/>
      <w:r/>
      <w:bookmarkStart w:id="1" w:name="_Toc513029200"/>
      <w:r/>
      <w:bookmarkStart w:id="2" w:name="_Toc20823272"/>
      <w:r/>
      <w:bookmarkStart w:id="3" w:name="_Toc479757206"/>
      <w:r/>
      <w:bookmarkStart w:id="4" w:name="_Toc16938516"/>
      <w:r/>
      <w:bookmarkStart w:id="5" w:name="_Toc523127445"/>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_Toc6857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_Toc1758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color w:val="auto"/>
          <w:sz w:val="28"/>
          <w:szCs w:val="28"/>
          <w:highlight w:val="none"/>
        </w:rPr>
        <w:tab/>
      </w:r>
      <w:r>
        <w:rPr>
          <w:rFonts w:hint="eastAsia"/>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44"/>
        <w:spacing w:line="360" w:lineRule="auto"/>
        <w:tabs>
          <w:tab w:val="right" w:pos="8953" w:leader="dot"/>
        </w:tabs>
        <w:rPr>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w:t>
      </w:r>
      <w:r>
        <w:rPr>
          <w:rFonts w:hint="eastAsia" w:ascii="宋体" w:hAnsi="宋体" w:cs="宋体"/>
          <w:bCs/>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_Toc12183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4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44"/>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43"/>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13393"/>
      <w:r/>
      <w:bookmarkStart w:id="7" w:name="_Toc8382"/>
      <w:r/>
      <w:bookmarkStart w:id="8" w:name="_Toc28155"/>
      <w:r/>
      <w:bookmarkStart w:id="9" w:name="_Toc27555"/>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6857"/>
      <w:r/>
      <w:bookmarkStart w:id="11" w:name="_Toc4553"/>
      <w:r>
        <w:rPr>
          <w:rStyle w:val="1043"/>
          <w:rFonts w:hint="eastAsia" w:ascii="宋体" w:hAnsi="宋体" w:eastAsia="宋体" w:cs="宋体"/>
          <w:color w:val="auto"/>
          <w:highlight w:val="none"/>
        </w:rPr>
        <w:t xml:space="preserve">第一章  </w:t>
      </w:r>
      <w:bookmarkEnd w:id="0"/>
      <w:r>
        <w:rPr>
          <w:rStyle w:val="1043"/>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东海县青少年科技活动中心（东海科技馆）</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江苏博凯隆工程咨询有限公司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东海科技馆球幕影院升级改造工程项目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JSZC-320722-SHAN-G2026-0010</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东海科技馆球幕影院升级改造工程项目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11月24日</w:t>
      </w:r>
      <w:r>
        <w:rPr>
          <w:rFonts w:hint="eastAsia" w:ascii="宋体" w:hAnsi="宋体" w:eastAsia="宋体" w:cs="宋体"/>
          <w:color w:val="auto"/>
          <w:sz w:val="24"/>
          <w:szCs w:val="24"/>
          <w:highlight w:val="none"/>
          <w:u w:val="single"/>
        </w:rPr>
        <w:t xml:space="preserve">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7199"/>
      <w:r/>
      <w:bookmarkStart w:id="13" w:name="_Toc32717"/>
      <w:r/>
      <w:bookmarkStart w:id="14" w:name="_Toc20316"/>
      <w:r/>
      <w:bookmarkStart w:id="15" w:name="_Toc28359079"/>
      <w:r/>
      <w:bookmarkStart w:id="16" w:name="_Toc28359002"/>
      <w:r/>
      <w:bookmarkStart w:id="17" w:name="_Toc38985263"/>
      <w:r/>
      <w:bookmarkStart w:id="18" w:name="_Toc35393790"/>
      <w:r/>
      <w:bookmarkStart w:id="19" w:name="_Toc19179"/>
      <w:r/>
      <w:bookmarkStart w:id="20" w:name="_Toc35393621"/>
      <w:r/>
      <w:bookmarkStart w:id="21" w:name="_Toc26126"/>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JSZC-320722-SHAN-G2026-0010</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东海科技馆球幕影院升级改造工程项目</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w:t>
      </w:r>
      <w:r>
        <w:rPr>
          <w:rFonts w:hint="eastAsia" w:ascii="宋体" w:hAnsi="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5.采购需求(简介)：东海科技馆球幕影院因设备老化、系统瘫痪、存在安全隐患，拟</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升级改造。改造内容包括更换高清放映系统、投影机、银幕、音响、维护天幕，优化影院配套设施，确保球幕科普影片的正常播放</w:t>
      </w:r>
      <w:r>
        <w:rPr>
          <w:rFonts w:hint="eastAsia" w:ascii="宋体" w:hAnsi="宋体" w:cs="宋体"/>
          <w:color w:val="auto"/>
          <w:sz w:val="24"/>
          <w:szCs w:val="24"/>
          <w:highlight w:val="none"/>
          <w:lang w:eastAsia="zh-CN"/>
        </w:rPr>
        <w:t xml:space="preserve">，兼具实现科普报告厅功能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合同签订后</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天内完成</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22779"/>
      <w:r/>
      <w:bookmarkStart w:id="24" w:name="_Toc10418"/>
      <w:r/>
      <w:bookmarkStart w:id="25" w:name="_Toc38985264"/>
      <w:r/>
      <w:bookmarkStart w:id="26" w:name="_Toc28359080"/>
      <w:r/>
      <w:bookmarkStart w:id="27" w:name="_Toc35393791"/>
      <w:r/>
      <w:bookmarkStart w:id="28" w:name="_Toc6997"/>
      <w:r/>
      <w:bookmarkStart w:id="29" w:name="_Toc28359003"/>
      <w:r/>
      <w:bookmarkStart w:id="30" w:name="_Toc35393622"/>
      <w:r/>
      <w:bookmarkStart w:id="31" w:name="_Toc16976"/>
      <w:r/>
      <w:bookmarkStart w:id="32" w:name="_Toc16946"/>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28359004"/>
      <w:r/>
      <w:bookmarkStart w:id="34" w:name="_Toc35393623"/>
      <w:r/>
      <w:bookmarkStart w:id="35" w:name="_Toc38985265"/>
      <w:r/>
      <w:bookmarkStart w:id="36" w:name="_Toc35393792"/>
      <w:r/>
      <w:bookmarkStart w:id="37" w:name="_Toc28359081"/>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w:t>
      </w:r>
      <w:r>
        <w:rPr>
          <w:rFonts w:hint="eastAsia" w:ascii="宋体" w:hAnsi="宋体" w:eastAsia="宋体" w:cs="宋体"/>
          <w:b w:val="0"/>
          <w:bCs w:val="0"/>
          <w:color w:val="auto"/>
          <w:sz w:val="24"/>
          <w:szCs w:val="24"/>
          <w:highlight w:val="none"/>
        </w:rPr>
        <w:t xml:space="preserve">明及证明材料；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p>
    <w:p>
      <w:pPr>
        <w:pStyle w:val="952"/>
        <w:ind w:right="720" w:firstLine="48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（二）本项目的特定资格要求：</w:t>
      </w:r>
      <w:r>
        <w:rPr>
          <w:rFonts w:hint="eastAsia" w:ascii="宋体" w:hAnsi="宋体" w:cs="宋体"/>
          <w:color w:val="auto"/>
          <w:sz w:val="24"/>
          <w:szCs w:val="24"/>
          <w:highlight w:val="none"/>
          <w:lang w:val="en-US" w:eastAsia="zh-CN"/>
        </w:rPr>
        <w:t xml:space="preserve">无。</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cs="宋体"/>
          <w:b/>
          <w:bCs/>
          <w:color w:val="auto"/>
          <w:sz w:val="24"/>
          <w:szCs w:val="24"/>
          <w:highlight w:val="none"/>
          <w:u w:val="single"/>
          <w:lang w:eastAsia="zh-CN"/>
        </w:rPr>
        <w:t xml:space="preserve">不</w:t>
      </w:r>
      <w:r>
        <w:rPr>
          <w:rFonts w:hint="eastAsia" w:ascii="宋体" w:hAnsi="宋体" w:eastAsia="宋体" w:cs="宋体"/>
          <w:b/>
          <w:bCs/>
          <w:color w:val="auto"/>
          <w:sz w:val="24"/>
          <w:szCs w:val="24"/>
          <w:highlight w:val="none"/>
          <w:u w:val="singl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9828"/>
      <w:r/>
      <w:bookmarkStart w:id="41" w:name="_Toc28833"/>
      <w:r/>
      <w:bookmarkStart w:id="42" w:name="_Toc16338"/>
      <w:r/>
      <w:bookmarkStart w:id="43" w:name="_Toc29835"/>
      <w:r/>
      <w:bookmarkStart w:id="44" w:name="_Toc12550"/>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82"/>
      <w:r/>
      <w:bookmarkStart w:id="46" w:name="_Toc28359005"/>
      <w:r/>
      <w:bookmarkStart w:id="47" w:name="_Toc38985266"/>
      <w:r/>
      <w:bookmarkStart w:id="48" w:name="_Toc35393793"/>
      <w:r/>
      <w:bookmarkStart w:id="49" w:name="_Toc35393624"/>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03</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21396"/>
      <w:r/>
      <w:bookmarkStart w:id="51" w:name="_Toc2952"/>
      <w:r/>
      <w:bookmarkStart w:id="52" w:name="_Toc13422"/>
      <w:r/>
      <w:bookmarkStart w:id="53" w:name="_Toc3576"/>
      <w:r/>
      <w:bookmarkStart w:id="54" w:name="_Toc15234"/>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11月24日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25214"/>
      <w:r/>
      <w:bookmarkStart w:id="56" w:name="_Toc12984"/>
      <w:r/>
      <w:bookmarkStart w:id="57" w:name="_Toc35393625"/>
      <w:r/>
      <w:bookmarkStart w:id="58" w:name="_Toc38985267"/>
      <w:r/>
      <w:bookmarkStart w:id="59" w:name="_Toc28359007"/>
      <w:r/>
      <w:bookmarkStart w:id="60" w:name="_Toc28359084"/>
      <w:r/>
      <w:bookmarkStart w:id="61" w:name="_Toc22610"/>
      <w:r/>
      <w:bookmarkStart w:id="62" w:name="_Toc35393794"/>
      <w:r/>
      <w:bookmarkStart w:id="63" w:name="_Toc12839"/>
      <w:r/>
      <w:bookmarkStart w:id="64" w:name="_Toc30073"/>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795"/>
      <w:r/>
      <w:bookmarkStart w:id="66" w:name="_Toc35393626"/>
      <w:r/>
      <w:bookmarkStart w:id="67" w:name="_Toc38985268"/>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17181"/>
      <w:r/>
      <w:bookmarkStart w:id="69" w:name="_Toc11944"/>
      <w:r/>
      <w:bookmarkStart w:id="70" w:name="_Toc6411"/>
      <w:r/>
      <w:bookmarkStart w:id="71" w:name="_Toc24149"/>
      <w:r/>
      <w:bookmarkStart w:id="72" w:name="_Toc11327"/>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28359008"/>
      <w:r/>
      <w:bookmarkStart w:id="74" w:name="_Toc10855"/>
      <w:r/>
      <w:bookmarkStart w:id="75" w:name="_Toc35393627"/>
      <w:r/>
      <w:bookmarkStart w:id="76" w:name="_Toc11778"/>
      <w:r/>
      <w:bookmarkStart w:id="77" w:name="_Toc35393796"/>
      <w:r/>
      <w:bookmarkStart w:id="78" w:name="_Toc12090"/>
      <w:r/>
      <w:bookmarkStart w:id="79" w:name="_Toc28053"/>
      <w:r/>
      <w:bookmarkStart w:id="80" w:name="_Toc32552"/>
      <w:r/>
      <w:bookmarkStart w:id="81" w:name="_Toc38985269"/>
      <w:r/>
      <w:bookmarkStart w:id="82" w:name="_Toc28359085"/>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东海县青少年科技活动中心（东海科技馆）</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址：连云港市</w:t>
      </w:r>
      <w:r>
        <w:rPr>
          <w:rFonts w:hint="eastAsia" w:ascii="宋体" w:hAnsi="宋体" w:cs="宋体"/>
          <w:color w:val="auto"/>
          <w:sz w:val="24"/>
          <w:szCs w:val="24"/>
          <w:highlight w:val="none"/>
          <w:lang w:eastAsia="zh-CN"/>
        </w:rPr>
        <w:t xml:space="preserve">东海县</w:t>
      </w:r>
      <w:r/>
    </w:p>
    <w:p>
      <w:pPr>
        <w:ind w:firstLine="480"/>
        <w:jc w:val="left"/>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李馆长</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83" w:name="_Toc28359009"/>
      <w:r/>
      <w:bookmarkStart w:id="84" w:name="_Toc28359086"/>
      <w:r>
        <w:rPr>
          <w:rFonts w:hint="eastAsia" w:ascii="宋体" w:hAnsi="宋体" w:cs="宋体"/>
          <w:color w:val="auto"/>
          <w:sz w:val="24"/>
          <w:szCs w:val="24"/>
          <w:highlight w:val="none"/>
          <w:lang w:eastAsia="zh-CN"/>
        </w:rPr>
        <w:t xml:space="preserve">13585286161 </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cs="宋体"/>
          <w:color w:val="auto"/>
          <w:sz w:val="24"/>
          <w:szCs w:val="24"/>
          <w:highlight w:val="none"/>
          <w:lang w:eastAsia="zh-CN"/>
        </w:rPr>
        <w:t xml:space="preserve">江苏博凯隆工程咨询有限公司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址：连云港市海州区科苑路壹品国际B座22楼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孙</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cs="宋体"/>
          <w:color w:val="auto"/>
          <w:sz w:val="24"/>
          <w:szCs w:val="24"/>
          <w:highlight w:val="none"/>
          <w:lang w:val="en-US" w:eastAsia="zh-CN"/>
        </w:rPr>
        <w:t xml:space="preserve">18262769824</w:t>
      </w:r>
      <w:r/>
    </w:p>
    <w:p>
      <w:pPr>
        <w:pStyle w:val="1155"/>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85"/>
      <w:r/>
      <w:bookmarkEnd w:id="86"/>
      <w:r/>
      <w:r/>
    </w:p>
    <w:p>
      <w:pPr>
        <w:ind w:firstLine="480"/>
        <w:pageBreakBefore w:val="0"/>
        <w:spacing w:line="480" w:lineRule="exact"/>
        <w:rPr>
          <w:rFonts w:hint="eastAsia" w:ascii="宋体" w:hAnsi="宋体" w:eastAsia="宋体" w:cs="宋体"/>
          <w:color w:val="auto"/>
          <w:sz w:val="24"/>
          <w:szCs w:val="24"/>
          <w:highlight w:val="none"/>
        </w:rPr>
      </w:pPr>
      <w:r/>
      <w:bookmarkStart w:id="87" w:name="_Toc1060"/>
      <w:r/>
      <w:bookmarkStart w:id="88" w:name="_Toc21087"/>
      <w:r/>
      <w:bookmarkStart w:id="89" w:name="_Toc8674"/>
      <w:r/>
      <w:bookmarkStart w:id="90" w:name="_Toc17779"/>
      <w:r/>
      <w:bookmarkStart w:id="91" w:name="_Toc30732"/>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孙</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18262769824</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7"/>
      <w:r/>
      <w:bookmarkEnd w:id="88"/>
      <w:r/>
      <w:bookmarkEnd w:id="89"/>
      <w:r/>
      <w:bookmarkEnd w:id="90"/>
      <w:r/>
      <w:bookmarkEnd w:id="91"/>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cs="宋体"/>
          <w:bCs/>
          <w:color w:val="auto"/>
          <w:sz w:val="24"/>
          <w:szCs w:val="24"/>
          <w:highlight w:val="none"/>
          <w:lang w:eastAsia="zh-CN"/>
        </w:rPr>
        <w:t xml:space="preserve">江苏博凯隆工程咨询有限公司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43"/>
          <w:rFonts w:hint="eastAsia" w:ascii="宋体" w:hAnsi="宋体" w:eastAsia="宋体" w:cs="宋体"/>
          <w:color w:val="auto"/>
          <w:highlight w:val="none"/>
        </w:rPr>
        <w:outlineLvl w:val="0"/>
      </w:pPr>
      <w:r/>
      <w:bookmarkStart w:id="92" w:name="_Toc120614211"/>
      <w:r>
        <w:rPr>
          <w:rFonts w:hint="eastAsia" w:ascii="宋体" w:hAnsi="宋体" w:eastAsia="宋体" w:cs="宋体"/>
          <w:b/>
          <w:bCs/>
          <w:color w:val="auto"/>
          <w:sz w:val="44"/>
          <w:szCs w:val="44"/>
          <w:highlight w:val="none"/>
        </w:rPr>
        <w:br w:type="page" w:clear="all"/>
      </w:r>
      <w:bookmarkStart w:id="93" w:name="_Toc5406"/>
      <w:r/>
      <w:bookmarkStart w:id="94" w:name="_Toc9737"/>
      <w:r/>
      <w:bookmarkStart w:id="95" w:name="_Toc22758"/>
      <w:r/>
      <w:bookmarkStart w:id="96" w:name="_Toc15404"/>
      <w:r/>
      <w:bookmarkStart w:id="97" w:name="_Toc12777"/>
      <w:r/>
      <w:bookmarkStart w:id="98" w:name="_Toc1758"/>
      <w:r>
        <w:rPr>
          <w:rStyle w:val="1043"/>
          <w:rFonts w:hint="eastAsia" w:ascii="宋体" w:hAnsi="宋体" w:eastAsia="宋体" w:cs="宋体"/>
          <w:color w:val="auto"/>
          <w:highlight w:val="none"/>
        </w:rPr>
        <w:t xml:space="preserve">第二章 </w:t>
      </w:r>
      <w:r>
        <w:rPr>
          <w:rStyle w:val="1043"/>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2"/>
      <w:r/>
      <w:bookmarkStart w:id="99" w:name="_Toc513029202"/>
      <w:r/>
      <w:bookmarkStart w:id="100" w:name="_Toc16938518"/>
      <w:r/>
      <w:bookmarkStart w:id="101" w:name="_Toc120614213"/>
      <w:r/>
      <w:bookmarkStart w:id="102" w:name="_Toc20823274"/>
      <w:r>
        <w:rPr>
          <w:rStyle w:val="1043"/>
          <w:rFonts w:hint="eastAsia" w:ascii="宋体" w:hAnsi="宋体" w:eastAsia="宋体" w:cs="宋体"/>
          <w:color w:val="auto"/>
          <w:highlight w:val="none"/>
          <w:lang w:val="en-US" w:eastAsia="zh-CN" w:bidi="ar-SA"/>
        </w:rPr>
        <w:t xml:space="preserve">投标人须知</w:t>
      </w:r>
      <w:bookmarkEnd w:id="93"/>
      <w:r/>
      <w:bookmarkEnd w:id="94"/>
      <w:r/>
      <w:bookmarkEnd w:id="95"/>
      <w:r/>
      <w:bookmarkEnd w:id="96"/>
      <w:r/>
      <w:bookmarkEnd w:id="97"/>
      <w:r/>
      <w:bookmarkEnd w:id="98"/>
      <w:r/>
      <w:bookmarkEnd w:id="99"/>
      <w:r/>
      <w:bookmarkEnd w:id="100"/>
      <w:r/>
      <w:bookmarkEnd w:id="101"/>
      <w:r/>
      <w:bookmarkEnd w:id="102"/>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3" w:name="_Toc20823275"/>
      <w:r/>
      <w:bookmarkStart w:id="104" w:name="_Toc120614214"/>
      <w:r/>
      <w:bookmarkStart w:id="105" w:name="_Toc16059"/>
      <w:r/>
      <w:bookmarkStart w:id="106" w:name="_Toc16824"/>
      <w:r/>
      <w:bookmarkStart w:id="107" w:name="_Toc16938519"/>
      <w:r/>
      <w:bookmarkStart w:id="108" w:name="_Toc29618"/>
      <w:r/>
      <w:bookmarkStart w:id="109" w:name="_Toc16221"/>
      <w:r/>
      <w:bookmarkStart w:id="110" w:name="_Toc23953"/>
      <w:r/>
      <w:bookmarkStart w:id="111" w:name="_Toc513029203"/>
      <w:r>
        <w:rPr>
          <w:rFonts w:hint="eastAsia" w:ascii="宋体" w:hAnsi="宋体" w:eastAsia="宋体" w:cs="宋体"/>
          <w:b/>
          <w:bCs/>
          <w:color w:val="auto"/>
          <w:sz w:val="32"/>
          <w:szCs w:val="32"/>
          <w:highlight w:val="none"/>
        </w:rPr>
        <w:t xml:space="preserve">一、总则</w:t>
      </w:r>
      <w:bookmarkEnd w:id="103"/>
      <w:r/>
      <w:bookmarkEnd w:id="104"/>
      <w:r/>
      <w:bookmarkEnd w:id="105"/>
      <w:r/>
      <w:bookmarkEnd w:id="106"/>
      <w:r/>
      <w:bookmarkEnd w:id="107"/>
      <w:r/>
      <w:bookmarkEnd w:id="108"/>
      <w:r/>
      <w:bookmarkEnd w:id="109"/>
      <w:r/>
      <w:bookmarkEnd w:id="110"/>
      <w:r/>
      <w:bookmarkEnd w:id="11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2" w:name="_Hlt16619475"/>
      <w:r/>
      <w:bookmarkEnd w:id="112"/>
      <w:r/>
      <w:bookmarkStart w:id="113" w:name="_Toc458694821"/>
      <w:r/>
      <w:bookmarkStart w:id="114" w:name="_Toc20823276"/>
      <w:r/>
      <w:bookmarkStart w:id="115" w:name="_Toc513029204"/>
      <w:r/>
      <w:bookmarkStart w:id="116" w:name="_Toc16938520"/>
      <w:r>
        <w:rPr>
          <w:rFonts w:hint="eastAsia" w:ascii="宋体" w:hAnsi="宋体" w:eastAsia="宋体" w:cs="宋体"/>
          <w:color w:val="auto"/>
          <w:sz w:val="28"/>
          <w:szCs w:val="28"/>
          <w:highlight w:val="none"/>
        </w:rPr>
        <w:t xml:space="preserve">1</w:t>
      </w:r>
      <w:bookmarkEnd w:id="113"/>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4"/>
      <w:r/>
      <w:bookmarkEnd w:id="115"/>
      <w:r/>
      <w:bookmarkEnd w:id="116"/>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7" w:name="_Toc16938521"/>
      <w:r/>
      <w:bookmarkStart w:id="118" w:name="_Toc20823277"/>
      <w:r/>
      <w:bookmarkStart w:id="119" w:name="_Toc513029205"/>
      <w:r>
        <w:rPr>
          <w:rFonts w:hint="eastAsia" w:ascii="宋体" w:hAnsi="宋体" w:eastAsia="宋体" w:cs="宋体"/>
          <w:color w:val="auto"/>
          <w:sz w:val="28"/>
          <w:szCs w:val="28"/>
          <w:highlight w:val="none"/>
        </w:rPr>
        <w:t xml:space="preserve">2、合格的投标人</w:t>
      </w:r>
      <w:bookmarkEnd w:id="117"/>
      <w:r/>
      <w:bookmarkEnd w:id="118"/>
      <w:r/>
      <w:bookmarkEnd w:id="119"/>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0" w:name="_Toc513029206"/>
      <w:r/>
      <w:bookmarkStart w:id="121" w:name="_Toc16938522"/>
      <w:r/>
      <w:bookmarkStart w:id="122" w:name="_Toc20823278"/>
      <w:r>
        <w:rPr>
          <w:rFonts w:hint="eastAsia" w:ascii="宋体" w:hAnsi="宋体" w:eastAsia="宋体" w:cs="宋体"/>
          <w:color w:val="auto"/>
          <w:sz w:val="28"/>
          <w:szCs w:val="28"/>
          <w:highlight w:val="none"/>
        </w:rPr>
        <w:t xml:space="preserve">3、适用法律</w:t>
      </w:r>
      <w:bookmarkEnd w:id="120"/>
      <w:r/>
      <w:bookmarkEnd w:id="121"/>
      <w:r/>
      <w:bookmarkEnd w:id="122"/>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3" w:name="_Toc462564067"/>
      <w:r/>
      <w:bookmarkStart w:id="124" w:name="_Toc20823279"/>
      <w:r/>
      <w:bookmarkStart w:id="125" w:name="_Toc16938523"/>
      <w:r/>
      <w:bookmarkStart w:id="126" w:name="_Toc513029207"/>
      <w:r>
        <w:rPr>
          <w:rFonts w:hint="eastAsia" w:ascii="宋体" w:hAnsi="宋体" w:eastAsia="宋体" w:cs="宋体"/>
          <w:color w:val="auto"/>
          <w:sz w:val="28"/>
          <w:szCs w:val="28"/>
          <w:highlight w:val="none"/>
        </w:rPr>
        <w:t xml:space="preserve">4、投标费用</w:t>
      </w:r>
      <w:bookmarkEnd w:id="123"/>
      <w:r/>
      <w:bookmarkEnd w:id="124"/>
      <w:r/>
      <w:bookmarkEnd w:id="125"/>
      <w:r/>
      <w:bookmarkEnd w:id="126"/>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cs="宋体"/>
          <w:color w:val="auto"/>
          <w:sz w:val="24"/>
          <w:szCs w:val="21"/>
          <w:highlight w:val="none"/>
          <w:lang w:eastAsia="zh-CN"/>
        </w:rPr>
        <w:t xml:space="preserve">江苏博凯隆工程咨询有限公司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招标代理服务费收费按照苏招协[20</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002</w:t>
      </w:r>
      <w:r>
        <w:rPr>
          <w:rFonts w:hint="eastAsia" w:ascii="宋体" w:hAnsi="宋体" w:eastAsia="宋体" w:cs="宋体"/>
          <w:color w:val="auto"/>
          <w:sz w:val="24"/>
          <w:szCs w:val="24"/>
          <w:highlight w:val="none"/>
          <w:lang w:eastAsia="zh-CN"/>
        </w:rPr>
        <w:t xml:space="preserve">号文收费标准的</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计取，其他相关费用按实计取，由采购人支付</w:t>
      </w:r>
      <w:r>
        <w:rPr>
          <w:rFonts w:hint="eastAsia" w:ascii="宋体" w:hAnsi="宋体" w:eastAsia="宋体" w:cs="宋体"/>
          <w:color w:val="auto"/>
          <w:sz w:val="24"/>
          <w:szCs w:val="24"/>
          <w:highlight w:val="none"/>
          <w:lang w:val="en-US" w:eastAsia="zh-CN"/>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7" w:name="_Toc16938525"/>
      <w:r/>
      <w:bookmarkStart w:id="128" w:name="_Toc16853"/>
      <w:r/>
      <w:bookmarkStart w:id="129" w:name="_Toc202"/>
      <w:r/>
      <w:bookmarkStart w:id="130" w:name="_Toc1489"/>
      <w:r/>
      <w:bookmarkStart w:id="131" w:name="_Toc120614215"/>
      <w:r/>
      <w:bookmarkStart w:id="132" w:name="_Toc19312"/>
      <w:r/>
      <w:bookmarkStart w:id="133" w:name="_Toc26954"/>
      <w:r/>
      <w:bookmarkStart w:id="134" w:name="_Toc513029209"/>
      <w:r/>
      <w:bookmarkStart w:id="135" w:name="_Toc20823281"/>
      <w:r>
        <w:rPr>
          <w:rFonts w:hint="eastAsia" w:ascii="宋体" w:hAnsi="宋体" w:eastAsia="宋体" w:cs="宋体"/>
          <w:b/>
          <w:bCs/>
          <w:color w:val="auto"/>
          <w:sz w:val="32"/>
          <w:szCs w:val="32"/>
          <w:highlight w:val="none"/>
        </w:rPr>
        <w:t xml:space="preserve">二、招标文件</w:t>
      </w:r>
      <w:bookmarkEnd w:id="127"/>
      <w:r/>
      <w:bookmarkEnd w:id="128"/>
      <w:r/>
      <w:bookmarkEnd w:id="129"/>
      <w:r/>
      <w:bookmarkEnd w:id="130"/>
      <w:r/>
      <w:bookmarkEnd w:id="131"/>
      <w:r/>
      <w:bookmarkEnd w:id="132"/>
      <w:r/>
      <w:bookmarkEnd w:id="133"/>
      <w:r/>
      <w:bookmarkEnd w:id="134"/>
      <w:r/>
      <w:bookmarkEnd w:id="135"/>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6" w:name="_Toc513029210"/>
      <w:r/>
      <w:bookmarkStart w:id="137" w:name="_Toc20823282"/>
      <w:r/>
      <w:bookmarkStart w:id="138" w:name="_Toc16938526"/>
      <w:r>
        <w:rPr>
          <w:rFonts w:hint="eastAsia" w:ascii="宋体" w:hAnsi="宋体" w:eastAsia="宋体" w:cs="宋体"/>
          <w:color w:val="auto"/>
          <w:sz w:val="28"/>
          <w:szCs w:val="28"/>
          <w:highlight w:val="none"/>
        </w:rPr>
        <w:t xml:space="preserve">6、招标文件构成</w:t>
      </w:r>
      <w:bookmarkEnd w:id="136"/>
      <w:r/>
      <w:bookmarkEnd w:id="137"/>
      <w:r/>
      <w:bookmarkEnd w:id="138"/>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9" w:name="_Toc20823283"/>
      <w:r/>
      <w:bookmarkStart w:id="140" w:name="_Toc462564070"/>
      <w:r/>
      <w:bookmarkStart w:id="141" w:name="_Toc513029211"/>
      <w:r/>
      <w:bookmarkStart w:id="142" w:name="_Toc16938527"/>
      <w:r>
        <w:rPr>
          <w:rFonts w:hint="eastAsia" w:ascii="宋体" w:hAnsi="宋体" w:eastAsia="宋体" w:cs="宋体"/>
          <w:color w:val="auto"/>
          <w:sz w:val="28"/>
          <w:szCs w:val="28"/>
          <w:highlight w:val="none"/>
        </w:rPr>
        <w:t xml:space="preserve">7、招标文件的澄清</w:t>
      </w:r>
      <w:bookmarkEnd w:id="139"/>
      <w:r/>
      <w:bookmarkEnd w:id="140"/>
      <w:r/>
      <w:bookmarkEnd w:id="141"/>
      <w:r/>
      <w:bookmarkEnd w:id="142"/>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3" w:name="_Toc513029212"/>
      <w:r/>
      <w:bookmarkStart w:id="144" w:name="_Toc20823284"/>
      <w:r/>
      <w:bookmarkStart w:id="145" w:name="_Toc16938528"/>
      <w:r/>
      <w:bookmarkStart w:id="146" w:name="_Toc462564071"/>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3"/>
      <w:r/>
      <w:bookmarkEnd w:id="144"/>
      <w:r/>
      <w:bookmarkEnd w:id="145"/>
      <w:r/>
      <w:bookmarkEnd w:id="14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7" w:name="_Toc28130"/>
      <w:r/>
      <w:bookmarkStart w:id="148" w:name="_Toc4119"/>
      <w:r/>
      <w:bookmarkStart w:id="149" w:name="_Toc27461"/>
      <w:r/>
      <w:bookmarkStart w:id="150" w:name="_Toc120614216"/>
      <w:r/>
      <w:bookmarkStart w:id="151" w:name="_Toc16938529"/>
      <w:r/>
      <w:bookmarkStart w:id="152" w:name="_Toc513029213"/>
      <w:r/>
      <w:bookmarkStart w:id="153" w:name="_Toc20823285"/>
      <w:r/>
      <w:bookmarkStart w:id="154" w:name="_Toc462564072"/>
      <w:r/>
      <w:bookmarkStart w:id="155" w:name="_Toc31833"/>
      <w:r/>
      <w:bookmarkStart w:id="156" w:name="_Toc27839"/>
      <w:r>
        <w:rPr>
          <w:rFonts w:hint="eastAsia" w:ascii="宋体" w:hAnsi="宋体" w:eastAsia="宋体" w:cs="宋体"/>
          <w:b/>
          <w:bCs/>
          <w:color w:val="auto"/>
          <w:sz w:val="32"/>
          <w:szCs w:val="32"/>
          <w:highlight w:val="none"/>
        </w:rPr>
        <w:t xml:space="preserve">三、投标文件的编制</w:t>
      </w:r>
      <w:bookmarkEnd w:id="147"/>
      <w:r/>
      <w:bookmarkEnd w:id="148"/>
      <w:r/>
      <w:bookmarkEnd w:id="149"/>
      <w:r/>
      <w:bookmarkEnd w:id="150"/>
      <w:r/>
      <w:bookmarkEnd w:id="151"/>
      <w:r/>
      <w:bookmarkEnd w:id="152"/>
      <w:r/>
      <w:bookmarkEnd w:id="153"/>
      <w:r/>
      <w:bookmarkEnd w:id="154"/>
      <w:r/>
      <w:bookmarkEnd w:id="155"/>
      <w:r/>
      <w:bookmarkEnd w:id="156"/>
      <w:r/>
      <w:bookmarkStart w:id="157" w:name="_Toc16938530"/>
      <w:r/>
      <w:bookmarkStart w:id="158" w:name="_Toc462564073"/>
      <w:r/>
      <w:bookmarkStart w:id="159" w:name="_Toc513029214"/>
      <w:r/>
      <w:bookmarkStart w:id="160" w:name="_Toc20823286"/>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1" w:name="_Toc6696"/>
      <w:r/>
      <w:bookmarkStart w:id="162" w:name="_Toc30799"/>
      <w:r/>
      <w:bookmarkStart w:id="163" w:name="_Toc20132"/>
      <w:r/>
      <w:bookmarkStart w:id="164" w:name="_Toc29500"/>
      <w:r/>
      <w:bookmarkStart w:id="165" w:name="_Toc17823"/>
      <w:r>
        <w:rPr>
          <w:rFonts w:hint="eastAsia" w:ascii="宋体" w:hAnsi="宋体" w:eastAsia="宋体" w:cs="宋体"/>
          <w:color w:val="auto"/>
          <w:sz w:val="28"/>
          <w:szCs w:val="28"/>
          <w:highlight w:val="none"/>
        </w:rPr>
        <w:t xml:space="preserve">9、投标文件的语言及度量衡单位</w:t>
      </w:r>
      <w:bookmarkEnd w:id="157"/>
      <w:r/>
      <w:bookmarkEnd w:id="158"/>
      <w:r/>
      <w:bookmarkEnd w:id="159"/>
      <w:r/>
      <w:bookmarkEnd w:id="160"/>
      <w:r/>
      <w:bookmarkEnd w:id="161"/>
      <w:r/>
      <w:bookmarkEnd w:id="162"/>
      <w:r/>
      <w:bookmarkEnd w:id="163"/>
      <w:r/>
      <w:bookmarkEnd w:id="164"/>
      <w:r/>
      <w:bookmarkEnd w:id="165"/>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6" w:name="_Toc16938531"/>
      <w:r/>
      <w:bookmarkStart w:id="167" w:name="_Toc513029215"/>
      <w:r/>
      <w:bookmarkStart w:id="168" w:name="_Toc462564074"/>
      <w:r/>
      <w:bookmarkStart w:id="169" w:name="_Toc20823287"/>
      <w:r>
        <w:rPr>
          <w:rFonts w:hint="eastAsia" w:ascii="宋体" w:hAnsi="宋体" w:eastAsia="宋体" w:cs="宋体"/>
          <w:color w:val="auto"/>
          <w:sz w:val="28"/>
          <w:szCs w:val="28"/>
          <w:highlight w:val="none"/>
        </w:rPr>
        <w:t xml:space="preserve">10、投标文件构成</w:t>
      </w:r>
      <w:bookmarkEnd w:id="166"/>
      <w:r/>
      <w:bookmarkEnd w:id="167"/>
      <w:r/>
      <w:bookmarkEnd w:id="168"/>
      <w:r/>
      <w:bookmarkEnd w:id="169"/>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170" w:name="_Hlt26670360"/>
      <w:r/>
      <w:bookmarkEnd w:id="170"/>
      <w:r/>
      <w:bookmarkStart w:id="171" w:name="_Hlt26668975"/>
      <w:r/>
      <w:bookmarkEnd w:id="171"/>
      <w:r/>
      <w:bookmarkStart w:id="172" w:name="_Hlt26954838"/>
      <w:r/>
      <w:bookmarkEnd w:id="172"/>
      <w:r/>
      <w:bookmarkStart w:id="173" w:name="_Toc513029216"/>
      <w:r/>
      <w:bookmarkStart w:id="174" w:name="_Toc49090507"/>
      <w:r/>
      <w:bookmarkStart w:id="175" w:name="_Toc49090509"/>
      <w:r/>
      <w:bookmarkStart w:id="176" w:name="_Toc14577357"/>
      <w:r/>
      <w:bookmarkStart w:id="177" w:name="_Toc14577354"/>
      <w:r/>
      <w:bookmarkStart w:id="178" w:name="_Toc513029219"/>
      <w:r/>
      <w:bookmarkStart w:id="179" w:name="_Toc49090508"/>
      <w:r/>
      <w:bookmarkStart w:id="180" w:name="_Toc14577355"/>
      <w:r>
        <w:rPr>
          <w:rFonts w:hint="eastAsia" w:ascii="宋体" w:hAnsi="宋体" w:eastAsia="宋体" w:cs="宋体"/>
          <w:color w:val="auto"/>
          <w:sz w:val="24"/>
          <w:szCs w:val="24"/>
          <w:highlight w:val="none"/>
        </w:rPr>
        <w:t xml:space="preserve">11、证明投标人及投标标的符合招标文件规定的文件</w:t>
      </w:r>
      <w:bookmarkEnd w:id="173"/>
      <w:r/>
      <w:bookmarkEnd w:id="174"/>
      <w:r/>
      <w:bookmarkEnd w:id="175"/>
      <w:r/>
      <w:bookmarkEnd w:id="176"/>
      <w:r/>
      <w:bookmarkEnd w:id="177"/>
      <w:r/>
      <w:bookmarkEnd w:id="178"/>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79"/>
      <w:r/>
      <w:bookmarkEnd w:id="180"/>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1" w:name="_Hlt26670486"/>
      <w:r/>
      <w:bookmarkEnd w:id="181"/>
      <w:r/>
      <w:bookmarkStart w:id="182" w:name="_Hlt26670482"/>
      <w:r/>
      <w:bookmarkEnd w:id="182"/>
      <w:r/>
      <w:bookmarkStart w:id="183" w:name="_Hlt26954731"/>
      <w:r/>
      <w:bookmarkEnd w:id="183"/>
      <w:r/>
      <w:bookmarkStart w:id="184" w:name="_Hlt26954846"/>
      <w:r/>
      <w:bookmarkEnd w:id="184"/>
      <w:r/>
      <w:bookmarkStart w:id="185" w:name="_Hlt26954848"/>
      <w:r/>
      <w:bookmarkEnd w:id="185"/>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6" w:name="_Toc14577359"/>
      <w:r/>
      <w:bookmarkStart w:id="187" w:name="_Toc49090510"/>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6"/>
      <w:r/>
      <w:bookmarkEnd w:id="187"/>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8" w:name="_Toc49090511"/>
      <w:r/>
      <w:bookmarkStart w:id="189" w:name="_Toc14577360"/>
      <w:r>
        <w:rPr>
          <w:rFonts w:hint="eastAsia" w:ascii="宋体" w:hAnsi="宋体" w:eastAsia="宋体" w:cs="宋体"/>
          <w:color w:val="auto"/>
          <w:sz w:val="28"/>
          <w:szCs w:val="28"/>
          <w:highlight w:val="none"/>
        </w:rPr>
        <w:t xml:space="preserve">16、投标有效期</w:t>
      </w:r>
      <w:bookmarkEnd w:id="188"/>
      <w:r/>
      <w:bookmarkEnd w:id="18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0" w:name="_Hlt26954852"/>
      <w:r/>
      <w:bookmarkEnd w:id="190"/>
      <w:r/>
      <w:bookmarkStart w:id="191" w:name="_Hlt26954739"/>
      <w:r/>
      <w:bookmarkEnd w:id="191"/>
      <w:r/>
      <w:bookmarkStart w:id="192" w:name="_Toc120614217"/>
      <w:r/>
      <w:bookmarkStart w:id="193" w:name="_Toc513029224"/>
      <w:r/>
      <w:bookmarkStart w:id="194" w:name="_Toc20823296"/>
      <w:r/>
      <w:bookmarkStart w:id="195" w:name="_Toc12166"/>
      <w:r/>
      <w:bookmarkStart w:id="196" w:name="_Toc10826"/>
      <w:r/>
      <w:bookmarkStart w:id="197" w:name="_Toc11126"/>
      <w:r/>
      <w:bookmarkStart w:id="198" w:name="_Toc9858"/>
      <w:r/>
      <w:bookmarkStart w:id="199" w:name="_Toc18316"/>
      <w:r/>
      <w:bookmarkStart w:id="200" w:name="_Toc16938540"/>
      <w:r>
        <w:rPr>
          <w:rFonts w:hint="eastAsia" w:ascii="宋体" w:hAnsi="宋体" w:eastAsia="宋体" w:cs="宋体"/>
          <w:b/>
          <w:bCs/>
          <w:color w:val="auto"/>
          <w:sz w:val="32"/>
          <w:szCs w:val="32"/>
          <w:highlight w:val="none"/>
        </w:rPr>
        <w:t xml:space="preserve">四、投标文件的递交</w:t>
      </w:r>
      <w:bookmarkEnd w:id="192"/>
      <w:r/>
      <w:bookmarkEnd w:id="193"/>
      <w:r/>
      <w:bookmarkEnd w:id="194"/>
      <w:r/>
      <w:bookmarkEnd w:id="195"/>
      <w:r/>
      <w:bookmarkEnd w:id="196"/>
      <w:r/>
      <w:bookmarkEnd w:id="197"/>
      <w:r/>
      <w:bookmarkEnd w:id="198"/>
      <w:r/>
      <w:bookmarkEnd w:id="199"/>
      <w:r/>
      <w:bookmarkEnd w:id="200"/>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1" w:name="_Toc462564084"/>
      <w:r/>
      <w:bookmarkStart w:id="202" w:name="_Toc513029225"/>
      <w:r/>
      <w:bookmarkStart w:id="203" w:name="_Toc20823297"/>
      <w:r/>
      <w:bookmarkStart w:id="204" w:name="_Toc16938541"/>
      <w:r>
        <w:rPr>
          <w:rFonts w:hint="eastAsia" w:ascii="宋体" w:hAnsi="宋体" w:eastAsia="宋体" w:cs="宋体"/>
          <w:color w:val="auto"/>
          <w:sz w:val="28"/>
          <w:szCs w:val="28"/>
          <w:highlight w:val="none"/>
        </w:rPr>
        <w:t xml:space="preserve">18、电子投标文件</w:t>
      </w:r>
      <w:bookmarkEnd w:id="201"/>
      <w:r/>
      <w:bookmarkEnd w:id="202"/>
      <w:r/>
      <w:bookmarkEnd w:id="203"/>
      <w:r/>
      <w:bookmarkEnd w:id="204"/>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5" w:name="_Toc20823298"/>
      <w:r/>
      <w:bookmarkStart w:id="206" w:name="_Toc16938542"/>
      <w:r/>
      <w:bookmarkStart w:id="207" w:name="_Toc513029226"/>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5"/>
      <w:r/>
      <w:bookmarkEnd w:id="206"/>
      <w:r/>
      <w:bookmarkEnd w:id="207"/>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8" w:name="_Toc16938543"/>
      <w:r/>
      <w:bookmarkStart w:id="209" w:name="_Toc513029227"/>
      <w:r/>
      <w:bookmarkStart w:id="210" w:name="_Toc20823299"/>
      <w:r>
        <w:rPr>
          <w:rFonts w:hint="eastAsia" w:ascii="宋体" w:hAnsi="宋体" w:eastAsia="宋体" w:cs="宋体"/>
          <w:color w:val="auto"/>
          <w:sz w:val="28"/>
          <w:szCs w:val="28"/>
          <w:highlight w:val="none"/>
        </w:rPr>
        <w:t xml:space="preserve">20、投标文件</w:t>
      </w:r>
      <w:bookmarkEnd w:id="208"/>
      <w:r/>
      <w:bookmarkEnd w:id="209"/>
      <w:r/>
      <w:bookmarkEnd w:id="210"/>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1" w:name="_Toc20823300"/>
      <w:r/>
      <w:bookmarkStart w:id="212" w:name="_Toc513029228"/>
      <w:r/>
      <w:bookmarkStart w:id="213" w:name="_Toc16938544"/>
      <w:r>
        <w:rPr>
          <w:rFonts w:hint="eastAsia" w:ascii="宋体" w:hAnsi="宋体" w:eastAsia="宋体" w:cs="宋体"/>
          <w:color w:val="auto"/>
          <w:sz w:val="28"/>
          <w:szCs w:val="28"/>
          <w:highlight w:val="none"/>
        </w:rPr>
        <w:t xml:space="preserve">21、投标文件的撤回和修改</w:t>
      </w:r>
      <w:bookmarkEnd w:id="211"/>
      <w:r/>
      <w:bookmarkEnd w:id="212"/>
      <w:r/>
      <w:bookmarkEnd w:id="213"/>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4" w:name="_Toc20823301"/>
      <w:r/>
      <w:bookmarkStart w:id="215" w:name="_Toc6935"/>
      <w:r/>
      <w:bookmarkStart w:id="216" w:name="_Toc2850"/>
      <w:r/>
      <w:bookmarkStart w:id="217" w:name="_Toc120614218"/>
      <w:r/>
      <w:bookmarkStart w:id="218" w:name="_Toc13257"/>
      <w:r/>
      <w:bookmarkStart w:id="219" w:name="_Toc10872"/>
      <w:r/>
      <w:bookmarkStart w:id="220" w:name="_Toc513029229"/>
      <w:r/>
      <w:bookmarkStart w:id="221" w:name="_Toc16938545"/>
      <w:r/>
      <w:bookmarkStart w:id="222" w:name="_Toc245"/>
      <w:r>
        <w:rPr>
          <w:rFonts w:hint="eastAsia" w:ascii="宋体" w:hAnsi="宋体" w:eastAsia="宋体" w:cs="宋体"/>
          <w:b/>
          <w:bCs/>
          <w:color w:val="auto"/>
          <w:sz w:val="32"/>
          <w:szCs w:val="32"/>
          <w:highlight w:val="none"/>
        </w:rPr>
        <w:t xml:space="preserve">五、开标与评标</w:t>
      </w:r>
      <w:bookmarkEnd w:id="214"/>
      <w:r/>
      <w:bookmarkEnd w:id="215"/>
      <w:r/>
      <w:bookmarkEnd w:id="216"/>
      <w:r/>
      <w:bookmarkEnd w:id="217"/>
      <w:r/>
      <w:bookmarkEnd w:id="218"/>
      <w:r/>
      <w:bookmarkEnd w:id="219"/>
      <w:r/>
      <w:bookmarkEnd w:id="220"/>
      <w:r/>
      <w:bookmarkEnd w:id="221"/>
      <w:r/>
      <w:bookmarkEnd w:id="22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3" w:name="_Toc20823302"/>
      <w:r/>
      <w:bookmarkStart w:id="224" w:name="_Toc513029230"/>
      <w:r/>
      <w:bookmarkStart w:id="225" w:name="_Toc16938546"/>
      <w:r>
        <w:rPr>
          <w:rFonts w:hint="eastAsia" w:ascii="宋体" w:hAnsi="宋体" w:eastAsia="宋体" w:cs="宋体"/>
          <w:color w:val="auto"/>
          <w:sz w:val="28"/>
          <w:szCs w:val="28"/>
          <w:highlight w:val="none"/>
        </w:rPr>
        <w:t xml:space="preserve">22、开标</w:t>
      </w:r>
      <w:bookmarkEnd w:id="223"/>
      <w:r/>
      <w:bookmarkEnd w:id="224"/>
      <w:r/>
      <w:bookmarkEnd w:id="225"/>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6" w:name="_Toc16938547"/>
      <w:r/>
      <w:bookmarkStart w:id="227" w:name="_Toc20823303"/>
      <w:r/>
      <w:bookmarkStart w:id="228" w:name="_Toc513029231"/>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6"/>
      <w:r/>
      <w:bookmarkEnd w:id="227"/>
      <w:r/>
      <w:bookmarkEnd w:id="228"/>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9" w:name="_Toc20823304"/>
      <w:r/>
      <w:bookmarkStart w:id="230" w:name="_Toc16938548"/>
      <w:r/>
      <w:bookmarkStart w:id="231" w:name="_Toc513029232"/>
      <w:r>
        <w:rPr>
          <w:rFonts w:hint="eastAsia" w:ascii="宋体" w:hAnsi="宋体" w:eastAsia="宋体" w:cs="宋体"/>
          <w:color w:val="auto"/>
          <w:sz w:val="28"/>
          <w:szCs w:val="28"/>
          <w:highlight w:val="none"/>
        </w:rPr>
        <w:t xml:space="preserve">25．投标文件的澄清</w:t>
      </w:r>
      <w:bookmarkEnd w:id="229"/>
      <w:r/>
      <w:bookmarkEnd w:id="230"/>
      <w:r/>
      <w:bookmarkEnd w:id="231"/>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2" w:name="_Toc20823305"/>
      <w:r/>
      <w:bookmarkStart w:id="233" w:name="_Toc513029233"/>
      <w:r/>
      <w:bookmarkStart w:id="234"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2"/>
      <w:r/>
      <w:bookmarkEnd w:id="233"/>
      <w:r/>
      <w:bookmarkEnd w:id="234"/>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5" w:name="_Toc20823306"/>
      <w:r/>
      <w:bookmarkStart w:id="236" w:name="_Toc16938550"/>
      <w:r/>
      <w:bookmarkStart w:id="237"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5"/>
      <w:r/>
      <w:bookmarkEnd w:id="236"/>
      <w:r/>
      <w:bookmarkEnd w:id="237"/>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8" w:name="_Toc513029235"/>
      <w:r/>
      <w:bookmarkStart w:id="239" w:name="_Toc20823307"/>
      <w:r/>
      <w:bookmarkStart w:id="240" w:name="_Toc16938551"/>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1" w:name="_Toc518"/>
      <w:r/>
      <w:bookmarkStart w:id="242" w:name="_Toc120614219"/>
      <w:r/>
      <w:bookmarkStart w:id="243" w:name="_Toc2053"/>
      <w:r/>
      <w:bookmarkStart w:id="244" w:name="_Toc4191"/>
      <w:r/>
      <w:bookmarkStart w:id="245" w:name="_Toc23694"/>
      <w:r/>
      <w:bookmarkStart w:id="246" w:name="_Toc12475"/>
      <w:r>
        <w:rPr>
          <w:rFonts w:hint="eastAsia" w:ascii="宋体" w:hAnsi="宋体" w:eastAsia="宋体" w:cs="宋体"/>
          <w:b/>
          <w:bCs/>
          <w:color w:val="auto"/>
          <w:sz w:val="32"/>
          <w:szCs w:val="32"/>
          <w:highlight w:val="none"/>
        </w:rPr>
        <w:t xml:space="preserve">六、</w:t>
      </w:r>
      <w:bookmarkEnd w:id="238"/>
      <w:r/>
      <w:bookmarkEnd w:id="239"/>
      <w:r/>
      <w:bookmarkEnd w:id="240"/>
      <w:r>
        <w:rPr>
          <w:rFonts w:hint="eastAsia" w:ascii="宋体" w:hAnsi="宋体" w:eastAsia="宋体" w:cs="宋体"/>
          <w:b/>
          <w:bCs/>
          <w:color w:val="auto"/>
          <w:sz w:val="32"/>
          <w:szCs w:val="32"/>
          <w:highlight w:val="none"/>
        </w:rPr>
        <w:t xml:space="preserve">定标</w:t>
      </w:r>
      <w:bookmarkEnd w:id="241"/>
      <w:r/>
      <w:bookmarkEnd w:id="242"/>
      <w:r/>
      <w:bookmarkEnd w:id="243"/>
      <w:r/>
      <w:bookmarkEnd w:id="244"/>
      <w:r/>
      <w:bookmarkEnd w:id="245"/>
      <w:r/>
      <w:bookmarkEnd w:id="246"/>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7" w:name="_Toc513029238"/>
      <w:r/>
      <w:bookmarkStart w:id="248" w:name="_Toc20823310"/>
      <w:r/>
      <w:bookmarkStart w:id="249" w:name="_Toc16938554"/>
      <w:r>
        <w:rPr>
          <w:rFonts w:hint="eastAsia" w:ascii="宋体" w:hAnsi="宋体" w:eastAsia="宋体" w:cs="宋体"/>
          <w:bCs/>
          <w:color w:val="auto"/>
          <w:sz w:val="30"/>
          <w:szCs w:val="30"/>
          <w:highlight w:val="none"/>
        </w:rPr>
        <w:t xml:space="preserve">28、</w:t>
      </w:r>
      <w:bookmarkEnd w:id="247"/>
      <w:r>
        <w:rPr>
          <w:rFonts w:hint="eastAsia" w:ascii="宋体" w:hAnsi="宋体" w:eastAsia="宋体" w:cs="宋体"/>
          <w:bCs/>
          <w:color w:val="auto"/>
          <w:sz w:val="30"/>
          <w:szCs w:val="30"/>
          <w:highlight w:val="none"/>
        </w:rPr>
        <w:t xml:space="preserve">确定</w:t>
      </w:r>
      <w:bookmarkEnd w:id="248"/>
      <w:r/>
      <w:bookmarkEnd w:id="249"/>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0"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cs="宋体"/>
          <w:color w:val="auto"/>
          <w:sz w:val="24"/>
          <w:szCs w:val="24"/>
          <w:highlight w:val="none"/>
          <w:lang w:eastAsia="zh-CN"/>
        </w:rPr>
        <w:t xml:space="preserve">江苏博凯隆工程咨询有限公司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1" w:name="_Toc16938552"/>
      <w:r/>
      <w:bookmarkStart w:id="252" w:name="_Toc16265"/>
      <w:r/>
      <w:bookmarkStart w:id="253" w:name="_Toc120614220"/>
      <w:r/>
      <w:bookmarkStart w:id="254" w:name="_Toc28119"/>
      <w:r/>
      <w:bookmarkStart w:id="255" w:name="_Toc20823308"/>
      <w:r/>
      <w:bookmarkStart w:id="256" w:name="_Toc5539"/>
      <w:r/>
      <w:bookmarkStart w:id="257" w:name="_Toc6083"/>
      <w:r/>
      <w:bookmarkStart w:id="258" w:name="_Toc513029236"/>
      <w:r/>
      <w:bookmarkStart w:id="259" w:name="_Toc719"/>
      <w:r>
        <w:rPr>
          <w:rFonts w:hint="eastAsia" w:ascii="宋体" w:hAnsi="宋体" w:eastAsia="宋体" w:cs="宋体"/>
          <w:b/>
          <w:bCs/>
          <w:color w:val="auto"/>
          <w:sz w:val="32"/>
          <w:szCs w:val="32"/>
          <w:highlight w:val="none"/>
        </w:rPr>
        <w:t xml:space="preserve">七、授予合同</w:t>
      </w:r>
      <w:bookmarkEnd w:id="251"/>
      <w:r/>
      <w:bookmarkEnd w:id="252"/>
      <w:r/>
      <w:bookmarkEnd w:id="253"/>
      <w:r/>
      <w:bookmarkEnd w:id="254"/>
      <w:r/>
      <w:bookmarkEnd w:id="255"/>
      <w:r/>
      <w:bookmarkEnd w:id="256"/>
      <w:r/>
      <w:bookmarkEnd w:id="257"/>
      <w:r/>
      <w:bookmarkEnd w:id="258"/>
      <w:r/>
      <w:bookmarkEnd w:id="259"/>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0" w:name="_Toc16938553"/>
      <w:r/>
      <w:bookmarkStart w:id="261" w:name="_Toc20823309"/>
      <w:r/>
      <w:bookmarkStart w:id="262" w:name="_Toc513029237"/>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0"/>
      <w:r/>
      <w:bookmarkEnd w:id="261"/>
      <w:r/>
      <w:bookmarkEnd w:id="262"/>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3" w:name="_Toc513029242"/>
      <w:r/>
      <w:bookmarkStart w:id="264" w:name="_Toc16938558"/>
      <w:r/>
      <w:bookmarkStart w:id="265" w:name="_Toc479757207"/>
      <w:r/>
      <w:bookmarkStart w:id="266" w:name="_Toc120614221"/>
      <w:r/>
      <w:bookmarkStart w:id="267" w:name="_Toc20823314"/>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8" w:name="_Toc6209"/>
      <w:r/>
      <w:bookmarkStart w:id="269" w:name="_Toc28632"/>
      <w:r/>
      <w:bookmarkStart w:id="270" w:name="_Toc27968"/>
      <w:r/>
      <w:bookmarkStart w:id="271" w:name="_Toc1717"/>
      <w:r/>
      <w:bookmarkStart w:id="272" w:name="_Toc13962"/>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8"/>
      <w:r/>
      <w:bookmarkEnd w:id="269"/>
      <w:r/>
      <w:bookmarkEnd w:id="270"/>
      <w:r/>
      <w:bookmarkEnd w:id="271"/>
      <w:r/>
      <w:bookmarkEnd w:id="272"/>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43"/>
          <w:rFonts w:hint="eastAsia" w:ascii="宋体" w:hAnsi="宋体" w:eastAsia="宋体" w:cs="宋体"/>
          <w:color w:val="auto"/>
          <w:highlight w:val="none"/>
        </w:rPr>
      </w:pPr>
      <w:r/>
      <w:bookmarkStart w:id="273" w:name="_Toc32326"/>
      <w:r/>
      <w:bookmarkStart w:id="274" w:name="_Toc17941"/>
      <w:r/>
      <w:bookmarkStart w:id="275" w:name="_Toc28557"/>
      <w:r/>
      <w:bookmarkStart w:id="276" w:name="_Toc7865"/>
      <w:r/>
      <w:bookmarkStart w:id="277" w:name="_Toc22233"/>
      <w:r>
        <w:rPr>
          <w:rStyle w:val="1043"/>
          <w:rFonts w:hint="eastAsia" w:ascii="宋体" w:hAnsi="宋体" w:eastAsia="宋体" w:cs="宋体"/>
          <w:color w:val="auto"/>
          <w:highlight w:val="none"/>
        </w:rPr>
        <w:br w:type="page" w:clear="all"/>
      </w:r>
      <w:r/>
    </w:p>
    <w:p>
      <w:pPr>
        <w:ind w:firstLine="2429"/>
        <w:keepLines/>
        <w:keepNext/>
        <w:spacing w:line="360" w:lineRule="auto"/>
        <w:rPr>
          <w:rStyle w:val="1043"/>
          <w:rFonts w:hint="eastAsia" w:ascii="宋体" w:hAnsi="宋体" w:eastAsia="宋体" w:cs="宋体"/>
          <w:color w:val="auto"/>
          <w:highlight w:val="none"/>
        </w:rPr>
        <w:outlineLvl w:val="0"/>
      </w:pPr>
      <w:r/>
      <w:bookmarkStart w:id="278" w:name="_Toc23044"/>
      <w:r>
        <w:rPr>
          <w:rStyle w:val="1043"/>
          <w:rFonts w:hint="eastAsia" w:ascii="宋体" w:hAnsi="宋体" w:eastAsia="宋体" w:cs="宋体"/>
          <w:color w:val="auto"/>
          <w:highlight w:val="none"/>
        </w:rPr>
        <w:t xml:space="preserve">第三章 </w:t>
      </w:r>
      <w:r>
        <w:rPr>
          <w:rStyle w:val="1043"/>
          <w:rFonts w:hint="eastAsia" w:ascii="宋体" w:hAnsi="宋体" w:eastAsia="宋体" w:cs="宋体"/>
          <w:color w:val="auto"/>
          <w:highlight w:val="none"/>
          <w:lang w:val="en-US" w:eastAsia="zh-CN" w:bidi="ar-SA"/>
        </w:rPr>
        <w:t xml:space="preserve"> 合同</w:t>
      </w:r>
      <w:bookmarkEnd w:id="263"/>
      <w:r/>
      <w:bookmarkEnd w:id="264"/>
      <w:r/>
      <w:bookmarkEnd w:id="265"/>
      <w:r/>
      <w:bookmarkEnd w:id="266"/>
      <w:r/>
      <w:bookmarkEnd w:id="267"/>
      <w:r>
        <w:rPr>
          <w:rStyle w:val="1043"/>
          <w:rFonts w:hint="eastAsia" w:ascii="宋体" w:hAnsi="宋体" w:eastAsia="宋体" w:cs="宋体"/>
          <w:color w:val="auto"/>
          <w:highlight w:val="none"/>
          <w:lang w:val="en-US" w:eastAsia="zh-CN" w:bidi="ar-SA"/>
        </w:rPr>
        <w:t xml:space="preserve">文本</w:t>
      </w:r>
      <w:bookmarkEnd w:id="273"/>
      <w:r/>
      <w:bookmarkEnd w:id="274"/>
      <w:r/>
      <w:bookmarkEnd w:id="275"/>
      <w:r/>
      <w:bookmarkEnd w:id="276"/>
      <w:r/>
      <w:bookmarkEnd w:id="277"/>
      <w:r/>
      <w:bookmarkEnd w:id="278"/>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79" w:name="_Toc20823315"/>
      <w:r/>
      <w:bookmarkStart w:id="280" w:name="_Toc16938559"/>
      <w:r/>
      <w:bookmarkStart w:id="281" w:name="_Toc513029243"/>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color w:val="auto"/>
          <w:sz w:val="30"/>
          <w:szCs w:val="21"/>
          <w:highlight w:val="none"/>
        </w:rPr>
        <w:outlineLvl w:val="9"/>
      </w:pPr>
      <w:r/>
      <w:bookmarkStart w:id="282" w:name="_Toc18016"/>
      <w:r/>
      <w:bookmarkStart w:id="283" w:name="_Toc5235"/>
      <w:r/>
      <w:bookmarkStart w:id="284" w:name="_Toc4435"/>
      <w:r/>
      <w:bookmarkStart w:id="285" w:name="_Toc5212"/>
      <w:r/>
      <w:r/>
    </w:p>
    <w:p>
      <w:pPr>
        <w:jc w:val="center"/>
        <w:keepLines w:val="0"/>
        <w:keepNext w:val="0"/>
        <w:pageBreakBefore w:val="0"/>
        <w:spacing w:line="480" w:lineRule="exact"/>
        <w:widowControl w:val="off"/>
        <w:rPr>
          <w:rFonts w:hint="eastAsia" w:ascii="宋体" w:hAnsi="宋体" w:eastAsia="宋体" w:cs="宋体"/>
          <w:b/>
          <w:color w:val="auto"/>
          <w:sz w:val="30"/>
          <w:szCs w:val="21"/>
          <w:highlight w:val="none"/>
        </w:rPr>
        <w:outlineLvl w:val="9"/>
      </w:pPr>
      <w:r>
        <w:rPr>
          <w:rFonts w:hint="eastAsia" w:ascii="宋体" w:hAnsi="宋体" w:eastAsia="宋体" w:cs="宋体"/>
          <w:b/>
          <w:color w:val="auto"/>
          <w:sz w:val="30"/>
          <w:szCs w:val="21"/>
          <w:highlight w:val="none"/>
        </w:rPr>
        <w:t xml:space="preserve">江苏省政府采购合同（货物）（合同编号）</w:t>
      </w:r>
      <w:bookmarkEnd w:id="279"/>
      <w:r/>
      <w:bookmarkEnd w:id="280"/>
      <w:r/>
      <w:bookmarkEnd w:id="281"/>
      <w:r/>
      <w:bookmarkEnd w:id="282"/>
      <w:r/>
      <w:bookmarkEnd w:id="283"/>
      <w:r/>
      <w:bookmarkEnd w:id="284"/>
      <w:r/>
      <w:bookmarkEnd w:id="285"/>
      <w:r/>
      <w:r/>
    </w:p>
    <w:p>
      <w:pPr>
        <w:jc w:val="center"/>
        <w:keepLines w:val="0"/>
        <w:keepNext w:val="0"/>
        <w:pageBreakBefore w:val="0"/>
        <w:spacing w:line="480" w:lineRule="exact"/>
        <w:widowControl w:val="off"/>
        <w:rPr>
          <w:rFonts w:hint="eastAsia" w:ascii="宋体" w:hAnsi="宋体" w:eastAsia="宋体" w:cs="宋体"/>
          <w:b/>
          <w:color w:val="auto"/>
          <w:sz w:val="30"/>
          <w:szCs w:val="21"/>
          <w:highlight w:val="none"/>
        </w:rPr>
        <w:outlineLvl w:val="9"/>
      </w:pPr>
      <w:r>
        <w:rPr>
          <w:rFonts w:hint="eastAsia" w:ascii="宋体" w:hAnsi="宋体" w:eastAsia="宋体" w:cs="宋体"/>
          <w:b/>
          <w:color w:val="auto"/>
          <w:sz w:val="30"/>
          <w:szCs w:val="21"/>
          <w:highlight w:val="none"/>
        </w:rPr>
      </w:r>
      <w:r/>
    </w:p>
    <w:p>
      <w:pPr>
        <w:keepLines w:val="0"/>
        <w:keepNext w:val="0"/>
        <w:pageBreakBefore w:val="0"/>
        <w:spacing w:line="360" w:lineRule="auto"/>
        <w:rPr>
          <w:rFonts w:hint="eastAsia"/>
          <w:color w:val="auto"/>
          <w:sz w:val="24"/>
          <w:szCs w:val="24"/>
          <w:highlight w:val="none"/>
        </w:rPr>
      </w:pPr>
      <w:r/>
      <w:bookmarkStart w:id="286" w:name="_Hlt16619350"/>
      <w:r/>
      <w:bookmarkStart w:id="287" w:name="_Toc120614244"/>
      <w:r/>
      <w:bookmarkStart w:id="288" w:name="_Toc16938590"/>
      <w:r/>
      <w:bookmarkStart w:id="289" w:name="_Toc20823346"/>
      <w:r/>
      <w:bookmarkStart w:id="290" w:name="_Toc479757211"/>
      <w:r/>
      <w:bookmarkStart w:id="291" w:name="_Toc462564139"/>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rPr>
          <w:rFonts w:hint="eastAsia"/>
          <w:color w:val="auto"/>
          <w:sz w:val="24"/>
          <w:szCs w:val="24"/>
          <w:highlight w:val="none"/>
          <w:lang w:eastAsia="zh-CN"/>
        </w:rPr>
        <w:t xml:space="preserve">东海县青少年科技活动中心（东海科技馆）</w:t>
      </w:r>
      <w:r>
        <w:rPr>
          <w:rFonts w:hint="eastAsia"/>
          <w:color w:val="auto"/>
          <w:sz w:val="24"/>
          <w:szCs w:val="24"/>
          <w:highlight w:val="none"/>
        </w:rPr>
        <w:t xml:space="preserve">  </w:t>
      </w:r>
      <w:r/>
    </w:p>
    <w:p>
      <w:pPr>
        <w:keepLines w:val="0"/>
        <w:keepNext w:val="0"/>
        <w:pageBreakBefore w:val="0"/>
        <w:spacing w:line="360" w:lineRule="auto"/>
        <w:rPr>
          <w:rFonts w:hint="eastAsia"/>
          <w:color w:val="auto"/>
          <w:sz w:val="24"/>
          <w:szCs w:val="24"/>
          <w:highlight w:val="none"/>
          <w:u w:val="single"/>
        </w:rPr>
      </w:pPr>
      <w:r>
        <w:rPr>
          <w:rFonts w:hint="eastAsia"/>
          <w:color w:val="auto"/>
          <w:sz w:val="24"/>
          <w:szCs w:val="24"/>
          <w:highlight w:val="none"/>
          <w:lang w:val="en-US" w:eastAsia="zh-CN"/>
        </w:rPr>
        <w:t xml:space="preserve">地址：</w:t>
      </w:r>
      <w:r>
        <w:rPr>
          <w:rFonts w:hint="eastAsia"/>
          <w:color w:val="auto"/>
          <w:sz w:val="24"/>
          <w:szCs w:val="24"/>
          <w:highlight w:val="none"/>
          <w:u w:val="single"/>
        </w:rPr>
        <w:t xml:space="preserve">                     </w:t>
      </w:r>
      <w:r/>
    </w:p>
    <w:p>
      <w:pPr>
        <w:jc w:val="left"/>
        <w:keepLines w:val="0"/>
        <w:keepNext w:val="0"/>
        <w:pageBreakBefore w:val="0"/>
        <w:spacing w:line="360" w:lineRule="auto"/>
        <w:widowControl/>
        <w:rPr>
          <w:rFonts w:hint="eastAsia"/>
          <w:color w:val="auto"/>
          <w:sz w:val="24"/>
          <w:szCs w:val="24"/>
          <w:highlight w:val="none"/>
          <w:lang w:val="en-US" w:eastAsia="zh-CN"/>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 </w:t>
      </w:r>
      <w:r/>
    </w:p>
    <w:p>
      <w:pPr>
        <w:jc w:val="left"/>
        <w:keepLines w:val="0"/>
        <w:keepNext w:val="0"/>
        <w:pageBreakBefore w:val="0"/>
        <w:spacing w:line="360" w:lineRule="auto"/>
        <w:widowControl/>
        <w:rPr>
          <w:rFonts w:hint="default" w:eastAsia="宋体"/>
          <w:color w:val="auto"/>
          <w:sz w:val="24"/>
          <w:szCs w:val="24"/>
          <w:highlight w:val="none"/>
          <w:u w:val="single"/>
          <w:lang w:val="en-US" w:eastAsia="zh-CN"/>
        </w:rPr>
      </w:pPr>
      <w:r>
        <w:rPr>
          <w:rFonts w:hint="eastAsia"/>
          <w:color w:val="auto"/>
          <w:sz w:val="24"/>
          <w:szCs w:val="24"/>
          <w:highlight w:val="none"/>
          <w:lang w:val="en-US" w:eastAsia="zh-CN"/>
        </w:rPr>
        <w:t xml:space="preserve">地址：</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甲方委托</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江苏博凯隆工程咨询有限公司</w:t>
      </w:r>
      <w:r>
        <w:rPr>
          <w:rFonts w:hint="eastAsia"/>
          <w:color w:val="auto"/>
          <w:sz w:val="24"/>
          <w:szCs w:val="24"/>
          <w:highlight w:val="none"/>
        </w:rPr>
        <w:t xml:space="preserve">就</w:t>
      </w:r>
      <w:r>
        <w:rPr>
          <w:rFonts w:hint="eastAsia"/>
          <w:color w:val="auto"/>
          <w:sz w:val="24"/>
          <w:szCs w:val="24"/>
          <w:highlight w:val="none"/>
          <w:u w:val="single"/>
        </w:rPr>
        <w:t xml:space="preserve"> 东海科技馆球幕影院升级改造工程项目采购 </w:t>
      </w:r>
      <w:r>
        <w:rPr>
          <w:rFonts w:hint="eastAsia"/>
          <w:color w:val="auto"/>
          <w:sz w:val="24"/>
          <w:szCs w:val="24"/>
          <w:highlight w:val="none"/>
        </w:rPr>
        <w:t xml:space="preserve">对外公开招标（</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u w:val="none"/>
        </w:rPr>
        <w:t xml:space="preserve">）</w:t>
      </w:r>
      <w:r>
        <w:rPr>
          <w:rFonts w:hint="eastAsia"/>
          <w:color w:val="auto"/>
          <w:sz w:val="24"/>
          <w:szCs w:val="24"/>
          <w:highlight w:val="none"/>
        </w:rPr>
        <w:t xml:space="preserve">。经过专家评审，确定乙方为中标单位。为规范甲乙双方权利与义务，</w:t>
      </w:r>
      <w:r>
        <w:rPr>
          <w:rFonts w:hint="eastAsia"/>
          <w:color w:val="auto"/>
          <w:sz w:val="24"/>
          <w:szCs w:val="24"/>
          <w:highlight w:val="none"/>
          <w:lang w:val="en-US" w:eastAsia="zh-CN"/>
        </w:rPr>
        <w:t xml:space="preserve">经双方协商一致</w:t>
      </w:r>
      <w:r>
        <w:rPr>
          <w:rFonts w:hint="eastAsia"/>
          <w:color w:val="auto"/>
          <w:sz w:val="24"/>
          <w:szCs w:val="24"/>
          <w:highlight w:val="none"/>
        </w:rPr>
        <w:t xml:space="preserve">，订立本合同。</w:t>
      </w:r>
      <w:r/>
    </w:p>
    <w:p>
      <w:pPr>
        <w:ind w:firstLine="482"/>
        <w:keepLines w:val="0"/>
        <w:keepNext w:val="0"/>
        <w:pageBreakBefore w:val="0"/>
        <w:spacing w:line="360" w:lineRule="auto"/>
        <w:rPr>
          <w:rFonts w:hint="eastAsia"/>
          <w:b/>
          <w:bCs/>
          <w:color w:val="auto"/>
          <w:sz w:val="24"/>
          <w:szCs w:val="24"/>
          <w:highlight w:val="none"/>
        </w:rPr>
        <w:outlineLvl w:val="0"/>
      </w:pPr>
      <w:r>
        <w:rPr>
          <w:rFonts w:hint="eastAsia"/>
          <w:b/>
          <w:bCs/>
          <w:color w:val="auto"/>
          <w:sz w:val="24"/>
          <w:szCs w:val="24"/>
          <w:highlight w:val="none"/>
        </w:rPr>
        <w:t xml:space="preserve">一、设备名称、型号、数量和价格</w:t>
      </w:r>
      <w:r/>
    </w:p>
    <w:tbl>
      <w:tblPr>
        <w:tblStyle w:val="934"/>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1056"/>
        <w:gridCol w:w="1025"/>
        <w:gridCol w:w="1275"/>
      </w:tblGrid>
      <w:tr>
        <w:trPr>
          <w:jc w:val="center"/>
          <w:trHeight w:val="505"/>
        </w:trPr>
        <w:tc>
          <w:tcPr>
            <w:tcW w:w="1564"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规格型号</w:t>
            </w:r>
            <w:r/>
          </w:p>
        </w:tc>
        <w:tc>
          <w:tcPr>
            <w:tcW w:w="1127"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单位</w:t>
            </w:r>
            <w:r/>
          </w:p>
        </w:tc>
        <w:tc>
          <w:tcPr>
            <w:tcW w:w="739"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数量</w:t>
            </w:r>
            <w:r/>
          </w:p>
        </w:tc>
        <w:tc>
          <w:tcPr>
            <w:tcW w:w="1056" w:type="dxa"/>
            <w:vAlign w:val="center"/>
            <w:textDirection w:val="lrTb"/>
            <w:noWrap w:val="false"/>
          </w:tcPr>
          <w:p>
            <w:pPr>
              <w:jc w:val="center"/>
              <w:widowControl/>
              <w:rPr>
                <w:rFonts w:hint="eastAsia"/>
                <w:color w:val="auto"/>
                <w:sz w:val="21"/>
                <w:szCs w:val="21"/>
                <w:highlight w:val="none"/>
              </w:rPr>
            </w:pPr>
            <w:r>
              <w:rPr>
                <w:rFonts w:hint="eastAsia" w:hAnsi="宋体" w:cs="宋体"/>
                <w:color w:val="auto"/>
                <w:sz w:val="21"/>
                <w:szCs w:val="21"/>
                <w:highlight w:val="none"/>
                <w:lang w:bidi="ar"/>
              </w:rPr>
              <w:t xml:space="preserve">单价（元）</w:t>
            </w:r>
            <w:r/>
          </w:p>
        </w:tc>
        <w:tc>
          <w:tcPr>
            <w:tcW w:w="1025" w:type="dxa"/>
            <w:vAlign w:val="center"/>
            <w:textDirection w:val="lrTb"/>
            <w:noWrap w:val="false"/>
          </w:tcPr>
          <w:p>
            <w:pPr>
              <w:jc w:val="center"/>
              <w:widowControl/>
              <w:rPr>
                <w:rFonts w:hint="eastAsia"/>
                <w:color w:val="auto"/>
                <w:sz w:val="21"/>
                <w:szCs w:val="21"/>
                <w:highlight w:val="none"/>
                <w:u w:val="single"/>
              </w:rPr>
            </w:pPr>
            <w:r>
              <w:rPr>
                <w:rFonts w:hint="eastAsia" w:hAnsi="宋体" w:cs="宋体"/>
                <w:color w:val="auto"/>
                <w:sz w:val="21"/>
                <w:szCs w:val="21"/>
                <w:highlight w:val="none"/>
                <w:lang w:eastAsia="zh-CN" w:bidi="ar"/>
              </w:rPr>
              <w:t xml:space="preserve">总价</w:t>
            </w:r>
            <w:r>
              <w:rPr>
                <w:rFonts w:hint="eastAsia" w:hAnsi="宋体" w:cs="宋体"/>
                <w:color w:val="auto"/>
                <w:sz w:val="21"/>
                <w:szCs w:val="21"/>
                <w:highlight w:val="none"/>
                <w:lang w:bidi="ar"/>
              </w:rPr>
              <w:t xml:space="preserve">（元）</w:t>
            </w:r>
            <w:r/>
          </w:p>
        </w:tc>
        <w:tc>
          <w:tcPr>
            <w:tcW w:w="1275" w:type="dxa"/>
            <w:vAlign w:val="center"/>
            <w:textDirection w:val="lrTb"/>
            <w:noWrap w:val="false"/>
          </w:tcPr>
          <w:p>
            <w:pPr>
              <w:jc w:val="center"/>
              <w:widowControl/>
              <w:rPr>
                <w:rFonts w:hint="eastAsia" w:hAnsi="宋体" w:eastAsia="宋体" w:cs="宋体"/>
                <w:color w:val="auto"/>
                <w:sz w:val="21"/>
                <w:szCs w:val="21"/>
                <w:highlight w:val="none"/>
                <w:lang w:eastAsia="zh-CN" w:bidi="ar"/>
              </w:rPr>
            </w:pPr>
            <w:r>
              <w:rPr>
                <w:rFonts w:hint="eastAsia" w:hAnsi="宋体" w:cs="宋体"/>
                <w:color w:val="auto"/>
                <w:sz w:val="21"/>
                <w:szCs w:val="21"/>
                <w:highlight w:val="none"/>
                <w:lang w:eastAsia="zh-CN" w:bidi="ar"/>
              </w:rPr>
              <w:t xml:space="preserve">备注</w:t>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056"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025"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056"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025"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774"/>
        </w:trPr>
        <w:tc>
          <w:tcPr>
            <w:tcW w:w="1564"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auto"/>
                <w:sz w:val="21"/>
                <w:szCs w:val="21"/>
                <w:highlight w:val="none"/>
              </w:rPr>
              <w:suppressLineNumbers w:val="0"/>
            </w:pPr>
            <w:r>
              <w:rPr>
                <w:rFonts w:hint="eastAsia" w:hAnsi="宋体" w:cs="宋体"/>
                <w:color w:val="auto"/>
                <w:sz w:val="21"/>
                <w:szCs w:val="21"/>
                <w:highlight w:val="none"/>
              </w:rPr>
            </w:r>
            <w:r/>
          </w:p>
        </w:tc>
        <w:tc>
          <w:tcPr>
            <w:tcW w:w="1056" w:type="dxa"/>
            <w:vAlign w:val="center"/>
            <w:textDirection w:val="lrTb"/>
            <w:noWrap w:val="false"/>
          </w:tcPr>
          <w:p>
            <w:pPr>
              <w:jc w:val="center"/>
              <w:rPr>
                <w:rFonts w:hint="eastAsia" w:hAnsi="宋体" w:cs="宋体"/>
                <w:color w:val="auto"/>
                <w:sz w:val="21"/>
                <w:szCs w:val="21"/>
                <w:highlight w:val="none"/>
              </w:rPr>
            </w:pPr>
            <w:r>
              <w:rPr>
                <w:rFonts w:hint="eastAsia" w:hAnsi="宋体" w:cs="宋体"/>
                <w:color w:val="auto"/>
                <w:sz w:val="21"/>
                <w:szCs w:val="21"/>
                <w:highlight w:val="none"/>
              </w:rPr>
            </w:r>
            <w:r/>
          </w:p>
        </w:tc>
        <w:tc>
          <w:tcPr>
            <w:tcW w:w="1025" w:type="dxa"/>
            <w:vAlign w:val="center"/>
            <w:textDirection w:val="lrTb"/>
            <w:noWrap w:val="false"/>
          </w:tcPr>
          <w:p>
            <w:pPr>
              <w:jc w:val="center"/>
              <w:rPr>
                <w:rFonts w:hAnsi="宋体" w:cs="宋体"/>
                <w:color w:val="auto"/>
                <w:sz w:val="21"/>
                <w:szCs w:val="21"/>
                <w:highlight w:val="none"/>
              </w:rPr>
            </w:pPr>
            <w:r>
              <w:rPr>
                <w:rFonts w:hAnsi="宋体" w:cs="宋体"/>
                <w:color w:val="auto"/>
                <w:sz w:val="21"/>
                <w:szCs w:val="21"/>
                <w:highlight w:val="none"/>
              </w:rPr>
            </w:r>
            <w:r/>
          </w:p>
        </w:tc>
        <w:tc>
          <w:tcPr>
            <w:tcW w:w="1275" w:type="dxa"/>
            <w:vAlign w:val="center"/>
            <w:textDirection w:val="lrTb"/>
            <w:noWrap w:val="false"/>
          </w:tcPr>
          <w:p>
            <w:pPr>
              <w:jc w:val="center"/>
              <w:rPr>
                <w:color w:val="auto"/>
                <w:sz w:val="21"/>
                <w:szCs w:val="21"/>
                <w:highlight w:val="none"/>
              </w:rPr>
            </w:pPr>
            <w:r>
              <w:rPr>
                <w:color w:val="auto"/>
                <w:sz w:val="21"/>
                <w:szCs w:val="21"/>
                <w:highlight w:val="none"/>
              </w:rPr>
            </w:r>
            <w:r/>
          </w:p>
        </w:tc>
      </w:tr>
      <w:tr>
        <w:trPr>
          <w:jc w:val="center"/>
          <w:trHeight w:val="490"/>
        </w:trPr>
        <w:tc>
          <w:tcPr>
            <w:gridSpan w:val="8"/>
            <w:tcW w:w="10041" w:type="dxa"/>
            <w:vAlign w:val="center"/>
            <w:textDirection w:val="lrTb"/>
            <w:noWrap w:val="false"/>
          </w:tcPr>
          <w:p>
            <w:pPr>
              <w:jc w:val="center"/>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总计（大写）：人民币   元整</w:t>
            </w:r>
            <w:r>
              <w:rPr>
                <w:rFonts w:hint="eastAsia" w:hAnsi="宋体" w:cs="宋体"/>
                <w:color w:val="auto"/>
                <w:sz w:val="21"/>
                <w:szCs w:val="21"/>
                <w:highlight w:val="none"/>
                <w:lang w:eastAsia="zh-CN" w:bidi="ar"/>
              </w:rPr>
              <w:t xml:space="preserve">；</w:t>
            </w:r>
            <w:r>
              <w:rPr>
                <w:rFonts w:hint="eastAsia" w:hAnsi="宋体" w:cs="宋体"/>
                <w:color w:val="auto"/>
                <w:sz w:val="21"/>
                <w:szCs w:val="21"/>
                <w:highlight w:val="none"/>
                <w:lang w:bidi="ar"/>
              </w:rPr>
              <w:t xml:space="preserve">（小写）：</w:t>
            </w:r>
            <w:r/>
          </w:p>
        </w:tc>
      </w:tr>
    </w:tbl>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注：合同价款已包含货物生产</w:t>
      </w:r>
      <w:r>
        <w:rPr>
          <w:rFonts w:hint="eastAsia" w:ascii="宋体" w:hAnsi="宋体" w:cs="宋体"/>
          <w:color w:val="auto"/>
          <w:sz w:val="24"/>
          <w:szCs w:val="24"/>
          <w:highlight w:val="none"/>
          <w:lang w:eastAsia="zh-CN"/>
        </w:rPr>
        <w:t xml:space="preserve">安装施工</w:t>
      </w:r>
      <w:r>
        <w:rPr>
          <w:rFonts w:hint="eastAsia" w:ascii="宋体" w:hAnsi="宋体" w:eastAsia="宋体" w:cs="宋体"/>
          <w:color w:val="auto"/>
          <w:sz w:val="24"/>
          <w:szCs w:val="24"/>
          <w:highlight w:val="none"/>
        </w:rPr>
        <w:t xml:space="preserve">（含所有配件、备品备件、专用工具等）、包装、运输（运抵现场）、保险、检测检验、</w:t>
      </w:r>
      <w:r>
        <w:rPr>
          <w:rFonts w:hint="eastAsia" w:ascii="宋体" w:hAnsi="宋体" w:cs="宋体"/>
          <w:color w:val="auto"/>
          <w:sz w:val="24"/>
          <w:szCs w:val="24"/>
          <w:highlight w:val="none"/>
          <w:lang w:eastAsia="zh-CN"/>
        </w:rPr>
        <w:t xml:space="preserve">施工（含拆除）、</w:t>
      </w:r>
      <w:r>
        <w:rPr>
          <w:rFonts w:hint="eastAsia" w:ascii="宋体" w:hAnsi="宋体" w:eastAsia="宋体" w:cs="宋体"/>
          <w:color w:val="auto"/>
          <w:sz w:val="24"/>
          <w:szCs w:val="24"/>
          <w:highlight w:val="none"/>
        </w:rPr>
        <w:t xml:space="preserve">安装</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、管理费、产品保护、技术服务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eastAsia="zh-CN"/>
        </w:rPr>
        <w:t xml:space="preserve">货物</w:t>
      </w:r>
      <w:r>
        <w:rPr>
          <w:rFonts w:hint="eastAsia" w:ascii="宋体" w:hAnsi="宋体" w:eastAsia="宋体" w:cs="宋体"/>
          <w:b/>
          <w:bCs/>
          <w:color w:val="auto"/>
          <w:sz w:val="24"/>
          <w:szCs w:val="24"/>
          <w:highlight w:val="none"/>
        </w:rPr>
        <w:t xml:space="preserve">配置清单见附件。</w:t>
      </w:r>
      <w:r/>
    </w:p>
    <w:p>
      <w:pPr>
        <w:ind w:firstLine="48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三、付款方式：</w:t>
      </w:r>
      <w:r/>
    </w:p>
    <w:p>
      <w:pPr>
        <w:ind w:firstLine="482"/>
        <w:spacing w:line="360" w:lineRule="auto"/>
        <w:rPr>
          <w:rFonts w:hint="default"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项目验收合格后支付合同总金额的</w:t>
      </w:r>
      <w:r>
        <w:rPr>
          <w:rFonts w:hint="eastAsia" w:ascii="宋体" w:hAnsi="宋体" w:cs="宋体"/>
          <w:color w:val="auto"/>
          <w:sz w:val="24"/>
          <w:szCs w:val="24"/>
          <w:highlight w:val="none"/>
          <w:lang w:val="en-US" w:eastAsia="zh-CN"/>
        </w:rPr>
        <w:t xml:space="preserve">100%。</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.2当采购数量与实际使用数量不一致时，乙方应根据实际使用量供货，合同的</w:t>
      </w:r>
      <w:r/>
    </w:p>
    <w:p>
      <w:pPr>
        <w:ind w:firstLine="48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最终结算金额按实际使用量乘以成交单价进行计算。</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四、</w:t>
      </w:r>
      <w:r>
        <w:rPr>
          <w:rFonts w:hint="eastAsia" w:ascii="宋体" w:hAnsi="宋体" w:eastAsia="宋体" w:cs="宋体"/>
          <w:b/>
          <w:bCs/>
          <w:color w:val="auto"/>
          <w:sz w:val="24"/>
          <w:szCs w:val="24"/>
          <w:highlight w:val="none"/>
        </w:rPr>
        <w:t xml:space="preserve">交货期：</w:t>
      </w:r>
      <w:r>
        <w:rPr>
          <w:rFonts w:hint="eastAsia" w:ascii="宋体" w:hAnsi="宋体" w:eastAsia="宋体" w:cs="宋体"/>
          <w:color w:val="auto"/>
          <w:sz w:val="24"/>
          <w:szCs w:val="24"/>
          <w:highlight w:val="none"/>
          <w:lang w:eastAsia="zh-Hans"/>
        </w:rPr>
        <w:t xml:space="preserve">乙方应在本</w:t>
      </w:r>
      <w:r>
        <w:rPr>
          <w:rFonts w:hint="eastAsia" w:ascii="宋体" w:hAnsi="宋体" w:eastAsia="宋体" w:cs="宋体"/>
          <w:color w:val="auto"/>
          <w:sz w:val="24"/>
          <w:szCs w:val="24"/>
          <w:highlight w:val="none"/>
        </w:rPr>
        <w:t xml:space="preserve">合同生效之日起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w:t>
      </w:r>
      <w:r>
        <w:rPr>
          <w:rFonts w:hint="eastAsia" w:ascii="宋体" w:hAnsi="宋体" w:eastAsia="宋体" w:cs="宋体"/>
          <w:color w:val="auto"/>
          <w:sz w:val="24"/>
          <w:szCs w:val="24"/>
          <w:highlight w:val="none"/>
          <w:lang w:eastAsia="zh-Hans"/>
        </w:rPr>
        <w:t xml:space="preserve">将</w:t>
      </w:r>
      <w:r>
        <w:rPr>
          <w:rFonts w:hint="eastAsia" w:ascii="宋体" w:hAnsi="宋体" w:eastAsia="宋体" w:cs="宋体"/>
          <w:color w:val="auto"/>
          <w:sz w:val="24"/>
          <w:szCs w:val="24"/>
          <w:highlight w:val="none"/>
        </w:rPr>
        <w:t xml:space="preserve">货物运抵</w:t>
      </w:r>
      <w:r>
        <w:rPr>
          <w:rFonts w:hint="eastAsia" w:ascii="宋体" w:hAnsi="宋体" w:eastAsia="宋体" w:cs="宋体"/>
          <w:color w:val="auto"/>
          <w:sz w:val="24"/>
          <w:szCs w:val="24"/>
          <w:highlight w:val="none"/>
          <w:lang w:eastAsia="zh-Hans"/>
        </w:rPr>
        <w:t xml:space="preserve">甲方指定</w:t>
      </w:r>
      <w:r>
        <w:rPr>
          <w:rFonts w:hint="eastAsia" w:ascii="宋体" w:hAnsi="宋体" w:eastAsia="宋体" w:cs="宋体"/>
          <w:color w:val="auto"/>
          <w:sz w:val="24"/>
          <w:szCs w:val="24"/>
          <w:highlight w:val="none"/>
        </w:rPr>
        <w:t xml:space="preserve">地点。</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五、</w:t>
      </w:r>
      <w:r>
        <w:rPr>
          <w:rFonts w:hint="eastAsia" w:ascii="宋体" w:hAnsi="宋体" w:eastAsia="宋体" w:cs="宋体"/>
          <w:b/>
          <w:bCs/>
          <w:color w:val="auto"/>
          <w:sz w:val="24"/>
          <w:szCs w:val="24"/>
          <w:highlight w:val="none"/>
        </w:rPr>
        <w:t xml:space="preserve">交货地点：</w:t>
      </w:r>
      <w:r>
        <w:rPr>
          <w:rFonts w:hint="eastAsia" w:ascii="宋体" w:hAnsi="宋体" w:cs="宋体"/>
          <w:color w:val="auto"/>
          <w:sz w:val="24"/>
          <w:szCs w:val="24"/>
          <w:highlight w:val="none"/>
          <w:lang w:eastAsia="zh-CN"/>
        </w:rPr>
        <w:t xml:space="preserve">东海县青少年科技活动中心（东海科技馆）</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Hans"/>
        </w:rPr>
        <w:t xml:space="preserve">六、</w:t>
      </w:r>
      <w:r>
        <w:rPr>
          <w:rFonts w:hint="eastAsia" w:ascii="宋体" w:hAnsi="宋体" w:eastAsia="宋体" w:cs="宋体"/>
          <w:b/>
          <w:bCs/>
          <w:color w:val="auto"/>
          <w:sz w:val="24"/>
          <w:szCs w:val="24"/>
          <w:highlight w:val="none"/>
        </w:rPr>
        <w:t xml:space="preserve">质保期：</w:t>
      </w:r>
      <w:r>
        <w:rPr>
          <w:rFonts w:hint="eastAsia" w:ascii="宋体" w:hAnsi="宋体" w:eastAsia="宋体" w:cs="宋体"/>
          <w:color w:val="auto"/>
          <w:sz w:val="24"/>
          <w:szCs w:val="24"/>
          <w:highlight w:val="none"/>
        </w:rPr>
        <w:t xml:space="preserve">上述设备</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免费</w:t>
      </w:r>
      <w:r>
        <w:rPr>
          <w:rFonts w:hint="eastAsia" w:ascii="宋体" w:hAnsi="宋体" w:eastAsia="宋体" w:cs="宋体"/>
          <w:color w:val="auto"/>
          <w:sz w:val="24"/>
          <w:szCs w:val="24"/>
          <w:highlight w:val="none"/>
          <w:lang w:val="en-US" w:eastAsia="zh-CN"/>
        </w:rPr>
        <w:t xml:space="preserve">原厂</w:t>
      </w:r>
      <w:r>
        <w:rPr>
          <w:rFonts w:hint="eastAsia" w:ascii="宋体" w:hAnsi="宋体" w:cs="宋体"/>
          <w:color w:val="auto"/>
          <w:sz w:val="24"/>
          <w:szCs w:val="24"/>
          <w:highlight w:val="none"/>
          <w:lang w:eastAsia="zh-CN"/>
        </w:rPr>
        <w:t xml:space="preserve">质保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Hans"/>
        </w:rPr>
        <w:t xml:space="preserve">自甲方正式验收合格之日起计算</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需对所提供的货物定期检查和保养</w:t>
      </w:r>
      <w:r>
        <w:rPr>
          <w:rFonts w:hint="eastAsia" w:ascii="宋体" w:hAnsi="宋体" w:cs="宋体"/>
          <w:color w:val="auto"/>
          <w:sz w:val="24"/>
          <w:szCs w:val="24"/>
          <w:highlight w:val="none"/>
          <w:lang w:eastAsia="zh-CN"/>
        </w:rPr>
        <w:t xml:space="preserve">维护</w:t>
      </w:r>
      <w:r>
        <w:rPr>
          <w:rFonts w:hint="eastAsia" w:ascii="宋体" w:hAnsi="宋体" w:eastAsia="宋体" w:cs="宋体"/>
          <w:color w:val="auto"/>
          <w:sz w:val="24"/>
          <w:szCs w:val="24"/>
          <w:highlight w:val="none"/>
        </w:rPr>
        <w:t xml:space="preserve">，并出具</w:t>
      </w:r>
      <w:r>
        <w:rPr>
          <w:rFonts w:hint="eastAsia" w:ascii="宋体" w:hAnsi="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报告，</w:t>
      </w:r>
      <w:r>
        <w:rPr>
          <w:rFonts w:hint="eastAsia" w:ascii="宋体" w:hAnsi="宋体" w:cs="宋体"/>
          <w:color w:val="auto"/>
          <w:sz w:val="24"/>
          <w:szCs w:val="24"/>
          <w:highlight w:val="none"/>
          <w:lang w:eastAsia="zh-CN"/>
        </w:rPr>
        <w:t xml:space="preserve">不另外</w:t>
      </w:r>
      <w:r>
        <w:rPr>
          <w:rFonts w:hint="eastAsia" w:ascii="宋体" w:hAnsi="宋体" w:eastAsia="宋体" w:cs="宋体"/>
          <w:color w:val="auto"/>
          <w:sz w:val="24"/>
          <w:szCs w:val="24"/>
          <w:highlight w:val="none"/>
        </w:rPr>
        <w:t xml:space="preserve">收取费用。在质保期内，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七、</w:t>
      </w:r>
      <w:r>
        <w:rPr>
          <w:rFonts w:hint="eastAsia" w:ascii="宋体" w:hAnsi="宋体" w:eastAsia="宋体" w:cs="宋体"/>
          <w:b/>
          <w:bCs/>
          <w:color w:val="auto"/>
          <w:sz w:val="24"/>
          <w:szCs w:val="24"/>
          <w:highlight w:val="none"/>
        </w:rPr>
        <w:t xml:space="preserve">质量要求及技术标准</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7</w:t>
      </w:r>
      <w:r>
        <w:rPr>
          <w:rFonts w:hint="eastAsia" w:hAnsi="宋体" w:eastAsia="宋体" w:cs="宋体"/>
          <w:color w:val="auto"/>
          <w:sz w:val="24"/>
          <w:szCs w:val="24"/>
          <w:highlight w:val="none"/>
          <w:lang w:eastAsia="zh-CN"/>
        </w:rPr>
        <w:t xml:space="preserve">.1 乙方提供的</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必须符合国家颁布的质量标准和投标文件的相关技术要求。</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7</w:t>
      </w:r>
      <w:r>
        <w:rPr>
          <w:rFonts w:hint="eastAsia" w:hAnsi="宋体" w:eastAsia="宋体" w:cs="宋体"/>
          <w:color w:val="auto"/>
          <w:sz w:val="24"/>
          <w:szCs w:val="24"/>
          <w:highlight w:val="none"/>
          <w:lang w:eastAsia="zh-CN"/>
        </w:rPr>
        <w:t xml:space="preserve">.2 乙方所供</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质量缺陷等问题导致在使用过程中发生伤亡的，由供应商负责一切后果，并承担法律责任）</w:t>
      </w:r>
      <w:r/>
    </w:p>
    <w:p>
      <w:pPr>
        <w:ind w:firstLine="480"/>
        <w:spacing w:line="360" w:lineRule="auto"/>
        <w:rPr>
          <w:rFonts w:hint="eastAsia" w:eastAsia="宋体"/>
          <w:color w:val="auto"/>
          <w:highlight w:val="none"/>
          <w:lang w:eastAsia="zh-CN"/>
        </w:rPr>
      </w:pPr>
      <w:r>
        <w:rPr>
          <w:rFonts w:hint="eastAsia" w:hAnsi="宋体" w:cs="宋体"/>
          <w:color w:val="auto"/>
          <w:sz w:val="24"/>
          <w:szCs w:val="24"/>
          <w:highlight w:val="none"/>
          <w:lang w:val="en-US" w:eastAsia="zh-CN"/>
        </w:rPr>
        <w:t xml:space="preserve">7</w:t>
      </w:r>
      <w:r>
        <w:rPr>
          <w:rFonts w:hint="eastAsia" w:hAnsi="宋体" w:eastAsia="宋体" w:cs="宋体"/>
          <w:color w:val="auto"/>
          <w:sz w:val="24"/>
          <w:szCs w:val="24"/>
          <w:highlight w:val="none"/>
          <w:lang w:eastAsia="zh-CN"/>
        </w:rPr>
        <w:t xml:space="preserve">.3乙方除应履行按期按量交付合格</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的义务外，还应当提供下列服务:①</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现场安装、启动、调试；②</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组装和一般维修所必须的工具；③对甲方技术人员的技术指导或培训；④提供</w:t>
      </w:r>
      <w:r>
        <w:rPr>
          <w:rFonts w:hint="eastAsia" w:hAnsi="宋体" w:cs="宋体"/>
          <w:color w:val="auto"/>
          <w:sz w:val="24"/>
          <w:szCs w:val="24"/>
          <w:highlight w:val="none"/>
          <w:lang w:eastAsia="zh-CN"/>
        </w:rPr>
        <w:t xml:space="preserve">货物产品</w:t>
      </w:r>
      <w:r>
        <w:rPr>
          <w:rFonts w:hint="eastAsia" w:hAnsi="宋体" w:eastAsia="宋体" w:cs="宋体"/>
          <w:color w:val="auto"/>
          <w:sz w:val="24"/>
          <w:szCs w:val="24"/>
          <w:highlight w:val="none"/>
          <w:lang w:eastAsia="zh-CN"/>
        </w:rPr>
        <w:t xml:space="preserve">使用说明、影音视频等资料。⑤投标文件承诺的所有服务，除合同另有规定外，以上服务的费用均已包含在合同价款中，甲方不再另行支付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Hans"/>
        </w:rPr>
        <w:t xml:space="preserve">八、</w:t>
      </w:r>
      <w:r>
        <w:rPr>
          <w:rFonts w:hint="eastAsia" w:ascii="宋体" w:hAnsi="宋体" w:eastAsia="宋体" w:cs="宋体"/>
          <w:b/>
          <w:bCs/>
          <w:color w:val="auto"/>
          <w:sz w:val="24"/>
          <w:szCs w:val="24"/>
          <w:highlight w:val="none"/>
        </w:rPr>
        <w:t xml:space="preserve">安装和验收要求</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8</w:t>
      </w:r>
      <w:r>
        <w:rPr>
          <w:rFonts w:hint="eastAsia" w:hAnsi="宋体" w:eastAsia="宋体" w:cs="宋体"/>
          <w:color w:val="auto"/>
          <w:sz w:val="24"/>
          <w:szCs w:val="24"/>
          <w:highlight w:val="none"/>
          <w:lang w:eastAsia="zh-CN"/>
        </w:rPr>
        <w:t xml:space="preserve">.1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8</w:t>
      </w:r>
      <w:r>
        <w:rPr>
          <w:rFonts w:hint="eastAsia" w:hAnsi="宋体" w:eastAsia="宋体" w:cs="宋体"/>
          <w:color w:val="auto"/>
          <w:sz w:val="24"/>
          <w:szCs w:val="24"/>
          <w:highlight w:val="none"/>
          <w:lang w:eastAsia="zh-CN"/>
        </w:rPr>
        <w:t xml:space="preserve">.2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8.</w:t>
      </w:r>
      <w:r>
        <w:rPr>
          <w:rFonts w:hint="eastAsia" w:hAnsi="宋体" w:eastAsia="宋体" w:cs="宋体"/>
          <w:color w:val="auto"/>
          <w:sz w:val="24"/>
          <w:szCs w:val="24"/>
          <w:highlight w:val="none"/>
          <w:lang w:eastAsia="zh-CN"/>
        </w:rPr>
        <w:t xml:space="preserve">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b w:val="0"/>
          <w:bCs w:val="0"/>
          <w:color w:val="auto"/>
          <w:sz w:val="24"/>
          <w:szCs w:val="24"/>
          <w:highlight w:val="none"/>
        </w:rPr>
      </w:pPr>
      <w:r>
        <w:rPr>
          <w:rFonts w:hint="eastAsia" w:hAnsi="宋体" w:cs="宋体"/>
          <w:color w:val="auto"/>
          <w:sz w:val="24"/>
          <w:szCs w:val="24"/>
          <w:highlight w:val="none"/>
          <w:lang w:val="en-US" w:eastAsia="zh-CN"/>
        </w:rPr>
        <w:t xml:space="preserve">8</w:t>
      </w:r>
      <w:r>
        <w:rPr>
          <w:rFonts w:hint="eastAsia" w:hAnsi="宋体" w:eastAsia="宋体" w:cs="宋体"/>
          <w:color w:val="auto"/>
          <w:sz w:val="24"/>
          <w:szCs w:val="24"/>
          <w:highlight w:val="none"/>
          <w:lang w:eastAsia="zh-CN"/>
        </w:rPr>
        <w:t xml:space="preserve">.4 验收时乙方必须在现场，验收完毕后作出验收结果报告；安装调试费用由中标供应商负责。</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九、技术培训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现场技术培训：在安装过程中或安装结束后，乙方工程师或有关人员有义务</w:t>
      </w:r>
      <w:r>
        <w:rPr>
          <w:rFonts w:hint="eastAsia" w:ascii="宋体" w:hAnsi="宋体" w:eastAsia="宋体" w:cs="宋体"/>
          <w:color w:val="auto"/>
          <w:sz w:val="24"/>
          <w:szCs w:val="24"/>
          <w:highlight w:val="none"/>
          <w:lang w:eastAsia="zh-CN"/>
        </w:rPr>
        <w:t xml:space="preserve">免费</w:t>
      </w:r>
      <w:r>
        <w:rPr>
          <w:rFonts w:hint="eastAsia" w:ascii="宋体" w:hAnsi="宋体" w:eastAsia="宋体" w:cs="宋体"/>
          <w:color w:val="auto"/>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正规培训班培训：</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Hans"/>
        </w:rPr>
        <w:t xml:space="preserve">、</w:t>
      </w:r>
      <w:r>
        <w:rPr>
          <w:rFonts w:hint="eastAsia" w:ascii="宋体" w:hAnsi="宋体" w:eastAsia="宋体" w:cs="宋体"/>
          <w:b/>
          <w:bCs/>
          <w:color w:val="auto"/>
          <w:sz w:val="24"/>
          <w:szCs w:val="24"/>
          <w:highlight w:val="none"/>
        </w:rPr>
        <w:t xml:space="preserve">售后服务要求</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10.1 乙方应按采购文件规定的货物性能、技术要求、质量标准向甲方提供未经使用的全新产品。</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10.2 乙方提供的货物在质保期内因货物本身的质量问题发生故障，乙方应负责免费更换。对达不到技术要求者，根据实际情况，经双方协商，可按以下办法处理：</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⑴更换：由乙方承担所发生的全部费用。</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⑵贬值处理：由甲乙双方合议定价。</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⑶退货处理：乙方应退还甲方支付的合同款，同时应承担该货物的直接费用（运输、保险、检验、合同款利息及银行手续费等）。</w:t>
      </w:r>
      <w:r/>
    </w:p>
    <w:p>
      <w:pPr>
        <w:ind w:firstLine="482"/>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 xml:space="preserve">10.3 测试要求：乙方安装后现场测试，提供测试报告，甲方验收签字确认。</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本合同范围内的所有货物应为</w:t>
      </w:r>
      <w:r>
        <w:rPr>
          <w:rFonts w:hint="eastAsia" w:ascii="宋体" w:hAnsi="宋体" w:eastAsia="宋体" w:cs="宋体"/>
          <w:color w:val="auto"/>
          <w:sz w:val="24"/>
          <w:szCs w:val="24"/>
          <w:highlight w:val="none"/>
          <w:lang w:eastAsia="zh-Hans"/>
        </w:rPr>
        <w:t xml:space="preserve">全新、</w:t>
      </w:r>
      <w:r>
        <w:rPr>
          <w:rFonts w:hint="eastAsia" w:ascii="宋体" w:hAnsi="宋体" w:eastAsia="宋体" w:cs="宋体"/>
          <w:color w:val="auto"/>
          <w:sz w:val="24"/>
          <w:szCs w:val="24"/>
          <w:highlight w:val="none"/>
        </w:rPr>
        <w:t xml:space="preserve">完整的货物及</w:t>
      </w:r>
      <w:r>
        <w:rPr>
          <w:rFonts w:hint="eastAsia" w:ascii="宋体" w:hAnsi="宋体" w:eastAsia="宋体" w:cs="宋体"/>
          <w:color w:val="auto"/>
          <w:sz w:val="24"/>
          <w:szCs w:val="24"/>
          <w:highlight w:val="none"/>
          <w:lang w:eastAsia="zh-Hans"/>
        </w:rPr>
        <w:t xml:space="preserve">具备</w:t>
      </w:r>
      <w:r>
        <w:rPr>
          <w:rFonts w:hint="eastAsia" w:ascii="宋体" w:hAnsi="宋体" w:eastAsia="宋体" w:cs="宋体"/>
          <w:color w:val="auto"/>
          <w:sz w:val="24"/>
          <w:szCs w:val="24"/>
          <w:highlight w:val="none"/>
        </w:rPr>
        <w:t xml:space="preserve">所</w:t>
      </w:r>
      <w:r>
        <w:rPr>
          <w:rFonts w:hint="eastAsia" w:ascii="宋体" w:hAnsi="宋体" w:eastAsia="宋体" w:cs="宋体"/>
          <w:color w:val="auto"/>
          <w:sz w:val="24"/>
          <w:szCs w:val="24"/>
          <w:highlight w:val="none"/>
          <w:lang w:eastAsia="zh-Hans"/>
        </w:rPr>
        <w:t xml:space="preserve">有</w:t>
      </w:r>
      <w:r>
        <w:rPr>
          <w:rFonts w:hint="eastAsia" w:ascii="宋体" w:hAnsi="宋体" w:eastAsia="宋体" w:cs="宋体"/>
          <w:color w:val="auto"/>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甲方未按合同规定的期限向乙方支付货款的，每逾期一天甲方向乙方偿付欠款总额的</w:t>
      </w:r>
      <w:r>
        <w:rPr>
          <w:rFonts w:hint="eastAsia" w:ascii="宋体" w:hAnsi="宋体" w:eastAsia="宋体" w:cs="宋体"/>
          <w:color w:val="auto"/>
          <w:sz w:val="24"/>
          <w:szCs w:val="24"/>
          <w:highlight w:val="none"/>
          <w:lang w:eastAsia="zh-Hans"/>
        </w:rPr>
        <w:t xml:space="preserve">万分之一</w:t>
      </w:r>
      <w:r>
        <w:rPr>
          <w:rFonts w:hint="eastAsia" w:ascii="宋体" w:hAnsi="宋体" w:eastAsia="宋体" w:cs="宋体"/>
          <w:color w:val="auto"/>
          <w:sz w:val="24"/>
          <w:szCs w:val="24"/>
          <w:highlight w:val="none"/>
        </w:rPr>
        <w:t xml:space="preserve">滞纳金，但累计滞纳金总额不超过欠款总额的5%。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如乙方不能交付货物，甲方有权解除合同</w:t>
      </w:r>
      <w:r>
        <w:rPr>
          <w:rFonts w:hint="eastAsia" w:ascii="宋体" w:hAnsi="宋体" w:cs="宋体"/>
          <w:color w:val="auto"/>
          <w:sz w:val="24"/>
          <w:szCs w:val="24"/>
          <w:highlight w:val="none"/>
          <w:lang w:eastAsia="zh-CN"/>
        </w:rPr>
        <w:t xml:space="preserve">并要求</w:t>
      </w:r>
      <w:r>
        <w:rPr>
          <w:rFonts w:hint="eastAsia" w:ascii="宋体" w:hAnsi="宋体" w:eastAsia="宋体" w:cs="宋体"/>
          <w:color w:val="auto"/>
          <w:sz w:val="24"/>
          <w:szCs w:val="24"/>
          <w:highlight w:val="none"/>
        </w:rPr>
        <w:t xml:space="preserve">乙方应向甲方支付合同总价5%违约金。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乙方逾期交付货物的，每逾期1天，乙方向甲方偿付逾期交货部分货款总额的</w:t>
      </w:r>
      <w:r>
        <w:rPr>
          <w:rFonts w:hint="eastAsia" w:ascii="宋体" w:hAnsi="宋体" w:eastAsia="宋体" w:cs="宋体"/>
          <w:color w:val="auto"/>
          <w:sz w:val="24"/>
          <w:szCs w:val="24"/>
          <w:highlight w:val="none"/>
          <w:lang w:val="en-US" w:eastAsia="zh-CN"/>
        </w:rPr>
        <w:t xml:space="preserve">万分之三</w:t>
      </w:r>
      <w:r>
        <w:rPr>
          <w:rFonts w:hint="eastAsia" w:ascii="宋体" w:hAnsi="宋体" w:eastAsia="宋体" w:cs="宋体"/>
          <w:color w:val="auto"/>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乙方所交付的货物品种、型号、规格</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不符合合同规定的，甲方有权拒收。甲方拒收的，乙方应向甲方支付</w:t>
      </w:r>
      <w:r>
        <w:rPr>
          <w:rFonts w:hint="eastAsia" w:ascii="宋体" w:hAnsi="宋体" w:eastAsia="宋体" w:cs="宋体"/>
          <w:color w:val="auto"/>
          <w:sz w:val="24"/>
          <w:szCs w:val="24"/>
          <w:highlight w:val="none"/>
          <w:lang w:eastAsia="zh-Hans"/>
        </w:rPr>
        <w:t xml:space="preserve">合同</w:t>
      </w:r>
      <w:r>
        <w:rPr>
          <w:rFonts w:hint="eastAsia" w:ascii="宋体" w:hAnsi="宋体" w:eastAsia="宋体" w:cs="宋体"/>
          <w:color w:val="auto"/>
          <w:sz w:val="24"/>
          <w:szCs w:val="24"/>
          <w:highlight w:val="none"/>
        </w:rPr>
        <w:t xml:space="preserve">货款总额5%的违约金。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auto"/>
          <w:sz w:val="24"/>
          <w:szCs w:val="24"/>
          <w:highlight w:val="none"/>
          <w:lang w:val="en-US" w:eastAsia="zh-CN"/>
        </w:rPr>
        <w:t xml:space="preserve">合同总额的20%向甲方支付违约金</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乙方未按本合同</w:t>
      </w:r>
      <w:r>
        <w:rPr>
          <w:rFonts w:hint="eastAsia" w:hAnsi="宋体" w:eastAsia="宋体" w:cs="宋体"/>
          <w:color w:val="auto"/>
          <w:sz w:val="24"/>
          <w:szCs w:val="24"/>
          <w:highlight w:val="none"/>
          <w:lang w:val="en-US" w:eastAsia="zh-CN"/>
        </w:rPr>
        <w:t xml:space="preserve">约定及</w:t>
      </w:r>
      <w:r>
        <w:rPr>
          <w:rFonts w:hint="eastAsia" w:ascii="宋体" w:hAnsi="宋体" w:eastAsia="宋体" w:cs="宋体"/>
          <w:color w:val="auto"/>
          <w:sz w:val="24"/>
          <w:szCs w:val="24"/>
          <w:highlight w:val="none"/>
        </w:rPr>
        <w:t xml:space="preserve">“服务承诺”提供伴随服务/售后服务的，应按合同总价款的10%向甲方承担违约责任</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十三、合同的变更和终止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w:t>
      </w:r>
      <w:r>
        <w:rPr>
          <w:rFonts w:hint="eastAsia" w:hAnsi="宋体" w:eastAsia="宋体" w:cs="宋体"/>
          <w:color w:val="auto"/>
          <w:sz w:val="24"/>
          <w:szCs w:val="24"/>
          <w:highlight w:val="none"/>
          <w:lang w:val="en-US" w:eastAsia="zh-CN"/>
        </w:rPr>
        <w:t xml:space="preserve">超过10天</w:t>
      </w:r>
      <w:r>
        <w:rPr>
          <w:rFonts w:hint="eastAsia" w:ascii="宋体" w:hAnsi="宋体" w:eastAsia="宋体" w:cs="宋体"/>
          <w:color w:val="auto"/>
          <w:sz w:val="24"/>
          <w:szCs w:val="24"/>
          <w:highlight w:val="none"/>
        </w:rPr>
        <w:t xml:space="preserve">、质量低下导致甲方使用中存在安全风险</w:t>
      </w:r>
      <w:r>
        <w:rPr>
          <w:rFonts w:hint="eastAsia"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可能会造成甲方其他严重后果）的；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发生严重纠纷、事故，或存在严重隐患的，以及其他严重情况的；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w:t>
      </w:r>
      <w:r>
        <w:rPr>
          <w:rFonts w:hint="eastAsia"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由甲方承担；货物不符合标准的，鉴定费用由乙方承担、更换有问题商品或部件、</w:t>
      </w:r>
      <w:r>
        <w:rPr>
          <w:rFonts w:hint="eastAsia" w:ascii="宋体" w:hAnsi="宋体" w:eastAsia="宋体" w:cs="宋体"/>
          <w:color w:val="auto"/>
          <w:sz w:val="24"/>
          <w:szCs w:val="24"/>
          <w:highlight w:val="none"/>
          <w:lang w:eastAsia="zh-Hans"/>
        </w:rPr>
        <w:t xml:space="preserve">乙方应</w:t>
      </w:r>
      <w:r>
        <w:rPr>
          <w:rFonts w:hint="eastAsia" w:ascii="宋体" w:hAnsi="宋体" w:eastAsia="宋体" w:cs="宋体"/>
          <w:color w:val="auto"/>
          <w:sz w:val="24"/>
          <w:szCs w:val="24"/>
          <w:highlight w:val="none"/>
        </w:rPr>
        <w:t xml:space="preserve">全额赔偿甲方的损失</w:t>
      </w:r>
      <w:r>
        <w:rPr>
          <w:rFonts w:hint="eastAsia" w:ascii="宋体" w:hAnsi="宋体" w:eastAsia="宋体" w:cs="宋体"/>
          <w:color w:val="auto"/>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ind w:firstLine="482"/>
        <w:spacing w:line="360" w:lineRule="auto"/>
        <w:rPr>
          <w:rFonts w:hint="eastAsia"/>
          <w:b/>
          <w:bCs/>
          <w:color w:val="auto"/>
          <w:sz w:val="24"/>
          <w:szCs w:val="24"/>
          <w:highlight w:val="none"/>
        </w:rPr>
      </w:pPr>
      <w:r>
        <w:rPr>
          <w:rFonts w:hint="eastAsia"/>
          <w:b/>
          <w:bCs/>
          <w:color w:val="auto"/>
          <w:sz w:val="24"/>
          <w:szCs w:val="24"/>
          <w:highlight w:val="none"/>
        </w:rPr>
        <w:t xml:space="preserve">十</w:t>
      </w:r>
      <w:r>
        <w:rPr>
          <w:rFonts w:hint="eastAsia"/>
          <w:b/>
          <w:bCs/>
          <w:color w:val="auto"/>
          <w:sz w:val="24"/>
          <w:szCs w:val="24"/>
          <w:highlight w:val="none"/>
          <w:lang w:eastAsia="zh-CN"/>
        </w:rPr>
        <w:t xml:space="preserve">五</w:t>
      </w:r>
      <w:r>
        <w:rPr>
          <w:rFonts w:hint="eastAsia"/>
          <w:b/>
          <w:bCs/>
          <w:color w:val="auto"/>
          <w:sz w:val="24"/>
          <w:szCs w:val="24"/>
          <w:highlight w:val="none"/>
        </w:rPr>
        <w:t xml:space="preserve">、合同生效</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本</w:t>
      </w:r>
      <w:r>
        <w:rPr>
          <w:rFonts w:hint="eastAsia"/>
          <w:color w:val="auto"/>
          <w:sz w:val="24"/>
          <w:szCs w:val="24"/>
          <w:highlight w:val="none"/>
          <w:lang w:eastAsia="zh-CN"/>
        </w:rPr>
        <w:t xml:space="preserve">合同</w:t>
      </w:r>
      <w:r>
        <w:rPr>
          <w:rFonts w:hint="eastAsia"/>
          <w:color w:val="auto"/>
          <w:sz w:val="24"/>
          <w:szCs w:val="24"/>
          <w:highlight w:val="none"/>
        </w:rPr>
        <w:t xml:space="preserve">和招、投标文件及承诺书，内容互补，具有同等法律效力，应按照中华人民共和国的现行法律进行解释。合同一式</w:t>
      </w:r>
      <w:r>
        <w:rPr>
          <w:rFonts w:hint="eastAsia"/>
          <w:color w:val="auto"/>
          <w:sz w:val="24"/>
          <w:szCs w:val="24"/>
          <w:highlight w:val="none"/>
          <w:lang w:eastAsia="zh-CN"/>
        </w:rPr>
        <w:t xml:space="preserve">伍</w:t>
      </w:r>
      <w:r>
        <w:rPr>
          <w:rFonts w:hint="eastAsia"/>
          <w:color w:val="auto"/>
          <w:sz w:val="24"/>
          <w:szCs w:val="24"/>
          <w:highlight w:val="none"/>
        </w:rPr>
        <w:t xml:space="preserve">份，甲方</w:t>
      </w:r>
      <w:r>
        <w:rPr>
          <w:rFonts w:hint="eastAsia"/>
          <w:color w:val="auto"/>
          <w:sz w:val="24"/>
          <w:szCs w:val="24"/>
          <w:highlight w:val="none"/>
          <w:lang w:val="en-US" w:eastAsia="zh-CN"/>
        </w:rPr>
        <w:t xml:space="preserve">叁</w:t>
      </w:r>
      <w:r>
        <w:rPr>
          <w:rFonts w:hint="eastAsia"/>
          <w:color w:val="auto"/>
          <w:sz w:val="24"/>
          <w:szCs w:val="24"/>
          <w:highlight w:val="none"/>
        </w:rPr>
        <w:t xml:space="preserve">份、乙方</w:t>
      </w:r>
      <w:r>
        <w:rPr>
          <w:rFonts w:hint="eastAsia"/>
          <w:color w:val="auto"/>
          <w:sz w:val="24"/>
          <w:szCs w:val="24"/>
          <w:highlight w:val="none"/>
          <w:lang w:eastAsia="zh-CN"/>
        </w:rPr>
        <w:t xml:space="preserve">壹</w:t>
      </w:r>
      <w:r>
        <w:rPr>
          <w:rFonts w:hint="eastAsia"/>
          <w:color w:val="auto"/>
          <w:sz w:val="24"/>
          <w:szCs w:val="24"/>
          <w:highlight w:val="none"/>
        </w:rPr>
        <w:t xml:space="preserve">份</w:t>
      </w:r>
      <w:r>
        <w:rPr>
          <w:rFonts w:hint="eastAsia"/>
          <w:color w:val="auto"/>
          <w:sz w:val="24"/>
          <w:szCs w:val="24"/>
          <w:highlight w:val="none"/>
          <w:lang w:eastAsia="zh-CN"/>
        </w:rPr>
        <w:t xml:space="preserve">、财政监管部门壹份</w:t>
      </w:r>
      <w:r>
        <w:rPr>
          <w:rFonts w:hint="eastAsia"/>
          <w:color w:val="auto"/>
          <w:sz w:val="24"/>
          <w:szCs w:val="24"/>
          <w:highlight w:val="none"/>
        </w:rPr>
        <w:t xml:space="preserve">，自双方签字盖章后生效。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val="en-US" w:eastAsia="zh-CN"/>
        </w:rPr>
        <w:t xml:space="preserve">东海县青少年科技活动中心（东海科技馆）</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w:t>
      </w:r>
      <w:r/>
    </w:p>
    <w:p>
      <w:pPr>
        <w:jc w:val="both"/>
        <w:spacing w:line="6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法定代表/授权代表：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法定代表/授权代表：</w:t>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w:t>
      </w:r>
      <w:r>
        <w:rPr>
          <w:rFonts w:hint="eastAsia" w:ascii="宋体" w:hAnsi="宋体" w:eastAsia="宋体" w:cs="宋体"/>
          <w:b w:val="0"/>
          <w:bCs/>
          <w:color w:val="auto"/>
          <w:sz w:val="24"/>
          <w:szCs w:val="24"/>
          <w:highlight w:val="none"/>
          <w:lang w:val="en-US" w:eastAsia="zh-CN"/>
        </w:rPr>
        <w:t xml:space="preserve"> </w:t>
      </w:r>
      <w:r/>
    </w:p>
    <w:p>
      <w:pPr>
        <w:numPr>
          <w:ilvl w:val="0"/>
          <w:numId w:val="0"/>
        </w:numPr>
        <w:jc w:val="center"/>
        <w:spacing w:line="360" w:lineRule="auto"/>
        <w:rPr>
          <w:rStyle w:val="1043"/>
          <w:rFonts w:hint="eastAsia" w:ascii="宋体" w:hAnsi="宋体" w:eastAsia="宋体" w:cs="宋体"/>
          <w:color w:val="auto"/>
          <w:highlight w:val="none"/>
        </w:rPr>
        <w:outlineLvl w:val="0"/>
      </w:pPr>
      <w:r/>
      <w:bookmarkStart w:id="292" w:name="_Toc5327"/>
      <w:r/>
      <w:bookmarkStart w:id="293" w:name="_Toc12183"/>
      <w:r>
        <w:rPr>
          <w:rFonts w:hint="eastAsia" w:ascii="宋体" w:hAnsi="宋体" w:eastAsia="宋体" w:cs="宋体"/>
          <w:b/>
          <w:bCs/>
          <w:color w:val="auto"/>
          <w:sz w:val="44"/>
          <w:szCs w:val="44"/>
          <w:highlight w:val="none"/>
          <w:lang w:val="en-US" w:eastAsia="zh-CN" w:bidi="ar-SA"/>
        </w:rPr>
        <w:t xml:space="preserve">第四章</w:t>
      </w:r>
      <w:bookmarkEnd w:id="286"/>
      <w:r/>
      <w:bookmarkStart w:id="294" w:name="_Toc15270"/>
      <w:r>
        <w:rPr>
          <w:rStyle w:val="1043"/>
          <w:rFonts w:hint="eastAsia" w:ascii="宋体" w:hAnsi="宋体" w:eastAsia="宋体" w:cs="宋体"/>
          <w:color w:val="auto"/>
          <w:highlight w:val="none"/>
          <w:lang w:val="en-US" w:eastAsia="zh-CN" w:bidi="ar-SA"/>
        </w:rPr>
        <w:t xml:space="preserve">采购需求</w:t>
      </w:r>
      <w:bookmarkEnd w:id="287"/>
      <w:r/>
      <w:bookmarkEnd w:id="288"/>
      <w:r/>
      <w:bookmarkEnd w:id="289"/>
      <w:r/>
      <w:bookmarkEnd w:id="292"/>
      <w:r/>
      <w:bookmarkEnd w:id="293"/>
      <w:r/>
      <w:bookmarkEnd w:id="294"/>
      <w:r/>
      <w:r/>
    </w:p>
    <w:p>
      <w:pPr>
        <w:ind w:firstLine="480"/>
        <w:jc w:val="left"/>
        <w:keepLines w:val="0"/>
        <w:keepNext w:val="0"/>
        <w:pageBreakBefore w:val="0"/>
        <w:spacing w:line="4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货物</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工业 </w:t>
      </w:r>
      <w:r>
        <w:rPr>
          <w:rFonts w:hint="eastAsia" w:ascii="宋体" w:hAnsi="宋体" w:eastAsia="宋体" w:cs="宋体"/>
          <w:color w:val="auto"/>
          <w:sz w:val="24"/>
          <w:szCs w:val="24"/>
          <w:highlight w:val="none"/>
        </w:rPr>
        <w:t xml:space="preserve">。</w:t>
      </w:r>
      <w:r/>
    </w:p>
    <w:p>
      <w:pPr>
        <w:pStyle w:val="1162"/>
        <w:ind w:left="0" w:firstLine="482"/>
        <w:keepLines w:val="0"/>
        <w:keepNext w:val="0"/>
        <w:pageBreakBefore w:val="0"/>
        <w:spacing w:before="0" w:line="480" w:lineRule="exact"/>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0"/>
        <w:spacing w:line="500" w:lineRule="exact"/>
        <w:rPr>
          <w:rFonts w:ascii="宋体" w:hAnsi="宋体" w:eastAsia="宋体" w:cs="宋体"/>
          <w:color w:val="auto"/>
          <w:sz w:val="24"/>
          <w:szCs w:val="24"/>
          <w:highlight w:val="none"/>
        </w:rPr>
      </w:pPr>
      <w:r>
        <w:rPr>
          <w:rFonts w:hint="eastAsia" w:ascii="Calibri" w:hAnsi="Calibri" w:eastAsia="Arial" w:cs="Times New Roman"/>
          <w:b/>
          <w:color w:val="auto"/>
          <w:sz w:val="24"/>
          <w:szCs w:val="24"/>
          <w:highlight w:val="none"/>
        </w:rPr>
        <w:t xml:space="preserve">本项目采购标的对应的中小企业划分标准所属行业涉及</w:t>
      </w:r>
      <w:r>
        <w:rPr>
          <w:rFonts w:hint="eastAsia" w:ascii="Calibri" w:hAnsi="Calibri" w:eastAsia="Arial" w:cs="Times New Roman"/>
          <w:b/>
          <w:color w:val="auto"/>
          <w:sz w:val="24"/>
          <w:szCs w:val="24"/>
          <w:highlight w:val="none"/>
          <w:u w:val="single"/>
        </w:rPr>
        <w:t xml:space="preserve">工业</w:t>
      </w:r>
      <w:r>
        <w:rPr>
          <w:rFonts w:hint="eastAsia" w:ascii="Calibri" w:hAnsi="Calibri" w:eastAsia="Arial" w:cs="Times New Roman"/>
          <w:b/>
          <w:color w:val="auto"/>
          <w:sz w:val="24"/>
          <w:szCs w:val="24"/>
          <w:highlight w:val="none"/>
        </w:rPr>
        <w:t xml:space="preserve">，</w:t>
      </w:r>
      <w:r>
        <w:rPr>
          <w:rFonts w:hint="eastAsia" w:ascii="宋体" w:hAnsi="宋体" w:eastAsia="Arial" w:cs="Times New Roman"/>
          <w:b/>
          <w:color w:val="auto"/>
          <w:sz w:val="24"/>
          <w:szCs w:val="24"/>
          <w:highlight w:val="none"/>
        </w:rPr>
        <w:t xml:space="preserve">依据《关于印发中小企业划型标准规定的通知》（工信部联企业〔2011〕300号）行业划型标准如下：</w:t>
      </w:r>
      <w:r>
        <w:rPr>
          <w:rFonts w:hint="eastAsia" w:ascii="宋体" w:hAnsi="宋体" w:eastAsia="Arial" w:cs="Calibri"/>
          <w:b/>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500" w:lineRule="exact"/>
        <w:rPr>
          <w:rFonts w:ascii="Arial" w:hAnsi="Arial" w:eastAsia="Arial" w:cs="Times New Roman"/>
          <w:b/>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Arial" w:hAnsi="Arial" w:eastAsia="Arial" w:cs="Times New Roman"/>
          <w:b/>
          <w:color w:val="auto"/>
          <w:sz w:val="24"/>
          <w:szCs w:val="24"/>
          <w:highlight w:val="none"/>
        </w:rPr>
        <w:t xml:space="preserve">核心产品：</w:t>
      </w:r>
      <w:r/>
    </w:p>
    <w:p>
      <w:pPr>
        <w:ind w:firstLine="482"/>
        <w:jc w:val="left"/>
        <w:spacing w:line="500" w:lineRule="exact"/>
        <w:rPr>
          <w:rFonts w:ascii="Arial" w:hAnsi="Arial" w:eastAsia="Arial" w:cs="Times New Roman"/>
          <w:b/>
          <w:color w:val="auto"/>
          <w:sz w:val="24"/>
          <w:szCs w:val="24"/>
          <w:highlight w:val="none"/>
        </w:rPr>
      </w:pPr>
      <w:r>
        <w:rPr>
          <w:rFonts w:hint="eastAsia" w:ascii="Arial" w:hAnsi="Arial" w:eastAsia="Arial" w:cs="Times New Roman"/>
          <w:b/>
          <w:color w:val="auto"/>
          <w:sz w:val="24"/>
          <w:szCs w:val="24"/>
          <w:highlight w:val="none"/>
        </w:rPr>
        <w:t xml:space="preserve">核心产品为：</w:t>
      </w:r>
      <w:r>
        <w:rPr>
          <w:rFonts w:hint="eastAsia" w:ascii="Arial" w:hAnsi="Arial" w:eastAsia="Arial" w:cs="Times New Roman"/>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4K投影机</w:t>
      </w:r>
      <w:r>
        <w:rPr>
          <w:rFonts w:hint="eastAsia" w:ascii="Arial" w:hAnsi="Arial" w:eastAsia="Arial" w:cs="Times New Roman"/>
          <w:b/>
          <w:color w:val="auto"/>
          <w:sz w:val="24"/>
          <w:szCs w:val="24"/>
          <w:highlight w:val="none"/>
          <w:u w:val="single"/>
        </w:rPr>
        <w:t xml:space="preserve">   </w:t>
      </w:r>
      <w:r>
        <w:rPr>
          <w:rFonts w:hint="eastAsia" w:ascii="Arial" w:hAnsi="Arial" w:eastAsia="Arial" w:cs="Times New Roman"/>
          <w:b/>
          <w:color w:val="auto"/>
          <w:sz w:val="24"/>
          <w:szCs w:val="24"/>
          <w:highlight w:val="none"/>
        </w:rPr>
        <w:t xml:space="preserve">。</w:t>
      </w:r>
      <w:r/>
    </w:p>
    <w:p>
      <w:pPr>
        <w:ind w:firstLine="482"/>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一、项目概述</w:t>
      </w:r>
      <w:r/>
    </w:p>
    <w:p>
      <w:pPr>
        <w:ind w:firstLine="480"/>
        <w:jc w:val="left"/>
        <w:spacing w:line="360" w:lineRule="auto"/>
        <w:rPr>
          <w:rFonts w:hint="default" w:ascii="Calibri" w:hAnsi="Calibri" w:eastAsia="宋体"/>
          <w:color w:val="auto"/>
          <w:sz w:val="24"/>
          <w:szCs w:val="24"/>
          <w:highlight w:val="none"/>
        </w:rPr>
      </w:pPr>
      <w:r>
        <w:rPr>
          <w:rFonts w:hint="eastAsia" w:ascii="宋体" w:hAnsi="宋体" w:eastAsia="宋体" w:cs="宋体"/>
          <w:color w:val="auto"/>
          <w:sz w:val="24"/>
          <w:szCs w:val="24"/>
          <w:highlight w:val="none"/>
        </w:rPr>
        <w:t xml:space="preserve">本次采购的内容为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东海科技馆球幕影院因设备老化、系统瘫痪、存在安全隐患，拟</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升级改造。改造内容包括更换高清放映系统、投影机、银幕、音响、维护天幕，优化影院配套设施，确保球幕科普影片的正常播放</w:t>
      </w:r>
      <w:r>
        <w:rPr>
          <w:rFonts w:hint="eastAsia" w:ascii="宋体" w:hAnsi="宋体" w:cs="宋体"/>
          <w:color w:val="auto"/>
          <w:sz w:val="24"/>
          <w:szCs w:val="24"/>
          <w:highlight w:val="none"/>
          <w:lang w:eastAsia="zh-CN"/>
        </w:rPr>
        <w:t xml:space="preserve">，兼具实现科普报告厅功能</w:t>
      </w:r>
      <w:r>
        <w:rPr>
          <w:rFonts w:hint="eastAsia" w:ascii="宋体" w:hAnsi="宋体" w:eastAsia="宋体" w:cs="宋体"/>
          <w:color w:val="auto"/>
          <w:sz w:val="24"/>
          <w:szCs w:val="24"/>
          <w:highlight w:val="none"/>
        </w:rPr>
        <w:t xml:space="preserve">。</w:t>
      </w:r>
      <w:r/>
    </w:p>
    <w:p>
      <w:pPr>
        <w:numPr>
          <w:ilvl w:val="0"/>
          <w:numId w:val="7"/>
        </w:numPr>
        <w:ind w:firstLine="482"/>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货物（标的）采购清单</w:t>
      </w:r>
      <w:r>
        <w:rPr>
          <w:rFonts w:hint="eastAsia" w:ascii="宋体" w:hAnsi="宋体" w:cs="宋体"/>
          <w:b/>
          <w:color w:val="auto"/>
          <w:sz w:val="24"/>
          <w:szCs w:val="24"/>
          <w:highlight w:val="none"/>
          <w:lang w:val="en-US" w:eastAsia="zh-CN" w:bidi="ar-SA"/>
        </w:rPr>
        <w:t xml:space="preserve">及技术要求</w:t>
      </w:r>
      <w:r/>
    </w:p>
    <w:tbl>
      <w:tblPr>
        <w:tblStyle w:val="934"/>
        <w:tblW w:w="86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504"/>
        <w:gridCol w:w="4472"/>
        <w:gridCol w:w="996"/>
        <w:gridCol w:w="960"/>
      </w:tblGrid>
      <w:tr>
        <w:trPr>
          <w:trHeight w:val="397"/>
        </w:trPr>
        <w:tc>
          <w:tcPr>
            <w:tcW w:w="691"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50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货物名称</w:t>
            </w:r>
            <w:r/>
          </w:p>
        </w:tc>
        <w:tc>
          <w:tcPr>
            <w:tcW w:w="447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技术要求</w:t>
            </w:r>
            <w:r/>
          </w:p>
        </w:tc>
        <w:tc>
          <w:tcPr>
            <w:tcW w:w="996" w:type="dxa"/>
            <w:vAlign w:val="center"/>
            <w:textDirection w:val="lrTb"/>
            <w:noWrap w:val="false"/>
          </w:tcPr>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w:t>
            </w:r>
            <w:r/>
          </w:p>
        </w:tc>
        <w:tc>
          <w:tcPr>
            <w:tcW w:w="96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r>
      <w:tr>
        <w:trPr>
          <w:trHeight w:val="397"/>
        </w:trPr>
        <w:tc>
          <w:tcPr>
            <w:tcW w:w="691"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p>
        </w:tc>
        <w:tc>
          <w:tcPr>
            <w:tcW w:w="1504"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银幕更换</w:t>
            </w:r>
            <w:r/>
          </w:p>
        </w:tc>
        <w:tc>
          <w:tcPr>
            <w:tcW w:w="4472" w:type="dxa"/>
            <w:vAlign w:val="center"/>
            <w:textDirection w:val="lrTb"/>
            <w:noWrap w:val="false"/>
          </w:tcPr>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主体结构要求</w:t>
            </w:r>
            <w:r/>
          </w:p>
          <w:p>
            <w:pPr>
              <w:numPr>
                <w:ilvl w:val="255"/>
                <w:numId w:val="0"/>
              </w:num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主体材质：</w:t>
            </w:r>
            <w:r>
              <w:rPr>
                <w:rFonts w:hint="eastAsia" w:ascii="宋体" w:hAnsi="宋体" w:eastAsia="宋体" w:cs="宋体"/>
                <w:color w:val="auto"/>
                <w:sz w:val="24"/>
                <w:szCs w:val="24"/>
                <w:highlight w:val="none"/>
                <w:lang w:val="en-US" w:eastAsia="zh-CN"/>
              </w:rPr>
              <w:t xml:space="preserve">在原有的内幕钢架基础上蒙制幕板，幕板厚度为</w:t>
            </w:r>
            <w:r>
              <w:rPr>
                <w:rFonts w:hint="eastAsia" w:ascii="宋体" w:hAnsi="宋体" w:eastAsia="宋体" w:cs="宋体"/>
                <w:color w:val="auto"/>
                <w:sz w:val="24"/>
                <w:szCs w:val="24"/>
                <w:highlight w:val="none"/>
              </w:rPr>
              <w:t xml:space="preserve">≥1mm</w:t>
            </w:r>
            <w:r>
              <w:rPr>
                <w:rFonts w:hint="eastAsia" w:ascii="宋体" w:hAnsi="宋体" w:eastAsia="宋体" w:cs="宋体"/>
                <w:color w:val="auto"/>
                <w:sz w:val="24"/>
                <w:szCs w:val="24"/>
                <w:highlight w:val="none"/>
                <w:lang w:eastAsia="zh-CN"/>
              </w:rPr>
              <w:t xml:space="preserve">。</w:t>
            </w:r>
            <w:r/>
          </w:p>
          <w:p>
            <w:pPr>
              <w:numPr>
                <w:ilvl w:val="255"/>
                <w:numId w:val="0"/>
              </w:numPr>
              <w:jc w:val="left"/>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、内幕板及支撑结构要求孔径规格为直径1.5mm-3mm，</w:t>
            </w:r>
            <w:r>
              <w:rPr>
                <w:rFonts w:hint="eastAsia" w:ascii="宋体" w:hAnsi="宋体" w:eastAsia="宋体" w:cs="宋体"/>
                <w:color w:val="auto"/>
                <w:sz w:val="24"/>
                <w:szCs w:val="24"/>
                <w:highlight w:val="none"/>
                <w:lang w:val="en-US" w:eastAsia="zh-CN"/>
              </w:rPr>
              <w:t xml:space="preserve">间距</w:t>
            </w:r>
            <w:r>
              <w:rPr>
                <w:rFonts w:hint="eastAsia" w:ascii="宋体" w:hAnsi="宋体" w:eastAsia="宋体" w:cs="宋体"/>
                <w:color w:val="auto"/>
                <w:sz w:val="24"/>
                <w:szCs w:val="24"/>
                <w:highlight w:val="none"/>
              </w:rPr>
              <w:t xml:space="preserve">3.2mm～4mm错列排列，开孔率18%-20%，采用模具</w:t>
            </w:r>
            <w:r>
              <w:rPr>
                <w:rFonts w:hint="eastAsia" w:ascii="宋体" w:hAnsi="宋体" w:eastAsia="宋体" w:cs="宋体"/>
                <w:color w:val="auto"/>
                <w:sz w:val="24"/>
                <w:szCs w:val="24"/>
                <w:highlight w:val="none"/>
                <w:lang w:val="en-US" w:eastAsia="zh-CN"/>
              </w:rPr>
              <w:t xml:space="preserve">双曲面</w:t>
            </w:r>
            <w:r>
              <w:rPr>
                <w:rFonts w:hint="eastAsia" w:ascii="宋体" w:hAnsi="宋体" w:eastAsia="宋体" w:cs="宋体"/>
                <w:color w:val="auto"/>
                <w:sz w:val="24"/>
                <w:szCs w:val="24"/>
                <w:highlight w:val="none"/>
              </w:rPr>
              <w:t xml:space="preserve">成型，支持叠加拼接，紧固件处理规范，表面光滑平整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涂层颜色均匀，无明显色差。</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填充离心吸音棉</w:t>
            </w:r>
            <w:r>
              <w:rPr>
                <w:rFonts w:hint="eastAsia" w:ascii="宋体" w:hAnsi="宋体" w:eastAsia="宋体" w:cs="宋体"/>
                <w:color w:val="auto"/>
                <w:sz w:val="24"/>
                <w:szCs w:val="24"/>
                <w:highlight w:val="none"/>
                <w:lang w:val="en-US" w:eastAsia="zh-CN"/>
              </w:rPr>
              <w:t xml:space="preserve">或等效材料</w:t>
            </w:r>
            <w:r>
              <w:rPr>
                <w:rFonts w:hint="eastAsia" w:ascii="宋体" w:hAnsi="宋体" w:eastAsia="宋体" w:cs="宋体"/>
                <w:color w:val="auto"/>
                <w:sz w:val="24"/>
                <w:szCs w:val="24"/>
                <w:highlight w:val="none"/>
              </w:rPr>
              <w:t xml:space="preserve">，具备环保、阻燃特性，厚度≥25mm。</w:t>
            </w:r>
            <w:r>
              <w:rPr>
                <w:rFonts w:hint="eastAsia" w:ascii="宋体" w:hAnsi="宋体" w:eastAsia="宋体" w:cs="宋体"/>
                <w:color w:val="auto"/>
                <w:sz w:val="24"/>
                <w:szCs w:val="24"/>
                <w:highlight w:val="none"/>
                <w:lang w:val="en-US" w:eastAsia="zh-CN"/>
              </w:rPr>
              <w:t xml:space="preserve">内幕为</w:t>
            </w:r>
            <w:r>
              <w:rPr>
                <w:rFonts w:hint="eastAsia" w:ascii="宋体" w:hAnsi="宋体" w:eastAsia="宋体" w:cs="宋体"/>
                <w:color w:val="auto"/>
                <w:sz w:val="24"/>
                <w:szCs w:val="24"/>
                <w:highlight w:val="none"/>
              </w:rPr>
              <w:t xml:space="preserve">D型漫反射幕</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有效散射角：2α不小于160°±10%（符合国家</w:t>
            </w:r>
            <w:r>
              <w:rPr>
                <w:rFonts w:hint="eastAsia" w:ascii="宋体" w:hAnsi="宋体" w:eastAsia="宋体" w:cs="宋体"/>
                <w:color w:val="auto"/>
                <w:sz w:val="24"/>
                <w:szCs w:val="24"/>
                <w:highlight w:val="none"/>
                <w:lang w:val="en-US" w:eastAsia="zh-CN"/>
              </w:rPr>
              <w:t xml:space="preserve">银</w:t>
            </w:r>
            <w:r>
              <w:rPr>
                <w:rFonts w:hint="eastAsia" w:ascii="宋体" w:hAnsi="宋体" w:eastAsia="宋体" w:cs="宋体"/>
                <w:color w:val="auto"/>
                <w:sz w:val="24"/>
                <w:szCs w:val="24"/>
                <w:highlight w:val="none"/>
              </w:rPr>
              <w:t xml:space="preserve">幕标准）；</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亮度及色温：亮度系数β≥0.8C；色温差≥+185K；涂层厚度：≥0.05mm；</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增益性能：亮度系数≥0.8（属于增益</w:t>
            </w:r>
            <w:r>
              <w:rPr>
                <w:rFonts w:hint="eastAsia" w:ascii="宋体" w:hAnsi="宋体" w:eastAsia="宋体" w:cs="宋体"/>
                <w:color w:val="auto"/>
                <w:sz w:val="24"/>
                <w:szCs w:val="24"/>
                <w:highlight w:val="none"/>
                <w:lang w:val="en-US" w:eastAsia="zh-CN"/>
              </w:rPr>
              <w:t xml:space="preserve">银</w:t>
            </w:r>
            <w:r>
              <w:rPr>
                <w:rFonts w:hint="eastAsia" w:ascii="宋体" w:hAnsi="宋体" w:eastAsia="宋体" w:cs="宋体"/>
                <w:color w:val="auto"/>
                <w:sz w:val="24"/>
                <w:szCs w:val="24"/>
                <w:highlight w:val="none"/>
              </w:rPr>
              <w:t xml:space="preserve">幕，满足国家</w:t>
            </w:r>
            <w:r>
              <w:rPr>
                <w:rFonts w:hint="eastAsia" w:ascii="宋体" w:hAnsi="宋体" w:eastAsia="宋体" w:cs="宋体"/>
                <w:color w:val="auto"/>
                <w:sz w:val="24"/>
                <w:szCs w:val="24"/>
                <w:highlight w:val="none"/>
                <w:lang w:val="en-US" w:eastAsia="zh-CN"/>
              </w:rPr>
              <w:t xml:space="preserve">银</w:t>
            </w:r>
            <w:r>
              <w:rPr>
                <w:rFonts w:hint="eastAsia" w:ascii="宋体" w:hAnsi="宋体" w:eastAsia="宋体" w:cs="宋体"/>
                <w:color w:val="auto"/>
                <w:sz w:val="24"/>
                <w:szCs w:val="24"/>
                <w:highlight w:val="none"/>
              </w:rPr>
              <w:t xml:space="preserve">幕技术标准）；视角范围：≥170度（全视场）</w:t>
            </w:r>
            <w:r>
              <w:rPr>
                <w:rFonts w:hint="eastAsia" w:ascii="宋体" w:hAnsi="宋体" w:eastAsia="宋体" w:cs="宋体"/>
                <w:color w:val="auto"/>
                <w:sz w:val="24"/>
                <w:szCs w:val="24"/>
                <w:highlight w:val="none"/>
                <w:lang w:eastAsia="zh-CN"/>
              </w:rPr>
              <w:t xml:space="preserve">。</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3内幕</w:t>
            </w:r>
            <w:r>
              <w:rPr>
                <w:rFonts w:hint="eastAsia" w:ascii="宋体" w:hAnsi="宋体" w:eastAsia="宋体" w:cs="宋体"/>
                <w:color w:val="auto"/>
                <w:sz w:val="24"/>
                <w:szCs w:val="24"/>
                <w:highlight w:val="none"/>
              </w:rPr>
              <w:t xml:space="preserve">设计直径</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米（允</w:t>
            </w:r>
            <w:r>
              <w:rPr>
                <w:rFonts w:hint="eastAsia" w:ascii="宋体" w:hAnsi="宋体" w:eastAsia="宋体" w:cs="宋体"/>
                <w:color w:val="auto"/>
                <w:sz w:val="24"/>
                <w:szCs w:val="24"/>
                <w:highlight w:val="none"/>
                <w:lang w:val="en-US" w:eastAsia="zh-CN"/>
              </w:rPr>
              <w:t xml:space="preserve">许误差10厘米内</w:t>
            </w:r>
            <w:r>
              <w:rPr>
                <w:rFonts w:hint="eastAsia" w:ascii="宋体" w:hAnsi="宋体" w:eastAsia="宋体" w:cs="宋体"/>
                <w:color w:val="auto"/>
                <w:sz w:val="24"/>
                <w:szCs w:val="24"/>
                <w:highlight w:val="none"/>
              </w:rPr>
              <w:t xml:space="preserve">）；连接要求与整个落地墙板无缝连接。</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要求对外天幕穹顶做维护，确保其不漏雨；</w:t>
            </w:r>
            <w:r/>
          </w:p>
        </w:tc>
        <w:tc>
          <w:tcP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w:t>
            </w:r>
            <w:r/>
          </w:p>
        </w:tc>
        <w:tc>
          <w:tcPr>
            <w:tcW w:w="96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397"/>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tcW w:w="1504"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4K投影机（核心产品）</w:t>
            </w:r>
            <w:r/>
          </w:p>
        </w:tc>
        <w:tc>
          <w:tcPr>
            <w:tcW w:w="4472" w:type="dxa"/>
            <w:vAlign w:val="center"/>
            <w:textDirection w:val="lrTb"/>
            <w:noWrap w:val="false"/>
          </w:tcPr>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芯片规格：芯片尺寸≥0.78英寸，宽高比16:9</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显示方式：采用DLP芯片</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rPr>
              <w:t xml:space="preserve">物理分辨率：≥3840x2160</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rPr>
              <w:t xml:space="preserve">亮度性能：亮度≥7500lm；中心亮度≥7800lm</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rPr>
              <w:t xml:space="preserve">对比度与均匀度：动态对比度≥5,000,000:1；JBMA均匀度≥90%</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both"/>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光源类型：采用蓝色激光激发荧光色轮的固态激光光源系统，具备光源寿命长、亮度衰减慢的特性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选用优等暗场处理较好的工程投影机。</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使用寿命：≥20,000小时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质保时间为3年</w:t>
            </w:r>
            <w:r>
              <w:rPr>
                <w:rFonts w:hint="eastAsia" w:ascii="宋体" w:hAnsi="宋体" w:cs="宋体"/>
                <w:color w:val="auto"/>
                <w:sz w:val="24"/>
                <w:szCs w:val="24"/>
                <w:highlight w:val="none"/>
                <w:lang w:val="en-US"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投射比：0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98-1.37:1</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变焦倍率：≥1.4倍</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位移范围：至少包含垂直±40%、左右±20%，支持电动调节</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梯形调整范围：至少包含±30°</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功耗要求：整机功耗≤450w±10%；待机功耗＜0.5w</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无线与存储：支持2.4G/5GHz无线网络、蓝牙5.0及以上版本；内存≥</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G，存储≥</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G</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rPr>
              <w:t xml:space="preserve">系统版本：搭载Android 11.0及以上版本系统</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rPr>
              <w:t xml:space="preserve">重量限制：裸机重量＜10KG</w:t>
            </w:r>
            <w:r>
              <w:rPr>
                <w:rFonts w:hint="eastAsia" w:ascii="宋体" w:hAnsi="宋体" w:eastAsia="宋体" w:cs="宋体"/>
                <w:color w:val="auto"/>
                <w:sz w:val="24"/>
                <w:szCs w:val="24"/>
                <w:highlight w:val="none"/>
                <w:lang w:eastAsia="zh-CN"/>
              </w:rPr>
              <w:t xml:space="preserve">。</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带“▲”号参数为重要技术指标，将在技术评审部分予以重点评价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投标人应提供以下证明材料，以证实其技术指标：</w:t>
            </w:r>
            <w:r/>
          </w:p>
          <w:p>
            <w:pPr>
              <w:numPr>
                <w:ilvl w:val="0"/>
                <w:numId w:val="0"/>
              </w:num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由国家认可的第三方检测机构出具</w:t>
            </w:r>
            <w:r>
              <w:rPr>
                <w:rFonts w:hint="eastAsia" w:ascii="宋体" w:hAnsi="宋体" w:eastAsia="宋体" w:cs="宋体"/>
                <w:b/>
                <w:bCs/>
                <w:color w:val="auto"/>
                <w:sz w:val="24"/>
                <w:szCs w:val="24"/>
                <w:highlight w:val="none"/>
                <w:lang w:val="en-US" w:eastAsia="zh-CN"/>
              </w:rPr>
              <w:t xml:space="preserve">带有CMA标志</w:t>
            </w:r>
            <w:r>
              <w:rPr>
                <w:rFonts w:hint="eastAsia" w:ascii="宋体" w:hAnsi="宋体" w:eastAsia="宋体" w:cs="宋体"/>
                <w:b/>
                <w:bCs/>
                <w:color w:val="auto"/>
                <w:sz w:val="24"/>
                <w:szCs w:val="24"/>
                <w:highlight w:val="none"/>
              </w:rPr>
              <w:t xml:space="preserve">的针对所投产品的检测报告</w:t>
            </w:r>
            <w:r>
              <w:rPr>
                <w:rFonts w:hint="eastAsia" w:ascii="宋体" w:hAnsi="宋体" w:eastAsia="宋体" w:cs="宋体"/>
                <w:b/>
                <w:bCs/>
                <w:color w:val="auto"/>
                <w:sz w:val="24"/>
                <w:szCs w:val="24"/>
                <w:highlight w:val="none"/>
                <w:lang w:eastAsia="zh-CN"/>
              </w:rPr>
              <w:t xml:space="preserve">。</w:t>
            </w:r>
            <w:r/>
          </w:p>
        </w:tc>
        <w:tc>
          <w:tcPr>
            <w:tcW w:w="996" w:type="dxa"/>
            <w:vAlign w:val="center"/>
            <w:textDirection w:val="lrTb"/>
            <w:noWrap w:val="false"/>
          </w:tcPr>
          <w:p>
            <w:pPr>
              <w:numPr>
                <w:ilvl w:val="0"/>
                <w:numId w:val="0"/>
              </w:numPr>
              <w:ind w:left="0" w:firstLine="0"/>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台</w:t>
            </w:r>
            <w:r/>
          </w:p>
        </w:tc>
        <w:tc>
          <w:tcPr>
            <w:tcW w:w="960" w:type="dxa"/>
            <w:vAlign w:val="center"/>
            <w:textDirection w:val="lrTb"/>
            <w:noWrap w:val="false"/>
          </w:tcPr>
          <w:p>
            <w:pPr>
              <w:numPr>
                <w:ilvl w:val="0"/>
                <w:numId w:val="0"/>
              </w:numPr>
              <w:ind w:left="0" w:firstLine="0"/>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r>
      <w:tr>
        <w:trPr>
          <w:trHeight w:val="521"/>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p>
        </w:tc>
        <w:tc>
          <w:tcPr>
            <w:tcW w:w="150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融合系统</w:t>
            </w:r>
            <w:r/>
          </w:p>
        </w:tc>
        <w:tc>
          <w:tcPr>
            <w:tcW w:w="4472" w:type="dxa"/>
            <w:vAlign w:val="center"/>
            <w:textDirection w:val="lrTb"/>
            <w:noWrap w:val="false"/>
          </w:tcPr>
          <w:p>
            <w:pPr>
              <w:numPr>
                <w:ilvl w:val="255"/>
                <w:numId w:val="0"/>
              </w:numPr>
              <w:jc w:val="left"/>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eastAsia="zh-CN"/>
              </w:rPr>
              <w:t xml:space="preserve">采用</w:t>
            </w:r>
            <w:r>
              <w:rPr>
                <w:rFonts w:hint="eastAsia" w:ascii="宋体" w:hAnsi="宋体" w:eastAsia="宋体" w:cs="宋体"/>
                <w:color w:val="auto"/>
                <w:sz w:val="24"/>
                <w:szCs w:val="24"/>
                <w:highlight w:val="none"/>
                <w:vertAlign w:val="baseline"/>
                <w:lang w:val="en-US" w:eastAsia="zh-CN"/>
              </w:rPr>
              <w:t xml:space="preserve">不少于14</w:t>
            </w:r>
            <w:r>
              <w:rPr>
                <w:rFonts w:hint="eastAsia" w:ascii="宋体" w:hAnsi="宋体" w:eastAsia="宋体" w:cs="宋体"/>
                <w:color w:val="auto"/>
                <w:sz w:val="24"/>
                <w:szCs w:val="24"/>
                <w:highlight w:val="none"/>
                <w:vertAlign w:val="baseline"/>
                <w:lang w:eastAsia="zh-CN"/>
              </w:rPr>
              <w:t xml:space="preserve">台投影机</w:t>
            </w:r>
            <w:r>
              <w:rPr>
                <w:rFonts w:hint="eastAsia" w:ascii="宋体" w:hAnsi="宋体" w:eastAsia="宋体" w:cs="宋体"/>
                <w:color w:val="auto"/>
                <w:sz w:val="24"/>
                <w:szCs w:val="24"/>
                <w:highlight w:val="none"/>
                <w:vertAlign w:val="baseline"/>
                <w:lang w:val="en-US" w:eastAsia="zh-CN"/>
              </w:rPr>
              <w:t xml:space="preserve">进行软件</w:t>
            </w:r>
            <w:r>
              <w:rPr>
                <w:rFonts w:hint="eastAsia" w:ascii="宋体" w:hAnsi="宋体" w:eastAsia="宋体" w:cs="宋体"/>
                <w:color w:val="auto"/>
                <w:sz w:val="24"/>
                <w:szCs w:val="24"/>
                <w:highlight w:val="none"/>
                <w:vertAlign w:val="baseline"/>
                <w:lang w:eastAsia="zh-CN"/>
              </w:rPr>
              <w:t xml:space="preserve">融合，底部使用</w:t>
            </w:r>
            <w:r>
              <w:rPr>
                <w:rFonts w:hint="eastAsia" w:ascii="宋体" w:hAnsi="宋体" w:eastAsia="宋体" w:cs="宋体"/>
                <w:color w:val="auto"/>
                <w:sz w:val="24"/>
                <w:szCs w:val="24"/>
                <w:highlight w:val="none"/>
                <w:vertAlign w:val="baseline"/>
                <w:lang w:val="en-US" w:eastAsia="zh-CN"/>
              </w:rPr>
              <w:t xml:space="preserve">不少于13</w:t>
            </w:r>
            <w:r>
              <w:rPr>
                <w:rFonts w:hint="eastAsia" w:ascii="宋体" w:hAnsi="宋体" w:eastAsia="宋体" w:cs="宋体"/>
                <w:color w:val="auto"/>
                <w:sz w:val="24"/>
                <w:szCs w:val="24"/>
                <w:highlight w:val="none"/>
                <w:vertAlign w:val="baseline"/>
                <w:lang w:eastAsia="zh-CN"/>
              </w:rPr>
              <w:t xml:space="preserve">台投影机横向拼接一周，投影机</w:t>
            </w:r>
            <w:r>
              <w:rPr>
                <w:rFonts w:hint="eastAsia" w:ascii="宋体" w:hAnsi="宋体" w:eastAsia="宋体" w:cs="宋体"/>
                <w:color w:val="auto"/>
                <w:sz w:val="24"/>
                <w:szCs w:val="24"/>
                <w:highlight w:val="none"/>
                <w:vertAlign w:val="baseline"/>
                <w:lang w:val="en-US" w:eastAsia="zh-CN"/>
              </w:rPr>
              <w:t xml:space="preserve">应在</w:t>
            </w:r>
            <w:r>
              <w:rPr>
                <w:rFonts w:hint="eastAsia" w:ascii="宋体" w:hAnsi="宋体" w:eastAsia="宋体" w:cs="宋体"/>
                <w:color w:val="auto"/>
                <w:sz w:val="24"/>
                <w:szCs w:val="24"/>
                <w:highlight w:val="none"/>
                <w:vertAlign w:val="baseline"/>
                <w:lang w:eastAsia="zh-CN"/>
              </w:rPr>
              <w:t xml:space="preserve">投影有效区域</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在顶部较小的区域，</w:t>
            </w:r>
            <w:r>
              <w:rPr>
                <w:rFonts w:hint="eastAsia" w:ascii="宋体" w:hAnsi="宋体" w:eastAsia="宋体" w:cs="宋体"/>
                <w:color w:val="auto"/>
                <w:sz w:val="24"/>
                <w:szCs w:val="24"/>
                <w:highlight w:val="none"/>
                <w:vertAlign w:val="baseline"/>
                <w:lang w:val="en-US" w:eastAsia="zh-CN"/>
              </w:rPr>
              <w:t xml:space="preserve">应</w:t>
            </w:r>
            <w:r>
              <w:rPr>
                <w:rFonts w:hint="eastAsia" w:ascii="宋体" w:hAnsi="宋体" w:eastAsia="宋体" w:cs="宋体"/>
                <w:color w:val="auto"/>
                <w:sz w:val="24"/>
                <w:szCs w:val="24"/>
                <w:highlight w:val="none"/>
                <w:vertAlign w:val="baseline"/>
                <w:lang w:eastAsia="zh-CN"/>
              </w:rPr>
              <w:t xml:space="preserve">使用</w:t>
            </w:r>
            <w:r>
              <w:rPr>
                <w:rFonts w:hint="eastAsia" w:ascii="宋体" w:hAnsi="宋体" w:eastAsia="宋体" w:cs="宋体"/>
                <w:color w:val="auto"/>
                <w:sz w:val="24"/>
                <w:szCs w:val="24"/>
                <w:highlight w:val="none"/>
                <w:vertAlign w:val="baseline"/>
                <w:lang w:val="en-US" w:eastAsia="zh-CN"/>
              </w:rPr>
              <w:t xml:space="preserve">不少于1</w:t>
            </w:r>
            <w:r>
              <w:rPr>
                <w:rFonts w:hint="eastAsia" w:ascii="宋体" w:hAnsi="宋体" w:eastAsia="宋体" w:cs="宋体"/>
                <w:color w:val="auto"/>
                <w:sz w:val="24"/>
                <w:szCs w:val="24"/>
                <w:highlight w:val="none"/>
                <w:vertAlign w:val="baseline"/>
                <w:lang w:eastAsia="zh-CN"/>
              </w:rPr>
              <w:t xml:space="preserve">台投影机补足。</w:t>
            </w:r>
            <w:r/>
          </w:p>
          <w:p>
            <w:pPr>
              <w:numPr>
                <w:ilvl w:val="255"/>
                <w:numId w:val="0"/>
              </w:numPr>
              <w:jc w:val="left"/>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rPr>
              <w:t xml:space="preserve">2、应支持</w:t>
            </w:r>
            <w:r>
              <w:rPr>
                <w:rFonts w:hint="eastAsia" w:ascii="宋体" w:hAnsi="宋体" w:eastAsia="宋体" w:cs="宋体"/>
                <w:color w:val="auto"/>
                <w:sz w:val="24"/>
                <w:szCs w:val="24"/>
                <w:highlight w:val="none"/>
                <w:vertAlign w:val="baseline"/>
                <w:lang w:eastAsia="zh-CN"/>
              </w:rPr>
              <w:t xml:space="preserve">不少于4 点任意平面变形校正，弧形校正，桶型校正，不少于6点任意几何校正，异形校正。还可做色差校正或者矫正，使各个通道输出的色彩趋于一致。</w:t>
            </w:r>
            <w:r/>
          </w:p>
          <w:p>
            <w:pPr>
              <w:numPr>
                <w:ilvl w:val="255"/>
                <w:numId w:val="0"/>
              </w:numPr>
              <w:ind w:left="0" w:firstLine="0"/>
              <w:jc w:val="left"/>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lang w:val="en-US" w:eastAsia="zh-CN"/>
              </w:rPr>
              <w:t xml:space="preserve">3、支持</w:t>
            </w:r>
            <w:r>
              <w:rPr>
                <w:rFonts w:hint="eastAsia" w:ascii="宋体" w:hAnsi="宋体" w:eastAsia="宋体" w:cs="宋体"/>
                <w:color w:val="auto"/>
                <w:sz w:val="24"/>
                <w:szCs w:val="24"/>
                <w:highlight w:val="none"/>
              </w:rPr>
              <w:t xml:space="preserve">边缘融合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能够实现自定义的融合带形状、宽窄，可以实现对投射区域进行几何分割来创建融合带形状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vertAlign w:val="baseline"/>
                <w:lang w:val="en-US" w:eastAsia="zh-CN"/>
              </w:rPr>
              <w:t xml:space="preserve">具有</w:t>
            </w:r>
            <w:r>
              <w:rPr>
                <w:rFonts w:hint="eastAsia" w:ascii="宋体" w:hAnsi="宋体" w:eastAsia="宋体" w:cs="宋体"/>
                <w:color w:val="auto"/>
                <w:sz w:val="24"/>
                <w:szCs w:val="24"/>
                <w:highlight w:val="none"/>
                <w:vertAlign w:val="baseline"/>
                <w:lang w:eastAsia="zh-CN"/>
              </w:rPr>
              <w:t xml:space="preserve">黑位补偿，漏光补偿功能。</w:t>
            </w:r>
            <w:r/>
          </w:p>
          <w:p>
            <w:pPr>
              <w:numPr>
                <w:ilvl w:val="255"/>
                <w:numId w:val="0"/>
              </w:numPr>
              <w:ind w:left="0" w:firstLine="0"/>
              <w:jc w:val="left"/>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vertAlign w:val="baseline"/>
                <w:lang w:val="en-US" w:eastAsia="zh-CN"/>
              </w:rPr>
              <w:t xml:space="preserve">4、供应商须在投标文件中提供融合的效果图和方案。</w:t>
            </w: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numPr>
                <w:ilvl w:val="255"/>
                <w:numId w:val="0"/>
              </w:num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带“★”号参数为（实质性）技术指标，投标人必须完全满足，任何负偏离将导致其投标被拒绝</w:t>
            </w:r>
            <w:r>
              <w:rPr>
                <w:rFonts w:hint="eastAsia" w:ascii="宋体" w:hAnsi="宋体" w:eastAsia="宋体" w:cs="宋体"/>
                <w:b/>
                <w:bCs/>
                <w:color w:val="auto"/>
                <w:sz w:val="24"/>
                <w:szCs w:val="24"/>
                <w:highlight w:val="none"/>
                <w:lang w:eastAsia="zh-CN"/>
              </w:rPr>
              <w:t xml:space="preserve">。</w:t>
            </w:r>
            <w:r/>
          </w:p>
        </w:tc>
        <w:tc>
          <w:tcPr>
            <w:tcW w:w="996" w:type="dxa"/>
            <w:vAlign w:val="center"/>
            <w:textDirection w:val="lrTb"/>
            <w:noWrap w:val="false"/>
          </w:tcPr>
          <w:p>
            <w:pPr>
              <w:numPr>
                <w:ilvl w:val="255"/>
                <w:numId w:val="0"/>
              </w:numPr>
              <w:ind w:lef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960" w:type="dxa"/>
            <w:vAlign w:val="center"/>
            <w:textDirection w:val="lrTb"/>
            <w:noWrap w:val="false"/>
          </w:tcPr>
          <w:p>
            <w:pPr>
              <w:numPr>
                <w:ilvl w:val="255"/>
                <w:numId w:val="0"/>
              </w:numPr>
              <w:ind w:lef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453"/>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p>
        </w:tc>
        <w:tc>
          <w:tcPr>
            <w:tcW w:w="150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音响系统</w:t>
            </w:r>
            <w:r/>
          </w:p>
        </w:tc>
        <w:tc>
          <w:tcPr>
            <w:tcW w:w="4472" w:type="dxa"/>
            <w:vAlign w:val="center"/>
            <w:textDirection w:val="lrTb"/>
            <w:noWrap w:val="false"/>
          </w:tcPr>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需对球幕影院音频系统进行全面升级，采用标准5.1声道环绕立体声系统配置，包含前置左右主声道、中置人声声道、后置左右环绕声道及独立低音声道，构建全方位三维立体声场。系统需适配16米球幕观影，满足天文科普影片放映、天象演示、现场科普讲解等多元化使用需求，实现声场定位精准、全域覆盖均匀、音效还原真实、沉浸体验突出的专业影音效果，符合科技馆常态化公益科普放映标准。</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2、专业环绕音箱技术要求</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前置左右主声道采用≥2只专业全频音箱，单只额定功率≥150W，阻抗≥8Ω，频响范围60Hz–20kHz，灵敏度≥95dB</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中置声道配置≥1只人声优化全频音箱，单只额定功率≥120W，阻抗≥8Ω，频响范围70Hz–20kHz，</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低频声道配置≥2只单18寸超低音箱，单只额定功率≥400W，阻抗≥8Ω，频响范围20–150Hz，</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3、专业功率放大设备技术要求</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配置≥1台三通道专业功放，单通道输出功率220W（8Ω），保障影片对白、人声清晰通透，主音效输出稳定无失真。</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配置≥1台双通道大功率低音功放，单通道输出功率600W（8Ω），</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4、数字音频效果处理设备技术要求</w:t>
            </w:r>
            <w:r/>
          </w:p>
          <w:p>
            <w:pPr>
              <w:jc w:val="left"/>
              <w:keepLines w:val="0"/>
              <w:keepNext w:val="0"/>
              <w:widowControl/>
              <w:rPr>
                <w:rFonts w:hint="eastAsia" w:ascii="宋体" w:hAnsi="宋体" w:eastAsia="宋体" w:cs="宋体"/>
                <w:color w:val="auto"/>
                <w:sz w:val="24"/>
                <w:szCs w:val="24"/>
                <w:highlight w:val="none"/>
                <w:vertAlign w:val="baseline"/>
                <w:lang w:val="en-US" w:eastAsia="zh-CN"/>
              </w:rPr>
              <w:suppressLineNumbers w:val="0"/>
            </w:pPr>
            <w:r>
              <w:rPr>
                <w:rFonts w:hint="eastAsia" w:ascii="宋体" w:hAnsi="宋体" w:eastAsia="宋体" w:cs="宋体"/>
                <w:color w:val="auto"/>
                <w:sz w:val="24"/>
                <w:szCs w:val="24"/>
                <w:highlight w:val="none"/>
                <w:vertAlign w:val="baseline"/>
                <w:lang w:val="en-US" w:eastAsia="zh-CN"/>
              </w:rPr>
              <w:t xml:space="preserve">配置≥1台8进8出数字音频处理器。</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配套配置电源时序器、专业机柜、屏蔽降噪音箱线、专用壁挂支架、接地及浪涌保护装置等辅助设备，保障整套系统安全、稳定、长效运行。</w:t>
            </w:r>
            <w:r/>
          </w:p>
        </w:tc>
        <w:tc>
          <w:tcPr>
            <w:tcW w:w="996" w:type="dxa"/>
            <w:vAlign w:val="center"/>
            <w:textDirection w:val="lrTb"/>
            <w:noWrap w:val="false"/>
          </w:tcPr>
          <w:p>
            <w:pPr>
              <w:numPr>
                <w:ilvl w:val="255"/>
                <w:numId w:val="0"/>
              </w:numPr>
              <w:jc w:val="center"/>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套</w:t>
            </w:r>
            <w:r/>
          </w:p>
        </w:tc>
        <w:tc>
          <w:tcPr>
            <w:tcW w:w="960" w:type="dxa"/>
            <w:vAlign w:val="center"/>
            <w:textDirection w:val="lrTb"/>
            <w:noWrap w:val="false"/>
          </w:tcPr>
          <w:p>
            <w:pPr>
              <w:numPr>
                <w:ilvl w:val="255"/>
                <w:numId w:val="0"/>
              </w:numPr>
              <w:jc w:val="center"/>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trHeight w:val="397"/>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p>
        </w:tc>
        <w:tc>
          <w:tcPr>
            <w:tcW w:w="150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播放系统</w:t>
            </w:r>
            <w:r/>
          </w:p>
        </w:tc>
        <w:tc>
          <w:tcPr>
            <w:tcW w:w="4472" w:type="dxa"/>
            <w:vAlign w:val="center"/>
            <w:textDirection w:val="lrTb"/>
            <w:noWrap w:val="false"/>
          </w:tcPr>
          <w:p>
            <w:pPr>
              <w:numPr>
                <w:ilvl w:val="255"/>
                <w:numId w:val="0"/>
              </w:numPr>
              <w:jc w:val="left"/>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eastAsia="zh-CN"/>
              </w:rPr>
              <w:t xml:space="preserve">、通道同步播放软件</w:t>
            </w:r>
            <w:r>
              <w:rPr>
                <w:rFonts w:hint="eastAsia" w:ascii="宋体" w:hAnsi="宋体" w:eastAsia="宋体" w:cs="宋体"/>
                <w:color w:val="auto"/>
                <w:sz w:val="24"/>
                <w:szCs w:val="24"/>
                <w:highlight w:val="none"/>
                <w:vertAlign w:val="baseline"/>
                <w:lang w:val="en-US" w:eastAsia="zh-CN"/>
              </w:rPr>
              <w:t xml:space="preserve">播放</w:t>
            </w:r>
            <w:r>
              <w:rPr>
                <w:rFonts w:hint="eastAsia" w:ascii="宋体" w:hAnsi="宋体" w:eastAsia="宋体" w:cs="宋体"/>
                <w:color w:val="auto"/>
                <w:sz w:val="24"/>
                <w:szCs w:val="24"/>
                <w:highlight w:val="none"/>
                <w:vertAlign w:val="baseline"/>
                <w:lang w:eastAsia="zh-CN"/>
              </w:rPr>
              <w:t xml:space="preserve">分辨率：</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4096*4096，播放速率</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每秒60帧的，并保持同步精度</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eastAsia="宋体" w:cs="宋体"/>
                <w:color w:val="auto"/>
                <w:sz w:val="24"/>
                <w:szCs w:val="24"/>
                <w:highlight w:val="none"/>
                <w:vertAlign w:val="baseline"/>
                <w:lang w:eastAsia="zh-CN"/>
              </w:rPr>
              <w:t xml:space="preserve">1ms，</w:t>
            </w:r>
            <w:r>
              <w:rPr>
                <w:rFonts w:hint="eastAsia" w:ascii="宋体" w:hAnsi="宋体" w:eastAsia="宋体" w:cs="宋体"/>
                <w:color w:val="auto"/>
                <w:sz w:val="24"/>
                <w:szCs w:val="24"/>
                <w:highlight w:val="none"/>
                <w:vertAlign w:val="baseline"/>
                <w:lang w:val="en-US" w:eastAsia="zh-CN"/>
              </w:rPr>
              <w:t xml:space="preserve">应具备</w:t>
            </w:r>
            <w:r>
              <w:rPr>
                <w:rFonts w:hint="eastAsia" w:ascii="宋体" w:hAnsi="宋体" w:eastAsia="宋体" w:cs="宋体"/>
                <w:color w:val="auto"/>
                <w:sz w:val="24"/>
                <w:szCs w:val="24"/>
                <w:highlight w:val="none"/>
                <w:vertAlign w:val="baseline"/>
                <w:lang w:eastAsia="zh-CN"/>
              </w:rPr>
              <w:t xml:space="preserve">光纤视频无损传输功能。</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eastAsia="zh-CN"/>
              </w:rPr>
              <w:t xml:space="preserve">、首次</w:t>
            </w:r>
            <w:r>
              <w:rPr>
                <w:rFonts w:hint="eastAsia" w:ascii="宋体" w:hAnsi="宋体" w:eastAsia="宋体" w:cs="宋体"/>
                <w:color w:val="auto"/>
                <w:sz w:val="24"/>
                <w:szCs w:val="24"/>
                <w:highlight w:val="none"/>
                <w:vertAlign w:val="baseline"/>
                <w:lang w:val="en-US" w:eastAsia="zh-CN"/>
              </w:rPr>
              <w:t xml:space="preserve">提供</w:t>
            </w:r>
            <w:r>
              <w:rPr>
                <w:rFonts w:hint="eastAsia" w:ascii="宋体" w:hAnsi="宋体" w:eastAsia="宋体" w:cs="宋体"/>
                <w:color w:val="auto"/>
                <w:sz w:val="24"/>
                <w:szCs w:val="24"/>
                <w:highlight w:val="none"/>
                <w:vertAlign w:val="baseline"/>
                <w:lang w:eastAsia="zh-CN"/>
              </w:rPr>
              <w:t xml:space="preserve">球幕影片</w:t>
            </w:r>
            <w:r>
              <w:rPr>
                <w:rFonts w:hint="eastAsia" w:ascii="宋体" w:hAnsi="宋体" w:eastAsia="宋体" w:cs="宋体"/>
                <w:color w:val="auto"/>
                <w:sz w:val="24"/>
                <w:szCs w:val="24"/>
                <w:highlight w:val="none"/>
                <w:vertAlign w:val="baseline"/>
                <w:lang w:val="en-US" w:eastAsia="zh-CN"/>
              </w:rPr>
              <w:t xml:space="preserve">≥6</w:t>
            </w:r>
            <w:r>
              <w:rPr>
                <w:rFonts w:hint="eastAsia" w:ascii="宋体" w:hAnsi="宋体" w:eastAsia="宋体" w:cs="宋体"/>
                <w:color w:val="auto"/>
                <w:sz w:val="24"/>
                <w:szCs w:val="24"/>
                <w:highlight w:val="none"/>
                <w:vertAlign w:val="baseline"/>
                <w:lang w:eastAsia="zh-CN"/>
              </w:rPr>
              <w:t xml:space="preserve">部，</w:t>
            </w:r>
            <w:r>
              <w:rPr>
                <w:rFonts w:hint="eastAsia" w:ascii="宋体" w:hAnsi="宋体" w:eastAsia="宋体" w:cs="宋体"/>
                <w:color w:val="auto"/>
                <w:sz w:val="24"/>
                <w:szCs w:val="24"/>
                <w:highlight w:val="none"/>
                <w:vertAlign w:val="baseline"/>
                <w:lang w:val="en-US" w:eastAsia="zh-CN"/>
              </w:rPr>
              <w:t xml:space="preserve">不低于4</w:t>
            </w:r>
            <w:r>
              <w:rPr>
                <w:rFonts w:hint="eastAsia" w:ascii="宋体" w:hAnsi="宋体" w:eastAsia="宋体" w:cs="宋体"/>
                <w:color w:val="auto"/>
                <w:sz w:val="24"/>
                <w:szCs w:val="24"/>
                <w:highlight w:val="none"/>
                <w:vertAlign w:val="baseline"/>
                <w:lang w:eastAsia="zh-CN"/>
              </w:rPr>
              <w:t xml:space="preserve">K*</w:t>
            </w:r>
            <w:r>
              <w:rPr>
                <w:rFonts w:hint="eastAsia" w:ascii="宋体" w:hAnsi="宋体" w:eastAsia="宋体" w:cs="宋体"/>
                <w:color w:val="auto"/>
                <w:sz w:val="24"/>
                <w:szCs w:val="24"/>
                <w:highlight w:val="none"/>
                <w:vertAlign w:val="baseline"/>
                <w:lang w:val="en-US" w:eastAsia="zh-CN"/>
              </w:rPr>
              <w:t xml:space="preserve">4</w:t>
            </w:r>
            <w:r>
              <w:rPr>
                <w:rFonts w:hint="eastAsia" w:ascii="宋体" w:hAnsi="宋体" w:eastAsia="宋体" w:cs="宋体"/>
                <w:color w:val="auto"/>
                <w:sz w:val="24"/>
                <w:szCs w:val="24"/>
                <w:highlight w:val="none"/>
                <w:vertAlign w:val="baseline"/>
                <w:lang w:eastAsia="zh-CN"/>
              </w:rPr>
              <w:t xml:space="preserve">K；系统最高</w:t>
            </w:r>
            <w:r>
              <w:rPr>
                <w:rFonts w:hint="eastAsia" w:ascii="宋体" w:hAnsi="宋体" w:eastAsia="宋体" w:cs="宋体"/>
                <w:color w:val="auto"/>
                <w:sz w:val="24"/>
                <w:szCs w:val="24"/>
                <w:highlight w:val="none"/>
                <w:vertAlign w:val="baseline"/>
                <w:lang w:val="en-US" w:eastAsia="zh-CN"/>
              </w:rPr>
              <w:t xml:space="preserve">播放分辨率：4</w:t>
            </w:r>
            <w:r>
              <w:rPr>
                <w:rFonts w:hint="eastAsia" w:ascii="宋体" w:hAnsi="宋体" w:eastAsia="宋体" w:cs="宋体"/>
                <w:color w:val="auto"/>
                <w:sz w:val="24"/>
                <w:szCs w:val="24"/>
                <w:highlight w:val="none"/>
                <w:vertAlign w:val="baseline"/>
                <w:lang w:eastAsia="zh-CN"/>
              </w:rPr>
              <w:t xml:space="preserve">K*</w:t>
            </w:r>
            <w:r>
              <w:rPr>
                <w:rFonts w:hint="eastAsia" w:ascii="宋体" w:hAnsi="宋体" w:eastAsia="宋体" w:cs="宋体"/>
                <w:color w:val="auto"/>
                <w:sz w:val="24"/>
                <w:szCs w:val="24"/>
                <w:highlight w:val="none"/>
                <w:vertAlign w:val="baseline"/>
                <w:lang w:val="en-US" w:eastAsia="zh-CN"/>
              </w:rPr>
              <w:t xml:space="preserve">4</w:t>
            </w:r>
            <w:r>
              <w:rPr>
                <w:rFonts w:hint="eastAsia" w:ascii="宋体" w:hAnsi="宋体" w:eastAsia="宋体" w:cs="宋体"/>
                <w:color w:val="auto"/>
                <w:sz w:val="24"/>
                <w:szCs w:val="24"/>
                <w:highlight w:val="none"/>
                <w:vertAlign w:val="baseline"/>
                <w:lang w:eastAsia="zh-CN"/>
              </w:rPr>
              <w:t xml:space="preserve">K，</w:t>
            </w:r>
            <w:r>
              <w:rPr>
                <w:rFonts w:hint="eastAsia" w:ascii="宋体" w:hAnsi="宋体" w:eastAsia="宋体" w:cs="宋体"/>
                <w:color w:val="auto"/>
                <w:sz w:val="24"/>
                <w:szCs w:val="24"/>
                <w:highlight w:val="none"/>
                <w:vertAlign w:val="baseline"/>
                <w:lang w:val="en-US" w:eastAsia="zh-CN"/>
              </w:rPr>
              <w:t xml:space="preserve">每半年应提供不少于2部新片，为期最低二年。</w:t>
            </w:r>
            <w:r/>
          </w:p>
          <w:p>
            <w:pPr>
              <w:numPr>
                <w:ilvl w:val="255"/>
                <w:numId w:val="0"/>
              </w:num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3</w:t>
            </w:r>
            <w:r>
              <w:rPr>
                <w:rFonts w:hint="eastAsia" w:ascii="宋体" w:hAnsi="宋体" w:eastAsia="宋体" w:cs="宋体"/>
                <w:color w:val="auto"/>
                <w:sz w:val="24"/>
                <w:szCs w:val="24"/>
                <w:highlight w:val="none"/>
                <w:vertAlign w:val="baseline"/>
                <w:lang w:eastAsia="zh-CN"/>
              </w:rPr>
              <w:t xml:space="preserve">、通过软件和硬件系统的配合，</w:t>
            </w:r>
            <w:r>
              <w:rPr>
                <w:rFonts w:hint="eastAsia" w:ascii="宋体" w:hAnsi="宋体" w:eastAsia="宋体" w:cs="宋体"/>
                <w:color w:val="auto"/>
                <w:sz w:val="24"/>
                <w:szCs w:val="24"/>
                <w:highlight w:val="none"/>
                <w:vertAlign w:val="baseline"/>
                <w:lang w:val="en-US" w:eastAsia="zh-CN"/>
              </w:rPr>
              <w:t xml:space="preserve">应</w:t>
            </w:r>
            <w:r>
              <w:rPr>
                <w:rFonts w:hint="eastAsia" w:ascii="宋体" w:hAnsi="宋体" w:eastAsia="宋体" w:cs="宋体"/>
                <w:color w:val="auto"/>
                <w:sz w:val="24"/>
                <w:szCs w:val="24"/>
                <w:highlight w:val="none"/>
                <w:lang w:eastAsia="zh-CN"/>
              </w:rPr>
              <w:t xml:space="preserve">可以集成微软WWT,、STELLARIUM天文教学课件，</w:t>
            </w:r>
            <w:r>
              <w:rPr>
                <w:rFonts w:hint="eastAsia" w:ascii="宋体" w:hAnsi="宋体" w:eastAsia="宋体" w:cs="宋体"/>
                <w:color w:val="auto"/>
                <w:sz w:val="24"/>
                <w:szCs w:val="24"/>
                <w:highlight w:val="none"/>
              </w:rPr>
              <w:t xml:space="preserve">本系统</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可以用作学习天文知识的</w:t>
            </w:r>
            <w:r>
              <w:rPr>
                <w:rFonts w:hint="eastAsia" w:ascii="宋体" w:hAnsi="宋体" w:eastAsia="宋体" w:cs="宋体"/>
                <w:color w:val="auto"/>
                <w:sz w:val="24"/>
                <w:szCs w:val="24"/>
                <w:highlight w:val="none"/>
                <w:lang w:val="en-US" w:eastAsia="zh-CN"/>
              </w:rPr>
              <w:t xml:space="preserve">教学课件。</w:t>
            </w:r>
            <w:r/>
          </w:p>
          <w:p>
            <w:pPr>
              <w:numPr>
                <w:ilvl w:val="255"/>
                <w:numId w:val="0"/>
              </w:numPr>
              <w:jc w:val="lef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4、配合和培训科技馆定期的系统教学方案。</w:t>
            </w:r>
            <w:r>
              <w:rPr>
                <w:rFonts w:hint="eastAsia" w:ascii="宋体" w:hAnsi="宋体" w:eastAsia="宋体" w:cs="宋体"/>
                <w:color w:val="auto"/>
                <w:sz w:val="24"/>
                <w:szCs w:val="24"/>
                <w:highlight w:val="none"/>
              </w:rPr>
              <w:t xml:space="preserve">还可以作为天文爱好者星空观测的辅助工具</w:t>
            </w:r>
            <w:r>
              <w:rPr>
                <w:rFonts w:hint="eastAsia" w:ascii="宋体" w:hAnsi="宋体" w:eastAsia="宋体" w:cs="宋体"/>
                <w:color w:val="auto"/>
                <w:sz w:val="24"/>
                <w:szCs w:val="24"/>
                <w:highlight w:val="none"/>
                <w:lang w:eastAsia="zh-CN"/>
              </w:rPr>
              <w:t xml:space="preserve">，并实现把WWT课件</w:t>
            </w:r>
            <w:r>
              <w:rPr>
                <w:rFonts w:hint="eastAsia" w:ascii="宋体" w:hAnsi="宋体" w:eastAsia="宋体" w:cs="宋体"/>
                <w:color w:val="auto"/>
                <w:sz w:val="24"/>
                <w:szCs w:val="24"/>
                <w:highlight w:val="none"/>
                <w:lang w:val="en-US" w:eastAsia="zh-CN"/>
              </w:rPr>
              <w:t xml:space="preserve">正常</w:t>
            </w:r>
            <w:r>
              <w:rPr>
                <w:rFonts w:hint="eastAsia" w:ascii="宋体" w:hAnsi="宋体" w:eastAsia="宋体" w:cs="宋体"/>
                <w:color w:val="auto"/>
                <w:sz w:val="24"/>
                <w:szCs w:val="24"/>
                <w:highlight w:val="none"/>
                <w:lang w:eastAsia="zh-CN"/>
              </w:rPr>
              <w:t xml:space="preserve">投影到球幕上，并提供定期数据更新服务</w:t>
            </w:r>
            <w:r>
              <w:rPr>
                <w:rFonts w:hint="eastAsia" w:ascii="宋体" w:hAnsi="宋体" w:eastAsia="宋体" w:cs="宋体"/>
                <w:color w:val="auto"/>
                <w:sz w:val="24"/>
                <w:szCs w:val="24"/>
                <w:highlight w:val="none"/>
                <w:lang w:val="en-US" w:eastAsia="zh-CN"/>
              </w:rPr>
              <w:t xml:space="preserve">。</w:t>
            </w:r>
            <w:r/>
          </w:p>
          <w:p>
            <w:pPr>
              <w:numPr>
                <w:ilvl w:val="255"/>
                <w:numId w:val="0"/>
              </w:numPr>
              <w:jc w:val="left"/>
              <w:widowControl/>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 xml:space="preserve">5、</w:t>
            </w:r>
            <w:r>
              <w:rPr>
                <w:rFonts w:hint="eastAsia" w:ascii="宋体" w:hAnsi="宋体" w:eastAsia="宋体" w:cs="宋体"/>
                <w:color w:val="auto"/>
                <w:sz w:val="24"/>
                <w:szCs w:val="24"/>
                <w:highlight w:val="none"/>
                <w:vertAlign w:val="baseline"/>
                <w:lang w:eastAsia="zh-CN"/>
              </w:rPr>
              <w:t xml:space="preserve">教学内容应能显示六等及以上的所有星体，实现星空的无级缩放；能显示星云、星团、恒星名称和位置；显示地平线、地平坐标和赤道坐标、黄道坐标、极高坐标、天球坐标网、地球坐标网、活动经圈等坐标系统，以及周日运动、周年运动、世纪运动、赤道圈运动、地平运动、极高运动、岁差运动等多种运动；能显示天赤道和黄道、方向和基点等参考系。能显示日食、月蚀、月相、早晚霞、晨昏蒙影等天文现象；</w:t>
            </w:r>
            <w:r/>
          </w:p>
          <w:p>
            <w:pPr>
              <w:numPr>
                <w:ilvl w:val="0"/>
                <w:numId w:val="0"/>
              </w:num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vertAlign w:val="baseline"/>
                <w:lang w:val="en-US" w:eastAsia="zh-CN"/>
              </w:rPr>
              <w:t xml:space="preserve">6、</w:t>
            </w:r>
            <w:r>
              <w:rPr>
                <w:rFonts w:hint="eastAsia" w:ascii="宋体" w:hAnsi="宋体" w:eastAsia="宋体" w:cs="宋体"/>
                <w:color w:val="auto"/>
                <w:sz w:val="24"/>
                <w:szCs w:val="24"/>
                <w:highlight w:val="none"/>
                <w:vertAlign w:val="baseline"/>
                <w:lang w:eastAsia="zh-CN"/>
              </w:rPr>
              <w:t xml:space="preserve">科普影片的内容应涉及天文、地理、航天、生物等，所播放影片应具有科学性、趣味性，时长</w:t>
            </w:r>
            <w:r>
              <w:rPr>
                <w:rFonts w:hint="eastAsia" w:ascii="宋体" w:hAnsi="宋体" w:eastAsia="宋体" w:cs="宋体"/>
                <w:color w:val="auto"/>
                <w:sz w:val="24"/>
                <w:szCs w:val="24"/>
                <w:highlight w:val="none"/>
                <w:vertAlign w:val="baseline"/>
                <w:lang w:val="en-US" w:eastAsia="zh-CN"/>
              </w:rPr>
              <w:t xml:space="preserve">20</w:t>
            </w:r>
            <w:r>
              <w:rPr>
                <w:rFonts w:hint="eastAsia" w:ascii="宋体" w:hAnsi="宋体" w:eastAsia="宋体" w:cs="宋体"/>
                <w:color w:val="auto"/>
                <w:sz w:val="24"/>
                <w:szCs w:val="24"/>
                <w:highlight w:val="none"/>
                <w:vertAlign w:val="baseline"/>
                <w:lang w:eastAsia="zh-CN"/>
              </w:rPr>
              <w:t xml:space="preserve">-</w:t>
            </w:r>
            <w:r>
              <w:rPr>
                <w:rFonts w:hint="eastAsia" w:ascii="宋体" w:hAnsi="宋体" w:eastAsia="宋体" w:cs="宋体"/>
                <w:color w:val="auto"/>
                <w:sz w:val="24"/>
                <w:szCs w:val="24"/>
                <w:highlight w:val="none"/>
                <w:vertAlign w:val="baseline"/>
                <w:lang w:val="en-US" w:eastAsia="zh-CN"/>
              </w:rPr>
              <w:t xml:space="preserve">30</w:t>
            </w:r>
            <w:r>
              <w:rPr>
                <w:rFonts w:hint="eastAsia" w:ascii="宋体" w:hAnsi="宋体" w:eastAsia="宋体" w:cs="宋体"/>
                <w:color w:val="auto"/>
                <w:sz w:val="24"/>
                <w:szCs w:val="24"/>
                <w:highlight w:val="none"/>
                <w:vertAlign w:val="baseline"/>
                <w:lang w:eastAsia="zh-CN"/>
              </w:rPr>
              <w:t xml:space="preserve">分钟为宜，能充分体现球幕的放映特点，无知识产权纠纷。</w:t>
            </w:r>
            <w:r/>
          </w:p>
        </w:tc>
        <w:tc>
          <w:tcPr>
            <w:tcW w:w="996" w:type="dxa"/>
            <w:vAlign w:val="center"/>
            <w:textDirection w:val="lrTb"/>
            <w:noWrap w:val="false"/>
          </w:tcPr>
          <w:p>
            <w:pPr>
              <w:numPr>
                <w:ilvl w:val="255"/>
                <w:numId w:val="0"/>
              </w:numPr>
              <w:jc w:val="center"/>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套</w:t>
            </w:r>
            <w:r/>
          </w:p>
        </w:tc>
        <w:tc>
          <w:tcPr>
            <w:tcW w:w="960" w:type="dxa"/>
            <w:vAlign w:val="center"/>
            <w:textDirection w:val="lrTb"/>
            <w:noWrap w:val="false"/>
          </w:tcPr>
          <w:p>
            <w:pPr>
              <w:numPr>
                <w:ilvl w:val="255"/>
                <w:numId w:val="0"/>
              </w:numPr>
              <w:jc w:val="center"/>
              <w:widowControl/>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r>
      <w:tr>
        <w:trPr>
          <w:trHeight w:val="397"/>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p>
        </w:tc>
        <w:tc>
          <w:tcPr>
            <w:tcW w:w="1504"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中控系统</w:t>
            </w:r>
            <w:r/>
          </w:p>
        </w:tc>
        <w:tc>
          <w:tcPr>
            <w:tcW w:w="4472"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系统集成：须集成天象馆中控系统</w:t>
            </w:r>
            <w:r>
              <w:rPr>
                <w:rFonts w:hint="eastAsia" w:ascii="宋体" w:hAnsi="宋体" w:eastAsia="宋体" w:cs="宋体"/>
                <w:color w:val="auto"/>
                <w:sz w:val="24"/>
                <w:szCs w:val="24"/>
                <w:highlight w:val="none"/>
                <w:lang w:val="en-US" w:eastAsia="zh-CN"/>
              </w:rPr>
              <w:t xml:space="preserve">到平板上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平板配置为分辨率：≥2560x1600，刷新率：≥60HZ，存储：≥256G具备</w:t>
            </w:r>
            <w:r>
              <w:rPr>
                <w:rFonts w:hint="eastAsia" w:ascii="宋体" w:hAnsi="宋体" w:eastAsia="宋体" w:cs="宋体"/>
                <w:color w:val="auto"/>
                <w:sz w:val="24"/>
                <w:szCs w:val="24"/>
                <w:highlight w:val="none"/>
              </w:rPr>
              <w:t xml:space="preserve">机房中控功能，实现机房设备与播放系统的一体化智能管控。</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功能集成与操作：须将投影仪控制、电源开关管理、视频播放调控、音量调节等功能集成至一套中控软件，支持平板终端操作；须实现“一键全开”“一键全关”自动化操作，无需人工现场干预，同时支持各功能模块独立控制，大幅提升操作便捷性与管理效率。</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播放模式切换：须支持多播放模式切换功能，至少包含节假日排片模式、工作日排片模式，可根据人流规模切换模式以优化系统损耗；须支持临时中断常规排片切换至领导接待模式，中断后可自动恢复正常播放模式，保障演示流程连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移动终端适配：须支持所有系统操作通过移动控制终端一键完成，兼容手机、平板等多种移动设备，实现全功能移动远程操控，无需依赖固定操作终端。</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教件远程操控：须支持所有集成的天文科教软件通过平板终端进行远程操作与讲解，无需在后台操作屏幕，保障现场授课流程自然流畅。</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投影机管控：须支持通过平板终端对7500流明DLP工程投影机实现全功能远程控制。</w:t>
            </w:r>
            <w:r/>
          </w:p>
          <w:p>
            <w:pPr>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配套工作站配置要求不低于以下参数：</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CPU：i7-12700（12 核 20 线程）</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内存：16G</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硬盘：高速固态 1TB</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w:t>
            </w:r>
            <w:r>
              <w:rPr>
                <w:rFonts w:hint="eastAsia" w:ascii="宋体" w:hAnsi="宋体" w:cs="宋体"/>
                <w:color w:val="auto"/>
                <w:sz w:val="24"/>
                <w:szCs w:val="24"/>
                <w:highlight w:val="none"/>
                <w:lang w:eastAsia="zh-CN"/>
              </w:rPr>
              <w:t xml:space="preserve">卡</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显存不低于</w:t>
            </w:r>
            <w:r>
              <w:rPr>
                <w:rFonts w:hint="eastAsia" w:ascii="宋体" w:hAnsi="宋体" w:eastAsia="宋体" w:cs="宋体"/>
                <w:color w:val="auto"/>
                <w:sz w:val="24"/>
                <w:szCs w:val="24"/>
                <w:highlight w:val="none"/>
              </w:rPr>
              <w:t xml:space="preserve">8G（专业图形卡）</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w:t>
            </w:r>
            <w:r>
              <w:rPr>
                <w:rFonts w:hint="eastAsia" w:ascii="宋体" w:hAnsi="宋体" w:cs="宋体"/>
                <w:color w:val="auto"/>
                <w:sz w:val="24"/>
                <w:szCs w:val="24"/>
                <w:highlight w:val="none"/>
                <w:lang w:eastAsia="zh-CN"/>
              </w:rPr>
              <w:t xml:space="preserve">不低于</w:t>
            </w:r>
            <w:r>
              <w:rPr>
                <w:rFonts w:hint="eastAsia" w:ascii="宋体" w:hAnsi="宋体" w:eastAsia="宋体" w:cs="宋体"/>
                <w:color w:val="auto"/>
                <w:sz w:val="24"/>
                <w:szCs w:val="24"/>
                <w:highlight w:val="none"/>
              </w:rPr>
              <w:t xml:space="preserve">27 寸 2K 屏</w:t>
            </w:r>
            <w:r/>
          </w:p>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机箱电源:4U 工控机箱 + 电源</w:t>
            </w:r>
            <w:r/>
          </w:p>
        </w:tc>
        <w:tc>
          <w:tcP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9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397"/>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p>
        </w:tc>
        <w:tc>
          <w:tcPr>
            <w:tcW w:w="15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便携式地拉幕布</w:t>
            </w:r>
            <w:r/>
          </w:p>
        </w:tc>
        <w:tc>
          <w:tcPr>
            <w:tcW w:w="4472" w:type="dxa"/>
            <w:vAlign w:val="center"/>
            <w:textDirection w:val="lrTb"/>
            <w:noWrap w:val="false"/>
          </w:tcPr>
          <w:p>
            <w:pPr>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本场馆要求具有报告厅功能，为此，配置了地拉幕布。尺寸：≥140寸，</w:t>
            </w:r>
            <w:r>
              <w:rPr>
                <w:rFonts w:hint="eastAsia" w:ascii="宋体" w:hAnsi="宋体" w:eastAsia="宋体" w:cs="宋体"/>
                <w:color w:val="auto"/>
                <w:sz w:val="24"/>
                <w:szCs w:val="24"/>
                <w:highlight w:val="none"/>
              </w:rPr>
              <w:t xml:space="preserve">幕面采用 PET 底材，光学复合图层</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层，画面增益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，可视角度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°，抗光率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80%，支持</w:t>
            </w:r>
            <w:r>
              <w:rPr>
                <w:rFonts w:hint="eastAsia" w:ascii="宋体" w:hAnsi="宋体" w:eastAsia="宋体" w:cs="宋体"/>
                <w:color w:val="auto"/>
                <w:sz w:val="24"/>
                <w:szCs w:val="24"/>
                <w:highlight w:val="none"/>
                <w:lang w:val="en-US" w:eastAsia="zh-CN"/>
              </w:rPr>
              <w:t xml:space="preserve">投影仪</w:t>
            </w:r>
            <w:r>
              <w:rPr>
                <w:rFonts w:hint="eastAsia" w:ascii="宋体" w:hAnsi="宋体" w:eastAsia="宋体" w:cs="宋体"/>
                <w:color w:val="auto"/>
                <w:sz w:val="24"/>
                <w:szCs w:val="24"/>
                <w:highlight w:val="none"/>
              </w:rPr>
              <w:t xml:space="preserve">分辨率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4K ，配套控制系统支持语音联动与无线遥控操作；广角观看一致性优秀，在环境光下具备不错的抗光表现，适合激光电视、高流明投影机使用，地拉结构无需打孔，开箱即可使用，移动便携，适配展厅、会议室与家庭观影场景。</w:t>
            </w:r>
            <w:r/>
          </w:p>
        </w:tc>
        <w:tc>
          <w:tcP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9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r>
        <w:trPr>
          <w:trHeight w:val="397"/>
        </w:trPr>
        <w:tc>
          <w:tcPr>
            <w:tcW w:w="691" w:type="dxa"/>
            <w:vAlign w:val="center"/>
            <w:textDirection w:val="lrTb"/>
            <w:noWrap w:val="false"/>
          </w:tcPr>
          <w:p>
            <w:pPr>
              <w:jc w:val="center"/>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p>
        </w:tc>
        <w:tc>
          <w:tcPr>
            <w:tcW w:w="15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超短焦投影仪</w:t>
            </w:r>
            <w:r/>
          </w:p>
        </w:tc>
        <w:tc>
          <w:tcPr>
            <w:tcW w:w="447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核心技术与显示要求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核心成像组件：搭载数字微镜器件（DMD），芯片物理尺寸≥0.65 英寸；</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显示方式：基于微镜阵列数字光调制技术，支持高分辨率稳定成像；</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w:t>
            </w:r>
            <w:r>
              <w:rPr>
                <w:rFonts w:hint="eastAsia" w:ascii="宋体" w:hAnsi="宋体" w:eastAsia="宋体" w:cs="宋体"/>
                <w:color w:val="auto"/>
                <w:sz w:val="24"/>
                <w:szCs w:val="24"/>
                <w:highlight w:val="none"/>
              </w:rPr>
              <w:t xml:space="preserve">物理分辨率：≥1920×1080（1080P），确保清晰画质输出；</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 xml:space="preserve">亮度指标：≥5000 流明（lm），满足各类使用场景光照需求；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画质参数：动态对比度（通断比）≥5,000,000:1；JBMA 亮度均匀度≥95%；</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 xml:space="preserve">3D 功能：支持基于数字光调制技术的 3D 显示功能，适配主流 3D 片源与播放需求。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、光源与使用寿命要求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光源寿命：标准模式下≥20,000 小时，节能模式下≥25,000 小时，亮度衰减缓慢，保障长期稳定使用。</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、光学与操作要求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rPr>
              <w:t xml:space="preserve">投射比：≤0.</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，支持短距离大画面投射；</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rPr>
              <w:t xml:space="preserve">镜头调节：具备电动聚焦功能，可精准调整画面清晰度；</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校正功能：垂直 / 水平方向梯形校正≥±30 度；支持四角独立校正，适配不规则安装场景。</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、功耗与噪音要求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 </w:t>
            </w:r>
            <w:r>
              <w:rPr>
                <w:rFonts w:hint="eastAsia" w:ascii="宋体" w:hAnsi="宋体" w:eastAsia="宋体" w:cs="宋体"/>
                <w:color w:val="auto"/>
                <w:sz w:val="24"/>
                <w:szCs w:val="24"/>
                <w:highlight w:val="none"/>
              </w:rPr>
              <w:t xml:space="preserve">整机功耗：≤340W（允许 ±10% 偏差）；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 xml:space="preserve">待机功耗：＜0.5W，符合节能标准；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color w:val="auto"/>
                <w:sz w:val="24"/>
                <w:szCs w:val="24"/>
                <w:highlight w:val="none"/>
              </w:rPr>
              <w:t xml:space="preserve">运行噪音：正常模式下≤34dB，节能模式下≤32dB，保障低噪运行环境。</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、硬件配置与接口要求</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无线功能：搭载无线投屏模块，支持多类型终端设备同时连接投屏；</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输入端口：至少包含 RGB、HDMI、Audio、Video、S-Video、分量视频（B/Pb G/Y R/Pr）等主流输入接口，满足各类信号源接入需求；</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输出端口：至少包含 RGB、音频输出（H/P OUT）、 DC 供电</w:t>
            </w:r>
            <w:r>
              <w:rPr>
                <w:rFonts w:hint="eastAsia" w:ascii="宋体" w:hAnsi="宋体" w:eastAsia="宋体" w:cs="宋体"/>
                <w:color w:val="auto"/>
                <w:sz w:val="24"/>
                <w:szCs w:val="24"/>
                <w:highlight w:val="none"/>
                <w:lang w:eastAsia="zh-CN"/>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输出接口，配备内置发声单元，支持音频直出；</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控制端口：至少包含 USB、RS232、网络控制（RJ45）等控制接口，支持本地与远程控制操作。</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、物理参数要求</w:t>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设备净重：＜7KG，便于安装与搬运。</w:t>
            </w:r>
            <w:r/>
          </w:p>
        </w:tc>
        <w:tc>
          <w:tcPr>
            <w:tcW w:w="9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tcW w:w="96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r>
    </w:tbl>
    <w:p>
      <w:pPr>
        <w:numPr>
          <w:ilvl w:val="0"/>
          <w:numId w:val="0"/>
        </w:numPr>
        <w:jc w:val="both"/>
        <w:keepNext/>
        <w:spacing w:line="360" w:lineRule="auto"/>
        <w:widowControl w:val="off"/>
        <w:tabs>
          <w:tab w:val="left" w:pos="1021" w:leader="none"/>
        </w:tabs>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、供货要求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highlight w:val="none"/>
        </w:rPr>
        <w:t xml:space="preserve">1.交货期：</w:t>
      </w:r>
      <w:r>
        <w:rPr>
          <w:rFonts w:hint="eastAsia" w:ascii="宋体" w:hAnsi="宋体" w:eastAsia="宋体" w:cs="宋体"/>
          <w:color w:val="auto"/>
          <w:sz w:val="24"/>
          <w:szCs w:val="24"/>
          <w:highlight w:val="none"/>
          <w:lang w:val="en-US" w:eastAsia="zh-CN"/>
        </w:rPr>
        <w:t xml:space="preserve">合同签订后</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天内完成安装调试，达到预期效果。</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包装、供货、保管</w:t>
      </w:r>
      <w:r>
        <w:rPr>
          <w:rFonts w:hint="eastAsia" w:ascii="宋体" w:hAnsi="宋体" w:cs="宋体"/>
          <w:color w:val="auto"/>
          <w:sz w:val="24"/>
          <w:szCs w:val="24"/>
          <w:highlight w:val="none"/>
          <w:lang w:eastAsia="zh-CN"/>
        </w:rPr>
        <w:t xml:space="preserve">、施工、安装等</w:t>
      </w:r>
      <w:r>
        <w:rPr>
          <w:rFonts w:hint="eastAsia" w:ascii="宋体" w:hAnsi="宋体" w:eastAsia="宋体" w:cs="宋体"/>
          <w:color w:val="auto"/>
          <w:sz w:val="24"/>
          <w:szCs w:val="24"/>
          <w:highlight w:val="none"/>
        </w:rPr>
        <w:t xml:space="preserve">过程中中标人应遵守安全操作制度，严格安全措施落实，承担安全责任。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严格按国家规定的技术规范标准生产和安装，</w:t>
      </w:r>
      <w:r>
        <w:rPr>
          <w:rFonts w:hint="eastAsia" w:ascii="宋体" w:hAnsi="宋体" w:cs="宋体"/>
          <w:color w:val="auto"/>
          <w:sz w:val="24"/>
          <w:szCs w:val="24"/>
          <w:highlight w:val="none"/>
          <w:lang w:eastAsia="zh-CN"/>
        </w:rPr>
        <w:t xml:space="preserve">对货物</w:t>
      </w:r>
      <w:r>
        <w:rPr>
          <w:rFonts w:hint="eastAsia" w:ascii="宋体" w:hAnsi="宋体" w:eastAsia="宋体" w:cs="宋体"/>
          <w:color w:val="auto"/>
          <w:sz w:val="24"/>
          <w:szCs w:val="24"/>
          <w:highlight w:val="none"/>
        </w:rPr>
        <w:t xml:space="preserve">实行“三包”，并明确注明“三包”内容。质保期内的维护更换等费用全部由卖方承担，包括人工、更换配件等费用</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（提供承诺书，格式自拟）</w:t>
      </w:r>
      <w:r>
        <w:rPr>
          <w:rFonts w:hint="eastAsia" w:ascii="宋体" w:hAnsi="宋体" w:eastAsia="宋体" w:cs="宋体"/>
          <w:color w:val="auto"/>
          <w:sz w:val="24"/>
          <w:szCs w:val="24"/>
          <w:highlight w:val="none"/>
        </w:rPr>
        <w:t xml:space="preserve">。</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ascii="Segoe UI" w:hAnsi="Segoe UI" w:eastAsia="Segoe UI" w:cs="Segoe UI"/>
          <w:i w:val="0"/>
          <w:iCs w:val="0"/>
          <w:caps w:val="0"/>
          <w:color w:val="auto"/>
          <w:spacing w:val="0"/>
          <w:sz w:val="24"/>
          <w:szCs w:val="24"/>
          <w:highlight w:val="none"/>
          <w:shd w:val="clear" w:color="auto" w:fill="ffffff"/>
        </w:rPr>
        <w:t xml:space="preserve">投标人所投产品属于《节能产品政府采购品目清单》中政府强制采购品目）范围的，须提供国家确定的认证机构出具的、处于有效期之内的节能产品认证证书，否则按无效投标处理。属于环境标志产品品目清单范围的，在同等条件下优先采购。本项目核心产品投影机须提供有效节能产品认证证书（若属于强制采购品目）。</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运输、仓储、保管</w:t>
      </w:r>
      <w:r>
        <w:rPr>
          <w:rFonts w:hint="eastAsia" w:ascii="宋体" w:hAnsi="宋体" w:cs="宋体"/>
          <w:color w:val="auto"/>
          <w:sz w:val="24"/>
          <w:szCs w:val="24"/>
          <w:highlight w:val="none"/>
          <w:lang w:eastAsia="zh-CN"/>
        </w:rPr>
        <w:t xml:space="preserve">、施工、安装等</w:t>
      </w:r>
      <w:r>
        <w:rPr>
          <w:rFonts w:hint="eastAsia" w:ascii="宋体" w:hAnsi="宋体" w:eastAsia="宋体" w:cs="宋体"/>
          <w:color w:val="auto"/>
          <w:sz w:val="24"/>
          <w:szCs w:val="24"/>
          <w:highlight w:val="none"/>
        </w:rPr>
        <w:t xml:space="preserve">过程中的费用由中标单位承担。</w:t>
      </w:r>
      <w:r/>
    </w:p>
    <w:p>
      <w:pPr>
        <w:ind w:firstLine="56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须提供操作手册,维护手册等。</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、安装调试要求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货物（含配件）应是全新、未使用过的原装合格正品，并保证所提供货物的开箱合格率为100%，外观和内在质量都不得有任何问题。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产品及主要部件均须非停产设备，并提供备件、附件和耗材的供应。</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供货时须向采购人提供详细材料一览表，包括产品说明书或产品主要技术资料和性能的详细描述等。</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采购人使用货物的任何一部分，当</w:t>
      </w:r>
      <w:r>
        <w:rPr>
          <w:rFonts w:hint="eastAsia" w:ascii="宋体" w:hAnsi="宋体" w:eastAsia="宋体" w:cs="宋体"/>
          <w:color w:val="auto"/>
          <w:sz w:val="24"/>
          <w:szCs w:val="24"/>
          <w:highlight w:val="none"/>
          <w:lang w:eastAsia="zh-CN"/>
        </w:rPr>
        <w:t xml:space="preserve">受到</w:t>
      </w:r>
      <w:r>
        <w:rPr>
          <w:rFonts w:hint="eastAsia" w:ascii="宋体" w:hAnsi="宋体" w:eastAsia="宋体" w:cs="宋体"/>
          <w:color w:val="auto"/>
          <w:sz w:val="24"/>
          <w:szCs w:val="24"/>
          <w:highlight w:val="none"/>
        </w:rPr>
        <w:t xml:space="preserve">第三方提出的侵犯其专利权、商标权或工业设计权的投诉时，一切后果由中标人负责。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应将货物送到采购人指定地点，并负责办理运输和装卸，费用由中标人负责。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如未能达到合同要求，采购人有权退货并要求供应商赔偿损失。</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须向采购人提供设备的运行,安装,使用环境要求等。</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在货物到达采购人指定地点后,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天内派专业工程师到达现场,提供安装、调试等服务,协助采购人组织验收，并承担相关费用。</w:t>
      </w:r>
      <w:r/>
    </w:p>
    <w:p>
      <w:pPr>
        <w:ind w:firstLine="482"/>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五</w:t>
      </w:r>
      <w:r>
        <w:rPr>
          <w:rFonts w:hint="eastAsia" w:ascii="宋体" w:hAnsi="宋体" w:eastAsia="宋体" w:cs="宋体"/>
          <w:b/>
          <w:color w:val="auto"/>
          <w:sz w:val="24"/>
          <w:szCs w:val="24"/>
          <w:highlight w:val="none"/>
          <w:lang w:val="en-US" w:eastAsia="zh-CN" w:bidi="ar-SA"/>
        </w:rPr>
        <w:t xml:space="preserve">、国家或行业相关规范标准</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必须通过国家安装规范和验收规范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w:t>
      </w:r>
      <w:r>
        <w:rPr>
          <w:rFonts w:hint="eastAsia" w:ascii="宋体" w:hAnsi="宋体" w:eastAsia="宋体" w:cs="宋体"/>
          <w:b/>
          <w:color w:val="auto"/>
          <w:sz w:val="24"/>
          <w:szCs w:val="24"/>
          <w:highlight w:val="none"/>
          <w:lang w:val="en-US" w:eastAsia="zh-CN" w:bidi="ar-SA"/>
        </w:rPr>
        <w:t xml:space="preserve">、人员配备要求</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须为本项目配</w:t>
      </w:r>
      <w:r>
        <w:rPr>
          <w:rFonts w:hint="eastAsia" w:ascii="宋体" w:hAnsi="宋体" w:cs="宋体"/>
          <w:color w:val="auto"/>
          <w:sz w:val="24"/>
          <w:szCs w:val="24"/>
          <w:highlight w:val="none"/>
          <w:lang w:eastAsia="zh-CN"/>
        </w:rPr>
        <w:t xml:space="preserve">专业的施工及</w:t>
      </w:r>
      <w:r>
        <w:rPr>
          <w:rFonts w:hint="eastAsia" w:ascii="宋体" w:hAnsi="宋体" w:eastAsia="宋体" w:cs="宋体"/>
          <w:color w:val="auto"/>
          <w:sz w:val="24"/>
          <w:szCs w:val="24"/>
          <w:highlight w:val="none"/>
        </w:rPr>
        <w:t xml:space="preserve">安装人员，为采购人免费提供人员培训，配备人员不得少于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人。</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七</w:t>
      </w:r>
      <w:r>
        <w:rPr>
          <w:rFonts w:hint="eastAsia" w:ascii="宋体" w:hAnsi="宋体" w:eastAsia="宋体" w:cs="宋体"/>
          <w:b/>
          <w:color w:val="auto"/>
          <w:sz w:val="24"/>
          <w:szCs w:val="24"/>
          <w:highlight w:val="none"/>
          <w:lang w:val="en-US" w:eastAsia="zh-CN" w:bidi="ar-SA"/>
        </w:rPr>
        <w:t xml:space="preserve">、履约验收要求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lang w:val="en-US" w:eastAsia="zh-CN"/>
        </w:rPr>
        <w:t xml:space="preserve">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 乙方交货前应对产品作出全面检查和对验收文件进行整理，并列出清单，作为甲方收货验收和使用的技术条件依据，检验的结果应随货物交甲方。</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甲方对乙方提供的货物在使用前进行调试时，乙方需负责安装并培训甲方的使用操作人员，并协助甲方一起调试，直到符合技术要求，甲方才做最终验收。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 验收时乙方必须在现场，验收完毕后作出验收结果报告；安装调试费用由中标供应商负责。</w:t>
      </w:r>
      <w:r/>
    </w:p>
    <w:p>
      <w:pPr>
        <w:ind w:firstLine="482"/>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cs="宋体"/>
          <w:color w:val="auto"/>
          <w:sz w:val="24"/>
          <w:szCs w:val="24"/>
          <w:highlight w:val="none"/>
          <w:lang w:val="en-US" w:eastAsia="zh-CN"/>
        </w:rPr>
        <w:t xml:space="preserve">8.5</w:t>
      </w:r>
      <w:r>
        <w:rPr>
          <w:rFonts w:ascii="Segoe UI" w:hAnsi="Segoe UI" w:eastAsia="Segoe UI" w:cs="Segoe UI"/>
          <w:i w:val="0"/>
          <w:iCs w:val="0"/>
          <w:caps w:val="0"/>
          <w:color w:val="0f1115"/>
          <w:spacing w:val="0"/>
          <w:sz w:val="24"/>
          <w:szCs w:val="24"/>
          <w:highlight w:val="none"/>
          <w:shd w:val="clear" w:color="auto" w:fill="ffffff"/>
        </w:rPr>
        <w:t xml:space="preserve">所有应用软件须以完整、正确且无任何版权纠纷的安装包形式交付，确保其包含正常运行所需的全部组件并能在同类型应用终端上无障碍安装、正常启动与稳定使用，此项作为项目验收通过的充要条件，且上述交付及安装使用相关事项均不另行收费、不进行二次收费。</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八</w:t>
      </w:r>
      <w:r>
        <w:rPr>
          <w:rFonts w:hint="eastAsia" w:ascii="宋体" w:hAnsi="宋体" w:eastAsia="宋体" w:cs="宋体"/>
          <w:b/>
          <w:color w:val="auto"/>
          <w:sz w:val="24"/>
          <w:szCs w:val="24"/>
          <w:highlight w:val="none"/>
          <w:lang w:val="en-US" w:eastAsia="zh-CN" w:bidi="ar-SA"/>
        </w:rPr>
        <w:t xml:space="preserve">、培训要求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9.1</w:t>
      </w:r>
      <w:r>
        <w:rPr>
          <w:rFonts w:hint="eastAsia" w:ascii="宋体" w:hAnsi="宋体" w:eastAsia="宋体" w:cs="宋体"/>
          <w:color w:val="auto"/>
          <w:sz w:val="24"/>
          <w:szCs w:val="24"/>
          <w:highlight w:val="none"/>
          <w:lang w:val="en-US" w:eastAsia="zh-CN" w:bidi="ar-SA"/>
        </w:rPr>
        <w:t xml:space="preserve">中标人应负责对采购单位人员进行全面技术培训。培训内容包括以系统（含软硬件）技术性能、使用、测试、维护及故障排除为主的培训内容。投标人应提供培训服务，次数不少于3次，包括</w:t>
      </w:r>
      <w:r>
        <w:rPr>
          <w:rFonts w:hint="eastAsia" w:ascii="宋体" w:hAnsi="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（1）对用户、系统运行维护管理人员等不同对象的培训计划。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（2）受训人员经过培训后，应能熟练掌握和使用所培训的技术内容，并且系统运行维护管理人员能够独立承担和完成相应的系统维护和管理工作。</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所需费用含本次报价中。</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、售后服务要求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lang w:val="en-US" w:eastAsia="zh-CN"/>
        </w:rPr>
        <w:t xml:space="preserve">质保期</w:t>
      </w:r>
      <w:r>
        <w:rPr>
          <w:rFonts w:hint="eastAsia" w:ascii="宋体" w:hAnsi="宋体" w:eastAsia="宋体" w:cs="宋体"/>
          <w:color w:val="auto"/>
          <w:sz w:val="24"/>
          <w:highlight w:val="none"/>
          <w:lang w:val="en-US" w:eastAsia="zh-CN"/>
        </w:rPr>
        <w:t xml:space="preserve">≥ 2年，</w:t>
      </w:r>
      <w:r>
        <w:rPr>
          <w:rFonts w:hint="eastAsia" w:ascii="宋体" w:hAnsi="宋体" w:cs="宋体"/>
          <w:color w:val="auto"/>
          <w:sz w:val="24"/>
          <w:highlight w:val="none"/>
          <w:lang w:val="en-US" w:eastAsia="zh-CN"/>
        </w:rPr>
        <w:t xml:space="preserve">（</w:t>
      </w:r>
      <w:r>
        <w:rPr>
          <w:rFonts w:ascii="Segoe UI" w:hAnsi="Segoe UI" w:eastAsia="Segoe UI" w:cs="Segoe UI"/>
          <w:i w:val="0"/>
          <w:iCs w:val="0"/>
          <w:caps w:val="0"/>
          <w:color w:val="auto"/>
          <w:spacing w:val="0"/>
          <w:sz w:val="24"/>
          <w:szCs w:val="24"/>
          <w:highlight w:val="none"/>
          <w:shd w:val="clear" w:color="auto" w:fill="ffffff"/>
        </w:rPr>
        <w:t xml:space="preserve">投影机单独要求≥3年</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货物及配件保质期内免费提供维修。货物免费保修期≥2年，时间自最终验收合格并交付使用之日起计算。投标文件载明的免费保修期低于招标文件规定期限的视为没有实质性满足招标文件要求。</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中标人负责货物的供货、安装调试及验收合格。</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所有产品保修服务方式均为上门保修，即由中标人派相关资质人员到采购人产品使用现场维修。</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highlight w:val="none"/>
          <w:lang w:val="en-US" w:eastAsia="zh-CN"/>
        </w:rPr>
        <w:t xml:space="preserve">在质保期内，中标方提供7x24小时的线上故障服务技术支持。接到用户通知后，若无法线上沟通解决问题，中标方安排维修人员奔赴解决。免费保修期内，对因设备质量、设计制造或技术影响设备正常操作的应免费更换新设备。</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在质保期内，中标人负责为采购人进行免费维修或更换产品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中标人在保修期内需要提供性能调优服务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在免费保修期内，非中标人原因造成的系统设备变更、点位迁移等所产生的费用由采购人支付。</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质保期内，如产品或零部件因非人为因素出现故障而造成短期停用时，应提供合格的同型号备用产品给采购人维持工作，质保期相应顺延。中标人两次维修仍不能达到合同约定的质量标准和厂家的质量标准，采购人有权退货，并依法追究中标人的违约责任。</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培训需使产品使用人充分了解产品构成、基本原理，并熟练掌握产品的安装、运行和维护等。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应在国内设有维修备件库,保证供应等。质保期满后，能根据采购人要求</w:t>
      </w:r>
      <w:r>
        <w:rPr>
          <w:rFonts w:hint="eastAsia" w:ascii="宋体" w:hAnsi="宋体" w:eastAsia="宋体" w:cs="宋体"/>
          <w:b w:val="0"/>
          <w:bCs w:val="0"/>
          <w:color w:val="auto"/>
          <w:sz w:val="24"/>
          <w:szCs w:val="24"/>
          <w:highlight w:val="none"/>
        </w:rPr>
        <w:t xml:space="preserve">提供充足的备品、备件</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十、响应报价要求</w:t>
      </w:r>
      <w:r/>
    </w:p>
    <w:p>
      <w:pPr>
        <w:ind w:firstLine="480"/>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Pr>
      <w:r>
        <w:rPr>
          <w:rFonts w:hint="eastAsia" w:ascii="Times New Roman" w:hAnsi="Times New Roman" w:eastAsia="宋体" w:cs="Times New Roman"/>
          <w:color w:val="auto"/>
          <w:sz w:val="24"/>
          <w:highlight w:val="none"/>
          <w:vertAlign w:val="baseline"/>
          <w:lang w:val="en-US" w:eastAsia="zh-CN"/>
        </w:rPr>
        <w:t xml:space="preserve">★</w:t>
      </w:r>
      <w:r>
        <w:rPr>
          <w:rFonts w:hint="eastAsia" w:ascii="宋体" w:hAnsi="宋体" w:eastAsia="宋体" w:cs="宋体"/>
          <w:color w:val="auto"/>
          <w:sz w:val="24"/>
          <w:szCs w:val="24"/>
          <w:highlight w:val="none"/>
          <w:lang w:val="en-US" w:eastAsia="zh-CN" w:bidi="ar-SA"/>
        </w:rPr>
        <w:t xml:space="preserve">响应报价包括货物生产（含所有配件、备品备件、专用工具等）、包装、运输（运抵现场）、保险、检测检验、</w:t>
      </w:r>
      <w:r>
        <w:rPr>
          <w:rFonts w:hint="eastAsia" w:ascii="宋体" w:hAnsi="宋体" w:cs="宋体"/>
          <w:color w:val="auto"/>
          <w:sz w:val="24"/>
          <w:szCs w:val="24"/>
          <w:highlight w:val="none"/>
          <w:lang w:val="en-US" w:eastAsia="zh-CN" w:bidi="ar-SA"/>
        </w:rPr>
        <w:t xml:space="preserve">施工（含拆除）</w:t>
      </w:r>
      <w:r>
        <w:rPr>
          <w:rFonts w:hint="eastAsia" w:ascii="宋体" w:hAnsi="宋体" w:eastAsia="宋体" w:cs="宋体"/>
          <w:color w:val="auto"/>
          <w:sz w:val="24"/>
          <w:szCs w:val="24"/>
          <w:highlight w:val="none"/>
          <w:lang w:val="en-US" w:eastAsia="zh-CN" w:bidi="ar-SA"/>
        </w:rPr>
        <w:t xml:space="preserve">安装、管理费、产品保护、技术服务、税金、利润、相关部门验收、不可预见及其他相关所有费用，除合同价款外，采购人不支付其他任何费用。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bidi="ar-SA"/>
        </w:rPr>
        <w:t xml:space="preserve">、付款方式与履约保证金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详见合同专用条款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w:t>
      </w:r>
      <w:r>
        <w:rPr>
          <w:rFonts w:hint="eastAsia" w:ascii="宋体" w:hAnsi="宋体" w:cs="宋体"/>
          <w:color w:val="auto"/>
          <w:sz w:val="24"/>
          <w:szCs w:val="24"/>
          <w:highlight w:val="none"/>
          <w:lang w:eastAsia="zh-CN"/>
        </w:rPr>
        <w:t xml:space="preserve">本项目不收取履约保证金</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、其他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360" w:lineRule="auto"/>
        <w:widowControl w:val="off"/>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2.本项目涉及商品包装和快递包装的，中标人提供产品及相关快递服务的要满足《商品包装政府采购需求标准(试行)》和《快递包装政府采购需求标准(试行)》的相关要求。</w:t>
      </w:r>
      <w:r>
        <w:rPr>
          <w:rFonts w:hint="eastAsia" w:ascii="宋体" w:hAnsi="宋体" w:eastAsia="宋体"/>
          <w:color w:val="auto"/>
          <w:sz w:val="24"/>
          <w:highlight w:val="none"/>
        </w:rPr>
        <w:br w:type="page" w:clear="all"/>
      </w:r>
      <w:bookmarkStart w:id="352" w:name="_GoBack"/>
      <w:r/>
      <w:bookmarkEnd w:id="352"/>
      <w:r/>
      <w:r/>
    </w:p>
    <w:p>
      <w:pPr>
        <w:pStyle w:val="962"/>
        <w:ind w:firstLine="1325"/>
        <w:rPr>
          <w:rStyle w:val="1043"/>
          <w:rFonts w:hint="eastAsia" w:ascii="宋体" w:hAnsi="宋体" w:eastAsia="宋体" w:cs="宋体"/>
          <w:b/>
          <w:bCs/>
          <w:color w:val="auto"/>
          <w:highlight w:val="none"/>
          <w:lang w:val="en-US" w:eastAsia="zh-CN"/>
        </w:rPr>
        <w:outlineLvl w:val="0"/>
      </w:pPr>
      <w:r/>
      <w:bookmarkStart w:id="295" w:name="_Toc30705"/>
      <w:r/>
      <w:bookmarkStart w:id="296" w:name="_Toc16956"/>
      <w:r/>
      <w:bookmarkStart w:id="297" w:name="OLE_LINK1"/>
      <w:r/>
      <w:bookmarkStart w:id="298" w:name="_Toc10199"/>
      <w:r/>
      <w:bookmarkStart w:id="299" w:name="_Toc26751"/>
      <w:r/>
      <w:bookmarkStart w:id="300" w:name="_Toc7113"/>
      <w:r/>
      <w:bookmarkStart w:id="301" w:name="_Toc20969"/>
      <w:r/>
      <w:bookmarkStart w:id="302" w:name="_Toc49090575"/>
      <w:r/>
      <w:bookmarkStart w:id="303" w:name="_Toc120614281"/>
      <w:r/>
      <w:bookmarkStart w:id="304" w:name="_Toc26554093"/>
      <w:r>
        <w:rPr>
          <w:rStyle w:val="1043"/>
          <w:rFonts w:hint="eastAsia" w:ascii="宋体" w:hAnsi="宋体" w:eastAsia="宋体" w:cs="宋体"/>
          <w:b/>
          <w:bCs/>
          <w:color w:val="auto"/>
          <w:highlight w:val="none"/>
        </w:rPr>
        <w:t xml:space="preserve">第五章  评标</w:t>
      </w:r>
      <w:r>
        <w:rPr>
          <w:rStyle w:val="1043"/>
          <w:rFonts w:hint="eastAsia" w:ascii="宋体" w:hAnsi="宋体" w:eastAsia="宋体" w:cs="宋体"/>
          <w:b/>
          <w:bCs/>
          <w:color w:val="auto"/>
          <w:highlight w:val="none"/>
          <w:lang w:val="en-US" w:eastAsia="zh-CN"/>
        </w:rPr>
        <w:t xml:space="preserve">方法与</w:t>
      </w:r>
      <w:r>
        <w:rPr>
          <w:rStyle w:val="1043"/>
          <w:rFonts w:hint="eastAsia" w:ascii="宋体" w:hAnsi="宋体" w:eastAsia="宋体" w:cs="宋体"/>
          <w:b/>
          <w:bCs/>
          <w:color w:val="auto"/>
          <w:highlight w:val="none"/>
        </w:rPr>
        <w:t xml:space="preserve">评标标</w:t>
      </w:r>
      <w:bookmarkEnd w:id="295"/>
      <w:r>
        <w:rPr>
          <w:rStyle w:val="1043"/>
          <w:rFonts w:hint="eastAsia" w:ascii="宋体" w:hAnsi="宋体" w:eastAsia="宋体" w:cs="宋体"/>
          <w:b/>
          <w:bCs/>
          <w:color w:val="auto"/>
          <w:highlight w:val="none"/>
          <w:lang w:val="en-US" w:eastAsia="zh-CN"/>
        </w:rPr>
        <w:t xml:space="preserve">准</w:t>
      </w:r>
      <w:bookmarkEnd w:id="296"/>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297"/>
      <w:r/>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2、商务技术分（70分）</w:t>
      </w:r>
      <w:r/>
    </w:p>
    <w:tbl>
      <w:tblPr>
        <w:tblStyle w:val="9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7377"/>
      </w:tblGrid>
      <w:tr>
        <w:trPr>
          <w:jc w:val="center"/>
          <w:trHeight w:val="508"/>
        </w:trPr>
        <w:tc>
          <w:tcPr>
            <w:tcW w:w="1015"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4" w:type="pct"/>
            <w:vAlign w:val="center"/>
            <w:textDirection w:val="lrTb"/>
            <w:noWrap w:val="false"/>
          </w:tcPr>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所投产品所有技术参数响应评审基准分</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分。标注“▲”项的参数每有一项负偏离扣2分，</w:t>
            </w:r>
            <w:r>
              <w:rPr>
                <w:rFonts w:ascii="Segoe UI" w:hAnsi="Segoe UI" w:eastAsia="Segoe UI" w:cs="Segoe UI"/>
                <w:i w:val="0"/>
                <w:iCs w:val="0"/>
                <w:caps w:val="0"/>
                <w:color w:val="auto"/>
                <w:spacing w:val="0"/>
                <w:sz w:val="24"/>
                <w:szCs w:val="24"/>
                <w:highlight w:val="none"/>
                <w:shd w:val="clear" w:color="auto" w:fill="ffffff"/>
              </w:rPr>
              <w:t xml:space="preserve">（未标注★或▲的项）</w:t>
            </w:r>
            <w:r>
              <w:rPr>
                <w:rFonts w:hint="eastAsia" w:ascii="宋体" w:hAnsi="宋体" w:eastAsia="宋体" w:cs="宋体"/>
                <w:color w:val="auto"/>
                <w:sz w:val="24"/>
                <w:szCs w:val="24"/>
                <w:highlight w:val="none"/>
              </w:rPr>
              <w:t xml:space="preserve">项的</w:t>
            </w:r>
            <w:r>
              <w:rPr>
                <w:rFonts w:hint="eastAsia" w:ascii="宋体" w:hAnsi="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参数每有一项负偏离扣1分，扣完为止。投标人须对第四章采购需求中采购清单内所有技术参数要求逐条响应，在《技术要求响应及偏离表》中如实详细填列，并标明“超出”“符合”或“偏离”。标注“▲”项须按招标文件要求提供国家认可的第三方检测检验机构出具的完整有效检验检测报告，或提供符合该条技术指标参数的证明材料，包括所投产品彩页、白皮书或手册，并加盖投标人公章。未提供或所提供材料不完整、不清晰，视为该项负偏离。非“▲”项根据《技术要求响应及偏离表》评审。同一技术条款不重复扣分</w:t>
            </w:r>
            <w:r>
              <w:rPr>
                <w:rFonts w:hint="eastAsia" w:ascii="宋体" w:hAnsi="宋体" w:eastAsia="宋体" w:cs="宋体"/>
                <w:color w:val="auto"/>
                <w:sz w:val="24"/>
                <w:szCs w:val="24"/>
                <w:highlight w:val="none"/>
                <w:lang w:eastAsia="zh-CN"/>
              </w:rPr>
              <w:t xml:space="preserve">。</w:t>
            </w:r>
            <w:r/>
          </w:p>
        </w:tc>
      </w:tr>
      <w:tr>
        <w:trPr>
          <w:jc w:val="center"/>
          <w:trHeight w:val="508"/>
        </w:trPr>
        <w:tc>
          <w:tcPr>
            <w:tcW w:w="1015"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项目实施保障（</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tcW w:w="3984" w:type="pct"/>
            <w:vAlign w:val="center"/>
            <w:textDirection w:val="lrTb"/>
            <w:noWrap w:val="false"/>
          </w:tcPr>
          <w:p>
            <w:pPr>
              <w:numPr>
                <w:ilvl w:val="0"/>
                <w:numId w:val="8"/>
              </w:numPr>
              <w:jc w:val="left"/>
              <w:spacing w:line="4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投标人具有质量管理体系认证证书的得2分；</w:t>
            </w:r>
            <w:r/>
          </w:p>
          <w:p>
            <w:pPr>
              <w:numPr>
                <w:ilvl w:val="0"/>
                <w:numId w:val="8"/>
              </w:numPr>
              <w:jc w:val="left"/>
              <w:spacing w:line="4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投标人具有信息技术服务管理体系认证证书的得2分；</w:t>
            </w:r>
            <w:r/>
          </w:p>
          <w:p>
            <w:pPr>
              <w:numPr>
                <w:ilvl w:val="0"/>
                <w:numId w:val="8"/>
              </w:numPr>
              <w:jc w:val="left"/>
              <w:spacing w:line="46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投标人具有培训管理体系认证证书的得2分；</w:t>
            </w:r>
            <w:r/>
          </w:p>
        </w:tc>
      </w:tr>
      <w:tr>
        <w:trPr>
          <w:jc w:val="center"/>
          <w:trHeight w:val="508"/>
        </w:trPr>
        <w:tc>
          <w:tcPr>
            <w:tcW w:w="1015" w:type="pct"/>
            <w:vAlign w:val="center"/>
            <w:textDirection w:val="lrTb"/>
            <w:noWrap w:val="false"/>
          </w:tcPr>
          <w:p>
            <w:pPr>
              <w:jc w:val="left"/>
              <w:spacing w:line="46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项目团队成员（</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w:t>
            </w:r>
            <w:r/>
          </w:p>
        </w:tc>
        <w:tc>
          <w:tcPr>
            <w:tcW w:w="3984" w:type="pct"/>
            <w:vAlign w:val="center"/>
            <w:textDirection w:val="lrTb"/>
            <w:noWrap w:val="false"/>
          </w:tcPr>
          <w:p>
            <w:pPr>
              <w:numPr>
                <w:ilvl w:val="0"/>
                <w:numId w:val="0"/>
              </w:numPr>
              <w:jc w:val="left"/>
              <w:spacing w:line="4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1、投标人拟派项目负责人具有注册（机电工程专业）建造师、IT服务项目经理（ITSS），每提供一个证书的得1分，最高得2分。</w:t>
            </w:r>
            <w:r/>
          </w:p>
          <w:p>
            <w:pPr>
              <w:numPr>
                <w:ilvl w:val="0"/>
                <w:numId w:val="0"/>
              </w:numPr>
              <w:jc w:val="left"/>
              <w:spacing w:line="4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2、投标人拟派项目团队成员（不包含项目负责人）中具有注册信息安全工程师、IT服务工程师、系统集成项目管理工程师的，每提供一个证书得1分，最高得3分。</w:t>
            </w:r>
            <w:r/>
          </w:p>
          <w:p>
            <w:pPr>
              <w:numPr>
                <w:ilvl w:val="0"/>
                <w:numId w:val="0"/>
              </w:numPr>
              <w:jc w:val="left"/>
              <w:spacing w:line="46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注：投标文件中提供人员明细表、有效证书及2026年08月至</w:t>
            </w:r>
            <w:r>
              <w:rPr>
                <w:rFonts w:hint="eastAsia" w:ascii="宋体" w:hAnsi="宋体" w:cs="宋体"/>
                <w:color w:val="auto"/>
                <w:sz w:val="24"/>
                <w:szCs w:val="24"/>
                <w:highlight w:val="none"/>
                <w:lang w:val="en-US" w:eastAsia="zh-CN"/>
              </w:rPr>
              <w:t xml:space="preserve">今</w:t>
            </w:r>
            <w:r>
              <w:rPr>
                <w:rFonts w:hint="eastAsia" w:ascii="宋体" w:hAnsi="宋体" w:cs="宋体"/>
                <w:color w:val="auto"/>
                <w:sz w:val="24"/>
                <w:szCs w:val="24"/>
                <w:highlight w:val="none"/>
                <w:lang w:val="en-US" w:eastAsia="zh-CN"/>
              </w:rPr>
              <w:t xml:space="preserve">任意1个月由投标人为其缴纳的社保证明材料原件扫描件，否则不得分。</w:t>
            </w:r>
            <w:r/>
          </w:p>
        </w:tc>
      </w:tr>
      <w:tr>
        <w:trPr>
          <w:jc w:val="center"/>
          <w:trHeight w:val="508"/>
        </w:trPr>
        <w:tc>
          <w:tcPr>
            <w:tcW w:w="1015"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改造技术方案及施工组织设计</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投标人结合本项目实际需求</w:t>
            </w:r>
            <w:r>
              <w:rPr>
                <w:rFonts w:hint="eastAsia" w:ascii="宋体" w:hAnsi="宋体" w:eastAsia="宋体" w:cs="宋体"/>
                <w:color w:val="auto"/>
                <w:sz w:val="24"/>
                <w:szCs w:val="24"/>
                <w:highlight w:val="none"/>
                <w:lang w:eastAsia="zh-CN"/>
              </w:rPr>
              <w:t xml:space="preserve">及现场情况</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施工安装、拆除、供货等</w:t>
            </w:r>
            <w:r>
              <w:rPr>
                <w:rFonts w:hint="eastAsia" w:ascii="宋体" w:hAnsi="宋体" w:eastAsia="宋体" w:cs="宋体"/>
                <w:color w:val="auto"/>
                <w:sz w:val="24"/>
                <w:szCs w:val="24"/>
                <w:highlight w:val="none"/>
              </w:rPr>
              <w:t xml:space="preserve">技术保障措施，内容包括：</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1.改造技术方案</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项目定位和目标</w:t>
            </w:r>
            <w:r/>
          </w:p>
          <w:p>
            <w:pPr>
              <w:jc w:val="left"/>
              <w:spacing w:line="4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（2）供货方案</w:t>
            </w:r>
            <w:r/>
          </w:p>
          <w:p>
            <w:pPr>
              <w:jc w:val="left"/>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2.施工组织设计</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进度计划</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）施工（含拆除）、</w:t>
            </w:r>
            <w:r>
              <w:rPr>
                <w:rFonts w:hint="eastAsia" w:ascii="宋体" w:hAnsi="宋体" w:eastAsia="宋体" w:cs="宋体"/>
                <w:color w:val="auto"/>
                <w:sz w:val="24"/>
                <w:szCs w:val="24"/>
                <w:highlight w:val="none"/>
              </w:rPr>
              <w:t xml:space="preserve">安装和调试</w:t>
            </w:r>
            <w:r/>
          </w:p>
          <w:p>
            <w:pPr>
              <w:jc w:val="left"/>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人员培训</w:t>
            </w:r>
            <w:r/>
          </w:p>
          <w:p>
            <w:pPr>
              <w:jc w:val="left"/>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（二）评审标准</w:t>
            </w:r>
            <w:r/>
          </w:p>
          <w:p>
            <w:pPr>
              <w:jc w:val="left"/>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（1）方案内容全面具体、科学合理，针对性、可操作性强，得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p>
            <w:pPr>
              <w:jc w:val="left"/>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（2）方案内容较为全面具体、较为科学合理，针对性、可操作性较强，得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jc w:val="left"/>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（3）方案内容全面具体程度、科学合理程度、针对性和可操作性一般，得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（4）方案内容不完整或缺乏科学合理性、针对性或可操作性，得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未提供或不可行的得0分。</w:t>
            </w:r>
            <w:r/>
          </w:p>
        </w:tc>
      </w:tr>
      <w:tr>
        <w:trPr>
          <w:jc w:val="center"/>
          <w:trHeight w:val="1725"/>
        </w:trPr>
        <w:tc>
          <w:tcPr>
            <w:tcW w:w="1015" w:type="pct"/>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eastAsia="zh-CN"/>
              </w:rPr>
              <w:t xml:space="preserve">或所投产品供应商</w:t>
            </w: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年1月1日至本项目投标截止之日止（以合同签订时间为准），承担过球幕融合制作的，且合同内容至少包含以下两类标的之一的，每提供1个有效业绩得2.5分，最高得10分：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（1）含有多块金属板拼接球幕（同时包含内天幕以及外天幕）的制作安装，提供销售业绩合同扫描件</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（2）含有多台投影机融合技术使用的，提供销售业绩合同扫描件注：</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有效业绩须同时提供合同扫描件及验收证明（或甲方出具的完工证明）。合同须体现甲乙双方信息、签订时间、项目内容（标的名称/型号/系统构成），验收证明须有采购人签字或盖章。</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同一合同同时包含上述两类内容的，按一个业绩计算，不重复计分。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业绩内容以合同载明的标的清单或系统组成描述为准；若合同表述模糊无法判断是否包含上述标的的，须补充提供甲方盖章的证明材料，否则不予认可。</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统招分签合同按一个业绩计算；分包业绩不予认可。</w:t>
            </w:r>
            <w:r/>
          </w:p>
          <w:p>
            <w:pPr>
              <w:jc w:val="left"/>
              <w:spacing w:line="460" w:lineRule="exact"/>
              <w:widowControl/>
              <w:rPr>
                <w:rFonts w:hint="eastAsia" w:cs="宋体" w:asciiTheme="minorEastAsia" w:hAnsiTheme="minorEastAsia"/>
                <w:b/>
                <w:color w:val="auto"/>
                <w:sz w:val="24"/>
                <w:szCs w:val="24"/>
                <w:highlight w:val="none"/>
                <w:lang w:val="en-US" w:eastAsia="zh-CN"/>
              </w:rPr>
            </w:pPr>
            <w:r>
              <w:rPr>
                <w:rFonts w:hint="eastAsia" w:ascii="宋体" w:hAnsi="宋体" w:eastAsia="宋体" w:cs="宋体"/>
                <w:color w:val="auto"/>
                <w:sz w:val="24"/>
                <w:szCs w:val="24"/>
                <w:highlight w:val="none"/>
              </w:rPr>
              <w:t xml:space="preserve">⑤ 合同信息模糊、无法辨认关键要素的，投标人自行承担不利后果。</w:t>
            </w:r>
            <w:r/>
          </w:p>
        </w:tc>
      </w:tr>
      <w:tr>
        <w:trPr>
          <w:jc w:val="center"/>
          <w:trHeight w:val="508"/>
        </w:trPr>
        <w:tc>
          <w:tcPr>
            <w:tcW w:w="1015" w:type="pct"/>
            <w:vAlign w:val="center"/>
            <w:textDirection w:val="lrTb"/>
            <w:noWrap w:val="false"/>
          </w:tcPr>
          <w:p>
            <w:pPr>
              <w:jc w:val="center"/>
              <w:spacing w:line="46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免费质保期（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3984"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根据招标文件中免费质保期的相关要求，</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满足文件要求的基础上每增加1年加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注：投标文件中提供免费质保期承诺并加盖投标人公章，未按要求提供不得分。</w:t>
            </w:r>
            <w:r/>
          </w:p>
          <w:p>
            <w:pPr>
              <w:jc w:val="left"/>
              <w:spacing w:line="4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注：评审按</w:t>
            </w:r>
            <w:r>
              <w:rPr>
                <w:rFonts w:ascii="Segoe UI" w:hAnsi="Segoe UI" w:eastAsia="Segoe UI" w:cs="Segoe UI"/>
                <w:i w:val="0"/>
                <w:iCs w:val="0"/>
                <w:caps w:val="0"/>
                <w:color w:val="auto"/>
                <w:spacing w:val="0"/>
                <w:sz w:val="24"/>
                <w:szCs w:val="24"/>
                <w:highlight w:val="none"/>
                <w:shd w:val="clear" w:color="auto" w:fill="ffffff"/>
              </w:rPr>
              <w:t xml:space="preserve">“整体质保每增加1年”计算，投影机3年质保为实质性要求不得偏离</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tc>
      </w:tr>
      <w:tr>
        <w:trPr>
          <w:jc w:val="center"/>
          <w:trHeight w:val="90"/>
        </w:trPr>
        <w:tc>
          <w:tcPr>
            <w:tcW w:w="1015" w:type="pct"/>
            <w:vAlign w:val="center"/>
            <w:textDirection w:val="lrTb"/>
            <w:noWrap w:val="false"/>
          </w:tcPr>
          <w:p>
            <w:pPr>
              <w:jc w:val="left"/>
              <w:spacing w:line="360" w:lineRule="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设备出保后全保服务收费标准；保修期外维修零配件专属折扣优惠及其他增值保养优惠；</w:t>
            </w:r>
            <w:r>
              <w:rPr>
                <w:rFonts w:hint="eastAsia" w:ascii="宋体" w:hAnsi="宋体" w:cs="宋体"/>
                <w:color w:val="auto"/>
                <w:sz w:val="24"/>
                <w:szCs w:val="24"/>
                <w:highlight w:val="none"/>
                <w:lang w:val="en-US" w:eastAsia="zh-CN"/>
              </w:rPr>
              <w:t xml:space="preserve">④</w:t>
            </w:r>
            <w:r>
              <w:rPr>
                <w:rFonts w:ascii="宋体" w:hAnsi="宋体" w:eastAsia="宋体" w:cs="宋体"/>
                <w:color w:val="auto"/>
                <w:sz w:val="24"/>
                <w:szCs w:val="24"/>
                <w:highlight w:val="none"/>
              </w:rPr>
              <w:t xml:space="preserve">日常设备保养、故障维修便捷性保障措施。方案包含以上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分；以上内容中存在瑕疵或错误的每有1处，扣1分，扣完为止。 </w:t>
            </w:r>
            <w:r/>
          </w:p>
          <w:p>
            <w:pPr>
              <w:jc w:val="left"/>
              <w:spacing w:line="360" w:lineRule="auto"/>
              <w:rPr>
                <w:rFonts w:hint="default"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bidi="ar-SA"/>
              </w:rPr>
            </w:pPr>
            <w:r>
              <w:rPr>
                <w:rFonts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②授课技术人员资质、专业能力配置说明；③分阶段培训时间安排；④实操、理论配套培训实施保障措施。方案包含以上4项内容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tc>
      </w:tr>
      <w:tr>
        <w:trPr>
          <w:jc w:val="center"/>
          <w:trHeight w:val="90"/>
        </w:trPr>
        <w:tc>
          <w:tcPr>
            <w:tcW w:w="1015"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备品备件（</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 分）</w:t>
            </w:r>
            <w:r/>
          </w:p>
        </w:tc>
        <w:tc>
          <w:tcPr>
            <w:tcW w:w="3984"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0.5</w:t>
            </w:r>
            <w:r>
              <w:rPr>
                <w:rFonts w:ascii="宋体" w:hAnsi="宋体" w:eastAsia="宋体" w:cs="宋体"/>
                <w:color w:val="auto"/>
                <w:sz w:val="24"/>
                <w:szCs w:val="24"/>
                <w:highlight w:val="none"/>
              </w:rPr>
              <w:t xml:space="preserve">分，扣完为止。</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bookmarkEnd w:id="298"/>
            <w:r/>
            <w:bookmarkEnd w:id="299"/>
            <w:r/>
            <w:bookmarkEnd w:id="300"/>
            <w:r/>
            <w:bookmarkEnd w:id="301"/>
            <w:r/>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43"/>
          <w:rFonts w:hint="eastAsia" w:ascii="宋体" w:hAnsi="宋体" w:eastAsia="宋体" w:cs="宋体"/>
          <w:color w:val="auto"/>
          <w:highlight w:val="none"/>
        </w:rPr>
      </w:pPr>
      <w:r/>
      <w:bookmarkStart w:id="305" w:name="_Toc18891"/>
      <w:r/>
      <w:bookmarkStart w:id="306" w:name="_Toc3589"/>
      <w:r/>
      <w:bookmarkStart w:id="307" w:name="_Toc12204"/>
      <w:r/>
      <w:bookmarkStart w:id="308" w:name="_Toc23369"/>
      <w:r/>
      <w:bookmarkStart w:id="309" w:name="_Toc3350"/>
      <w:r>
        <w:rPr>
          <w:rStyle w:val="1043"/>
          <w:rFonts w:hint="eastAsia" w:ascii="宋体" w:hAnsi="宋体" w:eastAsia="宋体" w:cs="宋体"/>
          <w:color w:val="auto"/>
          <w:highlight w:val="none"/>
        </w:rPr>
        <w:br w:type="page" w:clear="all"/>
      </w:r>
      <w:r/>
    </w:p>
    <w:p>
      <w:pPr>
        <w:jc w:val="center"/>
        <w:keepNext/>
        <w:rPr>
          <w:rStyle w:val="1043"/>
          <w:rFonts w:hint="eastAsia" w:ascii="宋体" w:hAnsi="宋体" w:eastAsia="宋体" w:cs="宋体"/>
          <w:color w:val="auto"/>
          <w:highlight w:val="none"/>
        </w:rPr>
        <w:outlineLvl w:val="0"/>
      </w:pPr>
      <w:r/>
      <w:bookmarkStart w:id="310" w:name="_Toc3805"/>
      <w:r>
        <w:rPr>
          <w:rStyle w:val="1043"/>
          <w:rFonts w:hint="eastAsia" w:ascii="宋体" w:hAnsi="宋体" w:eastAsia="宋体" w:cs="宋体"/>
          <w:color w:val="auto"/>
          <w:highlight w:val="none"/>
        </w:rPr>
        <w:t xml:space="preserve">第六章  投标</w:t>
      </w:r>
      <w:bookmarkEnd w:id="302"/>
      <w:r/>
      <w:bookmarkEnd w:id="303"/>
      <w:r/>
      <w:bookmarkEnd w:id="304"/>
      <w:r>
        <w:rPr>
          <w:rStyle w:val="1043"/>
          <w:rFonts w:hint="eastAsia" w:ascii="宋体" w:hAnsi="宋体" w:eastAsia="宋体" w:cs="宋体"/>
          <w:color w:val="auto"/>
          <w:highlight w:val="none"/>
        </w:rPr>
        <w:t xml:space="preserve">文件格式</w:t>
      </w:r>
      <w:bookmarkEnd w:id="305"/>
      <w:r/>
      <w:bookmarkEnd w:id="306"/>
      <w:r/>
      <w:bookmarkEnd w:id="307"/>
      <w:r/>
      <w:bookmarkEnd w:id="308"/>
      <w:r/>
      <w:bookmarkEnd w:id="309"/>
      <w:r/>
      <w:bookmarkEnd w:id="310"/>
      <w:r>
        <w:rPr>
          <w:rStyle w:val="1043"/>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11" w:name="_Hlt26671244"/>
      <w:r/>
      <w:bookmarkEnd w:id="311"/>
      <w:r/>
      <w:bookmarkStart w:id="312" w:name="_Hlt26955039"/>
      <w:r/>
      <w:bookmarkEnd w:id="312"/>
      <w:r/>
      <w:bookmarkStart w:id="313" w:name="_Toc120614282"/>
      <w:r/>
      <w:bookmarkStart w:id="314" w:name="_Toc26554094"/>
      <w:r/>
      <w:bookmarkStart w:id="315"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13"/>
      <w:r/>
      <w:bookmarkEnd w:id="314"/>
      <w:r/>
      <w:bookmarkEnd w:id="315"/>
      <w:r/>
      <w:r/>
    </w:p>
    <w:p>
      <w:pPr>
        <w:spacing w:line="460" w:lineRule="exact"/>
        <w:rPr>
          <w:rFonts w:hint="eastAsia" w:ascii="宋体" w:hAnsi="宋体" w:eastAsia="宋体" w:cs="宋体"/>
          <w:bCs/>
          <w:color w:val="auto"/>
          <w:sz w:val="24"/>
          <w:szCs w:val="21"/>
          <w:highlight w:val="none"/>
        </w:rPr>
      </w:pPr>
      <w:r/>
      <w:bookmarkStart w:id="316"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17" w:name="_Toc24282"/>
      <w:r/>
      <w:bookmarkStart w:id="318" w:name="_Toc23712"/>
      <w:r/>
      <w:bookmarkStart w:id="319" w:name="_Toc30562"/>
      <w:r/>
      <w:bookmarkStart w:id="320" w:name="_Toc30563"/>
      <w:r/>
      <w:bookmarkStart w:id="321" w:name="_Toc12885"/>
      <w:r>
        <w:rPr>
          <w:rFonts w:hint="eastAsia" w:ascii="宋体" w:hAnsi="宋体" w:eastAsia="宋体" w:cs="宋体"/>
          <w:iCs/>
          <w:color w:val="auto"/>
          <w:sz w:val="32"/>
          <w:szCs w:val="32"/>
          <w:highlight w:val="none"/>
          <w:u w:val="single"/>
        </w:rPr>
        <w:t xml:space="preserve">八、投标函</w:t>
      </w:r>
      <w:bookmarkEnd w:id="317"/>
      <w:r/>
      <w:bookmarkEnd w:id="318"/>
      <w:r/>
      <w:bookmarkEnd w:id="319"/>
      <w:r/>
      <w:bookmarkEnd w:id="320"/>
      <w:r/>
      <w:bookmarkEnd w:id="321"/>
      <w:r/>
      <w:r/>
    </w:p>
    <w:p>
      <w:pPr>
        <w:jc w:val="left"/>
        <w:spacing w:line="42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lang w:eastAsia="zh-CN"/>
        </w:rPr>
        <w:t xml:space="preserve">东海县青少年科技活动中心（东海科技馆）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pStyle w:val="962"/>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        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934"/>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bookmarkEnd w:id="316"/>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22" w:name="_Hlt26955054"/>
      <w:r/>
      <w:bookmarkEnd w:id="322"/>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934"/>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23" w:name="_Hlt26671372"/>
            <w:r/>
            <w:bookmarkEnd w:id="323"/>
            <w:r/>
            <w:bookmarkStart w:id="324" w:name="_Hlt26955056"/>
            <w:r/>
            <w:bookmarkEnd w:id="324"/>
            <w:r/>
            <w:bookmarkStart w:id="325" w:name="_Hlt26609391"/>
            <w:r/>
            <w:bookmarkEnd w:id="325"/>
            <w:r/>
            <w:bookmarkStart w:id="326" w:name="_Hlt26955064"/>
            <w:r/>
            <w:bookmarkEnd w:id="326"/>
            <w:r/>
            <w:bookmarkStart w:id="327" w:name="_Hlt24879081"/>
            <w:r/>
            <w:bookmarkEnd w:id="327"/>
            <w:r/>
            <w:bookmarkStart w:id="328" w:name="_Hlt26671343"/>
            <w:r/>
            <w:bookmarkEnd w:id="328"/>
            <w:r/>
            <w:bookmarkStart w:id="329" w:name="_Hlt26580838"/>
            <w:r/>
            <w:bookmarkEnd w:id="329"/>
            <w:r/>
            <w:bookmarkStart w:id="330" w:name="_Hlt26782999"/>
            <w:r/>
            <w:bookmarkEnd w:id="330"/>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bookmarkEnd w:id="290"/>
      <w:r/>
      <w:bookmarkEnd w:id="291"/>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31" w:name="_Hlt26671374"/>
      <w:r/>
      <w:bookmarkEnd w:id="331"/>
      <w:r/>
      <w:bookmarkStart w:id="332" w:name="_格式2__法定代表人授权书"/>
      <w:r/>
      <w:bookmarkEnd w:id="332"/>
      <w:r/>
      <w:bookmarkStart w:id="333" w:name="_Hlt26609389"/>
      <w:r/>
      <w:bookmarkEnd w:id="333"/>
      <w:r/>
      <w:bookmarkStart w:id="334" w:name="_Hlt26955066"/>
      <w:r/>
      <w:bookmarkEnd w:id="334"/>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35" w:name="_Toc10689"/>
      <w:r/>
      <w:bookmarkStart w:id="336" w:name="_Toc29325"/>
      <w:r/>
      <w:bookmarkStart w:id="337" w:name="_Toc32402"/>
      <w:r/>
      <w:bookmarkStart w:id="338" w:name="_Toc5862"/>
      <w:r/>
      <w:bookmarkStart w:id="339" w:name="_Toc3159"/>
      <w:r>
        <w:rPr>
          <w:rFonts w:hint="eastAsia" w:ascii="宋体" w:hAnsi="宋体" w:eastAsia="宋体" w:cs="宋体"/>
          <w:iCs/>
          <w:color w:val="auto"/>
          <w:sz w:val="32"/>
          <w:szCs w:val="32"/>
          <w:highlight w:val="none"/>
          <w:u w:val="single"/>
        </w:rPr>
        <w:t xml:space="preserve">十四、开标一览表</w:t>
      </w:r>
      <w:bookmarkEnd w:id="335"/>
      <w:r/>
      <w:bookmarkEnd w:id="336"/>
      <w:r/>
      <w:bookmarkEnd w:id="337"/>
      <w:r/>
      <w:bookmarkEnd w:id="338"/>
      <w:r/>
      <w:bookmarkEnd w:id="33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934"/>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40" w:name="_Toc9165"/>
      <w:r/>
      <w:bookmarkStart w:id="341" w:name="_Toc21690"/>
      <w:r/>
      <w:bookmarkStart w:id="342" w:name="_Toc2804"/>
      <w:r/>
      <w:bookmarkStart w:id="343" w:name="_Toc1791"/>
      <w:r/>
      <w:r/>
    </w:p>
    <w:p>
      <w:pPr>
        <w:pStyle w:val="116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44"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40"/>
      <w:r/>
      <w:bookmarkEnd w:id="341"/>
      <w:r/>
      <w:bookmarkEnd w:id="342"/>
      <w:r/>
      <w:bookmarkEnd w:id="343"/>
      <w:r/>
      <w:bookmarkEnd w:id="344"/>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jc w:val="center"/>
        <w:rPr>
          <w:rFonts w:hint="eastAsia" w:ascii="宋体" w:hAnsi="宋体" w:eastAsia="宋体" w:cs="宋体"/>
          <w:iCs/>
          <w:color w:val="auto"/>
          <w:sz w:val="32"/>
          <w:szCs w:val="32"/>
          <w:highlight w:val="none"/>
          <w:u w:val="single"/>
        </w:rPr>
      </w:pPr>
      <w:r/>
      <w:bookmarkStart w:id="345" w:name="_Toc5271"/>
      <w:r/>
      <w:bookmarkStart w:id="346" w:name="_Toc15108"/>
      <w:r/>
      <w:bookmarkStart w:id="347" w:name="_Toc3639"/>
      <w:r/>
      <w:bookmarkStart w:id="348" w:name="_Toc2861"/>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5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959"/>
          <w:rFonts w:hint="eastAsia" w:ascii="宋体" w:hAnsi="宋体" w:eastAsia="宋体" w:cs="宋体"/>
          <w:i w:val="0"/>
          <w:color w:val="auto"/>
          <w:sz w:val="24"/>
          <w:szCs w:val="24"/>
          <w:highlight w:val="none"/>
          <w:u w:val="single"/>
          <w:shd w:val="clear" w:color="auto" w:fill="ffffff"/>
        </w:rPr>
        <w:t xml:space="preserve">（产品名称1）</w:t>
      </w:r>
      <w:r>
        <w:rPr>
          <w:rStyle w:val="95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59"/>
          <w:rFonts w:hint="eastAsia" w:ascii="宋体" w:hAnsi="宋体" w:eastAsia="宋体" w:cs="宋体"/>
          <w:i w:val="0"/>
          <w:color w:val="auto"/>
          <w:sz w:val="24"/>
          <w:szCs w:val="24"/>
          <w:highlight w:val="none"/>
          <w:u w:val="single"/>
          <w:shd w:val="clear" w:color="auto" w:fill="ffffff"/>
        </w:rPr>
        <w:t xml:space="preserve">（厂名）</w:t>
      </w:r>
      <w:r>
        <w:rPr>
          <w:rStyle w:val="95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5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59"/>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59"/>
          <w:rFonts w:hint="eastAsia" w:ascii="宋体" w:hAnsi="宋体" w:eastAsia="宋体" w:cs="宋体"/>
          <w:i w:val="0"/>
          <w:strike/>
          <w:color w:val="auto"/>
          <w:sz w:val="24"/>
          <w:szCs w:val="24"/>
          <w:highlight w:val="none"/>
          <w:u w:val="single"/>
          <w:shd w:val="clear" w:color="auto" w:fill="ffffff"/>
        </w:rPr>
        <w:t xml:space="preserve">（规定比例）</w:t>
      </w:r>
      <w:r>
        <w:rPr>
          <w:rStyle w:val="959"/>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5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9"/>
          <w:rFonts w:hint="eastAsia" w:ascii="宋体" w:hAnsi="宋体" w:eastAsia="宋体" w:cs="宋体"/>
          <w:i w:val="0"/>
          <w:strike/>
          <w:color w:val="auto"/>
          <w:sz w:val="24"/>
          <w:szCs w:val="24"/>
          <w:highlight w:val="none"/>
          <w:u w:val="single"/>
          <w:shd w:val="clear" w:color="auto" w:fill="ffffff"/>
        </w:rPr>
        <w:t xml:space="preserve">（关键组件）</w:t>
      </w:r>
      <w:r>
        <w:rPr>
          <w:rStyle w:val="95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5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9"/>
          <w:rFonts w:hint="eastAsia" w:ascii="宋体" w:hAnsi="宋体" w:eastAsia="宋体" w:cs="宋体"/>
          <w:i w:val="0"/>
          <w:strike/>
          <w:color w:val="auto"/>
          <w:sz w:val="24"/>
          <w:szCs w:val="24"/>
          <w:highlight w:val="none"/>
          <w:u w:val="single"/>
          <w:shd w:val="clear" w:color="auto" w:fill="ffffff"/>
        </w:rPr>
        <w:t xml:space="preserve">（关键工序）</w:t>
      </w:r>
      <w:r>
        <w:rPr>
          <w:rStyle w:val="95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95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5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5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59"/>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59"/>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59"/>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59"/>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59"/>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59"/>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pStyle w:val="962"/>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45"/>
      <w:r/>
      <w:bookmarkEnd w:id="346"/>
      <w:r/>
      <w:bookmarkEnd w:id="347"/>
      <w:r/>
      <w:bookmarkEnd w:id="348"/>
      <w:r>
        <w:rPr>
          <w:rFonts w:hint="eastAsia" w:ascii="宋体" w:hAnsi="宋体" w:eastAsia="宋体" w:cs="宋体"/>
          <w:iCs/>
          <w:color w:val="auto"/>
          <w:sz w:val="32"/>
          <w:szCs w:val="32"/>
          <w:highlight w:val="none"/>
          <w:u w:val="single"/>
        </w:rPr>
        <w:t xml:space="preserve">其他材料</w:t>
      </w:r>
      <w:r/>
    </w:p>
    <w:p>
      <w:pPr>
        <w:pStyle w:val="962"/>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承诺书、</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49" w:name="_Toc7993"/>
      <w:r/>
      <w:bookmarkStart w:id="350" w:name="_Toc27574"/>
      <w:r/>
      <w:bookmarkStart w:id="351" w:name="_Toc15981"/>
      <w:r>
        <w:rPr>
          <w:rFonts w:hint="eastAsia" w:ascii="宋体" w:hAnsi="宋体" w:eastAsia="宋体" w:cs="宋体"/>
          <w:b/>
          <w:bCs/>
          <w:color w:val="auto"/>
          <w:spacing w:val="8"/>
          <w:sz w:val="24"/>
          <w:szCs w:val="24"/>
          <w:highlight w:val="none"/>
        </w:rPr>
        <w:t xml:space="preserve">注：</w:t>
      </w:r>
      <w:bookmarkEnd w:id="349"/>
      <w:r/>
      <w:bookmarkEnd w:id="350"/>
      <w:r/>
      <w:bookmarkEnd w:id="351"/>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131"/>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clear" w:pos="7143" w:leader="none"/>
        <w:tab w:val="right" w:pos="8306" w:leader="none"/>
        <w:tab w:val="clear" w:pos="14287" w:leader="none"/>
      </w:tabs>
      <w:rPr>
        <w:rStyle w:val="957"/>
      </w:rPr>
      <w:framePr w:wrap="around" w:vAnchor="text" w:hAnchor="margin" w:xAlign="outside" w:y="1"/>
    </w:pPr>
    <w:r>
      <w:fldChar w:fldCharType="begin"/>
    </w:r>
    <w:r>
      <w:rPr>
        <w:rStyle w:val="957"/>
      </w:rPr>
      <w:instrText xml:space="preserve">PAGE  </w:instrText>
    </w:r>
    <w:r>
      <w:fldChar w:fldCharType="end"/>
    </w:r>
    <w:r/>
  </w:p>
  <w:p>
    <w:pPr>
      <w:pStyle w:val="942"/>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5"/>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51"/>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36"/>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8"/>
      <w:isLgl w:val="false"/>
      <w:suff w:val="nothing"/>
      <w:lvlText w:val=""/>
      <w:lvlJc w:val="left"/>
      <w:pPr>
        <w:ind w:left="0" w:firstLine="0"/>
      </w:pPr>
      <w:rPr>
        <w:rFonts w:hint="eastAsia"/>
      </w:rPr>
    </w:lvl>
    <w:lvl w:ilvl="6">
      <w:start w:val="1"/>
      <w:numFmt w:val="decimal"/>
      <w:pStyle w:val="1033"/>
      <w:isLgl w:val="false"/>
      <w:suff w:val="nothing"/>
      <w:lvlText w:val=""/>
      <w:lvlJc w:val="left"/>
      <w:pPr>
        <w:ind w:left="0" w:firstLine="0"/>
      </w:pPr>
      <w:rPr>
        <w:rFonts w:hint="eastAsia"/>
      </w:rPr>
    </w:lvl>
    <w:lvl w:ilvl="7">
      <w:start w:val="1"/>
      <w:numFmt w:val="decimal"/>
      <w:pStyle w:val="1062"/>
      <w:isLgl w:val="false"/>
      <w:suff w:val="nothing"/>
      <w:lvlText w:val=""/>
      <w:lvlJc w:val="left"/>
      <w:pPr>
        <w:ind w:left="0" w:firstLine="0"/>
      </w:pPr>
      <w:rPr>
        <w:rFonts w:hint="eastAsia"/>
      </w:rPr>
    </w:lvl>
    <w:lvl w:ilvl="8">
      <w:start w:val="1"/>
      <w:numFmt w:val="decimal"/>
      <w:pStyle w:val="1101"/>
      <w:isLgl w:val="false"/>
      <w:suff w:val="nothing"/>
      <w:lvlText w:val=""/>
      <w:lvlJc w:val="left"/>
      <w:pPr>
        <w:ind w:left="0" w:firstLine="0"/>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3" w:default="1">
    <w:name w:val="Normal"/>
    <w:link w:val="11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4">
    <w:name w:val="Heading 1"/>
    <w:basedOn w:val="923"/>
    <w:next w:val="923"/>
    <w:uiPriority w:val="9"/>
    <w:qFormat/>
    <w:pPr>
      <w:keepLines/>
      <w:keepNext/>
      <w:spacing w:before="480" w:after="200"/>
      <w:outlineLvl w:val="0"/>
    </w:pPr>
    <w:rPr>
      <w:rFonts w:ascii="Arial" w:hAnsi="Arial" w:eastAsia="Arial" w:cs="Arial"/>
      <w:sz w:val="40"/>
      <w:szCs w:val="40"/>
    </w:rPr>
  </w:style>
  <w:style w:type="paragraph" w:styleId="925">
    <w:name w:val="Heading 2"/>
    <w:basedOn w:val="923"/>
    <w:next w:val="923"/>
    <w:uiPriority w:val="9"/>
    <w:unhideWhenUsed/>
    <w:qFormat/>
    <w:pPr>
      <w:keepLines/>
      <w:keepNext/>
      <w:spacing w:before="360" w:after="200"/>
      <w:outlineLvl w:val="1"/>
    </w:pPr>
    <w:rPr>
      <w:rFonts w:ascii="Arial" w:hAnsi="Arial" w:eastAsia="Arial" w:cs="Arial"/>
      <w:sz w:val="34"/>
    </w:rPr>
  </w:style>
  <w:style w:type="paragraph" w:styleId="926">
    <w:name w:val="Heading 3"/>
    <w:basedOn w:val="923"/>
    <w:next w:val="923"/>
    <w:uiPriority w:val="9"/>
    <w:unhideWhenUsed/>
    <w:qFormat/>
    <w:pPr>
      <w:keepLines/>
      <w:keepNext/>
      <w:spacing w:before="320" w:after="200"/>
      <w:outlineLvl w:val="2"/>
    </w:pPr>
    <w:rPr>
      <w:rFonts w:ascii="Arial" w:hAnsi="Arial" w:eastAsia="Arial" w:cs="Arial"/>
      <w:sz w:val="30"/>
      <w:szCs w:val="30"/>
    </w:rPr>
  </w:style>
  <w:style w:type="paragraph" w:styleId="927">
    <w:name w:val="Heading 4"/>
    <w:basedOn w:val="923"/>
    <w:next w:val="923"/>
    <w:uiPriority w:val="9"/>
    <w:unhideWhenUsed/>
    <w:qFormat/>
    <w:pPr>
      <w:keepLines/>
      <w:keepNext/>
      <w:spacing w:before="320" w:after="200"/>
      <w:outlineLvl w:val="3"/>
    </w:pPr>
    <w:rPr>
      <w:rFonts w:ascii="Arial" w:hAnsi="Arial" w:eastAsia="Arial" w:cs="Arial"/>
      <w:b/>
      <w:bCs/>
      <w:sz w:val="26"/>
      <w:szCs w:val="26"/>
    </w:rPr>
  </w:style>
  <w:style w:type="paragraph" w:styleId="928">
    <w:name w:val="Heading 5"/>
    <w:basedOn w:val="923"/>
    <w:next w:val="923"/>
    <w:uiPriority w:val="9"/>
    <w:unhideWhenUsed/>
    <w:qFormat/>
    <w:pPr>
      <w:keepLines/>
      <w:keepNext/>
      <w:spacing w:before="320" w:after="200"/>
      <w:outlineLvl w:val="4"/>
    </w:pPr>
    <w:rPr>
      <w:rFonts w:ascii="Arial" w:hAnsi="Arial" w:eastAsia="Arial" w:cs="Arial"/>
      <w:b/>
      <w:bCs/>
      <w:sz w:val="24"/>
      <w:szCs w:val="24"/>
    </w:rPr>
  </w:style>
  <w:style w:type="paragraph" w:styleId="929">
    <w:name w:val="Heading 6"/>
    <w:basedOn w:val="923"/>
    <w:next w:val="923"/>
    <w:uiPriority w:val="9"/>
    <w:unhideWhenUsed/>
    <w:qFormat/>
    <w:pPr>
      <w:keepLines/>
      <w:keepNext/>
      <w:spacing w:before="320" w:after="200"/>
      <w:outlineLvl w:val="5"/>
    </w:pPr>
    <w:rPr>
      <w:rFonts w:ascii="Arial" w:hAnsi="Arial" w:eastAsia="Arial" w:cs="Arial"/>
      <w:b/>
      <w:bCs/>
      <w:sz w:val="22"/>
      <w:szCs w:val="22"/>
    </w:rPr>
  </w:style>
  <w:style w:type="paragraph" w:styleId="930">
    <w:name w:val="Heading 7"/>
    <w:basedOn w:val="923"/>
    <w:next w:val="923"/>
    <w:uiPriority w:val="9"/>
    <w:unhideWhenUsed/>
    <w:qFormat/>
    <w:pPr>
      <w:keepLines/>
      <w:keepNext/>
      <w:spacing w:before="320" w:after="200"/>
      <w:outlineLvl w:val="6"/>
    </w:pPr>
    <w:rPr>
      <w:rFonts w:ascii="Arial" w:hAnsi="Arial" w:eastAsia="Arial" w:cs="Arial"/>
      <w:b/>
      <w:bCs/>
      <w:i/>
      <w:iCs/>
      <w:sz w:val="22"/>
      <w:szCs w:val="22"/>
    </w:rPr>
  </w:style>
  <w:style w:type="paragraph" w:styleId="931">
    <w:name w:val="Heading 8"/>
    <w:basedOn w:val="923"/>
    <w:next w:val="923"/>
    <w:uiPriority w:val="9"/>
    <w:unhideWhenUsed/>
    <w:qFormat/>
    <w:pPr>
      <w:keepLines/>
      <w:keepNext/>
      <w:spacing w:before="320" w:after="200"/>
      <w:outlineLvl w:val="7"/>
    </w:pPr>
    <w:rPr>
      <w:rFonts w:ascii="Arial" w:hAnsi="Arial" w:eastAsia="Arial" w:cs="Arial"/>
      <w:i/>
      <w:iCs/>
      <w:sz w:val="22"/>
      <w:szCs w:val="22"/>
    </w:rPr>
  </w:style>
  <w:style w:type="paragraph" w:styleId="932">
    <w:name w:val="Heading 9"/>
    <w:basedOn w:val="923"/>
    <w:next w:val="923"/>
    <w:uiPriority w:val="9"/>
    <w:unhideWhenUsed/>
    <w:qFormat/>
    <w:pPr>
      <w:keepLines/>
      <w:keepNext/>
      <w:spacing w:before="320" w:after="200"/>
      <w:outlineLvl w:val="8"/>
    </w:pPr>
    <w:rPr>
      <w:rFonts w:ascii="Arial" w:hAnsi="Arial" w:eastAsia="Arial" w:cs="Arial"/>
      <w:i/>
      <w:iCs/>
      <w:sz w:val="21"/>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oc 7"/>
    <w:basedOn w:val="923"/>
    <w:next w:val="923"/>
    <w:uiPriority w:val="39"/>
    <w:unhideWhenUsed/>
    <w:qFormat/>
    <w:pPr>
      <w:ind w:left="1701" w:right="0" w:firstLine="0"/>
      <w:spacing w:after="57"/>
    </w:pPr>
  </w:style>
  <w:style w:type="paragraph" w:styleId="936">
    <w:name w:val="Caption"/>
    <w:basedOn w:val="923"/>
    <w:next w:val="9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Body Text"/>
    <w:basedOn w:val="923"/>
    <w:next w:val="923"/>
    <w:uiPriority w:val="0"/>
    <w:qFormat/>
    <w:rPr>
      <w:rFonts w:ascii="金山简黑体" w:hAnsi="Courier New" w:eastAsia="金山简黑体"/>
      <w:b/>
      <w:spacing w:val="-8"/>
      <w:sz w:val="44"/>
      <w:szCs w:val="20"/>
    </w:rPr>
  </w:style>
  <w:style w:type="paragraph" w:styleId="938">
    <w:name w:val="toc 5"/>
    <w:basedOn w:val="923"/>
    <w:next w:val="923"/>
    <w:uiPriority w:val="39"/>
    <w:unhideWhenUsed/>
    <w:qFormat/>
    <w:pPr>
      <w:ind w:left="1134" w:right="0" w:firstLine="0"/>
      <w:spacing w:after="57"/>
    </w:pPr>
  </w:style>
  <w:style w:type="paragraph" w:styleId="939">
    <w:name w:val="toc 3"/>
    <w:basedOn w:val="923"/>
    <w:next w:val="923"/>
    <w:uiPriority w:val="39"/>
    <w:unhideWhenUsed/>
    <w:qFormat/>
    <w:pPr>
      <w:ind w:left="567" w:right="0" w:firstLine="0"/>
      <w:spacing w:after="57"/>
    </w:pPr>
  </w:style>
  <w:style w:type="paragraph" w:styleId="940">
    <w:name w:val="toc 8"/>
    <w:basedOn w:val="923"/>
    <w:next w:val="923"/>
    <w:uiPriority w:val="39"/>
    <w:unhideWhenUsed/>
    <w:qFormat/>
    <w:pPr>
      <w:ind w:left="1984" w:right="0" w:firstLine="0"/>
      <w:spacing w:after="57"/>
    </w:pPr>
  </w:style>
  <w:style w:type="paragraph" w:styleId="941">
    <w:name w:val="endnote text"/>
    <w:basedOn w:val="923"/>
    <w:uiPriority w:val="99"/>
    <w:semiHidden/>
    <w:unhideWhenUsed/>
    <w:qFormat/>
    <w:pPr>
      <w:spacing w:after="0" w:line="240" w:lineRule="auto"/>
    </w:pPr>
    <w:rPr>
      <w:sz w:val="20"/>
    </w:rPr>
  </w:style>
  <w:style w:type="paragraph" w:styleId="942">
    <w:name w:val="Footer"/>
    <w:basedOn w:val="923"/>
    <w:uiPriority w:val="99"/>
    <w:unhideWhenUsed/>
    <w:qFormat/>
    <w:pPr>
      <w:spacing w:after="0" w:line="240" w:lineRule="auto"/>
      <w:tabs>
        <w:tab w:val="center" w:pos="7143" w:leader="none"/>
        <w:tab w:val="right" w:pos="14287" w:leader="none"/>
      </w:tabs>
    </w:pPr>
  </w:style>
  <w:style w:type="paragraph" w:styleId="943">
    <w:name w:val="Header"/>
    <w:basedOn w:val="923"/>
    <w:uiPriority w:val="99"/>
    <w:unhideWhenUsed/>
    <w:qFormat/>
    <w:pPr>
      <w:spacing w:after="0" w:line="240" w:lineRule="auto"/>
      <w:tabs>
        <w:tab w:val="center" w:pos="7143" w:leader="none"/>
        <w:tab w:val="right" w:pos="14287" w:leader="none"/>
      </w:tabs>
    </w:pPr>
  </w:style>
  <w:style w:type="paragraph" w:styleId="944">
    <w:name w:val="toc 1"/>
    <w:basedOn w:val="923"/>
    <w:next w:val="923"/>
    <w:uiPriority w:val="39"/>
    <w:unhideWhenUsed/>
    <w:qFormat/>
    <w:pPr>
      <w:ind w:left="0" w:right="0" w:firstLine="0"/>
      <w:spacing w:after="57"/>
    </w:pPr>
  </w:style>
  <w:style w:type="paragraph" w:styleId="945">
    <w:name w:val="toc 4"/>
    <w:basedOn w:val="923"/>
    <w:next w:val="923"/>
    <w:uiPriority w:val="39"/>
    <w:unhideWhenUsed/>
    <w:qFormat/>
    <w:pPr>
      <w:ind w:left="850" w:right="0" w:firstLine="0"/>
      <w:spacing w:after="57"/>
    </w:pPr>
  </w:style>
  <w:style w:type="paragraph" w:styleId="946">
    <w:name w:val="Subtitle"/>
    <w:basedOn w:val="923"/>
    <w:next w:val="923"/>
    <w:uiPriority w:val="11"/>
    <w:qFormat/>
    <w:pPr>
      <w:spacing w:before="200" w:after="200"/>
    </w:pPr>
    <w:rPr>
      <w:sz w:val="24"/>
      <w:szCs w:val="24"/>
    </w:rPr>
  </w:style>
  <w:style w:type="paragraph" w:styleId="947">
    <w:name w:val="footnote text"/>
    <w:basedOn w:val="923"/>
    <w:uiPriority w:val="99"/>
    <w:semiHidden/>
    <w:unhideWhenUsed/>
    <w:qFormat/>
    <w:pPr>
      <w:spacing w:after="40" w:line="240" w:lineRule="auto"/>
    </w:pPr>
    <w:rPr>
      <w:sz w:val="18"/>
    </w:rPr>
  </w:style>
  <w:style w:type="paragraph" w:styleId="948">
    <w:name w:val="toc 6"/>
    <w:basedOn w:val="923"/>
    <w:next w:val="923"/>
    <w:uiPriority w:val="39"/>
    <w:unhideWhenUsed/>
    <w:qFormat/>
    <w:pPr>
      <w:ind w:left="1417" w:right="0" w:firstLine="0"/>
      <w:spacing w:after="57"/>
    </w:pPr>
  </w:style>
  <w:style w:type="paragraph" w:styleId="949">
    <w:name w:val="table of figures"/>
    <w:basedOn w:val="923"/>
    <w:next w:val="923"/>
    <w:uiPriority w:val="99"/>
    <w:unhideWhenUsed/>
    <w:qFormat/>
    <w:pPr>
      <w:spacing w:after="0" w:afterAutospacing="0"/>
    </w:pPr>
  </w:style>
  <w:style w:type="paragraph" w:styleId="950">
    <w:name w:val="toc 2"/>
    <w:basedOn w:val="923"/>
    <w:next w:val="923"/>
    <w:uiPriority w:val="39"/>
    <w:unhideWhenUsed/>
    <w:qFormat/>
    <w:pPr>
      <w:ind w:left="283" w:right="0" w:firstLine="0"/>
      <w:spacing w:after="57"/>
    </w:pPr>
  </w:style>
  <w:style w:type="paragraph" w:styleId="951">
    <w:name w:val="toc 9"/>
    <w:basedOn w:val="923"/>
    <w:next w:val="923"/>
    <w:uiPriority w:val="39"/>
    <w:unhideWhenUsed/>
    <w:qFormat/>
    <w:pPr>
      <w:ind w:left="2268" w:right="0" w:firstLine="0"/>
      <w:spacing w:after="57"/>
    </w:pPr>
  </w:style>
  <w:style w:type="paragraph" w:styleId="952">
    <w:name w:val="Normal (Web)"/>
    <w:basedOn w:val="923"/>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53">
    <w:name w:val="Title"/>
    <w:basedOn w:val="923"/>
    <w:next w:val="923"/>
    <w:uiPriority w:val="10"/>
    <w:qFormat/>
    <w:pPr>
      <w:contextualSpacing/>
      <w:spacing w:before="300" w:after="200"/>
    </w:pPr>
    <w:rPr>
      <w:sz w:val="48"/>
      <w:szCs w:val="48"/>
    </w:rPr>
  </w:style>
  <w:style w:type="table" w:styleId="9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name w:val="Strong"/>
    <w:basedOn w:val="933"/>
    <w:uiPriority w:val="0"/>
    <w:qFormat/>
    <w:rPr>
      <w:b/>
    </w:rPr>
  </w:style>
  <w:style w:type="character" w:styleId="956">
    <w:name w:val="endnote reference"/>
    <w:uiPriority w:val="99"/>
    <w:semiHidden/>
    <w:unhideWhenUsed/>
    <w:qFormat/>
    <w:rPr>
      <w:vertAlign w:val="superscript"/>
    </w:rPr>
  </w:style>
  <w:style w:type="character" w:styleId="957">
    <w:name w:val="page number"/>
    <w:basedOn w:val="933"/>
    <w:uiPriority w:val="0"/>
    <w:qFormat/>
  </w:style>
  <w:style w:type="character" w:styleId="958">
    <w:name w:val="FollowedHyperlink"/>
    <w:basedOn w:val="933"/>
    <w:uiPriority w:val="99"/>
    <w:semiHidden/>
    <w:unhideWhenUsed/>
    <w:qFormat/>
    <w:rPr>
      <w:color w:val="333333"/>
      <w:u w:val="none"/>
    </w:rPr>
  </w:style>
  <w:style w:type="character" w:styleId="959">
    <w:name w:val="Emphasis"/>
    <w:uiPriority w:val="0"/>
    <w:qFormat/>
    <w:rPr>
      <w:i/>
    </w:rPr>
  </w:style>
  <w:style w:type="character" w:styleId="960">
    <w:name w:val="Hyperlink"/>
    <w:uiPriority w:val="99"/>
    <w:unhideWhenUsed/>
    <w:qFormat/>
    <w:rPr>
      <w:color w:val="0000ff" w:themeColor="hyperlink"/>
      <w:u w:val="single"/>
      <w14:textFill>
        <w14:solidFill>
          <w14:schemeClr w14:val="hlink"/>
        </w14:solidFill>
      </w14:textFill>
    </w:rPr>
  </w:style>
  <w:style w:type="character" w:styleId="961">
    <w:name w:val="footnote reference"/>
    <w:uiPriority w:val="99"/>
    <w:unhideWhenUsed/>
    <w:qFormat/>
    <w:rPr>
      <w:vertAlign w:val="superscript"/>
    </w:rPr>
  </w:style>
  <w:style w:type="paragraph" w:styleId="962"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63" w:customStyle="1">
    <w:name w:val="标题 111"/>
    <w:basedOn w:val="923"/>
    <w:next w:val="923"/>
    <w:link w:val="974"/>
    <w:uiPriority w:val="9"/>
    <w:qFormat/>
    <w:pPr>
      <w:keepLines/>
      <w:keepNext/>
      <w:spacing w:before="480" w:after="200"/>
      <w:outlineLvl w:val="0"/>
    </w:pPr>
    <w:rPr>
      <w:rFonts w:ascii="Arial" w:hAnsi="Arial" w:eastAsia="Arial" w:cs="Arial"/>
      <w:sz w:val="40"/>
      <w:szCs w:val="40"/>
    </w:rPr>
  </w:style>
  <w:style w:type="paragraph" w:styleId="964" w:customStyle="1">
    <w:name w:val="标题 212"/>
    <w:basedOn w:val="923"/>
    <w:next w:val="923"/>
    <w:link w:val="975"/>
    <w:uiPriority w:val="9"/>
    <w:unhideWhenUsed/>
    <w:qFormat/>
    <w:pPr>
      <w:keepLines/>
      <w:keepNext/>
      <w:spacing w:before="360" w:after="200"/>
      <w:outlineLvl w:val="1"/>
    </w:pPr>
    <w:rPr>
      <w:rFonts w:ascii="Arial" w:hAnsi="Arial" w:eastAsia="Arial" w:cs="Arial"/>
      <w:sz w:val="34"/>
    </w:rPr>
  </w:style>
  <w:style w:type="paragraph" w:styleId="965" w:customStyle="1">
    <w:name w:val="标题 311"/>
    <w:basedOn w:val="923"/>
    <w:next w:val="923"/>
    <w:link w:val="976"/>
    <w:uiPriority w:val="9"/>
    <w:unhideWhenUsed/>
    <w:qFormat/>
    <w:pPr>
      <w:keepLines/>
      <w:keepNext/>
      <w:spacing w:before="320" w:after="200"/>
      <w:outlineLvl w:val="2"/>
    </w:pPr>
    <w:rPr>
      <w:rFonts w:ascii="Arial" w:hAnsi="Arial" w:eastAsia="Arial" w:cs="Arial"/>
      <w:sz w:val="30"/>
      <w:szCs w:val="30"/>
    </w:rPr>
  </w:style>
  <w:style w:type="paragraph" w:styleId="966" w:customStyle="1">
    <w:name w:val="标题 411"/>
    <w:basedOn w:val="923"/>
    <w:next w:val="923"/>
    <w:link w:val="977"/>
    <w:uiPriority w:val="9"/>
    <w:unhideWhenUsed/>
    <w:qFormat/>
    <w:pPr>
      <w:keepLines/>
      <w:keepNext/>
      <w:spacing w:before="320" w:after="200"/>
      <w:outlineLvl w:val="3"/>
    </w:pPr>
    <w:rPr>
      <w:rFonts w:ascii="Arial" w:hAnsi="Arial" w:eastAsia="Arial" w:cs="Arial"/>
      <w:b/>
      <w:bCs/>
      <w:sz w:val="26"/>
      <w:szCs w:val="26"/>
    </w:rPr>
  </w:style>
  <w:style w:type="paragraph" w:styleId="967" w:customStyle="1">
    <w:name w:val="标题 511"/>
    <w:basedOn w:val="923"/>
    <w:next w:val="923"/>
    <w:link w:val="978"/>
    <w:uiPriority w:val="9"/>
    <w:unhideWhenUsed/>
    <w:qFormat/>
    <w:pPr>
      <w:keepLines/>
      <w:keepNext/>
      <w:spacing w:before="320" w:after="200"/>
      <w:outlineLvl w:val="4"/>
    </w:pPr>
    <w:rPr>
      <w:rFonts w:ascii="Arial" w:hAnsi="Arial" w:eastAsia="Arial" w:cs="Arial"/>
      <w:b/>
      <w:bCs/>
      <w:sz w:val="24"/>
      <w:szCs w:val="24"/>
    </w:rPr>
  </w:style>
  <w:style w:type="paragraph" w:styleId="968" w:customStyle="1">
    <w:name w:val="标题 611"/>
    <w:basedOn w:val="923"/>
    <w:next w:val="923"/>
    <w:link w:val="979"/>
    <w:uiPriority w:val="9"/>
    <w:unhideWhenUsed/>
    <w:qFormat/>
    <w:pPr>
      <w:keepLines/>
      <w:keepNext/>
      <w:spacing w:before="320" w:after="200"/>
      <w:outlineLvl w:val="5"/>
    </w:pPr>
    <w:rPr>
      <w:rFonts w:ascii="Arial" w:hAnsi="Arial" w:eastAsia="Arial" w:cs="Arial"/>
      <w:b/>
      <w:bCs/>
      <w:sz w:val="22"/>
    </w:rPr>
  </w:style>
  <w:style w:type="paragraph" w:styleId="969" w:customStyle="1">
    <w:name w:val="标题 711"/>
    <w:basedOn w:val="923"/>
    <w:next w:val="923"/>
    <w:link w:val="980"/>
    <w:uiPriority w:val="9"/>
    <w:unhideWhenUsed/>
    <w:qFormat/>
    <w:pPr>
      <w:keepLines/>
      <w:keepNext/>
      <w:spacing w:before="320" w:after="200"/>
      <w:outlineLvl w:val="6"/>
    </w:pPr>
    <w:rPr>
      <w:rFonts w:ascii="Arial" w:hAnsi="Arial" w:eastAsia="Arial" w:cs="Arial"/>
      <w:b/>
      <w:bCs/>
      <w:i/>
      <w:iCs/>
      <w:sz w:val="22"/>
    </w:rPr>
  </w:style>
  <w:style w:type="paragraph" w:styleId="970" w:customStyle="1">
    <w:name w:val="标题 811"/>
    <w:basedOn w:val="923"/>
    <w:next w:val="923"/>
    <w:link w:val="981"/>
    <w:uiPriority w:val="9"/>
    <w:unhideWhenUsed/>
    <w:qFormat/>
    <w:pPr>
      <w:keepLines/>
      <w:keepNext/>
      <w:spacing w:before="320" w:after="200"/>
      <w:outlineLvl w:val="7"/>
    </w:pPr>
    <w:rPr>
      <w:rFonts w:ascii="Arial" w:hAnsi="Arial" w:eastAsia="Arial" w:cs="Arial"/>
      <w:i/>
      <w:iCs/>
      <w:sz w:val="22"/>
    </w:rPr>
  </w:style>
  <w:style w:type="paragraph" w:styleId="971" w:customStyle="1">
    <w:name w:val="标题 911"/>
    <w:basedOn w:val="923"/>
    <w:next w:val="923"/>
    <w:link w:val="982"/>
    <w:uiPriority w:val="9"/>
    <w:unhideWhenUsed/>
    <w:qFormat/>
    <w:pPr>
      <w:keepLines/>
      <w:keepNext/>
      <w:spacing w:before="320" w:after="200"/>
      <w:outlineLvl w:val="8"/>
    </w:pPr>
    <w:rPr>
      <w:rFonts w:ascii="Arial" w:hAnsi="Arial" w:eastAsia="Arial" w:cs="Arial"/>
      <w:i/>
      <w:iCs/>
      <w:szCs w:val="21"/>
    </w:rPr>
  </w:style>
  <w:style w:type="character" w:styleId="972" w:customStyle="1">
    <w:name w:val="默认段落字体11"/>
    <w:link w:val="923"/>
    <w:uiPriority w:val="1"/>
    <w:unhideWhenUsed/>
    <w:qFormat/>
  </w:style>
  <w:style w:type="table" w:styleId="973"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4" w:customStyle="1">
    <w:name w:val="标题 1 字符1"/>
    <w:link w:val="963"/>
    <w:uiPriority w:val="9"/>
    <w:qFormat/>
    <w:rPr>
      <w:rFonts w:ascii="Arial" w:hAnsi="Arial" w:eastAsia="Arial" w:cs="Arial"/>
      <w:sz w:val="40"/>
      <w:szCs w:val="40"/>
    </w:rPr>
  </w:style>
  <w:style w:type="character" w:styleId="975" w:customStyle="1">
    <w:name w:val="标题 2 字符1"/>
    <w:link w:val="964"/>
    <w:uiPriority w:val="9"/>
    <w:qFormat/>
    <w:rPr>
      <w:rFonts w:ascii="Arial" w:hAnsi="Arial" w:eastAsia="Arial" w:cs="Arial"/>
      <w:sz w:val="34"/>
    </w:rPr>
  </w:style>
  <w:style w:type="character" w:styleId="976" w:customStyle="1">
    <w:name w:val="标题 3 字符1"/>
    <w:link w:val="965"/>
    <w:uiPriority w:val="9"/>
    <w:qFormat/>
    <w:rPr>
      <w:rFonts w:ascii="Arial" w:hAnsi="Arial" w:eastAsia="Arial" w:cs="Arial"/>
      <w:sz w:val="30"/>
      <w:szCs w:val="30"/>
    </w:rPr>
  </w:style>
  <w:style w:type="character" w:styleId="977" w:customStyle="1">
    <w:name w:val="标题 4 字符1"/>
    <w:link w:val="966"/>
    <w:uiPriority w:val="9"/>
    <w:qFormat/>
    <w:rPr>
      <w:rFonts w:ascii="Arial" w:hAnsi="Arial" w:eastAsia="Arial" w:cs="Arial"/>
      <w:b/>
      <w:bCs/>
      <w:sz w:val="26"/>
      <w:szCs w:val="26"/>
    </w:rPr>
  </w:style>
  <w:style w:type="character" w:styleId="978" w:customStyle="1">
    <w:name w:val="标题 5 字符1"/>
    <w:link w:val="967"/>
    <w:uiPriority w:val="9"/>
    <w:qFormat/>
    <w:rPr>
      <w:rFonts w:ascii="Arial" w:hAnsi="Arial" w:eastAsia="Arial" w:cs="Arial"/>
      <w:b/>
      <w:bCs/>
      <w:sz w:val="24"/>
      <w:szCs w:val="24"/>
    </w:rPr>
  </w:style>
  <w:style w:type="character" w:styleId="979" w:customStyle="1">
    <w:name w:val="标题 6 字符1"/>
    <w:link w:val="968"/>
    <w:uiPriority w:val="9"/>
    <w:qFormat/>
    <w:rPr>
      <w:rFonts w:ascii="Arial" w:hAnsi="Arial" w:eastAsia="Arial" w:cs="Arial"/>
      <w:b/>
      <w:bCs/>
      <w:sz w:val="22"/>
      <w:szCs w:val="22"/>
    </w:rPr>
  </w:style>
  <w:style w:type="character" w:styleId="980" w:customStyle="1">
    <w:name w:val="标题 7 字符1"/>
    <w:link w:val="969"/>
    <w:uiPriority w:val="9"/>
    <w:qFormat/>
    <w:rPr>
      <w:rFonts w:ascii="Arial" w:hAnsi="Arial" w:eastAsia="Arial" w:cs="Arial"/>
      <w:b/>
      <w:bCs/>
      <w:i/>
      <w:iCs/>
      <w:sz w:val="22"/>
      <w:szCs w:val="22"/>
    </w:rPr>
  </w:style>
  <w:style w:type="character" w:styleId="981" w:customStyle="1">
    <w:name w:val="标题 8 字符1"/>
    <w:link w:val="970"/>
    <w:uiPriority w:val="9"/>
    <w:qFormat/>
    <w:rPr>
      <w:rFonts w:ascii="Arial" w:hAnsi="Arial" w:eastAsia="Arial" w:cs="Arial"/>
      <w:i/>
      <w:iCs/>
      <w:sz w:val="22"/>
      <w:szCs w:val="22"/>
    </w:rPr>
  </w:style>
  <w:style w:type="character" w:styleId="982" w:customStyle="1">
    <w:name w:val="标题 9 字符1"/>
    <w:link w:val="971"/>
    <w:uiPriority w:val="9"/>
    <w:qFormat/>
    <w:rPr>
      <w:rFonts w:ascii="Arial" w:hAnsi="Arial" w:eastAsia="Arial" w:cs="Arial"/>
      <w:i/>
      <w:iCs/>
      <w:sz w:val="21"/>
      <w:szCs w:val="21"/>
    </w:rPr>
  </w:style>
  <w:style w:type="paragraph" w:styleId="983" w:customStyle="1">
    <w:name w:val="目录 711"/>
    <w:basedOn w:val="923"/>
    <w:next w:val="923"/>
    <w:uiPriority w:val="39"/>
    <w:unhideWhenUsed/>
    <w:qFormat/>
    <w:pPr>
      <w:ind w:left="1701"/>
      <w:spacing w:after="57"/>
    </w:pPr>
  </w:style>
  <w:style w:type="paragraph" w:styleId="984" w:customStyle="1">
    <w:name w:val="题注1"/>
    <w:basedOn w:val="923"/>
    <w:next w:val="923"/>
    <w:uiPriority w:val="35"/>
    <w:unhideWhenUsed/>
    <w:qFormat/>
    <w:pPr>
      <w:spacing w:line="276" w:lineRule="auto"/>
    </w:pPr>
    <w:rPr>
      <w:b/>
      <w:bCs/>
      <w:color w:val="4f81bd"/>
      <w:sz w:val="18"/>
      <w:szCs w:val="18"/>
    </w:rPr>
  </w:style>
  <w:style w:type="paragraph" w:styleId="985" w:customStyle="1">
    <w:name w:val="批注文字11"/>
    <w:basedOn w:val="923"/>
    <w:link w:val="986"/>
    <w:uiPriority w:val="99"/>
    <w:unhideWhenUsed/>
    <w:qFormat/>
    <w:pPr>
      <w:jc w:val="left"/>
    </w:pPr>
  </w:style>
  <w:style w:type="character" w:styleId="986" w:customStyle="1">
    <w:name w:val="批注文字 字符1"/>
    <w:basedOn w:val="972"/>
    <w:link w:val="985"/>
    <w:uiPriority w:val="99"/>
    <w:semiHidden/>
    <w:qFormat/>
    <w:rPr>
      <w:sz w:val="21"/>
      <w:szCs w:val="22"/>
    </w:rPr>
  </w:style>
  <w:style w:type="paragraph" w:styleId="987" w:customStyle="1">
    <w:name w:val="正文文本11"/>
    <w:basedOn w:val="923"/>
    <w:next w:val="923"/>
    <w:uiPriority w:val="0"/>
    <w:qFormat/>
    <w:rPr>
      <w:rFonts w:ascii="金山简黑体" w:hAnsi="Courier New" w:eastAsia="金山简黑体"/>
      <w:b/>
      <w:spacing w:val="-8"/>
      <w:sz w:val="44"/>
      <w:szCs w:val="20"/>
    </w:rPr>
  </w:style>
  <w:style w:type="paragraph" w:styleId="988" w:customStyle="1">
    <w:name w:val="正文文本缩进11"/>
    <w:basedOn w:val="923"/>
    <w:uiPriority w:val="0"/>
    <w:qFormat/>
    <w:pPr>
      <w:ind w:firstLine="645"/>
    </w:pPr>
    <w:rPr>
      <w:rFonts w:ascii="楷体_GB2312" w:eastAsia="楷体_GB2312"/>
      <w:sz w:val="32"/>
      <w:szCs w:val="20"/>
    </w:rPr>
  </w:style>
  <w:style w:type="paragraph" w:styleId="989" w:customStyle="1">
    <w:name w:val="目录 511"/>
    <w:basedOn w:val="923"/>
    <w:next w:val="923"/>
    <w:uiPriority w:val="39"/>
    <w:unhideWhenUsed/>
    <w:qFormat/>
    <w:pPr>
      <w:ind w:left="1134"/>
      <w:spacing w:after="57"/>
    </w:pPr>
  </w:style>
  <w:style w:type="paragraph" w:styleId="990" w:customStyle="1">
    <w:name w:val="目录 311"/>
    <w:basedOn w:val="923"/>
    <w:next w:val="923"/>
    <w:uiPriority w:val="39"/>
    <w:unhideWhenUsed/>
    <w:qFormat/>
    <w:pPr>
      <w:ind w:left="567"/>
      <w:spacing w:after="57"/>
    </w:pPr>
  </w:style>
  <w:style w:type="paragraph" w:styleId="991"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992" w:customStyle="1">
    <w:name w:val="目录 811"/>
    <w:basedOn w:val="923"/>
    <w:next w:val="923"/>
    <w:uiPriority w:val="39"/>
    <w:unhideWhenUsed/>
    <w:qFormat/>
    <w:pPr>
      <w:ind w:left="1984"/>
      <w:spacing w:after="57"/>
    </w:pPr>
  </w:style>
  <w:style w:type="paragraph" w:styleId="993" w:customStyle="1">
    <w:name w:val="尾注文本1"/>
    <w:basedOn w:val="923"/>
    <w:link w:val="994"/>
    <w:uiPriority w:val="99"/>
    <w:unhideWhenUsed/>
    <w:qFormat/>
    <w:rPr>
      <w:sz w:val="20"/>
    </w:rPr>
  </w:style>
  <w:style w:type="character" w:styleId="994" w:customStyle="1">
    <w:name w:val="尾注文本 字符"/>
    <w:link w:val="993"/>
    <w:uiPriority w:val="99"/>
    <w:qFormat/>
    <w:rPr>
      <w:sz w:val="20"/>
    </w:rPr>
  </w:style>
  <w:style w:type="paragraph" w:styleId="995" w:customStyle="1">
    <w:name w:val="页脚112"/>
    <w:basedOn w:val="923"/>
    <w:link w:val="996"/>
    <w:uiPriority w:val="99"/>
    <w:unhideWhenUsed/>
    <w:qFormat/>
    <w:pPr>
      <w:tabs>
        <w:tab w:val="center" w:pos="7143" w:leader="none"/>
        <w:tab w:val="right" w:pos="14287" w:leader="none"/>
      </w:tabs>
    </w:pPr>
  </w:style>
  <w:style w:type="character" w:styleId="996" w:customStyle="1">
    <w:name w:val="页脚 字符1"/>
    <w:link w:val="995"/>
    <w:uiPriority w:val="99"/>
    <w:qFormat/>
  </w:style>
  <w:style w:type="paragraph" w:styleId="997" w:customStyle="1">
    <w:name w:val="页眉11"/>
    <w:basedOn w:val="923"/>
    <w:link w:val="998"/>
    <w:uiPriority w:val="99"/>
    <w:unhideWhenUsed/>
    <w:qFormat/>
    <w:pPr>
      <w:tabs>
        <w:tab w:val="center" w:pos="7143" w:leader="none"/>
        <w:tab w:val="right" w:pos="14287" w:leader="none"/>
      </w:tabs>
    </w:pPr>
  </w:style>
  <w:style w:type="character" w:styleId="998" w:customStyle="1">
    <w:name w:val="页眉 字符1"/>
    <w:link w:val="997"/>
    <w:uiPriority w:val="99"/>
    <w:qFormat/>
  </w:style>
  <w:style w:type="paragraph" w:styleId="999" w:customStyle="1">
    <w:name w:val="目录 111"/>
    <w:basedOn w:val="923"/>
    <w:next w:val="923"/>
    <w:uiPriority w:val="39"/>
    <w:unhideWhenUsed/>
    <w:qFormat/>
    <w:pPr>
      <w:spacing w:after="57"/>
    </w:pPr>
  </w:style>
  <w:style w:type="paragraph" w:styleId="1000" w:customStyle="1">
    <w:name w:val="目录 411"/>
    <w:basedOn w:val="923"/>
    <w:next w:val="923"/>
    <w:uiPriority w:val="39"/>
    <w:unhideWhenUsed/>
    <w:qFormat/>
    <w:pPr>
      <w:ind w:left="850"/>
      <w:spacing w:after="57"/>
    </w:pPr>
  </w:style>
  <w:style w:type="paragraph" w:styleId="1001" w:customStyle="1">
    <w:name w:val="副标题1"/>
    <w:basedOn w:val="923"/>
    <w:next w:val="923"/>
    <w:link w:val="1002"/>
    <w:uiPriority w:val="11"/>
    <w:qFormat/>
    <w:pPr>
      <w:spacing w:before="200" w:after="200"/>
    </w:pPr>
    <w:rPr>
      <w:sz w:val="24"/>
      <w:szCs w:val="24"/>
    </w:rPr>
  </w:style>
  <w:style w:type="character" w:styleId="1002" w:customStyle="1">
    <w:name w:val="副标题 字符"/>
    <w:link w:val="1001"/>
    <w:uiPriority w:val="11"/>
    <w:qFormat/>
    <w:rPr>
      <w:sz w:val="24"/>
      <w:szCs w:val="24"/>
    </w:rPr>
  </w:style>
  <w:style w:type="paragraph" w:styleId="1003" w:customStyle="1">
    <w:name w:val="脚注文本1"/>
    <w:basedOn w:val="923"/>
    <w:link w:val="1004"/>
    <w:uiPriority w:val="99"/>
    <w:unhideWhenUsed/>
    <w:qFormat/>
    <w:pPr>
      <w:spacing w:after="40"/>
    </w:pPr>
    <w:rPr>
      <w:sz w:val="18"/>
    </w:rPr>
  </w:style>
  <w:style w:type="character" w:styleId="1004" w:customStyle="1">
    <w:name w:val="脚注文本 字符"/>
    <w:link w:val="1003"/>
    <w:uiPriority w:val="99"/>
    <w:qFormat/>
    <w:rPr>
      <w:sz w:val="18"/>
    </w:rPr>
  </w:style>
  <w:style w:type="paragraph" w:styleId="1005" w:customStyle="1">
    <w:name w:val="目录 611"/>
    <w:basedOn w:val="923"/>
    <w:next w:val="923"/>
    <w:uiPriority w:val="39"/>
    <w:unhideWhenUsed/>
    <w:qFormat/>
    <w:pPr>
      <w:ind w:left="1417"/>
      <w:spacing w:after="57"/>
    </w:pPr>
  </w:style>
  <w:style w:type="paragraph" w:styleId="1006" w:customStyle="1">
    <w:name w:val="图表目录11"/>
    <w:basedOn w:val="923"/>
    <w:next w:val="923"/>
    <w:uiPriority w:val="99"/>
    <w:unhideWhenUsed/>
    <w:qFormat/>
  </w:style>
  <w:style w:type="paragraph" w:styleId="1007" w:customStyle="1">
    <w:name w:val="目录 211"/>
    <w:basedOn w:val="923"/>
    <w:next w:val="923"/>
    <w:uiPriority w:val="39"/>
    <w:unhideWhenUsed/>
    <w:qFormat/>
    <w:pPr>
      <w:ind w:left="283"/>
      <w:spacing w:after="57"/>
    </w:pPr>
  </w:style>
  <w:style w:type="paragraph" w:styleId="1008" w:customStyle="1">
    <w:name w:val="目录 911"/>
    <w:basedOn w:val="923"/>
    <w:next w:val="923"/>
    <w:uiPriority w:val="39"/>
    <w:unhideWhenUsed/>
    <w:qFormat/>
    <w:pPr>
      <w:ind w:left="2268"/>
      <w:spacing w:after="57"/>
    </w:pPr>
  </w:style>
  <w:style w:type="paragraph" w:styleId="1009" w:customStyle="1">
    <w:name w:val="标题11"/>
    <w:basedOn w:val="923"/>
    <w:next w:val="923"/>
    <w:link w:val="1010"/>
    <w:uiPriority w:val="10"/>
    <w:qFormat/>
    <w:pPr>
      <w:contextualSpacing/>
      <w:spacing w:before="300" w:after="200"/>
    </w:pPr>
    <w:rPr>
      <w:sz w:val="48"/>
      <w:szCs w:val="48"/>
    </w:rPr>
  </w:style>
  <w:style w:type="character" w:styleId="1010" w:customStyle="1">
    <w:name w:val="标题 字符"/>
    <w:link w:val="1009"/>
    <w:uiPriority w:val="10"/>
    <w:qFormat/>
    <w:rPr>
      <w:sz w:val="48"/>
      <w:szCs w:val="48"/>
    </w:rPr>
  </w:style>
  <w:style w:type="paragraph" w:styleId="1011" w:customStyle="1">
    <w:name w:val="批注主题11"/>
    <w:basedOn w:val="985"/>
    <w:next w:val="985"/>
    <w:link w:val="1012"/>
    <w:uiPriority w:val="99"/>
    <w:unhideWhenUsed/>
    <w:qFormat/>
    <w:rPr>
      <w:b/>
      <w:bCs/>
    </w:rPr>
  </w:style>
  <w:style w:type="character" w:styleId="1012" w:customStyle="1">
    <w:name w:val="批注主题 字符1"/>
    <w:basedOn w:val="986"/>
    <w:link w:val="1011"/>
    <w:uiPriority w:val="99"/>
    <w:semiHidden/>
    <w:qFormat/>
    <w:rPr>
      <w:b/>
      <w:bCs/>
      <w:sz w:val="21"/>
      <w:szCs w:val="22"/>
    </w:rPr>
  </w:style>
  <w:style w:type="paragraph" w:styleId="1013" w:customStyle="1">
    <w:name w:val="正文首行缩进 211"/>
    <w:basedOn w:val="988"/>
    <w:uiPriority w:val="99"/>
    <w:qFormat/>
    <w:pPr>
      <w:ind w:left="420" w:firstLine="420"/>
      <w:spacing w:after="120"/>
      <w:tabs>
        <w:tab w:val="left" w:pos="1080" w:leader="none"/>
      </w:tabs>
    </w:pPr>
    <w:rPr>
      <w:rFonts w:ascii="Times New Roman"/>
      <w:szCs w:val="24"/>
    </w:rPr>
  </w:style>
  <w:style w:type="table" w:styleId="1014" w:customStyle="1">
    <w:name w:val="网格型11"/>
    <w:uiPriority w:val="59"/>
    <w:qFormat/>
    <w:tblPr/>
  </w:style>
  <w:style w:type="character" w:styleId="1015" w:customStyle="1">
    <w:name w:val="尾注引用1"/>
    <w:link w:val="923"/>
    <w:uiPriority w:val="99"/>
    <w:unhideWhenUsed/>
    <w:qFormat/>
    <w:rPr>
      <w:vertAlign w:val="superscript"/>
    </w:rPr>
  </w:style>
  <w:style w:type="character" w:styleId="1016" w:customStyle="1">
    <w:name w:val="超链接11"/>
    <w:link w:val="923"/>
    <w:uiPriority w:val="99"/>
    <w:unhideWhenUsed/>
    <w:qFormat/>
    <w:rPr>
      <w:color w:val="0000ff"/>
      <w:u w:val="single"/>
    </w:rPr>
  </w:style>
  <w:style w:type="character" w:styleId="1017" w:customStyle="1">
    <w:name w:val="批注引用11"/>
    <w:basedOn w:val="972"/>
    <w:link w:val="923"/>
    <w:uiPriority w:val="99"/>
    <w:unhideWhenUsed/>
    <w:qFormat/>
    <w:rPr>
      <w:sz w:val="21"/>
      <w:szCs w:val="21"/>
    </w:rPr>
  </w:style>
  <w:style w:type="character" w:styleId="1018" w:customStyle="1">
    <w:name w:val="脚注引用1"/>
    <w:link w:val="923"/>
    <w:uiPriority w:val="99"/>
    <w:unhideWhenUsed/>
    <w:qFormat/>
    <w:rPr>
      <w:vertAlign w:val="superscript"/>
    </w:rPr>
  </w:style>
  <w:style w:type="character" w:styleId="1019" w:customStyle="1">
    <w:name w:val="Quote Char"/>
    <w:link w:val="923"/>
    <w:uiPriority w:val="29"/>
    <w:qFormat/>
    <w:rPr>
      <w:i/>
    </w:rPr>
  </w:style>
  <w:style w:type="character" w:styleId="1020" w:customStyle="1">
    <w:name w:val="引用 字符"/>
    <w:link w:val="1021"/>
    <w:uiPriority w:val="29"/>
    <w:qFormat/>
    <w:rPr>
      <w:i/>
    </w:rPr>
  </w:style>
  <w:style w:type="paragraph" w:styleId="1021">
    <w:name w:val="Quote"/>
    <w:basedOn w:val="923"/>
    <w:next w:val="923"/>
    <w:link w:val="1020"/>
    <w:uiPriority w:val="29"/>
    <w:qFormat/>
    <w:pPr>
      <w:ind w:left="720" w:right="720"/>
    </w:pPr>
    <w:rPr>
      <w:i/>
    </w:rPr>
  </w:style>
  <w:style w:type="character" w:styleId="1022" w:customStyle="1">
    <w:name w:val="Footer Char"/>
    <w:link w:val="923"/>
    <w:uiPriority w:val="99"/>
    <w:qFormat/>
  </w:style>
  <w:style w:type="character" w:styleId="1023" w:customStyle="1">
    <w:name w:val="Heading 1 Char"/>
    <w:basedOn w:val="972"/>
    <w:link w:val="923"/>
    <w:uiPriority w:val="9"/>
    <w:qFormat/>
    <w:rPr>
      <w:rFonts w:ascii="Arial" w:hAnsi="Arial" w:eastAsia="Arial" w:cs="Arial"/>
      <w:sz w:val="40"/>
      <w:szCs w:val="40"/>
    </w:rPr>
  </w:style>
  <w:style w:type="character" w:styleId="1024" w:customStyle="1">
    <w:name w:val="明显引用 字符"/>
    <w:link w:val="1025"/>
    <w:uiPriority w:val="30"/>
    <w:qFormat/>
    <w:rPr>
      <w:i/>
    </w:rPr>
  </w:style>
  <w:style w:type="paragraph" w:styleId="1025">
    <w:name w:val="Intense Quote"/>
    <w:basedOn w:val="923"/>
    <w:next w:val="923"/>
    <w:link w:val="10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Caption Char"/>
    <w:link w:val="923"/>
    <w:uiPriority w:val="99"/>
    <w:qFormat/>
  </w:style>
  <w:style w:type="character" w:styleId="1027" w:customStyle="1">
    <w:name w:val="Header Char"/>
    <w:basedOn w:val="972"/>
    <w:link w:val="923"/>
    <w:uiPriority w:val="99"/>
    <w:qFormat/>
  </w:style>
  <w:style w:type="character" w:styleId="1028" w:customStyle="1">
    <w:name w:val="标题 1 字符"/>
    <w:link w:val="1029"/>
    <w:uiPriority w:val="0"/>
    <w:qFormat/>
    <w:rPr>
      <w:rFonts w:ascii="楷体_GB2312" w:hAnsi="Times New Roman" w:eastAsia="楷体_GB2312" w:cs="Times New Roman"/>
      <w:sz w:val="28"/>
      <w:szCs w:val="28"/>
    </w:rPr>
  </w:style>
  <w:style w:type="paragraph" w:styleId="1029" w:customStyle="1">
    <w:name w:val="标题 11"/>
    <w:basedOn w:val="923"/>
    <w:next w:val="923"/>
    <w:link w:val="1028"/>
    <w:uiPriority w:val="0"/>
    <w:qFormat/>
    <w:pPr>
      <w:jc w:val="center"/>
      <w:keepNext/>
      <w:outlineLvl w:val="0"/>
    </w:pPr>
    <w:rPr>
      <w:rFonts w:ascii="楷体_GB2312" w:eastAsia="楷体_GB2312"/>
      <w:sz w:val="28"/>
      <w:szCs w:val="28"/>
    </w:rPr>
  </w:style>
  <w:style w:type="character" w:styleId="1030" w:customStyle="1">
    <w:name w:val="批注引用1"/>
    <w:link w:val="923"/>
    <w:uiPriority w:val="0"/>
    <w:semiHidden/>
    <w:qFormat/>
    <w:rPr>
      <w:sz w:val="21"/>
      <w:szCs w:val="21"/>
    </w:rPr>
  </w:style>
  <w:style w:type="character" w:styleId="1031" w:customStyle="1">
    <w:name w:val="Heading 9 Char"/>
    <w:basedOn w:val="972"/>
    <w:link w:val="923"/>
    <w:uiPriority w:val="9"/>
    <w:qFormat/>
    <w:rPr>
      <w:rFonts w:ascii="Arial" w:hAnsi="Arial" w:eastAsia="Arial" w:cs="Arial"/>
      <w:i/>
      <w:iCs/>
      <w:sz w:val="21"/>
      <w:szCs w:val="21"/>
    </w:rPr>
  </w:style>
  <w:style w:type="character" w:styleId="1032" w:customStyle="1">
    <w:name w:val="标题 7 字符"/>
    <w:link w:val="1033"/>
    <w:uiPriority w:val="0"/>
    <w:qFormat/>
    <w:rPr>
      <w:rFonts w:ascii="Times New Roman" w:hAnsi="Times New Roman" w:eastAsia="宋体" w:cs="Times New Roman"/>
      <w:b/>
      <w:bCs/>
      <w:sz w:val="24"/>
      <w:szCs w:val="24"/>
    </w:rPr>
  </w:style>
  <w:style w:type="paragraph" w:styleId="1033" w:customStyle="1">
    <w:name w:val="标题 71"/>
    <w:basedOn w:val="923"/>
    <w:next w:val="923"/>
    <w:link w:val="1032"/>
    <w:uiPriority w:val="0"/>
    <w:qFormat/>
    <w:pPr>
      <w:numPr>
        <w:ilvl w:val="6"/>
        <w:numId w:val="1"/>
      </w:numPr>
      <w:keepLines/>
      <w:keepNext/>
      <w:spacing w:before="240" w:after="64" w:line="320" w:lineRule="auto"/>
      <w:outlineLvl w:val="6"/>
    </w:pPr>
    <w:rPr>
      <w:b/>
      <w:bCs/>
      <w:sz w:val="24"/>
      <w:szCs w:val="24"/>
    </w:rPr>
  </w:style>
  <w:style w:type="character" w:styleId="1034" w:customStyle="1">
    <w:name w:val="标题 3 字符"/>
    <w:link w:val="1035"/>
    <w:uiPriority w:val="0"/>
    <w:qFormat/>
    <w:rPr>
      <w:rFonts w:ascii="Times New Roman" w:hAnsi="Times New Roman" w:eastAsia="宋体" w:cs="Times New Roman"/>
      <w:b/>
      <w:bCs/>
      <w:sz w:val="32"/>
      <w:szCs w:val="32"/>
    </w:rPr>
  </w:style>
  <w:style w:type="paragraph" w:styleId="1035" w:customStyle="1">
    <w:name w:val="标题 31"/>
    <w:basedOn w:val="923"/>
    <w:next w:val="923"/>
    <w:link w:val="1034"/>
    <w:uiPriority w:val="0"/>
    <w:qFormat/>
    <w:pPr>
      <w:keepLines/>
      <w:keepNext/>
      <w:spacing w:before="260" w:after="260" w:line="416" w:lineRule="auto"/>
      <w:outlineLvl w:val="2"/>
    </w:pPr>
    <w:rPr>
      <w:b/>
      <w:bCs/>
      <w:sz w:val="32"/>
      <w:szCs w:val="32"/>
    </w:rPr>
  </w:style>
  <w:style w:type="paragraph" w:styleId="1036" w:customStyle="1">
    <w:name w:val="正文缩进1"/>
    <w:basedOn w:val="923"/>
    <w:link w:val="1037"/>
    <w:uiPriority w:val="0"/>
    <w:qFormat/>
    <w:pPr>
      <w:ind w:firstLine="420"/>
    </w:pPr>
    <w:rPr>
      <w:szCs w:val="21"/>
    </w:rPr>
  </w:style>
  <w:style w:type="character" w:styleId="1037" w:customStyle="1">
    <w:name w:val="正文缩进 字符"/>
    <w:link w:val="1036"/>
    <w:uiPriority w:val="0"/>
    <w:qFormat/>
    <w:rPr>
      <w:szCs w:val="21"/>
    </w:rPr>
  </w:style>
  <w:style w:type="character" w:styleId="1038" w:customStyle="1">
    <w:name w:val="NormalCharacter1"/>
    <w:link w:val="923"/>
    <w:uiPriority w:val="99"/>
    <w:qFormat/>
    <w:rPr>
      <w:rFonts w:ascii="Calibri" w:hAnsi="Calibri" w:eastAsia="宋体"/>
    </w:rPr>
  </w:style>
  <w:style w:type="character" w:styleId="1039" w:customStyle="1">
    <w:name w:val="Heading 8 Char"/>
    <w:basedOn w:val="972"/>
    <w:link w:val="923"/>
    <w:uiPriority w:val="9"/>
    <w:qFormat/>
    <w:rPr>
      <w:rFonts w:ascii="Arial" w:hAnsi="Arial" w:eastAsia="Arial" w:cs="Arial"/>
      <w:i/>
      <w:iCs/>
      <w:sz w:val="22"/>
      <w:szCs w:val="22"/>
    </w:rPr>
  </w:style>
  <w:style w:type="character" w:styleId="1040" w:customStyle="1">
    <w:name w:val="Subtitle Char"/>
    <w:basedOn w:val="972"/>
    <w:link w:val="923"/>
    <w:uiPriority w:val="11"/>
    <w:qFormat/>
    <w:rPr>
      <w:sz w:val="24"/>
      <w:szCs w:val="24"/>
    </w:rPr>
  </w:style>
  <w:style w:type="character" w:styleId="1041" w:customStyle="1">
    <w:name w:val="正文文本 2 字符"/>
    <w:link w:val="1042"/>
    <w:uiPriority w:val="0"/>
    <w:qFormat/>
    <w:rPr>
      <w:rFonts w:ascii="楷体_GB2312" w:hAnsi="Times New Roman" w:eastAsia="楷体_GB2312" w:cs="Times New Roman"/>
      <w:sz w:val="28"/>
      <w:szCs w:val="28"/>
    </w:rPr>
  </w:style>
  <w:style w:type="paragraph" w:styleId="1042" w:customStyle="1">
    <w:name w:val="正文文本 21"/>
    <w:basedOn w:val="923"/>
    <w:link w:val="1041"/>
    <w:uiPriority w:val="0"/>
    <w:qFormat/>
    <w:pPr>
      <w:jc w:val="center"/>
      <w:widowControl/>
    </w:pPr>
    <w:rPr>
      <w:rFonts w:ascii="楷体_GB2312" w:eastAsia="楷体_GB2312"/>
      <w:sz w:val="28"/>
      <w:szCs w:val="28"/>
    </w:rPr>
  </w:style>
  <w:style w:type="character" w:styleId="1043" w:customStyle="1">
    <w:name w:val="标题 2 字符"/>
    <w:link w:val="1044"/>
    <w:uiPriority w:val="0"/>
    <w:qFormat/>
    <w:rPr>
      <w:rFonts w:ascii="Arial" w:hAnsi="Arial" w:eastAsia="幼圆" w:cs="Arial"/>
      <w:b/>
      <w:bCs/>
      <w:sz w:val="44"/>
      <w:szCs w:val="44"/>
    </w:rPr>
  </w:style>
  <w:style w:type="paragraph" w:styleId="1044" w:customStyle="1">
    <w:name w:val="标题 211"/>
    <w:basedOn w:val="923"/>
    <w:next w:val="1036"/>
    <w:link w:val="104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45" w:customStyle="1">
    <w:name w:val="Intense Quote Char"/>
    <w:link w:val="923"/>
    <w:uiPriority w:val="30"/>
    <w:qFormat/>
    <w:rPr>
      <w:i/>
    </w:rPr>
  </w:style>
  <w:style w:type="character" w:styleId="1046" w:customStyle="1">
    <w:name w:val="Title Char"/>
    <w:basedOn w:val="972"/>
    <w:link w:val="923"/>
    <w:uiPriority w:val="10"/>
    <w:qFormat/>
    <w:rPr>
      <w:sz w:val="48"/>
      <w:szCs w:val="48"/>
    </w:rPr>
  </w:style>
  <w:style w:type="character" w:styleId="1047" w:customStyle="1">
    <w:name w:val="标题 4 字符"/>
    <w:link w:val="1048"/>
    <w:uiPriority w:val="0"/>
    <w:qFormat/>
    <w:rPr>
      <w:rFonts w:ascii="Arial" w:hAnsi="Arial" w:eastAsia="黑体" w:cs="Arial"/>
      <w:b/>
      <w:bCs/>
      <w:sz w:val="28"/>
      <w:szCs w:val="28"/>
    </w:rPr>
  </w:style>
  <w:style w:type="paragraph" w:styleId="1048" w:customStyle="1">
    <w:name w:val="标题 41"/>
    <w:basedOn w:val="923"/>
    <w:next w:val="923"/>
    <w:link w:val="1047"/>
    <w:uiPriority w:val="0"/>
    <w:qFormat/>
    <w:pPr>
      <w:keepLines/>
      <w:keepNext/>
      <w:spacing w:before="280" w:after="290" w:line="376" w:lineRule="auto"/>
      <w:outlineLvl w:val="3"/>
    </w:pPr>
    <w:rPr>
      <w:rFonts w:ascii="Arial" w:hAnsi="Arial" w:eastAsia="黑体" w:cs="Arial"/>
      <w:b/>
      <w:bCs/>
      <w:sz w:val="28"/>
      <w:szCs w:val="28"/>
    </w:rPr>
  </w:style>
  <w:style w:type="character" w:styleId="1049" w:customStyle="1">
    <w:name w:val="正文文本缩进 字符"/>
    <w:link w:val="1050"/>
    <w:uiPriority w:val="99"/>
    <w:semiHidden/>
    <w:qFormat/>
  </w:style>
  <w:style w:type="paragraph" w:styleId="1050" w:customStyle="1">
    <w:name w:val="正文文本缩进1"/>
    <w:basedOn w:val="923"/>
    <w:next w:val="1051"/>
    <w:link w:val="1049"/>
    <w:uiPriority w:val="0"/>
    <w:unhideWhenUsed/>
    <w:qFormat/>
    <w:pPr>
      <w:ind w:left="420"/>
      <w:spacing w:after="120"/>
    </w:pPr>
  </w:style>
  <w:style w:type="paragraph" w:styleId="1051" w:customStyle="1">
    <w:name w:val="寄信人地址1"/>
    <w:basedOn w:val="923"/>
    <w:uiPriority w:val="0"/>
    <w:qFormat/>
    <w:pPr>
      <w:jc w:val="left"/>
      <w:spacing w:after="200"/>
      <w:widowControl/>
    </w:pPr>
    <w:rPr>
      <w:rFonts w:ascii="Arial" w:hAnsi="Arial" w:eastAsia="微软雅黑"/>
      <w:sz w:val="22"/>
    </w:rPr>
  </w:style>
  <w:style w:type="character" w:styleId="1052" w:customStyle="1">
    <w:name w:val="页脚 字符"/>
    <w:link w:val="1053"/>
    <w:uiPriority w:val="0"/>
    <w:qFormat/>
    <w:rPr>
      <w:rFonts w:ascii="Times New Roman" w:hAnsi="Times New Roman" w:eastAsia="宋体" w:cs="Times New Roman"/>
      <w:sz w:val="18"/>
      <w:szCs w:val="18"/>
    </w:rPr>
  </w:style>
  <w:style w:type="paragraph" w:styleId="1053" w:customStyle="1">
    <w:name w:val="页脚111"/>
    <w:basedOn w:val="923"/>
    <w:link w:val="1052"/>
    <w:uiPriority w:val="0"/>
    <w:qFormat/>
    <w:pPr>
      <w:jc w:val="left"/>
      <w:tabs>
        <w:tab w:val="center" w:pos="4153" w:leader="none"/>
        <w:tab w:val="right" w:pos="8306" w:leader="none"/>
      </w:tabs>
    </w:pPr>
    <w:rPr>
      <w:sz w:val="18"/>
      <w:szCs w:val="18"/>
    </w:rPr>
  </w:style>
  <w:style w:type="character" w:styleId="1054" w:customStyle="1">
    <w:name w:val="Heading 6 Char"/>
    <w:basedOn w:val="972"/>
    <w:link w:val="923"/>
    <w:uiPriority w:val="9"/>
    <w:qFormat/>
    <w:rPr>
      <w:rFonts w:ascii="Arial" w:hAnsi="Arial" w:eastAsia="Arial" w:cs="Arial"/>
      <w:b/>
      <w:bCs/>
      <w:sz w:val="22"/>
      <w:szCs w:val="22"/>
    </w:rPr>
  </w:style>
  <w:style w:type="character" w:styleId="1055" w:customStyle="1">
    <w:name w:val="批注框文本 字符"/>
    <w:link w:val="1056"/>
    <w:uiPriority w:val="0"/>
    <w:semiHidden/>
    <w:qFormat/>
    <w:rPr>
      <w:rFonts w:ascii="Times New Roman" w:hAnsi="Times New Roman" w:eastAsia="宋体" w:cs="Times New Roman"/>
      <w:sz w:val="18"/>
      <w:szCs w:val="18"/>
    </w:rPr>
  </w:style>
  <w:style w:type="paragraph" w:styleId="1056" w:customStyle="1">
    <w:name w:val="批注框文本1"/>
    <w:basedOn w:val="923"/>
    <w:link w:val="1055"/>
    <w:uiPriority w:val="0"/>
    <w:semiHidden/>
    <w:qFormat/>
    <w:rPr>
      <w:sz w:val="18"/>
      <w:szCs w:val="18"/>
    </w:rPr>
  </w:style>
  <w:style w:type="character" w:styleId="1057" w:customStyle="1">
    <w:name w:val="正文文本缩进 2 字符"/>
    <w:link w:val="1058"/>
    <w:uiPriority w:val="0"/>
    <w:qFormat/>
    <w:rPr>
      <w:rFonts w:ascii="Arial" w:hAnsi="Arial" w:eastAsia="仿宋_GB2312" w:cs="Arial"/>
      <w:sz w:val="32"/>
      <w:szCs w:val="32"/>
    </w:rPr>
  </w:style>
  <w:style w:type="paragraph" w:styleId="1058" w:customStyle="1">
    <w:name w:val="正文文本缩进 21"/>
    <w:basedOn w:val="923"/>
    <w:link w:val="1057"/>
    <w:uiPriority w:val="0"/>
    <w:qFormat/>
    <w:pPr>
      <w:ind w:left="630" w:firstLine="645"/>
    </w:pPr>
    <w:rPr>
      <w:rFonts w:ascii="Arial" w:hAnsi="Arial" w:eastAsia="仿宋_GB2312" w:cs="Arial"/>
      <w:sz w:val="32"/>
      <w:szCs w:val="32"/>
    </w:rPr>
  </w:style>
  <w:style w:type="character" w:styleId="1059" w:customStyle="1">
    <w:name w:val="正文文本缩进 3 字符"/>
    <w:link w:val="1060"/>
    <w:uiPriority w:val="0"/>
    <w:qFormat/>
    <w:rPr>
      <w:rFonts w:ascii="Arial" w:hAnsi="Arial" w:eastAsia="仿宋_GB2312" w:cs="Arial"/>
      <w:color w:val="ffff00"/>
      <w:sz w:val="32"/>
      <w:szCs w:val="32"/>
    </w:rPr>
  </w:style>
  <w:style w:type="paragraph" w:styleId="1060" w:customStyle="1">
    <w:name w:val="正文文本缩进 31"/>
    <w:basedOn w:val="923"/>
    <w:link w:val="1059"/>
    <w:uiPriority w:val="0"/>
    <w:qFormat/>
    <w:pPr>
      <w:ind w:left="645" w:firstLine="645"/>
    </w:pPr>
    <w:rPr>
      <w:rFonts w:ascii="Arial" w:hAnsi="Arial" w:eastAsia="仿宋_GB2312" w:cs="Arial"/>
      <w:color w:val="ffff00"/>
      <w:sz w:val="32"/>
      <w:szCs w:val="32"/>
    </w:rPr>
  </w:style>
  <w:style w:type="character" w:styleId="1061" w:customStyle="1">
    <w:name w:val="标题 8 字符"/>
    <w:link w:val="1062"/>
    <w:uiPriority w:val="0"/>
    <w:qFormat/>
    <w:rPr>
      <w:rFonts w:ascii="Arial" w:hAnsi="Arial" w:eastAsia="黑体" w:cs="Times New Roman"/>
      <w:sz w:val="24"/>
      <w:szCs w:val="24"/>
    </w:rPr>
  </w:style>
  <w:style w:type="paragraph" w:styleId="1062" w:customStyle="1">
    <w:name w:val="标题 81"/>
    <w:basedOn w:val="923"/>
    <w:next w:val="923"/>
    <w:link w:val="106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63" w:customStyle="1">
    <w:name w:val="font41"/>
    <w:link w:val="923"/>
    <w:uiPriority w:val="0"/>
    <w:qFormat/>
    <w:rPr>
      <w:rFonts w:hint="eastAsia" w:ascii="宋体" w:hAnsi="宋体" w:eastAsia="宋体" w:cs="宋体"/>
      <w:color w:val="000000"/>
      <w:sz w:val="20"/>
      <w:szCs w:val="20"/>
      <w:u w:val="none"/>
    </w:rPr>
  </w:style>
  <w:style w:type="character" w:styleId="1064" w:customStyle="1">
    <w:name w:val="要点1"/>
    <w:link w:val="923"/>
    <w:uiPriority w:val="0"/>
    <w:qFormat/>
    <w:rPr>
      <w:b/>
      <w:bCs/>
    </w:rPr>
  </w:style>
  <w:style w:type="character" w:styleId="1065" w:customStyle="1">
    <w:name w:val="正文文本 字符"/>
    <w:link w:val="1066"/>
    <w:uiPriority w:val="0"/>
    <w:qFormat/>
    <w:rPr>
      <w:rFonts w:ascii="楷体_GB2312" w:hAnsi="Arial" w:eastAsia="楷体_GB2312" w:cs="Times New Roman"/>
      <w:sz w:val="28"/>
      <w:szCs w:val="28"/>
    </w:rPr>
  </w:style>
  <w:style w:type="paragraph" w:styleId="1066" w:customStyle="1">
    <w:name w:val="正文文本1"/>
    <w:basedOn w:val="923"/>
    <w:link w:val="1065"/>
    <w:uiPriority w:val="0"/>
    <w:qFormat/>
    <w:rPr>
      <w:rFonts w:ascii="楷体_GB2312" w:hAnsi="Arial" w:eastAsia="楷体_GB2312"/>
      <w:sz w:val="28"/>
      <w:szCs w:val="28"/>
    </w:rPr>
  </w:style>
  <w:style w:type="character" w:styleId="1067" w:customStyle="1">
    <w:name w:val="标题 6 字符"/>
    <w:link w:val="1068"/>
    <w:uiPriority w:val="0"/>
    <w:qFormat/>
    <w:rPr>
      <w:rFonts w:ascii="Arial" w:hAnsi="Arial" w:eastAsia="黑体" w:cs="Times New Roman"/>
      <w:b/>
      <w:bCs/>
      <w:sz w:val="24"/>
      <w:szCs w:val="24"/>
    </w:rPr>
  </w:style>
  <w:style w:type="paragraph" w:styleId="1068" w:customStyle="1">
    <w:name w:val="标题 61"/>
    <w:basedOn w:val="923"/>
    <w:next w:val="923"/>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69" w:customStyle="1">
    <w:name w:val="纯文本 字符"/>
    <w:link w:val="1070"/>
    <w:uiPriority w:val="0"/>
    <w:qFormat/>
    <w:rPr>
      <w:rFonts w:ascii="宋体" w:hAnsi="Courier New" w:eastAsia="宋体" w:cs="Courier New"/>
      <w:szCs w:val="21"/>
    </w:rPr>
  </w:style>
  <w:style w:type="paragraph" w:styleId="1070" w:customStyle="1">
    <w:name w:val="纯文本1"/>
    <w:basedOn w:val="923"/>
    <w:link w:val="1069"/>
    <w:uiPriority w:val="0"/>
    <w:qFormat/>
    <w:rPr>
      <w:rFonts w:ascii="宋体" w:hAnsi="Courier New" w:cs="Courier New"/>
      <w:szCs w:val="21"/>
    </w:rPr>
  </w:style>
  <w:style w:type="character" w:styleId="1071" w:customStyle="1">
    <w:name w:val="标题 5 字符"/>
    <w:link w:val="1072"/>
    <w:uiPriority w:val="0"/>
    <w:qFormat/>
    <w:rPr>
      <w:rFonts w:ascii="宋体" w:hAnsi="Times New Roman" w:eastAsia="宋体" w:cs="Times New Roman"/>
      <w:color w:val="000000"/>
      <w:sz w:val="28"/>
      <w:szCs w:val="28"/>
    </w:rPr>
  </w:style>
  <w:style w:type="paragraph" w:styleId="1072" w:customStyle="1">
    <w:name w:val="标题 51"/>
    <w:basedOn w:val="923"/>
    <w:next w:val="1036"/>
    <w:link w:val="1071"/>
    <w:uiPriority w:val="0"/>
    <w:qFormat/>
    <w:pPr>
      <w:keepNext/>
      <w:outlineLvl w:val="4"/>
    </w:pPr>
    <w:rPr>
      <w:rFonts w:ascii="宋体"/>
      <w:color w:val="000000"/>
      <w:sz w:val="28"/>
      <w:szCs w:val="28"/>
    </w:rPr>
  </w:style>
  <w:style w:type="character" w:styleId="1073" w:customStyle="1">
    <w:name w:val="页码1"/>
    <w:link w:val="923"/>
    <w:uiPriority w:val="0"/>
    <w:qFormat/>
  </w:style>
  <w:style w:type="character" w:styleId="1074" w:customStyle="1">
    <w:name w:val="日期 字符"/>
    <w:link w:val="1075"/>
    <w:uiPriority w:val="0"/>
    <w:qFormat/>
    <w:rPr>
      <w:rFonts w:ascii="Times New Roman" w:hAnsi="Times New Roman" w:eastAsia="宋体" w:cs="Times New Roman"/>
      <w:sz w:val="24"/>
      <w:szCs w:val="24"/>
    </w:rPr>
  </w:style>
  <w:style w:type="paragraph" w:styleId="1075" w:customStyle="1">
    <w:name w:val="日期1"/>
    <w:basedOn w:val="923"/>
    <w:next w:val="923"/>
    <w:link w:val="1074"/>
    <w:uiPriority w:val="0"/>
    <w:qFormat/>
    <w:rPr>
      <w:sz w:val="24"/>
      <w:szCs w:val="24"/>
    </w:rPr>
  </w:style>
  <w:style w:type="character" w:styleId="1076" w:customStyle="1">
    <w:name w:val="页眉 字符"/>
    <w:link w:val="1077"/>
    <w:uiPriority w:val="0"/>
    <w:qFormat/>
    <w:rPr>
      <w:rFonts w:ascii="Times New Roman" w:hAnsi="Times New Roman" w:eastAsia="宋体" w:cs="Times New Roman"/>
      <w:sz w:val="18"/>
      <w:szCs w:val="18"/>
    </w:rPr>
  </w:style>
  <w:style w:type="paragraph" w:styleId="1077" w:customStyle="1">
    <w:name w:val="页眉1"/>
    <w:basedOn w:val="923"/>
    <w:link w:val="1076"/>
    <w:uiPriority w:val="0"/>
    <w:qFormat/>
    <w:pPr>
      <w:jc w:val="center"/>
      <w:tabs>
        <w:tab w:val="center" w:pos="4153" w:leader="none"/>
        <w:tab w:val="right" w:pos="8306" w:leader="none"/>
      </w:tabs>
      <w:pBdr>
        <w:bottom w:val="single" w:color="000000" w:sz="6" w:space="1"/>
      </w:pBdr>
    </w:pPr>
    <w:rPr>
      <w:sz w:val="18"/>
      <w:szCs w:val="18"/>
    </w:rPr>
  </w:style>
  <w:style w:type="character" w:styleId="1078" w:customStyle="1">
    <w:name w:val="超链接1"/>
    <w:link w:val="923"/>
    <w:uiPriority w:val="0"/>
    <w:qFormat/>
    <w:rPr>
      <w:color w:val="0000ff"/>
      <w:u w:val="single"/>
    </w:rPr>
  </w:style>
  <w:style w:type="character" w:styleId="1079" w:customStyle="1">
    <w:name w:val="font5 Char"/>
    <w:link w:val="923"/>
    <w:uiPriority w:val="0"/>
    <w:qFormat/>
    <w:rPr>
      <w:rFonts w:ascii="宋体" w:hAnsi="宋体" w:eastAsia="宋体"/>
      <w:sz w:val="28"/>
      <w:szCs w:val="28"/>
      <w:lang w:val="en-US" w:eastAsia="zh-CN" w:bidi="ar-SA"/>
    </w:rPr>
  </w:style>
  <w:style w:type="character" w:styleId="1080" w:customStyle="1">
    <w:name w:val="列出段落 Char"/>
    <w:link w:val="1081"/>
    <w:uiPriority w:val="0"/>
    <w:qFormat/>
    <w:rPr>
      <w:rFonts w:ascii="Calibri" w:hAnsi="Calibri"/>
      <w:sz w:val="24"/>
      <w:szCs w:val="24"/>
      <w:lang w:eastAsia="en-US" w:bidi="en-US"/>
    </w:rPr>
  </w:style>
  <w:style w:type="paragraph" w:styleId="1081" w:customStyle="1">
    <w:name w:val="列出段落1"/>
    <w:basedOn w:val="923"/>
    <w:link w:val="1080"/>
    <w:uiPriority w:val="0"/>
    <w:qFormat/>
    <w:pPr>
      <w:contextualSpacing/>
      <w:ind w:left="720"/>
      <w:jc w:val="left"/>
      <w:widowControl/>
    </w:pPr>
    <w:rPr>
      <w:rFonts w:ascii="Calibri" w:hAnsi="Calibri"/>
      <w:sz w:val="24"/>
      <w:szCs w:val="24"/>
      <w:lang w:eastAsia="en-US" w:bidi="en-US"/>
    </w:rPr>
  </w:style>
  <w:style w:type="character" w:styleId="1082" w:customStyle="1">
    <w:name w:val="正文文本 3 字符"/>
    <w:link w:val="1083"/>
    <w:uiPriority w:val="0"/>
    <w:qFormat/>
    <w:rPr>
      <w:rFonts w:ascii="仿宋_GB2312" w:hAnsi="Arial" w:eastAsia="仿宋_GB2312" w:cs="Times New Roman"/>
      <w:sz w:val="32"/>
      <w:szCs w:val="32"/>
    </w:rPr>
  </w:style>
  <w:style w:type="paragraph" w:styleId="1083" w:customStyle="1">
    <w:name w:val="正文文本 31"/>
    <w:basedOn w:val="923"/>
    <w:link w:val="1082"/>
    <w:uiPriority w:val="0"/>
    <w:qFormat/>
    <w:rPr>
      <w:rFonts w:ascii="仿宋_GB2312" w:hAnsi="Arial" w:eastAsia="仿宋_GB2312"/>
      <w:sz w:val="32"/>
      <w:szCs w:val="32"/>
    </w:rPr>
  </w:style>
  <w:style w:type="character" w:styleId="1084" w:customStyle="1">
    <w:name w:val="Heading 3 Char"/>
    <w:basedOn w:val="972"/>
    <w:link w:val="923"/>
    <w:uiPriority w:val="9"/>
    <w:qFormat/>
    <w:rPr>
      <w:rFonts w:ascii="Arial" w:hAnsi="Arial" w:eastAsia="Arial" w:cs="Arial"/>
      <w:sz w:val="30"/>
      <w:szCs w:val="30"/>
    </w:rPr>
  </w:style>
  <w:style w:type="character" w:styleId="1085" w:customStyle="1">
    <w:name w:val="批注文字 字符"/>
    <w:link w:val="1086"/>
    <w:uiPriority w:val="99"/>
    <w:semiHidden/>
    <w:qFormat/>
  </w:style>
  <w:style w:type="paragraph" w:styleId="1086" w:customStyle="1">
    <w:name w:val="批注文字1"/>
    <w:basedOn w:val="923"/>
    <w:link w:val="1085"/>
    <w:uiPriority w:val="0"/>
    <w:unhideWhenUsed/>
    <w:qFormat/>
    <w:pPr>
      <w:jc w:val="left"/>
    </w:pPr>
  </w:style>
  <w:style w:type="character" w:styleId="1087" w:customStyle="1">
    <w:name w:val="Heading 2 Char"/>
    <w:basedOn w:val="972"/>
    <w:link w:val="923"/>
    <w:uiPriority w:val="9"/>
    <w:qFormat/>
    <w:rPr>
      <w:rFonts w:ascii="Arial" w:hAnsi="Arial" w:eastAsia="Arial" w:cs="Arial"/>
      <w:sz w:val="34"/>
    </w:rPr>
  </w:style>
  <w:style w:type="character" w:styleId="1088" w:customStyle="1">
    <w:name w:val="批注主题 字符"/>
    <w:link w:val="1089"/>
    <w:uiPriority w:val="0"/>
    <w:semiHidden/>
    <w:qFormat/>
    <w:rPr>
      <w:rFonts w:ascii="Times New Roman" w:hAnsi="Times New Roman" w:eastAsia="宋体" w:cs="Times New Roman"/>
      <w:b/>
      <w:bCs/>
      <w:szCs w:val="21"/>
    </w:rPr>
  </w:style>
  <w:style w:type="paragraph" w:styleId="1089" w:customStyle="1">
    <w:name w:val="批注主题1"/>
    <w:basedOn w:val="1086"/>
    <w:next w:val="1086"/>
    <w:link w:val="1088"/>
    <w:uiPriority w:val="0"/>
    <w:semiHidden/>
    <w:qFormat/>
    <w:rPr>
      <w:b/>
      <w:bCs/>
      <w:szCs w:val="21"/>
    </w:rPr>
  </w:style>
  <w:style w:type="character" w:styleId="1090" w:customStyle="1">
    <w:name w:val="正文首行缩进 2 字符"/>
    <w:link w:val="1091"/>
    <w:uiPriority w:val="0"/>
    <w:qFormat/>
    <w:rPr>
      <w:rFonts w:ascii="宋体" w:hAnsi="宋体" w:eastAsia="宋体" w:cs="Times New Roman"/>
      <w:szCs w:val="20"/>
    </w:rPr>
  </w:style>
  <w:style w:type="paragraph" w:styleId="1091" w:customStyle="1">
    <w:name w:val="正文首行缩进 21"/>
    <w:basedOn w:val="1050"/>
    <w:link w:val="1090"/>
    <w:uiPriority w:val="0"/>
    <w:qFormat/>
    <w:pPr>
      <w:ind w:left="0" w:firstLine="420"/>
      <w:spacing w:after="0" w:line="360" w:lineRule="auto"/>
    </w:pPr>
    <w:rPr>
      <w:rFonts w:ascii="宋体" w:hAnsi="宋体"/>
      <w:szCs w:val="20"/>
    </w:rPr>
  </w:style>
  <w:style w:type="character" w:styleId="1092" w:customStyle="1">
    <w:name w:val="Heading 4 Char"/>
    <w:basedOn w:val="972"/>
    <w:link w:val="923"/>
    <w:uiPriority w:val="9"/>
    <w:qFormat/>
    <w:rPr>
      <w:rFonts w:ascii="Arial" w:hAnsi="Arial" w:eastAsia="Arial" w:cs="Arial"/>
      <w:b/>
      <w:bCs/>
      <w:sz w:val="26"/>
      <w:szCs w:val="26"/>
    </w:rPr>
  </w:style>
  <w:style w:type="character" w:styleId="1093" w:customStyle="1">
    <w:name w:val="二级目录 Char"/>
    <w:link w:val="1094"/>
    <w:uiPriority w:val="0"/>
    <w:qFormat/>
    <w:rPr>
      <w:b/>
      <w:sz w:val="30"/>
      <w:szCs w:val="28"/>
    </w:rPr>
  </w:style>
  <w:style w:type="paragraph" w:styleId="1094" w:customStyle="1">
    <w:name w:val="二级目录"/>
    <w:next w:val="923"/>
    <w:link w:val="109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5" w:customStyle="1">
    <w:name w:val="NormalCharacter11"/>
    <w:link w:val="923"/>
    <w:uiPriority w:val="0"/>
    <w:qFormat/>
  </w:style>
  <w:style w:type="character" w:styleId="1096" w:customStyle="1">
    <w:name w:val="Heading 5 Char"/>
    <w:basedOn w:val="972"/>
    <w:link w:val="923"/>
    <w:uiPriority w:val="9"/>
    <w:qFormat/>
    <w:rPr>
      <w:rFonts w:ascii="Arial" w:hAnsi="Arial" w:eastAsia="Arial" w:cs="Arial"/>
      <w:b/>
      <w:bCs/>
      <w:sz w:val="24"/>
      <w:szCs w:val="24"/>
    </w:rPr>
  </w:style>
  <w:style w:type="character" w:styleId="1097" w:customStyle="1">
    <w:name w:val="默认段落字体1"/>
    <w:link w:val="923"/>
    <w:uiPriority w:val="1"/>
    <w:unhideWhenUsed/>
    <w:qFormat/>
  </w:style>
  <w:style w:type="character" w:styleId="1098" w:customStyle="1">
    <w:name w:val="正文首行缩进 字符"/>
    <w:link w:val="1099"/>
    <w:uiPriority w:val="0"/>
    <w:qFormat/>
    <w:rPr>
      <w:rFonts w:ascii="仿宋_GB2312" w:hAnsi="Times New Roman" w:eastAsia="仿宋_GB2312" w:cs="Times New Roman"/>
      <w:sz w:val="30"/>
      <w:szCs w:val="30"/>
    </w:rPr>
  </w:style>
  <w:style w:type="paragraph" w:styleId="1099" w:customStyle="1">
    <w:name w:val="正文首行缩进1"/>
    <w:basedOn w:val="1066"/>
    <w:link w:val="1098"/>
    <w:uiPriority w:val="0"/>
    <w:qFormat/>
    <w:pPr>
      <w:ind w:firstLine="200"/>
      <w:spacing w:line="360" w:lineRule="auto"/>
    </w:pPr>
    <w:rPr>
      <w:rFonts w:ascii="仿宋_GB2312" w:hAnsi="Times New Roman" w:eastAsia="仿宋_GB2312"/>
      <w:sz w:val="30"/>
      <w:szCs w:val="30"/>
    </w:rPr>
  </w:style>
  <w:style w:type="character" w:styleId="1100" w:customStyle="1">
    <w:name w:val="标题 9 字符"/>
    <w:link w:val="1101"/>
    <w:uiPriority w:val="0"/>
    <w:qFormat/>
    <w:rPr>
      <w:rFonts w:ascii="Arial" w:hAnsi="Arial" w:eastAsia="黑体" w:cs="Times New Roman"/>
      <w:szCs w:val="21"/>
    </w:rPr>
  </w:style>
  <w:style w:type="paragraph" w:styleId="1101" w:customStyle="1">
    <w:name w:val="标题 91"/>
    <w:basedOn w:val="923"/>
    <w:next w:val="923"/>
    <w:link w:val="1100"/>
    <w:uiPriority w:val="0"/>
    <w:qFormat/>
    <w:pPr>
      <w:numPr>
        <w:ilvl w:val="8"/>
        <w:numId w:val="1"/>
      </w:numPr>
      <w:keepLines/>
      <w:keepNext/>
      <w:spacing w:before="240" w:after="64" w:line="320" w:lineRule="auto"/>
      <w:outlineLvl w:val="8"/>
    </w:pPr>
    <w:rPr>
      <w:rFonts w:ascii="Arial" w:hAnsi="Arial" w:eastAsia="黑体"/>
      <w:szCs w:val="21"/>
    </w:rPr>
  </w:style>
  <w:style w:type="character" w:styleId="1102" w:customStyle="1">
    <w:name w:val="Heading 7 Char"/>
    <w:basedOn w:val="972"/>
    <w:link w:val="923"/>
    <w:uiPriority w:val="9"/>
    <w:qFormat/>
    <w:rPr>
      <w:rFonts w:ascii="Arial" w:hAnsi="Arial" w:eastAsia="Arial" w:cs="Arial"/>
      <w:b/>
      <w:bCs/>
      <w:i/>
      <w:iCs/>
      <w:sz w:val="22"/>
      <w:szCs w:val="22"/>
    </w:rPr>
  </w:style>
  <w:style w:type="character" w:styleId="1103" w:customStyle="1">
    <w:name w:val="文档结构图 字符"/>
    <w:link w:val="1104"/>
    <w:uiPriority w:val="0"/>
    <w:semiHidden/>
    <w:qFormat/>
    <w:rPr>
      <w:rFonts w:ascii="Times New Roman" w:hAnsi="Times New Roman" w:eastAsia="宋体" w:cs="Times New Roman"/>
      <w:szCs w:val="21"/>
      <w:shd w:val="clear" w:color="auto" w:fill="000080"/>
    </w:rPr>
  </w:style>
  <w:style w:type="paragraph" w:styleId="1104" w:customStyle="1">
    <w:name w:val="文档结构图1"/>
    <w:basedOn w:val="923"/>
    <w:link w:val="1103"/>
    <w:uiPriority w:val="0"/>
    <w:semiHidden/>
    <w:qFormat/>
    <w:pPr>
      <w:shd w:val="clear" w:color="auto" w:fill="000080"/>
    </w:pPr>
    <w:rPr>
      <w:szCs w:val="21"/>
    </w:rPr>
  </w:style>
  <w:style w:type="character" w:styleId="1105" w:customStyle="1">
    <w:name w:val="Endnote Text Char"/>
    <w:link w:val="923"/>
    <w:uiPriority w:val="99"/>
    <w:qFormat/>
    <w:rPr>
      <w:sz w:val="20"/>
    </w:rPr>
  </w:style>
  <w:style w:type="character" w:styleId="1106" w:customStyle="1">
    <w:name w:val="Footnote Text Char"/>
    <w:link w:val="923"/>
    <w:uiPriority w:val="99"/>
    <w:qFormat/>
    <w:rPr>
      <w:sz w:val="18"/>
    </w:rPr>
  </w:style>
  <w:style w:type="character" w:styleId="1107" w:customStyle="1">
    <w:name w:val="已访问的超链接1"/>
    <w:link w:val="923"/>
    <w:uiPriority w:val="0"/>
    <w:qFormat/>
    <w:rPr>
      <w:color w:val="800080"/>
      <w:u w:val="single"/>
    </w:rPr>
  </w:style>
  <w:style w:type="paragraph" w:styleId="1108" w:customStyle="1">
    <w:name w:val="目录 11"/>
    <w:basedOn w:val="923"/>
    <w:next w:val="923"/>
    <w:uiPriority w:val="0"/>
    <w:semiHidden/>
    <w:qFormat/>
    <w:pPr>
      <w:jc w:val="left"/>
      <w:spacing w:before="120" w:after="120" w:line="400" w:lineRule="exact"/>
      <w:tabs>
        <w:tab w:val="right" w:pos="8720" w:leader="dot"/>
      </w:tabs>
    </w:pPr>
    <w:rPr>
      <w:rFonts w:ascii="宋体" w:hAnsi="宋体"/>
      <w:caps/>
      <w:sz w:val="24"/>
      <w:szCs w:val="24"/>
    </w:rPr>
  </w:style>
  <w:style w:type="paragraph" w:styleId="1109" w:customStyle="1">
    <w:name w:val="Char1"/>
    <w:basedOn w:val="1104"/>
    <w:uiPriority w:val="0"/>
    <w:qFormat/>
    <w:rPr>
      <w:rFonts w:ascii="Tahoma" w:hAnsi="Tahoma"/>
      <w:sz w:val="24"/>
      <w:szCs w:val="24"/>
    </w:rPr>
  </w:style>
  <w:style w:type="paragraph" w:styleId="1110" w:customStyle="1">
    <w:name w:val="页脚1"/>
    <w:basedOn w:val="923"/>
    <w:uiPriority w:val="0"/>
    <w:qFormat/>
    <w:pPr>
      <w:jc w:val="left"/>
      <w:tabs>
        <w:tab w:val="center" w:pos="4153" w:leader="none"/>
        <w:tab w:val="right" w:pos="8306" w:leader="none"/>
      </w:tabs>
    </w:pPr>
    <w:rPr>
      <w:sz w:val="18"/>
      <w:szCs w:val="18"/>
    </w:rPr>
  </w:style>
  <w:style w:type="paragraph" w:styleId="1111" w:customStyle="1">
    <w:name w:val="目录 51"/>
    <w:basedOn w:val="923"/>
    <w:next w:val="923"/>
    <w:uiPriority w:val="0"/>
    <w:semiHidden/>
    <w:qFormat/>
    <w:pPr>
      <w:ind w:left="840"/>
      <w:jc w:val="left"/>
    </w:pPr>
    <w:rPr>
      <w:szCs w:val="21"/>
    </w:rPr>
  </w:style>
  <w:style w:type="paragraph" w:styleId="1112" w:customStyle="1">
    <w:name w:val="目录 61"/>
    <w:basedOn w:val="923"/>
    <w:next w:val="923"/>
    <w:uiPriority w:val="0"/>
    <w:semiHidden/>
    <w:qFormat/>
    <w:pPr>
      <w:ind w:left="1050"/>
      <w:jc w:val="left"/>
    </w:pPr>
    <w:rPr>
      <w:szCs w:val="21"/>
    </w:rPr>
  </w:style>
  <w:style w:type="paragraph" w:styleId="1113" w:customStyle="1">
    <w:name w:val="页脚11"/>
    <w:basedOn w:val="923"/>
    <w:uiPriority w:val="99"/>
    <w:unhideWhenUsed/>
    <w:qFormat/>
    <w:pPr>
      <w:tabs>
        <w:tab w:val="center" w:pos="7143" w:leader="none"/>
        <w:tab w:val="right" w:pos="14287" w:leader="none"/>
      </w:tabs>
    </w:pPr>
  </w:style>
  <w:style w:type="paragraph" w:styleId="1114" w:customStyle="1">
    <w:name w:val="标题1"/>
    <w:basedOn w:val="923"/>
    <w:next w:val="92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5" w:customStyle="1">
    <w:name w:val="目录 31"/>
    <w:basedOn w:val="923"/>
    <w:next w:val="923"/>
    <w:uiPriority w:val="0"/>
    <w:semiHidden/>
    <w:qFormat/>
    <w:pPr>
      <w:ind w:left="420"/>
      <w:jc w:val="left"/>
    </w:pPr>
    <w:rPr>
      <w:i/>
      <w:iCs/>
      <w:szCs w:val="24"/>
    </w:rPr>
  </w:style>
  <w:style w:type="paragraph" w:styleId="1116" w:customStyle="1">
    <w:name w:val="Body Text(ch)"/>
    <w:basedOn w:val="923"/>
    <w:next w:val="1066"/>
    <w:uiPriority w:val="0"/>
    <w:qFormat/>
    <w:pPr>
      <w:spacing w:after="120"/>
    </w:pPr>
    <w:rPr>
      <w:rFonts w:ascii="宋体" w:hAnsi="Arial"/>
      <w:bCs/>
      <w:iCs/>
      <w:szCs w:val="24"/>
    </w:rPr>
  </w:style>
  <w:style w:type="paragraph" w:styleId="11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列表1"/>
    <w:basedOn w:val="923"/>
    <w:uiPriority w:val="0"/>
    <w:qFormat/>
    <w:pPr>
      <w:ind w:left="200" w:hanging="200"/>
    </w:pPr>
    <w:rPr>
      <w:szCs w:val="21"/>
    </w:rPr>
  </w:style>
  <w:style w:type="paragraph" w:styleId="1119" w:customStyle="1">
    <w:name w:val="xl25"/>
    <w:basedOn w:val="92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0" w:customStyle="1">
    <w:name w:val="目录 41"/>
    <w:basedOn w:val="923"/>
    <w:next w:val="923"/>
    <w:uiPriority w:val="0"/>
    <w:semiHidden/>
    <w:qFormat/>
    <w:pPr>
      <w:ind w:left="630"/>
      <w:jc w:val="left"/>
    </w:pPr>
    <w:rPr>
      <w:szCs w:val="21"/>
    </w:rPr>
  </w:style>
  <w:style w:type="paragraph" w:styleId="1121" w:customStyle="1">
    <w:name w:val="索引 11"/>
    <w:basedOn w:val="923"/>
    <w:next w:val="923"/>
    <w:uiPriority w:val="0"/>
    <w:semiHidden/>
    <w:qFormat/>
    <w:pPr>
      <w:spacing w:line="240" w:lineRule="atLeast"/>
    </w:pPr>
    <w:rPr>
      <w:b/>
      <w:bCs/>
      <w:szCs w:val="21"/>
    </w:rPr>
  </w:style>
  <w:style w:type="paragraph" w:styleId="1122" w:customStyle="1">
    <w:name w:val="普通 (Web)"/>
    <w:basedOn w:val="923"/>
    <w:uiPriority w:val="0"/>
    <w:qFormat/>
    <w:pPr>
      <w:jc w:val="left"/>
      <w:spacing w:before="100" w:beforeAutospacing="1" w:after="100" w:afterAutospacing="1"/>
      <w:widowControl/>
    </w:pPr>
    <w:rPr>
      <w:rFonts w:ascii="宋体" w:hAnsi="宋体"/>
      <w:sz w:val="24"/>
      <w:szCs w:val="24"/>
    </w:rPr>
  </w:style>
  <w:style w:type="paragraph" w:styleId="1123" w:customStyle="1">
    <w:name w:val="目录 21"/>
    <w:basedOn w:val="923"/>
    <w:next w:val="923"/>
    <w:uiPriority w:val="0"/>
    <w:semiHidden/>
    <w:qFormat/>
    <w:pPr>
      <w:ind w:left="210"/>
      <w:jc w:val="left"/>
    </w:pPr>
    <w:rPr>
      <w:smallCaps/>
      <w:szCs w:val="24"/>
    </w:rPr>
  </w:style>
  <w:style w:type="paragraph" w:styleId="1124" w:customStyle="1">
    <w:name w:val="样式1"/>
    <w:basedOn w:val="923"/>
    <w:uiPriority w:val="0"/>
    <w:qFormat/>
    <w:pPr>
      <w:numPr>
        <w:ilvl w:val="0"/>
        <w:numId w:val="3"/>
      </w:numPr>
    </w:pPr>
    <w:rPr>
      <w:rFonts w:ascii="宋体" w:hAnsi="宋体"/>
      <w:szCs w:val="21"/>
    </w:rPr>
  </w:style>
  <w:style w:type="paragraph" w:styleId="1125" w:customStyle="1">
    <w:name w:val=".o.a"/>
    <w:basedOn w:val="962"/>
    <w:next w:val="962"/>
    <w:uiPriority w:val="0"/>
    <w:qFormat/>
    <w:rPr>
      <w:rFonts w:ascii="宋体" w:eastAsia="宋体"/>
      <w:color w:val="000000"/>
    </w:rPr>
  </w:style>
  <w:style w:type="paragraph" w:styleId="1126" w:customStyle="1">
    <w:name w:val="段"/>
    <w:next w:val="923"/>
    <w:uiPriority w:val="0"/>
    <w:qFormat/>
    <w:pPr>
      <w:ind w:firstLine="200"/>
      <w:jc w:val="both"/>
    </w:pPr>
    <w:rPr>
      <w:rFonts w:hint="default" w:ascii="宋体" w:hAnsi="Calibri" w:eastAsia="宋体" w:cs="Times New Roman"/>
      <w:sz w:val="21"/>
      <w:szCs w:val="22"/>
      <w:lang w:val="en-US" w:eastAsia="zh-CN" w:bidi="ar-SA"/>
    </w:rPr>
  </w:style>
  <w:style w:type="paragraph" w:styleId="1127" w:customStyle="1">
    <w:name w:val="列表 31"/>
    <w:basedOn w:val="923"/>
    <w:uiPriority w:val="0"/>
    <w:qFormat/>
    <w:pPr>
      <w:ind w:left="100" w:hanging="200"/>
    </w:pPr>
    <w:rPr>
      <w:szCs w:val="21"/>
    </w:rPr>
  </w:style>
  <w:style w:type="paragraph" w:styleId="1128" w:customStyle="1">
    <w:name w:val="Char Char Char Char"/>
    <w:basedOn w:val="1104"/>
    <w:uiPriority w:val="0"/>
    <w:qFormat/>
    <w:pPr>
      <w:spacing w:line="360" w:lineRule="auto"/>
    </w:pPr>
    <w:rPr>
      <w:rFonts w:ascii="Tahoma" w:hAnsi="Tahoma"/>
      <w:sz w:val="24"/>
      <w:szCs w:val="24"/>
    </w:rPr>
  </w:style>
  <w:style w:type="paragraph" w:styleId="1129" w:customStyle="1">
    <w:name w:val="样式 行距: 固定值 28.9 磅"/>
    <w:basedOn w:val="923"/>
    <w:uiPriority w:val="0"/>
    <w:qFormat/>
    <w:pPr>
      <w:spacing w:line="578" w:lineRule="exact"/>
    </w:pPr>
    <w:rPr>
      <w:rFonts w:cs="宋体"/>
      <w:szCs w:val="20"/>
    </w:rPr>
  </w:style>
  <w:style w:type="paragraph" w:styleId="1130" w:customStyle="1">
    <w:name w:val="xl27"/>
    <w:basedOn w:val="9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1" w:customStyle="1">
    <w:name w:val="首行缩进"/>
    <w:basedOn w:val="923"/>
    <w:uiPriority w:val="99"/>
    <w:qFormat/>
    <w:pPr>
      <w:ind w:firstLine="480"/>
      <w:jc w:val="left"/>
      <w:spacing w:line="360" w:lineRule="auto"/>
    </w:pPr>
    <w:rPr>
      <w:rFonts w:ascii="宋体" w:hAnsi="宋体" w:eastAsia="楷体_GB2312"/>
      <w:sz w:val="24"/>
      <w:szCs w:val="20"/>
    </w:rPr>
  </w:style>
  <w:style w:type="paragraph" w:styleId="1132" w:customStyle="1">
    <w:name w:val="图表目录1"/>
    <w:basedOn w:val="923"/>
    <w:next w:val="923"/>
    <w:uiPriority w:val="0"/>
    <w:semiHidden/>
    <w:qFormat/>
    <w:pPr>
      <w:ind w:left="840" w:hanging="420"/>
    </w:pPr>
    <w:rPr>
      <w:szCs w:val="21"/>
    </w:rPr>
  </w:style>
  <w:style w:type="paragraph" w:styleId="1133" w:customStyle="1">
    <w:name w:val="列出段落"/>
    <w:basedOn w:val="923"/>
    <w:uiPriority w:val="0"/>
    <w:qFormat/>
    <w:pPr>
      <w:contextualSpacing/>
      <w:ind w:left="720"/>
      <w:jc w:val="left"/>
      <w:widowControl/>
    </w:pPr>
    <w:rPr>
      <w:rFonts w:ascii="Calibri" w:hAnsi="Calibri"/>
      <w:sz w:val="24"/>
      <w:szCs w:val="24"/>
      <w:lang w:eastAsia="en-US" w:bidi="en-US"/>
    </w:rPr>
  </w:style>
  <w:style w:type="paragraph" w:styleId="1134" w:customStyle="1">
    <w:name w:val="xl30"/>
    <w:basedOn w:val="923"/>
    <w:uiPriority w:val="0"/>
    <w:qFormat/>
    <w:pPr>
      <w:jc w:val="center"/>
      <w:spacing w:before="100" w:beforeAutospacing="1" w:after="100" w:afterAutospacing="1"/>
      <w:widowControl/>
    </w:pPr>
    <w:rPr>
      <w:rFonts w:ascii="宋体" w:hAnsi="宋体"/>
      <w:b/>
      <w:bCs/>
      <w:sz w:val="36"/>
      <w:szCs w:val="36"/>
    </w:rPr>
  </w:style>
  <w:style w:type="paragraph" w:styleId="113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6" w:customStyle="1">
    <w:name w:val="标题 5（有编号）（绿盟科技）"/>
    <w:basedOn w:val="923"/>
    <w:next w:val="1137"/>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37"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38" w:customStyle="1">
    <w:name w:val="table_lines"/>
    <w:basedOn w:val="923"/>
    <w:uiPriority w:val="0"/>
    <w:qFormat/>
    <w:pPr>
      <w:jc w:val="left"/>
      <w:widowControl/>
    </w:pPr>
    <w:rPr>
      <w:sz w:val="20"/>
      <w:szCs w:val="20"/>
      <w:lang w:val="de-DE" w:eastAsia="de-DE"/>
    </w:rPr>
  </w:style>
  <w:style w:type="paragraph" w:styleId="1139" w:customStyle="1">
    <w:name w:val="Char Char Char Char Char Char Char Char"/>
    <w:basedOn w:val="923"/>
    <w:uiPriority w:val="0"/>
    <w:qFormat/>
    <w:pPr>
      <w:jc w:val="left"/>
      <w:spacing w:after="160" w:line="240" w:lineRule="exact"/>
      <w:widowControl/>
    </w:pPr>
    <w:rPr>
      <w:rFonts w:ascii="Verdana" w:hAnsi="Verdana"/>
      <w:sz w:val="20"/>
      <w:szCs w:val="20"/>
      <w:lang w:eastAsia="en-US"/>
    </w:rPr>
  </w:style>
  <w:style w:type="paragraph" w:styleId="1140" w:customStyle="1">
    <w:name w:val="font7"/>
    <w:basedOn w:val="923"/>
    <w:uiPriority w:val="0"/>
    <w:qFormat/>
    <w:pPr>
      <w:jc w:val="left"/>
      <w:spacing w:before="100" w:beforeAutospacing="1" w:after="100" w:afterAutospacing="1"/>
      <w:widowControl/>
    </w:pPr>
    <w:rPr>
      <w:rFonts w:hint="eastAsia" w:ascii="宋体" w:hAnsi="宋体"/>
      <w:sz w:val="18"/>
      <w:szCs w:val="18"/>
    </w:rPr>
  </w:style>
  <w:style w:type="paragraph" w:styleId="1141" w:customStyle="1">
    <w:name w:val="目录 81"/>
    <w:basedOn w:val="923"/>
    <w:next w:val="923"/>
    <w:uiPriority w:val="0"/>
    <w:semiHidden/>
    <w:qFormat/>
    <w:pPr>
      <w:ind w:left="1470"/>
      <w:jc w:val="left"/>
    </w:pPr>
    <w:rPr>
      <w:szCs w:val="21"/>
    </w:rPr>
  </w:style>
  <w:style w:type="paragraph" w:styleId="1142">
    <w:name w:val="List Paragraph"/>
    <w:basedOn w:val="923"/>
    <w:uiPriority w:val="34"/>
    <w:qFormat/>
    <w:pPr>
      <w:ind w:firstLine="420"/>
    </w:pPr>
  </w:style>
  <w:style w:type="paragraph" w:styleId="1143" w:customStyle="1">
    <w:name w:val="Char Char Char Char Char Char Char Char1"/>
    <w:basedOn w:val="923"/>
    <w:uiPriority w:val="0"/>
    <w:qFormat/>
    <w:pPr>
      <w:jc w:val="left"/>
      <w:spacing w:after="160" w:line="240" w:lineRule="exact"/>
      <w:widowControl/>
    </w:pPr>
    <w:rPr>
      <w:rFonts w:ascii="Verdana" w:hAnsi="Verdana"/>
      <w:sz w:val="20"/>
      <w:szCs w:val="20"/>
      <w:lang w:eastAsia="en-US"/>
    </w:rPr>
  </w:style>
  <w:style w:type="paragraph" w:styleId="1144" w:customStyle="1">
    <w:name w:val="目录 91"/>
    <w:basedOn w:val="923"/>
    <w:next w:val="923"/>
    <w:uiPriority w:val="0"/>
    <w:semiHidden/>
    <w:qFormat/>
    <w:pPr>
      <w:ind w:left="1680"/>
      <w:jc w:val="left"/>
    </w:pPr>
    <w:rPr>
      <w:szCs w:val="21"/>
    </w:rPr>
  </w:style>
  <w:style w:type="paragraph" w:styleId="1145" w:customStyle="1">
    <w:name w:val="Body Text First Indent 21"/>
    <w:basedOn w:val="988"/>
    <w:uiPriority w:val="0"/>
    <w:qFormat/>
    <w:pPr>
      <w:ind w:firstLine="420"/>
    </w:pPr>
  </w:style>
  <w:style w:type="paragraph" w:styleId="1146" w:customStyle="1">
    <w:name w:val="xl29"/>
    <w:basedOn w:val="92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xl28"/>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8" w:customStyle="1">
    <w:name w:val="xl26"/>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9"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50">
    <w:name w:val="No Spacing"/>
    <w:uiPriority w:val="1"/>
    <w:qFormat/>
    <w:rPr>
      <w:rFonts w:hint="default" w:ascii="Times New Roman" w:hAnsi="Times New Roman" w:eastAsia="宋体" w:cs="Times New Roman"/>
      <w:lang w:val="en-US" w:eastAsia="zh-CN" w:bidi="ar-SA"/>
    </w:rPr>
  </w:style>
  <w:style w:type="paragraph" w:styleId="1151" w:customStyle="1">
    <w:name w:val="标题 21"/>
    <w:basedOn w:val="923"/>
    <w:next w:val="923"/>
    <w:uiPriority w:val="0"/>
    <w:qFormat/>
    <w:pPr>
      <w:numPr>
        <w:ilvl w:val="1"/>
        <w:numId w:val="5"/>
      </w:numPr>
      <w:keepLines/>
      <w:keepNext/>
      <w:spacing w:line="360" w:lineRule="auto"/>
      <w:outlineLvl w:val="1"/>
    </w:pPr>
    <w:rPr>
      <w:rFonts w:ascii="Arial" w:hAnsi="Arial" w:eastAsia="黑体"/>
      <w:b/>
      <w:bCs/>
      <w:sz w:val="32"/>
      <w:szCs w:val="32"/>
    </w:rPr>
  </w:style>
  <w:style w:type="paragraph" w:styleId="1152" w:customStyle="1">
    <w:name w:val="图标"/>
    <w:basedOn w:val="923"/>
    <w:next w:val="92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3" w:customStyle="1">
    <w:name w:val="Char Char Char Char1"/>
    <w:basedOn w:val="1104"/>
    <w:uiPriority w:val="0"/>
    <w:qFormat/>
    <w:pPr>
      <w:spacing w:line="360" w:lineRule="auto"/>
    </w:pPr>
    <w:rPr>
      <w:rFonts w:ascii="Tahoma" w:hAnsi="Tahoma"/>
      <w:sz w:val="24"/>
      <w:szCs w:val="24"/>
    </w:rPr>
  </w:style>
  <w:style w:type="paragraph" w:styleId="1154" w:customStyle="1">
    <w:name w:val="目录 71"/>
    <w:basedOn w:val="923"/>
    <w:next w:val="923"/>
    <w:uiPriority w:val="0"/>
    <w:semiHidden/>
    <w:qFormat/>
    <w:pPr>
      <w:ind w:left="1260"/>
      <w:jc w:val="left"/>
    </w:pPr>
    <w:rPr>
      <w:szCs w:val="21"/>
    </w:rPr>
  </w:style>
  <w:style w:type="paragraph" w:styleId="1155" w:customStyle="1">
    <w:name w:val="索引 41"/>
    <w:basedOn w:val="923"/>
    <w:next w:val="923"/>
    <w:uiPriority w:val="99"/>
    <w:qFormat/>
    <w:pPr>
      <w:ind w:left="600"/>
    </w:pPr>
  </w:style>
  <w:style w:type="paragraph" w:styleId="1156" w:customStyle="1">
    <w:name w:val="Table Paragraph"/>
    <w:basedOn w:val="923"/>
    <w:uiPriority w:val="1"/>
    <w:qFormat/>
    <w:pPr>
      <w:jc w:val="left"/>
    </w:pPr>
    <w:rPr>
      <w:rFonts w:ascii="宋体" w:hAnsi="宋体" w:cs="宋体"/>
      <w:sz w:val="22"/>
      <w:lang w:eastAsia="en-US"/>
    </w:rPr>
  </w:style>
  <w:style w:type="paragraph" w:styleId="1157" w:customStyle="1">
    <w:name w:val="UserStyle_6"/>
    <w:uiPriority w:val="0"/>
    <w:qFormat/>
    <w:rPr>
      <w:rFonts w:hint="default" w:ascii="宋体" w:hAnsi="Calibri" w:eastAsia="宋体" w:cs="Times New Roman"/>
      <w:color w:val="000000"/>
      <w:sz w:val="24"/>
      <w:szCs w:val="24"/>
      <w:lang w:val="en-US" w:eastAsia="zh-CN" w:bidi="ar-SA"/>
    </w:rPr>
  </w:style>
  <w:style w:type="paragraph" w:styleId="1158" w:customStyle="1">
    <w:name w:val="xl24"/>
    <w:basedOn w:val="9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customStyle="1">
    <w:name w:val="font6"/>
    <w:basedOn w:val="923"/>
    <w:uiPriority w:val="0"/>
    <w:qFormat/>
    <w:pPr>
      <w:jc w:val="left"/>
      <w:spacing w:before="100" w:beforeAutospacing="1" w:after="100" w:afterAutospacing="1"/>
      <w:widowControl/>
    </w:pPr>
    <w:rPr>
      <w:rFonts w:hint="eastAsia" w:ascii="宋体" w:hAnsi="宋体"/>
      <w:sz w:val="28"/>
      <w:szCs w:val="28"/>
      <w:u w:val="single"/>
    </w:rPr>
  </w:style>
  <w:style w:type="paragraph" w:styleId="1160" w:customStyle="1">
    <w:name w:val="font5"/>
    <w:basedOn w:val="923"/>
    <w:uiPriority w:val="0"/>
    <w:qFormat/>
    <w:pPr>
      <w:jc w:val="left"/>
      <w:spacing w:before="100" w:beforeAutospacing="1" w:after="100" w:afterAutospacing="1"/>
      <w:widowControl/>
    </w:pPr>
    <w:rPr>
      <w:rFonts w:hint="eastAsia" w:ascii="宋体" w:hAnsi="宋体"/>
      <w:sz w:val="28"/>
      <w:szCs w:val="28"/>
    </w:rPr>
  </w:style>
  <w:style w:type="paragraph" w:styleId="1161" w:customStyle="1">
    <w:name w:val="Char Char Char Char Char Char Char Char Char Char"/>
    <w:basedOn w:val="923"/>
    <w:uiPriority w:val="0"/>
    <w:qFormat/>
    <w:pPr>
      <w:spacing w:line="360" w:lineRule="auto"/>
    </w:pPr>
    <w:rPr>
      <w:sz w:val="24"/>
      <w:szCs w:val="20"/>
    </w:rPr>
  </w:style>
  <w:style w:type="paragraph" w:styleId="1162" w:customStyle="1">
    <w:name w:val="正文文本缩进 211"/>
    <w:basedOn w:val="923"/>
    <w:uiPriority w:val="0"/>
    <w:qFormat/>
    <w:pPr>
      <w:ind w:firstLine="630"/>
      <w:spacing w:before="120"/>
      <w:tabs>
        <w:tab w:val="left" w:pos="0" w:leader="none"/>
      </w:tabs>
    </w:pPr>
    <w:rPr>
      <w:bCs/>
    </w:rPr>
  </w:style>
  <w:style w:type="paragraph" w:styleId="1163" w:customStyle="1">
    <w:name w:val="列表 21"/>
    <w:basedOn w:val="923"/>
    <w:uiPriority w:val="0"/>
    <w:qFormat/>
    <w:pPr>
      <w:ind w:left="100" w:hanging="200"/>
    </w:pPr>
    <w:rPr>
      <w:szCs w:val="21"/>
    </w:rPr>
  </w:style>
  <w:style w:type="paragraph" w:styleId="116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65" w:customStyle="1">
    <w:name w:val="TOC Heading"/>
    <w:uiPriority w:val="39"/>
    <w:unhideWhenUsed/>
    <w:qFormat/>
    <w:rPr>
      <w:rFonts w:hint="default" w:ascii="Times New Roman" w:hAnsi="Times New Roman" w:eastAsia="宋体" w:cs="Times New Roman"/>
    </w:rPr>
  </w:style>
  <w:style w:type="paragraph" w:styleId="1166" w:customStyle="1">
    <w:name w:val="table_1stline"/>
    <w:basedOn w:val="923"/>
    <w:uiPriority w:val="0"/>
    <w:qFormat/>
    <w:pPr>
      <w:jc w:val="left"/>
      <w:spacing w:before="120"/>
      <w:widowControl/>
    </w:pPr>
    <w:rPr>
      <w:bCs/>
      <w:sz w:val="20"/>
      <w:szCs w:val="20"/>
      <w:lang w:val="de-DE" w:eastAsia="de-DE"/>
    </w:rPr>
  </w:style>
  <w:style w:type="paragraph" w:styleId="1167" w:customStyle="1">
    <w:name w:val="TOC 标题1"/>
    <w:uiPriority w:val="39"/>
    <w:unhideWhenUsed/>
    <w:qFormat/>
    <w:rPr>
      <w:rFonts w:hint="default" w:ascii="Times New Roman" w:hAnsi="Times New Roman" w:eastAsia="宋体" w:cs="Times New Roman"/>
      <w:lang w:val="en-US" w:eastAsia="zh-CN" w:bidi="ar-SA"/>
    </w:rPr>
  </w:style>
  <w:style w:type="paragraph" w:styleId="1168" w:customStyle="1">
    <w:name w:val="Table Text"/>
    <w:basedOn w:val="923"/>
    <w:uiPriority w:val="0"/>
    <w:semiHidden/>
    <w:qFormat/>
    <w:rPr>
      <w:rFonts w:ascii="宋体" w:hAnsi="宋体" w:eastAsia="宋体" w:cs="宋体"/>
      <w:sz w:val="20"/>
      <w:szCs w:val="20"/>
      <w:lang w:val="en-US" w:eastAsia="en-US" w:bidi="ar-SA"/>
    </w:rPr>
  </w:style>
  <w:style w:type="paragraph" w:styleId="1169" w:customStyle="1">
    <w:name w:val="Char"/>
    <w:basedOn w:val="923"/>
    <w:uiPriority w:val="0"/>
    <w:qFormat/>
    <w:pPr>
      <w:ind w:firstLine="200"/>
      <w:tabs>
        <w:tab w:val="left" w:pos="360" w:leader="none"/>
      </w:tabs>
    </w:pPr>
    <w:rPr>
      <w:sz w:val="28"/>
      <w:szCs w:val="30"/>
    </w:rPr>
  </w:style>
  <w:style w:type="paragraph" w:styleId="1170" w:customStyle="1">
    <w:name w:val="普通正文"/>
    <w:basedOn w:val="923"/>
    <w:uiPriority w:val="0"/>
    <w:qFormat/>
    <w:pPr>
      <w:ind w:firstLine="480"/>
      <w:jc w:val="left"/>
      <w:spacing w:before="120" w:after="120" w:line="360" w:lineRule="auto"/>
    </w:pPr>
    <w:rPr>
      <w:rFonts w:ascii="Arial" w:hAnsi="Arial"/>
      <w:sz w:val="24"/>
      <w:szCs w:val="24"/>
    </w:rPr>
  </w:style>
  <w:style w:type="paragraph" w:styleId="1171" w:customStyle="1">
    <w:name w:val="4"/>
    <w:basedOn w:val="923"/>
    <w:next w:val="1060"/>
    <w:uiPriority w:val="0"/>
    <w:qFormat/>
    <w:pPr>
      <w:ind w:firstLine="420"/>
      <w:spacing w:line="360" w:lineRule="auto"/>
    </w:pPr>
    <w:rPr>
      <w:color w:val="ff0000"/>
      <w:sz w:val="24"/>
      <w:szCs w:val="24"/>
    </w:rPr>
  </w:style>
  <w:style w:type="paragraph" w:styleId="1172"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173" w:customStyle="1">
    <w:name w:val="标题3"/>
    <w:basedOn w:val="923"/>
    <w:next w:val="923"/>
    <w:uiPriority w:val="0"/>
    <w:qFormat/>
    <w:pPr>
      <w:ind w:firstLine="624"/>
      <w:spacing w:line="590" w:lineRule="atLeast"/>
    </w:pPr>
    <w:rPr>
      <w:rFonts w:ascii="方正黑体_GBK" w:eastAsia="方正黑体_GBK"/>
      <w:sz w:val="32"/>
      <w:szCs w:val="32"/>
    </w:rPr>
  </w:style>
  <w:style w:type="paragraph" w:styleId="1174" w:customStyle="1">
    <w:name w:val="普通(网站)1"/>
    <w:basedOn w:val="923"/>
    <w:uiPriority w:val="99"/>
    <w:qFormat/>
    <w:pPr>
      <w:jc w:val="left"/>
      <w:spacing w:before="100" w:beforeAutospacing="1" w:after="100" w:afterAutospacing="1"/>
      <w:widowControl/>
    </w:pPr>
    <w:rPr>
      <w:rFonts w:ascii="宋体" w:hAnsi="宋体" w:cs="宋体"/>
      <w:sz w:val="24"/>
      <w:szCs w:val="24"/>
    </w:rPr>
  </w:style>
  <w:style w:type="table" w:styleId="1175" w:customStyle="1">
    <w:name w:val="Grid Table 3 - Accent 4"/>
    <w:uiPriority w:val="99"/>
    <w:qFormat/>
    <w:tblPr/>
  </w:style>
  <w:style w:type="table" w:styleId="1176" w:customStyle="1">
    <w:name w:val="List Table 4 - Accent 5"/>
    <w:uiPriority w:val="99"/>
    <w:qFormat/>
    <w:tblPr/>
  </w:style>
  <w:style w:type="table" w:styleId="1177" w:customStyle="1">
    <w:name w:val="Bordered - Accent 1"/>
    <w:uiPriority w:val="99"/>
    <w:qFormat/>
    <w:tblPr/>
  </w:style>
  <w:style w:type="table" w:styleId="1178" w:customStyle="1">
    <w:name w:val="Lined - Accent 1"/>
    <w:uiPriority w:val="99"/>
    <w:qFormat/>
    <w:rPr>
      <w:color w:val="404040"/>
    </w:rPr>
    <w:tblPr/>
  </w:style>
  <w:style w:type="table" w:styleId="1179" w:customStyle="1">
    <w:name w:val="Bordered - Accent 5"/>
    <w:uiPriority w:val="99"/>
    <w:qFormat/>
    <w:tblPr/>
  </w:style>
  <w:style w:type="table" w:styleId="1180" w:customStyle="1">
    <w:name w:val="Grid Table 5 Dark - Accent 3"/>
    <w:uiPriority w:val="99"/>
    <w:qFormat/>
    <w:tblPr/>
  </w:style>
  <w:style w:type="table" w:styleId="1181" w:customStyle="1">
    <w:name w:val="Bordered - Accent 4"/>
    <w:uiPriority w:val="99"/>
    <w:qFormat/>
    <w:tblPr/>
  </w:style>
  <w:style w:type="table" w:styleId="1182" w:customStyle="1">
    <w:name w:val="Lined - Accent 5"/>
    <w:uiPriority w:val="99"/>
    <w:qFormat/>
    <w:rPr>
      <w:color w:val="404040"/>
    </w:rPr>
    <w:tblPr/>
  </w:style>
  <w:style w:type="table" w:styleId="1183" w:customStyle="1">
    <w:name w:val="Table Grid Light"/>
    <w:uiPriority w:val="59"/>
    <w:qFormat/>
    <w:tblPr/>
  </w:style>
  <w:style w:type="table" w:styleId="1184" w:customStyle="1">
    <w:name w:val="Table Normal"/>
    <w:uiPriority w:val="0"/>
    <w:unhideWhenUsed/>
    <w:qFormat/>
    <w:tblPr/>
  </w:style>
  <w:style w:type="table" w:styleId="1185" w:customStyle="1">
    <w:name w:val="List Table 4"/>
    <w:basedOn w:val="973"/>
    <w:uiPriority w:val="99"/>
    <w:qFormat/>
    <w:pPr>
      <w:spacing w:after="0" w:line="240" w:lineRule="auto"/>
    </w:pPr>
    <w:tblPr/>
  </w:style>
  <w:style w:type="table" w:styleId="1186" w:customStyle="1">
    <w:name w:val="Grid Table 3 - Accent 1"/>
    <w:uiPriority w:val="99"/>
    <w:qFormat/>
    <w:tblPr/>
  </w:style>
  <w:style w:type="table" w:styleId="1187" w:customStyle="1">
    <w:name w:val="List Table 2"/>
    <w:basedOn w:val="973"/>
    <w:uiPriority w:val="99"/>
    <w:qFormat/>
    <w:pPr>
      <w:spacing w:after="0" w:line="240" w:lineRule="auto"/>
    </w:pPr>
    <w:tblPr/>
  </w:style>
  <w:style w:type="table" w:styleId="1188" w:customStyle="1">
    <w:name w:val="List Table 3 - Accent 5"/>
    <w:uiPriority w:val="99"/>
    <w:qFormat/>
    <w:tblPr/>
  </w:style>
  <w:style w:type="table" w:styleId="1189" w:customStyle="1">
    <w:name w:val="无格式表格 31"/>
    <w:uiPriority w:val="99"/>
    <w:qFormat/>
    <w:tblPr/>
  </w:style>
  <w:style w:type="table" w:styleId="1190" w:customStyle="1">
    <w:name w:val="List Table 3 - Accent 3"/>
    <w:uiPriority w:val="99"/>
    <w:qFormat/>
    <w:tblPr/>
  </w:style>
  <w:style w:type="table" w:styleId="1191" w:customStyle="1">
    <w:name w:val="清单表 1 浅色1"/>
    <w:uiPriority w:val="99"/>
    <w:qFormat/>
    <w:tblPr/>
  </w:style>
  <w:style w:type="table" w:styleId="1192" w:customStyle="1">
    <w:name w:val="清单表 31"/>
    <w:uiPriority w:val="99"/>
    <w:qFormat/>
    <w:tblPr/>
  </w:style>
  <w:style w:type="table" w:styleId="1193" w:customStyle="1">
    <w:name w:val="清单表 41"/>
    <w:uiPriority w:val="99"/>
    <w:qFormat/>
    <w:tblPr/>
  </w:style>
  <w:style w:type="table" w:styleId="1194" w:customStyle="1">
    <w:name w:val="List Table 1 Light - Accent 5"/>
    <w:uiPriority w:val="99"/>
    <w:qFormat/>
    <w:tblPr/>
  </w:style>
  <w:style w:type="table" w:styleId="1195" w:customStyle="1">
    <w:name w:val="Grid Table 7 Colorful - Accent 4"/>
    <w:uiPriority w:val="99"/>
    <w:qFormat/>
    <w:tblPr/>
  </w:style>
  <w:style w:type="table" w:styleId="1196" w:customStyle="1">
    <w:name w:val="List Table 2 - Accent 1"/>
    <w:uiPriority w:val="99"/>
    <w:qFormat/>
    <w:tblPr/>
  </w:style>
  <w:style w:type="table" w:styleId="1197" w:customStyle="1">
    <w:name w:val="Lined - Accent 6"/>
    <w:uiPriority w:val="99"/>
    <w:qFormat/>
    <w:rPr>
      <w:color w:val="404040"/>
    </w:rPr>
    <w:tblPr/>
  </w:style>
  <w:style w:type="table" w:styleId="1198" w:customStyle="1">
    <w:name w:val="Bordered - Accent 2"/>
    <w:uiPriority w:val="99"/>
    <w:qFormat/>
    <w:tblPr/>
  </w:style>
  <w:style w:type="table" w:styleId="1199" w:customStyle="1">
    <w:name w:val="Grid Table 7 Colorful"/>
    <w:basedOn w:val="973"/>
    <w:uiPriority w:val="99"/>
    <w:qFormat/>
    <w:pPr>
      <w:spacing w:after="0" w:line="240" w:lineRule="auto"/>
    </w:pPr>
    <w:tblPr/>
  </w:style>
  <w:style w:type="table" w:styleId="1200" w:customStyle="1">
    <w:name w:val="List Table 4 - Accent 6"/>
    <w:uiPriority w:val="99"/>
    <w:qFormat/>
    <w:tblPr/>
  </w:style>
  <w:style w:type="table" w:styleId="1201" w:customStyle="1">
    <w:name w:val="Bordered - Accent 3"/>
    <w:uiPriority w:val="99"/>
    <w:qFormat/>
    <w:tblPr/>
  </w:style>
  <w:style w:type="table" w:styleId="1202" w:customStyle="1">
    <w:name w:val="List Table 7 Colorful - Accent 4"/>
    <w:uiPriority w:val="99"/>
    <w:qFormat/>
    <w:tblPr/>
  </w:style>
  <w:style w:type="table" w:styleId="1203" w:customStyle="1">
    <w:name w:val="List Table 5 Dark - Accent 2"/>
    <w:uiPriority w:val="99"/>
    <w:qFormat/>
    <w:tblPr/>
  </w:style>
  <w:style w:type="table" w:styleId="1204" w:customStyle="1">
    <w:name w:val="List Table 2 - Accent 3"/>
    <w:uiPriority w:val="99"/>
    <w:qFormat/>
    <w:tblPr/>
  </w:style>
  <w:style w:type="table" w:styleId="1205" w:customStyle="1">
    <w:name w:val="List Table 6 Colorful - Accent 6"/>
    <w:uiPriority w:val="99"/>
    <w:qFormat/>
    <w:tblPr/>
  </w:style>
  <w:style w:type="table" w:styleId="1206" w:customStyle="1">
    <w:name w:val="Grid Table 4"/>
    <w:basedOn w:val="973"/>
    <w:uiPriority w:val="59"/>
    <w:qFormat/>
    <w:pPr>
      <w:spacing w:after="0" w:line="240" w:lineRule="auto"/>
    </w:pPr>
    <w:tblPr/>
  </w:style>
  <w:style w:type="table" w:styleId="1207" w:customStyle="1">
    <w:name w:val="Grid Table 1 Light - Accent 5"/>
    <w:uiPriority w:val="99"/>
    <w:qFormat/>
    <w:tblPr/>
  </w:style>
  <w:style w:type="table" w:styleId="1208" w:customStyle="1">
    <w:name w:val="List Table 4 - Accent 2"/>
    <w:uiPriority w:val="99"/>
    <w:qFormat/>
    <w:tblPr/>
  </w:style>
  <w:style w:type="table" w:styleId="1209" w:customStyle="1">
    <w:name w:val="List Table 7 Colorful - Accent 5"/>
    <w:uiPriority w:val="99"/>
    <w:qFormat/>
    <w:tblPr/>
  </w:style>
  <w:style w:type="table" w:styleId="1210" w:customStyle="1">
    <w:name w:val="List Table 3 - Accent 1"/>
    <w:uiPriority w:val="99"/>
    <w:qFormat/>
    <w:tblPr/>
  </w:style>
  <w:style w:type="table" w:styleId="1211" w:customStyle="1">
    <w:name w:val="Lined - Accent 4"/>
    <w:uiPriority w:val="99"/>
    <w:qFormat/>
    <w:rPr>
      <w:color w:val="404040"/>
    </w:rPr>
    <w:tblPr/>
  </w:style>
  <w:style w:type="table" w:styleId="1212" w:customStyle="1">
    <w:name w:val="Grid Table 6 Colorful - Accent 2"/>
    <w:uiPriority w:val="99"/>
    <w:qFormat/>
    <w:tblPr/>
  </w:style>
  <w:style w:type="table" w:styleId="1213" w:customStyle="1">
    <w:name w:val="Grid Table 7 Colorful - Accent 5"/>
    <w:uiPriority w:val="99"/>
    <w:qFormat/>
    <w:tblPr/>
  </w:style>
  <w:style w:type="table" w:styleId="1214" w:customStyle="1">
    <w:name w:val="Grid Table 5 Dark - Accent 5"/>
    <w:uiPriority w:val="99"/>
    <w:qFormat/>
    <w:tblPr/>
  </w:style>
  <w:style w:type="table" w:styleId="1215" w:customStyle="1">
    <w:name w:val="List Table 5 Dark"/>
    <w:basedOn w:val="973"/>
    <w:uiPriority w:val="99"/>
    <w:qFormat/>
    <w:pPr>
      <w:spacing w:after="0" w:line="240" w:lineRule="auto"/>
    </w:pPr>
    <w:tblPr/>
  </w:style>
  <w:style w:type="table" w:styleId="1216" w:customStyle="1">
    <w:name w:val="网格表 41"/>
    <w:uiPriority w:val="59"/>
    <w:qFormat/>
    <w:tblPr/>
  </w:style>
  <w:style w:type="table" w:styleId="1217" w:customStyle="1">
    <w:name w:val="Grid Table 3 - Accent 3"/>
    <w:uiPriority w:val="99"/>
    <w:qFormat/>
    <w:tblPr/>
  </w:style>
  <w:style w:type="table" w:styleId="1218" w:customStyle="1">
    <w:name w:val="网格表 6 彩色1"/>
    <w:uiPriority w:val="99"/>
    <w:qFormat/>
    <w:tblPr/>
  </w:style>
  <w:style w:type="table" w:styleId="1219" w:customStyle="1">
    <w:name w:val="Grid Table 4 - Accent 1"/>
    <w:uiPriority w:val="59"/>
    <w:qFormat/>
    <w:tblPr/>
  </w:style>
  <w:style w:type="table" w:styleId="1220" w:customStyle="1">
    <w:name w:val="普通表格1"/>
    <w:uiPriority w:val="99"/>
    <w:unhideWhenUsed/>
    <w:qFormat/>
    <w:tblPr/>
  </w:style>
  <w:style w:type="table" w:styleId="1221" w:customStyle="1">
    <w:name w:val="List Table 1 Light - Accent 1"/>
    <w:uiPriority w:val="99"/>
    <w:qFormat/>
    <w:tblPr/>
  </w:style>
  <w:style w:type="table" w:styleId="1222" w:customStyle="1">
    <w:name w:val="Grid Table 3"/>
    <w:basedOn w:val="973"/>
    <w:uiPriority w:val="99"/>
    <w:qFormat/>
    <w:pPr>
      <w:spacing w:after="0" w:line="240" w:lineRule="auto"/>
    </w:pPr>
    <w:tblPr/>
  </w:style>
  <w:style w:type="table" w:styleId="1223" w:customStyle="1">
    <w:name w:val="无格式表格 51"/>
    <w:uiPriority w:val="99"/>
    <w:qFormat/>
    <w:tblPr/>
  </w:style>
  <w:style w:type="table" w:styleId="1224" w:customStyle="1">
    <w:name w:val="Bordered &amp; Lined - Accent"/>
    <w:uiPriority w:val="99"/>
    <w:qFormat/>
    <w:rPr>
      <w:color w:val="404040"/>
    </w:rPr>
    <w:tblPr/>
  </w:style>
  <w:style w:type="table" w:styleId="1225" w:customStyle="1">
    <w:name w:val="List Table 2 - Accent 4"/>
    <w:uiPriority w:val="99"/>
    <w:qFormat/>
    <w:tblPr/>
  </w:style>
  <w:style w:type="table" w:styleId="1226" w:customStyle="1">
    <w:name w:val="Bordered &amp; Lined - Accent 1"/>
    <w:uiPriority w:val="99"/>
    <w:qFormat/>
    <w:rPr>
      <w:color w:val="404040"/>
    </w:rPr>
    <w:tblPr/>
  </w:style>
  <w:style w:type="table" w:styleId="1227" w:customStyle="1">
    <w:name w:val="网格表 31"/>
    <w:uiPriority w:val="99"/>
    <w:qFormat/>
    <w:tblPr/>
  </w:style>
  <w:style w:type="table" w:styleId="1228" w:customStyle="1">
    <w:name w:val="Grid Table 6 Colorful - Accent 5"/>
    <w:uiPriority w:val="99"/>
    <w:qFormat/>
    <w:tblPr/>
  </w:style>
  <w:style w:type="table" w:styleId="1229" w:customStyle="1">
    <w:name w:val="List Table 5 Dark - Accent 5"/>
    <w:uiPriority w:val="99"/>
    <w:qFormat/>
    <w:tblPr/>
  </w:style>
  <w:style w:type="table" w:styleId="1230" w:customStyle="1">
    <w:name w:val="Bordered &amp; Lined - Accent 4"/>
    <w:uiPriority w:val="99"/>
    <w:qFormat/>
    <w:rPr>
      <w:color w:val="404040"/>
    </w:rPr>
    <w:tblPr/>
  </w:style>
  <w:style w:type="table" w:styleId="1231" w:customStyle="1">
    <w:name w:val="Grid Table 7 Colorful - Accent 1"/>
    <w:uiPriority w:val="99"/>
    <w:qFormat/>
    <w:tblPr/>
  </w:style>
  <w:style w:type="table" w:styleId="1232" w:customStyle="1">
    <w:name w:val="Grid Table 1 Light - Accent 4"/>
    <w:uiPriority w:val="99"/>
    <w:qFormat/>
    <w:tblPr/>
  </w:style>
  <w:style w:type="table" w:styleId="1233" w:customStyle="1">
    <w:name w:val="Grid Table 3 - Accent 5"/>
    <w:uiPriority w:val="99"/>
    <w:qFormat/>
    <w:tblPr/>
  </w:style>
  <w:style w:type="table" w:styleId="1234" w:customStyle="1">
    <w:name w:val="List Table 6 Colorful - Accent 1"/>
    <w:uiPriority w:val="99"/>
    <w:qFormat/>
    <w:tblPr/>
  </w:style>
  <w:style w:type="table" w:styleId="1235" w:customStyle="1">
    <w:name w:val="Grid Table 2 - Accent 4"/>
    <w:uiPriority w:val="99"/>
    <w:qFormat/>
    <w:tblPr/>
  </w:style>
  <w:style w:type="table" w:styleId="1236" w:customStyle="1">
    <w:name w:val="Bordered &amp; Lined - Accent 3"/>
    <w:uiPriority w:val="99"/>
    <w:qFormat/>
    <w:rPr>
      <w:color w:val="404040"/>
    </w:rPr>
    <w:tblPr/>
  </w:style>
  <w:style w:type="table" w:styleId="1237" w:customStyle="1">
    <w:name w:val="无格式表格 11"/>
    <w:uiPriority w:val="59"/>
    <w:qFormat/>
    <w:tblPr/>
  </w:style>
  <w:style w:type="table" w:styleId="1238" w:customStyle="1">
    <w:name w:val="List Table 2 - Accent 5"/>
    <w:uiPriority w:val="99"/>
    <w:qFormat/>
    <w:tblPr/>
  </w:style>
  <w:style w:type="table" w:styleId="1239" w:customStyle="1">
    <w:name w:val="Grid Table 4 - Accent 6"/>
    <w:uiPriority w:val="59"/>
    <w:qFormat/>
    <w:tblPr/>
  </w:style>
  <w:style w:type="table" w:styleId="1240" w:customStyle="1">
    <w:name w:val="List Table 6 Colorful - Accent 4"/>
    <w:uiPriority w:val="99"/>
    <w:qFormat/>
    <w:tblPr/>
  </w:style>
  <w:style w:type="table" w:styleId="1241" w:customStyle="1">
    <w:name w:val="Plain Table 3"/>
    <w:basedOn w:val="973"/>
    <w:uiPriority w:val="99"/>
    <w:qFormat/>
    <w:pPr>
      <w:spacing w:after="0" w:line="240" w:lineRule="auto"/>
    </w:pPr>
    <w:tblPr/>
  </w:style>
  <w:style w:type="table" w:styleId="1242" w:customStyle="1">
    <w:name w:val="Grid Table 2 - Accent 6"/>
    <w:uiPriority w:val="99"/>
    <w:qFormat/>
    <w:tblPr/>
  </w:style>
  <w:style w:type="table" w:styleId="1243" w:customStyle="1">
    <w:name w:val="Grid Table 5 Dark - Accent 6"/>
    <w:uiPriority w:val="99"/>
    <w:qFormat/>
    <w:tblPr/>
  </w:style>
  <w:style w:type="table" w:styleId="1244" w:customStyle="1">
    <w:name w:val="List Table 4 - Accent 1"/>
    <w:uiPriority w:val="99"/>
    <w:qFormat/>
    <w:tblPr/>
  </w:style>
  <w:style w:type="table" w:styleId="1245" w:customStyle="1">
    <w:name w:val="Lined - Accent"/>
    <w:uiPriority w:val="99"/>
    <w:qFormat/>
    <w:rPr>
      <w:color w:val="404040"/>
    </w:rPr>
    <w:tblPr/>
  </w:style>
  <w:style w:type="table" w:styleId="1246" w:customStyle="1">
    <w:name w:val="Grid Table 7 Colorful - Accent 3"/>
    <w:uiPriority w:val="99"/>
    <w:qFormat/>
    <w:tblPr/>
  </w:style>
  <w:style w:type="table" w:styleId="1247" w:customStyle="1">
    <w:name w:val="List Table 7 Colorful - Accent 2"/>
    <w:uiPriority w:val="99"/>
    <w:qFormat/>
    <w:tblPr/>
  </w:style>
  <w:style w:type="table" w:styleId="1248" w:customStyle="1">
    <w:name w:val="List Table 3 - Accent 4"/>
    <w:uiPriority w:val="99"/>
    <w:qFormat/>
    <w:tblPr/>
  </w:style>
  <w:style w:type="table" w:styleId="1249" w:customStyle="1">
    <w:name w:val="List Table 2 - Accent 2"/>
    <w:uiPriority w:val="99"/>
    <w:qFormat/>
    <w:tblPr/>
  </w:style>
  <w:style w:type="table" w:styleId="1250" w:customStyle="1">
    <w:name w:val="Grid Table 5 Dark"/>
    <w:basedOn w:val="973"/>
    <w:uiPriority w:val="99"/>
    <w:qFormat/>
    <w:pPr>
      <w:spacing w:after="0" w:line="240" w:lineRule="auto"/>
    </w:pPr>
    <w:tblPr/>
  </w:style>
  <w:style w:type="table" w:styleId="1251" w:customStyle="1">
    <w:name w:val="Grid Table 7 Colorful - Accent 2"/>
    <w:uiPriority w:val="99"/>
    <w:qFormat/>
    <w:tblPr/>
  </w:style>
  <w:style w:type="table" w:styleId="1252" w:customStyle="1">
    <w:name w:val="List Table 1 Light - Accent 6"/>
    <w:uiPriority w:val="99"/>
    <w:qFormat/>
    <w:tblPr/>
  </w:style>
  <w:style w:type="table" w:styleId="1253" w:customStyle="1">
    <w:name w:val="Grid Table 1 Light"/>
    <w:basedOn w:val="973"/>
    <w:uiPriority w:val="99"/>
    <w:qFormat/>
    <w:pPr>
      <w:spacing w:after="0" w:line="240" w:lineRule="auto"/>
    </w:pPr>
    <w:tblPr/>
  </w:style>
  <w:style w:type="table" w:styleId="1254" w:customStyle="1">
    <w:name w:val="List Table 6 Colorful - Accent 3"/>
    <w:uiPriority w:val="99"/>
    <w:qFormat/>
    <w:tblPr/>
  </w:style>
  <w:style w:type="table" w:styleId="1255" w:customStyle="1">
    <w:name w:val="Grid Table 2 - Accent 2"/>
    <w:uiPriority w:val="99"/>
    <w:qFormat/>
    <w:tblPr/>
  </w:style>
  <w:style w:type="table" w:styleId="1256" w:customStyle="1">
    <w:name w:val="清单表 21"/>
    <w:uiPriority w:val="99"/>
    <w:qFormat/>
    <w:tblPr/>
  </w:style>
  <w:style w:type="table" w:styleId="1257" w:customStyle="1">
    <w:name w:val="List Table 1 Light"/>
    <w:basedOn w:val="973"/>
    <w:uiPriority w:val="99"/>
    <w:qFormat/>
    <w:pPr>
      <w:spacing w:after="0" w:line="240" w:lineRule="auto"/>
    </w:pPr>
    <w:tblPr/>
  </w:style>
  <w:style w:type="table" w:styleId="1258" w:customStyle="1">
    <w:name w:val="Bordered"/>
    <w:uiPriority w:val="99"/>
    <w:qFormat/>
    <w:tblPr/>
  </w:style>
  <w:style w:type="table" w:styleId="1259" w:customStyle="1">
    <w:name w:val="Grid Table 2"/>
    <w:basedOn w:val="973"/>
    <w:uiPriority w:val="99"/>
    <w:qFormat/>
    <w:pPr>
      <w:spacing w:after="0" w:line="240" w:lineRule="auto"/>
    </w:pPr>
    <w:tblPr/>
  </w:style>
  <w:style w:type="table" w:styleId="1260" w:customStyle="1">
    <w:name w:val="Plain Table 5"/>
    <w:basedOn w:val="973"/>
    <w:uiPriority w:val="99"/>
    <w:qFormat/>
    <w:pPr>
      <w:spacing w:after="0" w:line="240" w:lineRule="auto"/>
    </w:pPr>
    <w:tblPr/>
  </w:style>
  <w:style w:type="table" w:styleId="1261" w:customStyle="1">
    <w:name w:val="List Table 6 Colorful - Accent 2"/>
    <w:uiPriority w:val="99"/>
    <w:qFormat/>
    <w:tblPr/>
  </w:style>
  <w:style w:type="table" w:styleId="1262" w:customStyle="1">
    <w:name w:val="Grid Table 3 - Accent 2"/>
    <w:uiPriority w:val="99"/>
    <w:qFormat/>
    <w:tblPr/>
  </w:style>
  <w:style w:type="table" w:styleId="1263" w:customStyle="1">
    <w:name w:val="Grid Table 5 Dark - Accent 2"/>
    <w:uiPriority w:val="99"/>
    <w:qFormat/>
    <w:tblPr/>
  </w:style>
  <w:style w:type="table" w:styleId="1264" w:customStyle="1">
    <w:name w:val="List Table 7 Colorful - Accent 6"/>
    <w:uiPriority w:val="99"/>
    <w:qFormat/>
    <w:tblPr/>
  </w:style>
  <w:style w:type="table" w:styleId="1265" w:customStyle="1">
    <w:name w:val="网格型1"/>
    <w:basedOn w:val="1220"/>
    <w:uiPriority w:val="0"/>
    <w:qFormat/>
    <w:pPr>
      <w:jc w:val="both"/>
      <w:widowControl w:val="off"/>
    </w:pPr>
    <w:tblPr/>
  </w:style>
  <w:style w:type="table" w:styleId="1266" w:customStyle="1">
    <w:name w:val="List Table 1 Light - Accent 3"/>
    <w:uiPriority w:val="99"/>
    <w:qFormat/>
    <w:tblPr/>
  </w:style>
  <w:style w:type="table" w:styleId="1267" w:customStyle="1">
    <w:name w:val="Grid Table 5 Dark- Accent 4"/>
    <w:uiPriority w:val="99"/>
    <w:qFormat/>
    <w:tblPr/>
  </w:style>
  <w:style w:type="table" w:styleId="1268" w:customStyle="1">
    <w:name w:val="List Table 3"/>
    <w:basedOn w:val="973"/>
    <w:uiPriority w:val="99"/>
    <w:qFormat/>
    <w:pPr>
      <w:spacing w:after="0" w:line="240" w:lineRule="auto"/>
    </w:pPr>
    <w:tblPr/>
  </w:style>
  <w:style w:type="table" w:styleId="1269" w:customStyle="1">
    <w:name w:val="Grid Table 1 Light - Accent 3"/>
    <w:uiPriority w:val="99"/>
    <w:qFormat/>
    <w:tblPr/>
  </w:style>
  <w:style w:type="table" w:styleId="1270" w:customStyle="1">
    <w:name w:val="Grid Table 3 - Accent 6"/>
    <w:uiPriority w:val="99"/>
    <w:qFormat/>
    <w:tblPr/>
  </w:style>
  <w:style w:type="table" w:styleId="1271" w:customStyle="1">
    <w:name w:val="Grid Table 6 Colorful - Accent 3"/>
    <w:uiPriority w:val="99"/>
    <w:qFormat/>
    <w:tblPr/>
  </w:style>
  <w:style w:type="table" w:styleId="1272" w:customStyle="1">
    <w:name w:val="List Table 5 Dark - Accent 6"/>
    <w:uiPriority w:val="99"/>
    <w:qFormat/>
    <w:tblPr/>
  </w:style>
  <w:style w:type="table" w:styleId="1273" w:customStyle="1">
    <w:name w:val="网格表 7 彩色1"/>
    <w:uiPriority w:val="99"/>
    <w:qFormat/>
    <w:tblPr/>
  </w:style>
  <w:style w:type="table" w:styleId="1274" w:customStyle="1">
    <w:name w:val="Grid Table 4 - Accent 5"/>
    <w:uiPriority w:val="59"/>
    <w:qFormat/>
    <w:tblPr/>
  </w:style>
  <w:style w:type="table" w:styleId="1275" w:customStyle="1">
    <w:name w:val="List Table 6 Colorful"/>
    <w:basedOn w:val="973"/>
    <w:uiPriority w:val="99"/>
    <w:qFormat/>
    <w:pPr>
      <w:spacing w:after="0" w:line="240" w:lineRule="auto"/>
    </w:pPr>
    <w:tblPr/>
  </w:style>
  <w:style w:type="table" w:styleId="1276" w:customStyle="1">
    <w:name w:val="Bordered &amp; Lined - Accent 6"/>
    <w:uiPriority w:val="99"/>
    <w:qFormat/>
    <w:rPr>
      <w:color w:val="404040"/>
    </w:rPr>
    <w:tblPr/>
  </w:style>
  <w:style w:type="table" w:styleId="1277" w:customStyle="1">
    <w:name w:val="List Table 2 - Accent 6"/>
    <w:uiPriority w:val="99"/>
    <w:qFormat/>
    <w:tblPr/>
  </w:style>
  <w:style w:type="table" w:styleId="1278" w:customStyle="1">
    <w:name w:val="Plain Table 2"/>
    <w:basedOn w:val="973"/>
    <w:uiPriority w:val="59"/>
    <w:qFormat/>
    <w:pPr>
      <w:spacing w:after="0" w:line="240" w:lineRule="auto"/>
    </w:pPr>
    <w:tblPr/>
  </w:style>
  <w:style w:type="table" w:styleId="1279" w:customStyle="1">
    <w:name w:val="List Table 1 Light - Accent 2"/>
    <w:uiPriority w:val="99"/>
    <w:qFormat/>
    <w:tblPr/>
  </w:style>
  <w:style w:type="table" w:styleId="1280" w:customStyle="1">
    <w:name w:val="List Table 4 - Accent 4"/>
    <w:uiPriority w:val="99"/>
    <w:qFormat/>
    <w:tblPr/>
  </w:style>
  <w:style w:type="table" w:styleId="1281" w:customStyle="1">
    <w:name w:val="Grid Table 4 - Accent 2"/>
    <w:uiPriority w:val="59"/>
    <w:qFormat/>
    <w:tblPr/>
  </w:style>
  <w:style w:type="table" w:styleId="1282" w:customStyle="1">
    <w:name w:val="Grid Table 1 Light - Accent 2"/>
    <w:uiPriority w:val="99"/>
    <w:qFormat/>
    <w:tblPr/>
  </w:style>
  <w:style w:type="table" w:styleId="1283" w:customStyle="1">
    <w:name w:val="List Table 7 Colorful - Accent 3"/>
    <w:uiPriority w:val="99"/>
    <w:qFormat/>
    <w:tblPr/>
  </w:style>
  <w:style w:type="table" w:styleId="1284" w:customStyle="1">
    <w:name w:val="Bordered &amp; Lined - Accent 5"/>
    <w:uiPriority w:val="99"/>
    <w:qFormat/>
    <w:rPr>
      <w:color w:val="404040"/>
    </w:rPr>
    <w:tblPr/>
  </w:style>
  <w:style w:type="table" w:styleId="1285" w:customStyle="1">
    <w:name w:val="清单表 6 彩色1"/>
    <w:uiPriority w:val="99"/>
    <w:qFormat/>
    <w:tblPr/>
  </w:style>
  <w:style w:type="table" w:styleId="1286" w:customStyle="1">
    <w:name w:val="Grid Table 6 Colorful - Accent 1"/>
    <w:uiPriority w:val="99"/>
    <w:qFormat/>
    <w:tblPr/>
  </w:style>
  <w:style w:type="table" w:styleId="1287" w:customStyle="1">
    <w:name w:val="List Table 3 - Accent 2"/>
    <w:uiPriority w:val="99"/>
    <w:qFormat/>
    <w:tblPr/>
  </w:style>
  <w:style w:type="table" w:styleId="1288" w:customStyle="1">
    <w:name w:val="List Table 5 Dark - Accent 1"/>
    <w:uiPriority w:val="99"/>
    <w:qFormat/>
    <w:tblPr/>
  </w:style>
  <w:style w:type="table" w:styleId="1289" w:customStyle="1">
    <w:name w:val="网格表 21"/>
    <w:uiPriority w:val="99"/>
    <w:qFormat/>
    <w:tblPr/>
  </w:style>
  <w:style w:type="table" w:styleId="1290" w:customStyle="1">
    <w:name w:val="List Table 6 Colorful - Accent 5"/>
    <w:uiPriority w:val="99"/>
    <w:qFormat/>
    <w:tblPr/>
  </w:style>
  <w:style w:type="table" w:styleId="1291" w:customStyle="1">
    <w:name w:val="Bordered - Accent 6"/>
    <w:uiPriority w:val="99"/>
    <w:qFormat/>
    <w:tblPr/>
  </w:style>
  <w:style w:type="table" w:styleId="1292" w:customStyle="1">
    <w:name w:val="Grid Table 4 - Accent 3"/>
    <w:uiPriority w:val="59"/>
    <w:qFormat/>
    <w:tblPr/>
  </w:style>
  <w:style w:type="table" w:styleId="1293" w:customStyle="1">
    <w:name w:val="Grid Table 6 Colorful"/>
    <w:basedOn w:val="973"/>
    <w:uiPriority w:val="99"/>
    <w:qFormat/>
    <w:pPr>
      <w:spacing w:after="0" w:line="240" w:lineRule="auto"/>
    </w:pPr>
    <w:tblPr/>
  </w:style>
  <w:style w:type="table" w:styleId="1294" w:customStyle="1">
    <w:name w:val="List Table 5 Dark - Accent 3"/>
    <w:uiPriority w:val="99"/>
    <w:qFormat/>
    <w:tblPr/>
  </w:style>
  <w:style w:type="table" w:styleId="1295" w:customStyle="1">
    <w:name w:val="Grid Table 6 Colorful - Accent 6"/>
    <w:uiPriority w:val="99"/>
    <w:qFormat/>
    <w:tblPr/>
  </w:style>
  <w:style w:type="table" w:styleId="1296" w:customStyle="1">
    <w:name w:val="Grid Table 7 Colorful - Accent 6"/>
    <w:uiPriority w:val="99"/>
    <w:qFormat/>
    <w:tblPr/>
  </w:style>
  <w:style w:type="table" w:styleId="1297" w:customStyle="1">
    <w:name w:val="List Table 3 - Accent 6"/>
    <w:uiPriority w:val="99"/>
    <w:qFormat/>
    <w:tblPr/>
  </w:style>
  <w:style w:type="table" w:styleId="1298" w:customStyle="1">
    <w:name w:val="Bordered &amp; Lined - Accent 2"/>
    <w:uiPriority w:val="99"/>
    <w:qFormat/>
    <w:rPr>
      <w:color w:val="404040"/>
    </w:rPr>
    <w:tblPr/>
  </w:style>
  <w:style w:type="table" w:styleId="1299" w:customStyle="1">
    <w:name w:val="Grid Table 2 - Accent 5"/>
    <w:uiPriority w:val="99"/>
    <w:qFormat/>
    <w:tblPr/>
  </w:style>
  <w:style w:type="table" w:styleId="1300" w:customStyle="1">
    <w:name w:val="Lined - Accent 3"/>
    <w:uiPriority w:val="99"/>
    <w:qFormat/>
    <w:rPr>
      <w:color w:val="404040"/>
    </w:rPr>
    <w:tblPr/>
  </w:style>
  <w:style w:type="table" w:styleId="1301" w:customStyle="1">
    <w:name w:val="无格式表格 21"/>
    <w:uiPriority w:val="59"/>
    <w:qFormat/>
    <w:tblPr/>
  </w:style>
  <w:style w:type="table" w:styleId="1302" w:customStyle="1">
    <w:name w:val="Grid Table 2 - Accent 1"/>
    <w:uiPriority w:val="99"/>
    <w:qFormat/>
    <w:tblPr/>
  </w:style>
  <w:style w:type="table" w:styleId="1303" w:customStyle="1">
    <w:name w:val="List Table 7 Colorful - Accent 1"/>
    <w:uiPriority w:val="99"/>
    <w:qFormat/>
    <w:tblPr/>
  </w:style>
  <w:style w:type="table" w:styleId="1304" w:customStyle="1">
    <w:name w:val="Plain Table 4"/>
    <w:basedOn w:val="973"/>
    <w:uiPriority w:val="99"/>
    <w:qFormat/>
    <w:pPr>
      <w:spacing w:after="0" w:line="240" w:lineRule="auto"/>
    </w:pPr>
    <w:tblPr/>
  </w:style>
  <w:style w:type="table" w:styleId="1305" w:customStyle="1">
    <w:name w:val="网格表 5 深色1"/>
    <w:uiPriority w:val="99"/>
    <w:qFormat/>
    <w:tblPr/>
  </w:style>
  <w:style w:type="table" w:styleId="1306" w:customStyle="1">
    <w:name w:val="Grid Table 2 - Accent 3"/>
    <w:uiPriority w:val="99"/>
    <w:qFormat/>
    <w:tblPr/>
  </w:style>
  <w:style w:type="table" w:styleId="1307" w:customStyle="1">
    <w:name w:val="List Table 7 Colorful"/>
    <w:basedOn w:val="973"/>
    <w:uiPriority w:val="99"/>
    <w:qFormat/>
    <w:pPr>
      <w:spacing w:after="0" w:line="240" w:lineRule="auto"/>
    </w:pPr>
    <w:tblPr/>
  </w:style>
  <w:style w:type="table" w:styleId="1308" w:customStyle="1">
    <w:name w:val="List Table 4 - Accent 3"/>
    <w:uiPriority w:val="99"/>
    <w:qFormat/>
    <w:tblPr/>
  </w:style>
  <w:style w:type="table" w:styleId="1309" w:customStyle="1">
    <w:name w:val="Grid Table 4 - Accent 4"/>
    <w:uiPriority w:val="59"/>
    <w:qFormat/>
    <w:tblPr/>
  </w:style>
  <w:style w:type="table" w:styleId="1310" w:customStyle="1">
    <w:name w:val="List Table 1 Light - Accent 4"/>
    <w:uiPriority w:val="99"/>
    <w:qFormat/>
    <w:tblPr/>
  </w:style>
  <w:style w:type="table" w:styleId="1311" w:customStyle="1">
    <w:name w:val="Grid Table 1 Light - Accent 6"/>
    <w:uiPriority w:val="99"/>
    <w:qFormat/>
    <w:tblPr/>
  </w:style>
  <w:style w:type="table" w:styleId="1312" w:customStyle="1">
    <w:name w:val="Plain Table 1"/>
    <w:basedOn w:val="973"/>
    <w:uiPriority w:val="59"/>
    <w:qFormat/>
    <w:pPr>
      <w:spacing w:after="0" w:line="240" w:lineRule="auto"/>
    </w:pPr>
    <w:tblPr/>
  </w:style>
  <w:style w:type="table" w:styleId="1313" w:customStyle="1">
    <w:name w:val="无格式表格 41"/>
    <w:uiPriority w:val="99"/>
    <w:qFormat/>
    <w:tblPr/>
  </w:style>
  <w:style w:type="table" w:styleId="1314" w:customStyle="1">
    <w:name w:val="Grid Table 6 Colorful - Accent 4"/>
    <w:uiPriority w:val="99"/>
    <w:qFormat/>
    <w:tblPr/>
  </w:style>
  <w:style w:type="table" w:styleId="1315" w:customStyle="1">
    <w:name w:val="Grid Table 1 Light - Accent 1"/>
    <w:uiPriority w:val="99"/>
    <w:qFormat/>
    <w:tblPr/>
  </w:style>
  <w:style w:type="table" w:styleId="1316" w:customStyle="1">
    <w:name w:val="网格表 1 浅色1"/>
    <w:uiPriority w:val="99"/>
    <w:qFormat/>
    <w:tblPr/>
  </w:style>
  <w:style w:type="table" w:styleId="1317" w:customStyle="1">
    <w:name w:val="Grid Table 5 Dark- Accent 1"/>
    <w:uiPriority w:val="99"/>
    <w:qFormat/>
    <w:tblPr/>
  </w:style>
  <w:style w:type="table" w:styleId="1318" w:customStyle="1">
    <w:name w:val="List Table 5 Dark - Accent 4"/>
    <w:uiPriority w:val="99"/>
    <w:qFormat/>
    <w:tblPr/>
  </w:style>
  <w:style w:type="table" w:styleId="1319" w:customStyle="1">
    <w:name w:val="Lined - Accent 2"/>
    <w:uiPriority w:val="99"/>
    <w:qFormat/>
    <w:rPr>
      <w:color w:val="404040"/>
    </w:rPr>
    <w:tblPr/>
  </w:style>
  <w:style w:type="table" w:styleId="1320" w:customStyle="1">
    <w:name w:val="清单表 7 彩色1"/>
    <w:uiPriority w:val="99"/>
    <w:qFormat/>
    <w:tblPr/>
  </w:style>
  <w:style w:type="table" w:styleId="1321" w:customStyle="1">
    <w:name w:val="清单表 5 深色1"/>
    <w:uiPriority w:val="99"/>
    <w:qFormat/>
    <w:tblPr/>
  </w:style>
  <w:style w:type="character" w:styleId="1322" w:customStyle="1">
    <w:name w:val="active"/>
    <w:basedOn w:val="933"/>
    <w:uiPriority w:val="0"/>
    <w:qFormat/>
    <w:rPr>
      <w:color w:val="ffffff"/>
      <w:shd w:val="clear" w:color="auto" w:fill="0f5bb9"/>
    </w:rPr>
  </w:style>
  <w:style w:type="character" w:styleId="1323" w:customStyle="1">
    <w:name w:val="active16"/>
    <w:basedOn w:val="933"/>
    <w:uiPriority w:val="0"/>
    <w:qFormat/>
    <w:rPr>
      <w:color w:val="ffffff"/>
      <w:shd w:val="clear" w:color="auto" w:fill="0f5bb9"/>
    </w:rPr>
  </w:style>
  <w:style w:type="paragraph" w:styleId="1324" w:customStyle="1">
    <w:name w:val="正文首行缩进11"/>
    <w:basedOn w:val="987"/>
    <w:uiPriority w:val="0"/>
    <w:qFormat/>
    <w:pPr>
      <w:ind w:firstLine="200"/>
      <w:spacing w:line="360" w:lineRule="auto"/>
    </w:pPr>
    <w:rPr>
      <w:rFonts w:ascii="仿宋_GB2312" w:hAnsi="Times New Roman" w:eastAsia="仿宋_GB2312"/>
      <w:sz w:val="30"/>
      <w:szCs w:val="30"/>
    </w:rPr>
  </w:style>
  <w:style w:type="character" w:styleId="1325" w:customStyle="1">
    <w:name w:val="last-child"/>
    <w:basedOn w:val="933"/>
    <w:uiPriority w:val="0"/>
    <w:qFormat/>
  </w:style>
  <w:style w:type="numbering" w:styleId="1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掌军</cp:lastModifiedBy>
  <cp:revision>7</cp:revision>
  <dcterms:created xsi:type="dcterms:W3CDTF">2024-07-31T02:41:00Z</dcterms:created>
  <dcterms:modified xsi:type="dcterms:W3CDTF">2026-11-02T09:01:25Z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eyJoZGlkIjoiYmUyNDc4NWY3ZGU0OGU1NmU3NGNjNWRkMjVlYjg5MTMiLCJ1c2VySWQiOiIxMTY3NTk1NTM5In0=</vt:lpwstr>
  </property>
  <property fmtid="{D5CDD505-2E9C-101B-9397-08002B2CF9AE}" pid="3" name="KSOProductBuildVer">
    <vt:lpwstr>2052-12.1.0.28505</vt:lpwstr>
  </property>
  <property fmtid="{D5CDD505-2E9C-101B-9397-08002B2CF9AE}" pid="4" name="ICV">
    <vt:lpwstr>3DBC5C1BE24148E2B096281E84C79C57_13</vt:lpwstr>
  </property>
</Properties>
</file>