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center"/>
        <w:spacing w:before="75" w:beforeAutospacing="0" w:after="75" w:afterAutospacing="0"/>
        <w:widowControl/>
        <w:rPr>
          <w:rStyle w:val="955"/>
          <w:rFonts w:ascii="宋体" w:hAnsi="宋体" w:cs="宋体"/>
          <w:color w:val="auto"/>
          <w:sz w:val="72"/>
          <w:szCs w:val="72"/>
          <w:highlight w:val="none"/>
        </w:rPr>
      </w:pPr>
      <w:r>
        <w:rPr>
          <w:rFonts w:ascii="宋体" w:hAnsi="宋体" w:cs="宋体"/>
          <w:color w:val="auto"/>
          <w:sz w:val="72"/>
          <w:szCs w:val="72"/>
          <w:highlight w:val="none"/>
        </w:rPr>
      </w:r>
      <w:r/>
    </w:p>
    <w:p>
      <w:pPr>
        <w:pStyle w:val="953"/>
        <w:jc w:val="center"/>
        <w:spacing w:before="75" w:beforeAutospacing="0" w:after="75" w:afterAutospacing="0"/>
        <w:widowControl/>
        <w:rPr>
          <w:rStyle w:val="955"/>
          <w:rFonts w:ascii="宋体" w:hAnsi="宋体" w:cs="宋体"/>
          <w:color w:val="auto"/>
          <w:sz w:val="72"/>
          <w:szCs w:val="72"/>
          <w:highlight w:val="none"/>
        </w:rPr>
      </w:pPr>
      <w:r>
        <w:rPr>
          <w:rStyle w:val="955"/>
          <w:rFonts w:hint="eastAsia" w:ascii="宋体" w:hAnsi="宋体" w:cs="宋体"/>
          <w:color w:val="auto"/>
          <w:sz w:val="72"/>
          <w:szCs w:val="72"/>
          <w:highlight w:val="none"/>
        </w:rPr>
        <w:t xml:space="preserve">苏州市吴中区政府采购</w:t>
      </w:r>
      <w:r/>
    </w:p>
    <w:p>
      <w:pPr>
        <w:pStyle w:val="953"/>
        <w:jc w:val="center"/>
        <w:spacing w:before="75" w:beforeAutospacing="0" w:after="75" w:afterAutospacing="0"/>
        <w:widowControl/>
        <w:rPr>
          <w:rStyle w:val="955"/>
          <w:rFonts w:ascii="宋体" w:hAnsi="宋体" w:cs="宋体"/>
          <w:color w:val="auto"/>
          <w:sz w:val="72"/>
          <w:szCs w:val="72"/>
          <w:highlight w:val="none"/>
        </w:rPr>
      </w:pPr>
      <w:r>
        <w:rPr>
          <w:rStyle w:val="955"/>
          <w:rFonts w:hint="eastAsia" w:ascii="宋体" w:hAnsi="宋体" w:cs="宋体"/>
          <w:color w:val="auto"/>
          <w:sz w:val="72"/>
          <w:szCs w:val="72"/>
          <w:highlight w:val="none"/>
          <w:lang w:val="en-US" w:eastAsia="zh-CN"/>
        </w:rPr>
        <w:t xml:space="preserve">竞争性</w:t>
      </w:r>
      <w:r>
        <w:rPr>
          <w:rStyle w:val="955"/>
          <w:rFonts w:hint="eastAsia" w:ascii="宋体" w:hAnsi="宋体" w:cs="宋体"/>
          <w:color w:val="auto"/>
          <w:sz w:val="72"/>
          <w:szCs w:val="72"/>
          <w:highlight w:val="none"/>
        </w:rPr>
        <w:t xml:space="preserve">磋商文件</w:t>
      </w:r>
      <w:r/>
    </w:p>
    <w:p>
      <w:pPr>
        <w:pStyle w:val="953"/>
        <w:jc w:val="center"/>
        <w:spacing w:before="75" w:beforeAutospacing="0" w:after="75" w:afterAutospacing="0"/>
        <w:widowControl/>
        <w:rPr>
          <w:rFonts w:ascii="宋体" w:hAnsi="宋体" w:cs="宋体"/>
          <w:b/>
          <w:color w:val="auto"/>
          <w:sz w:val="72"/>
          <w:szCs w:val="72"/>
          <w:highlight w:val="none"/>
        </w:rPr>
      </w:pPr>
      <w:r>
        <w:rPr>
          <w:rFonts w:ascii="宋体" w:hAnsi="宋体" w:cs="宋体"/>
          <w:b/>
          <w:color w:val="auto"/>
          <w:sz w:val="72"/>
          <w:szCs w:val="72"/>
          <w:highlight w:val="none"/>
        </w:rPr>
      </w:r>
      <w:r/>
    </w:p>
    <w:p>
      <w:pPr>
        <w:pStyle w:val="953"/>
        <w:jc w:val="center"/>
        <w:spacing w:before="75" w:beforeAutospacing="0" w:after="75" w:afterAutospacing="0"/>
        <w:widowControl/>
        <w:rPr>
          <w:rFonts w:ascii="宋体" w:hAnsi="宋体" w:cs="sans-serif"/>
          <w:color w:val="auto"/>
          <w:highlight w:val="none"/>
        </w:rPr>
      </w:pPr>
      <w:r>
        <w:rPr>
          <w:rFonts w:ascii="宋体" w:hAnsi="宋体" w:cs="sans-serif"/>
          <w:color w:val="auto"/>
          <w:highlight w:val="none"/>
        </w:rPr>
      </w:r>
      <w:r/>
    </w:p>
    <w:p>
      <w:pPr>
        <w:pStyle w:val="953"/>
        <w:spacing w:before="75" w:beforeAutospacing="0" w:after="75" w:afterAutospacing="0"/>
        <w:widowControl/>
        <w:rPr>
          <w:rStyle w:val="955"/>
          <w:rFonts w:ascii="宋体" w:hAnsi="宋体" w:cs="宋体"/>
          <w:color w:val="auto"/>
          <w:sz w:val="72"/>
          <w:szCs w:val="72"/>
          <w:highlight w:val="none"/>
        </w:rPr>
      </w:pPr>
      <w:r>
        <w:rPr>
          <w:rFonts w:ascii="宋体" w:hAnsi="宋体" w:cs="宋体"/>
          <w:color w:val="auto"/>
          <w:sz w:val="72"/>
          <w:szCs w:val="72"/>
          <w:highlight w:val="none"/>
        </w:rPr>
      </w:r>
      <w:r/>
    </w:p>
    <w:p>
      <w:pPr>
        <w:pStyle w:val="953"/>
        <w:spacing w:before="75" w:beforeAutospacing="0" w:after="75" w:afterAutospacing="0"/>
        <w:widowControl/>
        <w:rPr>
          <w:rFonts w:ascii="宋体" w:hAnsi="宋体" w:cs="sans-serif"/>
          <w:color w:val="auto"/>
          <w:highlight w:val="none"/>
        </w:rPr>
      </w:pPr>
      <w:r>
        <w:rPr>
          <w:rFonts w:ascii="宋体" w:hAnsi="宋体" w:cs="sans-serif"/>
          <w:color w:val="auto"/>
          <w:highlight w:val="none"/>
        </w:rPr>
      </w:r>
      <w:r/>
    </w:p>
    <w:p>
      <w:pPr>
        <w:pStyle w:val="953"/>
        <w:ind w:left="2401" w:hanging="1506"/>
        <w:spacing w:before="75" w:beforeAutospacing="0" w:after="75" w:afterAutospacing="0" w:line="480" w:lineRule="auto"/>
        <w:widowControl/>
        <w:rPr>
          <w:rStyle w:val="955"/>
          <w:rFonts w:hint="eastAsia" w:ascii="宋体" w:hAnsi="宋体" w:cs="宋体"/>
          <w:strike w:val="0"/>
          <w:color w:val="auto"/>
          <w:sz w:val="30"/>
          <w:szCs w:val="30"/>
          <w:highlight w:val="none"/>
          <w:u w:val="single"/>
        </w:rPr>
      </w:pPr>
      <w:r>
        <w:rPr>
          <w:rStyle w:val="955"/>
          <w:rFonts w:hint="eastAsia" w:ascii="宋体" w:hAnsi="宋体" w:cs="宋体"/>
          <w:color w:val="auto"/>
          <w:sz w:val="30"/>
          <w:szCs w:val="30"/>
          <w:highlight w:val="none"/>
        </w:rPr>
        <w:t xml:space="preserve">项目编号</w:t>
      </w:r>
      <w:r>
        <w:rPr>
          <w:rStyle w:val="955"/>
          <w:rFonts w:hint="eastAsia" w:ascii="宋体" w:hAnsi="宋体" w:eastAsia="宋体" w:cs="宋体"/>
          <w:color w:val="auto"/>
          <w:sz w:val="30"/>
          <w:szCs w:val="30"/>
          <w:highlight w:val="none"/>
          <w:lang w:eastAsia="zh-CN"/>
        </w:rPr>
        <w:t xml:space="preserve">：</w:t>
      </w:r>
      <w:r>
        <w:rPr>
          <w:rStyle w:val="955"/>
          <w:rFonts w:hint="eastAsia" w:ascii="宋体" w:hAnsi="宋体" w:eastAsia="宋体" w:cs="宋体"/>
          <w:strike w:val="0"/>
          <w:color w:val="auto"/>
          <w:sz w:val="30"/>
          <w:szCs w:val="30"/>
          <w:highlight w:val="none"/>
          <w:u w:val="single"/>
          <w:lang w:eastAsia="zh-CN"/>
        </w:rPr>
        <w:t xml:space="preserve">JSZC-320506-SZHY-C2026-0004</w:t>
      </w:r>
      <w:r/>
    </w:p>
    <w:p>
      <w:pPr>
        <w:pStyle w:val="953"/>
        <w:ind w:left="2401" w:hanging="1506"/>
        <w:spacing w:before="75" w:beforeAutospacing="0" w:after="75" w:afterAutospacing="0" w:line="480" w:lineRule="auto"/>
        <w:widowControl/>
        <w:rPr>
          <w:rStyle w:val="955"/>
          <w:rFonts w:hint="eastAsia" w:ascii="宋体" w:hAnsi="宋体" w:cs="宋体"/>
          <w:color w:val="auto"/>
          <w:sz w:val="30"/>
          <w:szCs w:val="30"/>
          <w:highlight w:val="none"/>
          <w:u w:val="single"/>
          <w:lang w:eastAsia="zh-CN"/>
        </w:rPr>
      </w:pPr>
      <w:r>
        <w:rPr>
          <w:rStyle w:val="955"/>
          <w:rFonts w:hint="eastAsia" w:ascii="宋体" w:hAnsi="宋体" w:cs="宋体"/>
          <w:color w:val="auto"/>
          <w:sz w:val="30"/>
          <w:szCs w:val="30"/>
          <w:highlight w:val="none"/>
        </w:rPr>
        <w:t xml:space="preserve">项目名称：</w:t>
      </w:r>
      <w:r>
        <w:rPr>
          <w:rStyle w:val="955"/>
          <w:rFonts w:hint="eastAsia" w:ascii="宋体" w:hAnsi="宋体" w:cs="宋体"/>
          <w:color w:val="auto"/>
          <w:sz w:val="30"/>
          <w:szCs w:val="30"/>
          <w:highlight w:val="none"/>
          <w:u w:val="single"/>
          <w:lang w:eastAsia="zh-CN"/>
        </w:rPr>
        <w:t xml:space="preserve">车坊派出所治安联防队膳食服务</w:t>
      </w:r>
      <w:r/>
    </w:p>
    <w:p>
      <w:pPr>
        <w:pStyle w:val="953"/>
        <w:ind w:left="2401" w:hanging="1506"/>
        <w:spacing w:before="75" w:beforeAutospacing="0" w:after="75" w:afterAutospacing="0" w:line="480" w:lineRule="auto"/>
        <w:widowControl/>
        <w:rPr>
          <w:rStyle w:val="955"/>
          <w:rFonts w:ascii="宋体" w:hAnsi="宋体" w:eastAsia="宋体" w:cs="sans-serif"/>
          <w:color w:val="auto"/>
          <w:sz w:val="30"/>
          <w:szCs w:val="30"/>
          <w:highlight w:val="none"/>
          <w:u w:val="single"/>
          <w:lang w:val="en-US" w:eastAsia="zh-CN"/>
        </w:rPr>
      </w:pPr>
      <w:r>
        <w:rPr>
          <w:rStyle w:val="955"/>
          <w:rFonts w:hint="eastAsia" w:ascii="宋体" w:hAnsi="宋体" w:cs="宋体"/>
          <w:color w:val="auto"/>
          <w:sz w:val="30"/>
          <w:szCs w:val="30"/>
          <w:highlight w:val="none"/>
        </w:rPr>
        <w:t xml:space="preserve">采 购 人：</w:t>
      </w:r>
      <w:r>
        <w:rPr>
          <w:rStyle w:val="955"/>
          <w:rFonts w:hint="eastAsia" w:ascii="宋体" w:hAnsi="宋体" w:cs="宋体"/>
          <w:color w:val="auto"/>
          <w:sz w:val="30"/>
          <w:szCs w:val="30"/>
          <w:highlight w:val="none"/>
          <w:u w:val="single"/>
          <w:lang w:eastAsia="zh-CN"/>
        </w:rPr>
        <w:t xml:space="preserve">苏州市吴中区甪直镇人民政府</w:t>
      </w:r>
      <w:r/>
    </w:p>
    <w:p>
      <w:pPr>
        <w:pStyle w:val="953"/>
        <w:ind w:firstLine="904"/>
        <w:spacing w:before="75" w:beforeAutospacing="0" w:after="75" w:afterAutospacing="0" w:line="480" w:lineRule="auto"/>
        <w:rPr>
          <w:rStyle w:val="955"/>
          <w:rFonts w:ascii="宋体" w:hAnsi="宋体" w:cs="宋体"/>
          <w:color w:val="auto"/>
          <w:sz w:val="30"/>
          <w:szCs w:val="30"/>
          <w:highlight w:val="none"/>
        </w:rPr>
      </w:pPr>
      <w:r>
        <w:rPr>
          <w:rStyle w:val="955"/>
          <w:rFonts w:hint="eastAsia" w:ascii="宋体" w:hAnsi="宋体" w:cs="宋体"/>
          <w:color w:val="auto"/>
          <w:sz w:val="30"/>
          <w:szCs w:val="30"/>
          <w:highlight w:val="none"/>
        </w:rPr>
        <w:t xml:space="preserve">采购代理机构：</w:t>
      </w:r>
      <w:r>
        <w:rPr>
          <w:rStyle w:val="955"/>
          <w:rFonts w:hint="eastAsia" w:ascii="宋体" w:hAnsi="宋体" w:cs="宋体"/>
          <w:color w:val="auto"/>
          <w:sz w:val="30"/>
          <w:szCs w:val="30"/>
          <w:highlight w:val="none"/>
          <w:u w:val="single"/>
        </w:rPr>
        <w:t xml:space="preserve">苏州厚垚工程项目管理有限公司</w:t>
      </w:r>
      <w:r>
        <w:rPr>
          <w:rStyle w:val="955"/>
          <w:rFonts w:hint="eastAsia" w:ascii="宋体" w:hAnsi="宋体" w:cs="宋体"/>
          <w:color w:val="auto"/>
          <w:sz w:val="30"/>
          <w:szCs w:val="30"/>
          <w:highlight w:val="none"/>
        </w:rPr>
        <w:t xml:space="preserve">    </w:t>
      </w:r>
      <w:r/>
    </w:p>
    <w:p>
      <w:pPr>
        <w:pStyle w:val="953"/>
        <w:ind w:firstLine="904"/>
        <w:spacing w:before="75" w:beforeAutospacing="0" w:after="75" w:afterAutospacing="0" w:line="480" w:lineRule="auto"/>
        <w:rPr>
          <w:rStyle w:val="955"/>
          <w:rFonts w:ascii="宋体" w:hAnsi="宋体" w:cs="宋体"/>
          <w:color w:val="auto"/>
          <w:sz w:val="30"/>
          <w:szCs w:val="30"/>
          <w:highlight w:val="none"/>
        </w:rPr>
      </w:pPr>
      <w:r>
        <w:rPr>
          <w:rStyle w:val="955"/>
          <w:rFonts w:hint="eastAsia" w:ascii="宋体" w:hAnsi="宋体" w:cs="宋体"/>
          <w:color w:val="auto"/>
          <w:sz w:val="30"/>
          <w:szCs w:val="30"/>
          <w:highlight w:val="none"/>
        </w:rPr>
        <w:t xml:space="preserve">采购类别：</w:t>
      </w:r>
      <w:r>
        <w:rPr>
          <w:rStyle w:val="955"/>
          <w:rFonts w:hint="eastAsia" w:ascii="宋体" w:hAnsi="宋体" w:cs="宋体"/>
          <w:color w:val="auto"/>
          <w:sz w:val="30"/>
          <w:szCs w:val="30"/>
          <w:highlight w:val="none"/>
          <w:u w:val="single"/>
        </w:rPr>
        <w:t xml:space="preserve">服务类</w:t>
      </w:r>
      <w:r>
        <w:rPr>
          <w:rStyle w:val="955"/>
          <w:rFonts w:hint="eastAsia" w:ascii="宋体" w:hAnsi="宋体" w:cs="宋体"/>
          <w:color w:val="auto"/>
          <w:sz w:val="30"/>
          <w:szCs w:val="30"/>
          <w:highlight w:val="none"/>
        </w:rPr>
        <w:t xml:space="preserve">    </w:t>
      </w:r>
      <w:r/>
    </w:p>
    <w:p>
      <w:pPr>
        <w:pStyle w:val="953"/>
        <w:jc w:val="center"/>
        <w:spacing w:before="75" w:beforeAutospacing="0" w:after="75" w:afterAutospacing="0"/>
        <w:rPr>
          <w:rStyle w:val="955"/>
          <w:rFonts w:ascii="宋体" w:hAnsi="宋体" w:cs="宋体"/>
          <w:b w:val="0"/>
          <w:color w:val="auto"/>
          <w:highlight w:val="none"/>
        </w:rPr>
      </w:pPr>
      <w:r>
        <w:rPr>
          <w:rFonts w:hint="eastAsia" w:ascii="宋体" w:hAnsi="宋体" w:cs="宋体"/>
          <w:b/>
          <w:color w:val="auto"/>
          <w:sz w:val="72"/>
          <w:highlight w:val="none"/>
        </w:rPr>
        <mc:AlternateContent>
          <mc:Choice Requires="wpg">
            <w:drawing>
              <wp:inline xmlns:wp="http://schemas.openxmlformats.org/drawingml/2006/wordprocessingDrawing" distT="0" distB="0" distL="0" distR="0">
                <wp:extent cx="1200785" cy="1200785"/>
                <wp:effectExtent l="0" t="0" r="18415"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0"/>
                        <a:stretch/>
                      </pic:blipFill>
                      <pic:spPr bwMode="auto">
                        <a:xfrm>
                          <a:off x="0" y="0"/>
                          <a:ext cx="1200785" cy="1200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94.5pt;mso-wrap-distance-left:0.0pt;mso-wrap-distance-top:0.0pt;mso-wrap-distance-right:0.0pt;mso-wrap-distance-bottom:0.0pt;" stroked="f">
                <v:path textboxrect="0,0,0,0"/>
                <v:imagedata r:id="rId10" o:title=""/>
              </v:shape>
            </w:pict>
          </mc:Fallback>
        </mc:AlternateContent>
      </w:r>
      <w:r/>
    </w:p>
    <w:p>
      <w:pPr>
        <w:pStyle w:val="953"/>
        <w:jc w:val="both"/>
        <w:spacing w:before="75" w:beforeAutospacing="0" w:after="75" w:afterAutospacing="0"/>
        <w:rPr>
          <w:rStyle w:val="955"/>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rFonts w:ascii="宋体" w:hAnsi="宋体" w:cs="宋体"/>
          <w:color w:val="auto"/>
          <w:sz w:val="30"/>
          <w:szCs w:val="30"/>
          <w:highlight w:val="none"/>
        </w:rPr>
      </w:pPr>
      <w:r>
        <w:rPr>
          <w:rStyle w:val="955"/>
          <w:rFonts w:hint="eastAsia" w:ascii="宋体" w:hAnsi="宋体" w:cs="宋体"/>
          <w:color w:val="auto"/>
          <w:sz w:val="28"/>
          <w:szCs w:val="28"/>
          <w:highlight w:val="none"/>
        </w:rPr>
        <w:t xml:space="preserve">202</w:t>
      </w:r>
      <w:r>
        <w:rPr>
          <w:rStyle w:val="955"/>
          <w:rFonts w:hint="eastAsia" w:ascii="宋体" w:hAnsi="宋体" w:eastAsia="宋体" w:cs="宋体"/>
          <w:color w:val="auto"/>
          <w:sz w:val="28"/>
          <w:szCs w:val="28"/>
          <w:highlight w:val="none"/>
          <w:lang w:val="en-US" w:eastAsia="zh-CN"/>
        </w:rPr>
        <w:t xml:space="preserve">6</w:t>
      </w:r>
      <w:r>
        <w:rPr>
          <w:rStyle w:val="955"/>
          <w:rFonts w:hint="eastAsia" w:ascii="宋体" w:hAnsi="宋体" w:cs="宋体"/>
          <w:color w:val="auto"/>
          <w:sz w:val="28"/>
          <w:szCs w:val="28"/>
          <w:highlight w:val="none"/>
        </w:rPr>
        <w:t xml:space="preserve">年</w:t>
      </w:r>
      <w:r>
        <w:rPr>
          <w:rStyle w:val="955"/>
          <w:rFonts w:hint="eastAsia" w:ascii="宋体" w:hAnsi="宋体" w:cs="宋体"/>
          <w:color w:val="auto"/>
          <w:sz w:val="28"/>
          <w:szCs w:val="28"/>
          <w:highlight w:val="none"/>
          <w:lang w:val="en-US" w:eastAsia="zh-CN"/>
        </w:rPr>
        <w:t xml:space="preserve">10</w:t>
      </w:r>
      <w:r>
        <w:rPr>
          <w:rStyle w:val="955"/>
          <w:rFonts w:hint="eastAsia" w:ascii="宋体" w:hAnsi="宋体" w:cs="宋体"/>
          <w:color w:val="auto"/>
          <w:sz w:val="28"/>
          <w:szCs w:val="28"/>
          <w:highlight w:val="none"/>
        </w:rPr>
        <w:t xml:space="preserve">月</w:t>
      </w:r>
      <w:r/>
    </w:p>
    <w:p>
      <w:pPr>
        <w:pStyle w:val="953"/>
        <w:ind w:firstLine="904"/>
        <w:spacing w:before="75" w:beforeAutospacing="0" w:after="75" w:afterAutospacing="0" w:line="480" w:lineRule="auto"/>
        <w:widowControl/>
        <w:rPr>
          <w:rFonts w:ascii="宋体" w:hAnsi="宋体" w:cs="sans-serif"/>
          <w:color w:val="auto"/>
          <w:highlight w:val="none"/>
        </w:rPr>
      </w:pPr>
      <w:r>
        <w:rPr>
          <w:rFonts w:ascii="宋体" w:hAnsi="宋体" w:cs="sans-serif"/>
          <w:color w:val="auto"/>
          <w:highlight w:val="none"/>
        </w:rPr>
      </w:r>
      <w:r/>
    </w:p>
    <w:p>
      <w:pPr>
        <w:pStyle w:val="953"/>
        <w:spacing w:before="75" w:beforeAutospacing="0" w:after="75" w:afterAutospacing="0"/>
        <w:widowControl/>
        <w:rPr>
          <w:rStyle w:val="955"/>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前附表</w:t>
      </w:r>
      <w:r/>
    </w:p>
    <w:tbl>
      <w:tblPr>
        <w:tblStyle w:val="685"/>
        <w:tblW w:w="96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条款号</w:t>
            </w:r>
            <w:r/>
          </w:p>
        </w:tc>
        <w:tc>
          <w:tcPr>
            <w:tcW w:w="8507" w:type="dxa"/>
            <w:vAlign w:val="center"/>
            <w:textDirection w:val="lrTb"/>
            <w:noWrap w:val="false"/>
          </w:tcPr>
          <w:p>
            <w:pPr>
              <w:jc w:val="center"/>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内容规定</w:t>
            </w:r>
            <w:r/>
          </w:p>
        </w:tc>
      </w:tr>
      <w:tr>
        <w:trPr>
          <w:jc w:val="center"/>
          <w:trHeight w:val="465"/>
        </w:trPr>
        <w:tc>
          <w:tcPr>
            <w:tcW w:w="1121" w:type="dxa"/>
            <w:vAlign w:val="center"/>
            <w:textDirection w:val="lrTb"/>
            <w:noWrap w:val="false"/>
          </w:tcPr>
          <w:p>
            <w:pPr>
              <w:jc w:val="center"/>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t xml:space="preserve">1</w:t>
            </w:r>
            <w:r/>
          </w:p>
        </w:tc>
        <w:tc>
          <w:tcPr>
            <w:tcW w:w="8507" w:type="dxa"/>
            <w:vAlign w:val="center"/>
            <w:textDirection w:val="lrTb"/>
            <w:noWrap w:val="false"/>
          </w:tcPr>
          <w:p>
            <w:pPr>
              <w:jc w:val="lef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en-US" w:bidi="ar-SA"/>
              </w:rPr>
              <w:t xml:space="preserve">项目名称：</w:t>
            </w:r>
            <w:r>
              <w:rPr>
                <w:rFonts w:hint="eastAsia" w:ascii="宋体" w:hAnsi="宋体" w:eastAsia="宋体" w:cs="Times New Roman"/>
                <w:color w:val="auto"/>
                <w:sz w:val="21"/>
                <w:szCs w:val="21"/>
                <w:highlight w:val="none"/>
                <w:lang w:val="en-US" w:eastAsia="zh-CN" w:bidi="ar-SA"/>
              </w:rPr>
              <w:t xml:space="preserve">车坊派出所治安联防队膳食服务</w:t>
            </w:r>
            <w:r/>
          </w:p>
        </w:tc>
      </w:tr>
      <w:tr>
        <w:trPr>
          <w:jc w:val="center"/>
          <w:trHeight w:val="466"/>
        </w:trPr>
        <w:tc>
          <w:tcPr>
            <w:tcW w:w="1121" w:type="dxa"/>
            <w:vAlign w:val="center"/>
            <w:textDirection w:val="lrTb"/>
            <w:noWrap w:val="false"/>
          </w:tcPr>
          <w:p>
            <w:pPr>
              <w:jc w:val="center"/>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2</w:t>
            </w:r>
            <w:r/>
          </w:p>
        </w:tc>
        <w:tc>
          <w:tcPr>
            <w:tcW w:w="8507" w:type="dxa"/>
            <w:vAlign w:val="center"/>
            <w:textDirection w:val="lrTb"/>
            <w:noWrap w:val="false"/>
          </w:tcPr>
          <w:p>
            <w:pPr>
              <w:jc w:val="left"/>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响应文件有效期</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en-US" w:bidi="ar-SA"/>
              </w:rPr>
              <w:t xml:space="preserve">响应文件递交截止之日起</w:t>
            </w:r>
            <w:r>
              <w:rPr>
                <w:rFonts w:hint="eastAsia" w:ascii="宋体" w:hAnsi="宋体" w:eastAsia="宋体" w:cs="Times New Roman"/>
                <w:color w:val="auto"/>
                <w:sz w:val="21"/>
                <w:szCs w:val="21"/>
                <w:highlight w:val="none"/>
                <w:lang w:val="en-US" w:eastAsia="zh-CN" w:bidi="ar-SA"/>
              </w:rPr>
              <w:t xml:space="preserve">四十五天</w:t>
            </w:r>
            <w:r>
              <w:rPr>
                <w:rFonts w:hint="eastAsia" w:ascii="宋体" w:hAnsi="宋体" w:eastAsia="宋体" w:cs="Times New Roman"/>
                <w:color w:val="auto"/>
                <w:sz w:val="21"/>
                <w:szCs w:val="21"/>
                <w:highlight w:val="none"/>
                <w:lang w:val="en-US" w:eastAsia="en-US" w:bidi="ar-SA"/>
              </w:rPr>
              <w:t xml:space="preserve">（日历天）</w:t>
            </w:r>
            <w:r/>
          </w:p>
        </w:tc>
      </w:tr>
      <w:tr>
        <w:trPr>
          <w:jc w:val="center"/>
          <w:trHeight w:val="948"/>
        </w:trPr>
        <w:tc>
          <w:tcPr>
            <w:tcW w:w="1121" w:type="dxa"/>
            <w:vAlign w:val="center"/>
            <w:textDirection w:val="lrTb"/>
            <w:noWrap w:val="false"/>
          </w:tcPr>
          <w:p>
            <w:pPr>
              <w:jc w:val="center"/>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3</w:t>
            </w:r>
            <w:r/>
          </w:p>
        </w:tc>
        <w:tc>
          <w:tcPr>
            <w:tcW w:w="8507" w:type="dxa"/>
            <w:vAlign w:val="center"/>
            <w:textDirection w:val="lrTb"/>
            <w:noWrap w:val="false"/>
          </w:tcPr>
          <w:p>
            <w:pPr>
              <w:jc w:val="both"/>
              <w:spacing w:line="360" w:lineRule="auto"/>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磋商保证金：根据《江苏省财政厅文件苏财购【2020】52号》相关规定，本项目无须支付保证金</w:t>
            </w:r>
            <w:r/>
          </w:p>
        </w:tc>
      </w:tr>
      <w:tr>
        <w:trPr>
          <w:jc w:val="center"/>
          <w:trHeight w:val="499"/>
        </w:trPr>
        <w:tc>
          <w:tcPr>
            <w:tcW w:w="1121" w:type="dxa"/>
            <w:vAlign w:val="center"/>
            <w:textDirection w:val="lrTb"/>
            <w:noWrap w:val="false"/>
          </w:tcPr>
          <w:p>
            <w:pPr>
              <w:jc w:val="center"/>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4</w:t>
            </w:r>
            <w:r/>
          </w:p>
        </w:tc>
        <w:tc>
          <w:tcPr>
            <w:tcW w:w="8507" w:type="dxa"/>
            <w:vAlign w:val="center"/>
            <w:textDirection w:val="lrTb"/>
            <w:noWrap w:val="false"/>
          </w:tcPr>
          <w:p>
            <w:pPr>
              <w:jc w:val="both"/>
              <w:spacing w:line="360" w:lineRule="auto"/>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磋商响应文件：供应商按照采购文件要求制作上传电子响应文件，</w:t>
            </w:r>
            <w:r>
              <w:rPr>
                <w:rFonts w:hint="eastAsia" w:ascii="宋体" w:hAnsi="宋体" w:eastAsia="宋体" w:cs="宋体"/>
                <w:b/>
                <w:color w:val="auto"/>
                <w:sz w:val="21"/>
                <w:szCs w:val="21"/>
                <w:highlight w:val="none"/>
                <w:lang w:val="en-US" w:eastAsia="en-US" w:bidi="ar-SA"/>
              </w:rPr>
              <w:t xml:space="preserve">项目评标结束后所有供应商须向采购代理机构提交响应文件纸质版，份数为三份（一正二副）。纸质响应文件与上传的电子响应文件一致，用于存档备案。（邮寄地址：</w:t>
            </w:r>
            <w:r>
              <w:rPr>
                <w:rFonts w:hint="eastAsia" w:ascii="宋体" w:hAnsi="宋体" w:eastAsia="宋体" w:cs="宋体"/>
                <w:b/>
                <w:color w:val="auto"/>
                <w:sz w:val="21"/>
                <w:szCs w:val="21"/>
                <w:highlight w:val="none"/>
                <w:lang w:val="en-US" w:eastAsia="zh-CN" w:bidi="ar-SA"/>
              </w:rPr>
              <w:t xml:space="preserve">江苏省苏州市虎丘区星河WORLD·数创港2栋105单元（2楼）</w:t>
            </w:r>
            <w:r>
              <w:rPr>
                <w:rFonts w:hint="eastAsia" w:ascii="宋体" w:hAnsi="宋体" w:eastAsia="宋体" w:cs="宋体"/>
                <w:b/>
                <w:color w:val="auto"/>
                <w:sz w:val="21"/>
                <w:szCs w:val="21"/>
                <w:highlight w:val="none"/>
                <w:lang w:val="en-US" w:eastAsia="en-US" w:bidi="ar-SA"/>
              </w:rPr>
              <w:t xml:space="preserve">，联系人：李静，联系电话：（0512）66729200/13771737408）</w:t>
            </w:r>
            <w:r/>
          </w:p>
        </w:tc>
      </w:tr>
      <w:tr>
        <w:trPr>
          <w:jc w:val="center"/>
          <w:trHeight w:val="1682"/>
        </w:trPr>
        <w:tc>
          <w:tcPr>
            <w:tcW w:w="1121" w:type="dxa"/>
            <w:vAlign w:val="center"/>
            <w:textDirection w:val="lrTb"/>
            <w:noWrap w:val="false"/>
          </w:tcPr>
          <w:p>
            <w:pPr>
              <w:jc w:val="center"/>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5</w:t>
            </w:r>
            <w:r/>
          </w:p>
        </w:tc>
        <w:tc>
          <w:tcPr>
            <w:tcW w:w="8507" w:type="dxa"/>
            <w:vAlign w:val="center"/>
            <w:textDirection w:val="lrTb"/>
            <w:noWrap w:val="false"/>
          </w:tcPr>
          <w:p>
            <w:pPr>
              <w:jc w:val="both"/>
              <w:spacing w:line="36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截止时间：</w:t>
            </w:r>
            <w:r>
              <w:rPr>
                <w:rFonts w:hint="eastAsia" w:ascii="宋体" w:hAnsi="宋体" w:eastAsia="宋体" w:cs="宋体"/>
                <w:color w:val="auto"/>
                <w:sz w:val="21"/>
                <w:szCs w:val="21"/>
                <w:highlight w:val="none"/>
                <w:lang w:val="en-US" w:eastAsia="zh-CN" w:bidi="ar-SA"/>
              </w:rPr>
              <w:t xml:space="preserve">2026年11月</w:t>
            </w:r>
            <w:r>
              <w:rPr>
                <w:rFonts w:hint="eastAsia" w:ascii="宋体" w:hAnsi="宋体" w:cs="宋体"/>
                <w:color w:val="auto"/>
                <w:sz w:val="21"/>
                <w:szCs w:val="21"/>
                <w:highlight w:val="none"/>
                <w:lang w:val="en-US" w:eastAsia="zh-CN" w:bidi="ar-SA"/>
              </w:rPr>
              <w:t xml:space="preserve">18</w:t>
            </w:r>
            <w:r>
              <w:rPr>
                <w:rFonts w:hint="eastAsia" w:ascii="宋体" w:hAnsi="宋体" w:eastAsia="宋体" w:cs="宋体"/>
                <w:color w:val="auto"/>
                <w:sz w:val="21"/>
                <w:szCs w:val="21"/>
                <w:highlight w:val="none"/>
                <w:lang w:val="en-US" w:eastAsia="zh-CN" w:bidi="ar-SA"/>
              </w:rPr>
              <w:t xml:space="preserve">日09:30</w:t>
            </w:r>
            <w:r>
              <w:rPr>
                <w:rFonts w:hint="eastAsia" w:ascii="宋体" w:hAnsi="宋体" w:eastAsia="宋体" w:cs="宋体"/>
                <w:color w:val="auto"/>
                <w:sz w:val="21"/>
                <w:szCs w:val="21"/>
                <w:highlight w:val="none"/>
                <w:lang w:val="en-US" w:eastAsia="en-US" w:bidi="ar-SA"/>
              </w:rPr>
              <w:t xml:space="preserve">（北京时间）</w:t>
            </w:r>
            <w:r/>
          </w:p>
          <w:p>
            <w:pPr>
              <w:jc w:val="both"/>
              <w:spacing w:line="36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磋商时间：</w:t>
            </w:r>
            <w:r>
              <w:rPr>
                <w:rFonts w:hint="eastAsia" w:ascii="宋体" w:hAnsi="宋体" w:eastAsia="宋体" w:cs="宋体"/>
                <w:color w:val="auto"/>
                <w:sz w:val="21"/>
                <w:szCs w:val="21"/>
                <w:highlight w:val="none"/>
                <w:lang w:val="en-US" w:eastAsia="zh-CN" w:bidi="ar-SA"/>
              </w:rPr>
              <w:t xml:space="preserve">2026年11月</w:t>
            </w:r>
            <w:r>
              <w:rPr>
                <w:rFonts w:hint="eastAsia" w:ascii="宋体" w:hAnsi="宋体" w:cs="宋体"/>
                <w:color w:val="auto"/>
                <w:sz w:val="21"/>
                <w:szCs w:val="21"/>
                <w:highlight w:val="none"/>
                <w:lang w:val="en-US" w:eastAsia="zh-CN" w:bidi="ar-SA"/>
              </w:rPr>
              <w:t xml:space="preserve">18</w:t>
            </w:r>
            <w:r>
              <w:rPr>
                <w:rFonts w:hint="eastAsia" w:ascii="宋体" w:hAnsi="宋体" w:eastAsia="宋体" w:cs="宋体"/>
                <w:color w:val="auto"/>
                <w:sz w:val="21"/>
                <w:szCs w:val="21"/>
                <w:highlight w:val="none"/>
                <w:lang w:val="en-US" w:eastAsia="zh-CN" w:bidi="ar-SA"/>
              </w:rPr>
              <w:t xml:space="preserve">日09:30</w:t>
            </w:r>
            <w:r>
              <w:rPr>
                <w:rFonts w:hint="eastAsia" w:ascii="宋体" w:hAnsi="宋体" w:eastAsia="宋体" w:cs="宋体"/>
                <w:color w:val="auto"/>
                <w:sz w:val="21"/>
                <w:szCs w:val="21"/>
                <w:highlight w:val="none"/>
                <w:lang w:val="en-US" w:eastAsia="en-US" w:bidi="ar-SA"/>
              </w:rPr>
              <w:t xml:space="preserve">（北京时间）</w:t>
            </w:r>
            <w:r/>
          </w:p>
          <w:p>
            <w:pPr>
              <w:jc w:val="both"/>
              <w:spacing w:line="36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磋商地点：“苏采云”政府采购交易系统网上开标大厅。</w:t>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宋体"/>
                <w:b/>
                <w:color w:val="auto"/>
                <w:sz w:val="21"/>
                <w:szCs w:val="21"/>
                <w:highlight w:val="none"/>
                <w:lang w:val="en-US" w:eastAsia="en-US" w:bidi="ar-SA"/>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tc>
      </w:tr>
      <w:tr>
        <w:trPr>
          <w:jc w:val="center"/>
          <w:trHeight w:val="1131"/>
        </w:trPr>
        <w:tc>
          <w:tcPr>
            <w:tcW w:w="1121" w:type="dxa"/>
            <w:vAlign w:val="center"/>
            <w:textDirection w:val="lrTb"/>
            <w:noWrap w:val="false"/>
          </w:tcPr>
          <w:p>
            <w:pPr>
              <w:jc w:val="center"/>
              <w:spacing w:line="360" w:lineRule="auto"/>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6</w:t>
            </w:r>
            <w:r/>
          </w:p>
        </w:tc>
        <w:tc>
          <w:tcPr>
            <w:tcW w:w="8507" w:type="dxa"/>
            <w:vAlign w:val="center"/>
            <w:textDirection w:val="lrTb"/>
            <w:noWrap w:val="false"/>
          </w:tcPr>
          <w:p>
            <w:pPr>
              <w:jc w:val="both"/>
              <w:spacing w:line="360" w:lineRule="auto"/>
              <w:widowControl w:val="off"/>
              <w:rPr>
                <w:rFonts w:hint="eastAsia" w:ascii="宋体" w:hAnsi="宋体" w:eastAsia="宋体" w:cs="Calibri"/>
                <w:color w:val="auto"/>
                <w:sz w:val="21"/>
                <w:szCs w:val="21"/>
                <w:highlight w:val="none"/>
                <w:lang w:val="en-US" w:eastAsia="zh-CN" w:bidi="ar-SA"/>
              </w:rPr>
            </w:pPr>
            <w:r>
              <w:rPr>
                <w:rFonts w:hint="eastAsia" w:ascii="宋体" w:hAnsi="宋体" w:eastAsia="宋体" w:cs="Calibri"/>
                <w:color w:val="auto"/>
                <w:sz w:val="21"/>
                <w:szCs w:val="21"/>
                <w:highlight w:val="none"/>
                <w:lang w:val="en-US" w:eastAsia="en-US" w:bidi="ar-SA"/>
              </w:rPr>
              <w:t xml:space="preserve">成交服务费：</w:t>
            </w:r>
            <w:r>
              <w:rPr>
                <w:rFonts w:hint="eastAsia" w:ascii="宋体" w:hAnsi="宋体" w:eastAsia="宋体" w:cs="宋体"/>
                <w:color w:val="auto"/>
                <w:sz w:val="21"/>
                <w:szCs w:val="21"/>
                <w:highlight w:val="none"/>
                <w:lang w:val="zh-CN" w:eastAsia="en-US" w:bidi="ar-SA"/>
              </w:rPr>
              <w:t xml:space="preserve">根据【2023年苏州市级政府采购代理服务收费公告信息表】的规定收取中标服务费。预算金额100万元（含）以下部分，费率为该部分预算金额的1.5%；预算金额100万元-500万元（含）部分，费率为该部分预算金额的1.1%；预算金额500万元-1000万元（含）部分，费率为该部分预算金额的0.8%。例：如预算金额为150万元，则代理服务费＝100万元×1.5%＋（150万元－100万元）×1.1%。如按上述方法计算的金额低于人民币</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en-US" w:bidi="ar-SA"/>
              </w:rPr>
              <w:t xml:space="preserve">000元整的，则代理服务费按</w:t>
            </w:r>
            <w:r>
              <w:rPr>
                <w:rFonts w:hint="eastAsia" w:ascii="宋体" w:hAnsi="宋体" w:eastAsia="宋体" w:cs="宋体"/>
                <w:color w:val="auto"/>
                <w:sz w:val="21"/>
                <w:szCs w:val="21"/>
                <w:highlight w:val="none"/>
                <w:lang w:val="en-US" w:eastAsia="zh-CN" w:bidi="ar-SA"/>
              </w:rPr>
              <w:t xml:space="preserve">最低收费4</w:t>
            </w:r>
            <w:r>
              <w:rPr>
                <w:rFonts w:hint="eastAsia" w:ascii="宋体" w:hAnsi="宋体" w:eastAsia="宋体" w:cs="宋体"/>
                <w:color w:val="auto"/>
                <w:sz w:val="21"/>
                <w:szCs w:val="21"/>
                <w:highlight w:val="none"/>
                <w:lang w:val="zh-CN" w:eastAsia="en-US" w:bidi="ar-SA"/>
              </w:rPr>
              <w:t xml:space="preserve">000元整计收</w:t>
            </w:r>
            <w:r>
              <w:rPr>
                <w:rFonts w:hint="eastAsia" w:ascii="宋体" w:hAnsi="宋体" w:eastAsia="宋体" w:cs="Calibri"/>
                <w:color w:val="auto"/>
                <w:sz w:val="21"/>
                <w:szCs w:val="21"/>
                <w:highlight w:val="none"/>
                <w:lang w:val="en-US" w:eastAsia="en-US" w:bidi="ar-SA"/>
              </w:rPr>
              <w:t xml:space="preserve">。本项目</w:t>
            </w:r>
            <w:r>
              <w:rPr>
                <w:rFonts w:hint="eastAsia" w:ascii="宋体" w:hAnsi="宋体" w:eastAsia="宋体" w:cs="Calibri"/>
                <w:color w:val="auto"/>
                <w:sz w:val="21"/>
                <w:szCs w:val="21"/>
                <w:highlight w:val="none"/>
                <w:lang w:val="en-US" w:eastAsia="zh-CN" w:bidi="ar-SA"/>
              </w:rPr>
              <w:t xml:space="preserve">代理</w:t>
            </w:r>
            <w:r>
              <w:rPr>
                <w:rFonts w:hint="eastAsia" w:ascii="宋体" w:hAnsi="宋体" w:eastAsia="宋体" w:cs="Calibri"/>
                <w:color w:val="auto"/>
                <w:sz w:val="21"/>
                <w:szCs w:val="21"/>
                <w:highlight w:val="none"/>
                <w:lang w:val="en-US" w:eastAsia="en-US" w:bidi="ar-SA"/>
              </w:rPr>
              <w:t xml:space="preserve">服务费为</w:t>
            </w:r>
            <w:r>
              <w:rPr>
                <w:rFonts w:hint="eastAsia" w:ascii="宋体" w:hAnsi="宋体" w:eastAsia="宋体" w:cs="Calibri"/>
                <w:color w:val="auto"/>
                <w:sz w:val="21"/>
                <w:szCs w:val="21"/>
                <w:highlight w:val="none"/>
                <w:lang w:val="en-US" w:eastAsia="zh-CN" w:bidi="ar-SA"/>
              </w:rPr>
              <w:t xml:space="preserve">18850.00</w:t>
            </w:r>
            <w:r>
              <w:rPr>
                <w:rFonts w:hint="eastAsia" w:ascii="宋体" w:hAnsi="宋体" w:eastAsia="宋体" w:cs="Calibri"/>
                <w:color w:val="auto"/>
                <w:sz w:val="21"/>
                <w:szCs w:val="21"/>
                <w:highlight w:val="none"/>
                <w:lang w:val="en-US" w:eastAsia="en-US" w:bidi="ar-SA"/>
              </w:rPr>
              <w:t xml:space="preserve">元。</w:t>
            </w:r>
            <w:r>
              <w:rPr>
                <w:rFonts w:hint="eastAsia"/>
                <w:color w:val="auto"/>
                <w:sz w:val="21"/>
                <w:highlight w:val="none"/>
                <w:lang w:val="en-US" w:eastAsia="zh-CN"/>
              </w:rPr>
              <w:t xml:space="preserve">代理服务费由采购人支付</w:t>
            </w:r>
            <w:r>
              <w:rPr>
                <w:rFonts w:hint="eastAsia" w:ascii="宋体" w:hAnsi="宋体" w:eastAsia="宋体" w:cs="Calibri"/>
                <w:color w:val="auto"/>
                <w:sz w:val="21"/>
                <w:szCs w:val="21"/>
                <w:highlight w:val="none"/>
                <w:lang w:val="en-US" w:eastAsia="zh-CN" w:bidi="ar-SA"/>
              </w:rPr>
              <w:t xml:space="preserve">。</w:t>
            </w:r>
            <w:r/>
          </w:p>
          <w:p>
            <w:pPr>
              <w:jc w:val="left"/>
              <w:spacing w:line="360" w:lineRule="auto"/>
              <w:widowControl w:val="off"/>
              <w:tabs>
                <w:tab w:val="left" w:pos="8930" w:leader="none"/>
                <w:tab w:val="left" w:pos="9306" w:leader="none"/>
              </w:tabs>
              <w:rPr>
                <w:rFonts w:ascii="宋体" w:hAnsi="宋体" w:eastAsia="宋体" w:cs="Calibri"/>
                <w:color w:val="auto"/>
                <w:sz w:val="21"/>
                <w:szCs w:val="21"/>
                <w:highlight w:val="none"/>
                <w:lang w:val="en-US" w:eastAsia="en-US" w:bidi="ar-SA"/>
              </w:rPr>
            </w:pPr>
            <w:r>
              <w:rPr>
                <w:rFonts w:hint="eastAsia" w:ascii="宋体" w:hAnsi="宋体" w:eastAsia="宋体" w:cs="Calibri"/>
                <w:color w:val="auto"/>
                <w:sz w:val="21"/>
                <w:szCs w:val="21"/>
                <w:highlight w:val="none"/>
                <w:lang w:val="en-US" w:eastAsia="en-US" w:bidi="ar-SA"/>
              </w:rPr>
              <w:t xml:space="preserve">户  名：苏州厚垚工程项目管理有限公司</w:t>
            </w:r>
            <w:r/>
          </w:p>
          <w:p>
            <w:pPr>
              <w:jc w:val="left"/>
              <w:spacing w:line="360" w:lineRule="auto"/>
              <w:widowControl w:val="off"/>
              <w:tabs>
                <w:tab w:val="left" w:pos="8930" w:leader="none"/>
                <w:tab w:val="left" w:pos="9306" w:leader="none"/>
              </w:tabs>
              <w:rPr>
                <w:rFonts w:hint="eastAsia" w:ascii="Times New Roman" w:hAnsi="Times New Roman" w:eastAsia="宋体" w:cs="Times New Roman"/>
                <w:color w:val="auto"/>
                <w:sz w:val="21"/>
                <w:szCs w:val="22"/>
                <w:highlight w:val="none"/>
                <w:u w:val="none"/>
                <w:lang w:val="en-US" w:eastAsia="zh-CN" w:bidi="ar-SA"/>
              </w:rPr>
            </w:pPr>
            <w:r>
              <w:rPr>
                <w:rFonts w:hint="eastAsia" w:ascii="宋体" w:hAnsi="宋体" w:eastAsia="宋体" w:cs="Calibri"/>
                <w:color w:val="auto"/>
                <w:sz w:val="21"/>
                <w:szCs w:val="21"/>
                <w:highlight w:val="none"/>
                <w:u w:val="none"/>
                <w:lang w:val="en-US" w:eastAsia="zh-CN" w:bidi="ar-SA"/>
              </w:rPr>
              <w:t xml:space="preserve">账号</w:t>
            </w:r>
            <w:r>
              <w:rPr>
                <w:rFonts w:hint="eastAsia" w:ascii="宋体" w:hAnsi="宋体" w:eastAsia="宋体" w:cs="Calibri"/>
                <w:color w:val="auto"/>
                <w:sz w:val="21"/>
                <w:szCs w:val="21"/>
                <w:highlight w:val="none"/>
                <w:u w:val="none"/>
                <w:lang w:val="en-US" w:eastAsia="en-US" w:bidi="ar-SA"/>
              </w:rPr>
              <w:t xml:space="preserve">：1102026309200704164</w:t>
            </w:r>
            <w:r/>
          </w:p>
          <w:p>
            <w:pPr>
              <w:jc w:val="left"/>
              <w:spacing w:line="360" w:lineRule="auto"/>
              <w:widowControl w:val="off"/>
              <w:tabs>
                <w:tab w:val="left" w:pos="8930" w:leader="none"/>
                <w:tab w:val="left" w:pos="9306" w:leader="none"/>
              </w:tabs>
              <w:rPr>
                <w:rFonts w:ascii="宋体" w:hAnsi="宋体" w:eastAsia="宋体" w:cs="Calibri"/>
                <w:color w:val="auto"/>
                <w:sz w:val="21"/>
                <w:szCs w:val="21"/>
                <w:highlight w:val="none"/>
                <w:lang w:val="en-US" w:eastAsia="en-US" w:bidi="ar-SA"/>
              </w:rPr>
            </w:pPr>
            <w:r>
              <w:rPr>
                <w:rFonts w:hint="eastAsia" w:ascii="宋体" w:hAnsi="宋体" w:eastAsia="宋体" w:cs="Calibri"/>
                <w:color w:val="auto"/>
                <w:sz w:val="21"/>
                <w:szCs w:val="21"/>
                <w:highlight w:val="none"/>
                <w:u w:val="none"/>
                <w:lang w:val="en-US" w:eastAsia="en-US" w:bidi="ar-SA"/>
              </w:rPr>
              <w:t xml:space="preserve">开户银行：工行苏州木渎支行</w:t>
            </w:r>
            <w:r/>
          </w:p>
        </w:tc>
      </w:tr>
    </w:tbl>
    <w:p>
      <w:pPr>
        <w:rPr>
          <w:rFonts w:ascii="宋体" w:hAnsi="宋体"/>
          <w:color w:val="auto"/>
          <w:highlight w:val="none"/>
        </w:rPr>
      </w:pPr>
      <w:r>
        <w:rPr>
          <w:rFonts w:ascii="宋体" w:hAnsi="宋体"/>
          <w:color w:val="auto"/>
          <w:highlight w:val="none"/>
        </w:rPr>
      </w:r>
      <w:r/>
    </w:p>
    <w:p>
      <w:pPr>
        <w:jc w:val="center"/>
        <w:tabs>
          <w:tab w:val="left" w:pos="315" w:leader="none"/>
          <w:tab w:val="center" w:pos="4153" w:leader="none"/>
        </w:tabs>
        <w:rPr>
          <w:rFonts w:ascii="宋体" w:hAnsi="宋体"/>
          <w:b/>
          <w:color w:val="auto"/>
          <w:sz w:val="52"/>
          <w:szCs w:val="52"/>
          <w:highlight w:val="none"/>
        </w:rPr>
      </w:pPr>
      <w:r>
        <w:rPr>
          <w:rFonts w:ascii="宋体" w:hAnsi="宋体"/>
          <w:b/>
          <w:color w:val="auto"/>
          <w:sz w:val="52"/>
          <w:szCs w:val="52"/>
          <w:highlight w:val="none"/>
        </w:rPr>
      </w:r>
      <w:r/>
    </w:p>
    <w:p>
      <w:pPr>
        <w:pStyle w:val="717"/>
        <w:rPr>
          <w:rFonts w:hAnsi="宋体"/>
          <w:b/>
          <w:color w:val="auto"/>
          <w:sz w:val="52"/>
          <w:szCs w:val="52"/>
          <w:highlight w:val="none"/>
        </w:rPr>
      </w:pPr>
      <w:r>
        <w:rPr>
          <w:rFonts w:hAnsi="宋体"/>
          <w:b/>
          <w:color w:val="auto"/>
          <w:sz w:val="52"/>
          <w:szCs w:val="52"/>
          <w:highlight w:val="none"/>
        </w:rPr>
      </w:r>
      <w:r/>
    </w:p>
    <w:p>
      <w:pPr>
        <w:jc w:val="left"/>
        <w:rPr>
          <w:rFonts w:hint="eastAsia" w:ascii="宋体" w:hAnsi="宋体"/>
          <w:b/>
          <w:color w:val="auto"/>
          <w:sz w:val="52"/>
          <w:szCs w:val="52"/>
          <w:highlight w:val="none"/>
        </w:rPr>
      </w:pPr>
      <w:r>
        <w:rPr>
          <w:rFonts w:hint="eastAsia" w:ascii="宋体" w:hAnsi="宋体"/>
          <w:b/>
          <w:color w:val="auto"/>
          <w:sz w:val="52"/>
          <w:szCs w:val="52"/>
          <w:highlight w:val="none"/>
        </w:rPr>
        <w:br w:type="page" w:clear="all"/>
      </w:r>
      <w:r/>
    </w:p>
    <w:p>
      <w:pPr>
        <w:jc w:val="center"/>
        <w:tabs>
          <w:tab w:val="left" w:pos="315" w:leader="none"/>
          <w:tab w:val="center" w:pos="4153" w:leader="none"/>
        </w:tabs>
        <w:rPr>
          <w:rFonts w:ascii="宋体" w:hAnsi="宋体"/>
          <w:b/>
          <w:color w:val="auto"/>
          <w:sz w:val="52"/>
          <w:szCs w:val="52"/>
          <w:highlight w:val="none"/>
        </w:rPr>
      </w:pPr>
      <w:r>
        <w:rPr>
          <w:rFonts w:hint="eastAsia" w:ascii="宋体" w:hAnsi="宋体"/>
          <w:b/>
          <w:color w:val="auto"/>
          <w:sz w:val="52"/>
          <w:szCs w:val="52"/>
          <w:highlight w:val="none"/>
        </w:rPr>
        <w:t xml:space="preserve">目    录</w:t>
      </w:r>
      <w:r/>
    </w:p>
    <w:p>
      <w:pPr>
        <w:jc w:val="center"/>
        <w:tabs>
          <w:tab w:val="left" w:pos="315" w:leader="none"/>
          <w:tab w:val="center" w:pos="4153" w:leader="none"/>
        </w:tabs>
        <w:rPr>
          <w:rFonts w:ascii="宋体" w:hAnsi="宋体"/>
          <w:b/>
          <w:color w:val="auto"/>
          <w:sz w:val="52"/>
          <w:szCs w:val="52"/>
          <w:highlight w:val="none"/>
        </w:rPr>
      </w:pPr>
      <w:r>
        <w:rPr>
          <w:rFonts w:ascii="宋体" w:hAnsi="宋体"/>
          <w:b/>
          <w:color w:val="auto"/>
          <w:sz w:val="52"/>
          <w:szCs w:val="52"/>
          <w:highlight w:val="none"/>
        </w:rPr>
      </w:r>
      <w:r/>
    </w:p>
    <w:p>
      <w:pPr>
        <w:ind w:firstLine="880"/>
        <w:tabs>
          <w:tab w:val="left" w:pos="315" w:leader="none"/>
          <w:tab w:val="center" w:pos="4153" w:leader="none"/>
        </w:tabs>
        <w:rPr>
          <w:rFonts w:ascii="宋体" w:hAnsi="宋体"/>
          <w:color w:val="auto"/>
          <w:sz w:val="44"/>
          <w:szCs w:val="44"/>
          <w:highlight w:val="none"/>
        </w:rPr>
      </w:pPr>
      <w:r>
        <w:rPr>
          <w:rFonts w:hint="eastAsia" w:ascii="宋体" w:hAnsi="宋体"/>
          <w:color w:val="auto"/>
          <w:sz w:val="44"/>
          <w:szCs w:val="44"/>
          <w:highlight w:val="none"/>
        </w:rPr>
        <w:t xml:space="preserve">一、磋商公告</w:t>
      </w:r>
      <w:r/>
    </w:p>
    <w:p>
      <w:pPr>
        <w:ind w:firstLine="880"/>
        <w:tabs>
          <w:tab w:val="left" w:pos="315" w:leader="none"/>
          <w:tab w:val="center" w:pos="4153" w:leader="none"/>
        </w:tabs>
        <w:rPr>
          <w:rFonts w:ascii="宋体" w:hAnsi="宋体"/>
          <w:color w:val="auto"/>
          <w:sz w:val="44"/>
          <w:szCs w:val="44"/>
          <w:highlight w:val="none"/>
        </w:rPr>
      </w:pPr>
      <w:r>
        <w:rPr>
          <w:rFonts w:hint="eastAsia" w:ascii="宋体" w:hAnsi="宋体"/>
          <w:color w:val="auto"/>
          <w:sz w:val="44"/>
          <w:szCs w:val="44"/>
          <w:highlight w:val="none"/>
        </w:rPr>
        <w:t xml:space="preserve">二、磋商须知</w:t>
      </w:r>
      <w:r/>
    </w:p>
    <w:p>
      <w:pPr>
        <w:ind w:firstLine="880"/>
        <w:tabs>
          <w:tab w:val="left" w:pos="315" w:leader="none"/>
          <w:tab w:val="center" w:pos="4153" w:leader="none"/>
        </w:tabs>
        <w:rPr>
          <w:rFonts w:ascii="宋体" w:hAnsi="宋体"/>
          <w:color w:val="auto"/>
          <w:sz w:val="44"/>
          <w:szCs w:val="44"/>
          <w:highlight w:val="none"/>
        </w:rPr>
      </w:pPr>
      <w:r>
        <w:rPr>
          <w:rFonts w:hint="eastAsia" w:ascii="宋体" w:hAnsi="宋体"/>
          <w:color w:val="auto"/>
          <w:sz w:val="44"/>
          <w:szCs w:val="44"/>
          <w:highlight w:val="none"/>
        </w:rPr>
        <w:t xml:space="preserve">三、采购内容</w:t>
      </w:r>
      <w:r/>
    </w:p>
    <w:p>
      <w:pPr>
        <w:ind w:firstLine="880"/>
        <w:tabs>
          <w:tab w:val="left" w:pos="315" w:leader="none"/>
          <w:tab w:val="center" w:pos="4153" w:leader="none"/>
        </w:tabs>
        <w:rPr>
          <w:rFonts w:ascii="宋体" w:hAnsi="宋体"/>
          <w:color w:val="auto"/>
          <w:sz w:val="44"/>
          <w:szCs w:val="44"/>
          <w:highlight w:val="none"/>
        </w:rPr>
      </w:pPr>
      <w:r>
        <w:rPr>
          <w:rFonts w:hint="eastAsia" w:ascii="宋体" w:hAnsi="宋体"/>
          <w:color w:val="auto"/>
          <w:sz w:val="44"/>
          <w:szCs w:val="44"/>
          <w:highlight w:val="none"/>
        </w:rPr>
        <w:t xml:space="preserve">四、评审方法及评分标准</w:t>
      </w:r>
      <w:r/>
    </w:p>
    <w:p>
      <w:pPr>
        <w:ind w:firstLine="880"/>
        <w:tabs>
          <w:tab w:val="left" w:pos="315" w:leader="none"/>
          <w:tab w:val="center" w:pos="4153" w:leader="none"/>
        </w:tabs>
        <w:rPr>
          <w:rFonts w:ascii="宋体" w:hAnsi="宋体"/>
          <w:color w:val="auto"/>
          <w:sz w:val="44"/>
          <w:szCs w:val="44"/>
          <w:highlight w:val="none"/>
        </w:rPr>
      </w:pPr>
      <w:r>
        <w:rPr>
          <w:rFonts w:hint="eastAsia" w:ascii="宋体" w:hAnsi="宋体"/>
          <w:color w:val="auto"/>
          <w:sz w:val="44"/>
          <w:szCs w:val="44"/>
          <w:highlight w:val="none"/>
        </w:rPr>
        <w:t xml:space="preserve">五、合同主要条款及格式</w:t>
      </w:r>
      <w:r/>
    </w:p>
    <w:p>
      <w:pPr>
        <w:ind w:firstLine="880"/>
        <w:spacing w:line="360" w:lineRule="auto"/>
        <w:rPr>
          <w:rFonts w:ascii="宋体" w:hAnsi="宋体"/>
          <w:color w:val="auto"/>
          <w:sz w:val="30"/>
          <w:highlight w:val="none"/>
        </w:rPr>
      </w:pPr>
      <w:r>
        <w:rPr>
          <w:rFonts w:hint="eastAsia" w:ascii="宋体" w:hAnsi="宋体"/>
          <w:color w:val="auto"/>
          <w:sz w:val="44"/>
          <w:szCs w:val="44"/>
          <w:highlight w:val="none"/>
        </w:rPr>
        <w:t xml:space="preserve">六、磋商响应文件格式</w:t>
      </w:r>
      <w:r/>
    </w:p>
    <w:p>
      <w:pPr>
        <w:rPr>
          <w:rFonts w:ascii="宋体" w:hAnsi="宋体"/>
          <w:color w:val="auto"/>
          <w:highlight w:val="none"/>
        </w:rPr>
      </w:pPr>
      <w:r>
        <w:rPr>
          <w:rFonts w:ascii="宋体" w:hAnsi="宋体"/>
          <w:color w:val="auto"/>
          <w:highlight w:val="none"/>
        </w:rPr>
      </w:r>
      <w:r/>
    </w:p>
    <w:p>
      <w:pPr>
        <w:pStyle w:val="683"/>
        <w:rPr>
          <w:color w:val="auto"/>
          <w:highlight w:val="none"/>
        </w:rPr>
      </w:pPr>
      <w:r>
        <w:rPr>
          <w:rStyle w:val="955"/>
          <w:rFonts w:ascii="宋体" w:hAnsi="宋体" w:cs="宋体"/>
          <w:b/>
          <w:color w:val="auto"/>
          <w:szCs w:val="43"/>
          <w:highlight w:val="none"/>
        </w:rPr>
        <w:br w:type="page" w:clear="all"/>
      </w: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磋商公告</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strike w:val="0"/>
          <w:color w:val="auto"/>
          <w:sz w:val="24"/>
          <w:szCs w:val="24"/>
          <w:highlight w:val="none"/>
          <w:u w:val="none"/>
          <w:lang w:eastAsia="zh-CN"/>
        </w:rPr>
        <w:t xml:space="preserve">车坊派出所治安联防队膳食服务</w:t>
      </w:r>
      <w:r>
        <w:rPr>
          <w:rFonts w:hint="eastAsia" w:ascii="宋体" w:hAnsi="宋体"/>
          <w:strike w:val="0"/>
          <w:color w:val="auto"/>
          <w:sz w:val="24"/>
          <w:szCs w:val="24"/>
          <w:highlight w:val="none"/>
          <w:lang w:eastAsia="zh-CN"/>
        </w:rPr>
        <w:t xml:space="preserve">JSZC-320506-SZHY-C2026-0004</w:t>
      </w:r>
      <w:r>
        <w:rPr>
          <w:rFonts w:hint="eastAsia" w:ascii="宋体" w:hAnsi="宋体"/>
          <w:strike w:val="0"/>
          <w:color w:val="auto"/>
          <w:sz w:val="24"/>
          <w:szCs w:val="24"/>
          <w:highlight w:val="none"/>
        </w:rPr>
        <w:t xml:space="preserve">采购项目的潜在供应商应在</w:t>
      </w:r>
      <w:r>
        <w:rPr>
          <w:rFonts w:hint="eastAsia" w:ascii="宋体" w:hAnsi="宋体" w:cs="宋体"/>
          <w:strike w:val="0"/>
          <w:color w:val="auto"/>
          <w:sz w:val="24"/>
          <w:szCs w:val="24"/>
          <w:highlight w:val="none"/>
          <w:u w:val="none"/>
        </w:rPr>
        <w:t xml:space="preserve">“苏采</w:t>
      </w:r>
      <w:r>
        <w:rPr>
          <w:rFonts w:hint="eastAsia" w:ascii="宋体" w:hAnsi="宋体"/>
          <w:bCs/>
          <w:strike w:val="0"/>
          <w:color w:val="auto"/>
          <w:sz w:val="24"/>
          <w:szCs w:val="24"/>
          <w:highlight w:val="none"/>
          <w:u w:val="none"/>
        </w:rPr>
        <w:t xml:space="preserve">云”</w:t>
      </w:r>
      <w:r>
        <w:rPr>
          <w:rFonts w:hint="eastAsia" w:ascii="宋体" w:hAnsi="宋体"/>
          <w:bCs/>
          <w:strike w:val="0"/>
          <w:color w:val="auto"/>
          <w:sz w:val="24"/>
          <w:szCs w:val="24"/>
          <w:highlight w:val="none"/>
        </w:rPr>
        <w:t xml:space="preserve">系</w:t>
      </w:r>
      <w:r>
        <w:rPr>
          <w:rFonts w:hint="eastAsia" w:ascii="宋体" w:hAnsi="宋体"/>
          <w:bCs/>
          <w:strike w:val="0"/>
          <w:color w:val="auto"/>
          <w:sz w:val="24"/>
          <w:szCs w:val="24"/>
          <w:highlight w:val="none"/>
          <w:lang w:val="en-US" w:eastAsia="zh-CN"/>
        </w:rPr>
        <w:t xml:space="preserve">统</w:t>
      </w:r>
      <w:r>
        <w:rPr>
          <w:rFonts w:hint="eastAsia" w:ascii="宋体" w:hAnsi="宋体"/>
          <w:bCs/>
          <w:strike w:val="0"/>
          <w:color w:val="auto"/>
          <w:sz w:val="24"/>
          <w:szCs w:val="24"/>
          <w:highlight w:val="none"/>
        </w:rPr>
        <w:t xml:space="preserve">获取采购文件，并于202</w:t>
      </w:r>
      <w:r>
        <w:rPr>
          <w:rFonts w:hint="eastAsia" w:ascii="宋体" w:hAnsi="宋体"/>
          <w:bCs/>
          <w:strike w:val="0"/>
          <w:color w:val="auto"/>
          <w:sz w:val="24"/>
          <w:szCs w:val="24"/>
          <w:highlight w:val="none"/>
          <w:lang w:val="en-US" w:eastAsia="zh-CN"/>
        </w:rPr>
        <w:t xml:space="preserve">6</w:t>
      </w:r>
      <w:r>
        <w:rPr>
          <w:rFonts w:hint="eastAsia" w:ascii="宋体" w:hAnsi="宋体"/>
          <w:bCs/>
          <w:strike w:val="0"/>
          <w:color w:val="auto"/>
          <w:sz w:val="24"/>
          <w:szCs w:val="24"/>
          <w:highlight w:val="none"/>
        </w:rPr>
        <w:t xml:space="preserve">-</w:t>
      </w:r>
      <w:r>
        <w:rPr>
          <w:rFonts w:hint="eastAsia" w:ascii="宋体" w:hAnsi="宋体"/>
          <w:bCs/>
          <w:strike w:val="0"/>
          <w:color w:val="auto"/>
          <w:sz w:val="24"/>
          <w:szCs w:val="24"/>
          <w:highlight w:val="none"/>
          <w:lang w:val="en-US" w:eastAsia="zh-CN"/>
        </w:rPr>
        <w:t xml:space="preserve">11</w:t>
      </w:r>
      <w:r>
        <w:rPr>
          <w:rFonts w:hint="eastAsia" w:ascii="宋体" w:hAnsi="宋体"/>
          <w:bCs/>
          <w:strike w:val="0"/>
          <w:color w:val="auto"/>
          <w:sz w:val="24"/>
          <w:szCs w:val="24"/>
          <w:highlight w:val="none"/>
        </w:rPr>
        <w:t xml:space="preserve">-</w:t>
      </w:r>
      <w:r>
        <w:rPr>
          <w:rFonts w:hint="eastAsia" w:ascii="宋体" w:hAnsi="宋体"/>
          <w:bCs/>
          <w:strike w:val="0"/>
          <w:color w:val="auto"/>
          <w:sz w:val="24"/>
          <w:szCs w:val="24"/>
          <w:highlight w:val="none"/>
          <w:lang w:val="en-US" w:eastAsia="zh-CN"/>
        </w:rPr>
        <w:t xml:space="preserve">18 09</w:t>
      </w:r>
      <w:r>
        <w:rPr>
          <w:rFonts w:hint="eastAsia" w:ascii="宋体" w:hAnsi="宋体"/>
          <w:bCs/>
          <w:strike w:val="0"/>
          <w:color w:val="auto"/>
          <w:sz w:val="24"/>
          <w:szCs w:val="24"/>
          <w:highlight w:val="none"/>
        </w:rPr>
        <w:t xml:space="preserve">:30</w:t>
      </w:r>
      <w:r>
        <w:rPr>
          <w:rFonts w:hint="eastAsia" w:ascii="宋体" w:hAnsi="宋体"/>
          <w:bCs/>
          <w:color w:val="auto"/>
          <w:sz w:val="24"/>
          <w:szCs w:val="24"/>
          <w:highlight w:val="none"/>
        </w:rPr>
        <w:t xml:space="preserve">（北京时间）前递交响应文</w:t>
      </w:r>
      <w:r>
        <w:rPr>
          <w:rFonts w:hint="eastAsia" w:ascii="宋体" w:hAnsi="宋体"/>
          <w:bCs/>
          <w:color w:val="auto"/>
          <w:sz w:val="24"/>
          <w:szCs w:val="24"/>
          <w:highlight w:val="none"/>
          <w:u w:val="none"/>
        </w:rPr>
        <w:t xml:space="preserve">件</w:t>
      </w:r>
      <w:r>
        <w:rPr>
          <w:rFonts w:hint="eastAsia" w:ascii="宋体" w:hAnsi="宋体"/>
          <w:color w:val="auto"/>
          <w:sz w:val="24"/>
          <w:szCs w:val="24"/>
          <w:highlight w:val="none"/>
          <w:u w:val="none"/>
          <w:lang w:eastAsia="zh-CN"/>
        </w:rPr>
        <w:t xml:space="preserve">。</w:t>
      </w:r>
      <w:r/>
    </w:p>
    <w:p>
      <w:pPr>
        <w:spacing w:line="360" w:lineRule="auto"/>
        <w:rPr>
          <w:rFonts w:ascii="宋体" w:hAnsi="宋体" w:cs="宋体"/>
          <w:b/>
          <w:color w:val="auto"/>
          <w:sz w:val="24"/>
          <w:szCs w:val="24"/>
          <w:highlight w:val="none"/>
        </w:rPr>
      </w:pPr>
      <w:r/>
      <w:bookmarkStart w:id="0" w:name="_Toc35393790"/>
      <w:r/>
      <w:bookmarkStart w:id="1" w:name="_Toc28359079"/>
      <w:r/>
      <w:bookmarkStart w:id="2" w:name="_Toc35393621"/>
      <w:r/>
      <w:bookmarkStart w:id="3" w:name="_Toc28359002"/>
      <w:r/>
      <w:bookmarkStart w:id="4" w:name="_Hlk24379207"/>
      <w:r>
        <w:rPr>
          <w:rFonts w:hint="eastAsia" w:ascii="宋体" w:hAnsi="宋体" w:cs="宋体"/>
          <w:b/>
          <w:color w:val="auto"/>
          <w:sz w:val="24"/>
          <w:szCs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strike w:val="0"/>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strike w:val="0"/>
          <w:color w:val="auto"/>
          <w:sz w:val="24"/>
          <w:szCs w:val="24"/>
          <w:highlight w:val="none"/>
          <w:lang w:eastAsia="zh-CN"/>
        </w:rPr>
        <w:t xml:space="preserve">JSZC-320506-SZHY-C2026-0004</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车坊派出所治安联防队膳食服务</w:t>
      </w:r>
      <w:r>
        <w:rPr>
          <w:rFonts w:hint="eastAsia"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采购方式：竞争性磋商</w:t>
      </w:r>
      <w:bookmarkEnd w:id="4"/>
      <w:r/>
      <w:r/>
    </w:p>
    <w:p>
      <w:pPr>
        <w:ind w:firstLine="480"/>
        <w:spacing w:line="360" w:lineRule="auto"/>
        <w:rPr>
          <w:rFonts w:hint="eastAsia" w:ascii="宋体" w:hAnsi="宋体"/>
          <w:strike w:val="0"/>
          <w:color w:val="auto"/>
          <w:sz w:val="24"/>
          <w:szCs w:val="24"/>
          <w:highlight w:val="none"/>
          <w:lang w:eastAsia="zh-CN"/>
        </w:rPr>
      </w:pPr>
      <w:r>
        <w:rPr>
          <w:rFonts w:hint="eastAsia" w:ascii="宋体" w:hAnsi="宋体"/>
          <w:color w:val="auto"/>
          <w:sz w:val="24"/>
          <w:szCs w:val="24"/>
          <w:highlight w:val="none"/>
        </w:rPr>
        <w:t xml:space="preserve">预算金额：</w:t>
      </w:r>
      <w:r>
        <w:rPr>
          <w:rFonts w:hint="eastAsia" w:ascii="宋体" w:hAnsi="宋体" w:cs="宋体"/>
          <w:strike w:val="0"/>
          <w:color w:val="auto"/>
          <w:sz w:val="24"/>
          <w:szCs w:val="24"/>
          <w:highlight w:val="none"/>
          <w:lang w:val="en-US" w:eastAsia="zh-CN"/>
        </w:rPr>
        <w:t xml:space="preserve">135</w:t>
      </w:r>
      <w:r>
        <w:rPr>
          <w:rFonts w:hint="eastAsia" w:ascii="宋体" w:hAnsi="宋体" w:cs="宋体"/>
          <w:strike w:val="0"/>
          <w:color w:val="auto"/>
          <w:sz w:val="24"/>
          <w:szCs w:val="24"/>
          <w:highlight w:val="none"/>
          <w:lang w:eastAsia="zh-CN"/>
        </w:rPr>
        <w:t xml:space="preserve">万元</w:t>
      </w:r>
      <w:r/>
    </w:p>
    <w:p>
      <w:pPr>
        <w:ind w:firstLine="480"/>
        <w:spacing w:line="360" w:lineRule="auto"/>
        <w:rPr>
          <w:rFonts w:ascii="宋体" w:hAnsi="宋体"/>
          <w:strike w:val="0"/>
          <w:color w:val="auto"/>
          <w:sz w:val="24"/>
          <w:szCs w:val="24"/>
          <w:highlight w:val="none"/>
          <w:lang w:val="en-US"/>
        </w:rPr>
      </w:pPr>
      <w:r>
        <w:rPr>
          <w:rFonts w:hint="eastAsia" w:ascii="宋体" w:hAnsi="宋体"/>
          <w:color w:val="auto"/>
          <w:sz w:val="24"/>
          <w:szCs w:val="24"/>
          <w:highlight w:val="none"/>
        </w:rPr>
        <w:t xml:space="preserve">最高限价：</w:t>
      </w:r>
      <w:r>
        <w:rPr>
          <w:rFonts w:hint="eastAsia" w:ascii="宋体" w:hAnsi="宋体"/>
          <w:color w:val="auto"/>
          <w:sz w:val="24"/>
          <w:szCs w:val="24"/>
          <w:highlight w:val="none"/>
          <w:lang w:val="en-US" w:eastAsia="zh-CN"/>
        </w:rPr>
        <w:t xml:space="preserve">135</w:t>
      </w:r>
      <w:r>
        <w:rPr>
          <w:rFonts w:hint="eastAsia" w:ascii="宋体" w:hAnsi="宋体"/>
          <w:color w:val="auto"/>
          <w:sz w:val="24"/>
          <w:szCs w:val="24"/>
          <w:highlight w:val="none"/>
        </w:rPr>
        <w:t xml:space="preserve">万元</w:t>
      </w:r>
      <w:r/>
    </w:p>
    <w:p>
      <w:pPr>
        <w:ind w:firstLine="480"/>
        <w:spacing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采购需求：</w:t>
      </w:r>
      <w:r>
        <w:rPr>
          <w:rFonts w:hint="eastAsia" w:ascii="宋体" w:hAnsi="宋体"/>
          <w:color w:val="auto"/>
          <w:sz w:val="24"/>
          <w:szCs w:val="24"/>
          <w:highlight w:val="none"/>
          <w:lang w:eastAsia="zh-CN"/>
        </w:rPr>
        <w:t xml:space="preserve">车坊派出所治安联防队膳食服务（</w:t>
      </w:r>
      <w:r>
        <w:rPr>
          <w:rFonts w:ascii="宋体" w:hAnsi="宋体"/>
          <w:color w:val="auto"/>
          <w:sz w:val="24"/>
          <w:szCs w:val="24"/>
          <w:highlight w:val="none"/>
        </w:rPr>
        <w:t xml:space="preserve">详见采购文件</w:t>
      </w:r>
      <w:r>
        <w:rPr>
          <w:rFonts w:ascii="宋体" w:hAnsi="宋体"/>
          <w:color w:val="auto"/>
          <w:sz w:val="24"/>
          <w:szCs w:val="24"/>
          <w:highlight w:val="none"/>
          <w:lang w:val="en-US" w:eastAsia="zh-CN"/>
        </w:rPr>
        <w:t xml:space="preserve">第三章）</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合同履行期限：</w:t>
      </w:r>
      <w:r>
        <w:rPr>
          <w:rFonts w:hint="eastAsia" w:ascii="宋体" w:hAnsi="宋体" w:eastAsia="宋体" w:cs="Times New Roman"/>
          <w:color w:val="auto"/>
          <w:sz w:val="24"/>
          <w:szCs w:val="24"/>
          <w:highlight w:val="none"/>
          <w:lang w:eastAsia="zh-CN"/>
        </w:rPr>
        <w:t xml:space="preserve">1年（具体以采购人通知为准）</w:t>
      </w: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lang w:val="en-US"/>
        </w:rPr>
        <w:t xml:space="preserve">结算金额</w:t>
      </w:r>
      <w:r>
        <w:rPr>
          <w:rFonts w:hint="eastAsia" w:ascii="宋体" w:hAnsi="宋体" w:eastAsia="宋体" w:cs="宋体"/>
          <w:color w:val="auto"/>
          <w:sz w:val="24"/>
          <w:szCs w:val="24"/>
          <w:highlight w:val="none"/>
          <w:lang w:val="en-US" w:eastAsia="zh-CN"/>
        </w:rPr>
        <w:t xml:space="preserve">达预算金额</w:t>
      </w:r>
      <w:r>
        <w:rPr>
          <w:rFonts w:hint="eastAsia" w:ascii="宋体" w:hAnsi="宋体" w:eastAsia="宋体" w:cs="宋体"/>
          <w:color w:val="auto"/>
          <w:sz w:val="24"/>
          <w:szCs w:val="24"/>
          <w:highlight w:val="none"/>
          <w:lang w:val="en-US"/>
        </w:rPr>
        <w:t xml:space="preserve">时服务终止（以二者先到者为准）</w:t>
      </w:r>
      <w:r/>
    </w:p>
    <w:p>
      <w:pPr>
        <w:ind w:firstLine="420"/>
        <w:spacing w:line="360" w:lineRule="auto"/>
        <w:rPr>
          <w:rFonts w:hint="eastAsia" w:ascii="宋体" w:hAnsi="宋体" w:cs="宋体"/>
          <w:b/>
          <w:color w:val="auto"/>
          <w:sz w:val="24"/>
          <w:szCs w:val="24"/>
          <w:highlight w:val="none"/>
        </w:rPr>
      </w:pPr>
      <w:r>
        <w:rPr>
          <w:rFonts w:hint="eastAsia" w:ascii="宋体" w:hAnsi="宋体"/>
          <w:color w:val="auto"/>
          <w:sz w:val="24"/>
          <w:szCs w:val="24"/>
          <w:highlight w:val="none"/>
        </w:rPr>
        <w:t xml:space="preserve">本项目（是/否）接受联合体：否</w:t>
      </w:r>
      <w:bookmarkStart w:id="5" w:name="_Toc28359013"/>
      <w:r/>
      <w:bookmarkStart w:id="6" w:name="_Toc35393630"/>
      <w:r/>
      <w:bookmarkStart w:id="7" w:name="_Toc35393799"/>
      <w:r/>
      <w:bookmarkStart w:id="8" w:name="_Toc28359090"/>
      <w:r/>
      <w:r/>
    </w:p>
    <w:p>
      <w:pPr>
        <w:spacing w:line="360" w:lineRule="auto"/>
        <w:rPr>
          <w:rFonts w:ascii="宋体" w:hAnsi="宋体" w:cs="宋体"/>
          <w:b/>
          <w:strike w:val="0"/>
          <w:color w:val="auto"/>
          <w:sz w:val="24"/>
          <w:szCs w:val="24"/>
          <w:highlight w:val="none"/>
        </w:rPr>
      </w:pPr>
      <w:r>
        <w:rPr>
          <w:rFonts w:hint="eastAsia" w:ascii="宋体" w:hAnsi="宋体" w:cs="宋体"/>
          <w:b/>
          <w:strike w:val="0"/>
          <w:color w:val="auto"/>
          <w:sz w:val="24"/>
          <w:szCs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strike w:val="0"/>
          <w:color w:val="auto"/>
          <w:sz w:val="24"/>
          <w:szCs w:val="24"/>
          <w:highlight w:val="none"/>
          <w:lang w:eastAsia="zh"/>
        </w:rPr>
      </w:pPr>
      <w:r>
        <w:rPr>
          <w:rFonts w:hint="eastAsia" w:ascii="宋体" w:hAnsi="宋体"/>
          <w:strike w:val="0"/>
          <w:color w:val="auto"/>
          <w:sz w:val="24"/>
          <w:szCs w:val="24"/>
          <w:highlight w:val="none"/>
          <w:lang w:val="en-US" w:eastAsia="zh-CN"/>
        </w:rPr>
        <w:t xml:space="preserve">(一）</w:t>
      </w:r>
      <w:r>
        <w:rPr>
          <w:rFonts w:hint="eastAsia" w:ascii="宋体" w:hAnsi="宋体"/>
          <w:strike w:val="0"/>
          <w:color w:val="auto"/>
          <w:sz w:val="24"/>
          <w:szCs w:val="24"/>
          <w:highlight w:val="none"/>
        </w:rPr>
        <w:t xml:space="preserve">满足《中华人民共和国政府采购法》第二十二条规定</w:t>
      </w:r>
      <w:r>
        <w:rPr>
          <w:rFonts w:hint="eastAsia" w:ascii="宋体" w:hAnsi="宋体"/>
          <w:strike w:val="0"/>
          <w:color w:val="auto"/>
          <w:sz w:val="24"/>
          <w:szCs w:val="24"/>
          <w:highlight w:val="none"/>
          <w:lang w:eastAsia="zh-CN"/>
        </w:rPr>
        <w:t xml:space="preserve">：</w:t>
      </w:r>
      <w:r/>
    </w:p>
    <w:p>
      <w:pPr>
        <w:ind w:firstLine="480"/>
        <w:spacing w:line="360" w:lineRule="auto"/>
        <w:rPr>
          <w:rFonts w:ascii="宋体" w:hAnsi="宋体"/>
          <w:color w:val="auto"/>
          <w:sz w:val="24"/>
          <w:szCs w:val="24"/>
          <w:highlight w:val="none"/>
        </w:rPr>
      </w:pPr>
      <w:r/>
      <w:bookmarkStart w:id="9" w:name="_Toc28359003"/>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具有独立承担民事责任的能力；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具有良好的商业信誉和健全的财务会计制度；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具有履行合同所必需的设备和专业技术能力；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有依法缴纳税收和社会保障资金的良好记录；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参加政府采购活动前三年内，在经营活动中没有重大违法记录；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法律、行政法规规定的其他条件；</w:t>
      </w:r>
      <w:bookmarkEnd w:id="9"/>
      <w:r/>
      <w:bookmarkStart w:id="10" w:name="_Toc28359014"/>
      <w:r/>
      <w:bookmarkStart w:id="11" w:name="_Toc28359091"/>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二）落实政府采购政策需满足的资格要求：根据《政府采购促进中小企业发展管理办法》的相关规定，本项目专门面向中小企业，所属行业为餐饮业，供应商必须提供《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（三）本项目的特定资格要求：</w:t>
      </w:r>
      <w:r/>
    </w:p>
    <w:p>
      <w:pPr>
        <w:ind w:firstLine="480"/>
        <w:spacing w:line="360" w:lineRule="auto"/>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 xml:space="preserve">1、</w:t>
      </w:r>
      <w:bookmarkStart w:id="12" w:name="OLE_LINK4"/>
      <w:r>
        <w:rPr>
          <w:rFonts w:hint="eastAsia" w:ascii="宋体" w:hAnsi="宋体" w:eastAsia="宋体" w:cs="Times New Roman"/>
          <w:color w:val="auto"/>
          <w:sz w:val="24"/>
          <w:szCs w:val="24"/>
          <w:highlight w:val="none"/>
          <w:shd w:val="clear" w:color="auto" w:fill="auto"/>
          <w:lang w:val="en-US" w:eastAsia="zh-CN"/>
        </w:rPr>
        <w:t xml:space="preserve">具有有效期内的食品经营许可证或食品生产许可证；</w:t>
      </w:r>
      <w:bookmarkEnd w:id="12"/>
      <w:r/>
      <w:r/>
    </w:p>
    <w:p>
      <w:pPr>
        <w:ind w:firstLine="480"/>
        <w:spacing w:line="360" w:lineRule="auto"/>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 xml:space="preserve">2、未被“信用中国”网站（www.creditchina.gov.cn）列入失信被执行人、重大税收违法案件当事人名单、政府采购严重失信行为记录名单；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Times New Roman"/>
          <w:bCs w:val="0"/>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cs="宋体"/>
          <w:b/>
          <w:color w:val="auto"/>
          <w:sz w:val="24"/>
          <w:szCs w:val="24"/>
          <w:highlight w:val="none"/>
        </w:rPr>
      </w:pPr>
      <w:r/>
      <w:bookmarkStart w:id="13" w:name="_Toc35393800"/>
      <w:r/>
      <w:bookmarkStart w:id="14" w:name="_Toc35393631"/>
      <w:r>
        <w:rPr>
          <w:rFonts w:hint="eastAsia" w:ascii="宋体" w:hAnsi="宋体" w:cs="宋体"/>
          <w:b/>
          <w:color w:val="auto"/>
          <w:sz w:val="24"/>
          <w:szCs w:val="24"/>
          <w:highlight w:val="none"/>
        </w:rPr>
        <w:t xml:space="preserve">三、获取采购文件</w:t>
      </w:r>
      <w:bookmarkEnd w:id="10"/>
      <w:r/>
      <w:bookmarkEnd w:id="11"/>
      <w:r/>
      <w:bookmarkEnd w:id="13"/>
      <w:r/>
      <w:bookmarkEnd w:id="14"/>
      <w:r/>
      <w:bookmarkStart w:id="50" w:name="_GoBack"/>
      <w:r/>
      <w:bookmarkEnd w:id="50"/>
      <w:r/>
      <w:r/>
    </w:p>
    <w:p>
      <w:pPr>
        <w:ind w:firstLine="480"/>
        <w:spacing w:line="360" w:lineRule="auto"/>
        <w:rPr>
          <w:color w:val="auto"/>
          <w:sz w:val="24"/>
          <w:szCs w:val="24"/>
          <w:highlight w:val="none"/>
        </w:rPr>
      </w:pPr>
      <w:r>
        <w:rPr>
          <w:rFonts w:hint="eastAsia" w:ascii="宋体" w:hAnsi="宋体" w:cs="宋体"/>
          <w:color w:val="auto"/>
          <w:sz w:val="24"/>
          <w:szCs w:val="24"/>
          <w:highlight w:val="none"/>
        </w:rPr>
        <w:t xml:space="preserve">1、时间：自磋商文件公告发布之日起至5个工作日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Cs/>
          <w:color w:val="auto"/>
          <w:sz w:val="24"/>
          <w:szCs w:val="24"/>
          <w:highlight w:val="none"/>
        </w:rPr>
        <w:t xml:space="preserve">方式：线上获</w:t>
      </w:r>
      <w:r>
        <w:rPr>
          <w:rFonts w:hint="eastAsia" w:ascii="宋体" w:hAnsi="宋体" w:eastAsia="宋体" w:cs="宋体"/>
          <w:bCs w:val="0"/>
          <w:color w:val="auto"/>
          <w:sz w:val="24"/>
          <w:szCs w:val="24"/>
          <w:highlight w:val="none"/>
        </w:rPr>
        <w:t xml:space="preserve">取自行下载 </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4、</w:t>
      </w:r>
      <w:r>
        <w:rPr>
          <w:rFonts w:ascii="Arial" w:hAnsi="Arial" w:eastAsia="Arial" w:cs="Arial"/>
          <w:color w:val="auto"/>
          <w:sz w:val="24"/>
          <w:szCs w:val="24"/>
          <w:highlight w:val="none"/>
        </w:rPr>
        <w:t xml:space="preserve">售价：</w:t>
      </w:r>
      <w:r>
        <w:rPr>
          <w:rFonts w:hint="eastAsia" w:ascii="宋体" w:hAnsi="宋体" w:eastAsia="宋体" w:cs="宋体"/>
          <w:bCs/>
          <w:color w:val="auto"/>
          <w:sz w:val="24"/>
          <w:szCs w:val="24"/>
          <w:highlight w:val="none"/>
        </w:rPr>
        <w:t xml:space="preserve">0.00</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w:t>
      </w:r>
      <w:r>
        <w:rPr>
          <w:rFonts w:ascii="Arial" w:hAnsi="Arial" w:eastAsia="Arial" w:cs="Arial"/>
          <w:b/>
          <w:bCs/>
          <w:color w:val="auto"/>
          <w:sz w:val="24"/>
          <w:szCs w:val="24"/>
          <w:highlight w:val="none"/>
        </w:rPr>
        <w:t xml:space="preserve">响应文件提交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s="宋体"/>
          <w:strike w:val="0"/>
          <w:color w:val="auto"/>
          <w:sz w:val="24"/>
          <w:szCs w:val="24"/>
          <w:highlight w:val="none"/>
          <w:lang w:eastAsia="zh-CN"/>
        </w:rPr>
        <w:t xml:space="preserve">2026年</w:t>
      </w:r>
      <w:r>
        <w:rPr>
          <w:rFonts w:hint="eastAsia" w:ascii="宋体" w:hAnsi="宋体" w:cs="宋体"/>
          <w:strike w:val="0"/>
          <w:color w:val="auto"/>
          <w:sz w:val="24"/>
          <w:szCs w:val="24"/>
          <w:highlight w:val="none"/>
          <w:lang w:val="en-US" w:eastAsia="zh-CN"/>
        </w:rPr>
        <w:t xml:space="preserve">11</w:t>
      </w:r>
      <w:r>
        <w:rPr>
          <w:rFonts w:hint="eastAsia" w:ascii="宋体" w:hAnsi="宋体" w:cs="宋体"/>
          <w:strike w:val="0"/>
          <w:color w:val="auto"/>
          <w:sz w:val="24"/>
          <w:szCs w:val="24"/>
          <w:highlight w:val="none"/>
          <w:lang w:eastAsia="zh-CN"/>
        </w:rPr>
        <w:t xml:space="preserve">月</w:t>
      </w:r>
      <w:r>
        <w:rPr>
          <w:rFonts w:hint="eastAsia" w:ascii="宋体" w:hAnsi="宋体" w:cs="宋体"/>
          <w:strike w:val="0"/>
          <w:color w:val="auto"/>
          <w:sz w:val="24"/>
          <w:szCs w:val="24"/>
          <w:highlight w:val="none"/>
          <w:lang w:val="en-US" w:eastAsia="zh-CN"/>
        </w:rPr>
        <w:t xml:space="preserve">18</w:t>
      </w:r>
      <w:r>
        <w:rPr>
          <w:rFonts w:hint="eastAsia" w:ascii="宋体" w:hAnsi="宋体" w:cs="宋体"/>
          <w:strike w:val="0"/>
          <w:color w:val="auto"/>
          <w:sz w:val="24"/>
          <w:szCs w:val="24"/>
          <w:highlight w:val="none"/>
          <w:lang w:eastAsia="zh-CN"/>
        </w:rPr>
        <w:t xml:space="preserve">日09:30</w:t>
      </w:r>
      <w:r>
        <w:rPr>
          <w:rFonts w:hint="eastAsia" w:ascii="宋体" w:hAnsi="宋体" w:cs="宋体"/>
          <w:color w:val="auto"/>
          <w:sz w:val="24"/>
          <w:szCs w:val="24"/>
          <w:highlight w:val="none"/>
        </w:rPr>
        <w:t xml:space="preserve">（北京时间）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spacing w:line="360" w:lineRule="auto"/>
        <w:rPr>
          <w:rFonts w:hint="eastAsia" w:ascii="宋体" w:hAnsi="宋体" w:cs="宋体"/>
          <w:b/>
          <w:bCs/>
          <w:strike w:val="0"/>
          <w:color w:val="auto"/>
          <w:sz w:val="24"/>
          <w:szCs w:val="24"/>
          <w:highlight w:val="none"/>
        </w:rPr>
      </w:pPr>
      <w:r>
        <w:rPr>
          <w:rFonts w:hint="eastAsia" w:ascii="宋体" w:hAnsi="宋体" w:cs="宋体"/>
          <w:b/>
          <w:color w:val="auto"/>
          <w:sz w:val="24"/>
          <w:szCs w:val="24"/>
          <w:highlight w:val="none"/>
        </w:rPr>
        <w:t xml:space="preserve">五、开启</w:t>
      </w:r>
      <w:r/>
    </w:p>
    <w:p>
      <w:pPr>
        <w:spacing w:line="360" w:lineRule="auto"/>
        <w:rPr>
          <w:rFonts w:hint="eastAsia" w:ascii="宋体" w:hAnsi="宋体" w:cs="宋体"/>
          <w:b/>
          <w:bCs/>
          <w:strike w:val="0"/>
          <w:color w:val="auto"/>
          <w:sz w:val="24"/>
          <w:szCs w:val="24"/>
          <w:highlight w:val="none"/>
        </w:rPr>
      </w:pPr>
      <w:r>
        <w:rPr>
          <w:rFonts w:hint="eastAsia" w:ascii="宋体" w:hAnsi="宋体" w:cs="宋体"/>
          <w:strike w:val="0"/>
          <w:color w:val="auto"/>
          <w:sz w:val="24"/>
          <w:szCs w:val="24"/>
          <w:highlight w:val="none"/>
        </w:rPr>
        <w:t xml:space="preserve">     1、截止时间：</w:t>
      </w:r>
      <w:r>
        <w:rPr>
          <w:rFonts w:hint="eastAsia" w:ascii="宋体" w:hAnsi="宋体" w:cs="宋体"/>
          <w:strike w:val="0"/>
          <w:color w:val="auto"/>
          <w:sz w:val="24"/>
          <w:szCs w:val="24"/>
          <w:highlight w:val="none"/>
          <w:lang w:eastAsia="zh-CN"/>
        </w:rPr>
        <w:t xml:space="preserve">2026年</w:t>
      </w:r>
      <w:r>
        <w:rPr>
          <w:rFonts w:hint="eastAsia" w:ascii="宋体" w:hAnsi="宋体" w:cs="宋体"/>
          <w:strike w:val="0"/>
          <w:color w:val="auto"/>
          <w:sz w:val="24"/>
          <w:szCs w:val="24"/>
          <w:highlight w:val="none"/>
          <w:lang w:val="en-US" w:eastAsia="zh-CN"/>
        </w:rPr>
        <w:t xml:space="preserve">11</w:t>
      </w:r>
      <w:r>
        <w:rPr>
          <w:rFonts w:hint="eastAsia" w:ascii="宋体" w:hAnsi="宋体" w:cs="宋体"/>
          <w:strike w:val="0"/>
          <w:color w:val="auto"/>
          <w:sz w:val="24"/>
          <w:szCs w:val="24"/>
          <w:highlight w:val="none"/>
          <w:lang w:eastAsia="zh-CN"/>
        </w:rPr>
        <w:t xml:space="preserve">月</w:t>
      </w:r>
      <w:r>
        <w:rPr>
          <w:rFonts w:hint="eastAsia" w:ascii="宋体" w:hAnsi="宋体" w:cs="宋体"/>
          <w:strike w:val="0"/>
          <w:color w:val="auto"/>
          <w:sz w:val="24"/>
          <w:szCs w:val="24"/>
          <w:highlight w:val="none"/>
          <w:lang w:val="en-US" w:eastAsia="zh-CN"/>
        </w:rPr>
        <w:t xml:space="preserve">18</w:t>
      </w:r>
      <w:r>
        <w:rPr>
          <w:rFonts w:hint="eastAsia" w:ascii="宋体" w:hAnsi="宋体" w:cs="宋体"/>
          <w:strike w:val="0"/>
          <w:color w:val="auto"/>
          <w:sz w:val="24"/>
          <w:szCs w:val="24"/>
          <w:highlight w:val="none"/>
          <w:lang w:eastAsia="zh-CN"/>
        </w:rPr>
        <w:t xml:space="preserve">日09:30</w:t>
      </w:r>
      <w:r>
        <w:rPr>
          <w:rFonts w:hint="eastAsia" w:ascii="宋体" w:hAnsi="宋体" w:cs="宋体"/>
          <w:strike w:val="0"/>
          <w:color w:val="auto"/>
          <w:sz w:val="24"/>
          <w:szCs w:val="24"/>
          <w:highlight w:val="none"/>
        </w:rPr>
        <w:t xml:space="preserve">（北京时间）</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strike w:val="0"/>
          <w:color w:val="auto"/>
          <w:sz w:val="24"/>
          <w:szCs w:val="24"/>
          <w:highlight w:val="none"/>
        </w:rPr>
        <w:t xml:space="preserve">  2、地点：苏采云系统 </w:t>
      </w:r>
      <w:r/>
    </w:p>
    <w:p>
      <w:pPr>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六、公告期限</w:t>
      </w:r>
      <w:r/>
    </w:p>
    <w:p>
      <w:pPr>
        <w:ind w:firstLine="480"/>
        <w:spacing w:line="360" w:lineRule="auto"/>
        <w:rPr>
          <w:rFonts w:ascii="宋体" w:hAnsi="宋体"/>
          <w:bCs/>
          <w:color w:val="auto"/>
          <w:sz w:val="24"/>
          <w:szCs w:val="24"/>
          <w:highlight w:val="none"/>
          <w:u w:val="single"/>
        </w:rPr>
      </w:pPr>
      <w:r>
        <w:rPr>
          <w:rFonts w:hint="eastAsia" w:ascii="宋体" w:hAnsi="宋体" w:cs="宋体"/>
          <w:color w:val="auto"/>
          <w:sz w:val="24"/>
          <w:szCs w:val="24"/>
          <w:highlight w:val="none"/>
        </w:rPr>
        <w:t xml:space="preserve">自本公告发布之日起3个工作日。</w:t>
      </w:r>
      <w:r/>
    </w:p>
    <w:p>
      <w:pPr>
        <w:spacing w:line="360" w:lineRule="auto"/>
        <w:rPr>
          <w:rFonts w:ascii="宋体" w:hAnsi="宋体" w:cs="宋体"/>
          <w:b/>
          <w:color w:val="auto"/>
          <w:sz w:val="24"/>
          <w:szCs w:val="24"/>
          <w:highlight w:val="none"/>
        </w:rPr>
      </w:pPr>
      <w:r/>
      <w:bookmarkStart w:id="15" w:name="_Toc35393635"/>
      <w:r/>
      <w:bookmarkStart w:id="16" w:name="_Toc35393804"/>
      <w:r>
        <w:rPr>
          <w:rFonts w:hint="eastAsia" w:ascii="宋体" w:hAnsi="宋体" w:cs="宋体"/>
          <w:b/>
          <w:color w:val="auto"/>
          <w:sz w:val="24"/>
          <w:szCs w:val="24"/>
          <w:highlight w:val="none"/>
        </w:rPr>
        <w:t xml:space="preserve">七、其他补充事宜</w:t>
      </w:r>
      <w:bookmarkEnd w:id="15"/>
      <w:r/>
      <w:bookmarkEnd w:id="16"/>
      <w:r/>
      <w:r/>
    </w:p>
    <w:p>
      <w:pPr>
        <w:ind w:firstLine="480"/>
        <w:spacing w:line="360" w:lineRule="auto"/>
        <w:rPr>
          <w:rFonts w:hint="eastAsia" w:ascii="宋体" w:hAnsi="宋体" w:cs="宋体"/>
          <w:color w:val="auto"/>
          <w:sz w:val="24"/>
          <w:szCs w:val="24"/>
          <w:highlight w:val="none"/>
        </w:rPr>
      </w:pPr>
      <w:r/>
      <w:bookmarkStart w:id="17" w:name="_Toc28359095"/>
      <w:r/>
      <w:bookmarkStart w:id="18" w:name="_Toc35393636"/>
      <w:r/>
      <w:bookmarkStart w:id="19" w:name="_Toc35393805"/>
      <w:r/>
      <w:bookmarkStart w:id="20" w:name="_Toc28359018"/>
      <w:r>
        <w:rPr>
          <w:rFonts w:hint="eastAsia" w:ascii="宋体" w:hAnsi="宋体" w:cs="宋体"/>
          <w:color w:val="auto"/>
          <w:sz w:val="24"/>
          <w:szCs w:val="24"/>
          <w:highlight w:val="none"/>
        </w:rPr>
        <w:t xml:space="preserve">1、CA证书办理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szCs w:val="24"/>
          <w:highlight w:val="none"/>
        </w:rPr>
        <w:t xml:space="preserve">苏州现场办理地址：苏州高新区邓尉路105号狮山科技馆1楼服务大厅，咨询电话：0512-65737699</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2、参与采购活动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3、电子投标准备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供应商在“苏采云”系统中操作成功参与项目后，必须在“已参与项目”界面中下载电子采购文件（后缀名为“.kedt”）并导入政府采购客户端工具后方可进行响应文件制作和提交（</w:t>
      </w:r>
      <w:r>
        <w:rPr>
          <w:rFonts w:hint="eastAsia" w:ascii="宋体" w:hAnsi="宋体" w:cs="宋体"/>
          <w:b/>
          <w:bCs/>
          <w:color w:val="auto"/>
          <w:sz w:val="24"/>
          <w:szCs w:val="24"/>
          <w:highlight w:val="none"/>
        </w:rPr>
        <w:t xml:space="preserve">具体详见《苏采云系统供应商操作手册》，网址链接https://czju.suzhou.gov.cn/zfcg/html/content/20231220161910031.shtml</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在系统操作过程中如有疑问，请按以下方式联系：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注册咨询：18261002950；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CA技术咨询电话：400-608-6099；</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签章使用问题：025-83633811、025-83633812、15380932027、15371015030；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系统使用指导与咨询：联系电话：18261002950；智能客服：登录苏采云系统后，联系系统右下方智能客服图标进行咨询。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4、根据苏州市财政局《关于深入开展苏州市政府采购合同信用融资业务的通知》相关要求，本项目支持政府采购合同信用融资。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、本公告同时在江苏政府采购网、苏州市政府采购网、中国政府采购网发布</w:t>
      </w:r>
      <w:r>
        <w:rPr>
          <w:rFonts w:hint="eastAsia" w:ascii="宋体" w:hAnsi="宋体" w:cs="宋体"/>
          <w:color w:val="auto"/>
          <w:sz w:val="24"/>
          <w:szCs w:val="24"/>
          <w:highlight w:val="none"/>
          <w:lang w:eastAsia="zh-CN"/>
        </w:rPr>
        <w:t xml:space="preserve">，有关该采购项目的澄清、修正及成交等信息亦在以上网站发布，敬请留意</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eastAsia="方正仿宋简体"/>
          <w:lang w:val="en-US" w:eastAsia="zh-CN"/>
        </w:rPr>
      </w:pPr>
      <w:r>
        <w:rPr>
          <w:rFonts w:hint="eastAsia" w:ascii="宋体" w:hAnsi="宋体" w:cs="宋体"/>
          <w:color w:val="auto"/>
          <w:sz w:val="24"/>
          <w:szCs w:val="24"/>
          <w:highlight w:val="none"/>
          <w:lang w:val="en-US" w:eastAsia="zh-CN"/>
        </w:rPr>
        <w:t xml:space="preserve">7、政府采购监管部门监督电话：0512-65283947。</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八、凡对本次采购提出询问，请按</w:t>
      </w:r>
      <w:r>
        <w:rPr>
          <w:rFonts w:ascii="宋体" w:hAnsi="宋体" w:cs="宋体"/>
          <w:b/>
          <w:color w:val="auto"/>
          <w:sz w:val="24"/>
          <w:szCs w:val="24"/>
          <w:highlight w:val="none"/>
        </w:rPr>
        <w:t xml:space="preserve">以下方式</w:t>
      </w:r>
      <w:r>
        <w:rPr>
          <w:rFonts w:hint="eastAsia" w:ascii="宋体" w:hAnsi="宋体" w:cs="宋体"/>
          <w:b/>
          <w:color w:val="auto"/>
          <w:sz w:val="24"/>
          <w:szCs w:val="24"/>
          <w:highlight w:val="none"/>
        </w:rPr>
        <w:t xml:space="preserve">联系。</w:t>
      </w:r>
      <w:bookmarkEnd w:id="17"/>
      <w:r/>
      <w:bookmarkEnd w:id="18"/>
      <w:r/>
      <w:bookmarkEnd w:id="19"/>
      <w:r/>
      <w:bookmarkEnd w:id="20"/>
      <w:r/>
      <w:r/>
    </w:p>
    <w:p>
      <w:pPr>
        <w:ind w:firstLine="480"/>
        <w:spacing w:line="360" w:lineRule="auto"/>
        <w:rPr>
          <w:rFonts w:ascii="宋体" w:hAnsi="宋体" w:cs="宋体"/>
          <w:color w:val="auto"/>
          <w:sz w:val="24"/>
          <w:szCs w:val="24"/>
          <w:highlight w:val="none"/>
        </w:rPr>
      </w:pPr>
      <w:r/>
      <w:bookmarkStart w:id="21" w:name="_Toc35393638"/>
      <w:r/>
      <w:bookmarkStart w:id="22" w:name="_Toc35393807"/>
      <w:r/>
      <w:bookmarkStart w:id="23" w:name="_Toc28359097"/>
      <w:r/>
      <w:bookmarkStart w:id="24" w:name="_Toc28359020"/>
      <w:r>
        <w:rPr>
          <w:rFonts w:hint="eastAsia" w:ascii="宋体" w:hAnsi="宋体" w:cs="宋体"/>
          <w:color w:val="auto"/>
          <w:sz w:val="24"/>
          <w:szCs w:val="24"/>
          <w:highlight w:val="none"/>
        </w:rPr>
        <w:t xml:space="preserve">1、采购人信息</w:t>
      </w:r>
      <w:r/>
    </w:p>
    <w:p>
      <w:pPr>
        <w:ind w:firstLine="66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pacing w:val="240"/>
          <w:sz w:val="24"/>
          <w:szCs w:val="24"/>
          <w:highlight w:val="none"/>
        </w:rPr>
        <w:t xml:space="preserve">名</w:t>
      </w:r>
      <w:r>
        <w:rPr>
          <w:rFonts w:hint="eastAsia" w:ascii="宋体" w:hAnsi="宋体" w:cs="宋体"/>
          <w:color w:val="auto"/>
          <w:spacing w:val="0"/>
          <w:sz w:val="24"/>
          <w:szCs w:val="24"/>
          <w:highlight w:val="none"/>
        </w:rPr>
        <w:t xml:space="preserve">称</w:t>
      </w:r>
      <w:r>
        <w:rPr>
          <w:rFonts w:hint="eastAsia" w:ascii="宋体" w:hAnsi="宋体" w:cs="宋体"/>
          <w:color w:val="auto"/>
          <w:sz w:val="24"/>
          <w:szCs w:val="24"/>
          <w:highlight w:val="none"/>
        </w:rPr>
        <w:t xml:space="preserve">：</w:t>
      </w:r>
      <w:r>
        <w:rPr>
          <w:rFonts w:hint="eastAsia" w:ascii="宋体" w:hAnsi="宋体"/>
          <w:strike w:val="0"/>
          <w:color w:val="auto"/>
          <w:sz w:val="24"/>
          <w:szCs w:val="24"/>
          <w:highlight w:val="none"/>
          <w:lang w:eastAsia="zh-CN"/>
        </w:rPr>
        <w:t xml:space="preserve">苏州市吴中区甪直镇人民政府</w:t>
      </w:r>
      <w:r/>
    </w:p>
    <w:p>
      <w:pPr>
        <w:ind w:firstLine="660"/>
        <w:spacing w:line="360" w:lineRule="auto"/>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pacing w:val="240"/>
          <w:sz w:val="24"/>
          <w:szCs w:val="24"/>
          <w:highlight w:val="none"/>
          <w:lang w:val="en-US" w:eastAsia="zh-CN"/>
        </w:rPr>
        <w:t xml:space="preserve">地</w:t>
      </w:r>
      <w:r>
        <w:rPr>
          <w:rFonts w:hint="eastAsia" w:ascii="宋体" w:hAnsi="宋体" w:eastAsia="宋体" w:cs="宋体"/>
          <w:color w:val="auto"/>
          <w:spacing w:val="0"/>
          <w:sz w:val="24"/>
          <w:szCs w:val="24"/>
          <w:highlight w:val="none"/>
          <w:lang w:val="en-US" w:eastAsia="zh-CN"/>
        </w:rPr>
        <w:t xml:space="preserve">址</w:t>
      </w:r>
      <w:r>
        <w:rPr>
          <w:rFonts w:hint="eastAsia" w:ascii="宋体" w:hAnsi="宋体" w:eastAsia="宋体" w:cs="宋体"/>
          <w:color w:val="auto"/>
          <w:sz w:val="24"/>
          <w:szCs w:val="24"/>
          <w:highlight w:val="none"/>
        </w:rPr>
        <w:t xml:space="preserve">：</w:t>
      </w:r>
      <w:r>
        <w:rPr>
          <w:rFonts w:hint="eastAsia" w:ascii="宋体" w:hAnsi="宋体" w:eastAsia="宋体" w:cs="Times New Roman"/>
          <w:strike w:val="0"/>
          <w:color w:val="auto"/>
          <w:sz w:val="24"/>
          <w:szCs w:val="24"/>
          <w:highlight w:val="none"/>
          <w:lang w:val="en-US" w:eastAsia="zh-CN"/>
        </w:rPr>
        <w:t xml:space="preserve">苏州市吴中区甪直镇车坊马前路988号</w:t>
      </w:r>
      <w:r/>
    </w:p>
    <w:p>
      <w:pPr>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strike w:val="0"/>
          <w:color w:val="auto"/>
          <w:spacing w:val="60"/>
          <w:sz w:val="24"/>
          <w:szCs w:val="24"/>
          <w:highlight w:val="none"/>
          <w:lang w:val="en-US" w:eastAsia="zh-CN"/>
        </w:rPr>
        <w:t xml:space="preserve">联系</w:t>
      </w:r>
      <w:r>
        <w:rPr>
          <w:rFonts w:hint="eastAsia" w:ascii="宋体" w:hAnsi="宋体" w:eastAsia="宋体" w:cs="宋体"/>
          <w:strike w:val="0"/>
          <w:color w:val="auto"/>
          <w:spacing w:val="0"/>
          <w:sz w:val="24"/>
          <w:szCs w:val="24"/>
          <w:highlight w:val="none"/>
          <w:lang w:val="en-US" w:eastAsia="zh-CN"/>
        </w:rPr>
        <w:t xml:space="preserve">人</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Times New Roman"/>
          <w:strike w:val="0"/>
          <w:color w:val="auto"/>
          <w:sz w:val="24"/>
          <w:szCs w:val="24"/>
          <w:highlight w:val="none"/>
          <w:lang w:val="en-US" w:eastAsia="zh-CN"/>
        </w:rPr>
        <w:t xml:space="preserve">费正英</w:t>
      </w:r>
      <w:r/>
    </w:p>
    <w:p>
      <w:pPr>
        <w:ind w:firstLine="660"/>
        <w:spacing w:line="360" w:lineRule="auto"/>
        <w:widowControl/>
        <w:rPr>
          <w:rFonts w:hint="eastAsia" w:ascii="宋体" w:hAnsi="宋体" w:eastAsia="宋体" w:cs="Times New Roman"/>
          <w:strike w:val="0"/>
          <w:color w:val="auto"/>
          <w:sz w:val="24"/>
          <w:szCs w:val="24"/>
          <w:highlight w:val="none"/>
          <w:lang w:val="en-US" w:eastAsia="zh-CN"/>
        </w:rPr>
      </w:pPr>
      <w:r>
        <w:rPr>
          <w:rFonts w:hint="eastAsia" w:ascii="宋体" w:hAnsi="宋体" w:eastAsia="宋体" w:cs="宋体"/>
          <w:color w:val="auto"/>
          <w:spacing w:val="0"/>
          <w:sz w:val="24"/>
          <w:szCs w:val="24"/>
          <w:highlight w:val="none"/>
        </w:rPr>
        <w:t xml:space="preserve">联</w:t>
      </w:r>
      <w:r>
        <w:rPr>
          <w:rFonts w:hint="eastAsia" w:ascii="宋体" w:hAnsi="宋体" w:cs="宋体"/>
          <w:color w:val="auto"/>
          <w:spacing w:val="0"/>
          <w:sz w:val="24"/>
          <w:szCs w:val="24"/>
          <w:highlight w:val="none"/>
        </w:rPr>
        <w:t xml:space="preserve">系电话</w:t>
      </w:r>
      <w:r>
        <w:rPr>
          <w:rFonts w:hint="eastAsia" w:ascii="宋体" w:hAnsi="宋体" w:cs="宋体"/>
          <w:color w:val="auto"/>
          <w:sz w:val="24"/>
          <w:szCs w:val="24"/>
          <w:highlight w:val="none"/>
        </w:rPr>
        <w:t xml:space="preserve">：</w:t>
      </w:r>
      <w:r>
        <w:rPr>
          <w:rFonts w:hint="eastAsia" w:ascii="宋体" w:hAnsi="宋体" w:eastAsia="宋体" w:cs="Times New Roman"/>
          <w:strike w:val="0"/>
          <w:color w:val="auto"/>
          <w:sz w:val="24"/>
          <w:szCs w:val="24"/>
          <w:highlight w:val="none"/>
          <w:lang w:val="en-US" w:eastAsia="zh-CN"/>
        </w:rPr>
        <w:t xml:space="preserve">13915406651</w:t>
      </w:r>
      <w:r/>
    </w:p>
    <w:p>
      <w:pPr>
        <w:ind w:firstLine="0"/>
        <w:spacing w:line="360" w:lineRule="auto"/>
        <w:rPr>
          <w:rFonts w:hint="eastAsia" w:ascii="宋体" w:hAnsi="宋体" w:cs="宋体"/>
          <w:strike w:val="0"/>
          <w:color w:val="auto"/>
          <w:sz w:val="24"/>
          <w:szCs w:val="24"/>
          <w:highlight w:val="none"/>
          <w:lang w:val="en-US" w:eastAsia="zh-CN"/>
        </w:rPr>
      </w:pPr>
      <w:r>
        <w:rPr>
          <w:rFonts w:hint="eastAsia" w:ascii="宋体" w:hAnsi="宋体" w:cs="宋体"/>
          <w:strike w:val="0"/>
          <w:color w:val="auto"/>
          <w:sz w:val="24"/>
          <w:szCs w:val="24"/>
          <w:highlight w:val="none"/>
          <w:lang w:val="en-US" w:eastAsia="zh-CN"/>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End w:id="21"/>
      <w:r/>
      <w:bookmarkEnd w:id="22"/>
      <w:r/>
      <w:bookmarkEnd w:id="23"/>
      <w:r/>
      <w:bookmarkEnd w:id="24"/>
      <w:r/>
      <w:r/>
    </w:p>
    <w:p>
      <w:pPr>
        <w:ind w:firstLine="660"/>
        <w:spacing w:line="360" w:lineRule="auto"/>
        <w:rPr>
          <w:rFonts w:ascii="宋体" w:hAnsi="宋体" w:cs="宋体"/>
          <w:color w:val="auto"/>
          <w:sz w:val="24"/>
          <w:szCs w:val="24"/>
          <w:highlight w:val="none"/>
        </w:rPr>
      </w:pPr>
      <w:r>
        <w:rPr>
          <w:rFonts w:hint="eastAsia" w:ascii="宋体" w:hAnsi="宋体" w:cs="宋体"/>
          <w:color w:val="auto"/>
          <w:spacing w:val="240"/>
          <w:sz w:val="24"/>
          <w:szCs w:val="24"/>
          <w:highlight w:val="none"/>
        </w:rPr>
        <w:t xml:space="preserve">名</w:t>
      </w:r>
      <w:r>
        <w:rPr>
          <w:rFonts w:hint="eastAsia" w:ascii="宋体" w:hAnsi="宋体" w:cs="宋体"/>
          <w:color w:val="auto"/>
          <w:spacing w:val="0"/>
          <w:sz w:val="24"/>
          <w:szCs w:val="24"/>
          <w:highlight w:val="none"/>
        </w:rPr>
        <w:t xml:space="preserve">称</w:t>
      </w:r>
      <w:r>
        <w:rPr>
          <w:rFonts w:hint="eastAsia" w:ascii="宋体" w:hAnsi="宋体" w:cs="宋体"/>
          <w:color w:val="auto"/>
          <w:sz w:val="24"/>
          <w:szCs w:val="24"/>
          <w:highlight w:val="none"/>
        </w:rPr>
        <w:t xml:space="preserve">：苏州厚垚工程项目管理有限公司</w:t>
      </w:r>
      <w:r/>
    </w:p>
    <w:p>
      <w:pPr>
        <w:ind w:firstLine="66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pacing w:val="240"/>
          <w:sz w:val="24"/>
          <w:szCs w:val="24"/>
          <w:highlight w:val="none"/>
        </w:rPr>
        <w:t xml:space="preserve">地</w:t>
      </w:r>
      <w:r>
        <w:rPr>
          <w:rFonts w:hint="eastAsia" w:ascii="宋体" w:hAnsi="宋体" w:cs="宋体"/>
          <w:color w:val="auto"/>
          <w:spacing w:val="0"/>
          <w:sz w:val="24"/>
          <w:szCs w:val="24"/>
          <w:highlight w:val="none"/>
        </w:rPr>
        <w:t xml:space="preserve">址</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江苏省苏州市虎丘区星河WORLD·数创港2栋105单元（2楼）</w:t>
      </w:r>
      <w:r/>
    </w:p>
    <w:p>
      <w:pPr>
        <w:ind w:firstLine="660"/>
        <w:spacing w:line="360" w:lineRule="auto"/>
        <w:rPr>
          <w:rFonts w:ascii="宋体" w:hAnsi="宋体" w:cs="宋体"/>
          <w:color w:val="auto"/>
          <w:sz w:val="24"/>
          <w:szCs w:val="24"/>
          <w:highlight w:val="none"/>
        </w:rPr>
      </w:pPr>
      <w:r>
        <w:rPr>
          <w:rFonts w:hint="eastAsia" w:ascii="宋体" w:hAnsi="宋体" w:cs="宋体"/>
          <w:color w:val="auto"/>
          <w:spacing w:val="0"/>
          <w:sz w:val="24"/>
          <w:szCs w:val="24"/>
          <w:highlight w:val="none"/>
        </w:rPr>
        <w:t xml:space="preserve">联系方式</w:t>
      </w:r>
      <w:r>
        <w:rPr>
          <w:rFonts w:hint="eastAsia" w:ascii="宋体" w:hAnsi="宋体" w:cs="宋体"/>
          <w:color w:val="auto"/>
          <w:sz w:val="24"/>
          <w:szCs w:val="24"/>
          <w:highlight w:val="none"/>
        </w:rPr>
        <w:t xml:space="preserve">：（0512）66729200</w:t>
      </w:r>
      <w:r/>
    </w:p>
    <w:p>
      <w:pPr>
        <w:ind w:firstLine="480"/>
        <w:spacing w:line="360" w:lineRule="auto"/>
        <w:rPr>
          <w:rFonts w:hint="eastAsia" w:ascii="宋体" w:hAnsi="宋体" w:cs="宋体"/>
          <w:color w:val="auto"/>
          <w:sz w:val="24"/>
          <w:szCs w:val="24"/>
          <w:highlight w:val="none"/>
        </w:rPr>
      </w:pPr>
      <w:r/>
      <w:bookmarkStart w:id="25" w:name="_Toc28359098"/>
      <w:r/>
      <w:bookmarkStart w:id="26" w:name="_Toc28359021"/>
      <w:r/>
      <w:bookmarkStart w:id="27" w:name="_Toc35393808"/>
      <w:r/>
      <w:bookmarkStart w:id="28" w:name="_Toc35393639"/>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w:t>
      </w:r>
      <w:r>
        <w:rPr>
          <w:rFonts w:ascii="宋体" w:hAnsi="宋体" w:cs="宋体"/>
          <w:color w:val="auto"/>
          <w:sz w:val="24"/>
          <w:szCs w:val="24"/>
          <w:highlight w:val="none"/>
        </w:rPr>
        <w:t xml:space="preserve">方式</w:t>
      </w:r>
      <w:bookmarkEnd w:id="25"/>
      <w:r/>
      <w:bookmarkEnd w:id="26"/>
      <w:r/>
      <w:bookmarkEnd w:id="27"/>
      <w:r/>
      <w:bookmarkEnd w:id="28"/>
      <w:r/>
      <w:r/>
    </w:p>
    <w:p>
      <w:pPr>
        <w:ind w:firstLine="689"/>
        <w:spacing w:line="360" w:lineRule="auto"/>
        <w:widowControl/>
        <w:rPr>
          <w:rFonts w:ascii="宋体" w:hAnsi="宋体" w:cs="宋体"/>
          <w:b/>
          <w:color w:val="auto"/>
          <w:sz w:val="24"/>
          <w:szCs w:val="24"/>
          <w:highlight w:val="none"/>
        </w:rPr>
      </w:pPr>
      <w:r>
        <w:rPr>
          <w:rFonts w:hint="eastAsia" w:ascii="宋体" w:hAnsi="宋体" w:cs="宋体"/>
          <w:color w:val="auto"/>
          <w:sz w:val="24"/>
          <w:szCs w:val="24"/>
          <w:highlight w:val="none"/>
        </w:rPr>
        <w:t xml:space="preserve">项目联系人：李静   电话：（0512）66729200</w:t>
      </w:r>
      <w:r/>
    </w:p>
    <w:p>
      <w:pPr>
        <w:ind w:firstLine="660"/>
        <w:spacing w:line="360" w:lineRule="auto"/>
        <w:rPr>
          <w:rFonts w:ascii="宋体" w:hAnsi="宋体" w:cs="宋体"/>
          <w:color w:val="auto"/>
          <w:sz w:val="24"/>
          <w:highlight w:val="none"/>
        </w:rPr>
      </w:pPr>
      <w:r>
        <w:rPr>
          <w:rFonts w:ascii="宋体" w:hAnsi="宋体" w:cs="宋体"/>
          <w:color w:val="auto"/>
          <w:sz w:val="24"/>
          <w:highlight w:val="none"/>
        </w:rPr>
      </w:r>
      <w:r/>
    </w:p>
    <w:p>
      <w:pPr>
        <w:pStyle w:val="683"/>
        <w:rPr>
          <w:rFonts w:ascii="宋体" w:hAnsi="宋体" w:cs="宋体"/>
          <w:color w:val="auto"/>
          <w:highlight w:val="none"/>
        </w:rPr>
      </w:pPr>
      <w:r>
        <w:rPr>
          <w:rStyle w:val="955"/>
          <w:rFonts w:ascii="宋体" w:hAnsi="宋体" w:cs="宋体"/>
          <w:b/>
          <w:color w:val="auto"/>
          <w:szCs w:val="43"/>
          <w:highlight w:val="none"/>
        </w:rPr>
        <w:br w:type="page" w:clear="all"/>
      </w:r>
      <w:r>
        <w:rPr>
          <w:rFonts w:hint="eastAsia"/>
          <w:color w:val="auto"/>
          <w:highlight w:val="none"/>
        </w:rPr>
        <w:t xml:space="preserve">第二章</w:t>
      </w:r>
      <w:r>
        <w:rPr>
          <w:rFonts w:hint="eastAsia"/>
          <w:color w:val="auto"/>
          <w:highlight w:val="none"/>
          <w:lang w:val="en-US" w:eastAsia="zh-CN"/>
        </w:rPr>
        <w:t xml:space="preserve">  </w:t>
      </w:r>
      <w:r>
        <w:rPr>
          <w:rFonts w:hint="eastAsia"/>
          <w:color w:val="auto"/>
          <w:highlight w:val="none"/>
        </w:rPr>
        <w:t xml:space="preserve">磋商须知</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A 说明和释义</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1.1本采购文件仅适用于苏州厚垚工程项目管理有限公司组织的采购活动。</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1.3本采购文件的解释权属于苏州厚垚工程项目管理有限公司。</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2.10天：日历天。</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2.17书面形式：指书面文字、合同书、信件和传真等可以有形地表现所载内容的形式。</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B 供应商</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3.合格</w:t>
      </w:r>
      <w:r>
        <w:rPr>
          <w:rFonts w:hint="eastAsia" w:ascii="宋体" w:hAnsi="宋体" w:cs="宋体"/>
          <w:color w:val="auto"/>
          <w:sz w:val="24"/>
          <w:szCs w:val="24"/>
          <w:highlight w:val="none"/>
          <w:lang w:val="en-US" w:eastAsia="zh-CN"/>
        </w:rPr>
        <w:t xml:space="preserve">磋商供应商</w:t>
      </w:r>
      <w:r>
        <w:rPr>
          <w:rFonts w:hint="eastAsia" w:ascii="宋体" w:hAnsi="宋体" w:cs="宋体"/>
          <w:color w:val="auto"/>
          <w:sz w:val="24"/>
          <w:szCs w:val="24"/>
          <w:highlight w:val="none"/>
        </w:rPr>
        <w:t xml:space="preserve">的资格条件</w:t>
      </w:r>
      <w:r/>
    </w:p>
    <w:p>
      <w:pPr>
        <w:pStyle w:val="949"/>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3.1合格</w:t>
      </w:r>
      <w:r>
        <w:rPr>
          <w:rFonts w:hint="eastAsia" w:ascii="宋体" w:hAnsi="宋体" w:cs="宋体"/>
          <w:color w:val="auto"/>
          <w:sz w:val="24"/>
          <w:szCs w:val="24"/>
          <w:highlight w:val="none"/>
          <w:lang w:val="en-US" w:eastAsia="zh-CN"/>
        </w:rPr>
        <w:t xml:space="preserve">磋商供应商</w:t>
      </w:r>
      <w:r>
        <w:rPr>
          <w:rFonts w:hint="eastAsia" w:ascii="宋体" w:hAnsi="宋体" w:cs="宋体"/>
          <w:color w:val="auto"/>
          <w:sz w:val="24"/>
          <w:szCs w:val="24"/>
          <w:highlight w:val="none"/>
        </w:rPr>
        <w:t xml:space="preserve">的一般条件</w:t>
      </w:r>
      <w:r>
        <w:rPr>
          <w:rFonts w:hint="eastAsia" w:ascii="宋体" w:hAnsi="宋体" w:cs="宋体"/>
          <w:color w:val="auto"/>
          <w:sz w:val="24"/>
          <w:szCs w:val="24"/>
          <w:highlight w:val="none"/>
          <w:lang w:eastAsia="zh-CN"/>
        </w:rPr>
        <w:t xml:space="preserve">：</w:t>
      </w:r>
      <w:r/>
    </w:p>
    <w:p>
      <w:pPr>
        <w:pStyle w:val="949"/>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能够独立承担民事责任的能力；</w:t>
      </w:r>
      <w:r/>
    </w:p>
    <w:p>
      <w:pPr>
        <w:pStyle w:val="949"/>
        <w:ind w:firstLine="480"/>
        <w:jc w:val="both"/>
        <w:keepNex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具有良好的商业信誉和健全的财务会计制度证明；</w:t>
      </w:r>
      <w:r/>
    </w:p>
    <w:p>
      <w:pPr>
        <w:pStyle w:val="949"/>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具有履行合同所必需的设备和专业技术能力；</w:t>
      </w:r>
      <w:r/>
    </w:p>
    <w:p>
      <w:pPr>
        <w:pStyle w:val="949"/>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有依法缴纳税收和社会保障资金的良好记录；</w:t>
      </w:r>
      <w:r/>
    </w:p>
    <w:p>
      <w:pPr>
        <w:pStyle w:val="949"/>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olor w:val="auto"/>
          <w:sz w:val="24"/>
          <w:szCs w:val="24"/>
          <w:highlight w:val="none"/>
        </w:rPr>
        <w:t xml:space="preserve">参加政府采购活动前三年内，在经营活动中没有重大违法记录</w:t>
      </w:r>
      <w:r>
        <w:rPr>
          <w:rFonts w:hint="eastAsia" w:ascii="宋体" w:hAnsi="宋体"/>
          <w:color w:val="auto"/>
          <w:sz w:val="24"/>
          <w:szCs w:val="24"/>
          <w:highlight w:val="none"/>
          <w:lang w:eastAsia="zh-CN"/>
        </w:rPr>
        <w:t xml:space="preserve">；</w:t>
      </w:r>
      <w:r/>
    </w:p>
    <w:p>
      <w:pPr>
        <w:pStyle w:val="949"/>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pStyle w:val="949"/>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合格磋商供应商的特殊条件：</w:t>
      </w:r>
      <w:r/>
    </w:p>
    <w:p>
      <w:pPr>
        <w:ind w:firstLine="480"/>
        <w:spacing w:line="360" w:lineRule="auto"/>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 xml:space="preserve">3.2.1具有有效期内的食品经营许可证或食品生产许可证；</w:t>
      </w:r>
      <w:r/>
    </w:p>
    <w:p>
      <w:pPr>
        <w:ind w:firstLine="480"/>
        <w:spacing w:line="360" w:lineRule="auto"/>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 xml:space="preserve">3.2.2未被“信用中国”网站（www.creditchina.gov.cn）列入失信被执行人、重大税收违法案件当事人名单、政府采购严重失信行为记录名单；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Times New Roman"/>
          <w:bCs w:val="0"/>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 xml:space="preserve">3.2.3单位负责人为同一人或者存在直接控股、管理关系的不同供应商（包含法定代表人为同一个人的两个及两个以上法人，母公司、全资子公司及其控股公司），不得参加同一合同项下的政府采购活动。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4.供应商代表</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5.磋商费用</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6.联合体响应</w:t>
      </w:r>
      <w:r/>
    </w:p>
    <w:p>
      <w:pPr>
        <w:ind w:firstLine="482"/>
        <w:spacing w:line="360" w:lineRule="auto"/>
        <w:rPr>
          <w:rFonts w:hint="eastAsia" w:ascii="宋体" w:hAnsi="宋体" w:cs="宋体"/>
          <w:b/>
          <w:bCs/>
          <w:color w:val="auto"/>
          <w:spacing w:val="-1"/>
          <w:sz w:val="24"/>
          <w:szCs w:val="24"/>
          <w:highlight w:val="none"/>
        </w:rPr>
      </w:pPr>
      <w:r>
        <w:rPr>
          <w:rFonts w:hint="eastAsia" w:ascii="宋体" w:hAnsi="宋体" w:eastAsia="宋体" w:cs="宋体"/>
          <w:b/>
          <w:bCs/>
          <w:color w:val="auto"/>
          <w:sz w:val="24"/>
          <w:szCs w:val="24"/>
          <w:highlight w:val="none"/>
        </w:rPr>
        <w:t xml:space="preserve">本项目不接受联合体响应。</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6.2联合体中有同类资质的供应商按照联合体分工承担相同工作的，应当按照资质等级较低的供应商确定资质等级。</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6.3联合体各方不得再单独参加或者与其他供应商另外组成联合体参加同一合同项下的政府采购活动，否则各相关响应均无效。</w:t>
      </w:r>
      <w:r/>
    </w:p>
    <w:p>
      <w:pPr>
        <w:ind w:firstLine="476"/>
        <w:spacing w:line="360" w:lineRule="auto"/>
        <w:rPr>
          <w:rFonts w:hint="eastAsia" w:ascii="宋体" w:hAnsi="宋体" w:cs="宋体"/>
          <w:b/>
          <w:bCs/>
          <w:color w:val="auto"/>
          <w:sz w:val="24"/>
          <w:szCs w:val="24"/>
          <w:highlight w:val="none"/>
        </w:rPr>
      </w:pPr>
      <w:r>
        <w:rPr>
          <w:rFonts w:hint="eastAsia" w:ascii="宋体" w:hAnsi="宋体" w:eastAsia="宋体" w:cs="宋体"/>
          <w:color w:val="auto"/>
          <w:spacing w:val="-1"/>
          <w:sz w:val="24"/>
          <w:szCs w:val="24"/>
          <w:highlight w:val="none"/>
        </w:rPr>
        <w:t xml:space="preserve">6.4联合体各方应当共同与采购人签订采购合同，就采购合同约定的事项对采购人承担连带责任。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7.采购文件及采购文件的澄清或修改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8.采购文件提疑</w:t>
      </w:r>
      <w:r/>
    </w:p>
    <w:p>
      <w:pPr>
        <w:ind w:firstLine="480"/>
        <w:spacing w:line="360" w:lineRule="auto"/>
        <w:tabs>
          <w:tab w:val="left" w:pos="8930" w:leader="none"/>
          <w:tab w:val="left" w:pos="9306"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.2质疑项目的名称、编号；</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.3具体、明确的质疑事项和与质疑事项相关的请求；</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.4事实依据；</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.5必要的法律依据；</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.6提出质疑的日期。</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.7</w:t>
      </w:r>
      <w:r>
        <w:rPr>
          <w:rFonts w:hint="eastAsia" w:ascii="宋体" w:hAnsi="宋体" w:cs="宋体"/>
          <w:bCs/>
          <w:color w:val="auto"/>
          <w:sz w:val="24"/>
          <w:szCs w:val="24"/>
          <w:highlight w:val="none"/>
        </w:rPr>
        <w:t xml:space="preserve">供应商参加投标确认函</w:t>
      </w:r>
      <w:r>
        <w:rPr>
          <w:rFonts w:hint="eastAsia" w:ascii="宋体" w:hAnsi="宋体" w:cs="宋体"/>
          <w:color w:val="auto"/>
          <w:sz w:val="24"/>
          <w:szCs w:val="24"/>
          <w:highlight w:val="none"/>
        </w:rPr>
        <w:t xml:space="preserve">。</w:t>
      </w:r>
      <w:r/>
    </w:p>
    <w:p>
      <w:pPr>
        <w:pStyle w:val="719"/>
        <w:ind w:left="0" w:firstLine="42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ascii="Times New Roman" w:hAnsi="Times New Roman" w:cs="Times New Roman"/>
          <w:bCs w:val="0"/>
          <w:color w:val="auto"/>
          <w:szCs w:val="22"/>
          <w:highlight w:val="none"/>
        </w:rPr>
      </w:pPr>
      <w:r>
        <w:rPr>
          <w:rFonts w:hint="eastAsia" w:ascii="宋体" w:hAnsi="宋体" w:cs="宋体"/>
          <w:bCs/>
          <w:color w:val="auto"/>
          <w:sz w:val="24"/>
          <w:szCs w:val="24"/>
          <w:highlight w:val="none"/>
          <w:lang w:val="en-US" w:eastAsia="zh-CN"/>
        </w:rPr>
        <w:t xml:space="preserve">8.4</w:t>
      </w:r>
      <w:r>
        <w:rPr>
          <w:rFonts w:hint="eastAsia" w:ascii="宋体" w:hAnsi="宋体" w:cs="宋体"/>
          <w:bCs/>
          <w:color w:val="auto"/>
          <w:sz w:val="24"/>
          <w:szCs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4"/>
          <w:szCs w:val="24"/>
          <w:highlight w:val="none"/>
        </w:rPr>
        <w:t xml:space="preserve">投标供应商确认函</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、供应商营业执照复印件、法定代表人身份证正反面复</w:t>
      </w:r>
      <w:r>
        <w:rPr>
          <w:rFonts w:hint="eastAsia" w:ascii="宋体" w:hAnsi="宋体" w:eastAsia="宋体" w:cs="宋体"/>
          <w:bCs w:val="0"/>
          <w:color w:val="auto"/>
          <w:sz w:val="24"/>
          <w:szCs w:val="24"/>
          <w:highlight w:val="none"/>
          <w:lang w:eastAsia="zh-CN"/>
        </w:rPr>
        <w:t xml:space="preserve">印件、授权代表身份证正反面复印件（如有）、授权委托书（如有）与质疑函一起递交</w:t>
      </w:r>
      <w:r>
        <w:rPr>
          <w:rFonts w:hint="eastAsia" w:ascii="宋体" w:hAnsi="宋体" w:eastAsia="宋体" w:cs="宋体"/>
          <w:bCs w:val="0"/>
          <w:color w:val="auto"/>
          <w:sz w:val="24"/>
          <w:szCs w:val="24"/>
          <w:highlight w:val="none"/>
        </w:rPr>
        <w:t xml:space="preserve">，否则不予受理。</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8.5</w:t>
      </w:r>
      <w:r>
        <w:rPr>
          <w:rFonts w:hint="eastAsia" w:ascii="宋体" w:hAnsi="宋体" w:cs="宋体"/>
          <w:color w:val="auto"/>
          <w:sz w:val="24"/>
          <w:szCs w:val="24"/>
          <w:highlight w:val="none"/>
        </w:rPr>
        <w:t xml:space="preserve">接收质疑函的方式：书面形式（当场送达或邮寄方式）。</w:t>
      </w:r>
      <w:r/>
    </w:p>
    <w:p>
      <w:pPr>
        <w:ind w:firstLine="420"/>
        <w:spacing w:line="360" w:lineRule="auto"/>
        <w:rPr>
          <w:rFonts w:ascii="宋体" w:hAnsi="宋体" w:cs="宋体"/>
          <w:color w:val="auto"/>
          <w:sz w:val="24"/>
          <w:szCs w:val="24"/>
          <w:highlight w:val="none"/>
        </w:rPr>
      </w:pPr>
      <w:r>
        <w:rPr>
          <w:rFonts w:hint="eastAsia" w:ascii="宋体" w:hAnsi="宋体" w:cs="宋体"/>
          <w:color w:val="auto"/>
          <w:spacing w:val="0"/>
          <w:sz w:val="24"/>
          <w:szCs w:val="24"/>
          <w:highlight w:val="none"/>
          <w:lang w:val="zh-CN"/>
        </w:rPr>
        <w:t xml:space="preserve">质疑联系人</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李静</w:t>
      </w:r>
      <w:r/>
    </w:p>
    <w:p>
      <w:pPr>
        <w:ind w:firstLine="420"/>
        <w:spacing w:line="360" w:lineRule="auto"/>
        <w:rPr>
          <w:rFonts w:ascii="宋体" w:hAnsi="宋体" w:cs="宋体"/>
          <w:color w:val="auto"/>
          <w:sz w:val="24"/>
          <w:szCs w:val="24"/>
          <w:highlight w:val="none"/>
        </w:rPr>
      </w:pPr>
      <w:r>
        <w:rPr>
          <w:rFonts w:hint="eastAsia" w:ascii="宋体" w:hAnsi="宋体" w:cs="宋体"/>
          <w:color w:val="auto"/>
          <w:spacing w:val="40"/>
          <w:sz w:val="24"/>
          <w:szCs w:val="24"/>
          <w:highlight w:val="none"/>
          <w:lang w:val="zh-CN"/>
        </w:rPr>
        <w:t xml:space="preserve">联系电</w:t>
      </w:r>
      <w:r>
        <w:rPr>
          <w:rFonts w:hint="eastAsia" w:ascii="宋体" w:hAnsi="宋体" w:cs="宋体"/>
          <w:color w:val="auto"/>
          <w:spacing w:val="0"/>
          <w:sz w:val="24"/>
          <w:szCs w:val="24"/>
          <w:highlight w:val="none"/>
          <w:lang w:val="zh-CN"/>
        </w:rPr>
        <w:t xml:space="preserve">话</w:t>
      </w:r>
      <w:r>
        <w:rPr>
          <w:rFonts w:hint="eastAsia" w:ascii="宋体" w:hAnsi="宋体" w:cs="宋体"/>
          <w:color w:val="auto"/>
          <w:sz w:val="24"/>
          <w:szCs w:val="24"/>
          <w:highlight w:val="none"/>
          <w:lang w:val="zh-CN"/>
        </w:rPr>
        <w:t xml:space="preserve">：13771737408</w:t>
      </w:r>
      <w:r/>
    </w:p>
    <w:p>
      <w:pPr>
        <w:ind w:firstLine="420"/>
        <w:spacing w:line="360" w:lineRule="auto"/>
        <w:rPr>
          <w:rFonts w:ascii="方正仿宋简体" w:hAnsi="创艺简仿宋" w:cs="Times New Roman"/>
          <w:color w:val="auto"/>
          <w:szCs w:val="20"/>
          <w:highlight w:val="none"/>
        </w:rPr>
      </w:pPr>
      <w:r>
        <w:rPr>
          <w:rFonts w:hint="eastAsia" w:ascii="宋体" w:hAnsi="宋体" w:cs="宋体"/>
          <w:color w:val="auto"/>
          <w:spacing w:val="40"/>
          <w:sz w:val="24"/>
          <w:szCs w:val="24"/>
          <w:highlight w:val="none"/>
          <w:lang w:val="zh-CN"/>
        </w:rPr>
        <w:t xml:space="preserve">通讯地</w:t>
      </w:r>
      <w:r>
        <w:rPr>
          <w:rFonts w:hint="eastAsia" w:ascii="宋体" w:hAnsi="宋体" w:cs="宋体"/>
          <w:color w:val="auto"/>
          <w:spacing w:val="0"/>
          <w:sz w:val="24"/>
          <w:szCs w:val="24"/>
          <w:highlight w:val="none"/>
          <w:lang w:val="zh-CN"/>
        </w:rPr>
        <w:t xml:space="preserve">址</w:t>
      </w:r>
      <w:r>
        <w:rPr>
          <w:rFonts w:hint="eastAsia" w:ascii="宋体" w:hAnsi="宋体" w:cs="宋体"/>
          <w:color w:val="auto"/>
          <w:sz w:val="24"/>
          <w:szCs w:val="24"/>
          <w:highlight w:val="none"/>
          <w:lang w:val="zh-CN"/>
        </w:rPr>
        <w:t xml:space="preserve">：江苏省苏州市虎丘区星河WORLD·数创港2栋105单元（2楼）</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9.提示与要求</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10.响应文件计量单位和使用文字</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 响应文件组成（部分格式见第六章）</w:t>
      </w:r>
      <w:r/>
    </w:p>
    <w:p>
      <w:pPr>
        <w:pStyle w:val="936"/>
        <w:ind w:firstLine="480"/>
        <w:spacing w:line="36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封面</w:t>
      </w:r>
      <w:r/>
    </w:p>
    <w:p>
      <w:pPr>
        <w:pStyle w:val="936"/>
        <w:ind w:firstLine="482"/>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11.1报价部分</w:t>
      </w:r>
      <w:r/>
    </w:p>
    <w:p>
      <w:pPr>
        <w:pStyle w:val="936"/>
        <w:ind w:firstLine="482"/>
        <w:spacing w:line="36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11.1.1开标一览表(按系统内统一格式)；</w:t>
      </w:r>
      <w:r/>
    </w:p>
    <w:p>
      <w:pPr>
        <w:pStyle w:val="936"/>
        <w:ind w:firstLine="482"/>
        <w:spacing w:line="36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11.1.2分项报价表；</w:t>
      </w:r>
      <w:r/>
    </w:p>
    <w:p>
      <w:pPr>
        <w:pStyle w:val="936"/>
        <w:ind w:firstLine="482"/>
        <w:spacing w:line="360" w:lineRule="auto"/>
        <w:rPr>
          <w:rFonts w:ascii="宋体" w:hAnsi="宋体" w:eastAsia="宋体" w:cs="宋体"/>
          <w:b/>
          <w:bCs/>
          <w:color w:val="auto"/>
          <w:sz w:val="24"/>
          <w:szCs w:val="24"/>
          <w:highlight w:val="none"/>
          <w:shd w:val="clear" w:color="auto" w:fill="auto"/>
          <w:lang w:val="en-US"/>
        </w:rPr>
      </w:pPr>
      <w:r>
        <w:rPr>
          <w:rFonts w:hint="eastAsia" w:ascii="宋体" w:hAnsi="宋体" w:eastAsia="宋体" w:cs="宋体"/>
          <w:b/>
          <w:bCs/>
          <w:color w:val="auto"/>
          <w:sz w:val="24"/>
          <w:szCs w:val="24"/>
          <w:highlight w:val="none"/>
          <w:shd w:val="clear" w:color="auto" w:fill="auto"/>
          <w:lang w:val="en-US" w:eastAsia="zh-CN"/>
        </w:rPr>
        <w:t xml:space="preserve">11.2 </w:t>
      </w:r>
      <w:r>
        <w:rPr>
          <w:rFonts w:hint="eastAsia" w:ascii="宋体" w:hAnsi="宋体" w:eastAsia="宋体" w:cs="宋体"/>
          <w:b/>
          <w:bCs/>
          <w:color w:val="auto"/>
          <w:sz w:val="24"/>
          <w:szCs w:val="24"/>
          <w:highlight w:val="none"/>
          <w:shd w:val="clear" w:color="auto" w:fill="auto"/>
        </w:rPr>
        <w:t xml:space="preserve">资格性</w:t>
      </w:r>
      <w:r>
        <w:rPr>
          <w:rFonts w:hint="eastAsia" w:ascii="宋体" w:hAnsi="宋体" w:eastAsia="宋体" w:cs="宋体"/>
          <w:b/>
          <w:bCs/>
          <w:color w:val="auto"/>
          <w:sz w:val="24"/>
          <w:szCs w:val="24"/>
          <w:highlight w:val="none"/>
          <w:shd w:val="clear" w:color="auto" w:fill="auto"/>
          <w:lang w:val="en-US" w:eastAsia="zh-CN"/>
        </w:rPr>
        <w:t xml:space="preserve">要求</w:t>
      </w:r>
      <w:r/>
    </w:p>
    <w:p>
      <w:pPr>
        <w:pStyle w:val="936"/>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11.2.1</w:t>
      </w:r>
      <w:r>
        <w:rPr>
          <w:rFonts w:hint="eastAsia" w:ascii="宋体" w:hAnsi="宋体" w:eastAsia="宋体" w:cs="宋体"/>
          <w:color w:val="auto"/>
          <w:sz w:val="24"/>
          <w:szCs w:val="24"/>
          <w:highlight w:val="none"/>
          <w:shd w:val="clear" w:color="auto" w:fill="auto"/>
          <w:lang w:eastAsia="zh-CN"/>
        </w:rPr>
        <w:t xml:space="preserve">具有独立承担民事责任的能力证明。包括法人或者其他组织的营业执照等证明文件，自然人的身份证明；</w:t>
      </w:r>
      <w:r/>
    </w:p>
    <w:p>
      <w:pPr>
        <w:pStyle w:val="936"/>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11.2.2</w:t>
      </w:r>
      <w:r>
        <w:rPr>
          <w:rFonts w:hint="eastAsia" w:ascii="宋体" w:hAnsi="宋体" w:eastAsia="宋体" w:cs="宋体"/>
          <w:color w:val="auto"/>
          <w:sz w:val="24"/>
          <w:szCs w:val="24"/>
          <w:highlight w:val="none"/>
          <w:shd w:val="clear" w:color="auto" w:fill="auto"/>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auto"/>
          <w:sz w:val="24"/>
          <w:szCs w:val="24"/>
          <w:highlight w:val="none"/>
          <w:shd w:val="clear" w:color="auto" w:fill="auto"/>
          <w:lang w:eastAsia="zh-CN"/>
        </w:rPr>
        <w:t xml:space="preserve">；</w:t>
      </w:r>
      <w:r/>
    </w:p>
    <w:p>
      <w:pPr>
        <w:pStyle w:val="936"/>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11.2.3</w:t>
      </w:r>
      <w:r>
        <w:rPr>
          <w:rFonts w:hint="eastAsia" w:ascii="宋体" w:hAnsi="宋体" w:eastAsia="宋体" w:cs="宋体"/>
          <w:color w:val="auto"/>
          <w:sz w:val="24"/>
          <w:szCs w:val="24"/>
          <w:highlight w:val="none"/>
          <w:shd w:val="clear" w:color="auto" w:fill="auto"/>
        </w:rPr>
        <w:t xml:space="preserve">响应单位证明其满足合格投标人条件的证书、证明、文件等资料以及响应单位所具备的专业设备和专业技术能力（根据《中华人民共和国市场主体登记管理条例》第十三条及相关部门规章的规定，企业法人性质的政府采购投标单位应在经工商管理部门核准登记注册的经营范围内参与经营活动）</w:t>
      </w:r>
      <w:r>
        <w:rPr>
          <w:rFonts w:hint="eastAsia" w:ascii="宋体" w:hAnsi="宋体" w:eastAsia="宋体" w:cs="宋体"/>
          <w:color w:val="auto"/>
          <w:sz w:val="24"/>
          <w:szCs w:val="24"/>
          <w:highlight w:val="none"/>
          <w:shd w:val="clear" w:color="auto" w:fill="auto"/>
          <w:lang w:eastAsia="zh-CN"/>
        </w:rPr>
        <w:t xml:space="preserve">；</w:t>
      </w:r>
      <w:r/>
    </w:p>
    <w:p>
      <w:pPr>
        <w:pStyle w:val="936"/>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11.2.4</w:t>
      </w:r>
      <w:r>
        <w:rPr>
          <w:rFonts w:hint="eastAsia" w:ascii="宋体" w:hAnsi="宋体" w:eastAsia="宋体" w:cs="宋体"/>
          <w:color w:val="auto"/>
          <w:sz w:val="24"/>
          <w:szCs w:val="24"/>
          <w:highlight w:val="none"/>
          <w:shd w:val="clear" w:color="auto" w:fill="auto"/>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auto"/>
          <w:sz w:val="24"/>
          <w:szCs w:val="24"/>
          <w:highlight w:val="none"/>
          <w:shd w:val="clear" w:color="auto" w:fill="auto"/>
          <w:lang w:eastAsia="zh-CN"/>
        </w:rPr>
        <w:t xml:space="preserve">；</w:t>
      </w:r>
      <w:r/>
    </w:p>
    <w:p>
      <w:pPr>
        <w:pStyle w:val="936"/>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11.2.5</w:t>
      </w:r>
      <w:r>
        <w:rPr>
          <w:rFonts w:hint="eastAsia" w:ascii="宋体" w:hAnsi="宋体" w:eastAsia="宋体" w:cs="宋体"/>
          <w:color w:val="auto"/>
          <w:sz w:val="24"/>
          <w:szCs w:val="24"/>
          <w:highlight w:val="none"/>
          <w:shd w:val="clear" w:color="auto" w:fill="auto"/>
        </w:rPr>
        <w:t xml:space="preserve">参加政府采购活动前三年内，在经营活动中没有重大违法记录的书面声明函；</w:t>
      </w:r>
      <w:r/>
    </w:p>
    <w:p>
      <w:pPr>
        <w:pStyle w:val="936"/>
        <w:ind w:firstLine="48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11.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Cs w:val="24"/>
          <w:highlight w:val="none"/>
          <w:shd w:val="clear" w:color="auto" w:fill="auto"/>
          <w:lang w:eastAsia="zh-CN"/>
        </w:rPr>
        <w:t xml:space="preserve">具有有效期内的《食品经营许可证》或《食品生产许可证》；</w:t>
      </w:r>
      <w:r/>
    </w:p>
    <w:p>
      <w:pPr>
        <w:pStyle w:val="936"/>
        <w:ind w:firstLine="480"/>
        <w:spacing w:line="360" w:lineRule="auto"/>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11.</w:t>
      </w:r>
      <w:r>
        <w:rPr>
          <w:rFonts w:hint="eastAsia" w:ascii="宋体" w:hAnsi="宋体" w:eastAsia="宋体" w:cs="宋体"/>
          <w:color w:val="auto"/>
          <w:szCs w:val="24"/>
          <w:highlight w:val="none"/>
          <w:shd w:val="clear" w:color="auto" w:fill="auto"/>
          <w:lang w:val="en-US" w:eastAsia="zh-CN"/>
        </w:rPr>
        <w:t xml:space="preserve">2</w:t>
      </w:r>
      <w:r>
        <w:rPr>
          <w:rFonts w:hint="eastAsia" w:ascii="宋体" w:hAnsi="宋体" w:eastAsia="宋体" w:cs="宋体"/>
          <w:color w:val="auto"/>
          <w:szCs w:val="24"/>
          <w:highlight w:val="none"/>
          <w:shd w:val="clear" w:color="auto" w:fill="auto"/>
          <w:lang w:eastAsia="zh-CN"/>
        </w:rPr>
        <w:t xml:space="preserve">.</w:t>
      </w:r>
      <w:r>
        <w:rPr>
          <w:rFonts w:hint="eastAsia" w:ascii="宋体" w:hAnsi="宋体" w:eastAsia="宋体" w:cs="宋体"/>
          <w:color w:val="auto"/>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lang w:eastAsia="zh-CN"/>
        </w:rPr>
        <w:t xml:space="preserve">未被“信用中国”网站（www.creditchina.gov.cn）列入失信被执行人、重大税收违法案件当事人名单、政府采购严重失信行为记录名单；</w:t>
      </w:r>
      <w:r/>
    </w:p>
    <w:p>
      <w:pPr>
        <w:pStyle w:val="936"/>
        <w:ind w:firstLine="480"/>
        <w:spacing w:line="360" w:lineRule="auto"/>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11.</w:t>
      </w:r>
      <w:r>
        <w:rPr>
          <w:rFonts w:hint="eastAsia" w:ascii="宋体" w:hAnsi="宋体" w:eastAsia="宋体" w:cs="宋体"/>
          <w:color w:val="auto"/>
          <w:szCs w:val="24"/>
          <w:highlight w:val="none"/>
          <w:shd w:val="clear" w:color="auto" w:fill="auto"/>
          <w:lang w:val="en-US" w:eastAsia="zh-CN"/>
        </w:rPr>
        <w:t xml:space="preserve">2</w:t>
      </w:r>
      <w:r>
        <w:rPr>
          <w:rFonts w:hint="eastAsia" w:ascii="宋体" w:hAnsi="宋体" w:eastAsia="宋体" w:cs="宋体"/>
          <w:color w:val="auto"/>
          <w:szCs w:val="24"/>
          <w:highlight w:val="none"/>
          <w:shd w:val="clear" w:color="auto" w:fill="auto"/>
          <w:lang w:eastAsia="zh-CN"/>
        </w:rPr>
        <w:t xml:space="preserve">.</w:t>
      </w:r>
      <w:r>
        <w:rPr>
          <w:rFonts w:hint="eastAsia" w:ascii="宋体" w:hAnsi="宋体" w:eastAsia="宋体" w:cs="宋体"/>
          <w:color w:val="auto"/>
          <w:szCs w:val="24"/>
          <w:highlight w:val="none"/>
          <w:shd w:val="clear" w:color="auto" w:fill="auto"/>
          <w:lang w:val="en-US" w:eastAsia="zh-CN"/>
        </w:rPr>
        <w:t xml:space="preserve">8</w:t>
      </w:r>
      <w:r>
        <w:rPr>
          <w:rFonts w:hint="eastAsia" w:ascii="宋体" w:hAnsi="宋体" w:eastAsia="宋体" w:cs="宋体"/>
          <w:color w:val="auto"/>
          <w:szCs w:val="24"/>
          <w:highlight w:val="none"/>
          <w:shd w:val="clear" w:color="auto" w:fill="auto"/>
          <w:lang w:eastAsia="zh-CN"/>
        </w:rPr>
        <w:t xml:space="preserve">《中小企业声明函》或《残疾人福利性单位声明函》或由省级以上监狱管理局、戒毒管理局（含新疆生产建设兵团）出具的属于监狱企业的证明文件；</w:t>
      </w:r>
      <w:r/>
    </w:p>
    <w:p>
      <w:pPr>
        <w:pStyle w:val="936"/>
        <w:ind w:firstLine="480"/>
        <w:spacing w:line="36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11.</w:t>
      </w:r>
      <w:r>
        <w:rPr>
          <w:rFonts w:hint="eastAsia" w:ascii="宋体" w:hAnsi="宋体" w:eastAsia="宋体" w:cs="宋体"/>
          <w:color w:val="auto"/>
          <w:szCs w:val="24"/>
          <w:highlight w:val="none"/>
          <w:shd w:val="clear" w:color="auto" w:fill="auto"/>
          <w:lang w:val="en-US" w:eastAsia="zh-CN"/>
        </w:rPr>
        <w:t xml:space="preserve">2</w:t>
      </w:r>
      <w:r>
        <w:rPr>
          <w:rFonts w:hint="eastAsia" w:ascii="宋体" w:hAnsi="宋体" w:eastAsia="宋体" w:cs="宋体"/>
          <w:color w:val="auto"/>
          <w:szCs w:val="24"/>
          <w:highlight w:val="none"/>
          <w:shd w:val="clear" w:color="auto" w:fill="auto"/>
          <w:lang w:eastAsia="zh-CN"/>
        </w:rPr>
        <w:t xml:space="preserve">.</w:t>
      </w:r>
      <w:r>
        <w:rPr>
          <w:rFonts w:hint="eastAsia" w:ascii="宋体" w:hAnsi="宋体" w:eastAsia="宋体" w:cs="宋体"/>
          <w:color w:val="auto"/>
          <w:szCs w:val="24"/>
          <w:highlight w:val="none"/>
          <w:shd w:val="clear" w:color="auto" w:fill="auto"/>
          <w:lang w:val="en-US" w:eastAsia="zh-CN"/>
        </w:rPr>
        <w:t xml:space="preserve">9</w:t>
      </w:r>
      <w:r>
        <w:rPr>
          <w:rFonts w:hint="eastAsia" w:ascii="宋体" w:hAnsi="宋体" w:eastAsia="宋体" w:cs="宋体"/>
          <w:color w:val="auto"/>
          <w:szCs w:val="24"/>
          <w:highlight w:val="none"/>
          <w:shd w:val="clear" w:color="auto" w:fill="auto"/>
          <w:lang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36"/>
        <w:ind w:firstLine="482"/>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11.</w:t>
      </w:r>
      <w:r>
        <w:rPr>
          <w:rFonts w:hint="eastAsia" w:ascii="宋体" w:hAnsi="宋体" w:eastAsia="宋体" w:cs="宋体"/>
          <w:b/>
          <w:bCs/>
          <w:color w:val="auto"/>
          <w:sz w:val="24"/>
          <w:szCs w:val="24"/>
          <w:highlight w:val="none"/>
          <w:shd w:val="clear" w:color="auto" w:fill="auto"/>
          <w:lang w:val="en-US" w:eastAsia="zh-CN"/>
        </w:rPr>
        <w:t xml:space="preserve">3</w:t>
      </w:r>
      <w:r>
        <w:rPr>
          <w:rFonts w:hint="eastAsia" w:ascii="宋体" w:hAnsi="宋体" w:eastAsia="宋体" w:cs="宋体"/>
          <w:b/>
          <w:bCs/>
          <w:color w:val="auto"/>
          <w:sz w:val="24"/>
          <w:szCs w:val="24"/>
          <w:highlight w:val="none"/>
          <w:shd w:val="clear" w:color="auto" w:fill="auto"/>
        </w:rPr>
        <w:t xml:space="preserve">符合性要求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.1磋商响应函；</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11.3.2关于资格文件的声明函；</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11.3.3磋商响应单位基本情况表；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11.3.4磋商响应单位《营业执照》副本复印件；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11.3.5磋商响应单位法定代表人身份证扫描件；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11.3.6法定代表人授权委托书及磋商响应单位代理人身份证扫描件（如有授权）；</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11.3.7商务条款偏离表、服务要求对照偏离表；</w:t>
      </w:r>
      <w:r/>
    </w:p>
    <w:p>
      <w:pPr>
        <w:pStyle w:val="936"/>
        <w:ind w:firstLine="480"/>
        <w:pageBreakBefore w:val="0"/>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11.</w:t>
      </w:r>
      <w:r>
        <w:rPr>
          <w:rFonts w:hint="eastAsia" w:ascii="宋体" w:hAnsi="宋体" w:eastAsia="宋体" w:cs="宋体"/>
          <w:b/>
          <w:bCs/>
          <w:color w:val="auto"/>
          <w:sz w:val="24"/>
          <w:szCs w:val="24"/>
          <w:highlight w:val="none"/>
          <w:shd w:val="clear" w:color="auto" w:fill="auto"/>
          <w:lang w:val="en-US" w:eastAsia="zh-CN"/>
        </w:rPr>
        <w:t xml:space="preserve">4</w:t>
      </w:r>
      <w:r>
        <w:rPr>
          <w:rFonts w:hint="eastAsia" w:ascii="宋体" w:hAnsi="宋体" w:eastAsia="宋体" w:cs="宋体"/>
          <w:b/>
          <w:bCs/>
          <w:color w:val="auto"/>
          <w:sz w:val="24"/>
          <w:szCs w:val="24"/>
          <w:highlight w:val="none"/>
          <w:shd w:val="clear" w:color="auto" w:fill="auto"/>
        </w:rPr>
        <w:t xml:space="preserve">综合评标文件</w:t>
      </w:r>
      <w:r/>
    </w:p>
    <w:p>
      <w:pPr>
        <w:pStyle w:val="936"/>
        <w:ind w:firstLine="480"/>
        <w:pageBreakBefore w:val="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11.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.1项目具体实施方案</w:t>
      </w:r>
      <w:r>
        <w:rPr>
          <w:rFonts w:hint="eastAsia" w:ascii="宋体" w:hAnsi="宋体" w:eastAsia="宋体" w:cs="宋体"/>
          <w:color w:val="auto"/>
          <w:sz w:val="24"/>
          <w:szCs w:val="24"/>
          <w:highlight w:val="none"/>
          <w:shd w:val="clear" w:color="auto" w:fill="auto"/>
          <w:lang w:eastAsia="zh-CN"/>
        </w:rPr>
        <w:t xml:space="preserve">；</w:t>
      </w:r>
      <w:r/>
    </w:p>
    <w:p>
      <w:pPr>
        <w:pStyle w:val="936"/>
        <w:ind w:firstLine="480"/>
        <w:spacing w:line="360" w:lineRule="auto"/>
        <w:rPr>
          <w:rFonts w:hint="eastAsia" w:ascii="Times New Roman" w:hAnsi="Times New Roman" w:eastAsia="宋体" w:cs="Times New Roman"/>
          <w:color w:val="auto"/>
          <w:sz w:val="21"/>
          <w:szCs w:val="22"/>
          <w:highlight w:val="none"/>
          <w:shd w:val="clear" w:color="auto" w:fill="auto"/>
          <w:lang w:eastAsia="zh-CN"/>
        </w:rPr>
      </w:pPr>
      <w:r>
        <w:rPr>
          <w:rFonts w:hint="eastAsia" w:ascii="宋体" w:hAnsi="宋体" w:eastAsia="宋体" w:cs="宋体"/>
          <w:color w:val="auto"/>
          <w:sz w:val="24"/>
          <w:highlight w:val="none"/>
          <w:lang w:val="en-US" w:eastAsia="zh-CN"/>
        </w:rPr>
        <w:t xml:space="preserve">11.4.2</w:t>
      </w:r>
      <w:r>
        <w:rPr>
          <w:rFonts w:ascii="宋体" w:hAnsi="宋体" w:eastAsia="宋体" w:cs="宋体"/>
          <w:color w:val="auto"/>
          <w:sz w:val="24"/>
          <w:highlight w:val="none"/>
        </w:rPr>
        <w:t xml:space="preserve">采购需求及评分标准中所涉及到的其他材料等</w:t>
      </w:r>
      <w:r>
        <w:rPr>
          <w:rFonts w:hint="eastAsia" w:ascii="宋体" w:hAnsi="宋体" w:eastAsia="宋体" w:cs="宋体"/>
          <w:color w:val="auto"/>
          <w:sz w:val="24"/>
          <w:highlight w:val="none"/>
          <w:lang w:eastAsia="zh-CN"/>
        </w:rPr>
        <w:t xml:space="preserve">；</w:t>
      </w:r>
      <w:r/>
    </w:p>
    <w:p>
      <w:pPr>
        <w:pStyle w:val="936"/>
        <w:ind w:firstLine="480"/>
        <w:pageBreakBefore w:val="0"/>
        <w:spacing w:line="360" w:lineRule="auto"/>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11.4.3</w:t>
      </w:r>
      <w:r>
        <w:rPr>
          <w:rFonts w:hint="eastAsia" w:ascii="宋体" w:hAnsi="宋体" w:eastAsia="宋体" w:cs="宋体"/>
          <w:color w:val="auto"/>
          <w:sz w:val="24"/>
          <w:szCs w:val="24"/>
          <w:highlight w:val="none"/>
          <w:shd w:val="clear" w:color="auto" w:fill="auto"/>
        </w:rPr>
        <w:t xml:space="preserve">其它有关证明文件</w:t>
      </w:r>
      <w:r>
        <w:rPr>
          <w:rFonts w:hint="eastAsia" w:ascii="宋体" w:hAnsi="宋体" w:eastAsia="宋体" w:cs="宋体"/>
          <w:color w:val="auto"/>
          <w:sz w:val="24"/>
          <w:szCs w:val="24"/>
          <w:highlight w:val="none"/>
          <w:shd w:val="clear" w:color="auto" w:fill="auto"/>
          <w:lang w:eastAsia="zh-CN"/>
        </w:rPr>
        <w:t xml:space="preserve">。</w:t>
      </w:r>
      <w:r/>
    </w:p>
    <w:p>
      <w:pPr>
        <w:pStyle w:val="960"/>
        <w:ind w:firstLine="422"/>
        <w:pageBreakBefore w:val="0"/>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注：</w:t>
      </w:r>
      <w:r>
        <w:rPr>
          <w:rFonts w:hint="eastAsia" w:ascii="宋体" w:hAnsi="宋体" w:eastAsia="宋体" w:cs="宋体"/>
          <w:b/>
          <w:bCs/>
          <w:color w:val="auto"/>
          <w:sz w:val="24"/>
          <w:szCs w:val="24"/>
          <w:highlight w:val="none"/>
          <w:shd w:val="clear" w:color="auto" w:fill="auto"/>
        </w:rPr>
        <w:t xml:space="preserve">（1）以上11.</w:t>
      </w:r>
      <w:r>
        <w:rPr>
          <w:rFonts w:hint="eastAsia" w:ascii="宋体" w:hAnsi="宋体" w:eastAsia="宋体" w:cs="宋体"/>
          <w:b/>
          <w:bCs/>
          <w:color w:val="auto"/>
          <w:sz w:val="24"/>
          <w:szCs w:val="24"/>
          <w:highlight w:val="none"/>
          <w:shd w:val="clear" w:color="auto" w:fill="auto"/>
          <w:lang w:val="en-US" w:eastAsia="zh-CN"/>
        </w:rPr>
        <w:t xml:space="preserve">2</w:t>
      </w:r>
      <w:r>
        <w:rPr>
          <w:rFonts w:hint="eastAsia" w:ascii="宋体" w:hAnsi="宋体" w:eastAsia="宋体" w:cs="宋体"/>
          <w:b/>
          <w:bCs/>
          <w:color w:val="auto"/>
          <w:sz w:val="24"/>
          <w:szCs w:val="24"/>
          <w:highlight w:val="none"/>
          <w:shd w:val="clear" w:color="auto" w:fill="auto"/>
        </w:rPr>
        <w:t xml:space="preserve">.1-11.</w:t>
      </w:r>
      <w:r>
        <w:rPr>
          <w:rFonts w:hint="eastAsia" w:ascii="宋体" w:hAnsi="宋体" w:eastAsia="宋体" w:cs="宋体"/>
          <w:b/>
          <w:bCs/>
          <w:color w:val="auto"/>
          <w:sz w:val="24"/>
          <w:szCs w:val="24"/>
          <w:highlight w:val="none"/>
          <w:shd w:val="clear" w:color="auto" w:fill="auto"/>
          <w:lang w:val="en-US" w:eastAsia="zh-CN"/>
        </w:rPr>
        <w:t xml:space="preserve">2</w:t>
      </w:r>
      <w:r>
        <w:rPr>
          <w:rFonts w:hint="eastAsia" w:ascii="宋体" w:hAnsi="宋体" w:eastAsia="宋体" w:cs="宋体"/>
          <w:b/>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lang w:val="en-US" w:eastAsia="zh-CN"/>
        </w:rPr>
        <w:t xml:space="preserve">9</w:t>
      </w:r>
      <w:r>
        <w:rPr>
          <w:rFonts w:hint="eastAsia" w:ascii="宋体" w:hAnsi="宋体" w:eastAsia="宋体" w:cs="宋体"/>
          <w:b/>
          <w:bCs/>
          <w:color w:val="auto"/>
          <w:sz w:val="24"/>
          <w:szCs w:val="24"/>
          <w:highlight w:val="none"/>
          <w:shd w:val="clear" w:color="auto" w:fill="auto"/>
        </w:rPr>
        <w:t xml:space="preserve">为资格审查要求提供的材料，是作为对供应商资格审查、质疑身份认定的依据，响应供应商必须提供并加盖电子公章。否则，磋商响应文件将被认定为不符合资格审查要求。</w:t>
      </w:r>
      <w:r/>
    </w:p>
    <w:p>
      <w:pPr>
        <w:pStyle w:val="96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（2）以上11.</w:t>
      </w:r>
      <w:r>
        <w:rPr>
          <w:rFonts w:hint="eastAsia" w:ascii="宋体" w:hAnsi="宋体" w:eastAsia="宋体" w:cs="宋体"/>
          <w:b/>
          <w:bCs/>
          <w:color w:val="auto"/>
          <w:sz w:val="24"/>
          <w:szCs w:val="24"/>
          <w:highlight w:val="none"/>
          <w:shd w:val="clear" w:color="auto" w:fill="auto"/>
          <w:lang w:val="en-US" w:eastAsia="zh-CN"/>
        </w:rPr>
        <w:t xml:space="preserve">3</w:t>
      </w:r>
      <w:r>
        <w:rPr>
          <w:rFonts w:hint="eastAsia" w:ascii="宋体" w:hAnsi="宋体" w:eastAsia="宋体" w:cs="宋体"/>
          <w:b/>
          <w:bCs/>
          <w:color w:val="auto"/>
          <w:sz w:val="24"/>
          <w:szCs w:val="24"/>
          <w:highlight w:val="none"/>
          <w:shd w:val="clear" w:color="auto" w:fill="auto"/>
        </w:rPr>
        <w:t xml:space="preserve">.1-11.</w:t>
      </w:r>
      <w:r>
        <w:rPr>
          <w:rFonts w:hint="eastAsia" w:ascii="宋体" w:hAnsi="宋体" w:eastAsia="宋体" w:cs="宋体"/>
          <w:b/>
          <w:bCs/>
          <w:color w:val="auto"/>
          <w:sz w:val="24"/>
          <w:szCs w:val="24"/>
          <w:highlight w:val="none"/>
          <w:shd w:val="clear" w:color="auto" w:fill="auto"/>
          <w:lang w:val="en-US" w:eastAsia="zh-CN"/>
        </w:rPr>
        <w:t xml:space="preserve">3</w:t>
      </w:r>
      <w:r>
        <w:rPr>
          <w:rFonts w:hint="eastAsia" w:ascii="宋体" w:hAnsi="宋体" w:eastAsia="宋体" w:cs="宋体"/>
          <w:b/>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lang w:val="en-US" w:eastAsia="zh-CN"/>
        </w:rPr>
        <w:t xml:space="preserve">7</w:t>
      </w:r>
      <w:r>
        <w:rPr>
          <w:rFonts w:hint="eastAsia" w:ascii="宋体" w:hAnsi="宋体" w:eastAsia="宋体" w:cs="宋体"/>
          <w:b/>
          <w:bCs/>
          <w:color w:val="auto"/>
          <w:sz w:val="24"/>
          <w:szCs w:val="24"/>
          <w:highlight w:val="none"/>
          <w:shd w:val="clear" w:color="auto" w:fill="auto"/>
        </w:rPr>
        <w:t xml:space="preserve">为符合性审查须提供的资料，响应供应商必须提供并加盖电子公章。否则，磋商响应文件将被认定为未实质性响应。</w:t>
      </w:r>
      <w:r/>
    </w:p>
    <w:p>
      <w:pPr>
        <w:pStyle w:val="960"/>
        <w:pageBreakBefore w:val="0"/>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（3）制作电子响应文件时必须与响应文件制作软件目录一一对应，将相关资料上传至相应模块。</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shd w:val="clear" w:color="auto" w:fill="auto"/>
        </w:rPr>
        <w:t xml:space="preserve">（4）磋商响应文件编制要求：</w:t>
      </w:r>
      <w:r>
        <w:rPr>
          <w:rFonts w:hint="eastAsia" w:ascii="宋体" w:hAnsi="宋体" w:eastAsia="宋体" w:cs="宋体"/>
          <w:bCs/>
          <w:color w:val="auto"/>
          <w:sz w:val="24"/>
          <w:szCs w:val="24"/>
          <w:highlight w:val="none"/>
          <w:shd w:val="clear" w:color="auto" w:fill="auto"/>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shd w:val="clear" w:color="auto" w:fill="auto"/>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r/>
    </w:p>
    <w:p>
      <w:pPr>
        <w:ind w:firstLine="482"/>
        <w:spacing w:line="360" w:lineRule="auto"/>
        <w:tabs>
          <w:tab w:val="left" w:pos="7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tabs>
          <w:tab w:val="left" w:pos="753" w:leader="none"/>
        </w:tabs>
        <w:rPr>
          <w:rFonts w:ascii="宋体" w:hAnsi="宋体" w:cs="宋体"/>
          <w:b/>
          <w:color w:val="auto"/>
          <w:sz w:val="24"/>
          <w:szCs w:val="24"/>
          <w:highlight w:val="none"/>
          <w:u w:val="single"/>
        </w:rPr>
      </w:pPr>
      <w:r>
        <w:rPr>
          <w:rFonts w:hint="eastAsia" w:ascii="宋体" w:hAnsi="宋体" w:cs="宋体"/>
          <w:b/>
          <w:color w:val="auto"/>
          <w:sz w:val="24"/>
          <w:szCs w:val="24"/>
          <w:highlight w:val="none"/>
        </w:rPr>
        <w:t xml:space="preserve">（6）项目评标结束后所有供应商须向采购代理机构提交响应文件纸质版，份数为三份（一正二副）。纸质响应文件与上传的电子响应文件一致，用于存档备案。</w:t>
      </w:r>
      <w:r>
        <w:rPr>
          <w:rFonts w:hint="eastAsia" w:ascii="宋体" w:hAnsi="宋体" w:cs="宋体"/>
          <w:b/>
          <w:color w:val="auto"/>
          <w:sz w:val="24"/>
          <w:szCs w:val="24"/>
          <w:highlight w:val="none"/>
          <w:u w:val="single"/>
        </w:rPr>
        <w:t xml:space="preserve">（邮寄地址</w:t>
      </w:r>
      <w:r>
        <w:rPr>
          <w:rFonts w:hint="eastAsia" w:ascii="宋体" w:hAnsi="宋体" w:cs="宋体"/>
          <w:b/>
          <w:color w:val="auto"/>
          <w:sz w:val="24"/>
          <w:szCs w:val="24"/>
          <w:highlight w:val="none"/>
          <w:u w:val="single"/>
          <w:lang w:eastAsia="zh-CN"/>
        </w:rPr>
        <w:t xml:space="preserve">江苏省苏州市虎丘区星河WORLD·数创港2栋105单元（2楼）</w:t>
      </w:r>
      <w:r>
        <w:rPr>
          <w:rFonts w:hint="eastAsia" w:ascii="宋体" w:hAnsi="宋体" w:cs="宋体"/>
          <w:b/>
          <w:color w:val="auto"/>
          <w:sz w:val="24"/>
          <w:szCs w:val="24"/>
          <w:highlight w:val="none"/>
          <w:u w:val="single"/>
        </w:rPr>
        <w:t xml:space="preserve">，联系人：李静，联系电话：（0512）66729200/13771737408）</w:t>
      </w:r>
      <w:r/>
    </w:p>
    <w:p>
      <w:pPr>
        <w:ind w:firstLine="482"/>
        <w:spacing w:line="360" w:lineRule="auto"/>
        <w:tabs>
          <w:tab w:val="left" w:pos="7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（7）如投标(响应)文件制作机器码信息一致，视为不同投标供应商使用同一台电脑编制投标(响应)文件，投标(响应)无效。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12.报价（编制）要求的说明</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12.1除非合同中另有规定，供应商对全部货物和服务的报价应包括但不限于所有食材、包装、税费、运杂（到位）、保险、管理、售后服务等全部费用以及响应单位企业利润、税金和政策性文件规定及合同包含的所有风险、责任等各项应有费用（政策性条款例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其他均不再另行计费。</w:t>
      </w:r>
      <w:r>
        <w:rPr>
          <w:rFonts w:hint="eastAsia" w:ascii="宋体" w:hAnsi="宋体" w:cs="宋体"/>
          <w:b/>
          <w:bCs/>
          <w:color w:val="auto"/>
          <w:sz w:val="24"/>
          <w:szCs w:val="24"/>
          <w:highlight w:val="none"/>
          <w:u w:val="single"/>
        </w:rPr>
        <w:t xml:space="preserve">磋商二次报价为最终报价</w:t>
      </w:r>
      <w:r>
        <w:rPr>
          <w:rFonts w:hint="eastAsia" w:ascii="宋体" w:hAnsi="宋体" w:cs="宋体"/>
          <w:color w:val="auto"/>
          <w:sz w:val="24"/>
          <w:szCs w:val="24"/>
          <w:highlight w:val="none"/>
        </w:rPr>
        <w:t xml:space="preserve">，除非因特殊原因并经买卖双方协商同意，磋商供应商不得再要求追加任何费用。同时，除非合同条款中另有规定，否则，磋商供应商所报价格在合同实施期间不因市场变化因素而变动。</w:t>
      </w:r>
      <w:r/>
    </w:p>
    <w:p>
      <w:pPr>
        <w:ind w:firstLine="480"/>
        <w:jc w:val="both"/>
        <w:keepNext/>
        <w:spacing w:line="360" w:lineRule="auto"/>
        <w:widowControl/>
        <w:tabs>
          <w:tab w:val="left" w:pos="8930" w:leader="none"/>
          <w:tab w:val="left" w:pos="9306" w:leader="none"/>
        </w:tabs>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12.3一项内容只允许一个报价，采购单位不接受任何有选择性的报价。</w:t>
      </w:r>
      <w:r/>
    </w:p>
    <w:p>
      <w:pPr>
        <w:ind w:firstLine="480"/>
        <w:spacing w:line="360" w:lineRule="auto"/>
        <w:tabs>
          <w:tab w:val="left" w:pos="8930" w:leader="none"/>
          <w:tab w:val="left" w:pos="9306" w:leader="none"/>
        </w:tabs>
        <w:rPr>
          <w:color w:val="auto"/>
          <w:sz w:val="24"/>
          <w:szCs w:val="24"/>
          <w:highlight w:val="none"/>
        </w:rPr>
      </w:pPr>
      <w:r>
        <w:rPr>
          <w:rFonts w:hint="eastAsia" w:ascii="宋体" w:hAnsi="宋体" w:cs="宋体"/>
          <w:color w:val="auto"/>
          <w:sz w:val="24"/>
          <w:szCs w:val="24"/>
          <w:highlight w:val="none"/>
        </w:rPr>
        <w:t xml:space="preserve">12.4磋商响应文件报价中的单价和总价全部采用人民币表示，除非合同的特殊条款另有规定。</w:t>
      </w:r>
      <w:r/>
    </w:p>
    <w:p>
      <w:pPr>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13.磋商保证金</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14.响应文件的有效期</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14.1自磋商响应文件递交（上传）截止之日起</w:t>
      </w:r>
      <w:r>
        <w:rPr>
          <w:rFonts w:hint="eastAsia" w:ascii="宋体" w:hAnsi="宋体" w:cs="宋体"/>
          <w:color w:val="auto"/>
          <w:sz w:val="24"/>
          <w:szCs w:val="24"/>
          <w:highlight w:val="none"/>
          <w:u w:val="single"/>
          <w:lang w:val="en-US" w:eastAsia="zh-CN"/>
        </w:rPr>
        <w:t xml:space="preserve">45</w:t>
      </w:r>
      <w:r>
        <w:rPr>
          <w:rFonts w:hint="eastAsia" w:ascii="宋体" w:hAnsi="宋体" w:cs="宋体"/>
          <w:color w:val="auto"/>
          <w:sz w:val="24"/>
          <w:szCs w:val="24"/>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15.截止时间</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15.1响应文件必须在递交（上传）截止时间前上传系统。</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15.3在递交（上传）截止时间以后递交（上传）的磋商响应文件，采购单位将拒绝接收。</w:t>
      </w:r>
      <w:r/>
    </w:p>
    <w:p>
      <w:pPr>
        <w:spacing w:line="360" w:lineRule="auto"/>
        <w:tabs>
          <w:tab w:val="left" w:pos="7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16. 磋商程序</w:t>
      </w:r>
      <w:r/>
    </w:p>
    <w:p>
      <w:pPr>
        <w:ind w:firstLine="48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16.1采购代理机构按本须知规定的时间、地点主持磋商采购活动。</w:t>
      </w:r>
      <w:r/>
    </w:p>
    <w:p>
      <w:pPr>
        <w:ind w:firstLine="480"/>
        <w:spacing w:line="360" w:lineRule="auto"/>
        <w:tabs>
          <w:tab w:val="left" w:pos="753"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16.2供应商通过“苏采云”系统在线参与磋商活动。供应商应当按照《苏采云系统供应商操作手册》规定在“苏采云”系统规定的时间内对响应文件进行解密。</w:t>
      </w:r>
      <w:r/>
    </w:p>
    <w:p>
      <w:pPr>
        <w:ind w:firstLine="48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16.3</w:t>
      </w:r>
      <w:r>
        <w:rPr>
          <w:rFonts w:hint="eastAsia" w:ascii="宋体" w:hAnsi="宋体" w:cs="宋体"/>
          <w:color w:val="auto"/>
          <w:sz w:val="24"/>
          <w:szCs w:val="24"/>
          <w:highlight w:val="none"/>
        </w:rPr>
        <w:t xml:space="preserve">在磋商响应文件网上递交截止时间止成功解密的磋商供应商少于三家，则本次采购失败。</w:t>
      </w:r>
      <w:r/>
    </w:p>
    <w:p>
      <w:pPr>
        <w:ind w:firstLine="48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由磋商小组审查供应商解密的响应文件。</w:t>
      </w:r>
      <w:r/>
    </w:p>
    <w:p>
      <w:pPr>
        <w:ind w:firstLine="48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磋商小组要求供应商澄清、说明或者更正响应文件应当以书面形式做出。供应商的澄清、说明或者更正应当由其单位加盖电子公章。</w:t>
      </w:r>
      <w:r/>
    </w:p>
    <w:p>
      <w:pPr>
        <w:pStyle w:val="781"/>
        <w:ind w:firstLine="422"/>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szCs w:val="24"/>
          <w:highlight w:val="none"/>
          <w:lang w:eastAsia="zh-CN"/>
        </w:rPr>
        <w:t xml:space="preserve">（</w:t>
      </w:r>
      <w:r>
        <w:rPr>
          <w:rFonts w:hint="eastAsia" w:ascii="宋体" w:hAnsi="宋体" w:cs="宋体"/>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auto"/>
          <w:sz w:val="24"/>
          <w:szCs w:val="24"/>
          <w:highlight w:val="none"/>
          <w:lang w:eastAsia="zh-CN"/>
        </w:rPr>
        <w:t xml:space="preserve">）</w:t>
      </w:r>
      <w:r/>
    </w:p>
    <w:p>
      <w:pPr>
        <w:pStyle w:val="719"/>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16.7</w:t>
      </w:r>
      <w:r>
        <w:rPr>
          <w:rFonts w:hint="eastAsia" w:ascii="宋体" w:hAnsi="宋体" w:cs="宋体"/>
          <w:color w:val="auto"/>
          <w:sz w:val="24"/>
          <w:szCs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4"/>
          <w:szCs w:val="24"/>
          <w:highlight w:val="none"/>
        </w:rPr>
        <w:t xml:space="preserve">磋商小组通过“苏采云”系统向供应商发布“磋商函”，供应商应当按照要求在</w:t>
      </w:r>
      <w:r>
        <w:rPr>
          <w:rFonts w:hint="eastAsia" w:ascii="宋体" w:hAnsi="宋体" w:cs="宋体"/>
          <w:b/>
          <w:color w:val="auto"/>
          <w:sz w:val="24"/>
          <w:szCs w:val="24"/>
          <w:highlight w:val="none"/>
          <w:lang w:val="en-US"/>
        </w:rPr>
        <w:t xml:space="preserve">“苏采云”系统</w:t>
      </w:r>
      <w:r>
        <w:rPr>
          <w:rFonts w:hint="eastAsia" w:ascii="宋体" w:hAnsi="宋体" w:cs="宋体"/>
          <w:b/>
          <w:color w:val="auto"/>
          <w:sz w:val="24"/>
          <w:szCs w:val="24"/>
          <w:highlight w:val="none"/>
        </w:rPr>
        <w:t xml:space="preserve">提交“磋商响应函”并加盖CA电子公章。</w:t>
      </w:r>
      <w:r/>
    </w:p>
    <w:p>
      <w:pPr>
        <w:pStyle w:val="719"/>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16.8</w:t>
      </w:r>
      <w:r>
        <w:rPr>
          <w:rFonts w:hint="eastAsia" w:ascii="宋体" w:hAnsi="宋体" w:cs="宋体"/>
          <w:color w:val="auto"/>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19"/>
        <w:ind w:left="0" w:firstLine="420"/>
        <w:spacing w:line="360" w:lineRule="auto"/>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lang w:val="en-US" w:eastAsia="zh-CN"/>
        </w:rPr>
        <w:t xml:space="preserve">16.9</w:t>
      </w:r>
      <w:r>
        <w:rPr>
          <w:rFonts w:hint="eastAsia" w:ascii="宋体" w:hAnsi="宋体" w:cs="宋体"/>
          <w:b/>
          <w:color w:val="auto"/>
          <w:sz w:val="24"/>
          <w:szCs w:val="24"/>
          <w:highlight w:val="none"/>
          <w:lang w:val="en-US" w:eastAsia="zh-CN"/>
        </w:rPr>
        <w:t xml:space="preserve">本项目采用线上最后报价：</w:t>
      </w:r>
      <w:r>
        <w:rPr>
          <w:rFonts w:hint="eastAsia" w:ascii="宋体" w:hAnsi="宋体" w:cs="宋体"/>
          <w:b/>
          <w:color w:val="auto"/>
          <w:sz w:val="24"/>
          <w:szCs w:val="24"/>
          <w:highlight w:val="none"/>
        </w:rPr>
        <w:t xml:space="preserve">磋商结束后，磋商小组将在“苏采云”系统向所有实质性响应的供应商发布“最后报价要求函”及最后报价格式表</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如有）</w:t>
      </w:r>
      <w:r>
        <w:rPr>
          <w:rFonts w:hint="eastAsia" w:ascii="宋体" w:hAnsi="宋体" w:cs="宋体"/>
          <w:b/>
          <w:color w:val="auto"/>
          <w:sz w:val="24"/>
          <w:szCs w:val="24"/>
          <w:highlight w:val="none"/>
        </w:rPr>
        <w:t xml:space="preserve">，要求所有实质性响应的供应商在规定时间内提交最后报价。因供应商自身原因导致线上报价失败的后果由供应商自行承担</w:t>
      </w:r>
      <w:r>
        <w:rPr>
          <w:rFonts w:hint="eastAsia" w:ascii="宋体" w:hAnsi="宋体" w:cs="宋体"/>
          <w:b/>
          <w:color w:val="auto"/>
          <w:sz w:val="24"/>
          <w:szCs w:val="24"/>
          <w:highlight w:val="none"/>
          <w:lang w:eastAsia="zh-CN"/>
        </w:rPr>
        <w:t xml:space="preserve">。</w:t>
      </w:r>
      <w:r/>
    </w:p>
    <w:p>
      <w:pPr>
        <w:pStyle w:val="719"/>
        <w:ind w:left="0" w:firstLine="422"/>
        <w:spacing w:line="360" w:lineRule="auto"/>
        <w:rPr>
          <w:rFonts w:ascii="宋体" w:hAnsi="宋体" w:cs="宋体"/>
          <w:b/>
          <w:color w:val="auto"/>
          <w:sz w:val="24"/>
          <w:szCs w:val="24"/>
          <w:highlight w:val="none"/>
          <w:lang w:val="en-US"/>
        </w:rPr>
      </w:pPr>
      <w:r>
        <w:rPr>
          <w:rFonts w:hint="eastAsia" w:ascii="宋体" w:hAnsi="宋体" w:cs="宋体"/>
          <w:b/>
          <w:color w:val="auto"/>
          <w:sz w:val="24"/>
          <w:szCs w:val="24"/>
          <w:highlight w:val="none"/>
          <w:lang w:val="en-US" w:eastAsia="zh-CN"/>
        </w:rPr>
        <w:t xml:space="preserve">16.10</w:t>
      </w:r>
      <w:r>
        <w:rPr>
          <w:rFonts w:hint="eastAsia" w:ascii="宋体" w:hAnsi="宋体" w:cs="宋体"/>
          <w:b/>
          <w:color w:val="auto"/>
          <w:sz w:val="24"/>
          <w:szCs w:val="24"/>
          <w:highlight w:val="none"/>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 w:val="24"/>
          <w:szCs w:val="24"/>
          <w:highlight w:val="none"/>
        </w:rPr>
        <w:t xml:space="preserve">（此处规定时间的计算以系统中的倒计时间为准，系统中的线上最后报价只有一次机会，提交后无法撤回，请供应商慎重提交）</w:t>
      </w:r>
      <w:r/>
    </w:p>
    <w:p>
      <w:pPr>
        <w:pStyle w:val="719"/>
        <w:ind w:left="0" w:firstLine="422"/>
        <w:spacing w:line="360" w:lineRule="auto"/>
        <w:rPr>
          <w:rFonts w:ascii="宋体" w:hAnsi="宋体" w:cs="宋体"/>
          <w:b/>
          <w:color w:val="auto"/>
          <w:sz w:val="24"/>
          <w:szCs w:val="24"/>
          <w:highlight w:val="none"/>
          <w:lang w:val="en-US"/>
        </w:rPr>
      </w:pPr>
      <w:r>
        <w:rPr>
          <w:rFonts w:hint="eastAsia" w:ascii="宋体" w:hAnsi="宋体" w:cs="宋体"/>
          <w:b/>
          <w:color w:val="auto"/>
          <w:sz w:val="24"/>
          <w:szCs w:val="24"/>
          <w:highlight w:val="none"/>
          <w:lang w:val="en-US"/>
        </w:rPr>
        <w:t xml:space="preserve">已提交响应文件的供应商，在提交最后报价之前，可以根据磋商情况退出磋商，并在“苏采云”系统中提交“退出磋商函”并加盖CA电子公章。</w:t>
      </w:r>
      <w:r/>
    </w:p>
    <w:p>
      <w:pPr>
        <w:pStyle w:val="719"/>
        <w:ind w:left="0"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*进入项目评审流程后，建议各供应商法定代表人或授权委托人始终保持通讯顺畅，时刻关注不见面开标大厅，不离开不见面开标大厅。</w:t>
      </w:r>
      <w:r/>
    </w:p>
    <w:p>
      <w:pPr>
        <w:pStyle w:val="781"/>
        <w:ind w:left="0" w:firstLine="422"/>
        <w:spacing w:line="360" w:lineRule="auto"/>
        <w:rPr>
          <w:rFonts w:ascii="宋体" w:hAnsi="宋体" w:cs="宋体"/>
          <w:b/>
          <w:color w:val="auto"/>
          <w:sz w:val="24"/>
          <w:szCs w:val="24"/>
          <w:highlight w:val="none"/>
        </w:rPr>
      </w:pPr>
      <w:r/>
      <w:bookmarkStart w:id="29" w:name="OLE_LINK20"/>
      <w:r>
        <w:rPr>
          <w:rFonts w:hint="eastAsia" w:ascii="宋体" w:hAnsi="宋体" w:cs="宋体"/>
          <w:b/>
          <w:color w:val="auto"/>
          <w:sz w:val="24"/>
          <w:szCs w:val="24"/>
          <w:highlight w:val="none"/>
          <w:lang w:val="en-US" w:eastAsia="zh-CN"/>
        </w:rPr>
        <w:t xml:space="preserve">16.11 </w:t>
      </w:r>
      <w:r>
        <w:rPr>
          <w:rFonts w:hint="eastAsia" w:ascii="宋体" w:hAnsi="宋体" w:cs="宋体"/>
          <w:b/>
          <w:color w:val="auto"/>
          <w:sz w:val="24"/>
          <w:szCs w:val="24"/>
          <w:highlight w:val="none"/>
        </w:rPr>
        <w:t xml:space="preserve">异常低价响应审查</w:t>
      </w:r>
      <w:bookmarkEnd w:id="29"/>
      <w:r/>
      <w:r/>
    </w:p>
    <w:p>
      <w:pPr>
        <w:pStyle w:val="781"/>
        <w:ind w:left="0" w:firstLine="422"/>
        <w:spacing w:line="360" w:lineRule="auto"/>
        <w:rPr>
          <w:rFonts w:ascii="宋体" w:hAnsi="宋体" w:cs="宋体"/>
          <w:b/>
          <w:color w:val="auto"/>
          <w:sz w:val="24"/>
          <w:szCs w:val="24"/>
          <w:highlight w:val="none"/>
          <w:u w:val="single"/>
          <w:lang w:val="en-US"/>
        </w:rPr>
      </w:pPr>
      <w:r/>
      <w:bookmarkStart w:id="30" w:name="OLE_LINK36"/>
      <w:r>
        <w:rPr>
          <w:rFonts w:hint="eastAsia" w:ascii="宋体" w:hAnsi="宋体" w:cs="宋体"/>
          <w:b/>
          <w:color w:val="auto"/>
          <w:sz w:val="24"/>
          <w:szCs w:val="24"/>
          <w:highlight w:val="none"/>
          <w:u w:val="single"/>
          <w:lang w:val="en-US" w:eastAsia="zh-CN"/>
        </w:rPr>
        <w:t xml:space="preserve">16.</w:t>
      </w:r>
      <w:r>
        <w:rPr>
          <w:rFonts w:ascii="宋体" w:hAnsi="宋体" w:cs="宋体"/>
          <w:b/>
          <w:color w:val="auto"/>
          <w:sz w:val="24"/>
          <w:szCs w:val="24"/>
          <w:highlight w:val="none"/>
          <w:u w:val="single"/>
          <w:lang w:val="en-US"/>
        </w:rPr>
        <w:t xml:space="preserve">11.</w:t>
      </w:r>
      <w:bookmarkEnd w:id="30"/>
      <w:r>
        <w:rPr>
          <w:rFonts w:ascii="宋体" w:hAnsi="宋体" w:cs="宋体"/>
          <w:b/>
          <w:color w:val="auto"/>
          <w:sz w:val="24"/>
          <w:szCs w:val="24"/>
          <w:highlight w:val="none"/>
          <w:u w:val="single"/>
          <w:lang w:val="en-US"/>
        </w:rPr>
        <w:t xml:space="preserve">1</w:t>
      </w:r>
      <w:r>
        <w:rPr>
          <w:rFonts w:hint="eastAsia" w:ascii="宋体" w:hAnsi="宋体" w:cs="宋体"/>
          <w:b/>
          <w:color w:val="auto"/>
          <w:sz w:val="24"/>
          <w:szCs w:val="24"/>
          <w:highlight w:val="none"/>
          <w:u w:val="single"/>
          <w:lang w:val="en-US"/>
        </w:rPr>
        <w:t xml:space="preserve">评审过程中出现下列情形之一的，磋商小组应当启动异常低价响应审查程序：</w:t>
      </w:r>
      <w:r/>
    </w:p>
    <w:p>
      <w:pPr>
        <w:pStyle w:val="781"/>
        <w:ind w:left="0" w:firstLine="422"/>
        <w:spacing w:line="360" w:lineRule="auto"/>
        <w:rPr>
          <w:rFonts w:ascii="宋体" w:hAnsi="宋体" w:cs="宋体"/>
          <w:b w:val="0"/>
          <w:bCs/>
          <w:color w:val="auto"/>
          <w:sz w:val="24"/>
          <w:szCs w:val="24"/>
          <w:highlight w:val="none"/>
          <w:lang w:val="en-US"/>
        </w:rPr>
      </w:pPr>
      <w:r>
        <w:rPr>
          <w:rFonts w:hint="eastAsia" w:ascii="宋体" w:hAnsi="宋体" w:cs="宋体"/>
          <w:b w:val="0"/>
          <w:bCs/>
          <w:color w:val="auto"/>
          <w:sz w:val="24"/>
          <w:szCs w:val="24"/>
          <w:highlight w:val="none"/>
          <w:lang w:val="en-US"/>
        </w:rPr>
        <w:t xml:space="preserve">（1）响应报价低于全部通过符合性审查供应商响应报价平均值50%的，即响应报价&lt;全部通过符合性审查供应商响应报价平均值×50%；</w:t>
      </w:r>
      <w:r/>
    </w:p>
    <w:p>
      <w:pPr>
        <w:pStyle w:val="781"/>
        <w:ind w:left="0" w:firstLine="422"/>
        <w:spacing w:line="360" w:lineRule="auto"/>
        <w:rPr>
          <w:rFonts w:ascii="宋体" w:hAnsi="宋体" w:cs="宋体"/>
          <w:b w:val="0"/>
          <w:bCs/>
          <w:color w:val="auto"/>
          <w:sz w:val="24"/>
          <w:szCs w:val="24"/>
          <w:highlight w:val="none"/>
          <w:lang w:val="en-US"/>
        </w:rPr>
      </w:pPr>
      <w:r>
        <w:rPr>
          <w:rFonts w:hint="eastAsia" w:ascii="宋体" w:hAnsi="宋体" w:cs="宋体"/>
          <w:b w:val="0"/>
          <w:bCs/>
          <w:color w:val="auto"/>
          <w:sz w:val="24"/>
          <w:szCs w:val="24"/>
          <w:highlight w:val="none"/>
          <w:lang w:val="en-US"/>
        </w:rPr>
        <w:t xml:space="preserve">（2）响应报价低于通过符合性审查的次低报价供应商响应报价50%的，即响应报价&lt;通过符合性审查的次低报价供应商响应报价×50%；</w:t>
      </w:r>
      <w:r/>
    </w:p>
    <w:p>
      <w:pPr>
        <w:pStyle w:val="781"/>
        <w:ind w:left="0" w:firstLine="422"/>
        <w:spacing w:line="360" w:lineRule="auto"/>
        <w:rPr>
          <w:rFonts w:ascii="宋体" w:hAnsi="宋体" w:cs="宋体"/>
          <w:b w:val="0"/>
          <w:bCs/>
          <w:color w:val="auto"/>
          <w:sz w:val="24"/>
          <w:szCs w:val="24"/>
          <w:highlight w:val="none"/>
          <w:lang w:val="en-US"/>
        </w:rPr>
      </w:pPr>
      <w:r>
        <w:rPr>
          <w:rFonts w:hint="eastAsia" w:ascii="宋体" w:hAnsi="宋体" w:cs="宋体"/>
          <w:b w:val="0"/>
          <w:bCs/>
          <w:color w:val="auto"/>
          <w:sz w:val="24"/>
          <w:szCs w:val="24"/>
          <w:highlight w:val="none"/>
          <w:lang w:val="en-US"/>
        </w:rPr>
        <w:t xml:space="preserve">（</w:t>
      </w:r>
      <w:r>
        <w:rPr>
          <w:rFonts w:ascii="宋体" w:hAnsi="宋体" w:cs="宋体"/>
          <w:b w:val="0"/>
          <w:bCs/>
          <w:color w:val="auto"/>
          <w:sz w:val="24"/>
          <w:szCs w:val="24"/>
          <w:highlight w:val="none"/>
          <w:lang w:val="en-US"/>
        </w:rPr>
        <w:t xml:space="preserve">3</w:t>
      </w:r>
      <w:r>
        <w:rPr>
          <w:rFonts w:hint="eastAsia" w:ascii="宋体" w:hAnsi="宋体" w:cs="宋体"/>
          <w:b w:val="0"/>
          <w:bCs/>
          <w:color w:val="auto"/>
          <w:sz w:val="24"/>
          <w:szCs w:val="24"/>
          <w:highlight w:val="none"/>
          <w:lang w:val="en-US"/>
        </w:rPr>
        <w:t xml:space="preserve">）</w:t>
      </w:r>
      <w:bookmarkStart w:id="31" w:name="OLE_LINK27"/>
      <w:r/>
      <w:bookmarkStart w:id="32" w:name="OLE_LINK28"/>
      <w:r>
        <w:rPr>
          <w:rFonts w:hint="eastAsia" w:ascii="宋体" w:hAnsi="宋体" w:cs="宋体"/>
          <w:b w:val="0"/>
          <w:bCs/>
          <w:color w:val="auto"/>
          <w:sz w:val="24"/>
          <w:szCs w:val="24"/>
          <w:highlight w:val="none"/>
          <w:lang w:val="en-US"/>
        </w:rPr>
        <w:t xml:space="preserve">响应报价</w:t>
      </w:r>
      <w:bookmarkEnd w:id="31"/>
      <w:r/>
      <w:bookmarkEnd w:id="32"/>
      <w:r>
        <w:rPr>
          <w:rFonts w:hint="eastAsia" w:ascii="宋体" w:hAnsi="宋体" w:cs="宋体"/>
          <w:b w:val="0"/>
          <w:bCs/>
          <w:color w:val="auto"/>
          <w:sz w:val="24"/>
          <w:szCs w:val="24"/>
          <w:highlight w:val="none"/>
          <w:lang w:val="en-US"/>
        </w:rPr>
        <w:t xml:space="preserve">低于采购项目最高限价45%的，即响应报价&lt;采购项目最高限价×45%；</w:t>
      </w:r>
      <w:r/>
    </w:p>
    <w:p>
      <w:pPr>
        <w:pStyle w:val="781"/>
        <w:ind w:left="0" w:firstLine="422"/>
        <w:spacing w:line="360" w:lineRule="auto"/>
        <w:rPr>
          <w:rFonts w:hint="eastAsia" w:ascii="宋体" w:hAnsi="宋体" w:cs="宋体"/>
          <w:b w:val="0"/>
          <w:bCs/>
          <w:color w:val="auto"/>
          <w:sz w:val="24"/>
          <w:szCs w:val="24"/>
          <w:highlight w:val="none"/>
          <w:lang w:val="en-US"/>
        </w:rPr>
      </w:pPr>
      <w:r>
        <w:rPr>
          <w:rFonts w:hint="eastAsia" w:ascii="宋体" w:hAnsi="宋体" w:cs="宋体"/>
          <w:b w:val="0"/>
          <w:bCs/>
          <w:color w:val="auto"/>
          <w:sz w:val="24"/>
          <w:szCs w:val="24"/>
          <w:highlight w:val="none"/>
          <w:lang w:val="en-US"/>
        </w:rPr>
        <w:t xml:space="preserve">（</w:t>
      </w:r>
      <w:r>
        <w:rPr>
          <w:rFonts w:ascii="宋体" w:hAnsi="宋体" w:cs="宋体"/>
          <w:b w:val="0"/>
          <w:bCs/>
          <w:color w:val="auto"/>
          <w:sz w:val="24"/>
          <w:szCs w:val="24"/>
          <w:highlight w:val="none"/>
          <w:lang w:val="en-US"/>
        </w:rPr>
        <w:t xml:space="preserve">4</w:t>
      </w:r>
      <w:r>
        <w:rPr>
          <w:rFonts w:hint="eastAsia" w:ascii="宋体" w:hAnsi="宋体" w:cs="宋体"/>
          <w:b w:val="0"/>
          <w:bCs/>
          <w:color w:val="auto"/>
          <w:sz w:val="24"/>
          <w:szCs w:val="24"/>
          <w:highlight w:val="none"/>
          <w:lang w:val="en-US"/>
        </w:rPr>
        <w:t xml:space="preserve">）</w:t>
      </w:r>
      <w:bookmarkStart w:id="33" w:name="OLE_LINK3"/>
      <w:r>
        <w:rPr>
          <w:rFonts w:hint="eastAsia" w:ascii="宋体" w:hAnsi="宋体" w:cs="宋体"/>
          <w:b w:val="0"/>
          <w:bCs/>
          <w:color w:val="auto"/>
          <w:sz w:val="24"/>
          <w:szCs w:val="24"/>
          <w:highlight w:val="none"/>
          <w:lang w:val="en-US"/>
        </w:rPr>
        <w:t xml:space="preserve">磋商小组基于专业判断，认为供应商报价过低，有可能影响产品质量或者不能诚信履约的其他情形。</w:t>
      </w:r>
      <w:bookmarkEnd w:id="33"/>
      <w:r/>
      <w:r/>
    </w:p>
    <w:p>
      <w:pPr>
        <w:pStyle w:val="781"/>
        <w:ind w:left="0" w:firstLine="422"/>
        <w:spacing w:line="360" w:lineRule="auto"/>
        <w:rPr>
          <w:rFonts w:hint="eastAsia" w:ascii="宋体" w:hAnsi="宋体" w:cs="宋体"/>
          <w:b w:val="0"/>
          <w:bCs/>
          <w:color w:val="auto"/>
          <w:sz w:val="24"/>
          <w:szCs w:val="24"/>
          <w:highlight w:val="none"/>
          <w:lang w:val="en-US"/>
        </w:rPr>
      </w:pPr>
      <w:r>
        <w:rPr>
          <w:rFonts w:hint="eastAsia" w:ascii="宋体" w:hAnsi="宋体" w:cs="宋体"/>
          <w:b w:val="0"/>
          <w:bCs/>
          <w:color w:val="auto"/>
          <w:sz w:val="24"/>
          <w:szCs w:val="24"/>
          <w:highlight w:val="none"/>
          <w:lang w:val="en-US"/>
        </w:rPr>
        <w:t xml:space="preserve">相关法律法规对供应商报价有规定的，从其规定。</w:t>
      </w:r>
      <w:r/>
    </w:p>
    <w:p>
      <w:pPr>
        <w:pStyle w:val="719"/>
        <w:ind w:left="0" w:firstLine="422"/>
        <w:spacing w:line="360" w:lineRule="auto"/>
        <w:rPr>
          <w:rFonts w:ascii="宋体" w:hAnsi="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16.</w:t>
      </w:r>
      <w:r>
        <w:rPr>
          <w:rFonts w:ascii="宋体" w:hAnsi="宋体" w:cs="宋体"/>
          <w:b w:val="0"/>
          <w:bCs/>
          <w:color w:val="auto"/>
          <w:sz w:val="24"/>
          <w:szCs w:val="24"/>
          <w:highlight w:val="none"/>
          <w:lang w:val="en-US"/>
        </w:rPr>
        <w:t xml:space="preserve">11.</w:t>
      </w:r>
      <w:r>
        <w:rPr>
          <w:rFonts w:hint="eastAsia" w:ascii="宋体" w:hAnsi="宋体"/>
          <w:b w:val="0"/>
          <w:bCs/>
          <w:color w:val="auto"/>
          <w:sz w:val="24"/>
          <w:szCs w:val="24"/>
          <w:highlight w:val="none"/>
        </w:rPr>
        <w:t xml:space="preserve">2启动异常低价响应审查后，</w:t>
      </w:r>
      <w:bookmarkStart w:id="34" w:name="OLE_LINK44"/>
      <w:r/>
      <w:bookmarkStart w:id="35" w:name="OLE_LINK37"/>
      <w:r>
        <w:rPr>
          <w:rFonts w:hint="eastAsia" w:ascii="宋体" w:hAnsi="宋体"/>
          <w:b w:val="0"/>
          <w:bCs/>
          <w:color w:val="auto"/>
          <w:sz w:val="24"/>
          <w:szCs w:val="24"/>
          <w:highlight w:val="none"/>
        </w:rPr>
        <w:t xml:space="preserve">磋商小组</w:t>
      </w:r>
      <w:bookmarkEnd w:id="34"/>
      <w:r/>
      <w:bookmarkEnd w:id="35"/>
      <w:r>
        <w:rPr>
          <w:rFonts w:hint="eastAsia" w:ascii="宋体" w:hAnsi="宋体"/>
          <w:b w:val="0"/>
          <w:bCs/>
          <w:color w:val="auto"/>
          <w:sz w:val="24"/>
          <w:szCs w:val="24"/>
          <w:highlight w:val="none"/>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hint="eastAsia" w:ascii="宋体" w:hAnsi="宋体"/>
          <w:b w:val="0"/>
          <w:bCs/>
          <w:color w:val="auto"/>
          <w:sz w:val="24"/>
          <w:szCs w:val="24"/>
          <w:highlight w:val="none"/>
          <w:lang w:val="en-US" w:eastAsia="zh-CN"/>
        </w:rPr>
        <w:t xml:space="preserve">16.11.1</w:t>
      </w:r>
      <w:r>
        <w:rPr>
          <w:rFonts w:hint="eastAsia" w:ascii="宋体" w:hAnsi="宋体"/>
          <w:b w:val="0"/>
          <w:bCs/>
          <w:color w:val="auto"/>
          <w:sz w:val="24"/>
          <w:szCs w:val="24"/>
          <w:highlight w:val="none"/>
        </w:rPr>
        <w:t xml:space="preserve">第（3）项情形，供应商已随响应文件一并提交相关书面说明及必要的证明材料的，在评审现场可不再重复提交。</w:t>
      </w:r>
      <w:r/>
    </w:p>
    <w:p>
      <w:pPr>
        <w:pStyle w:val="719"/>
        <w:ind w:left="0" w:firstLine="422"/>
        <w:spacing w:line="360" w:lineRule="auto"/>
        <w:rPr>
          <w:rFonts w:ascii="宋体" w:hAnsi="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16.</w:t>
      </w:r>
      <w:r>
        <w:rPr>
          <w:rFonts w:ascii="宋体" w:hAnsi="宋体" w:cs="宋体"/>
          <w:b w:val="0"/>
          <w:bCs/>
          <w:color w:val="auto"/>
          <w:sz w:val="24"/>
          <w:szCs w:val="24"/>
          <w:highlight w:val="none"/>
          <w:lang w:val="en-US"/>
        </w:rPr>
        <w:t xml:space="preserve">11.</w:t>
      </w:r>
      <w:r>
        <w:rPr>
          <w:rFonts w:hint="eastAsia" w:ascii="宋体" w:hAnsi="宋体"/>
          <w:b w:val="0"/>
          <w:bCs/>
          <w:color w:val="auto"/>
          <w:sz w:val="24"/>
          <w:szCs w:val="24"/>
          <w:highlight w:val="none"/>
        </w:rPr>
        <w:t xml:space="preserve">3</w:t>
      </w:r>
      <w:bookmarkStart w:id="36" w:name="OLE_LINK46"/>
      <w:r/>
      <w:bookmarkStart w:id="37" w:name="OLE_LINK47"/>
      <w:r/>
      <w:bookmarkStart w:id="38" w:name="OLE_LINK45"/>
      <w:r>
        <w:rPr>
          <w:rFonts w:hint="eastAsia" w:ascii="宋体" w:hAnsi="宋体"/>
          <w:b w:val="0"/>
          <w:bCs/>
          <w:color w:val="auto"/>
          <w:sz w:val="24"/>
          <w:szCs w:val="24"/>
          <w:highlight w:val="none"/>
        </w:rPr>
        <w:t xml:space="preserve">磋商小组</w:t>
      </w:r>
      <w:bookmarkEnd w:id="36"/>
      <w:r/>
      <w:bookmarkEnd w:id="37"/>
      <w:r/>
      <w:bookmarkEnd w:id="38"/>
      <w:r>
        <w:rPr>
          <w:rFonts w:hint="eastAsia" w:ascii="宋体" w:hAnsi="宋体"/>
          <w:b w:val="0"/>
          <w:bCs/>
          <w:color w:val="auto"/>
          <w:sz w:val="24"/>
          <w:szCs w:val="24"/>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719"/>
        <w:ind w:left="0" w:firstLine="422"/>
        <w:spacing w:line="360" w:lineRule="auto"/>
        <w:rPr>
          <w:rFonts w:ascii="宋体" w:hAnsi="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16.</w:t>
      </w:r>
      <w:r>
        <w:rPr>
          <w:rFonts w:ascii="宋体" w:hAnsi="宋体" w:cs="宋体"/>
          <w:b w:val="0"/>
          <w:bCs/>
          <w:color w:val="auto"/>
          <w:sz w:val="24"/>
          <w:szCs w:val="24"/>
          <w:highlight w:val="none"/>
          <w:lang w:val="en-US"/>
        </w:rPr>
        <w:t xml:space="preserve">11.</w:t>
      </w:r>
      <w:r>
        <w:rPr>
          <w:rFonts w:hint="eastAsia" w:ascii="宋体" w:hAnsi="宋体"/>
          <w:b w:val="0"/>
          <w:bCs/>
          <w:color w:val="auto"/>
          <w:sz w:val="24"/>
          <w:szCs w:val="24"/>
          <w:highlight w:val="none"/>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719"/>
        <w:ind w:left="0" w:firstLine="422"/>
        <w:spacing w:line="36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pStyle w:val="719"/>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16.12 </w:t>
      </w:r>
      <w:r>
        <w:rPr>
          <w:rFonts w:hint="eastAsia" w:ascii="宋体" w:hAnsi="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719"/>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16.13</w:t>
      </w:r>
      <w:r>
        <w:rPr>
          <w:rFonts w:hint="eastAsia" w:ascii="宋体" w:hAnsi="宋体" w:cs="宋体"/>
          <w:color w:val="auto"/>
          <w:sz w:val="24"/>
          <w:szCs w:val="24"/>
          <w:highlight w:val="none"/>
        </w:rPr>
        <w:t xml:space="preserve">磋商小组根据磋商成交原则确定成交供应商，并将结果通知所有参加磋商的供应商。</w:t>
      </w:r>
      <w:r/>
    </w:p>
    <w:p>
      <w:pPr>
        <w:pStyle w:val="719"/>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16.14</w:t>
      </w:r>
      <w:r>
        <w:rPr>
          <w:rFonts w:hint="eastAsia" w:ascii="宋体" w:hAnsi="宋体" w:cs="宋体"/>
          <w:color w:val="auto"/>
          <w:sz w:val="24"/>
          <w:szCs w:val="24"/>
          <w:highlight w:val="none"/>
        </w:rPr>
        <w:t xml:space="preserve">如磋商过程中出现本采购文件未尽事宜，由磋商小组根据政府采购有关法律、法规讨论决定。</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17.项目的终止</w:t>
      </w:r>
      <w:r/>
    </w:p>
    <w:p>
      <w:pPr>
        <w:ind w:firstLine="480"/>
        <w:spacing w:line="360" w:lineRule="auto"/>
        <w:tabs>
          <w:tab w:val="left" w:pos="8930" w:leader="none"/>
          <w:tab w:val="left" w:pos="930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17.1出现下列情形之一的，将终止竞争性磋商采购活动：</w:t>
      </w:r>
      <w:r/>
    </w:p>
    <w:p>
      <w:pPr>
        <w:ind w:firstLine="480"/>
        <w:spacing w:line="360" w:lineRule="auto"/>
        <w:tabs>
          <w:tab w:val="left" w:pos="8930" w:leader="none"/>
          <w:tab w:val="left" w:pos="930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17.1.1因情况变化，不再符合规定的竞争性磋商采购方式适用情形的；</w:t>
      </w:r>
      <w:r/>
    </w:p>
    <w:p>
      <w:pPr>
        <w:ind w:firstLine="480"/>
        <w:spacing w:line="360" w:lineRule="auto"/>
        <w:tabs>
          <w:tab w:val="left" w:pos="8930" w:leader="none"/>
          <w:tab w:val="left" w:pos="930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17.1.2出现影响采购公正的违法、违规行为的；</w:t>
      </w:r>
      <w:r/>
    </w:p>
    <w:p>
      <w:pPr>
        <w:ind w:firstLine="480"/>
        <w:spacing w:line="360" w:lineRule="auto"/>
        <w:tabs>
          <w:tab w:val="left" w:pos="8930" w:leader="none"/>
          <w:tab w:val="left" w:pos="930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17.1.3在采购过程中符合要求的供应商或者报价未超过采购预算的供应商不足3家的；</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eastAsia="宋体" w:cs="宋体"/>
          <w:bCs w:val="0"/>
          <w:color w:val="auto"/>
          <w:sz w:val="24"/>
          <w:szCs w:val="24"/>
          <w:highlight w:val="none"/>
        </w:rPr>
        <w:t xml:space="preserve">17.1.4在采购活动中因重大变故，采购任务取消的。</w:t>
      </w:r>
      <w:r/>
    </w:p>
    <w:p>
      <w:pPr>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18.评审内容的保密</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18.3在评审期间，采购单位将通过指定联络人与磋商供应商进行联系。</w:t>
      </w:r>
      <w:r/>
    </w:p>
    <w:p>
      <w:pPr>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19.成交单位的确认</w:t>
      </w:r>
      <w:r/>
    </w:p>
    <w:p>
      <w:pPr>
        <w:ind w:firstLine="480"/>
        <w:jc w:val="both"/>
        <w:keepNext/>
        <w:spacing w:line="360" w:lineRule="auto"/>
        <w:tabs>
          <w:tab w:val="left" w:pos="8930" w:leader="none"/>
          <w:tab w:val="left" w:pos="9306"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19.1磋商小组根据磋商供应商资格审查情况，对其响应文件进行评价和比较，按照评审办法和标准进行评审，并按采购单位的委托向采购单位推荐成交候选单位。</w:t>
      </w:r>
      <w:r/>
    </w:p>
    <w:p>
      <w:pPr>
        <w:pStyle w:val="949"/>
        <w:ind w:firstLine="42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19.2</w:t>
      </w:r>
      <w:r>
        <w:rPr>
          <w:rFonts w:hint="eastAsia" w:ascii="宋体" w:hAnsi="宋体" w:cs="宋体"/>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19.3</w:t>
      </w:r>
      <w:r>
        <w:rPr>
          <w:rFonts w:hint="eastAsia" w:ascii="宋体" w:hAnsi="宋体" w:cs="宋体"/>
          <w:bCs/>
          <w:color w:val="auto"/>
          <w:sz w:val="24"/>
          <w:szCs w:val="24"/>
          <w:highlight w:val="none"/>
        </w:rPr>
        <w:t xml:space="preserve">由采购人授权评审委员会在候选供应商名单中直接确定成交供应商。</w:t>
      </w:r>
      <w:r/>
    </w:p>
    <w:p>
      <w:pPr>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20.合同授予标准</w:t>
      </w:r>
      <w:r/>
    </w:p>
    <w:p>
      <w:pPr>
        <w:ind w:firstLine="480"/>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color w:val="auto"/>
          <w:sz w:val="24"/>
          <w:szCs w:val="24"/>
          <w:highlight w:val="none"/>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21.成交通知书</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21.2成交通知书将成为合同的组成部分。</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21.3采购单位对未成交单位不承担解释未成交原因的义务。</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21.4在发放《中标（成交）通知书》的同时，向参与项目评审的未中标（成交）供应商发放《未中标（成交）通知书》，以</w:t>
      </w:r>
      <w:r>
        <w:rPr>
          <w:rFonts w:hint="eastAsia" w:ascii="宋体" w:hAnsi="宋体" w:cs="宋体"/>
          <w:color w:val="auto"/>
          <w:sz w:val="24"/>
          <w:szCs w:val="24"/>
          <w:highlight w:val="none"/>
          <w:u w:val="single"/>
        </w:rPr>
        <w:t xml:space="preserve">电子邮件、</w:t>
      </w:r>
      <w:r>
        <w:rPr>
          <w:rFonts w:hint="eastAsia" w:ascii="宋体" w:hAnsi="宋体" w:cs="宋体"/>
          <w:color w:val="auto"/>
          <w:sz w:val="24"/>
          <w:szCs w:val="24"/>
          <w:highlight w:val="none"/>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21.6成交单位应按成交通知书中规定的时间和地点，由法定代表人或代理人与甲方代表签订合同。否则按放弃处理。</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22.服务费</w:t>
      </w:r>
      <w:r/>
    </w:p>
    <w:p>
      <w:pPr>
        <w:ind w:firstLine="480"/>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color w:val="auto"/>
          <w:sz w:val="24"/>
          <w:szCs w:val="24"/>
          <w:highlight w:val="none"/>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23.</w:t>
      </w:r>
      <w:r>
        <w:rPr>
          <w:rFonts w:hint="eastAsia" w:ascii="宋体" w:hAnsi="宋体"/>
          <w:b/>
          <w:bCs/>
          <w:color w:val="auto"/>
          <w:sz w:val="24"/>
          <w:szCs w:val="24"/>
          <w:highlight w:val="none"/>
        </w:rPr>
        <w:t xml:space="preserve">履约保证金</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无</w:t>
      </w:r>
      <w:r/>
    </w:p>
    <w:p>
      <w:pPr>
        <w:spacing w:line="360" w:lineRule="auto"/>
        <w:tabs>
          <w:tab w:val="left" w:pos="8930" w:leader="none"/>
          <w:tab w:val="left" w:pos="9306"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24.未尽事宜</w:t>
      </w:r>
      <w:r/>
    </w:p>
    <w:p>
      <w:pPr>
        <w:ind w:firstLine="480"/>
        <w:spacing w:line="360" w:lineRule="auto"/>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按《中华人民共和国政府采购法》及其他有关的法律法规的规定执行。</w:t>
      </w:r>
      <w:r/>
    </w:p>
    <w:p>
      <w:pPr>
        <w:pStyle w:val="683"/>
        <w:rPr>
          <w:rStyle w:val="955"/>
          <w:rFonts w:ascii="宋体" w:hAnsi="宋体" w:cs="宋体"/>
          <w:b/>
          <w:color w:val="auto"/>
          <w:sz w:val="43"/>
          <w:szCs w:val="43"/>
          <w:highlight w:val="none"/>
        </w:rPr>
      </w:pPr>
      <w:r>
        <w:rPr>
          <w:rFonts w:hint="eastAsia" w:cs="Times New Roman"/>
          <w:b/>
          <w:color w:val="auto"/>
          <w:highlight w:val="none"/>
        </w:rPr>
        <w:br w:type="page" w:clear="all"/>
      </w:r>
      <w:r>
        <w:rPr>
          <w:rFonts w:hint="eastAsia" w:cs="Times New Roman"/>
          <w:b/>
          <w:color w:val="auto"/>
          <w:highlight w:val="none"/>
        </w:rPr>
        <w:t xml:space="preserve">第三章</w:t>
      </w:r>
      <w:r>
        <w:rPr>
          <w:rFonts w:hint="eastAsia" w:cs="Times New Roman"/>
          <w:b/>
          <w:color w:val="auto"/>
          <w:highlight w:val="none"/>
          <w:lang w:val="en-US" w:eastAsia="zh-CN"/>
        </w:rPr>
        <w:t xml:space="preserve">  </w:t>
      </w:r>
      <w:r>
        <w:rPr>
          <w:rFonts w:hint="eastAsia" w:cs="Times New Roman"/>
          <w:b/>
          <w:color w:val="auto"/>
          <w:highlight w:val="none"/>
        </w:rPr>
        <w:t xml:space="preserve">采购内容</w:t>
      </w:r>
      <w:r/>
    </w:p>
    <w:p>
      <w:pPr>
        <w:pStyle w:val="948"/>
        <w:ind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苏州厚垚工程项目管理有限公司受</w:t>
      </w:r>
      <w:r>
        <w:rPr>
          <w:rFonts w:hint="eastAsia" w:ascii="宋体" w:hAnsi="宋体" w:eastAsia="宋体" w:cs="宋体"/>
          <w:color w:val="auto"/>
          <w:sz w:val="24"/>
          <w:szCs w:val="24"/>
          <w:highlight w:val="none"/>
          <w:lang w:eastAsia="zh-CN"/>
        </w:rPr>
        <w:t xml:space="preserve">苏州市吴中区甪直镇人民政府</w:t>
      </w:r>
      <w:r>
        <w:rPr>
          <w:rFonts w:hint="eastAsia" w:ascii="宋体" w:hAnsi="宋体" w:eastAsia="宋体" w:cs="宋体"/>
          <w:color w:val="auto"/>
          <w:sz w:val="24"/>
          <w:szCs w:val="24"/>
          <w:highlight w:val="none"/>
        </w:rPr>
        <w:t xml:space="preserve">的委托，就其所需</w:t>
      </w:r>
      <w:r>
        <w:rPr>
          <w:rFonts w:hint="eastAsia" w:ascii="宋体" w:hAnsi="宋体" w:eastAsia="宋体" w:cs="宋体"/>
          <w:color w:val="auto"/>
          <w:sz w:val="24"/>
          <w:szCs w:val="24"/>
          <w:highlight w:val="none"/>
          <w:lang w:eastAsia="zh-CN"/>
        </w:rPr>
        <w:t xml:space="preserve">车坊派出所治安联防队膳食服务</w:t>
      </w:r>
      <w:r>
        <w:rPr>
          <w:rFonts w:hint="eastAsia" w:ascii="宋体" w:hAnsi="宋体" w:eastAsia="宋体" w:cs="宋体"/>
          <w:color w:val="auto"/>
          <w:sz w:val="24"/>
          <w:szCs w:val="24"/>
          <w:highlight w:val="none"/>
        </w:rPr>
        <w:t xml:space="preserve">用竞争性磋商方式进行采购，欢迎有资格的供应商前来参加本次磋商采购活动。</w:t>
      </w:r>
      <w:r/>
    </w:p>
    <w:p>
      <w:pPr>
        <w:ind w:right="0" w:firstLine="482"/>
        <w:keepLines w:val="0"/>
        <w:keepNext w:val="0"/>
        <w:pageBreakBefore w:val="0"/>
        <w:spacing w:line="360" w:lineRule="auto"/>
        <w:rPr>
          <w:rFonts w:hint="eastAsia" w:ascii="宋体" w:hAnsi="宋体" w:eastAsia="宋体" w:cs="宋体"/>
          <w:strike/>
          <w:color w:val="auto"/>
          <w:sz w:val="24"/>
          <w:szCs w:val="24"/>
          <w:highlight w:val="none"/>
          <w:lang w:val="en-US" w:eastAsia="zh-CN"/>
        </w:rPr>
      </w:pPr>
      <w:r/>
      <w:bookmarkStart w:id="39" w:name="_Toc6218"/>
      <w:r>
        <w:rPr>
          <w:rFonts w:hint="eastAsia" w:ascii="宋体" w:hAnsi="宋体" w:eastAsia="宋体" w:cs="宋体"/>
          <w:b/>
          <w:bCs/>
          <w:color w:val="auto"/>
          <w:sz w:val="24"/>
          <w:szCs w:val="24"/>
          <w:highlight w:val="none"/>
          <w:lang w:val="en-US" w:eastAsia="zh-CN"/>
        </w:rPr>
        <w:t xml:space="preserve">一、采购编号：</w:t>
      </w:r>
      <w:r>
        <w:rPr>
          <w:rFonts w:hint="eastAsia" w:ascii="宋体" w:hAnsi="宋体" w:eastAsia="宋体" w:cs="宋体"/>
          <w:strike w:val="0"/>
          <w:color w:val="auto"/>
          <w:sz w:val="24"/>
          <w:szCs w:val="24"/>
          <w:highlight w:val="none"/>
          <w:lang w:val="en-US" w:eastAsia="zh-CN"/>
        </w:rPr>
        <w:t xml:space="preserve">JSZC-320506-SZHY-C2026-0004</w:t>
      </w:r>
      <w:r/>
    </w:p>
    <w:p>
      <w:pPr>
        <w:ind w:righ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二、采购内容：</w:t>
      </w:r>
      <w:r>
        <w:rPr>
          <w:rFonts w:hint="eastAsia" w:ascii="宋体" w:hAnsi="宋体" w:eastAsia="宋体" w:cs="宋体"/>
          <w:color w:val="auto"/>
          <w:sz w:val="24"/>
          <w:szCs w:val="24"/>
          <w:highlight w:val="none"/>
          <w:lang w:val="en-US" w:eastAsia="zh-CN"/>
        </w:rPr>
        <w:t xml:space="preserve">车坊派出所治安联防队膳食服务</w:t>
      </w:r>
      <w:r/>
    </w:p>
    <w:p>
      <w:pPr>
        <w:ind w:left="0" w:right="0" w:firstLine="482"/>
        <w:keepLines w:val="0"/>
        <w:keepNext w:val="0"/>
        <w:pageBreakBefore w:val="0"/>
        <w:spacing w:line="360" w:lineRule="auto"/>
        <w:shd w:val="clear" w:color="ffffff"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三、采购预算：</w:t>
      </w:r>
      <w:r>
        <w:rPr>
          <w:rFonts w:hint="eastAsia" w:ascii="宋体" w:hAnsi="宋体" w:eastAsia="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rPr>
        <w:t xml:space="preserve">万元</w:t>
      </w:r>
      <w:r/>
    </w:p>
    <w:p>
      <w:pPr>
        <w:ind w:left="0" w:right="0" w:firstLine="964"/>
        <w:keepLines w:val="0"/>
        <w:keepNext w:val="0"/>
        <w:pageBreakBefore w:val="0"/>
        <w:spacing w:line="360" w:lineRule="auto"/>
        <w:shd w:val="clear" w:color="ffffff"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最高限价：</w:t>
      </w:r>
      <w:r>
        <w:rPr>
          <w:rFonts w:hint="eastAsia" w:ascii="宋体" w:hAnsi="宋体" w:eastAsia="宋体" w:cs="宋体"/>
          <w:b w:val="0"/>
          <w:bCs w:val="0"/>
          <w:color w:val="auto"/>
          <w:sz w:val="24"/>
          <w:szCs w:val="24"/>
          <w:highlight w:val="none"/>
        </w:rPr>
        <w:t xml:space="preserve">135万元</w:t>
      </w:r>
      <w:r/>
    </w:p>
    <w:p>
      <w:pPr>
        <w:ind w:left="0" w:right="0" w:firstLine="482"/>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四、采购需求</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为充分保障</w:t>
      </w:r>
      <w:r>
        <w:rPr>
          <w:rFonts w:hint="eastAsia" w:ascii="宋体" w:hAnsi="宋体" w:eastAsia="宋体" w:cs="宋体"/>
          <w:color w:val="auto"/>
          <w:sz w:val="24"/>
          <w:szCs w:val="24"/>
          <w:highlight w:val="none"/>
          <w:lang w:val="en-US" w:eastAsia="zh-CN"/>
        </w:rPr>
        <w:t xml:space="preserve">车坊派出所治安联防队</w:t>
      </w:r>
      <w:r>
        <w:rPr>
          <w:rFonts w:hint="eastAsia" w:ascii="宋体" w:hAnsi="宋体" w:eastAsia="宋体" w:cs="宋体"/>
          <w:color w:val="auto"/>
          <w:sz w:val="24"/>
          <w:szCs w:val="24"/>
          <w:highlight w:val="none"/>
        </w:rPr>
        <w:t xml:space="preserve">工作人员就餐供应，保证食堂物资的食品安全和卫生,</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需提供安全性、及时性、稳定性的食材。每餐具体人数依照</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要求执行。</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（二）采购内容及要求：</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配送食材包括：食堂所需的粮油、肉类、面粉、蔬菜、调味品、乳制品等。</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质量标准：</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（1）大米配送标准：二年内新大米（国标一级），必须符合GB/T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1354-2018标准，并</w:t>
      </w:r>
      <w:r>
        <w:rPr>
          <w:rFonts w:hint="eastAsia" w:ascii="宋体" w:hAnsi="宋体" w:eastAsia="宋体" w:cs="宋体"/>
          <w:bCs/>
          <w:color w:val="auto"/>
          <w:sz w:val="24"/>
          <w:szCs w:val="24"/>
          <w:highlight w:val="none"/>
          <w:lang w:eastAsia="zh-CN"/>
        </w:rPr>
        <w:t xml:space="preserve">具</w:t>
      </w:r>
      <w:r>
        <w:rPr>
          <w:rFonts w:hint="eastAsia" w:ascii="宋体" w:hAnsi="宋体" w:eastAsia="宋体" w:cs="宋体"/>
          <w:bCs/>
          <w:color w:val="auto"/>
          <w:sz w:val="24"/>
          <w:szCs w:val="24"/>
          <w:highlight w:val="none"/>
        </w:rPr>
        <w:t xml:space="preserve">有“SC食品生产许可证”。</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（2）面粉配送标准：面粉级别为特一级，必须符合GB/T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1355-2021标准，并</w:t>
      </w:r>
      <w:r>
        <w:rPr>
          <w:rFonts w:hint="eastAsia" w:ascii="宋体" w:hAnsi="宋体" w:eastAsia="宋体" w:cs="宋体"/>
          <w:bCs/>
          <w:color w:val="auto"/>
          <w:sz w:val="24"/>
          <w:szCs w:val="24"/>
          <w:highlight w:val="none"/>
          <w:lang w:eastAsia="zh-CN"/>
        </w:rPr>
        <w:t xml:space="preserve">具</w:t>
      </w:r>
      <w:r>
        <w:rPr>
          <w:rFonts w:hint="eastAsia" w:ascii="宋体" w:hAnsi="宋体" w:eastAsia="宋体" w:cs="宋体"/>
          <w:bCs/>
          <w:color w:val="auto"/>
          <w:sz w:val="24"/>
          <w:szCs w:val="24"/>
          <w:highlight w:val="none"/>
        </w:rPr>
        <w:t xml:space="preserve">有“SC食品生产许可证”。</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（3）食用油配送标准：非转基因食用油，每桶5升左右，必须符合GB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2716-2018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食品安全国家标准</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植物油</w:t>
      </w:r>
      <w:r>
        <w:rPr>
          <w:rFonts w:hint="eastAsia" w:ascii="宋体" w:hAnsi="宋体" w:eastAsia="宋体" w:cs="宋体"/>
          <w:bCs/>
          <w:color w:val="auto"/>
          <w:sz w:val="24"/>
          <w:szCs w:val="24"/>
          <w:highlight w:val="none"/>
          <w:lang w:val="en-US" w:eastAsia="zh-CN"/>
        </w:rPr>
        <w:t xml:space="preserve">》规定</w:t>
      </w:r>
      <w:r>
        <w:rPr>
          <w:rFonts w:hint="eastAsia" w:ascii="宋体" w:hAnsi="宋体" w:eastAsia="宋体" w:cs="宋体"/>
          <w:bCs/>
          <w:color w:val="auto"/>
          <w:sz w:val="24"/>
          <w:szCs w:val="24"/>
          <w:highlight w:val="none"/>
        </w:rPr>
        <w:t xml:space="preserve">，并具有“SC食品生产许可证”。</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（4）猪肉配送标准：使用冷鲜肉品牌产品，猪肉质量必须符合GB/T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9959.1-2019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（5）家禽冻品（鸡腿、鸡翅等）质量要求：配送单位须提供产品合格证明文件，动物产品提供《动物或动物产品分销信息凭证》或《动物检疫合格证》。</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（6）豆制品质量要求：发酵性豆制品必须符合GB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2712-2014标准，非发酵豆制品必须符合GB</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T 22106-2008标准、GB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2711-2</w:t>
      </w:r>
      <w:r>
        <w:rPr>
          <w:rFonts w:hint="eastAsia" w:ascii="宋体" w:hAnsi="宋体" w:eastAsia="宋体" w:cs="宋体"/>
          <w:bCs/>
          <w:color w:val="auto"/>
          <w:sz w:val="24"/>
          <w:szCs w:val="24"/>
          <w:highlight w:val="none"/>
          <w:lang w:val="en-US" w:eastAsia="zh-CN"/>
        </w:rPr>
        <w:t xml:space="preserve">014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食品安全国家标准</w:t>
      </w:r>
      <w:r>
        <w:rPr>
          <w:rFonts w:hint="eastAsia" w:ascii="宋体" w:hAnsi="宋体" w:eastAsia="宋体" w:cs="宋体"/>
          <w:bCs/>
          <w:color w:val="auto"/>
          <w:sz w:val="24"/>
          <w:szCs w:val="24"/>
          <w:highlight w:val="none"/>
          <w:lang w:val="en-US" w:eastAsia="zh-CN"/>
        </w:rPr>
        <w:t xml:space="preserve"> 面筋制品</w:t>
      </w:r>
      <w:r>
        <w:rPr>
          <w:rFonts w:hint="eastAsia" w:ascii="宋体" w:hAnsi="宋体" w:eastAsia="宋体" w:cs="宋体"/>
          <w:bCs/>
          <w:color w:val="auto"/>
          <w:sz w:val="24"/>
          <w:szCs w:val="24"/>
          <w:highlight w:val="none"/>
        </w:rPr>
        <w:t xml:space="preserve">》，对豆制品的有关安全健康指标符合国家规定，豆制品定型包装必须具有SC食品生产许可证，并提供产品合格证明文件。</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（7）水产品质量要求：必须符合GB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2733-20</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食品安全国家标准</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冻动物性水产品》、GB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101</w:t>
      </w: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《食品安全国家标准</w:t>
      </w:r>
      <w:r>
        <w:rPr>
          <w:rFonts w:hint="eastAsia" w:ascii="宋体" w:hAnsi="宋体" w:eastAsia="宋体" w:cs="宋体"/>
          <w:bCs/>
          <w:color w:val="auto"/>
          <w:sz w:val="24"/>
          <w:szCs w:val="24"/>
          <w:highlight w:val="none"/>
          <w:lang w:val="en-US" w:eastAsia="zh-CN"/>
        </w:rPr>
        <w:t xml:space="preserve"> 动物性水产制品</w:t>
      </w:r>
      <w:r>
        <w:rPr>
          <w:rFonts w:hint="eastAsia" w:ascii="宋体" w:hAnsi="宋体" w:eastAsia="宋体" w:cs="宋体"/>
          <w:bCs/>
          <w:color w:val="auto"/>
          <w:sz w:val="24"/>
          <w:szCs w:val="24"/>
          <w:highlight w:val="none"/>
        </w:rPr>
        <w:t xml:space="preserve">》、GB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10133-20</w:t>
      </w: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《食品安全国家标准</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水产调味品》、GB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19643-20</w:t>
      </w: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《食品安全国家标准</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藻类</w:t>
      </w:r>
      <w:r>
        <w:rPr>
          <w:rFonts w:hint="eastAsia" w:ascii="宋体" w:hAnsi="宋体" w:eastAsia="宋体" w:cs="宋体"/>
          <w:bCs/>
          <w:color w:val="auto"/>
          <w:sz w:val="24"/>
          <w:szCs w:val="24"/>
          <w:highlight w:val="none"/>
          <w:lang w:eastAsia="zh-CN"/>
        </w:rPr>
        <w:t xml:space="preserve">及其制品</w:t>
      </w:r>
      <w:r>
        <w:rPr>
          <w:rFonts w:hint="eastAsia" w:ascii="宋体" w:hAnsi="宋体" w:eastAsia="宋体" w:cs="宋体"/>
          <w:bCs/>
          <w:color w:val="auto"/>
          <w:sz w:val="24"/>
          <w:szCs w:val="24"/>
          <w:highlight w:val="none"/>
        </w:rPr>
        <w:t xml:space="preserve">》等。产品的感观、安全、卫生、稳定性等指标</w:t>
      </w:r>
      <w:r>
        <w:rPr>
          <w:rFonts w:hint="eastAsia" w:ascii="宋体" w:hAnsi="宋体" w:eastAsia="宋体" w:cs="宋体"/>
          <w:bCs/>
          <w:color w:val="auto"/>
          <w:sz w:val="24"/>
          <w:szCs w:val="24"/>
          <w:highlight w:val="none"/>
          <w:lang w:val="en-US" w:eastAsia="zh-CN"/>
        </w:rPr>
        <w:t xml:space="preserve">均须</w:t>
      </w:r>
      <w:r>
        <w:rPr>
          <w:rFonts w:hint="eastAsia" w:ascii="宋体" w:hAnsi="宋体" w:eastAsia="宋体" w:cs="宋体"/>
          <w:bCs/>
          <w:color w:val="auto"/>
          <w:sz w:val="24"/>
          <w:szCs w:val="24"/>
          <w:highlight w:val="none"/>
        </w:rPr>
        <w:t xml:space="preserve">符合相关规定。</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（8）无公害蔬菜质量要求：应满足GB 2762、GB 2763及GB/T 18406.1无公害蔬菜安全相关标准，蔬菜中有害物质含量不得超出标准规定限值。</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（9）调味品质量要求：食用盐必须符合GB/T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5461-2016标准，酱油必须符合GB</w:t>
      </w:r>
      <w:r>
        <w:rPr>
          <w:rFonts w:hint="eastAsia" w:ascii="宋体" w:hAnsi="宋体" w:eastAsia="宋体" w:cs="宋体"/>
          <w:bCs/>
          <w:color w:val="auto"/>
          <w:sz w:val="24"/>
          <w:szCs w:val="24"/>
          <w:highlight w:val="none"/>
          <w:lang w:val="en-US" w:eastAsia="zh-CN"/>
        </w:rPr>
        <w:t xml:space="preserve"> 2717-2018</w:t>
      </w:r>
      <w:r>
        <w:rPr>
          <w:rFonts w:hint="eastAsia" w:ascii="宋体" w:hAnsi="宋体" w:eastAsia="宋体" w:cs="宋体"/>
          <w:bCs/>
          <w:color w:val="auto"/>
          <w:sz w:val="24"/>
          <w:szCs w:val="24"/>
          <w:highlight w:val="none"/>
          <w:lang w:eastAsia="zh-CN"/>
        </w:rPr>
        <w:t xml:space="preserve">标准</w:t>
      </w:r>
      <w:r>
        <w:rPr>
          <w:rFonts w:hint="eastAsia" w:ascii="宋体" w:hAnsi="宋体" w:eastAsia="宋体" w:cs="宋体"/>
          <w:bCs/>
          <w:color w:val="auto"/>
          <w:sz w:val="24"/>
          <w:szCs w:val="24"/>
          <w:highlight w:val="none"/>
        </w:rPr>
        <w:t xml:space="preserve">，味精必须符合GB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2720-2015标准，生粉（淀粉制品）必须符合GB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2713-2015标准，食糖必须符合GB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13104-2014卫生标准，食醋必须符合GB</w:t>
      </w:r>
      <w:r>
        <w:rPr>
          <w:rFonts w:hint="eastAsia" w:ascii="宋体" w:hAnsi="宋体" w:eastAsia="宋体" w:cs="宋体"/>
          <w:bCs/>
          <w:color w:val="auto"/>
          <w:sz w:val="24"/>
          <w:szCs w:val="24"/>
          <w:highlight w:val="none"/>
          <w:lang w:val="en-US" w:eastAsia="zh-CN"/>
        </w:rPr>
        <w:t xml:space="preserve"> 2719</w:t>
      </w: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标准,酿造食醋必须符合GB</w:t>
      </w:r>
      <w:r>
        <w:rPr>
          <w:rFonts w:hint="eastAsia" w:ascii="宋体" w:hAnsi="宋体" w:eastAsia="宋体" w:cs="宋体"/>
          <w:bCs/>
          <w:color w:val="auto"/>
          <w:sz w:val="24"/>
          <w:szCs w:val="24"/>
          <w:highlight w:val="none"/>
          <w:lang w:val="en-US" w:eastAsia="zh-CN"/>
        </w:rPr>
        <w:t xml:space="preserve"> 2719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2018</w:t>
      </w:r>
      <w:r>
        <w:rPr>
          <w:rFonts w:hint="eastAsia" w:ascii="宋体" w:hAnsi="宋体" w:eastAsia="宋体" w:cs="宋体"/>
          <w:bCs/>
          <w:color w:val="auto"/>
          <w:sz w:val="24"/>
          <w:szCs w:val="24"/>
          <w:highlight w:val="none"/>
        </w:rPr>
        <w:t xml:space="preserve">标准。</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（10）鲜蛋质量要求：鸡蛋等新鲜蛋类必须符合GB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2749-2015标准。</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（11）乳制品质量要求：必须符合GB</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12693-20</w:t>
      </w: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标准。</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食材检测要求：</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（1）肉类（含家禽、鱼、肉、冷鲜肉及冷冻肉等）、豆制品、调味品、食用油必须使用优质品牌产品，即由所处经营领域中有较高知名度与美誉度的大型企业提供，其产品可以追根溯源。</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（2）每次配送的食材均需提供相关的检测报告或检验合格证。</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将委托权威部门定期对配送单位提供的食材进行抽样检测，如检测发现质量问题，由配送单位承担检测费用及相关责任。</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食材配送日常要求</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4.1配送单位供应的食材必须符合《中华人民共和国食品安全法》标准，并根据协议约定和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食堂提出的品种、规格、品牌、数量、质量要求在规定的时间内及时送到。每日的配送清单须是打印稿，如发现食材卫生质量问题或者以次充好，</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可立即无条件退货或换货。</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4.2配送单位严禁提供以下食品：</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（1）无品名、产地、厂名、生产日期、保质期及中文标识及原料说明的定型包装食品（除蔬菜、面点、早点等非定型包装食品）；</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（2）超过保质期限或不符合食品标签规定的定型包装食品；</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（3）腐败变质、油脂酸败、霉变、生虫、污秽不洁、混有异物或者其他感官性状异常，含有毒、有害物质或者被有毒、有害物质污染，可能对人体健康有害的食品；</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（4）病死、死因不明或从疫区采购的水产品、畜、禽及其制品，不合格调味品，工业用盐，非碘盐或非食品原料和滥用食品添加剂，农药残留超标的蔬菜等；</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（5）其他不符合食品卫生标准和要求的食品。</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4.3如因配送单位所供应食品的质量问题引起员工食物中毒等食源性疾病的发生或其他事故，由配送单位负全部责任，并承担由此而引起的全部经济损失及相关法律责任。情节较为严重的，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有权立即终止供货协议，并按相关法律处理。</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4.4每天送货一次，应急配送在收到通知后半小时内响应，1小时内完成或提出解决方案。</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4.5配送单位必须仔细核对采购清单，确保所需的食品原材料品种、规格、品牌、数量、质量等准确无误，并在规定时间内及时送达。配送单位向采购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提供食材的品牌、规格必须与采购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要求的一致，严禁擅自更换品牌、规格。</w:t>
      </w:r>
      <w:r/>
    </w:p>
    <w:p>
      <w:pPr>
        <w:ind w:right="0" w:firstLine="480"/>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4.6本项目需至少配备项目负责人1名，负责整体服务工作对接、沟通和统筹、协调工</w:t>
      </w:r>
      <w:r/>
    </w:p>
    <w:p>
      <w:pPr>
        <w:ind w:right="0" w:firstLine="0"/>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作</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其余服务人员由成交单位根据项目实际需求和情况自行配置，确保按质、高效完成供应服务工作。</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有特殊情况需临时要求供货，配送单位须有相应的应急预案，并承诺在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规定的合理时间范围内能送货至</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指定地点。</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w:t>
      </w:r>
      <w:r>
        <w:rPr>
          <w:rFonts w:hint="eastAsia" w:ascii="宋体" w:hAnsi="宋体" w:eastAsia="宋体" w:cs="宋体"/>
          <w:color w:val="auto"/>
          <w:sz w:val="24"/>
          <w:szCs w:val="24"/>
          <w:highlight w:val="none"/>
          <w:lang w:val="en-US" w:eastAsia="zh-CN"/>
        </w:rPr>
        <w:t xml:space="preserve">配送</w:t>
      </w:r>
      <w:r>
        <w:rPr>
          <w:rFonts w:hint="eastAsia" w:ascii="宋体" w:hAnsi="宋体" w:eastAsia="宋体" w:cs="宋体"/>
          <w:color w:val="auto"/>
          <w:sz w:val="24"/>
          <w:szCs w:val="24"/>
          <w:highlight w:val="none"/>
        </w:rPr>
        <w:t xml:space="preserve">单位自行配备车辆，配送车辆符合国家食品运输相关规定。</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结算方式：</w:t>
      </w:r>
      <w:r/>
    </w:p>
    <w:p>
      <w:pPr>
        <w:ind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（1）项目报价要求：</w:t>
      </w:r>
      <w:r>
        <w:rPr>
          <w:rFonts w:hint="eastAsia" w:ascii="宋体" w:hAnsi="宋体" w:cs="宋体"/>
          <w:color w:val="auto"/>
          <w:sz w:val="24"/>
          <w:highlight w:val="none"/>
          <w:lang w:val="en-US" w:eastAsia="zh-CN"/>
        </w:rPr>
        <w:t xml:space="preserve">菜品、粮油以苏州市发展和改革委员会官网上公布的最新“苏州市部分农贸市场零售均价”的100%的价格为基准价、调味料根据拟定价的100%的价格为基准价，报优惠率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合同履行中按实结算，服务期满</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rPr>
        <w:t xml:space="preserve">年或</w:t>
      </w:r>
      <w:r>
        <w:rPr>
          <w:rFonts w:hint="eastAsia" w:ascii="宋体" w:hAnsi="宋体" w:eastAsia="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lang w:val="en-US"/>
        </w:rPr>
        <w:t xml:space="preserve">结算金额</w:t>
      </w:r>
      <w:r>
        <w:rPr>
          <w:rFonts w:hint="eastAsia" w:ascii="宋体" w:hAnsi="宋体" w:eastAsia="宋体" w:cs="宋体"/>
          <w:color w:val="auto"/>
          <w:sz w:val="24"/>
          <w:szCs w:val="24"/>
          <w:highlight w:val="none"/>
          <w:lang w:val="en-US" w:eastAsia="zh-CN"/>
        </w:rPr>
        <w:t xml:space="preserve">达预算金额</w:t>
      </w:r>
      <w:r>
        <w:rPr>
          <w:rFonts w:hint="eastAsia" w:ascii="宋体" w:hAnsi="宋体" w:eastAsia="宋体" w:cs="宋体"/>
          <w:color w:val="auto"/>
          <w:sz w:val="24"/>
          <w:szCs w:val="24"/>
          <w:highlight w:val="none"/>
          <w:lang w:val="en-US"/>
        </w:rPr>
        <w:t xml:space="preserve">时服务终止（以二者先到者为准）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（2）实际服务过程中包括但不限于网上公示相关菜品、粮油、调味料，具体菜品、粮油、调味料要求根据采购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实际需求可能有所调整。</w:t>
      </w:r>
      <w:r>
        <w:rPr>
          <w:rFonts w:hint="eastAsia" w:ascii="宋体" w:hAnsi="宋体" w:cs="宋体"/>
          <w:color w:val="auto"/>
          <w:sz w:val="24"/>
          <w:highlight w:val="none"/>
          <w:lang w:val="en-US" w:eastAsia="zh-CN"/>
        </w:rPr>
        <w:t xml:space="preserve">若实际供货中涉及发改委中没有的品类或调味料拟定表格范围外的品类，则价格须经三方询价，</w:t>
      </w:r>
      <w:r>
        <w:rPr>
          <w:rFonts w:hint="eastAsia" w:ascii="宋体" w:hAnsi="宋体" w:cs="宋体"/>
          <w:bCs/>
          <w:color w:val="auto"/>
          <w:sz w:val="24"/>
          <w:highlight w:val="none"/>
        </w:rPr>
        <w:t xml:space="preserve">每一类</w:t>
      </w:r>
      <w:r>
        <w:rPr>
          <w:rFonts w:hint="eastAsia" w:ascii="宋体" w:hAnsi="宋体" w:cs="宋体"/>
          <w:bCs/>
          <w:color w:val="auto"/>
          <w:sz w:val="24"/>
          <w:highlight w:val="none"/>
          <w:lang w:val="en-US" w:eastAsia="zh-CN"/>
        </w:rPr>
        <w:t xml:space="preserve">品类</w:t>
      </w:r>
      <w:r>
        <w:rPr>
          <w:rFonts w:hint="eastAsia" w:ascii="宋体" w:hAnsi="宋体" w:cs="宋体"/>
          <w:bCs/>
          <w:color w:val="auto"/>
          <w:sz w:val="24"/>
          <w:highlight w:val="none"/>
        </w:rPr>
        <w:t xml:space="preserve">询价来源不得少于3家，选取3家的均价作为定价依据</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lang w:val="en-US" w:eastAsia="zh-CN"/>
        </w:rPr>
        <w:t xml:space="preserve">且经甲方确认后的（以大润发、华润万家、盒马等大型连锁超市(苏州地区门店)同期市场零售价作为基准参考价</w:t>
      </w:r>
      <w:r>
        <w:rPr>
          <w:rFonts w:hint="eastAsia" w:ascii="宋体" w:hAnsi="宋体" w:cs="Times New Roman"/>
          <w:color w:val="auto"/>
          <w:sz w:val="24"/>
          <w:szCs w:val="24"/>
          <w:highlight w:val="none"/>
          <w:lang w:val="en-US" w:eastAsia="zh-CN"/>
        </w:rPr>
        <w:t xml:space="preserve">）</w:t>
      </w:r>
      <w:r>
        <w:rPr>
          <w:rFonts w:hint="eastAsia" w:ascii="宋体" w:hAnsi="宋体" w:cs="宋体"/>
          <w:color w:val="auto"/>
          <w:sz w:val="24"/>
          <w:highlight w:val="none"/>
          <w:lang w:val="en-US" w:eastAsia="zh-CN"/>
        </w:rPr>
        <w:t xml:space="preserve">市场价×</w:t>
      </w:r>
      <w:r>
        <w:rPr>
          <w:rFonts w:hint="eastAsia" w:ascii="宋体" w:hAnsi="宋体" w:eastAsia="宋体" w:cs="宋体"/>
          <w:color w:val="auto"/>
          <w:sz w:val="24"/>
          <w:szCs w:val="24"/>
          <w:highlight w:val="none"/>
          <w:lang w:val="en-US" w:eastAsia="zh-CN"/>
        </w:rPr>
        <w:t xml:space="preserve">（1-成交优惠率）</w:t>
      </w:r>
      <w:r>
        <w:rPr>
          <w:rFonts w:hint="eastAsia" w:ascii="宋体" w:hAnsi="宋体" w:cs="宋体"/>
          <w:color w:val="auto"/>
          <w:sz w:val="24"/>
          <w:highlight w:val="none"/>
          <w:lang w:val="en-US" w:eastAsia="zh-CN"/>
        </w:rPr>
        <w:t xml:space="preserve">结算</w:t>
      </w:r>
      <w:r>
        <w:rPr>
          <w:rFonts w:hint="eastAsia" w:ascii="宋体" w:hAnsi="宋体" w:eastAsia="宋体" w:cs="宋体"/>
          <w:b w:val="0"/>
          <w:bCs/>
          <w:color w:val="auto"/>
          <w:sz w:val="24"/>
          <w:szCs w:val="24"/>
          <w:highlight w:val="none"/>
        </w:rPr>
        <w:t xml:space="preserve">。</w:t>
      </w:r>
      <w:r>
        <w:rPr>
          <w:rFonts w:hint="eastAsia" w:ascii="宋体" w:hAnsi="宋体" w:eastAsia="宋体" w:cs="宋体"/>
          <w:bCs/>
          <w:color w:val="auto"/>
          <w:sz w:val="24"/>
          <w:szCs w:val="24"/>
          <w:highlight w:val="none"/>
        </w:rPr>
        <w:t xml:space="preserve">所有货物均按实结算。</w:t>
      </w:r>
      <w:r>
        <w:rPr>
          <w:rFonts w:hint="eastAsia" w:ascii="宋体" w:hAnsi="宋体" w:eastAsia="宋体" w:cs="宋体"/>
          <w:b w:val="0"/>
          <w:bCs/>
          <w:color w:val="auto"/>
          <w:sz w:val="24"/>
          <w:szCs w:val="24"/>
          <w:highlight w:val="none"/>
        </w:rPr>
        <w:t xml:space="preserve">合同最终价格不得超过</w:t>
      </w:r>
      <w:r>
        <w:rPr>
          <w:rFonts w:hint="eastAsia" w:ascii="宋体" w:hAnsi="宋体" w:eastAsia="宋体" w:cs="宋体"/>
          <w:b w:val="0"/>
          <w:bCs/>
          <w:color w:val="auto"/>
          <w:sz w:val="24"/>
          <w:szCs w:val="24"/>
          <w:highlight w:val="none"/>
          <w:lang w:val="en-US" w:eastAsia="zh-CN"/>
        </w:rPr>
        <w:t xml:space="preserve">预算</w:t>
      </w:r>
      <w:r>
        <w:rPr>
          <w:rFonts w:hint="eastAsia" w:ascii="宋体" w:hAnsi="宋体" w:eastAsia="宋体" w:cs="宋体"/>
          <w:b w:val="0"/>
          <w:bCs/>
          <w:color w:val="auto"/>
          <w:sz w:val="24"/>
          <w:szCs w:val="24"/>
          <w:highlight w:val="none"/>
        </w:rPr>
        <w:t xml:space="preserve">金额</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若服务期限内结算金额达到预算</w:t>
      </w:r>
      <w:r>
        <w:rPr>
          <w:rFonts w:hint="eastAsia" w:ascii="宋体" w:hAnsi="宋体" w:eastAsia="宋体" w:cs="宋体"/>
          <w:b w:val="0"/>
          <w:bCs/>
          <w:color w:val="auto"/>
          <w:sz w:val="24"/>
          <w:szCs w:val="24"/>
          <w:highlight w:val="none"/>
        </w:rPr>
        <w:t xml:space="preserve">金额</w:t>
      </w:r>
      <w:r>
        <w:rPr>
          <w:rFonts w:hint="eastAsia" w:ascii="宋体" w:hAnsi="宋体" w:eastAsia="宋体" w:cs="宋体"/>
          <w:b w:val="0"/>
          <w:bCs/>
          <w:color w:val="auto"/>
          <w:sz w:val="24"/>
          <w:szCs w:val="24"/>
          <w:highlight w:val="none"/>
          <w:lang w:val="en-US" w:eastAsia="zh-CN"/>
        </w:rPr>
        <w:t xml:space="preserve">后合同自动终止</w:t>
      </w:r>
      <w:r>
        <w:rPr>
          <w:rFonts w:hint="eastAsia" w:ascii="宋体" w:hAnsi="宋体" w:eastAsia="宋体" w:cs="宋体"/>
          <w:b w:val="0"/>
          <w:bCs/>
          <w:color w:val="auto"/>
          <w:sz w:val="24"/>
          <w:szCs w:val="24"/>
          <w:highlight w:val="none"/>
        </w:rPr>
        <w:t xml:space="preserve">。询价单须由询价小组成员共同签字确认，并附在当批次的供货清单中计入台账</w:t>
      </w:r>
      <w:r>
        <w:rPr>
          <w:rFonts w:hint="eastAsia" w:ascii="宋体" w:hAnsi="宋体" w:eastAsia="宋体" w:cs="宋体"/>
          <w:b w:val="0"/>
          <w:bCs/>
          <w:color w:val="auto"/>
          <w:sz w:val="24"/>
          <w:szCs w:val="24"/>
          <w:highlight w:val="none"/>
          <w:lang w:eastAsia="zh-CN"/>
        </w:rPr>
        <w:t xml:space="preserve">。</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考核要求：</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每月对</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服务项目进行考核，具体详见附件《月考核表》。</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在上级部门检查中不合格受到处罚，</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的服务费中扣除200元。</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.2因</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提供不洁食物造成</w:t>
      </w:r>
      <w:r>
        <w:rPr>
          <w:rFonts w:hint="eastAsia" w:ascii="宋体" w:hAnsi="宋体" w:eastAsia="宋体" w:cs="宋体"/>
          <w:color w:val="auto"/>
          <w:sz w:val="24"/>
          <w:szCs w:val="24"/>
          <w:highlight w:val="none"/>
          <w:lang w:val="en-US" w:eastAsia="zh-CN"/>
        </w:rPr>
        <w:t xml:space="preserve">采购人工作</w:t>
      </w:r>
      <w:r>
        <w:rPr>
          <w:rFonts w:hint="eastAsia" w:ascii="宋体" w:hAnsi="宋体" w:eastAsia="宋体" w:cs="宋体"/>
          <w:color w:val="auto"/>
          <w:sz w:val="24"/>
          <w:szCs w:val="24"/>
          <w:highlight w:val="none"/>
        </w:rPr>
        <w:t xml:space="preserve">人员食物中毒等食品安全事故的，由</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负责赔偿并承担相应的法律后果。</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所配送</w:t>
      </w:r>
      <w:r>
        <w:rPr>
          <w:rFonts w:hint="eastAsia" w:ascii="宋体" w:hAnsi="宋体" w:eastAsia="宋体" w:cs="宋体"/>
          <w:color w:val="auto"/>
          <w:sz w:val="24"/>
          <w:szCs w:val="24"/>
          <w:highlight w:val="none"/>
          <w:lang w:val="en-US" w:eastAsia="zh-CN"/>
        </w:rPr>
        <w:t xml:space="preserve">给采购人</w:t>
      </w:r>
      <w:r>
        <w:rPr>
          <w:rFonts w:hint="eastAsia" w:ascii="宋体" w:hAnsi="宋体" w:eastAsia="宋体" w:cs="宋体"/>
          <w:color w:val="auto"/>
          <w:sz w:val="24"/>
          <w:szCs w:val="24"/>
          <w:highlight w:val="none"/>
        </w:rPr>
        <w:t xml:space="preserve">的食材，必须是通过严格删选的，食材要新鲜、安全，若在配送过程中，出现2次不合格情况，</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的服务费中扣除500元，以示警告。</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在配送过程中，如若因为特殊因素，不能及时将货物送达，</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必须提前通知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协商处理方案，出现2次以上情况的，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的服务费中扣除500元，以示警告。</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.5原材料进货单据必须齐全，单货相符，货物出入库手续完备，</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会不定时抽查</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上述单据情况，若</w:t>
      </w:r>
      <w:r>
        <w:rPr>
          <w:rFonts w:hint="eastAsia" w:ascii="宋体" w:hAnsi="宋体" w:eastAsia="宋体" w:cs="宋体"/>
          <w:color w:val="auto"/>
          <w:sz w:val="24"/>
          <w:szCs w:val="24"/>
          <w:highlight w:val="none"/>
          <w:lang w:val="en-US" w:eastAsia="zh-CN"/>
        </w:rPr>
        <w:t xml:space="preserve">抽查累计</w:t>
      </w:r>
      <w:r>
        <w:rPr>
          <w:rFonts w:hint="eastAsia" w:ascii="宋体" w:hAnsi="宋体" w:eastAsia="宋体" w:cs="宋体"/>
          <w:color w:val="auto"/>
          <w:sz w:val="24"/>
          <w:szCs w:val="24"/>
          <w:highlight w:val="none"/>
        </w:rPr>
        <w:t xml:space="preserve">出现2次不合格情况的，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的服务费中扣除500元，以示警告。</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.6配送货物单据，必须齐全，包括检测报告、送货单等，若一</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累计出现3次不合格情况的，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的服务费中扣除500元，以示警告。</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.7原材料供应商，索证需要齐全，</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会不定时抽查</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索证情况，若抽查累计出现3次不合格情况的，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的服务费中扣除500元，以示警告。</w:t>
      </w:r>
      <w:r/>
    </w:p>
    <w:tbl>
      <w:tblPr>
        <w:tblStyle w:val="685"/>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778"/>
        <w:gridCol w:w="3716"/>
        <w:gridCol w:w="2335"/>
        <w:gridCol w:w="634"/>
        <w:gridCol w:w="140"/>
        <w:gridCol w:w="392"/>
        <w:gridCol w:w="91"/>
        <w:gridCol w:w="435"/>
        <w:gridCol w:w="291"/>
        <w:gridCol w:w="284"/>
        <w:gridCol w:w="750"/>
      </w:tblGrid>
      <w:tr>
        <w:trPr>
          <w:trHeight w:val="54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月度考核表</w:t>
            </w:r>
            <w:r/>
          </w:p>
        </w:tc>
      </w:tr>
      <w:tr>
        <w:trPr>
          <w:trHeight w:val="540"/>
        </w:trPr>
        <w:tc>
          <w:tcPr>
            <w:gridSpan w:val="11"/>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考核时间：    年      月</w:t>
            </w:r>
            <w:r/>
          </w:p>
        </w:tc>
      </w:tr>
      <w:tr>
        <w:trPr>
          <w:trHeight w:val="60"/>
        </w:trPr>
        <w:tc>
          <w:tcPr>
            <w:tcBorders>
              <w:top w:val="single" w:color="auto" w:sz="4" w:space="0"/>
              <w:left w:val="single" w:color="auto" w:sz="4" w:space="0"/>
              <w:bottom w:val="single" w:color="auto" w:sz="4" w:space="0"/>
              <w:right w:val="single" w:color="auto" w:sz="4" w:space="0"/>
            </w:tcBorders>
            <w:tcW w:w="395" w:type="pct"/>
            <w:vAlign w:val="center"/>
            <w:vMerge w:val="restart"/>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3073" w:type="pct"/>
            <w:vAlign w:val="center"/>
            <w:vMerge w:val="restart"/>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考核项目</w:t>
            </w:r>
            <w:r/>
          </w:p>
        </w:tc>
        <w:tc>
          <w:tcPr>
            <w:gridSpan w:val="8"/>
            <w:tcBorders>
              <w:top w:val="single" w:color="auto" w:sz="4" w:space="0"/>
              <w:left w:val="none" w:color="000000" w:sz="4" w:space="0"/>
              <w:bottom w:val="single" w:color="auto" w:sz="4" w:space="0"/>
              <w:right w:val="single" w:color="auto" w:sz="4" w:space="0"/>
            </w:tcBorders>
            <w:tcW w:w="1530"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评价制度</w:t>
            </w:r>
            <w:r/>
          </w:p>
        </w:tc>
      </w:tr>
      <w:tr>
        <w:trPr>
          <w:trHeight w:val="60"/>
        </w:trPr>
        <w:tc>
          <w:tcPr>
            <w:tcBorders>
              <w:top w:val="single" w:color="auto" w:sz="4" w:space="0"/>
              <w:left w:val="single" w:color="auto" w:sz="4" w:space="0"/>
              <w:bottom w:val="single" w:color="auto" w:sz="4" w:space="0"/>
              <w:right w:val="single" w:color="auto" w:sz="4" w:space="0"/>
            </w:tcBorders>
            <w:tcW w:w="395" w:type="pct"/>
            <w:vAlign w:val="center"/>
            <w:vMerge w:val="continue"/>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073" w:type="pct"/>
            <w:vAlign w:val="center"/>
            <w:vMerge w:val="continue"/>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优</w:t>
            </w:r>
            <w:r/>
          </w:p>
        </w:tc>
        <w:tc>
          <w:tcPr>
            <w:gridSpan w:val="2"/>
            <w:tcBorders>
              <w:top w:val="single" w:color="auto" w:sz="4" w:space="0"/>
              <w:left w:val="none" w:color="000000" w:sz="4" w:space="0"/>
              <w:bottom w:val="single" w:color="auto" w:sz="4" w:space="0"/>
              <w:right w:val="single" w:color="auto" w:sz="4" w:space="0"/>
            </w:tcBorders>
            <w:tcW w:w="270"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良</w:t>
            </w:r>
            <w:r/>
          </w:p>
        </w:tc>
        <w:tc>
          <w:tcPr>
            <w:gridSpan w:val="2"/>
            <w:tcBorders>
              <w:top w:val="single" w:color="auto" w:sz="4" w:space="0"/>
              <w:left w:val="none" w:color="000000" w:sz="4" w:space="0"/>
              <w:bottom w:val="single" w:color="auto" w:sz="4" w:space="0"/>
              <w:right w:val="single" w:color="auto" w:sz="4" w:space="0"/>
            </w:tcBorders>
            <w:tcW w:w="267"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w:t>
            </w:r>
            <w:r/>
          </w:p>
        </w:tc>
        <w:tc>
          <w:tcPr>
            <w:gridSpan w:val="2"/>
            <w:tcBorders>
              <w:top w:val="single" w:color="auto" w:sz="4" w:space="0"/>
              <w:left w:val="none" w:color="000000" w:sz="4" w:space="0"/>
              <w:bottom w:val="single" w:color="auto" w:sz="4" w:space="0"/>
              <w:right w:val="single" w:color="auto" w:sz="4" w:space="0"/>
            </w:tcBorders>
            <w:tcW w:w="29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可</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差</w:t>
            </w:r>
            <w:r/>
          </w:p>
        </w:tc>
      </w:tr>
      <w:tr>
        <w:trPr>
          <w:trHeight w:val="54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single" w:color="auto" w:sz="4" w:space="0"/>
              <w:left w:val="none" w:color="000000" w:sz="4" w:space="0"/>
              <w:bottom w:val="single" w:color="auto" w:sz="4" w:space="0"/>
              <w:right w:val="single" w:color="auto" w:sz="4" w:space="0"/>
            </w:tcBorders>
            <w:tcW w:w="3073" w:type="pct"/>
            <w:vAlign w:val="center"/>
            <w:textDirection w:val="lrTb"/>
            <w:noWrap w:val="false"/>
          </w:tcPr>
          <w:p>
            <w:pPr>
              <w:ind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食材新鲜度、无腐败变质食品（蔬菜、肉类、水产、冷冻、豆制品等）</w:t>
            </w:r>
            <w:r/>
          </w:p>
        </w:tc>
        <w:tc>
          <w:tcPr>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70"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67"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9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3073" w:type="pct"/>
            <w:vAlign w:val="center"/>
            <w:textDirection w:val="lrTb"/>
            <w:noWrap w:val="false"/>
          </w:tcPr>
          <w:p>
            <w:pPr>
              <w:ind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配送准时度(按照规定时间，将货物送达)</w:t>
            </w:r>
            <w:r/>
          </w:p>
        </w:tc>
        <w:tc>
          <w:tcPr>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70"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67"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9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2"/>
            <w:tcBorders>
              <w:top w:val="single" w:color="auto" w:sz="4" w:space="0"/>
              <w:left w:val="none" w:color="000000" w:sz="4" w:space="0"/>
              <w:bottom w:val="single" w:color="auto" w:sz="4" w:space="0"/>
              <w:right w:val="single" w:color="auto" w:sz="4" w:space="0"/>
            </w:tcBorders>
            <w:tcW w:w="3073" w:type="pct"/>
            <w:vAlign w:val="center"/>
            <w:textDirection w:val="lrTb"/>
            <w:noWrap w:val="false"/>
          </w:tcPr>
          <w:p>
            <w:pPr>
              <w:ind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服务态度（售后服务）</w:t>
            </w:r>
            <w:r/>
          </w:p>
        </w:tc>
        <w:tc>
          <w:tcPr>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70"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67"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9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2"/>
            <w:tcBorders>
              <w:top w:val="single" w:color="auto" w:sz="4" w:space="0"/>
              <w:left w:val="none" w:color="000000" w:sz="4" w:space="0"/>
              <w:bottom w:val="single" w:color="auto" w:sz="4" w:space="0"/>
              <w:right w:val="single" w:color="auto" w:sz="4" w:space="0"/>
            </w:tcBorders>
            <w:tcW w:w="3073" w:type="pct"/>
            <w:vAlign w:val="center"/>
            <w:textDirection w:val="lrTb"/>
            <w:noWrap w:val="false"/>
          </w:tcPr>
          <w:p>
            <w:pPr>
              <w:ind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原料进货单据齐全，单货相符，货物出入库手续完备</w:t>
            </w:r>
            <w:r/>
          </w:p>
        </w:tc>
        <w:tc>
          <w:tcPr>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70"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67"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9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Borders>
              <w:top w:val="single" w:color="auto" w:sz="4" w:space="0"/>
              <w:left w:val="none" w:color="000000" w:sz="4" w:space="0"/>
              <w:bottom w:val="single" w:color="auto" w:sz="4" w:space="0"/>
              <w:right w:val="single" w:color="auto" w:sz="4" w:space="0"/>
            </w:tcBorders>
            <w:tcW w:w="3073" w:type="pct"/>
            <w:vAlign w:val="center"/>
            <w:textDirection w:val="lrTb"/>
            <w:noWrap w:val="false"/>
          </w:tcPr>
          <w:p>
            <w:pPr>
              <w:ind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配送货物单据是否齐全（检测报告、送货单等）</w:t>
            </w:r>
            <w:r/>
          </w:p>
        </w:tc>
        <w:tc>
          <w:tcPr>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70"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67"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9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2"/>
            <w:tcBorders>
              <w:top w:val="single" w:color="auto" w:sz="4" w:space="0"/>
              <w:left w:val="none" w:color="000000" w:sz="4" w:space="0"/>
              <w:bottom w:val="single" w:color="auto" w:sz="4" w:space="0"/>
              <w:right w:val="single" w:color="auto" w:sz="4" w:space="0"/>
            </w:tcBorders>
            <w:tcW w:w="3073" w:type="pct"/>
            <w:vAlign w:val="center"/>
            <w:textDirection w:val="lrTb"/>
            <w:noWrap w:val="false"/>
          </w:tcPr>
          <w:p>
            <w:pPr>
              <w:ind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原料厂商索证资料是否齐全</w:t>
            </w:r>
            <w:r/>
          </w:p>
        </w:tc>
        <w:tc>
          <w:tcPr>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70"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67"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292"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665"/>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w:t>
            </w:r>
            <w:r/>
          </w:p>
          <w:p>
            <w:pPr>
              <w:ind w:righ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通过以上评分</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得出</w:t>
            </w:r>
            <w:r>
              <w:rPr>
                <w:rFonts w:hint="eastAsia" w:ascii="宋体" w:hAnsi="宋体" w:eastAsia="宋体" w:cs="宋体"/>
                <w:color w:val="auto"/>
                <w:sz w:val="24"/>
                <w:szCs w:val="24"/>
                <w:highlight w:val="none"/>
              </w:rPr>
              <w:t xml:space="preserve">供应商的综合得分</w:t>
            </w:r>
            <w:r>
              <w:rPr>
                <w:rFonts w:hint="eastAsia" w:ascii="宋体" w:hAnsi="宋体" w:eastAsia="宋体" w:cs="宋体"/>
                <w:color w:val="auto"/>
                <w:sz w:val="24"/>
                <w:szCs w:val="24"/>
                <w:highlight w:val="none"/>
                <w:lang w:eastAsia="zh-CN"/>
              </w:rPr>
              <w:t xml:space="preserve">。</w:t>
            </w:r>
            <w:r/>
          </w:p>
          <w:p>
            <w:pPr>
              <w:ind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得分对应</w:t>
            </w:r>
            <w:r>
              <w:rPr>
                <w:rFonts w:hint="eastAsia" w:ascii="宋体" w:hAnsi="宋体" w:eastAsia="宋体" w:cs="宋体"/>
                <w:color w:val="auto"/>
                <w:sz w:val="24"/>
                <w:szCs w:val="24"/>
                <w:highlight w:val="none"/>
              </w:rPr>
              <w:t xml:space="preserve">等级：A、120分 B、100-80分 C、60分以下（月</w:t>
            </w:r>
            <w:r>
              <w:rPr>
                <w:rFonts w:hint="eastAsia" w:ascii="宋体" w:hAnsi="宋体" w:eastAsia="宋体" w:cs="宋体"/>
                <w:color w:val="auto"/>
                <w:sz w:val="24"/>
                <w:szCs w:val="24"/>
                <w:highlight w:val="none"/>
                <w:lang w:val="en-US" w:eastAsia="zh-CN"/>
              </w:rPr>
              <w:t xml:space="preserve">平均</w:t>
            </w:r>
            <w:r>
              <w:rPr>
                <w:rFonts w:hint="eastAsia" w:ascii="宋体" w:hAnsi="宋体" w:eastAsia="宋体" w:cs="宋体"/>
                <w:color w:val="auto"/>
                <w:sz w:val="24"/>
                <w:szCs w:val="24"/>
                <w:highlight w:val="none"/>
              </w:rPr>
              <w:t xml:space="preserve">考核60以下不合格）</w:t>
            </w:r>
            <w:r/>
          </w:p>
          <w:p>
            <w:pPr>
              <w:ind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优，20分、良，15分、中，12分、可，10分、差，8分（每日考核8分不合格）</w:t>
            </w:r>
            <w:r/>
          </w:p>
        </w:tc>
      </w:tr>
      <w:tr>
        <w:trPr>
          <w:trHeight w:val="540"/>
        </w:trPr>
        <w:tc>
          <w:tcPr>
            <w:gridSpan w:val="2"/>
            <w:tcBorders>
              <w:top w:val="none" w:color="000000" w:sz="4" w:space="0"/>
              <w:left w:val="none" w:color="000000" w:sz="4" w:space="0"/>
              <w:bottom w:val="none" w:color="000000" w:sz="4" w:space="0"/>
              <w:right w:val="none" w:color="000000" w:sz="4" w:space="0"/>
            </w:tcBorders>
            <w:tcW w:w="2282" w:type="pct"/>
            <w:vAlign w:val="center"/>
            <w:textDirection w:val="lrTb"/>
            <w:noWrap w:val="false"/>
          </w:tcPr>
          <w:p>
            <w:pPr>
              <w:ind w:right="0" w:firstLine="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考核部门签字：</w:t>
            </w:r>
            <w:r/>
          </w:p>
        </w:tc>
        <w:tc>
          <w:tcPr>
            <w:gridSpan w:val="3"/>
            <w:tcBorders>
              <w:top w:val="none" w:color="000000" w:sz="4" w:space="0"/>
              <w:left w:val="none" w:color="000000" w:sz="4" w:space="0"/>
              <w:bottom w:val="none" w:color="000000" w:sz="4" w:space="0"/>
              <w:right w:val="none" w:color="000000" w:sz="4" w:space="0"/>
            </w:tcBorders>
            <w:tcW w:w="1579" w:type="pct"/>
            <w:vAlign w:val="center"/>
            <w:textDirection w:val="lrTb"/>
            <w:noWrap w:val="false"/>
          </w:tcPr>
          <w:p>
            <w:pPr>
              <w:ind w:right="0" w:firstLine="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供应商签字</w:t>
            </w:r>
            <w:r>
              <w:rPr>
                <w:rFonts w:hint="eastAsia" w:ascii="宋体" w:hAnsi="宋体" w:eastAsia="宋体" w:cs="宋体"/>
                <w:b/>
                <w:bCs/>
                <w:color w:val="auto"/>
                <w:sz w:val="24"/>
                <w:szCs w:val="24"/>
                <w:highlight w:val="none"/>
                <w:lang w:eastAsia="zh-CN"/>
              </w:rPr>
              <w:t xml:space="preserve">：</w:t>
            </w:r>
            <w:r/>
          </w:p>
        </w:tc>
        <w:tc>
          <w:tcPr>
            <w:gridSpan w:val="2"/>
            <w:tcBorders>
              <w:top w:val="none" w:color="000000" w:sz="4" w:space="0"/>
              <w:left w:val="none" w:color="000000" w:sz="4" w:space="0"/>
              <w:bottom w:val="none" w:color="000000" w:sz="4" w:space="0"/>
              <w:right w:val="none" w:color="000000" w:sz="4" w:space="0"/>
            </w:tcBorders>
            <w:tcW w:w="245"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369"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524" w:type="pct"/>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处罚办法</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每月得分95分以上的，足额支付费用；</w:t>
      </w:r>
      <w:r>
        <w:rPr>
          <w:rFonts w:hint="eastAsia" w:ascii="宋体" w:hAnsi="宋体" w:eastAsia="宋体" w:cs="宋体"/>
          <w:color w:val="auto"/>
          <w:sz w:val="24"/>
          <w:szCs w:val="24"/>
          <w:highlight w:val="none"/>
          <w:lang w:val="en-US" w:eastAsia="zh-CN"/>
        </w:rPr>
        <w:t xml:space="preserve">85（含）</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5（含）</w:t>
      </w:r>
      <w:r>
        <w:rPr>
          <w:rFonts w:hint="eastAsia" w:ascii="宋体" w:hAnsi="宋体" w:eastAsia="宋体" w:cs="宋体"/>
          <w:color w:val="auto"/>
          <w:sz w:val="24"/>
          <w:szCs w:val="24"/>
          <w:highlight w:val="none"/>
        </w:rPr>
        <w:t xml:space="preserve">分的，扣除当月费用</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lang w:eastAsia="zh-CN"/>
        </w:rPr>
        <w:t xml:space="preserve">（含）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lang w:eastAsia="zh-CN"/>
        </w:rPr>
        <w:t xml:space="preserve">（不含）</w:t>
      </w:r>
      <w:r>
        <w:rPr>
          <w:rFonts w:hint="eastAsia" w:ascii="宋体" w:hAnsi="宋体" w:eastAsia="宋体" w:cs="宋体"/>
          <w:color w:val="auto"/>
          <w:sz w:val="24"/>
          <w:szCs w:val="24"/>
          <w:highlight w:val="none"/>
        </w:rPr>
        <w:t xml:space="preserve">分的，扣除当月费用</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60（含）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75（不含）</w:t>
      </w:r>
      <w:r>
        <w:rPr>
          <w:rFonts w:hint="eastAsia" w:ascii="宋体" w:hAnsi="宋体" w:eastAsia="宋体" w:cs="宋体"/>
          <w:color w:val="auto"/>
          <w:sz w:val="24"/>
          <w:szCs w:val="24"/>
          <w:highlight w:val="none"/>
        </w:rPr>
        <w:t xml:space="preserve">分的，扣除当月费用</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15%；当月</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分以下的，除了责令其改正错误，并写出书面整改报告之外，扣除当月费用的20%。</w:t>
      </w:r>
      <w:r/>
    </w:p>
    <w:p>
      <w:pPr>
        <w:ind w:firstLine="480"/>
        <w:jc w:val="left"/>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Times New Roman"/>
          <w:b/>
          <w:bCs/>
          <w:color w:val="auto"/>
          <w:sz w:val="24"/>
          <w:szCs w:val="24"/>
          <w:highlight w:val="none"/>
          <w:lang w:val="en-US" w:eastAsia="zh-CN"/>
        </w:rPr>
        <w:t xml:space="preserve">说明</w:t>
      </w:r>
      <w:r>
        <w:rPr>
          <w:rFonts w:hint="eastAsia" w:ascii="宋体" w:hAnsi="宋体" w:eastAsia="宋体" w:cs="Times New Roman"/>
          <w:color w:val="auto"/>
          <w:sz w:val="24"/>
          <w:szCs w:val="24"/>
          <w:highlight w:val="none"/>
          <w:lang w:val="en-US" w:eastAsia="zh-CN"/>
        </w:rPr>
        <w:t xml:space="preserve">：本考核细则所列考核指标及评分标准为本项目考核的基本框架。甲方在实际服务过程中可根据实际履约需要，在不降低采购文件确定的总体服务标准和要求的前提下，对具体考核指标、评分细则作适当调整和细化。</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调味料拟定单价表</w:t>
      </w:r>
      <w:r/>
    </w:p>
    <w:tbl>
      <w:tblPr>
        <w:tblStyle w:val="68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3510"/>
        <w:gridCol w:w="1151"/>
        <w:gridCol w:w="1460"/>
        <w:gridCol w:w="1565"/>
        <w:gridCol w:w="1358"/>
      </w:tblGrid>
      <w:tr>
        <w:trPr>
          <w:trHeight w:val="25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品名</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计数单位</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报价单位</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p>
        </w:tc>
      </w:tr>
      <w:tr>
        <w:trPr>
          <w:trHeight w:val="25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六月鲜酱油</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270</w:t>
            </w:r>
            <w:r>
              <w:rPr>
                <w:rFonts w:hint="eastAsia" w:ascii="宋体" w:hAnsi="宋体" w:eastAsia="宋体" w:cs="宋体"/>
                <w:color w:val="auto"/>
                <w:sz w:val="24"/>
                <w:szCs w:val="24"/>
                <w:highlight w:val="none"/>
                <w:lang w:val="en-US" w:eastAsia="zh-CN"/>
              </w:rPr>
              <w:t xml:space="preserve">元/箱</w:t>
            </w:r>
            <w:r/>
          </w:p>
        </w:tc>
      </w:tr>
      <w:tr>
        <w:trPr>
          <w:trHeight w:val="25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500g太太宴会酱油</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400g东吴调料油</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600g东吴醇香酒(五年陈)</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分金亭白酒</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454g太太乐特鲜鸡精</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百钻棉白糖</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斤</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450</w:t>
            </w:r>
            <w:r>
              <w:rPr>
                <w:rFonts w:hint="eastAsia" w:ascii="宋体" w:hAnsi="宋体" w:eastAsia="宋体" w:cs="宋体"/>
                <w:color w:val="auto"/>
                <w:sz w:val="24"/>
                <w:szCs w:val="24"/>
                <w:highlight w:val="none"/>
                <w:lang w:val="en-US" w:eastAsia="zh-CN"/>
              </w:rPr>
              <w:t xml:space="preserve">元/袋</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500g恒顺陈醋</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500g恒顺香醋</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500g鼎丰白醋</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500g鼎丰醋精</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840g味好美椒盐</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克</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en-US" w:eastAsia="zh-CN"/>
              </w:rPr>
              <w:t xml:space="preserve">元/瓶</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500g精制海盐</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500g一品鲜</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400g三角生粉</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250</w:t>
            </w:r>
            <w:r>
              <w:rPr>
                <w:rFonts w:hint="eastAsia" w:ascii="宋体" w:hAnsi="宋体" w:eastAsia="宋体" w:cs="宋体"/>
                <w:color w:val="auto"/>
                <w:sz w:val="24"/>
                <w:szCs w:val="24"/>
                <w:highlight w:val="none"/>
                <w:lang w:val="en-US" w:eastAsia="zh-CN"/>
              </w:rPr>
              <w:t xml:space="preserve">元/袋</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850g上海梅林番茄酱</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罐</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风球麦番茄酱</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罐</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245</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味好美咖喱粉</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克</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en-US" w:eastAsia="zh-CN"/>
              </w:rPr>
              <w:t xml:space="preserve">元/瓶</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500g味美源胡椒粉</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400g红曲粉</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560g鼎丰南乳汁</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500g平望辣油</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克</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元/瓶</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230g平望辣酱</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315g芝麻酱</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食用口碱</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500g味好美胡椒粉</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 </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石碱</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斤</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1900ml海天老抽王</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405g太太乐麻油纯正</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420</w:t>
            </w:r>
            <w:r>
              <w:rPr>
                <w:rFonts w:hint="eastAsia" w:ascii="宋体" w:hAnsi="宋体" w:eastAsia="宋体" w:cs="宋体"/>
                <w:color w:val="auto"/>
                <w:sz w:val="24"/>
                <w:szCs w:val="24"/>
                <w:highlight w:val="none"/>
                <w:lang w:val="en-US" w:eastAsia="zh-CN"/>
              </w:rPr>
              <w:t xml:space="preserve">元/件</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590ml沙洲优黄</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250g古云嫩肉粉</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907g海天耗油</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454g白鹤澄面</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斤</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160</w:t>
            </w:r>
            <w:r>
              <w:rPr>
                <w:rFonts w:hint="eastAsia" w:ascii="宋体" w:hAnsi="宋体" w:eastAsia="宋体" w:cs="宋体"/>
                <w:color w:val="auto"/>
                <w:sz w:val="24"/>
                <w:szCs w:val="24"/>
                <w:highlight w:val="none"/>
                <w:lang w:val="en-US" w:eastAsia="zh-CN"/>
              </w:rPr>
              <w:t xml:space="preserve">元/件</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250g花桥糖桂花</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1000g皇冠面包糠</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狮头吉士粉</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3.5公斤</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380</w:t>
            </w:r>
            <w:r>
              <w:rPr>
                <w:rFonts w:hint="eastAsia" w:ascii="宋体" w:hAnsi="宋体" w:eastAsia="宋体" w:cs="宋体"/>
                <w:color w:val="auto"/>
                <w:sz w:val="24"/>
                <w:szCs w:val="24"/>
                <w:highlight w:val="none"/>
                <w:lang w:val="en-US" w:eastAsia="zh-CN"/>
              </w:rPr>
              <w:t xml:space="preserve">元/箱</w:t>
            </w:r>
            <w:r/>
          </w:p>
        </w:tc>
      </w:tr>
      <w:tr>
        <w:trPr>
          <w:trHeight w:val="285"/>
        </w:trPr>
        <w:tc>
          <w:tcPr>
            <w:tcW w:w="408"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r/>
          </w:p>
        </w:tc>
        <w:tc>
          <w:tcPr>
            <w:tcW w:w="178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菊花味精</w:t>
            </w:r>
            <w:r/>
          </w:p>
        </w:tc>
        <w:tc>
          <w:tcPr>
            <w:tcW w:w="58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c>
          <w:tcPr>
            <w:tcW w:w="741"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794"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W w:w="689" w:type="pct"/>
            <w:vAlign w:val="center"/>
            <w:textDirection w:val="lrTb"/>
            <w:noWrap w:val="false"/>
          </w:tcPr>
          <w:p>
            <w:pPr>
              <w:ind w:right="0"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260</w:t>
            </w:r>
            <w:r>
              <w:rPr>
                <w:rFonts w:hint="eastAsia" w:ascii="宋体" w:hAnsi="宋体" w:eastAsia="宋体" w:cs="宋体"/>
                <w:color w:val="auto"/>
                <w:sz w:val="24"/>
                <w:szCs w:val="24"/>
                <w:highlight w:val="none"/>
                <w:lang w:val="en-US" w:eastAsia="zh-CN"/>
              </w:rPr>
              <w:t xml:space="preserve">元/箱</w:t>
            </w:r>
            <w:r/>
          </w:p>
        </w:tc>
      </w:tr>
    </w:tbl>
    <w:p>
      <w:pPr>
        <w:ind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调味品质量要求：食用盐符合GB/T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5461-2016标准；酱油符合GB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2717-2018标准；味精符合GB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2720-2015标准；生粉（淀粉制品）符合GB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2713-2015标准；食糖符合GB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13104-2014卫生标准；</w:t>
      </w:r>
      <w:r>
        <w:rPr>
          <w:rFonts w:hint="eastAsia" w:ascii="宋体" w:hAnsi="宋体" w:eastAsia="宋体" w:cs="宋体"/>
          <w:color w:val="auto"/>
          <w:sz w:val="24"/>
          <w:szCs w:val="24"/>
          <w:highlight w:val="none"/>
          <w:lang w:val="en-US" w:eastAsia="zh-CN"/>
        </w:rPr>
        <w:t xml:space="preserve">恒顺香醋符合GB/T18187</w:t>
      </w:r>
      <w:r>
        <w:rPr>
          <w:rFonts w:hint="eastAsia" w:ascii="宋体" w:hAnsi="宋体" w:eastAsia="宋体" w:cs="宋体"/>
          <w:color w:val="auto"/>
          <w:sz w:val="24"/>
          <w:szCs w:val="24"/>
          <w:highlight w:val="none"/>
        </w:rPr>
        <w:t xml:space="preserve">；酿造食醋符合GB 2719-2018标准；白砂糖国家标准GB/T 317-20</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；绵白糖（绵白糖国家标准GB/T 1445-20</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食品添加剂质量要求：食品添加剂应符合相应的食品安全标准，添加剂的使用必须符合GB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2760-2011标准，对食品的添加量严格控制在标准规定范围之内。</w:t>
      </w:r>
      <w:r/>
    </w:p>
    <w:p>
      <w:pPr>
        <w:ind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、其他要求</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针对本项目配置的人员数量不得低于采购文件的要求。</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考核中扣除</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的考核费，不得变相转嫁给服务人员</w:t>
      </w:r>
      <w:r>
        <w:rPr>
          <w:rFonts w:hint="eastAsia" w:ascii="宋体" w:hAnsi="宋体" w:eastAsia="宋体" w:cs="宋体"/>
          <w:color w:val="auto"/>
          <w:sz w:val="24"/>
          <w:szCs w:val="24"/>
          <w:highlight w:val="none"/>
          <w:lang w:eastAsia="zh-CN"/>
        </w:rPr>
        <w:t xml:space="preserve">。</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应为作业人员提供工作服及必要的劳动防护用品。</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服务期内，采购人根据工作需要召开会议，</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负责人必须准时参加。</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安全责任：</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承担所有人员的安全责任及费用。</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负责在服务中一切安全工作，如发生人员伤亡等意外事故，一切后果全部由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负责，采购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不承担任何安全及事故责任。</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违反国家相关法规，与聘用人员发生纠纷，均由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负责调解与处理，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不承担责任。</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管理不善，造成工作范围内的设施、设备等损坏的，由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负责赔偿损失，情节严重的可终止合同甚至诉诸法律。</w:t>
      </w:r>
      <w:r/>
    </w:p>
    <w:p>
      <w:pPr>
        <w:pStyle w:val="689"/>
        <w:ind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除采购文件中特别说明外，</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所需的全部工作装备和耗材均由成交人负责提供。</w:t>
      </w:r>
      <w:r/>
    </w:p>
    <w:p>
      <w:pPr>
        <w:ind w:right="0" w:firstLine="482"/>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、验收标准：</w:t>
      </w:r>
      <w:r>
        <w:rPr>
          <w:rFonts w:hint="eastAsia" w:ascii="宋体" w:hAnsi="宋体" w:eastAsia="宋体" w:cs="宋体"/>
          <w:color w:val="auto"/>
          <w:sz w:val="24"/>
          <w:szCs w:val="24"/>
          <w:highlight w:val="none"/>
        </w:rPr>
        <w:t xml:space="preserve">按照国家标准及采购文件要求执行。</w:t>
      </w:r>
      <w:r/>
    </w:p>
    <w:p>
      <w:pPr>
        <w:ind w:right="0" w:firstLine="482"/>
        <w:keepLines w:val="0"/>
        <w:keepNext w:val="0"/>
        <w:pageBreakBefore w:val="0"/>
        <w:spacing w:line="360" w:lineRule="auto"/>
        <w:tabs>
          <w:tab w:val="left" w:pos="108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、综合说明及其</w:t>
      </w:r>
      <w:r>
        <w:rPr>
          <w:rFonts w:hint="eastAsia" w:ascii="宋体" w:hAnsi="宋体" w:eastAsia="宋体" w:cs="宋体"/>
          <w:b/>
          <w:bCs/>
          <w:color w:val="auto"/>
          <w:sz w:val="24"/>
          <w:szCs w:val="24"/>
          <w:highlight w:val="none"/>
          <w:lang w:val="en-US" w:eastAsia="zh-CN"/>
        </w:rPr>
        <w:t xml:space="preserve">他</w:t>
      </w:r>
      <w:r/>
    </w:p>
    <w:p>
      <w:pPr>
        <w:ind w:right="0"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.供应商提供的服务能够至少达到以上要求，同时明确详细的服务方案。</w:t>
      </w:r>
      <w:r/>
    </w:p>
    <w:p>
      <w:pPr>
        <w:ind w:right="0"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响应文件应如实进行实质性响应，否则其响应文件将被拒绝。响应单位在其响应文件中对于采购文件已提供以及未提供的货物或服务情况均须进行实质性响应，否则其响应文件将有被拒绝的可能。</w:t>
      </w:r>
      <w:r/>
    </w:p>
    <w:p>
      <w:pPr>
        <w:ind w:right="0"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b/>
          <w:bCs/>
          <w:color w:val="auto"/>
          <w:sz w:val="24"/>
          <w:szCs w:val="24"/>
          <w:highlight w:val="none"/>
          <w:lang w:val="en-US" w:eastAsia="zh-CN"/>
        </w:rPr>
      </w:pPr>
      <w:r>
        <w:rPr>
          <w:rFonts w:hint="eastAsia" w:ascii="宋体" w:hAnsi="宋体"/>
          <w:color w:val="auto"/>
          <w:sz w:val="24"/>
          <w:szCs w:val="24"/>
          <w:highlight w:val="none"/>
          <w:lang w:val="en-US" w:eastAsia="zh-CN"/>
        </w:rPr>
        <w:t xml:space="preserve">3.成交供应商须为本项目配备的实施团队人员按规定缴纳社会保险及人身意外险，成交供应商加强对员工的安全教育，若工作人员在项目实施期间出现的工伤及其他意外事故，均由成交供应商自行负责，采购人不承担任何责任。</w:t>
      </w:r>
      <w:r/>
    </w:p>
    <w:p>
      <w:pPr>
        <w:ind w:firstLine="480"/>
        <w:keepLines w:val="0"/>
        <w:keepNext w:val="0"/>
        <w:pageBreakBefore w:val="0"/>
        <w:spacing w:line="360" w:lineRule="auto"/>
        <w:widowControl w:val="off"/>
        <w:tabs>
          <w:tab w:val="left" w:pos="753"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文件提出的是最低限度的要求，并未对一切细节作出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5.成交供应商对服务缺陷不予更正，甲方有权另请其他单位更正，所发生的费用由成交供应商承担。</w:t>
      </w:r>
      <w:r/>
    </w:p>
    <w:p>
      <w:pPr>
        <w:ind w:firstLine="480"/>
        <w:keepLines w:val="0"/>
        <w:keepNext w:val="0"/>
        <w:pageBreakBefore w:val="0"/>
        <w:spacing w:line="360" w:lineRule="auto"/>
        <w:widowControl w:val="off"/>
        <w:rPr>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eastAsia="宋体" w:cs="宋体"/>
          <w:color w:val="auto"/>
          <w:sz w:val="24"/>
          <w:highlight w:val="none"/>
        </w:rPr>
        <w:t xml:space="preserve">供应商提供的技术资料必须真实、准确，如提供的参数虚假或对采购文件所要求说明的情况故意隐瞒或虚报，按《中华人民共和国政府采购法》第七十七条的相关办法处理</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商成交后，不得以不了解项目情况及详细需求为理由而向采购人提出任何索赔的要求，对此采购人不再承担任何责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eastAsia="宋体" w:cs="宋体"/>
          <w:bCs/>
          <w:color w:val="auto"/>
          <w:sz w:val="24"/>
          <w:szCs w:val="24"/>
          <w:highlight w:val="none"/>
          <w:shd w:val="clear" w:color="auto" w:fill="auto"/>
        </w:rPr>
        <w:t xml:space="preserve">磋商说明：</w:t>
      </w:r>
      <w:r/>
    </w:p>
    <w:p>
      <w:pPr>
        <w:ind w:firstLine="480"/>
        <w:keepLines w:val="0"/>
        <w:keepNext w:val="0"/>
        <w:pageBreakBefore w:val="0"/>
        <w:spacing w:line="360" w:lineRule="auto"/>
        <w:widowControl w:val="off"/>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（1）不符合供应商资格要求的响应文件视为无效响应；</w:t>
      </w:r>
      <w:r/>
    </w:p>
    <w:p>
      <w:pPr>
        <w:ind w:firstLine="480"/>
        <w:keepLines w:val="0"/>
        <w:keepNext w:val="0"/>
        <w:pageBreakBefore w:val="0"/>
        <w:spacing w:line="360" w:lineRule="auto"/>
        <w:widowControl w:val="off"/>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（2）</w:t>
      </w:r>
      <w:r>
        <w:rPr>
          <w:rFonts w:hint="eastAsia" w:ascii="宋体" w:hAnsi="宋体" w:cs="宋体"/>
          <w:bCs/>
          <w:color w:val="auto"/>
          <w:sz w:val="24"/>
          <w:szCs w:val="24"/>
          <w:highlight w:val="none"/>
          <w:shd w:val="clear" w:color="auto" w:fill="auto"/>
        </w:rPr>
        <w:t xml:space="preserve">供应商未按不见面开标流程解密成功的视为无效</w:t>
      </w:r>
      <w:r>
        <w:rPr>
          <w:rFonts w:hint="eastAsia" w:ascii="宋体" w:hAnsi="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（3）最终报价超过采购预算的，不能成交；</w:t>
      </w:r>
      <w:r/>
    </w:p>
    <w:p>
      <w:pPr>
        <w:ind w:firstLine="480"/>
        <w:keepLines w:val="0"/>
        <w:keepNext w:val="0"/>
        <w:pageBreakBefore w:val="0"/>
        <w:spacing w:line="360" w:lineRule="auto"/>
        <w:widowControl w:val="off"/>
        <w:tabs>
          <w:tab w:val="left" w:pos="753" w:leader="none"/>
        </w:tabs>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（4）不实质性响应磋商文件的不能成交；</w:t>
      </w:r>
      <w:r/>
    </w:p>
    <w:p>
      <w:pPr>
        <w:ind w:firstLine="482"/>
        <w:keepLines w:val="0"/>
        <w:keepNext w:val="0"/>
        <w:pageBreakBefore w:val="0"/>
        <w:spacing w:line="360" w:lineRule="auto"/>
        <w:widowControl w:val="off"/>
        <w:tabs>
          <w:tab w:val="left" w:pos="753" w:leader="none"/>
        </w:tabs>
        <w:rPr>
          <w:rFonts w:hint="eastAsia" w:ascii="宋体" w:hAnsi="宋体"/>
          <w:b/>
          <w:bCs w:val="0"/>
          <w:color w:val="auto"/>
          <w:sz w:val="24"/>
          <w:szCs w:val="24"/>
          <w:highlight w:val="none"/>
          <w:shd w:val="clear" w:color="auto" w:fill="auto"/>
        </w:rPr>
      </w:pPr>
      <w:r>
        <w:rPr>
          <w:rFonts w:hint="eastAsia" w:ascii="宋体" w:hAnsi="宋体"/>
          <w:b/>
          <w:bCs w:val="0"/>
          <w:color w:val="auto"/>
          <w:sz w:val="24"/>
          <w:szCs w:val="24"/>
          <w:highlight w:val="none"/>
          <w:shd w:val="clear" w:color="auto" w:fill="auto"/>
        </w:rPr>
        <w:t xml:space="preserve">（5）在“苏采云”系统中出现供应商“机器码一致”情形的，响应文件将被拒绝。</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val="en-US" w:eastAsia="zh-CN"/>
        </w:rPr>
        <w:t xml:space="preserve">9.支付方式：详见合同条款。</w:t>
      </w:r>
      <w:r/>
    </w:p>
    <w:p>
      <w:pPr>
        <w:ind w:firstLine="480"/>
        <w:keepLines w:val="0"/>
        <w:keepNext w:val="0"/>
        <w:pageBreakBefore w:val="0"/>
        <w:spacing w:line="360" w:lineRule="auto"/>
        <w:widowControl w:val="off"/>
        <w:tabs>
          <w:tab w:val="left" w:pos="753" w:leader="none"/>
        </w:tabs>
        <w:rPr>
          <w:rFonts w:hint="eastAsia" w:ascii="宋体" w:hAnsi="宋体"/>
          <w:b/>
          <w:bCs w:val="0"/>
          <w:color w:val="auto"/>
          <w:sz w:val="24"/>
          <w:szCs w:val="24"/>
          <w:highlight w:val="none"/>
          <w:shd w:val="clear" w:color="auto" w:fill="auto"/>
        </w:rPr>
      </w:pPr>
      <w:r>
        <w:rPr>
          <w:rFonts w:hint="eastAsia" w:ascii="宋体" w:hAnsi="宋体"/>
          <w:color w:val="auto"/>
          <w:sz w:val="24"/>
          <w:szCs w:val="24"/>
          <w:highlight w:val="none"/>
          <w:lang w:val="en-US" w:eastAsia="zh-CN"/>
        </w:rPr>
        <w:t xml:space="preserve">10.考核标准：详见考核要求。</w:t>
      </w:r>
      <w:r/>
    </w:p>
    <w:p>
      <w:pPr>
        <w:ind w:right="0"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根据采购文件、响应文件的相关约定，承担合同责任，履行合同义务。</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凡涉及采购文件的补充说明或修正，均以财政部门指定的政府采购信息发布媒体通知为准。</w:t>
      </w:r>
      <w:r/>
    </w:p>
    <w:p>
      <w:pPr>
        <w:ind w:firstLine="480"/>
        <w:spacing w:line="360" w:lineRule="auto"/>
        <w:rPr>
          <w:rFonts w:ascii="宋体" w:hAnsi="宋体"/>
          <w:b/>
          <w:bCs w:val="0"/>
          <w:color w:val="auto"/>
          <w:sz w:val="24"/>
          <w:szCs w:val="24"/>
          <w:highlight w:val="none"/>
          <w:shd w:val="clear" w:color="auto" w:fill="auto"/>
        </w:rPr>
      </w:pPr>
      <w:r>
        <w:rPr>
          <w:rFonts w:hint="eastAsia" w:ascii="宋体" w:hAnsi="宋体"/>
          <w:b/>
          <w:bCs w:val="0"/>
          <w:color w:val="auto"/>
          <w:sz w:val="24"/>
          <w:szCs w:val="24"/>
          <w:highlight w:val="none"/>
          <w:shd w:val="clear" w:color="auto" w:fill="auto"/>
          <w:lang w:val="en-US" w:eastAsia="zh-CN"/>
        </w:rPr>
        <w:t xml:space="preserve">八</w:t>
      </w:r>
      <w:r>
        <w:rPr>
          <w:rFonts w:hint="eastAsia" w:ascii="宋体" w:hAnsi="宋体"/>
          <w:b/>
          <w:bCs w:val="0"/>
          <w:color w:val="auto"/>
          <w:sz w:val="24"/>
          <w:szCs w:val="24"/>
          <w:highlight w:val="none"/>
          <w:shd w:val="clear" w:color="auto" w:fill="auto"/>
        </w:rPr>
        <w:t xml:space="preserve">、根据苏州市财政局《关于贯彻执行绿色采购、促进残疾人就业和支持监狱企业发展有关政策的通知》（苏财购〔2019〕10号）规定：</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1、关于节能环保产品政府采购要求：</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根据财政部、发展改革委、生态环境部、市场监管总局关于调整优化节能产品、环境标志产品政府采购执行机制的通知：</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1.1采购清单中的产品属于节能产品政府采购品目清单中强制采购的，应选择节能产品并提供国家确定的认证机构出具的、处于有效期之内的节能产品认证证书，否则响应无效；</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1.2采购清单中的产品属于环境标志产品政府采购品目清单的优先采购的，则在综合评分相同情况下，提供优先采购产品更多的响应单位优先成交。</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注：《节能产品政府采购清单》、《环境标志产品政府采购清单》以“中国政府采购网”（http://www.ccgp.gov.cn）公告的时间、内容为准，也可通过“苏州市政府采购网”（http://www.zfcg.suzhou.gov.cn）链接查询。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hint="eastAsia" w:ascii="宋体" w:hAnsi="宋体"/>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2、进一步明确政府采购促进残疾人就业政策</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2.3中标、成交供应商为残疾人福利性单位的，采购人或者其委托的采购代理机构应当随中标、成交结果同时公告其《残疾人福利性单位声明函》，接受社会监督。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3、进一步明确政府采购支持监狱企业发展政策</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b/>
          <w:bCs w:val="0"/>
          <w:color w:val="auto"/>
          <w:sz w:val="24"/>
          <w:szCs w:val="24"/>
          <w:highlight w:val="none"/>
          <w:shd w:val="clear" w:color="auto" w:fill="auto"/>
        </w:rPr>
      </w:pPr>
      <w:r>
        <w:rPr>
          <w:rFonts w:hint="eastAsia" w:ascii="宋体" w:hAnsi="宋体"/>
          <w:b/>
          <w:bCs w:val="0"/>
          <w:color w:val="auto"/>
          <w:sz w:val="24"/>
          <w:szCs w:val="24"/>
          <w:highlight w:val="none"/>
          <w:shd w:val="clear" w:color="auto" w:fill="auto"/>
          <w:lang w:val="en-US" w:eastAsia="zh-CN"/>
        </w:rPr>
        <w:t xml:space="preserve">九</w:t>
      </w:r>
      <w:r>
        <w:rPr>
          <w:rFonts w:hint="eastAsia" w:ascii="宋体" w:hAnsi="宋体"/>
          <w:b/>
          <w:bCs w:val="0"/>
          <w:color w:val="auto"/>
          <w:sz w:val="24"/>
          <w:szCs w:val="24"/>
          <w:highlight w:val="none"/>
          <w:shd w:val="clear" w:color="auto" w:fill="auto"/>
        </w:rPr>
        <w:t xml:space="preserve">、根据苏州市财政局《关于进一步做好政府采购正常贯彻执行工作的通知》（苏财购（2017）10号）文件规定：</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1、关于政府采购促进中小企业发展政策要求：</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1.1不同行业的中小微企业划分标准以工信部、国家统计局、国家发改委、财政部《关于印发中小企业划型标准规定的通知》（工信部联企业〔2011〕300号）为准。</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1.2小微企业提供中型企业制造或使用中型企业注册商标的货物的，视同为中型企业。小微企业提供大型企业制造或使用大型企业注册商标的货物的，视同为大型企业。</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firstLine="480"/>
        <w:spacing w:line="360" w:lineRule="auto"/>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1.4对小型和微型企业产品或服务的价格给予相关比例的扣除，用扣除后的价格参与评审，具体信息详见评分标准。</w:t>
      </w:r>
      <w:r/>
    </w:p>
    <w:p>
      <w:pPr>
        <w:ind w:firstLine="480"/>
        <w:spacing w:line="360" w:lineRule="auto"/>
        <w:rPr>
          <w:rFonts w:hint="eastAsia" w:ascii="宋体" w:hAnsi="宋体"/>
          <w:b/>
          <w:bCs w:val="0"/>
          <w:color w:val="auto"/>
          <w:sz w:val="24"/>
          <w:szCs w:val="24"/>
          <w:highlight w:val="none"/>
          <w:shd w:val="clear" w:color="auto" w:fill="auto"/>
          <w:lang w:val="en-US" w:eastAsia="zh-CN"/>
        </w:rPr>
      </w:pPr>
      <w:r>
        <w:rPr>
          <w:rFonts w:hint="eastAsia" w:ascii="宋体" w:hAnsi="宋体"/>
          <w:b/>
          <w:bCs w:val="0"/>
          <w:color w:val="auto"/>
          <w:sz w:val="24"/>
          <w:szCs w:val="24"/>
          <w:highlight w:val="none"/>
          <w:shd w:val="clear" w:color="auto" w:fill="auto"/>
          <w:lang w:val="en-US" w:eastAsia="zh-CN"/>
        </w:rPr>
        <w:t xml:space="preserve">十、支持本国产品政策（本项目不涉及）</w:t>
      </w:r>
      <w:r/>
    </w:p>
    <w:p>
      <w:pPr>
        <w:ind w:firstLine="480"/>
        <w:spacing w:line="360" w:lineRule="auto"/>
        <w:rPr>
          <w:rFonts w:hint="eastAsia" w:ascii="宋体" w:hAnsi="宋体"/>
          <w:bCs/>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1）根据《国务院办公厅关于在政府采购中实施本国产品标准及相关政策的通知》（国办发［2025］34号）（以下简称“本国产品扶持政策”）的规定，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bCs/>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关于本国产品成本占比的声明函》，未填写比例数值，或比例数值未达到80%的，将不享受本国产品价格评审优惠。</w:t>
      </w:r>
      <w:r/>
    </w:p>
    <w:p>
      <w:pPr>
        <w:ind w:firstLine="480"/>
        <w:spacing w:line="360" w:lineRule="auto"/>
        <w:rPr>
          <w:rFonts w:hint="eastAsia" w:ascii="宋体" w:hAnsi="宋体"/>
          <w:bCs/>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（3）本国产品标准的适用范围</w:t>
      </w:r>
      <w:r/>
    </w:p>
    <w:p>
      <w:pPr>
        <w:ind w:firstLine="480"/>
        <w:spacing w:line="360" w:lineRule="auto"/>
        <w:rPr>
          <w:rFonts w:hint="eastAsia" w:ascii="宋体" w:hAnsi="宋体"/>
          <w:bCs/>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bCs/>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bCs/>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4）供应商应当提供符合本国产品扶持政策附件规定的《关于符合本国产品标准的声明函》，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bCs/>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多种产品采购时，还应提供《关于本国产品成本占比的声明函》。</w:t>
      </w:r>
      <w:r/>
    </w:p>
    <w:p>
      <w:pPr>
        <w:ind w:firstLine="480"/>
        <w:spacing w:line="360" w:lineRule="auto"/>
        <w:rPr>
          <w:rFonts w:hint="eastAsia" w:ascii="宋体" w:hAnsi="宋体"/>
          <w:bCs/>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未按上述要求提供的，不享受本国产品扶持政策。</w:t>
      </w:r>
      <w:r/>
    </w:p>
    <w:p>
      <w:pPr>
        <w:ind w:firstLine="480"/>
        <w:spacing w:line="360" w:lineRule="auto"/>
        <w:rPr>
          <w:rFonts w:hint="eastAsia" w:ascii="宋体" w:hAnsi="宋体"/>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bCs/>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（6）若供应商提供虚假《关于符合本国产品标准的声明函》、《关于本国产品成本占比的声明函》、虚假证明文件谋取中标、成交的，依照《中华人民共和国政府采购法》等法律法规规定追究相应责任。</w:t>
      </w:r>
      <w:r/>
    </w:p>
    <w:p>
      <w:pPr>
        <w:ind w:firstLine="480"/>
        <w:spacing w:line="360" w:lineRule="auto"/>
        <w:rPr>
          <w:rFonts w:hint="eastAsia" w:ascii="宋体" w:hAnsi="宋体"/>
          <w:bCs/>
          <w:color w:val="auto"/>
          <w:sz w:val="24"/>
          <w:szCs w:val="24"/>
          <w:highlight w:val="none"/>
          <w:shd w:val="clear" w:color="auto" w:fill="auto"/>
          <w:lang w:val="en-US" w:eastAsia="zh-CN"/>
        </w:rPr>
      </w:pPr>
      <w:r>
        <w:rPr>
          <w:rFonts w:hint="eastAsia" w:ascii="宋体" w:hAnsi="宋体"/>
          <w:bCs/>
          <w:color w:val="auto"/>
          <w:sz w:val="24"/>
          <w:szCs w:val="24"/>
          <w:highlight w:val="none"/>
          <w:shd w:val="clear" w:color="auto" w:fill="auto"/>
          <w:lang w:val="en-US" w:eastAsia="zh-CN"/>
        </w:rPr>
        <w:t xml:space="preserve">（7）供应商提供的《关于符合本国产品标准的声明函》，或财政部会同有关部门规定的有关证明文件将随中标（成交）结果同时公告。</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十一</w:t>
      </w:r>
      <w:r>
        <w:rPr>
          <w:rFonts w:hint="eastAsia" w:ascii="宋体" w:hAnsi="宋体"/>
          <w:bCs/>
          <w:color w:val="auto"/>
          <w:sz w:val="24"/>
          <w:szCs w:val="24"/>
          <w:highlight w:val="none"/>
          <w:shd w:val="clear" w:color="auto" w:fill="auto"/>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1、关于对参与供应商信用记录的政府采购要求：</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1.1采购代理机构会在接收响应文件截止时间后，在中国政府采购网（www.ccgp.gov.cn）、信用中国（www.creditchina.gov.cn）的网站输入供应商全称或统一社会信用代码查询信用记录，并将查询结果递交评审小组。</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（二）财政部门与法院、工商、税务等部门联合惩戒的失信信息，包括：</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1）被列入失信被执行人名单；</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2）被列入重大税收违法案件当事人名单；</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3）</w:t>
      </w:r>
      <w:r>
        <w:rPr>
          <w:rFonts w:ascii="宋体" w:hAnsi="宋体" w:cs="宋体"/>
          <w:color w:val="auto"/>
          <w:sz w:val="24"/>
          <w:szCs w:val="24"/>
          <w:highlight w:val="none"/>
          <w:shd w:val="clear" w:color="auto" w:fill="auto"/>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spacing w:line="360" w:lineRule="auto"/>
        <w:rPr>
          <w:rFonts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十二</w:t>
      </w:r>
      <w:r>
        <w:rPr>
          <w:rFonts w:hint="eastAsia" w:ascii="宋体" w:hAnsi="宋体"/>
          <w:bCs/>
          <w:color w:val="auto"/>
          <w:sz w:val="24"/>
          <w:szCs w:val="24"/>
          <w:highlight w:val="none"/>
          <w:shd w:val="clear" w:color="auto" w:fill="auto"/>
        </w:rPr>
        <w:t xml:space="preserve">、行业属性：</w:t>
      </w:r>
      <w:r/>
    </w:p>
    <w:p>
      <w:pPr>
        <w:ind w:firstLine="480"/>
        <w:spacing w:line="360" w:lineRule="auto"/>
        <w:rPr>
          <w:rFonts w:ascii="宋体" w:hAnsi="宋体" w:eastAsia="宋体"/>
          <w:bCs/>
          <w:color w:val="auto"/>
          <w:sz w:val="24"/>
          <w:szCs w:val="24"/>
          <w:highlight w:val="none"/>
          <w:shd w:val="clear" w:color="auto" w:fill="auto"/>
          <w:lang w:val="en-US"/>
        </w:rPr>
      </w:pPr>
      <w:r>
        <w:rPr>
          <w:rFonts w:hint="eastAsia" w:ascii="宋体" w:hAnsi="宋体"/>
          <w:bCs/>
          <w:color w:val="auto"/>
          <w:sz w:val="24"/>
          <w:szCs w:val="24"/>
          <w:highlight w:val="none"/>
          <w:shd w:val="clear" w:color="auto" w:fill="auto"/>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Cs/>
          <w:color w:val="auto"/>
          <w:sz w:val="24"/>
          <w:szCs w:val="24"/>
          <w:highlight w:val="none"/>
          <w:shd w:val="clear" w:color="auto" w:fill="auto"/>
          <w:lang w:eastAsia="zh-CN"/>
        </w:rPr>
        <w:t xml:space="preserve">：</w:t>
      </w:r>
      <w:r>
        <w:rPr>
          <w:rFonts w:hint="eastAsia" w:ascii="宋体" w:hAnsi="宋体"/>
          <w:b/>
          <w:color w:val="auto"/>
          <w:sz w:val="24"/>
          <w:szCs w:val="24"/>
          <w:highlight w:val="none"/>
          <w:shd w:val="clear" w:color="auto" w:fill="auto"/>
          <w:lang w:eastAsia="zh-CN"/>
        </w:rPr>
        <w:t xml:space="preserve">餐饮业。</w:t>
      </w:r>
      <w:r/>
    </w:p>
    <w:p>
      <w:pPr>
        <w:ind w:firstLine="480"/>
        <w:spacing w:line="360" w:lineRule="auto"/>
        <w:rPr>
          <w:rStyle w:val="955"/>
          <w:rFonts w:ascii="宋体" w:hAnsi="宋体"/>
          <w:b w:val="0"/>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十三</w:t>
      </w:r>
      <w:r>
        <w:rPr>
          <w:rFonts w:hint="eastAsia" w:ascii="宋体" w:hAnsi="宋体"/>
          <w:bCs/>
          <w:color w:val="auto"/>
          <w:sz w:val="24"/>
          <w:szCs w:val="24"/>
          <w:highlight w:val="none"/>
          <w:shd w:val="clear" w:color="auto" w:fill="auto"/>
        </w:rPr>
        <w:t xml:space="preserve">、凡涉及采购文件的补充说明和修改，均以苏州政府采购网发布的文件为准。</w:t>
      </w:r>
      <w:bookmarkEnd w:id="39"/>
      <w:r/>
      <w:r/>
    </w:p>
    <w:p>
      <w:pPr>
        <w:pStyle w:val="683"/>
        <w:rPr>
          <w:rStyle w:val="955"/>
          <w:rFonts w:ascii="宋体" w:hAnsi="宋体" w:cs="宋体"/>
          <w:b/>
          <w:color w:val="auto"/>
          <w:sz w:val="43"/>
          <w:szCs w:val="43"/>
          <w:highlight w:val="none"/>
        </w:rPr>
      </w:pPr>
      <w:r>
        <w:rPr>
          <w:rStyle w:val="955"/>
          <w:rFonts w:ascii="宋体" w:hAnsi="宋体" w:cs="宋体"/>
          <w:b/>
          <w:color w:val="auto"/>
          <w:sz w:val="43"/>
          <w:szCs w:val="43"/>
          <w:highlight w:val="none"/>
        </w:rPr>
        <w:br w:type="page" w:clear="all"/>
      </w:r>
      <w:r>
        <w:rPr>
          <w:rFonts w:hint="eastAsia" w:ascii="Times New Roman" w:hAnsi="Times New Roman" w:eastAsia="宋体" w:cs="Times New Roman"/>
          <w:b/>
          <w:color w:val="auto"/>
          <w:sz w:val="44"/>
          <w:szCs w:val="22"/>
          <w:highlight w:val="none"/>
        </w:rPr>
        <w:t xml:space="preserve">第四章</w:t>
      </w:r>
      <w:r>
        <w:rPr>
          <w:rFonts w:hint="eastAsia" w:ascii="Times New Roman" w:hAnsi="Times New Roman" w:eastAsia="宋体" w:cs="Times New Roman"/>
          <w:b/>
          <w:color w:val="auto"/>
          <w:sz w:val="44"/>
          <w:szCs w:val="22"/>
          <w:highlight w:val="none"/>
          <w:lang w:val="en-US" w:eastAsia="zh-CN"/>
        </w:rPr>
        <w:t xml:space="preserve">  </w:t>
      </w:r>
      <w:r>
        <w:rPr>
          <w:rFonts w:hint="eastAsia" w:ascii="Times New Roman" w:hAnsi="Times New Roman" w:eastAsia="宋体" w:cs="Times New Roman"/>
          <w:b/>
          <w:color w:val="auto"/>
          <w:sz w:val="44"/>
          <w:szCs w:val="22"/>
          <w:highlight w:val="none"/>
        </w:rPr>
        <w:t xml:space="preserve">评审办法及评分标准</w:t>
      </w:r>
      <w:r/>
    </w:p>
    <w:p>
      <w:pPr>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一、评审方法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2、综合评分的主要因素为：综合实力、业绩、技术、财务状况、信誉、服务、对磋商采购文件的响应程度，以及相应的比重或者数值等。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针对小型、微型企业的价格评审办法：</w:t>
      </w:r>
      <w:r/>
    </w:p>
    <w:p>
      <w:pPr>
        <w:pStyle w:val="959"/>
        <w:ind w:firstLine="480"/>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根据《政府采购促进中小企业发展管理办法》（财库〔</w:t>
      </w:r>
      <w:r>
        <w:rPr>
          <w:rFonts w:hAnsi="宋体" w:cs="Times New Roman"/>
          <w:color w:val="auto"/>
          <w:sz w:val="24"/>
          <w:szCs w:val="24"/>
          <w:highlight w:val="none"/>
        </w:rPr>
        <w:t xml:space="preserve">2020</w:t>
      </w:r>
      <w:r>
        <w:rPr>
          <w:rFonts w:hint="eastAsia" w:hAnsi="宋体" w:cs="Times New Roman"/>
          <w:color w:val="auto"/>
          <w:sz w:val="24"/>
          <w:szCs w:val="24"/>
          <w:highlight w:val="none"/>
        </w:rPr>
        <w:t xml:space="preserve">〕</w:t>
      </w:r>
      <w:r>
        <w:rPr>
          <w:rFonts w:hAnsi="宋体" w:cs="Times New Roman"/>
          <w:color w:val="auto"/>
          <w:sz w:val="24"/>
          <w:szCs w:val="24"/>
          <w:highlight w:val="none"/>
        </w:rPr>
        <w:t xml:space="preserve">46</w:t>
      </w:r>
      <w:r>
        <w:rPr>
          <w:rFonts w:hint="eastAsia" w:hAnsi="宋体" w:cs="Times New Roman"/>
          <w:color w:val="auto"/>
          <w:sz w:val="24"/>
          <w:szCs w:val="24"/>
          <w:highlight w:val="none"/>
        </w:rPr>
        <w:t xml:space="preserve">号）、《关于促进残疾人就业政府采购政策的通知》（财库〔</w:t>
      </w:r>
      <w:r>
        <w:rPr>
          <w:rFonts w:hAnsi="宋体" w:cs="Times New Roman"/>
          <w:color w:val="auto"/>
          <w:sz w:val="24"/>
          <w:szCs w:val="24"/>
          <w:highlight w:val="none"/>
        </w:rPr>
        <w:t xml:space="preserve">2017</w:t>
      </w:r>
      <w:r>
        <w:rPr>
          <w:rFonts w:hint="eastAsia" w:hAnsi="宋体" w:cs="Times New Roman"/>
          <w:color w:val="auto"/>
          <w:sz w:val="24"/>
          <w:szCs w:val="24"/>
          <w:highlight w:val="none"/>
        </w:rPr>
        <w:t xml:space="preserve">〕</w:t>
      </w:r>
      <w:r>
        <w:rPr>
          <w:rFonts w:hAnsi="宋体" w:cs="Times New Roman"/>
          <w:color w:val="auto"/>
          <w:sz w:val="24"/>
          <w:szCs w:val="24"/>
          <w:highlight w:val="none"/>
        </w:rPr>
        <w:t xml:space="preserve">141</w:t>
      </w:r>
      <w:r>
        <w:rPr>
          <w:rFonts w:hint="eastAsia" w:hAnsi="宋体" w:cs="Times New Roman"/>
          <w:color w:val="auto"/>
          <w:sz w:val="24"/>
          <w:szCs w:val="24"/>
          <w:highlight w:val="none"/>
        </w:rPr>
        <w:t xml:space="preserve">号）、《关于政府采购支持监狱企业发展有关问题的通知》（财库〔</w:t>
      </w:r>
      <w:r>
        <w:rPr>
          <w:rFonts w:hAnsi="宋体" w:cs="Times New Roman"/>
          <w:color w:val="auto"/>
          <w:sz w:val="24"/>
          <w:szCs w:val="24"/>
          <w:highlight w:val="none"/>
        </w:rPr>
        <w:t xml:space="preserve">2014</w:t>
      </w:r>
      <w:r>
        <w:rPr>
          <w:rFonts w:hint="eastAsia" w:hAnsi="宋体" w:cs="Times New Roman"/>
          <w:color w:val="auto"/>
          <w:sz w:val="24"/>
          <w:szCs w:val="24"/>
          <w:highlight w:val="none"/>
        </w:rPr>
        <w:t xml:space="preserve">〕</w:t>
      </w:r>
      <w:r>
        <w:rPr>
          <w:rFonts w:hAnsi="宋体" w:cs="Times New Roman"/>
          <w:color w:val="auto"/>
          <w:sz w:val="24"/>
          <w:szCs w:val="24"/>
          <w:highlight w:val="none"/>
        </w:rPr>
        <w:t xml:space="preserve">68</w:t>
      </w:r>
      <w:r>
        <w:rPr>
          <w:rFonts w:hint="eastAsia" w:hAnsi="宋体" w:cs="Times New Roman"/>
          <w:color w:val="auto"/>
          <w:sz w:val="24"/>
          <w:szCs w:val="24"/>
          <w:highlight w:val="none"/>
        </w:rPr>
        <w:t xml:space="preserve">号）和《关于做好政府采购支持企业发展有关事项的通知》（苏财购〔</w:t>
      </w:r>
      <w:r>
        <w:rPr>
          <w:rFonts w:hAnsi="宋体" w:cs="Times New Roman"/>
          <w:color w:val="auto"/>
          <w:sz w:val="24"/>
          <w:szCs w:val="24"/>
          <w:highlight w:val="none"/>
        </w:rPr>
        <w:t xml:space="preserve">2020</w:t>
      </w:r>
      <w:r>
        <w:rPr>
          <w:rFonts w:hint="eastAsia" w:hAnsi="宋体" w:cs="Times New Roman"/>
          <w:color w:val="auto"/>
          <w:sz w:val="24"/>
          <w:szCs w:val="24"/>
          <w:highlight w:val="none"/>
        </w:rPr>
        <w:t xml:space="preserve">〕</w:t>
      </w:r>
      <w:r>
        <w:rPr>
          <w:rFonts w:hAnsi="宋体" w:cs="Times New Roman"/>
          <w:color w:val="auto"/>
          <w:sz w:val="24"/>
          <w:szCs w:val="24"/>
          <w:highlight w:val="none"/>
        </w:rPr>
        <w:t xml:space="preserve">52</w:t>
      </w:r>
      <w:r>
        <w:rPr>
          <w:rFonts w:hint="eastAsia" w:hAnsi="宋体" w:cs="Times New Roman"/>
          <w:color w:val="auto"/>
          <w:sz w:val="24"/>
          <w:szCs w:val="24"/>
          <w:highlight w:val="none"/>
        </w:rPr>
        <w:t xml:space="preserve">号）及《关于印发</w:t>
      </w:r>
      <w:r>
        <w:rPr>
          <w:rFonts w:hAnsi="宋体" w:cs="Times New Roman"/>
          <w:color w:val="auto"/>
          <w:sz w:val="24"/>
          <w:szCs w:val="24"/>
          <w:highlight w:val="none"/>
        </w:rPr>
        <w:t xml:space="preserve">&lt;</w:t>
      </w:r>
      <w:r>
        <w:rPr>
          <w:rFonts w:hint="eastAsia" w:hAnsi="宋体" w:cs="Times New Roman"/>
          <w:color w:val="auto"/>
          <w:sz w:val="24"/>
          <w:szCs w:val="24"/>
          <w:highlight w:val="none"/>
        </w:rPr>
        <w:t xml:space="preserve">苏州市政府采购促进中小企业发展实施意见</w:t>
      </w:r>
      <w:r>
        <w:rPr>
          <w:rFonts w:hAnsi="宋体" w:cs="Times New Roman"/>
          <w:color w:val="auto"/>
          <w:sz w:val="24"/>
          <w:szCs w:val="24"/>
          <w:highlight w:val="none"/>
        </w:rPr>
        <w:t xml:space="preserve">&gt;</w:t>
      </w:r>
      <w:r>
        <w:rPr>
          <w:rFonts w:hint="eastAsia" w:hAnsi="宋体" w:cs="Times New Roman"/>
          <w:color w:val="auto"/>
          <w:sz w:val="24"/>
          <w:szCs w:val="24"/>
          <w:highlight w:val="none"/>
        </w:rPr>
        <w:t xml:space="preserve">的通知》（苏财购〔</w:t>
      </w:r>
      <w:r>
        <w:rPr>
          <w:rFonts w:hAnsi="宋体" w:cs="Times New Roman"/>
          <w:color w:val="auto"/>
          <w:sz w:val="24"/>
          <w:szCs w:val="24"/>
          <w:highlight w:val="none"/>
        </w:rPr>
        <w:t xml:space="preserve">2022</w:t>
      </w:r>
      <w:r>
        <w:rPr>
          <w:rFonts w:hint="eastAsia" w:hAnsi="宋体" w:cs="Times New Roman"/>
          <w:color w:val="auto"/>
          <w:sz w:val="24"/>
          <w:szCs w:val="24"/>
          <w:highlight w:val="none"/>
        </w:rPr>
        <w:t xml:space="preserve">〕</w:t>
      </w:r>
      <w:r>
        <w:rPr>
          <w:rFonts w:hAnsi="宋体" w:cs="Times New Roman"/>
          <w:color w:val="auto"/>
          <w:sz w:val="24"/>
          <w:szCs w:val="24"/>
          <w:highlight w:val="none"/>
        </w:rPr>
        <w:t xml:space="preserve">16</w:t>
      </w:r>
      <w:r>
        <w:rPr>
          <w:rFonts w:hint="eastAsia" w:hAnsi="宋体" w:cs="Times New Roman"/>
          <w:color w:val="auto"/>
          <w:sz w:val="24"/>
          <w:szCs w:val="24"/>
          <w:highlight w:val="none"/>
        </w:rPr>
        <w:t xml:space="preserve">号）的有关规定，对于符合上述文件规定情形的小微企业、残疾人福利性单位及监狱企业报价给予</w:t>
      </w:r>
      <w:r>
        <w:rPr>
          <w:rFonts w:hAnsi="宋体" w:cs="Times New Roman"/>
          <w:color w:val="auto"/>
          <w:sz w:val="24"/>
          <w:szCs w:val="24"/>
          <w:highlight w:val="none"/>
        </w:rPr>
        <w:t xml:space="preserve">20%</w:t>
      </w:r>
      <w:r>
        <w:rPr>
          <w:rFonts w:hint="eastAsia" w:hAnsi="宋体" w:cs="Times New Roman"/>
          <w:color w:val="auto"/>
          <w:sz w:val="24"/>
          <w:szCs w:val="24"/>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hAnsi="宋体" w:cs="Times New Roman"/>
          <w:b w:val="0"/>
          <w:bCs w:val="0"/>
          <w:color w:val="auto"/>
          <w:sz w:val="24"/>
          <w:szCs w:val="24"/>
          <w:highlight w:val="none"/>
        </w:rPr>
        <w:t xml:space="preserve">服务类项目中供应商若使用退休人员，将不享受中小企业扶持政策。</w:t>
      </w:r>
      <w:r>
        <w:rPr>
          <w:rFonts w:hAnsi="宋体" w:cs="Times New Roman"/>
          <w:color w:val="auto"/>
          <w:sz w:val="24"/>
          <w:szCs w:val="24"/>
          <w:highlight w:val="none"/>
        </w:rPr>
        <w:t xml:space="preserve"> </w:t>
      </w:r>
      <w:r/>
    </w:p>
    <w:p>
      <w:pPr>
        <w:pStyle w:val="959"/>
        <w:ind w:firstLine="480"/>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Ansi="宋体" w:cs="Times New Roman"/>
          <w:color w:val="auto"/>
          <w:sz w:val="24"/>
          <w:szCs w:val="24"/>
          <w:highlight w:val="none"/>
        </w:rPr>
        <w:t xml:space="preserve"> </w:t>
      </w:r>
      <w:r/>
    </w:p>
    <w:p>
      <w:pPr>
        <w:pStyle w:val="959"/>
        <w:ind w:firstLine="480"/>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注</w:t>
      </w:r>
      <w:r>
        <w:rPr>
          <w:rFonts w:hint="eastAsia" w:hAnsi="宋体" w:cs="Times New Roman"/>
          <w:color w:val="auto"/>
          <w:sz w:val="24"/>
          <w:szCs w:val="24"/>
          <w:highlight w:val="none"/>
          <w:lang w:eastAsia="zh-CN"/>
        </w:rPr>
        <w:t xml:space="preserve">：</w:t>
      </w:r>
      <w:r>
        <w:rPr>
          <w:rFonts w:hAnsi="宋体" w:cs="Times New Roman"/>
          <w:color w:val="auto"/>
          <w:sz w:val="24"/>
          <w:szCs w:val="24"/>
          <w:highlight w:val="none"/>
        </w:rPr>
        <w:t xml:space="preserve"> </w:t>
      </w:r>
      <w:r>
        <w:rPr>
          <w:rFonts w:hint="eastAsia" w:hAnsi="宋体" w:cs="Times New Roman"/>
          <w:color w:val="auto"/>
          <w:sz w:val="24"/>
          <w:szCs w:val="24"/>
          <w:highlight w:val="none"/>
        </w:rPr>
        <w:t xml:space="preserve">①填报</w:t>
      </w:r>
      <w:r>
        <w:rPr>
          <w:rFonts w:hAnsi="宋体" w:cs="Times New Roman"/>
          <w:color w:val="auto"/>
          <w:sz w:val="24"/>
          <w:szCs w:val="24"/>
          <w:highlight w:val="none"/>
        </w:rPr>
        <w:t xml:space="preserve">“</w:t>
      </w:r>
      <w:r>
        <w:rPr>
          <w:rFonts w:hint="eastAsia" w:hAnsi="宋体" w:cs="Times New Roman"/>
          <w:color w:val="auto"/>
          <w:sz w:val="24"/>
          <w:szCs w:val="24"/>
          <w:highlight w:val="none"/>
        </w:rPr>
        <w:t xml:space="preserve">中小企业声明函</w:t>
      </w:r>
      <w:r>
        <w:rPr>
          <w:rFonts w:hAnsi="宋体" w:cs="Times New Roman"/>
          <w:color w:val="auto"/>
          <w:sz w:val="24"/>
          <w:szCs w:val="24"/>
          <w:highlight w:val="none"/>
        </w:rPr>
        <w:t xml:space="preserve">”</w:t>
      </w:r>
      <w:r>
        <w:rPr>
          <w:rFonts w:hint="eastAsia" w:hAnsi="宋体" w:cs="Times New Roman"/>
          <w:color w:val="auto"/>
          <w:sz w:val="24"/>
          <w:szCs w:val="24"/>
          <w:highlight w:val="none"/>
        </w:rPr>
        <w:t xml:space="preserve">需严格按工信部联企业〔</w:t>
      </w:r>
      <w:r>
        <w:rPr>
          <w:rFonts w:hAnsi="宋体" w:cs="Times New Roman"/>
          <w:color w:val="auto"/>
          <w:sz w:val="24"/>
          <w:szCs w:val="24"/>
          <w:highlight w:val="none"/>
        </w:rPr>
        <w:t xml:space="preserve">2011</w:t>
      </w:r>
      <w:r>
        <w:rPr>
          <w:rFonts w:hint="eastAsia" w:hAnsi="宋体" w:cs="Times New Roman"/>
          <w:color w:val="auto"/>
          <w:sz w:val="24"/>
          <w:szCs w:val="24"/>
          <w:highlight w:val="none"/>
        </w:rPr>
        <w:t xml:space="preserve">〕</w:t>
      </w:r>
      <w:r>
        <w:rPr>
          <w:rFonts w:hAnsi="宋体" w:cs="Times New Roman"/>
          <w:color w:val="auto"/>
          <w:sz w:val="24"/>
          <w:szCs w:val="24"/>
          <w:highlight w:val="none"/>
        </w:rPr>
        <w:t xml:space="preserve">300</w:t>
      </w:r>
      <w:r>
        <w:rPr>
          <w:rFonts w:hint="eastAsia" w:hAnsi="宋体" w:cs="Times New Roman"/>
          <w:color w:val="auto"/>
          <w:sz w:val="24"/>
          <w:szCs w:val="24"/>
          <w:highlight w:val="none"/>
        </w:rPr>
        <w:t xml:space="preserve">号通知中的《中小企业划型标准规定》进行。</w:t>
      </w:r>
      <w:r>
        <w:rPr>
          <w:rFonts w:hAnsi="宋体" w:cs="Times New Roman"/>
          <w:color w:val="auto"/>
          <w:sz w:val="24"/>
          <w:szCs w:val="24"/>
          <w:highlight w:val="none"/>
        </w:rPr>
        <w:t xml:space="preserve"> </w:t>
      </w:r>
      <w:r/>
    </w:p>
    <w:p>
      <w:pPr>
        <w:pStyle w:val="959"/>
        <w:ind w:firstLine="480"/>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②若供应商提供的声明函或认定证明为虚假材料，按</w:t>
      </w:r>
      <w:r>
        <w:rPr>
          <w:rFonts w:hAnsi="宋体" w:cs="Times New Roman"/>
          <w:color w:val="auto"/>
          <w:sz w:val="24"/>
          <w:szCs w:val="24"/>
          <w:highlight w:val="none"/>
        </w:rPr>
        <w:t xml:space="preserve">“</w:t>
      </w:r>
      <w:r>
        <w:rPr>
          <w:rFonts w:hint="eastAsia" w:hAnsi="宋体" w:cs="Times New Roman"/>
          <w:color w:val="auto"/>
          <w:sz w:val="24"/>
          <w:szCs w:val="24"/>
          <w:highlight w:val="none"/>
        </w:rPr>
        <w:t xml:space="preserve">政府采购法</w:t>
      </w:r>
      <w:r>
        <w:rPr>
          <w:rFonts w:hAnsi="宋体" w:cs="Times New Roman"/>
          <w:color w:val="auto"/>
          <w:sz w:val="24"/>
          <w:szCs w:val="24"/>
          <w:highlight w:val="none"/>
        </w:rPr>
        <w:t xml:space="preserve">”</w:t>
      </w:r>
      <w:r>
        <w:rPr>
          <w:rFonts w:hint="eastAsia" w:hAnsi="宋体" w:cs="Times New Roman"/>
          <w:color w:val="auto"/>
          <w:sz w:val="24"/>
          <w:szCs w:val="24"/>
          <w:highlight w:val="none"/>
        </w:rPr>
        <w:t xml:space="preserve">相关规定处理并报请政府监管部门给予行政处罚。</w:t>
      </w:r>
      <w:r>
        <w:rPr>
          <w:rFonts w:hAnsi="宋体" w:cs="Times New Roman"/>
          <w:color w:val="auto"/>
          <w:sz w:val="24"/>
          <w:szCs w:val="24"/>
          <w:highlight w:val="none"/>
        </w:rPr>
        <w:t xml:space="preserve"> </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③根据《关于印发&lt;苏州市政府采购促进中小企业发展实施意见&gt;的通知》（苏财购〔2022〕16号）相关要求，本项目为专门面向中小企业采购的项目，不再执行价格评审优惠的扶持政策。</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二、评分标准</w:t>
      </w:r>
      <w:r/>
    </w:p>
    <w:p>
      <w:pPr>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（一）价格基准分（10分）</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t xml:space="preserve">第</w:t>
      </w:r>
      <w:r>
        <w:rPr>
          <w:rFonts w:hint="eastAsia" w:ascii="宋体" w:hAnsi="宋体" w:eastAsia="宋体" w:cs="宋体"/>
          <w:b w:val="0"/>
          <w:bCs/>
          <w:color w:val="auto"/>
          <w:sz w:val="24"/>
          <w:szCs w:val="24"/>
          <w:highlight w:val="none"/>
          <w:shd w:val="clear" w:color="auto" w:fill="auto"/>
          <w:lang w:val="en-US" w:eastAsia="zh-CN"/>
        </w:rPr>
        <w:t xml:space="preserve">一步：</w:t>
      </w:r>
      <w:r>
        <w:rPr>
          <w:rFonts w:hint="eastAsia" w:ascii="宋体" w:hAnsi="宋体" w:eastAsia="宋体" w:cs="宋体"/>
          <w:bCs/>
          <w:color w:val="auto"/>
          <w:sz w:val="24"/>
          <w:szCs w:val="24"/>
          <w:highlight w:val="none"/>
          <w:shd w:val="clear" w:color="auto" w:fill="auto"/>
          <w:lang w:val="en-US" w:eastAsia="zh-CN"/>
        </w:rPr>
        <w:t xml:space="preserve">本次报价填报优惠率，</w:t>
      </w:r>
      <w:r>
        <w:rPr>
          <w:rFonts w:hint="eastAsia" w:ascii="宋体" w:hAnsi="宋体" w:eastAsia="宋体" w:cs="宋体"/>
          <w:b w:val="0"/>
          <w:bCs/>
          <w:color w:val="auto"/>
          <w:sz w:val="24"/>
          <w:szCs w:val="24"/>
          <w:highlight w:val="none"/>
          <w:shd w:val="clear" w:color="auto" w:fill="auto"/>
          <w:lang w:val="en-US" w:eastAsia="zh-CN"/>
        </w:rPr>
        <w:t xml:space="preserve">本项目优惠率≥0的报价为有效磋商报价，否则为未实质性响应文件，不参与评审。</w:t>
      </w:r>
      <w:r/>
    </w:p>
    <w:p>
      <w:pPr>
        <w:ind w:firstLine="480"/>
        <w:keepLines w:val="0"/>
        <w:keepNext w:val="0"/>
        <w:pageBreakBefore w:val="0"/>
        <w:spacing w:line="36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t xml:space="preserve">第二步：在所有有效磋商报价中满足采购文件要求，且最后报价最低（优惠率最高）的磋</w:t>
      </w:r>
      <w:r>
        <w:rPr>
          <w:rFonts w:hint="eastAsia" w:ascii="宋体" w:hAnsi="宋体" w:eastAsia="宋体" w:cs="宋体"/>
          <w:b w:val="0"/>
          <w:bCs/>
          <w:color w:val="auto"/>
          <w:sz w:val="24"/>
          <w:szCs w:val="24"/>
          <w:highlight w:val="none"/>
          <w:shd w:val="clear" w:color="auto" w:fill="auto"/>
          <w:lang w:val="en-US" w:eastAsia="zh-CN"/>
        </w:rPr>
        <w:t xml:space="preserve">商报价为</w:t>
      </w:r>
      <w:r>
        <w:rPr>
          <w:rFonts w:hint="eastAsia" w:ascii="宋体" w:hAnsi="宋体" w:eastAsia="宋体" w:cs="宋体"/>
          <w:bCs/>
          <w:color w:val="auto"/>
          <w:sz w:val="24"/>
          <w:szCs w:val="24"/>
          <w:highlight w:val="none"/>
          <w:shd w:val="clear" w:color="auto" w:fill="auto"/>
          <w:lang w:val="en-US" w:eastAsia="zh-CN"/>
        </w:rPr>
        <w:t xml:space="preserve">评标基准价</w:t>
      </w:r>
      <w:r>
        <w:rPr>
          <w:rFonts w:hint="eastAsia" w:ascii="宋体" w:hAnsi="宋体" w:eastAsia="宋体" w:cs="宋体"/>
          <w:b w:val="0"/>
          <w:bCs/>
          <w:color w:val="auto"/>
          <w:sz w:val="24"/>
          <w:szCs w:val="24"/>
          <w:highlight w:val="none"/>
          <w:shd w:val="clear" w:color="auto" w:fill="auto"/>
          <w:lang w:val="en-US" w:eastAsia="zh-CN"/>
        </w:rPr>
        <w:t xml:space="preserve">，其价格分为10分，其他</w:t>
      </w:r>
      <w:r>
        <w:rPr>
          <w:rFonts w:hint="eastAsia" w:ascii="宋体" w:hAnsi="宋体" w:cs="宋体"/>
          <w:b w:val="0"/>
          <w:bCs/>
          <w:color w:val="auto"/>
          <w:sz w:val="24"/>
          <w:szCs w:val="24"/>
          <w:highlight w:val="none"/>
          <w:shd w:val="clear" w:color="auto" w:fill="auto"/>
          <w:lang w:val="en-US" w:eastAsia="zh-CN"/>
        </w:rPr>
        <w:t xml:space="preserve">磋商供应商的价格分按照下列公式计算（计算结果四舍五入保留两位小数）</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cs="宋体"/>
          <w:b w:val="0"/>
          <w:bCs/>
          <w:color w:val="auto"/>
          <w:sz w:val="24"/>
          <w:szCs w:val="24"/>
          <w:highlight w:val="none"/>
          <w:shd w:val="clear" w:color="auto" w:fill="auto"/>
          <w:lang w:val="en-US" w:eastAsia="zh-CN"/>
        </w:rPr>
        <w:t xml:space="preserve">磋商报价得分＝【（1-磋商基准优惠率）/（1-磋商响应优惠率）】×10%×100</w:t>
      </w:r>
      <w:r/>
    </w:p>
    <w:p>
      <w:pP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（二）针对本项目的服务方案比较（</w:t>
      </w:r>
      <w:r>
        <w:rPr>
          <w:rFonts w:hint="eastAsia" w:ascii="宋体" w:hAnsi="宋体" w:eastAsia="宋体" w:cs="宋体"/>
          <w:b/>
          <w:color w:val="auto"/>
          <w:sz w:val="24"/>
          <w:szCs w:val="24"/>
          <w:highlight w:val="none"/>
          <w:shd w:val="clear" w:color="auto" w:fill="auto"/>
          <w:lang w:val="en-US" w:eastAsia="zh-CN"/>
        </w:rPr>
        <w:t xml:space="preserve">59</w:t>
      </w:r>
      <w:r>
        <w:rPr>
          <w:rFonts w:hint="eastAsia" w:ascii="宋体" w:hAnsi="宋体" w:eastAsia="宋体" w:cs="宋体"/>
          <w:b/>
          <w:color w:val="auto"/>
          <w:sz w:val="24"/>
          <w:szCs w:val="24"/>
          <w:highlight w:val="none"/>
          <w:shd w:val="clear" w:color="auto" w:fill="auto"/>
        </w:rPr>
        <w:t xml:space="preserve">分）</w:t>
      </w:r>
      <w:r/>
    </w:p>
    <w:p>
      <w:pPr>
        <w:ind w:lef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 xml:space="preserve">1</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食材货源、时令蔬菜供应保障措施（</w:t>
      </w:r>
      <w:r>
        <w:rPr>
          <w:rFonts w:hint="eastAsia" w:ascii="宋体" w:hAnsi="宋体" w:eastAsia="宋体" w:cs="宋体"/>
          <w:b/>
          <w:bCs w:val="0"/>
          <w:color w:val="auto"/>
          <w:sz w:val="24"/>
          <w:szCs w:val="24"/>
          <w:highlight w:val="none"/>
          <w:shd w:val="clear" w:color="auto" w:fill="auto"/>
          <w:lang w:val="en-US" w:eastAsia="zh-CN"/>
        </w:rPr>
        <w:t xml:space="preserve">8</w:t>
      </w:r>
      <w:r>
        <w:rPr>
          <w:rFonts w:hint="eastAsia" w:ascii="宋体" w:hAnsi="宋体" w:eastAsia="宋体" w:cs="宋体"/>
          <w:b/>
          <w:bCs w:val="0"/>
          <w:color w:val="auto"/>
          <w:sz w:val="24"/>
          <w:szCs w:val="24"/>
          <w:highlight w:val="none"/>
          <w:shd w:val="clear" w:color="auto" w:fill="auto"/>
        </w:rPr>
        <w:t xml:space="preserve">分）</w:t>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措施内容详细，保障预案考虑周全、切实可行得8分；措施内容较为详细，保障预案考虑较为周全、可操作性，能基本满足项目实施需要的得5分；措施有相关内容但表述笼统、保障预案和可操作性一般得2分；措施内容仅罗列，保障预案可行性、可操作性不足但仍与项目内容相关得1分；未提供的不得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2、食材质量安全、卫生、无毒无公害保障控制措施（8分）</w:t>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质量、安全、卫生等控制方案内容完善、目标方案明确、针对性强，可行性强的得8分；控制措施方案内容较完善、目标方案较明确、针对性较强、可行性较强的得5分；控制措施方案内容基本涵盖、明确和针对性</w:t>
      </w:r>
      <w:r>
        <w:rPr>
          <w:rFonts w:hint="eastAsia" w:ascii="宋体" w:hAnsi="宋体" w:cs="宋体"/>
          <w:b w:val="0"/>
          <w:bCs/>
          <w:color w:val="auto"/>
          <w:sz w:val="24"/>
          <w:szCs w:val="24"/>
          <w:highlight w:val="none"/>
          <w:shd w:val="clear" w:color="auto" w:fill="auto"/>
          <w:lang w:val="en-US" w:eastAsia="zh-CN"/>
        </w:rPr>
        <w:t xml:space="preserve">一般</w:t>
      </w:r>
      <w:r>
        <w:rPr>
          <w:rFonts w:hint="eastAsia" w:ascii="宋体" w:hAnsi="宋体" w:eastAsia="宋体" w:cs="宋体"/>
          <w:b w:val="0"/>
          <w:bCs/>
          <w:color w:val="auto"/>
          <w:sz w:val="24"/>
          <w:szCs w:val="24"/>
          <w:highlight w:val="none"/>
          <w:shd w:val="clear" w:color="auto" w:fill="auto"/>
          <w:lang w:val="en-US" w:eastAsia="zh-CN"/>
        </w:rPr>
        <w:t xml:space="preserve">、可行性一般的得2分；有内容但不合理，针对性及可行性较差但仍与项目内容相关的得1分；未提供的不得分。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3、包装、运输及配送服务方案（8分）</w:t>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供应商针对本项目实际提供的包装、运输配送服务方案，内容至少包括：①运输车辆使用；②人员安排；③安全运输；④食材包装、交付、验收等内容。方案科学合理，内容完整，可行性符合项目需求的得8分；方案较为科学合理，内容基本完整，具有一定可行性，能够满足部分项目需求的得5分；方案内容笼统、可行性、操作性一般得2分；方案内容不完整，可行性、操作性不足但仍与项目内容相关的得1分；未提供方案的不得分。</w:t>
      </w:r>
      <w:r/>
    </w:p>
    <w:p>
      <w:pPr>
        <w:ind w:lef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4、食材可追根溯源的保障措施比较（8分）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包括但不限于建立食品安全追溯体系、食品召回机制、快速召回措施、对应食材无害化处理及销毁等内容。方案科学合理，内容完整，可行性符合项目需求的得8分；方案较为科学合理，内容基本完整，具有一定可行性，能够满足部分项目需求的得5分；方案内容简单、合理性和可行性一般得2分；方案内容不完整，有明显缺陷，可行性、操作性不足但仍与项目内容相关的得1分；未提供方案的不得分。</w:t>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5、应急预案（9分）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内容不限于临时紧急供货、一般性食品安全事件及突发重大食品安全事故应对处理、运输车辆故障及道路交通安全事故应对处理、特殊天气及不可抗力应对处理、原材料市场缺失应对处理机制等。内容阐述明确，条理清晰，内容完整、预见性强、可行性强的得9分；内容阐述基本明确，条理较清晰，较全面完善、预见性较强、可行性较强的得6分；内容阐述较粗，仅覆盖主要场景，预见性一般，基本可行的得3分；有内容但不合理的，预见性和可行性较差但仍与项目内容相关得1分；未提供的不得分。</w:t>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6</w:t>
      </w:r>
      <w:r>
        <w:rPr>
          <w:rFonts w:hint="eastAsia" w:ascii="宋体" w:hAnsi="宋体" w:eastAsia="宋体" w:cs="宋体"/>
          <w:b/>
          <w:color w:val="auto"/>
          <w:sz w:val="24"/>
          <w:szCs w:val="24"/>
          <w:highlight w:val="none"/>
          <w:shd w:val="clear" w:color="auto" w:fill="auto"/>
        </w:rPr>
        <w:t xml:space="preserve">、内部管理制度（</w:t>
      </w:r>
      <w:r>
        <w:rPr>
          <w:rFonts w:hint="eastAsia" w:ascii="宋体" w:hAnsi="宋体" w:eastAsia="宋体" w:cs="宋体"/>
          <w:b/>
          <w:color w:val="auto"/>
          <w:sz w:val="24"/>
          <w:szCs w:val="24"/>
          <w:highlight w:val="none"/>
          <w:shd w:val="clear" w:color="auto" w:fill="auto"/>
          <w:lang w:val="en-US" w:eastAsia="zh-CN"/>
        </w:rPr>
        <w:t xml:space="preserve">9</w:t>
      </w:r>
      <w:r>
        <w:rPr>
          <w:rFonts w:hint="eastAsia" w:ascii="宋体" w:hAnsi="宋体" w:eastAsia="宋体" w:cs="宋体"/>
          <w:b/>
          <w:color w:val="auto"/>
          <w:sz w:val="24"/>
          <w:szCs w:val="24"/>
          <w:highlight w:val="none"/>
          <w:shd w:val="clear" w:color="auto" w:fill="auto"/>
        </w:rPr>
        <w:t xml:space="preserve">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针对本项目实际提供的内部管理制度，内容至少包括：①</w:t>
      </w:r>
      <w:r>
        <w:rPr>
          <w:rFonts w:hint="eastAsia" w:ascii="宋体" w:hAnsi="宋体" w:eastAsia="宋体" w:cs="宋体"/>
          <w:color w:val="auto"/>
          <w:sz w:val="24"/>
          <w:szCs w:val="24"/>
          <w:highlight w:val="none"/>
          <w:shd w:val="clear" w:color="auto" w:fill="auto"/>
          <w:lang w:val="en-US" w:eastAsia="zh-CN"/>
        </w:rPr>
        <w:t xml:space="preserve">各岗位作业规范</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②</w:t>
      </w:r>
      <w:r>
        <w:rPr>
          <w:rFonts w:hint="eastAsia" w:ascii="宋体" w:hAnsi="宋体" w:eastAsia="宋体" w:cs="宋体"/>
          <w:color w:val="auto"/>
          <w:sz w:val="24"/>
          <w:szCs w:val="24"/>
          <w:highlight w:val="none"/>
          <w:shd w:val="clear" w:color="auto" w:fill="auto"/>
        </w:rPr>
        <w:t xml:space="preserve">内部考核</w:t>
      </w:r>
      <w:r>
        <w:rPr>
          <w:rFonts w:hint="eastAsia" w:ascii="宋体" w:hAnsi="宋体" w:eastAsia="宋体" w:cs="宋体"/>
          <w:color w:val="auto"/>
          <w:sz w:val="24"/>
          <w:szCs w:val="24"/>
          <w:highlight w:val="none"/>
          <w:shd w:val="clear" w:color="auto" w:fill="auto"/>
          <w:lang w:val="en-US" w:eastAsia="zh-CN"/>
        </w:rPr>
        <w:t xml:space="preserve">机制</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③服务质量监督机制等</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b w:val="0"/>
          <w:bCs/>
          <w:color w:val="auto"/>
          <w:sz w:val="24"/>
          <w:szCs w:val="24"/>
          <w:highlight w:val="none"/>
          <w:shd w:val="clear" w:color="auto" w:fill="auto"/>
        </w:rPr>
        <w:t xml:space="preserve">内容完整，职责清晰，流程规范，机制科学合理，符合项目实际需求得</w:t>
      </w:r>
      <w:r>
        <w:rPr>
          <w:rFonts w:hint="eastAsia" w:ascii="宋体" w:hAnsi="宋体" w:eastAsia="宋体" w:cs="宋体"/>
          <w:b w:val="0"/>
          <w:bCs/>
          <w:color w:val="auto"/>
          <w:sz w:val="24"/>
          <w:szCs w:val="24"/>
          <w:highlight w:val="none"/>
          <w:shd w:val="clear" w:color="auto" w:fill="auto"/>
          <w:lang w:val="en-US" w:eastAsia="zh-CN"/>
        </w:rPr>
        <w:t xml:space="preserve">9分</w:t>
      </w:r>
      <w:r>
        <w:rPr>
          <w:rFonts w:hint="eastAsia" w:ascii="宋体" w:hAnsi="宋体" w:eastAsia="宋体" w:cs="宋体"/>
          <w:b w:val="0"/>
          <w:bCs/>
          <w:color w:val="auto"/>
          <w:sz w:val="24"/>
          <w:szCs w:val="24"/>
          <w:highlight w:val="none"/>
          <w:shd w:val="clear" w:color="auto" w:fill="auto"/>
        </w:rPr>
        <w:t xml:space="preserve">；内容基本完整，职责及</w:t>
      </w:r>
      <w:r>
        <w:rPr>
          <w:rFonts w:hint="eastAsia" w:ascii="宋体" w:hAnsi="宋体" w:eastAsia="宋体" w:cs="宋体"/>
          <w:b w:val="0"/>
          <w:bCs/>
          <w:color w:val="auto"/>
          <w:sz w:val="24"/>
          <w:szCs w:val="24"/>
          <w:highlight w:val="none"/>
          <w:shd w:val="clear" w:color="auto" w:fill="auto"/>
          <w:lang w:val="en-US" w:eastAsia="zh-CN"/>
        </w:rPr>
        <w:t xml:space="preserve">流程</w:t>
      </w:r>
      <w:r>
        <w:rPr>
          <w:rFonts w:hint="eastAsia" w:ascii="宋体" w:hAnsi="宋体" w:eastAsia="宋体" w:cs="宋体"/>
          <w:b w:val="0"/>
          <w:bCs/>
          <w:color w:val="auto"/>
          <w:sz w:val="24"/>
          <w:szCs w:val="24"/>
          <w:highlight w:val="none"/>
          <w:shd w:val="clear" w:color="auto" w:fill="auto"/>
        </w:rPr>
        <w:t xml:space="preserve">较明确，但部分环节需进一步</w:t>
      </w:r>
      <w:r>
        <w:rPr>
          <w:rFonts w:hint="eastAsia" w:ascii="宋体" w:hAnsi="宋体" w:eastAsia="宋体" w:cs="宋体"/>
          <w:b w:val="0"/>
          <w:bCs/>
          <w:color w:val="auto"/>
          <w:sz w:val="24"/>
          <w:szCs w:val="24"/>
          <w:highlight w:val="none"/>
          <w:shd w:val="clear" w:color="auto" w:fill="auto"/>
          <w:lang w:val="en-US" w:eastAsia="zh-CN"/>
        </w:rPr>
        <w:t xml:space="preserve">细化</w:t>
      </w:r>
      <w:r>
        <w:rPr>
          <w:rFonts w:hint="eastAsia" w:ascii="宋体" w:hAnsi="宋体" w:eastAsia="宋体" w:cs="宋体"/>
          <w:b w:val="0"/>
          <w:bCs/>
          <w:color w:val="auto"/>
          <w:sz w:val="24"/>
          <w:szCs w:val="24"/>
          <w:highlight w:val="none"/>
          <w:shd w:val="clear" w:color="auto" w:fill="auto"/>
          <w:lang w:eastAsia="zh-CN"/>
        </w:rPr>
        <w:t xml:space="preserve">，</w:t>
      </w:r>
      <w:r>
        <w:rPr>
          <w:rFonts w:hint="eastAsia" w:ascii="宋体" w:hAnsi="宋体" w:eastAsia="宋体" w:cs="宋体"/>
          <w:b w:val="0"/>
          <w:bCs/>
          <w:color w:val="auto"/>
          <w:sz w:val="24"/>
          <w:szCs w:val="24"/>
          <w:highlight w:val="none"/>
          <w:shd w:val="clear" w:color="auto" w:fill="auto"/>
          <w:lang w:val="en-US" w:eastAsia="zh-CN"/>
        </w:rPr>
        <w:t xml:space="preserve">科学合理性较强</w:t>
      </w:r>
      <w:r>
        <w:rPr>
          <w:rFonts w:hint="eastAsia" w:ascii="宋体" w:hAnsi="宋体" w:eastAsia="宋体" w:cs="宋体"/>
          <w:b w:val="0"/>
          <w:bCs/>
          <w:color w:val="auto"/>
          <w:sz w:val="24"/>
          <w:szCs w:val="24"/>
          <w:highlight w:val="none"/>
          <w:shd w:val="clear" w:color="auto" w:fill="auto"/>
        </w:rPr>
        <w:t xml:space="preserve">得</w:t>
      </w:r>
      <w:r>
        <w:rPr>
          <w:rFonts w:hint="eastAsia" w:ascii="宋体" w:hAnsi="宋体" w:eastAsia="宋体" w:cs="宋体"/>
          <w:b w:val="0"/>
          <w:bCs/>
          <w:color w:val="auto"/>
          <w:sz w:val="24"/>
          <w:szCs w:val="24"/>
          <w:highlight w:val="none"/>
          <w:shd w:val="clear" w:color="auto" w:fill="auto"/>
          <w:lang w:val="en-US" w:eastAsia="zh-CN"/>
        </w:rPr>
        <w:t xml:space="preserve">6</w:t>
      </w:r>
      <w:r>
        <w:rPr>
          <w:rFonts w:hint="eastAsia" w:ascii="宋体" w:hAnsi="宋体" w:eastAsia="宋体" w:cs="宋体"/>
          <w:b w:val="0"/>
          <w:bCs/>
          <w:color w:val="auto"/>
          <w:sz w:val="24"/>
          <w:szCs w:val="24"/>
          <w:highlight w:val="none"/>
          <w:shd w:val="clear" w:color="auto" w:fill="auto"/>
        </w:rPr>
        <w:t xml:space="preserve">分；</w:t>
      </w:r>
      <w:r>
        <w:rPr>
          <w:rFonts w:hint="eastAsia" w:ascii="宋体" w:hAnsi="宋体" w:eastAsia="宋体" w:cs="宋体"/>
          <w:b w:val="0"/>
          <w:bCs/>
          <w:color w:val="auto"/>
          <w:sz w:val="24"/>
          <w:szCs w:val="24"/>
          <w:highlight w:val="none"/>
          <w:shd w:val="clear" w:color="auto" w:fill="auto"/>
          <w:lang w:val="en-US" w:eastAsia="zh-CN"/>
        </w:rPr>
        <w:t xml:space="preserve">有制度内但仅罗列、职责划分和机制合理性一般，针对性一般得3分；</w:t>
      </w:r>
      <w:r>
        <w:rPr>
          <w:rFonts w:hint="eastAsia" w:ascii="宋体" w:hAnsi="宋体" w:eastAsia="宋体" w:cs="宋体"/>
          <w:b w:val="0"/>
          <w:bCs/>
          <w:color w:val="auto"/>
          <w:sz w:val="24"/>
          <w:szCs w:val="24"/>
          <w:highlight w:val="none"/>
          <w:shd w:val="clear" w:color="auto" w:fill="auto"/>
        </w:rPr>
        <w:t xml:space="preserve">制度不全面，岗位职责</w:t>
      </w:r>
      <w:r>
        <w:rPr>
          <w:rFonts w:hint="eastAsia" w:ascii="宋体" w:hAnsi="宋体" w:eastAsia="宋体" w:cs="宋体"/>
          <w:b w:val="0"/>
          <w:bCs/>
          <w:color w:val="auto"/>
          <w:sz w:val="24"/>
          <w:szCs w:val="24"/>
          <w:highlight w:val="none"/>
          <w:shd w:val="clear" w:color="auto" w:fill="auto"/>
          <w:lang w:val="en-US" w:eastAsia="zh-CN"/>
        </w:rPr>
        <w:t xml:space="preserve">不明确</w:t>
      </w:r>
      <w:r>
        <w:rPr>
          <w:rFonts w:hint="eastAsia" w:ascii="宋体" w:hAnsi="宋体" w:eastAsia="宋体" w:cs="宋体"/>
          <w:b w:val="0"/>
          <w:bCs/>
          <w:color w:val="auto"/>
          <w:sz w:val="24"/>
          <w:szCs w:val="24"/>
          <w:highlight w:val="none"/>
          <w:shd w:val="clear" w:color="auto" w:fill="auto"/>
        </w:rPr>
        <w:t xml:space="preserve">，</w:t>
      </w:r>
      <w:r>
        <w:rPr>
          <w:rFonts w:hint="eastAsia" w:ascii="宋体" w:hAnsi="宋体" w:eastAsia="宋体" w:cs="宋体"/>
          <w:b w:val="0"/>
          <w:bCs/>
          <w:color w:val="auto"/>
          <w:sz w:val="24"/>
          <w:szCs w:val="24"/>
          <w:highlight w:val="none"/>
          <w:shd w:val="clear" w:color="auto" w:fill="auto"/>
          <w:lang w:val="en-US" w:eastAsia="zh-CN"/>
        </w:rPr>
        <w:t xml:space="preserve">针对性欠缺但仍与项目内容相关</w:t>
      </w:r>
      <w:r>
        <w:rPr>
          <w:rFonts w:hint="eastAsia" w:ascii="宋体" w:hAnsi="宋体" w:eastAsia="宋体" w:cs="宋体"/>
          <w:b w:val="0"/>
          <w:bCs/>
          <w:color w:val="auto"/>
          <w:sz w:val="24"/>
          <w:szCs w:val="24"/>
          <w:highlight w:val="none"/>
          <w:shd w:val="clear" w:color="auto" w:fill="auto"/>
        </w:rPr>
        <w:t xml:space="preserve">得</w:t>
      </w:r>
      <w:r>
        <w:rPr>
          <w:rFonts w:hint="eastAsia" w:ascii="宋体" w:hAnsi="宋体" w:eastAsia="宋体" w:cs="宋体"/>
          <w:b w:val="0"/>
          <w:bCs/>
          <w:color w:val="auto"/>
          <w:sz w:val="24"/>
          <w:szCs w:val="24"/>
          <w:highlight w:val="none"/>
          <w:shd w:val="clear" w:color="auto" w:fill="auto"/>
          <w:lang w:val="en-US" w:eastAsia="zh-CN"/>
        </w:rPr>
        <w:t xml:space="preserve">1</w:t>
      </w:r>
      <w:r>
        <w:rPr>
          <w:rFonts w:hint="eastAsia" w:ascii="宋体" w:hAnsi="宋体" w:eastAsia="宋体" w:cs="宋体"/>
          <w:b w:val="0"/>
          <w:bCs/>
          <w:color w:val="auto"/>
          <w:sz w:val="24"/>
          <w:szCs w:val="24"/>
          <w:highlight w:val="none"/>
          <w:shd w:val="clear" w:color="auto" w:fill="auto"/>
        </w:rPr>
        <w:t xml:space="preserve">分；</w:t>
      </w:r>
      <w:r>
        <w:rPr>
          <w:rFonts w:hint="eastAsia" w:ascii="宋体" w:hAnsi="宋体" w:eastAsia="宋体" w:cs="宋体"/>
          <w:b w:val="0"/>
          <w:bCs/>
          <w:color w:val="auto"/>
          <w:sz w:val="24"/>
          <w:szCs w:val="24"/>
          <w:highlight w:val="none"/>
          <w:shd w:val="clear" w:color="auto" w:fill="auto"/>
          <w:lang w:val="en-US" w:eastAsia="zh-CN"/>
        </w:rPr>
        <w:t xml:space="preserve">未提供的不得分</w:t>
      </w:r>
      <w:r>
        <w:rPr>
          <w:rFonts w:hint="eastAsia" w:ascii="宋体" w:hAnsi="宋体" w:eastAsia="宋体" w:cs="宋体"/>
          <w:b w:val="0"/>
          <w:bCs/>
          <w:color w:val="auto"/>
          <w:sz w:val="24"/>
          <w:szCs w:val="24"/>
          <w:highlight w:val="none"/>
          <w:shd w:val="clear" w:color="auto" w:fill="auto"/>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lang w:val="en-US" w:eastAsia="zh-CN"/>
        </w:rPr>
        <w:t xml:space="preserve">7</w:t>
      </w:r>
      <w:r>
        <w:rPr>
          <w:rFonts w:hint="eastAsia" w:ascii="宋体" w:hAnsi="宋体" w:eastAsia="宋体" w:cs="宋体"/>
          <w:b/>
          <w:color w:val="auto"/>
          <w:sz w:val="24"/>
          <w:szCs w:val="24"/>
          <w:highlight w:val="none"/>
          <w:shd w:val="clear" w:color="auto" w:fill="auto"/>
          <w:lang w:val="en-US" w:eastAsia="zh-CN"/>
        </w:rPr>
        <w:t xml:space="preserve">、</w:t>
      </w:r>
      <w:r>
        <w:rPr>
          <w:rFonts w:hint="eastAsia" w:ascii="宋体" w:hAnsi="宋体" w:eastAsia="宋体" w:cs="宋体"/>
          <w:b/>
          <w:color w:val="auto"/>
          <w:sz w:val="24"/>
          <w:szCs w:val="24"/>
          <w:highlight w:val="none"/>
          <w:shd w:val="clear" w:color="auto" w:fill="auto"/>
        </w:rPr>
        <w:t xml:space="preserve">针对本项目所成立的服务团队（</w:t>
      </w:r>
      <w:r>
        <w:rPr>
          <w:rFonts w:hint="eastAsia" w:ascii="宋体" w:hAnsi="宋体" w:eastAsia="宋体" w:cs="宋体"/>
          <w:b/>
          <w:color w:val="auto"/>
          <w:sz w:val="24"/>
          <w:szCs w:val="24"/>
          <w:highlight w:val="none"/>
          <w:shd w:val="clear" w:color="auto" w:fill="auto"/>
          <w:lang w:val="en-US" w:eastAsia="zh-CN"/>
        </w:rPr>
        <w:t xml:space="preserve">9</w:t>
      </w:r>
      <w:r>
        <w:rPr>
          <w:rFonts w:hint="eastAsia" w:ascii="宋体" w:hAnsi="宋体" w:eastAsia="宋体" w:cs="宋体"/>
          <w:b/>
          <w:color w:val="auto"/>
          <w:sz w:val="24"/>
          <w:szCs w:val="24"/>
          <w:highlight w:val="none"/>
          <w:shd w:val="clear" w:color="auto" w:fill="auto"/>
        </w:rPr>
        <w:t xml:space="preserve">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团队配置科学性强、人员分配合理、贴合</w:t>
      </w:r>
      <w:r>
        <w:rPr>
          <w:rFonts w:hint="eastAsia" w:ascii="宋体" w:hAnsi="宋体" w:eastAsia="宋体" w:cs="宋体"/>
          <w:color w:val="auto"/>
          <w:sz w:val="24"/>
          <w:szCs w:val="24"/>
          <w:highlight w:val="none"/>
          <w:shd w:val="clear" w:color="auto" w:fill="auto"/>
          <w:lang w:val="en-US" w:eastAsia="zh-CN"/>
        </w:rPr>
        <w:t xml:space="preserve">项目</w:t>
      </w:r>
      <w:r>
        <w:rPr>
          <w:rFonts w:hint="eastAsia" w:ascii="宋体" w:hAnsi="宋体" w:eastAsia="宋体" w:cs="宋体"/>
          <w:color w:val="auto"/>
          <w:sz w:val="24"/>
          <w:szCs w:val="24"/>
          <w:highlight w:val="none"/>
          <w:shd w:val="clear" w:color="auto" w:fill="auto"/>
        </w:rPr>
        <w:t xml:space="preserve">实际、针对性强的得</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lang w:val="en-US" w:eastAsia="zh-CN"/>
        </w:rPr>
        <w:t xml:space="preserve">团队配置较科学</w:t>
      </w:r>
      <w:r>
        <w:rPr>
          <w:rFonts w:hint="eastAsia" w:ascii="宋体" w:hAnsi="宋体" w:eastAsia="宋体" w:cs="宋体"/>
          <w:color w:val="auto"/>
          <w:sz w:val="24"/>
          <w:szCs w:val="24"/>
          <w:highlight w:val="none"/>
          <w:shd w:val="clear" w:color="auto" w:fill="auto"/>
        </w:rPr>
        <w:t xml:space="preserve">、人员分配较合理、较</w:t>
      </w:r>
      <w:r>
        <w:rPr>
          <w:rFonts w:hint="eastAsia" w:ascii="宋体" w:hAnsi="宋体" w:eastAsia="宋体" w:cs="宋体"/>
          <w:b w:val="0"/>
          <w:bCs w:val="0"/>
          <w:color w:val="auto"/>
          <w:sz w:val="24"/>
          <w:szCs w:val="24"/>
          <w:highlight w:val="none"/>
          <w:shd w:val="clear" w:color="auto" w:fill="auto"/>
        </w:rPr>
        <w:t xml:space="preserve">贴合</w:t>
      </w:r>
      <w:r>
        <w:rPr>
          <w:rFonts w:hint="eastAsia" w:ascii="宋体" w:hAnsi="宋体" w:eastAsia="宋体" w:cs="宋体"/>
          <w:b w:val="0"/>
          <w:bCs w:val="0"/>
          <w:color w:val="auto"/>
          <w:sz w:val="24"/>
          <w:szCs w:val="24"/>
          <w:highlight w:val="none"/>
          <w:shd w:val="clear" w:color="auto" w:fill="auto"/>
          <w:lang w:val="en-US" w:eastAsia="zh-CN"/>
        </w:rPr>
        <w:t xml:space="preserve">项目</w:t>
      </w:r>
      <w:r>
        <w:rPr>
          <w:rFonts w:hint="eastAsia" w:ascii="宋体" w:hAnsi="宋体" w:eastAsia="宋体" w:cs="宋体"/>
          <w:b w:val="0"/>
          <w:bCs w:val="0"/>
          <w:color w:val="auto"/>
          <w:sz w:val="24"/>
          <w:szCs w:val="24"/>
          <w:highlight w:val="none"/>
          <w:shd w:val="clear" w:color="auto" w:fill="auto"/>
        </w:rPr>
        <w:t xml:space="preserve">实际、针对性较强的得6分；团队配置科学性一般、人员分配性一般、贴合</w:t>
      </w:r>
      <w:r>
        <w:rPr>
          <w:rFonts w:hint="eastAsia" w:ascii="宋体" w:hAnsi="宋体" w:eastAsia="宋体" w:cs="宋体"/>
          <w:b w:val="0"/>
          <w:bCs w:val="0"/>
          <w:color w:val="auto"/>
          <w:sz w:val="24"/>
          <w:szCs w:val="24"/>
          <w:highlight w:val="none"/>
          <w:shd w:val="clear" w:color="auto" w:fill="auto"/>
          <w:lang w:val="en-US" w:eastAsia="zh-CN"/>
        </w:rPr>
        <w:t xml:space="preserve">项目</w:t>
      </w:r>
      <w:r>
        <w:rPr>
          <w:rFonts w:hint="eastAsia" w:ascii="宋体" w:hAnsi="宋体" w:eastAsia="宋体" w:cs="宋体"/>
          <w:b w:val="0"/>
          <w:bCs w:val="0"/>
          <w:color w:val="auto"/>
          <w:sz w:val="24"/>
          <w:szCs w:val="24"/>
          <w:highlight w:val="none"/>
          <w:shd w:val="clear" w:color="auto" w:fill="auto"/>
        </w:rPr>
        <w:t xml:space="preserve">实际性一般、针对性一般的得</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分；有内容</w:t>
      </w:r>
      <w:r>
        <w:rPr>
          <w:rFonts w:hint="eastAsia" w:ascii="宋体" w:hAnsi="宋体" w:eastAsia="宋体" w:cs="宋体"/>
          <w:b w:val="0"/>
          <w:bCs w:val="0"/>
          <w:color w:val="auto"/>
          <w:sz w:val="24"/>
          <w:szCs w:val="24"/>
          <w:highlight w:val="none"/>
          <w:shd w:val="clear" w:color="auto" w:fill="auto"/>
          <w:lang w:val="en-US" w:eastAsia="zh-CN"/>
        </w:rPr>
        <w:t xml:space="preserve">进罗列岗位</w:t>
      </w:r>
      <w:r>
        <w:rPr>
          <w:rFonts w:hint="eastAsia" w:ascii="宋体" w:hAnsi="宋体" w:eastAsia="宋体" w:cs="宋体"/>
          <w:b w:val="0"/>
          <w:bCs w:val="0"/>
          <w:color w:val="auto"/>
          <w:sz w:val="24"/>
          <w:szCs w:val="24"/>
          <w:highlight w:val="none"/>
          <w:shd w:val="clear" w:color="auto" w:fill="auto"/>
        </w:rPr>
        <w:t xml:space="preserve">但</w:t>
      </w:r>
      <w:r>
        <w:rPr>
          <w:rFonts w:hint="eastAsia" w:ascii="宋体" w:hAnsi="宋体" w:eastAsia="宋体" w:cs="宋体"/>
          <w:b w:val="0"/>
          <w:bCs w:val="0"/>
          <w:color w:val="auto"/>
          <w:sz w:val="24"/>
          <w:szCs w:val="24"/>
          <w:highlight w:val="none"/>
          <w:shd w:val="clear" w:color="auto" w:fill="auto"/>
          <w:lang w:val="en-US" w:eastAsia="zh-CN"/>
        </w:rPr>
        <w:t xml:space="preserve">分配</w:t>
      </w:r>
      <w:r>
        <w:rPr>
          <w:rFonts w:hint="eastAsia" w:ascii="宋体" w:hAnsi="宋体" w:eastAsia="宋体" w:cs="宋体"/>
          <w:b w:val="0"/>
          <w:bCs w:val="0"/>
          <w:color w:val="auto"/>
          <w:sz w:val="24"/>
          <w:szCs w:val="24"/>
          <w:highlight w:val="none"/>
          <w:shd w:val="clear" w:color="auto" w:fill="auto"/>
        </w:rPr>
        <w:t xml:space="preserve">不合理</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项目贴合性较差</w:t>
      </w:r>
      <w:r>
        <w:rPr>
          <w:rFonts w:hint="eastAsia" w:ascii="宋体" w:hAnsi="宋体" w:eastAsia="宋体" w:cs="宋体"/>
          <w:b w:val="0"/>
          <w:bCs w:val="0"/>
          <w:color w:val="auto"/>
          <w:sz w:val="24"/>
          <w:szCs w:val="24"/>
          <w:highlight w:val="none"/>
          <w:shd w:val="clear" w:color="auto" w:fill="auto"/>
        </w:rPr>
        <w:t xml:space="preserve">的得1分；未提供的不得分。</w:t>
      </w:r>
      <w:r/>
    </w:p>
    <w:p>
      <w:pPr>
        <w:ind w:firstLine="420"/>
        <w:spacing w:line="360" w:lineRule="auto"/>
        <w:rPr>
          <w:rFonts w:hint="default"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rPr>
        <w:t xml:space="preserve">（三</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val="en-US" w:eastAsia="zh-CN"/>
        </w:rPr>
        <w:t xml:space="preserve">综合保障能力（18分）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仓储</w:t>
      </w:r>
      <w:r>
        <w:rPr>
          <w:rFonts w:hint="eastAsia" w:ascii="宋体" w:hAnsi="宋体" w:eastAsia="宋体" w:cs="宋体"/>
          <w:color w:val="auto"/>
          <w:sz w:val="24"/>
          <w:szCs w:val="24"/>
          <w:highlight w:val="none"/>
          <w:shd w:val="clear" w:color="auto" w:fill="auto"/>
          <w:lang w:val="en-US" w:eastAsia="zh-CN"/>
        </w:rPr>
        <w:t xml:space="preserve">分区与管控</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rPr>
        <w:t xml:space="preserve">具有仓储区域，划分科学合理、区域明确、功能划分针对性强、</w:t>
      </w:r>
      <w:r>
        <w:rPr>
          <w:rFonts w:hint="eastAsia" w:ascii="宋体" w:hAnsi="宋体" w:eastAsia="宋体" w:cs="宋体"/>
          <w:color w:val="auto"/>
          <w:sz w:val="24"/>
          <w:szCs w:val="24"/>
          <w:highlight w:val="none"/>
          <w:shd w:val="clear" w:color="auto" w:fill="auto"/>
          <w:lang w:val="en-US" w:eastAsia="zh-CN"/>
        </w:rPr>
        <w:t xml:space="preserve">涵盖</w:t>
      </w:r>
      <w:r>
        <w:rPr>
          <w:rFonts w:hint="eastAsia" w:ascii="宋体" w:hAnsi="宋体" w:eastAsia="宋体" w:cs="宋体"/>
          <w:color w:val="auto"/>
          <w:sz w:val="24"/>
          <w:szCs w:val="24"/>
          <w:highlight w:val="none"/>
          <w:shd w:val="clear" w:color="auto" w:fill="auto"/>
        </w:rPr>
        <w:t xml:space="preserve">仓储</w:t>
      </w:r>
      <w:r>
        <w:rPr>
          <w:rFonts w:hint="eastAsia" w:ascii="宋体" w:hAnsi="宋体" w:eastAsia="宋体" w:cs="宋体"/>
          <w:color w:val="auto"/>
          <w:sz w:val="24"/>
          <w:szCs w:val="24"/>
          <w:highlight w:val="none"/>
          <w:shd w:val="clear" w:color="auto" w:fill="auto"/>
          <w:lang w:val="en-US" w:eastAsia="zh-CN"/>
        </w:rPr>
        <w:t xml:space="preserve">分区与管控全流程对应场景</w:t>
      </w:r>
      <w:r>
        <w:rPr>
          <w:rFonts w:hint="eastAsia" w:ascii="宋体" w:hAnsi="宋体" w:eastAsia="宋体" w:cs="宋体"/>
          <w:color w:val="auto"/>
          <w:sz w:val="24"/>
          <w:szCs w:val="24"/>
          <w:highlight w:val="none"/>
          <w:shd w:val="clear" w:color="auto" w:fill="auto"/>
        </w:rPr>
        <w:t xml:space="preserve">的得</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分；划分</w:t>
      </w:r>
      <w:r>
        <w:rPr>
          <w:rFonts w:hint="eastAsia" w:ascii="宋体" w:hAnsi="宋体" w:eastAsia="宋体" w:cs="宋体"/>
          <w:color w:val="auto"/>
          <w:sz w:val="24"/>
          <w:szCs w:val="24"/>
          <w:highlight w:val="none"/>
          <w:shd w:val="clear" w:color="auto" w:fill="auto"/>
          <w:lang w:val="en-US" w:eastAsia="zh-CN"/>
        </w:rPr>
        <w:t xml:space="preserve">基本</w:t>
      </w:r>
      <w:r>
        <w:rPr>
          <w:rFonts w:hint="eastAsia" w:ascii="宋体" w:hAnsi="宋体" w:eastAsia="宋体" w:cs="宋体"/>
          <w:color w:val="auto"/>
          <w:sz w:val="24"/>
          <w:szCs w:val="24"/>
          <w:highlight w:val="none"/>
          <w:shd w:val="clear" w:color="auto" w:fill="auto"/>
        </w:rPr>
        <w:t xml:space="preserve">科学合理、</w:t>
      </w:r>
      <w:r>
        <w:rPr>
          <w:rFonts w:hint="eastAsia" w:ascii="宋体" w:hAnsi="宋体" w:eastAsia="宋体" w:cs="宋体"/>
          <w:color w:val="auto"/>
          <w:sz w:val="24"/>
          <w:szCs w:val="24"/>
          <w:highlight w:val="none"/>
          <w:shd w:val="clear" w:color="auto" w:fill="auto"/>
          <w:lang w:val="en-US" w:eastAsia="zh-CN"/>
        </w:rPr>
        <w:t xml:space="preserve">有主要分区、基本涉及</w:t>
      </w:r>
      <w:r>
        <w:rPr>
          <w:rFonts w:hint="eastAsia" w:ascii="宋体" w:hAnsi="宋体" w:eastAsia="宋体" w:cs="宋体"/>
          <w:color w:val="auto"/>
          <w:sz w:val="24"/>
          <w:szCs w:val="24"/>
          <w:highlight w:val="none"/>
          <w:shd w:val="clear" w:color="auto" w:fill="auto"/>
        </w:rPr>
        <w:t xml:space="preserve">仓储</w:t>
      </w:r>
      <w:r>
        <w:rPr>
          <w:rFonts w:hint="eastAsia" w:ascii="宋体" w:hAnsi="宋体" w:eastAsia="宋体" w:cs="宋体"/>
          <w:color w:val="auto"/>
          <w:sz w:val="24"/>
          <w:szCs w:val="24"/>
          <w:highlight w:val="none"/>
          <w:shd w:val="clear" w:color="auto" w:fill="auto"/>
          <w:lang w:val="en-US" w:eastAsia="zh-CN"/>
        </w:rPr>
        <w:t xml:space="preserve">分区与管控流程对应场景</w:t>
      </w:r>
      <w:r>
        <w:rPr>
          <w:rFonts w:hint="eastAsia" w:ascii="宋体" w:hAnsi="宋体" w:eastAsia="宋体" w:cs="宋体"/>
          <w:color w:val="auto"/>
          <w:sz w:val="24"/>
          <w:szCs w:val="24"/>
          <w:highlight w:val="none"/>
          <w:shd w:val="clear" w:color="auto" w:fill="auto"/>
        </w:rPr>
        <w:t xml:space="preserve">的得</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分；有</w:t>
      </w:r>
      <w:r>
        <w:rPr>
          <w:rFonts w:hint="eastAsia" w:ascii="宋体" w:hAnsi="宋体" w:eastAsia="宋体" w:cs="宋体"/>
          <w:color w:val="auto"/>
          <w:sz w:val="24"/>
          <w:szCs w:val="24"/>
          <w:highlight w:val="none"/>
          <w:shd w:val="clear" w:color="auto" w:fill="auto"/>
          <w:lang w:val="en-US" w:eastAsia="zh-CN"/>
        </w:rPr>
        <w:t xml:space="preserve">分区</w:t>
      </w:r>
      <w:r>
        <w:rPr>
          <w:rFonts w:hint="eastAsia" w:ascii="宋体" w:hAnsi="宋体" w:eastAsia="宋体" w:cs="宋体"/>
          <w:color w:val="auto"/>
          <w:sz w:val="24"/>
          <w:szCs w:val="24"/>
          <w:highlight w:val="none"/>
          <w:shd w:val="clear" w:color="auto" w:fill="auto"/>
        </w:rPr>
        <w:t xml:space="preserve">内容但</w:t>
      </w:r>
      <w:r>
        <w:rPr>
          <w:rFonts w:hint="eastAsia" w:ascii="宋体" w:hAnsi="宋体" w:eastAsia="宋体" w:cs="宋体"/>
          <w:color w:val="auto"/>
          <w:sz w:val="24"/>
          <w:szCs w:val="24"/>
          <w:highlight w:val="none"/>
          <w:shd w:val="clear" w:color="auto" w:fill="auto"/>
          <w:lang w:val="en-US" w:eastAsia="zh-CN"/>
        </w:rPr>
        <w:t xml:space="preserve">划分</w:t>
      </w:r>
      <w:r>
        <w:rPr>
          <w:rFonts w:hint="eastAsia" w:ascii="宋体" w:hAnsi="宋体" w:eastAsia="宋体" w:cs="宋体"/>
          <w:color w:val="auto"/>
          <w:sz w:val="24"/>
          <w:szCs w:val="24"/>
          <w:highlight w:val="none"/>
          <w:shd w:val="clear" w:color="auto" w:fill="auto"/>
        </w:rPr>
        <w:t xml:space="preserve">不合理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涵盖流程缺失</w:t>
      </w:r>
      <w:r>
        <w:rPr>
          <w:rFonts w:hint="eastAsia" w:ascii="宋体" w:hAnsi="宋体" w:eastAsia="宋体" w:cs="宋体"/>
          <w:color w:val="auto"/>
          <w:sz w:val="24"/>
          <w:szCs w:val="24"/>
          <w:highlight w:val="none"/>
          <w:shd w:val="clear" w:color="auto" w:fill="auto"/>
        </w:rPr>
        <w:t xml:space="preserve">得1分；未提供不得分。</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注：</w:t>
      </w:r>
      <w:r>
        <w:rPr>
          <w:rFonts w:hint="eastAsia" w:ascii="宋体" w:hAnsi="宋体" w:eastAsia="宋体" w:cs="宋体"/>
          <w:b/>
          <w:bCs/>
          <w:color w:val="auto"/>
          <w:sz w:val="24"/>
          <w:szCs w:val="24"/>
          <w:highlight w:val="none"/>
          <w:shd w:val="clear" w:color="auto" w:fill="auto"/>
        </w:rPr>
        <w:t xml:space="preserve">响应文件提供场所</w:t>
      </w:r>
      <w:r>
        <w:rPr>
          <w:rFonts w:hint="eastAsia" w:ascii="宋体" w:hAnsi="宋体" w:eastAsia="宋体" w:cs="宋体"/>
          <w:b/>
          <w:bCs/>
          <w:color w:val="auto"/>
          <w:sz w:val="24"/>
          <w:szCs w:val="24"/>
          <w:highlight w:val="none"/>
          <w:shd w:val="clear" w:color="auto" w:fill="auto"/>
          <w:lang w:val="en-US" w:eastAsia="zh-CN"/>
        </w:rPr>
        <w:t xml:space="preserve">自有</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租赁</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合作协议</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lang w:val="en-US" w:eastAsia="zh-CN"/>
        </w:rPr>
        <w:t xml:space="preserve">在建</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承诺函</w:t>
      </w:r>
      <w:r>
        <w:rPr>
          <w:rFonts w:hint="eastAsia" w:ascii="宋体" w:hAnsi="宋体" w:eastAsia="宋体" w:cs="宋体"/>
          <w:b/>
          <w:bCs/>
          <w:color w:val="auto"/>
          <w:sz w:val="24"/>
          <w:szCs w:val="24"/>
          <w:highlight w:val="none"/>
          <w:shd w:val="clear" w:color="auto" w:fill="auto"/>
          <w:lang w:val="en-US" w:eastAsia="zh-CN"/>
        </w:rPr>
        <w:t xml:space="preserve">证明，</w:t>
      </w:r>
      <w:r>
        <w:rPr>
          <w:rFonts w:hint="eastAsia" w:ascii="宋体" w:hAnsi="宋体" w:eastAsia="宋体" w:cs="宋体"/>
          <w:b/>
          <w:bCs/>
          <w:color w:val="auto"/>
          <w:sz w:val="24"/>
          <w:szCs w:val="24"/>
          <w:highlight w:val="none"/>
          <w:shd w:val="clear" w:color="auto" w:fill="auto"/>
        </w:rPr>
        <w:t xml:space="preserve">并</w:t>
      </w:r>
      <w:r>
        <w:rPr>
          <w:rFonts w:hint="eastAsia" w:ascii="宋体" w:hAnsi="宋体" w:eastAsia="宋体" w:cs="宋体"/>
          <w:b/>
          <w:bCs/>
          <w:color w:val="auto"/>
          <w:sz w:val="24"/>
          <w:szCs w:val="24"/>
          <w:highlight w:val="none"/>
          <w:shd w:val="clear" w:color="auto" w:fill="auto"/>
          <w:lang w:val="en-US" w:eastAsia="zh-CN"/>
        </w:rPr>
        <w:t xml:space="preserve">附图件及文字</w:t>
      </w:r>
      <w:r>
        <w:rPr>
          <w:rFonts w:hint="eastAsia" w:ascii="宋体" w:hAnsi="宋体" w:eastAsia="宋体" w:cs="宋体"/>
          <w:b/>
          <w:bCs/>
          <w:color w:val="auto"/>
          <w:sz w:val="24"/>
          <w:szCs w:val="24"/>
          <w:highlight w:val="none"/>
          <w:shd w:val="clear" w:color="auto" w:fill="auto"/>
        </w:rPr>
        <w:t xml:space="preserve">说明</w:t>
      </w:r>
      <w:r>
        <w:rPr>
          <w:rFonts w:hint="eastAsia" w:ascii="宋体" w:hAnsi="宋体" w:eastAsia="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lang w:val="en-US" w:eastAsia="zh-CN"/>
        </w:rPr>
        <w:t xml:space="preserve">说明各功能区）</w:t>
      </w:r>
      <w:r>
        <w:rPr>
          <w:rFonts w:hint="eastAsia" w:ascii="宋体" w:hAnsi="宋体" w:eastAsia="宋体" w:cs="宋体"/>
          <w:b/>
          <w:bCs/>
          <w:color w:val="auto"/>
          <w:sz w:val="24"/>
          <w:szCs w:val="24"/>
          <w:highlight w:val="none"/>
          <w:shd w:val="clear" w:color="auto" w:fill="auto"/>
        </w:rPr>
        <w:t xml:space="preserve">。未提供任何</w:t>
      </w:r>
      <w:r>
        <w:rPr>
          <w:rFonts w:hint="eastAsia" w:ascii="宋体" w:hAnsi="宋体" w:eastAsia="宋体" w:cs="宋体"/>
          <w:b/>
          <w:bCs/>
          <w:color w:val="auto"/>
          <w:sz w:val="24"/>
          <w:szCs w:val="24"/>
          <w:highlight w:val="none"/>
          <w:shd w:val="clear" w:color="auto" w:fill="auto"/>
          <w:lang w:val="en-US" w:eastAsia="zh-CN"/>
        </w:rPr>
        <w:t xml:space="preserve">证明</w:t>
      </w:r>
      <w:r>
        <w:rPr>
          <w:rFonts w:hint="eastAsia" w:ascii="宋体" w:hAnsi="宋体" w:eastAsia="宋体" w:cs="宋体"/>
          <w:b/>
          <w:bCs/>
          <w:color w:val="auto"/>
          <w:sz w:val="24"/>
          <w:szCs w:val="24"/>
          <w:highlight w:val="none"/>
          <w:shd w:val="clear" w:color="auto" w:fill="auto"/>
        </w:rPr>
        <w:t xml:space="preserve">材料</w:t>
      </w:r>
      <w:r>
        <w:rPr>
          <w:rFonts w:hint="eastAsia" w:ascii="宋体" w:hAnsi="宋体" w:eastAsia="宋体" w:cs="宋体"/>
          <w:b/>
          <w:bCs/>
          <w:color w:val="auto"/>
          <w:sz w:val="24"/>
          <w:szCs w:val="24"/>
          <w:highlight w:val="none"/>
          <w:shd w:val="clear" w:color="auto" w:fill="auto"/>
          <w:lang w:val="en-US" w:eastAsia="zh-CN"/>
        </w:rPr>
        <w:t xml:space="preserve">的</w:t>
      </w:r>
      <w:r>
        <w:rPr>
          <w:rFonts w:hint="eastAsia" w:ascii="宋体" w:hAnsi="宋体" w:eastAsia="宋体" w:cs="宋体"/>
          <w:b/>
          <w:bCs/>
          <w:color w:val="auto"/>
          <w:sz w:val="24"/>
          <w:szCs w:val="24"/>
          <w:highlight w:val="none"/>
          <w:shd w:val="clear" w:color="auto" w:fill="auto"/>
        </w:rPr>
        <w:t xml:space="preserve">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肉类</w:t>
      </w:r>
      <w:r>
        <w:rPr>
          <w:rFonts w:hint="eastAsia" w:ascii="宋体" w:hAnsi="宋体" w:eastAsia="宋体" w:cs="宋体"/>
          <w:color w:val="auto"/>
          <w:sz w:val="24"/>
          <w:szCs w:val="24"/>
          <w:highlight w:val="none"/>
          <w:shd w:val="clear" w:color="auto" w:fill="auto"/>
          <w:lang w:val="en-US" w:eastAsia="zh-CN"/>
        </w:rPr>
        <w:t xml:space="preserve">及生鲜</w:t>
      </w:r>
      <w:r>
        <w:rPr>
          <w:rFonts w:hint="eastAsia" w:ascii="宋体" w:hAnsi="宋体" w:eastAsia="宋体" w:cs="宋体"/>
          <w:color w:val="auto"/>
          <w:sz w:val="24"/>
          <w:szCs w:val="24"/>
          <w:highlight w:val="none"/>
          <w:shd w:val="clear" w:color="auto" w:fill="auto"/>
        </w:rPr>
        <w:t xml:space="preserve">分割</w:t>
      </w:r>
      <w:r>
        <w:rPr>
          <w:rFonts w:hint="eastAsia" w:ascii="宋体" w:hAnsi="宋体" w:eastAsia="宋体" w:cs="宋体"/>
          <w:color w:val="auto"/>
          <w:sz w:val="24"/>
          <w:szCs w:val="24"/>
          <w:highlight w:val="none"/>
          <w:shd w:val="clear" w:color="auto" w:fill="auto"/>
          <w:lang w:val="en-US" w:eastAsia="zh-CN"/>
        </w:rPr>
        <w:t xml:space="preserve">加工能力</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分）：肉类分割加工区设施全面完善，区域划分合理、</w:t>
      </w:r>
      <w:r>
        <w:rPr>
          <w:rFonts w:hint="eastAsia" w:ascii="宋体" w:hAnsi="宋体" w:eastAsia="宋体" w:cs="宋体"/>
          <w:color w:val="auto"/>
          <w:sz w:val="24"/>
          <w:szCs w:val="24"/>
          <w:highlight w:val="none"/>
          <w:shd w:val="clear" w:color="auto" w:fill="auto"/>
          <w:lang w:val="en-US" w:eastAsia="zh-CN"/>
        </w:rPr>
        <w:t xml:space="preserve">作业</w:t>
      </w:r>
      <w:r>
        <w:rPr>
          <w:rFonts w:hint="eastAsia" w:ascii="宋体" w:hAnsi="宋体" w:eastAsia="宋体" w:cs="宋体"/>
          <w:color w:val="auto"/>
          <w:sz w:val="24"/>
          <w:szCs w:val="24"/>
          <w:highlight w:val="none"/>
          <w:shd w:val="clear" w:color="auto" w:fill="auto"/>
        </w:rPr>
        <w:t xml:space="preserve">环境</w:t>
      </w:r>
      <w:r>
        <w:rPr>
          <w:rFonts w:hint="eastAsia" w:ascii="宋体" w:hAnsi="宋体" w:eastAsia="宋体" w:cs="宋体"/>
          <w:color w:val="auto"/>
          <w:sz w:val="24"/>
          <w:szCs w:val="24"/>
          <w:highlight w:val="none"/>
          <w:shd w:val="clear" w:color="auto" w:fill="auto"/>
          <w:lang w:val="en-US" w:eastAsia="zh-CN"/>
        </w:rPr>
        <w:t xml:space="preserve">整洁可控</w:t>
      </w:r>
      <w:r>
        <w:rPr>
          <w:rFonts w:hint="eastAsia" w:ascii="宋体" w:hAnsi="宋体" w:eastAsia="宋体" w:cs="宋体"/>
          <w:color w:val="auto"/>
          <w:sz w:val="24"/>
          <w:szCs w:val="24"/>
          <w:highlight w:val="none"/>
          <w:shd w:val="clear" w:color="auto" w:fill="auto"/>
        </w:rPr>
        <w:t xml:space="preserve">的得</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分；加工区设施全面，区域划分合理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作业</w:t>
      </w:r>
      <w:r>
        <w:rPr>
          <w:rFonts w:hint="eastAsia" w:ascii="宋体" w:hAnsi="宋体" w:eastAsia="宋体" w:cs="宋体"/>
          <w:color w:val="auto"/>
          <w:sz w:val="24"/>
          <w:szCs w:val="24"/>
          <w:highlight w:val="none"/>
          <w:shd w:val="clear" w:color="auto" w:fill="auto"/>
        </w:rPr>
        <w:t xml:space="preserve">环境</w:t>
      </w:r>
      <w:r>
        <w:rPr>
          <w:rFonts w:hint="eastAsia" w:ascii="宋体" w:hAnsi="宋体" w:eastAsia="宋体" w:cs="宋体"/>
          <w:color w:val="auto"/>
          <w:sz w:val="24"/>
          <w:szCs w:val="24"/>
          <w:highlight w:val="none"/>
          <w:shd w:val="clear" w:color="auto" w:fill="auto"/>
          <w:lang w:val="en-US" w:eastAsia="zh-CN"/>
        </w:rPr>
        <w:t xml:space="preserve">基本可控</w:t>
      </w:r>
      <w:r>
        <w:rPr>
          <w:rFonts w:hint="eastAsia" w:ascii="宋体" w:hAnsi="宋体" w:eastAsia="宋体" w:cs="宋体"/>
          <w:color w:val="auto"/>
          <w:sz w:val="24"/>
          <w:szCs w:val="24"/>
          <w:highlight w:val="none"/>
          <w:shd w:val="clear" w:color="auto" w:fill="auto"/>
        </w:rPr>
        <w:t xml:space="preserve">的得</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分；有内容但</w:t>
      </w:r>
      <w:r>
        <w:rPr>
          <w:rFonts w:hint="eastAsia" w:ascii="宋体" w:hAnsi="宋体" w:eastAsia="宋体" w:cs="宋体"/>
          <w:color w:val="auto"/>
          <w:sz w:val="24"/>
          <w:szCs w:val="24"/>
          <w:highlight w:val="none"/>
          <w:shd w:val="clear" w:color="auto" w:fill="auto"/>
          <w:lang w:val="en-US" w:eastAsia="zh-CN"/>
        </w:rPr>
        <w:t xml:space="preserve">划分</w:t>
      </w:r>
      <w:r>
        <w:rPr>
          <w:rFonts w:hint="eastAsia" w:ascii="宋体" w:hAnsi="宋体" w:eastAsia="宋体" w:cs="宋体"/>
          <w:color w:val="auto"/>
          <w:sz w:val="24"/>
          <w:szCs w:val="24"/>
          <w:highlight w:val="none"/>
          <w:shd w:val="clear" w:color="auto" w:fill="auto"/>
        </w:rPr>
        <w:t xml:space="preserve">不合理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作业环境可控性差</w:t>
      </w:r>
      <w:r>
        <w:rPr>
          <w:rFonts w:hint="eastAsia" w:ascii="宋体" w:hAnsi="宋体" w:eastAsia="宋体" w:cs="宋体"/>
          <w:color w:val="auto"/>
          <w:sz w:val="24"/>
          <w:szCs w:val="24"/>
          <w:highlight w:val="none"/>
          <w:shd w:val="clear" w:color="auto" w:fill="auto"/>
        </w:rPr>
        <w:t xml:space="preserve">的得</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分；未提供不得分。</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注：</w:t>
      </w:r>
      <w:r>
        <w:rPr>
          <w:rFonts w:hint="eastAsia" w:ascii="宋体" w:hAnsi="宋体" w:eastAsia="宋体" w:cs="宋体"/>
          <w:b/>
          <w:bCs/>
          <w:color w:val="auto"/>
          <w:sz w:val="24"/>
          <w:szCs w:val="24"/>
          <w:highlight w:val="none"/>
          <w:shd w:val="clear" w:color="auto" w:fill="auto"/>
        </w:rPr>
        <w:t xml:space="preserve">响应文件提供场所</w:t>
      </w:r>
      <w:r>
        <w:rPr>
          <w:rFonts w:hint="eastAsia" w:ascii="宋体" w:hAnsi="宋体" w:eastAsia="宋体" w:cs="宋体"/>
          <w:b/>
          <w:bCs/>
          <w:color w:val="auto"/>
          <w:sz w:val="24"/>
          <w:szCs w:val="24"/>
          <w:highlight w:val="none"/>
          <w:shd w:val="clear" w:color="auto" w:fill="auto"/>
          <w:lang w:val="en-US" w:eastAsia="zh-CN"/>
        </w:rPr>
        <w:t xml:space="preserve">自有</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租赁</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合作协议</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lang w:val="en-US" w:eastAsia="zh-CN"/>
        </w:rPr>
        <w:t xml:space="preserve">在建</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承诺函</w:t>
      </w:r>
      <w:r>
        <w:rPr>
          <w:rFonts w:hint="eastAsia" w:ascii="宋体" w:hAnsi="宋体" w:eastAsia="宋体" w:cs="宋体"/>
          <w:b/>
          <w:bCs/>
          <w:color w:val="auto"/>
          <w:sz w:val="24"/>
          <w:szCs w:val="24"/>
          <w:highlight w:val="none"/>
          <w:shd w:val="clear" w:color="auto" w:fill="auto"/>
          <w:lang w:val="en-US" w:eastAsia="zh-CN"/>
        </w:rPr>
        <w:t xml:space="preserve">证明，</w:t>
      </w:r>
      <w:r>
        <w:rPr>
          <w:rFonts w:hint="eastAsia" w:ascii="宋体" w:hAnsi="宋体" w:eastAsia="宋体" w:cs="宋体"/>
          <w:b/>
          <w:bCs/>
          <w:color w:val="auto"/>
          <w:sz w:val="24"/>
          <w:szCs w:val="24"/>
          <w:highlight w:val="none"/>
          <w:shd w:val="clear" w:color="auto" w:fill="auto"/>
        </w:rPr>
        <w:t xml:space="preserve">并</w:t>
      </w:r>
      <w:r>
        <w:rPr>
          <w:rFonts w:hint="eastAsia" w:ascii="宋体" w:hAnsi="宋体" w:eastAsia="宋体" w:cs="宋体"/>
          <w:b/>
          <w:bCs/>
          <w:color w:val="auto"/>
          <w:sz w:val="24"/>
          <w:szCs w:val="24"/>
          <w:highlight w:val="none"/>
          <w:shd w:val="clear" w:color="auto" w:fill="auto"/>
          <w:lang w:val="en-US" w:eastAsia="zh-CN"/>
        </w:rPr>
        <w:t xml:space="preserve">附图件及文字</w:t>
      </w:r>
      <w:r>
        <w:rPr>
          <w:rFonts w:hint="eastAsia" w:ascii="宋体" w:hAnsi="宋体" w:eastAsia="宋体" w:cs="宋体"/>
          <w:b/>
          <w:bCs/>
          <w:color w:val="auto"/>
          <w:sz w:val="24"/>
          <w:szCs w:val="24"/>
          <w:highlight w:val="none"/>
          <w:shd w:val="clear" w:color="auto" w:fill="auto"/>
        </w:rPr>
        <w:t xml:space="preserve">说明</w:t>
      </w:r>
      <w:r>
        <w:rPr>
          <w:rFonts w:hint="eastAsia" w:ascii="宋体" w:hAnsi="宋体" w:eastAsia="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lang w:val="en-US" w:eastAsia="zh-CN"/>
        </w:rPr>
        <w:t xml:space="preserve">说明各功能区）</w:t>
      </w:r>
      <w:r>
        <w:rPr>
          <w:rFonts w:hint="eastAsia" w:ascii="宋体" w:hAnsi="宋体" w:eastAsia="宋体" w:cs="宋体"/>
          <w:b/>
          <w:bCs/>
          <w:color w:val="auto"/>
          <w:sz w:val="24"/>
          <w:szCs w:val="24"/>
          <w:highlight w:val="none"/>
          <w:shd w:val="clear" w:color="auto" w:fill="auto"/>
        </w:rPr>
        <w:t xml:space="preserve">。未提供任何</w:t>
      </w:r>
      <w:r>
        <w:rPr>
          <w:rFonts w:hint="eastAsia" w:ascii="宋体" w:hAnsi="宋体" w:eastAsia="宋体" w:cs="宋体"/>
          <w:b/>
          <w:bCs/>
          <w:color w:val="auto"/>
          <w:sz w:val="24"/>
          <w:szCs w:val="24"/>
          <w:highlight w:val="none"/>
          <w:shd w:val="clear" w:color="auto" w:fill="auto"/>
          <w:lang w:val="en-US" w:eastAsia="zh-CN"/>
        </w:rPr>
        <w:t xml:space="preserve">证明</w:t>
      </w:r>
      <w:r>
        <w:rPr>
          <w:rFonts w:hint="eastAsia" w:ascii="宋体" w:hAnsi="宋体" w:eastAsia="宋体" w:cs="宋体"/>
          <w:b/>
          <w:bCs/>
          <w:color w:val="auto"/>
          <w:sz w:val="24"/>
          <w:szCs w:val="24"/>
          <w:highlight w:val="none"/>
          <w:shd w:val="clear" w:color="auto" w:fill="auto"/>
        </w:rPr>
        <w:t xml:space="preserve">材料</w:t>
      </w:r>
      <w:r>
        <w:rPr>
          <w:rFonts w:hint="eastAsia" w:ascii="宋体" w:hAnsi="宋体" w:eastAsia="宋体" w:cs="宋体"/>
          <w:b/>
          <w:bCs/>
          <w:color w:val="auto"/>
          <w:sz w:val="24"/>
          <w:szCs w:val="24"/>
          <w:highlight w:val="none"/>
          <w:shd w:val="clear" w:color="auto" w:fill="auto"/>
          <w:lang w:val="en-US" w:eastAsia="zh-CN"/>
        </w:rPr>
        <w:t xml:space="preserve">的</w:t>
      </w:r>
      <w:r>
        <w:rPr>
          <w:rFonts w:hint="eastAsia" w:ascii="宋体" w:hAnsi="宋体" w:eastAsia="宋体" w:cs="宋体"/>
          <w:b/>
          <w:bCs/>
          <w:color w:val="auto"/>
          <w:sz w:val="24"/>
          <w:szCs w:val="24"/>
          <w:highlight w:val="none"/>
          <w:shd w:val="clear" w:color="auto" w:fill="auto"/>
        </w:rPr>
        <w:t xml:space="preserve">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装卸</w:t>
      </w:r>
      <w:r>
        <w:rPr>
          <w:rFonts w:hint="eastAsia" w:ascii="宋体" w:hAnsi="宋体" w:eastAsia="宋体" w:cs="宋体"/>
          <w:color w:val="auto"/>
          <w:sz w:val="24"/>
          <w:szCs w:val="24"/>
          <w:highlight w:val="none"/>
          <w:shd w:val="clear" w:color="auto" w:fill="auto"/>
          <w:lang w:val="en-US" w:eastAsia="zh-CN"/>
        </w:rPr>
        <w:t xml:space="preserve">与分发</w:t>
      </w:r>
      <w:r>
        <w:rPr>
          <w:rFonts w:hint="eastAsia" w:ascii="宋体" w:hAnsi="宋体" w:eastAsia="宋体" w:cs="宋体"/>
          <w:color w:val="auto"/>
          <w:sz w:val="24"/>
          <w:szCs w:val="24"/>
          <w:highlight w:val="none"/>
          <w:shd w:val="clear" w:color="auto" w:fill="auto"/>
        </w:rPr>
        <w:t xml:space="preserve">区（</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分）：装卸场地、物资分发区布局图、现场工作图片等资料全面</w:t>
      </w:r>
      <w:r>
        <w:rPr>
          <w:rFonts w:hint="eastAsia" w:ascii="宋体" w:hAnsi="宋体" w:eastAsia="宋体" w:cs="宋体"/>
          <w:color w:val="auto"/>
          <w:sz w:val="24"/>
          <w:szCs w:val="24"/>
          <w:highlight w:val="none"/>
          <w:shd w:val="clear" w:color="auto" w:fill="auto"/>
          <w:lang w:val="en-US" w:eastAsia="zh-CN"/>
        </w:rPr>
        <w:t xml:space="preserve">齐全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划分</w:t>
      </w:r>
      <w:r>
        <w:rPr>
          <w:rFonts w:hint="eastAsia" w:ascii="宋体" w:hAnsi="宋体" w:eastAsia="宋体" w:cs="宋体"/>
          <w:color w:val="auto"/>
          <w:sz w:val="24"/>
          <w:szCs w:val="24"/>
          <w:highlight w:val="none"/>
          <w:shd w:val="clear" w:color="auto" w:fill="auto"/>
        </w:rPr>
        <w:t xml:space="preserve">科学合理、针对性强的得</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lang w:val="en-US" w:eastAsia="zh-CN"/>
        </w:rPr>
        <w:t xml:space="preserve">有主要区域、</w:t>
      </w:r>
      <w:r>
        <w:rPr>
          <w:rFonts w:hint="eastAsia" w:ascii="宋体" w:hAnsi="宋体" w:eastAsia="宋体" w:cs="宋体"/>
          <w:color w:val="auto"/>
          <w:sz w:val="24"/>
          <w:szCs w:val="24"/>
          <w:highlight w:val="none"/>
          <w:shd w:val="clear" w:color="auto" w:fill="auto"/>
        </w:rPr>
        <w:t xml:space="preserve">资料</w:t>
      </w:r>
      <w:r>
        <w:rPr>
          <w:rFonts w:hint="eastAsia" w:ascii="宋体" w:hAnsi="宋体" w:eastAsia="宋体" w:cs="宋体"/>
          <w:color w:val="auto"/>
          <w:sz w:val="24"/>
          <w:szCs w:val="24"/>
          <w:highlight w:val="none"/>
          <w:shd w:val="clear" w:color="auto" w:fill="auto"/>
          <w:lang w:val="en-US" w:eastAsia="zh-CN"/>
        </w:rPr>
        <w:t xml:space="preserve">基本完善</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划分基本</w:t>
      </w:r>
      <w:r>
        <w:rPr>
          <w:rFonts w:hint="eastAsia" w:ascii="宋体" w:hAnsi="宋体" w:eastAsia="宋体" w:cs="宋体"/>
          <w:color w:val="auto"/>
          <w:sz w:val="24"/>
          <w:szCs w:val="24"/>
          <w:highlight w:val="none"/>
          <w:shd w:val="clear" w:color="auto" w:fill="auto"/>
        </w:rPr>
        <w:t xml:space="preserve">合理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针对性一般</w:t>
      </w:r>
      <w:r>
        <w:rPr>
          <w:rFonts w:hint="eastAsia" w:ascii="宋体" w:hAnsi="宋体" w:eastAsia="宋体" w:cs="宋体"/>
          <w:color w:val="auto"/>
          <w:sz w:val="24"/>
          <w:szCs w:val="24"/>
          <w:highlight w:val="none"/>
          <w:shd w:val="clear" w:color="auto" w:fill="auto"/>
        </w:rPr>
        <w:t xml:space="preserve">的得</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分；有</w:t>
      </w:r>
      <w:r>
        <w:rPr>
          <w:rFonts w:hint="eastAsia" w:ascii="宋体" w:hAnsi="宋体" w:eastAsia="宋体" w:cs="宋体"/>
          <w:color w:val="auto"/>
          <w:sz w:val="24"/>
          <w:szCs w:val="24"/>
          <w:highlight w:val="none"/>
          <w:shd w:val="clear" w:color="auto" w:fill="auto"/>
          <w:lang w:val="en-US" w:eastAsia="zh-CN"/>
        </w:rPr>
        <w:t xml:space="preserve">场地划分但区域混淆，资料不齐全，针对性差</w:t>
      </w:r>
      <w:r>
        <w:rPr>
          <w:rFonts w:hint="eastAsia" w:ascii="宋体" w:hAnsi="宋体" w:eastAsia="宋体" w:cs="宋体"/>
          <w:color w:val="auto"/>
          <w:sz w:val="24"/>
          <w:szCs w:val="24"/>
          <w:highlight w:val="none"/>
          <w:shd w:val="clear" w:color="auto" w:fill="auto"/>
        </w:rPr>
        <w:t xml:space="preserve">的得1分；未提供不得分。</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注：</w:t>
      </w:r>
      <w:r>
        <w:rPr>
          <w:rFonts w:hint="eastAsia" w:ascii="宋体" w:hAnsi="宋体" w:eastAsia="宋体" w:cs="宋体"/>
          <w:b/>
          <w:bCs/>
          <w:color w:val="auto"/>
          <w:sz w:val="24"/>
          <w:szCs w:val="24"/>
          <w:highlight w:val="none"/>
          <w:shd w:val="clear" w:color="auto" w:fill="auto"/>
        </w:rPr>
        <w:t xml:space="preserve">响应文件提供场所</w:t>
      </w:r>
      <w:r>
        <w:rPr>
          <w:rFonts w:hint="eastAsia" w:ascii="宋体" w:hAnsi="宋体" w:eastAsia="宋体" w:cs="宋体"/>
          <w:b/>
          <w:bCs/>
          <w:color w:val="auto"/>
          <w:sz w:val="24"/>
          <w:szCs w:val="24"/>
          <w:highlight w:val="none"/>
          <w:shd w:val="clear" w:color="auto" w:fill="auto"/>
          <w:lang w:val="en-US" w:eastAsia="zh-CN"/>
        </w:rPr>
        <w:t xml:space="preserve">自有</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租赁</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合作协议</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lang w:val="en-US" w:eastAsia="zh-CN"/>
        </w:rPr>
        <w:t xml:space="preserve">在建</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承诺函</w:t>
      </w:r>
      <w:r>
        <w:rPr>
          <w:rFonts w:hint="eastAsia" w:ascii="宋体" w:hAnsi="宋体" w:eastAsia="宋体" w:cs="宋体"/>
          <w:b/>
          <w:bCs/>
          <w:color w:val="auto"/>
          <w:sz w:val="24"/>
          <w:szCs w:val="24"/>
          <w:highlight w:val="none"/>
          <w:shd w:val="clear" w:color="auto" w:fill="auto"/>
          <w:lang w:val="en-US" w:eastAsia="zh-CN"/>
        </w:rPr>
        <w:t xml:space="preserve">证明，</w:t>
      </w:r>
      <w:r>
        <w:rPr>
          <w:rFonts w:hint="eastAsia" w:ascii="宋体" w:hAnsi="宋体" w:eastAsia="宋体" w:cs="宋体"/>
          <w:b/>
          <w:bCs/>
          <w:color w:val="auto"/>
          <w:sz w:val="24"/>
          <w:szCs w:val="24"/>
          <w:highlight w:val="none"/>
          <w:shd w:val="clear" w:color="auto" w:fill="auto"/>
        </w:rPr>
        <w:t xml:space="preserve">并</w:t>
      </w:r>
      <w:r>
        <w:rPr>
          <w:rFonts w:hint="eastAsia" w:ascii="宋体" w:hAnsi="宋体" w:eastAsia="宋体" w:cs="宋体"/>
          <w:b/>
          <w:bCs/>
          <w:color w:val="auto"/>
          <w:sz w:val="24"/>
          <w:szCs w:val="24"/>
          <w:highlight w:val="none"/>
          <w:shd w:val="clear" w:color="auto" w:fill="auto"/>
          <w:lang w:val="en-US" w:eastAsia="zh-CN"/>
        </w:rPr>
        <w:t xml:space="preserve">附图件及文字</w:t>
      </w:r>
      <w:r>
        <w:rPr>
          <w:rFonts w:hint="eastAsia" w:ascii="宋体" w:hAnsi="宋体" w:eastAsia="宋体" w:cs="宋体"/>
          <w:b/>
          <w:bCs/>
          <w:color w:val="auto"/>
          <w:sz w:val="24"/>
          <w:szCs w:val="24"/>
          <w:highlight w:val="none"/>
          <w:shd w:val="clear" w:color="auto" w:fill="auto"/>
        </w:rPr>
        <w:t xml:space="preserve">说明</w:t>
      </w:r>
      <w:r>
        <w:rPr>
          <w:rFonts w:hint="eastAsia" w:ascii="宋体" w:hAnsi="宋体" w:eastAsia="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lang w:val="en-US" w:eastAsia="zh-CN"/>
        </w:rPr>
        <w:t xml:space="preserve">说明各功能区）</w:t>
      </w:r>
      <w:r>
        <w:rPr>
          <w:rFonts w:hint="eastAsia" w:ascii="宋体" w:hAnsi="宋体" w:eastAsia="宋体" w:cs="宋体"/>
          <w:b/>
          <w:bCs/>
          <w:color w:val="auto"/>
          <w:sz w:val="24"/>
          <w:szCs w:val="24"/>
          <w:highlight w:val="none"/>
          <w:shd w:val="clear" w:color="auto" w:fill="auto"/>
        </w:rPr>
        <w:t xml:space="preserve">。未提供任何</w:t>
      </w:r>
      <w:r>
        <w:rPr>
          <w:rFonts w:hint="eastAsia" w:ascii="宋体" w:hAnsi="宋体" w:eastAsia="宋体" w:cs="宋体"/>
          <w:b/>
          <w:bCs/>
          <w:color w:val="auto"/>
          <w:sz w:val="24"/>
          <w:szCs w:val="24"/>
          <w:highlight w:val="none"/>
          <w:shd w:val="clear" w:color="auto" w:fill="auto"/>
          <w:lang w:val="en-US" w:eastAsia="zh-CN"/>
        </w:rPr>
        <w:t xml:space="preserve">证明</w:t>
      </w:r>
      <w:r>
        <w:rPr>
          <w:rFonts w:hint="eastAsia" w:ascii="宋体" w:hAnsi="宋体" w:eastAsia="宋体" w:cs="宋体"/>
          <w:b/>
          <w:bCs/>
          <w:color w:val="auto"/>
          <w:sz w:val="24"/>
          <w:szCs w:val="24"/>
          <w:highlight w:val="none"/>
          <w:shd w:val="clear" w:color="auto" w:fill="auto"/>
        </w:rPr>
        <w:t xml:space="preserve">材料</w:t>
      </w:r>
      <w:r>
        <w:rPr>
          <w:rFonts w:hint="eastAsia" w:ascii="宋体" w:hAnsi="宋体" w:eastAsia="宋体" w:cs="宋体"/>
          <w:b/>
          <w:bCs/>
          <w:color w:val="auto"/>
          <w:sz w:val="24"/>
          <w:szCs w:val="24"/>
          <w:highlight w:val="none"/>
          <w:shd w:val="clear" w:color="auto" w:fill="auto"/>
          <w:lang w:val="en-US" w:eastAsia="zh-CN"/>
        </w:rPr>
        <w:t xml:space="preserve">的</w:t>
      </w:r>
      <w:r>
        <w:rPr>
          <w:rFonts w:hint="eastAsia" w:ascii="宋体" w:hAnsi="宋体" w:eastAsia="宋体" w:cs="宋体"/>
          <w:b/>
          <w:bCs/>
          <w:color w:val="auto"/>
          <w:sz w:val="24"/>
          <w:szCs w:val="24"/>
          <w:highlight w:val="none"/>
          <w:shd w:val="clear" w:color="auto" w:fill="auto"/>
        </w:rPr>
        <w:t xml:space="preserve">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4.冷库保障能力（4</w:t>
      </w:r>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lang w:val="en-US" w:eastAsia="zh-CN"/>
        </w:rPr>
        <w:t xml:space="preserve">）：冷库分区明确、区域划分合理、物理隔离和平面标识清晰、温控与应急措施齐全、库容与项目供货需求匹配得4分；有冷藏冷冻分区、有温控手段、区域分化基本合理、库容基本与供货需求匹配得2分；有提交低温存储内容但划区不清、标识不明确、材料不完整得1分；</w:t>
      </w:r>
      <w:r>
        <w:rPr>
          <w:rFonts w:hint="eastAsia" w:ascii="宋体" w:hAnsi="宋体" w:eastAsia="宋体" w:cs="宋体"/>
          <w:color w:val="auto"/>
          <w:sz w:val="24"/>
          <w:szCs w:val="24"/>
          <w:highlight w:val="none"/>
          <w:shd w:val="clear" w:color="auto" w:fill="auto"/>
        </w:rPr>
        <w:t xml:space="preserve">未提供不得分</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注：</w:t>
      </w:r>
      <w:r>
        <w:rPr>
          <w:rFonts w:hint="eastAsia" w:ascii="宋体" w:hAnsi="宋体" w:eastAsia="宋体" w:cs="宋体"/>
          <w:b/>
          <w:bCs/>
          <w:color w:val="auto"/>
          <w:sz w:val="24"/>
          <w:szCs w:val="24"/>
          <w:highlight w:val="none"/>
          <w:shd w:val="clear" w:color="auto" w:fill="auto"/>
        </w:rPr>
        <w:t xml:space="preserve">响应文件提供场所</w:t>
      </w:r>
      <w:r>
        <w:rPr>
          <w:rFonts w:hint="eastAsia" w:ascii="宋体" w:hAnsi="宋体" w:eastAsia="宋体" w:cs="宋体"/>
          <w:b/>
          <w:bCs/>
          <w:color w:val="auto"/>
          <w:sz w:val="24"/>
          <w:szCs w:val="24"/>
          <w:highlight w:val="none"/>
          <w:shd w:val="clear" w:color="auto" w:fill="auto"/>
          <w:lang w:val="en-US" w:eastAsia="zh-CN"/>
        </w:rPr>
        <w:t xml:space="preserve">自有</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租赁</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合作协议</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lang w:val="en-US" w:eastAsia="zh-CN"/>
        </w:rPr>
        <w:t xml:space="preserve">在建</w:t>
      </w:r>
      <w:r>
        <w:rPr>
          <w:rFonts w:hint="eastAsia" w:ascii="宋体" w:hAnsi="宋体" w:cs="宋体"/>
          <w:b/>
          <w:bCs/>
          <w:color w:val="auto"/>
          <w:sz w:val="24"/>
          <w:szCs w:val="24"/>
          <w:highlight w:val="none"/>
          <w:shd w:val="clear" w:color="auto" w:fill="auto"/>
          <w:lang w:val="en-US" w:eastAsia="zh-CN"/>
        </w:rPr>
        <w:t xml:space="preserve">或</w:t>
      </w:r>
      <w:r>
        <w:rPr>
          <w:rFonts w:hint="eastAsia" w:ascii="宋体" w:hAnsi="宋体" w:eastAsia="宋体" w:cs="宋体"/>
          <w:b/>
          <w:bCs/>
          <w:color w:val="auto"/>
          <w:sz w:val="24"/>
          <w:szCs w:val="24"/>
          <w:highlight w:val="none"/>
          <w:shd w:val="clear" w:color="auto" w:fill="auto"/>
        </w:rPr>
        <w:t xml:space="preserve">承诺函</w:t>
      </w:r>
      <w:r>
        <w:rPr>
          <w:rFonts w:hint="eastAsia" w:ascii="宋体" w:hAnsi="宋体" w:eastAsia="宋体" w:cs="宋体"/>
          <w:b/>
          <w:bCs/>
          <w:color w:val="auto"/>
          <w:sz w:val="24"/>
          <w:szCs w:val="24"/>
          <w:highlight w:val="none"/>
          <w:shd w:val="clear" w:color="auto" w:fill="auto"/>
          <w:lang w:val="en-US" w:eastAsia="zh-CN"/>
        </w:rPr>
        <w:t xml:space="preserve">证明，</w:t>
      </w:r>
      <w:r>
        <w:rPr>
          <w:rFonts w:hint="eastAsia" w:ascii="宋体" w:hAnsi="宋体" w:eastAsia="宋体" w:cs="宋体"/>
          <w:b/>
          <w:bCs/>
          <w:color w:val="auto"/>
          <w:sz w:val="24"/>
          <w:szCs w:val="24"/>
          <w:highlight w:val="none"/>
          <w:shd w:val="clear" w:color="auto" w:fill="auto"/>
        </w:rPr>
        <w:t xml:space="preserve">并</w:t>
      </w:r>
      <w:r>
        <w:rPr>
          <w:rFonts w:hint="eastAsia" w:ascii="宋体" w:hAnsi="宋体" w:eastAsia="宋体" w:cs="宋体"/>
          <w:b/>
          <w:bCs/>
          <w:color w:val="auto"/>
          <w:sz w:val="24"/>
          <w:szCs w:val="24"/>
          <w:highlight w:val="none"/>
          <w:shd w:val="clear" w:color="auto" w:fill="auto"/>
          <w:lang w:val="en-US" w:eastAsia="zh-CN"/>
        </w:rPr>
        <w:t xml:space="preserve">附图件及文字</w:t>
      </w:r>
      <w:r>
        <w:rPr>
          <w:rFonts w:hint="eastAsia" w:ascii="宋体" w:hAnsi="宋体" w:eastAsia="宋体" w:cs="宋体"/>
          <w:b/>
          <w:bCs/>
          <w:color w:val="auto"/>
          <w:sz w:val="24"/>
          <w:szCs w:val="24"/>
          <w:highlight w:val="none"/>
          <w:shd w:val="clear" w:color="auto" w:fill="auto"/>
        </w:rPr>
        <w:t xml:space="preserve">说明</w:t>
      </w:r>
      <w:r>
        <w:rPr>
          <w:rFonts w:hint="eastAsia" w:ascii="宋体" w:hAnsi="宋体" w:eastAsia="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lang w:val="en-US" w:eastAsia="zh-CN"/>
        </w:rPr>
        <w:t xml:space="preserve">说明各功能区）</w:t>
      </w:r>
      <w:r>
        <w:rPr>
          <w:rFonts w:hint="eastAsia" w:ascii="宋体" w:hAnsi="宋体" w:eastAsia="宋体" w:cs="宋体"/>
          <w:b/>
          <w:bCs/>
          <w:color w:val="auto"/>
          <w:sz w:val="24"/>
          <w:szCs w:val="24"/>
          <w:highlight w:val="none"/>
          <w:shd w:val="clear" w:color="auto" w:fill="auto"/>
        </w:rPr>
        <w:t xml:space="preserve">。未提供任何</w:t>
      </w:r>
      <w:r>
        <w:rPr>
          <w:rFonts w:hint="eastAsia" w:ascii="宋体" w:hAnsi="宋体" w:eastAsia="宋体" w:cs="宋体"/>
          <w:b/>
          <w:bCs/>
          <w:color w:val="auto"/>
          <w:sz w:val="24"/>
          <w:szCs w:val="24"/>
          <w:highlight w:val="none"/>
          <w:shd w:val="clear" w:color="auto" w:fill="auto"/>
          <w:lang w:val="en-US" w:eastAsia="zh-CN"/>
        </w:rPr>
        <w:t xml:space="preserve">证明</w:t>
      </w:r>
      <w:r>
        <w:rPr>
          <w:rFonts w:hint="eastAsia" w:ascii="宋体" w:hAnsi="宋体" w:eastAsia="宋体" w:cs="宋体"/>
          <w:b/>
          <w:bCs/>
          <w:color w:val="auto"/>
          <w:sz w:val="24"/>
          <w:szCs w:val="24"/>
          <w:highlight w:val="none"/>
          <w:shd w:val="clear" w:color="auto" w:fill="auto"/>
        </w:rPr>
        <w:t xml:space="preserve">材料</w:t>
      </w:r>
      <w:r>
        <w:rPr>
          <w:rFonts w:hint="eastAsia" w:ascii="宋体" w:hAnsi="宋体" w:eastAsia="宋体" w:cs="宋体"/>
          <w:b/>
          <w:bCs/>
          <w:color w:val="auto"/>
          <w:sz w:val="24"/>
          <w:szCs w:val="24"/>
          <w:highlight w:val="none"/>
          <w:shd w:val="clear" w:color="auto" w:fill="auto"/>
          <w:lang w:val="en-US" w:eastAsia="zh-CN"/>
        </w:rPr>
        <w:t xml:space="preserve">的</w:t>
      </w:r>
      <w:r>
        <w:rPr>
          <w:rFonts w:hint="eastAsia" w:ascii="宋体" w:hAnsi="宋体" w:eastAsia="宋体" w:cs="宋体"/>
          <w:b/>
          <w:bCs/>
          <w:color w:val="auto"/>
          <w:sz w:val="24"/>
          <w:szCs w:val="24"/>
          <w:highlight w:val="none"/>
          <w:shd w:val="clear" w:color="auto" w:fill="auto"/>
        </w:rPr>
        <w:t xml:space="preserve">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5.拟投入车辆配置情况（2分）：响应文件中提供冷藏或冷冻功能厢式货车车辆情况：每提供一辆得1分，本项最高得2分。</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注：自有车辆需提供车辆彩色图片及产权证、行驶证复印件；租赁车辆须提供租赁合同（租赁期限需涵盖本项目服务期限）、行驶证复印件及车辆彩色图片，缺失、不符或不提供者，对应项不得分。</w:t>
      </w:r>
      <w:r/>
    </w:p>
    <w:p>
      <w:pPr>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（四）综合实力比较（13分）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食品安全责任保险：</w:t>
      </w:r>
      <w:r>
        <w:rPr>
          <w:rFonts w:hint="eastAsia" w:ascii="宋体" w:hAnsi="宋体" w:eastAsia="宋体" w:cs="宋体"/>
          <w:color w:val="auto"/>
          <w:sz w:val="24"/>
          <w:szCs w:val="24"/>
          <w:highlight w:val="none"/>
          <w:shd w:val="clear" w:color="auto" w:fill="auto"/>
          <w:lang w:val="en-US" w:eastAsia="zh-CN"/>
        </w:rPr>
        <w:t xml:space="preserve">供应商提供有效期内的</w:t>
      </w:r>
      <w:r>
        <w:rPr>
          <w:rFonts w:hint="eastAsia" w:ascii="宋体" w:hAnsi="宋体" w:eastAsia="宋体" w:cs="宋体"/>
          <w:color w:val="auto"/>
          <w:sz w:val="24"/>
          <w:szCs w:val="24"/>
          <w:highlight w:val="none"/>
          <w:shd w:val="clear" w:color="auto" w:fill="auto"/>
        </w:rPr>
        <w:t xml:space="preserve">食品安全责任</w:t>
      </w:r>
      <w:r>
        <w:rPr>
          <w:rFonts w:hint="eastAsia" w:ascii="宋体" w:hAnsi="宋体" w:eastAsia="宋体" w:cs="宋体"/>
          <w:color w:val="auto"/>
          <w:sz w:val="24"/>
          <w:szCs w:val="24"/>
          <w:highlight w:val="none"/>
          <w:shd w:val="clear" w:color="auto" w:fill="auto"/>
          <w:lang w:val="en-US" w:eastAsia="zh-CN"/>
        </w:rPr>
        <w:t xml:space="preserve">险保单，</w:t>
      </w:r>
      <w:r>
        <w:rPr>
          <w:rFonts w:hint="eastAsia" w:ascii="宋体" w:hAnsi="宋体" w:eastAsia="宋体" w:cs="宋体"/>
          <w:color w:val="auto"/>
          <w:sz w:val="24"/>
          <w:szCs w:val="24"/>
          <w:highlight w:val="none"/>
          <w:shd w:val="clear" w:color="auto" w:fill="auto"/>
        </w:rPr>
        <w:t xml:space="preserve">累计事故赔偿</w:t>
      </w:r>
      <w:r>
        <w:rPr>
          <w:rFonts w:hint="eastAsia" w:ascii="宋体" w:hAnsi="宋体" w:eastAsia="宋体" w:cs="宋体"/>
          <w:color w:val="auto"/>
          <w:sz w:val="24"/>
          <w:szCs w:val="24"/>
          <w:highlight w:val="none"/>
          <w:shd w:val="clear" w:color="auto" w:fill="auto"/>
          <w:lang w:val="en-US" w:eastAsia="zh-CN"/>
        </w:rPr>
        <w:t xml:space="preserve">限额不低于</w:t>
      </w:r>
      <w:r>
        <w:rPr>
          <w:rFonts w:hint="eastAsia" w:ascii="宋体" w:hAnsi="宋体" w:eastAsia="宋体" w:cs="宋体"/>
          <w:color w:val="auto"/>
          <w:sz w:val="24"/>
          <w:szCs w:val="24"/>
          <w:highlight w:val="none"/>
          <w:shd w:val="clear" w:color="auto" w:fill="auto"/>
        </w:rPr>
        <w:t xml:space="preserve">500万元</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含）</w:t>
      </w:r>
      <w:r>
        <w:rPr>
          <w:rFonts w:hint="eastAsia" w:ascii="宋体" w:hAnsi="宋体" w:eastAsia="宋体" w:cs="宋体"/>
          <w:color w:val="auto"/>
          <w:sz w:val="24"/>
          <w:szCs w:val="24"/>
          <w:highlight w:val="none"/>
          <w:shd w:val="clear" w:color="auto" w:fill="auto"/>
        </w:rPr>
        <w:t xml:space="preserve">得</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累计事故赔偿</w:t>
      </w:r>
      <w:r>
        <w:rPr>
          <w:rFonts w:hint="eastAsia" w:ascii="宋体" w:hAnsi="宋体" w:eastAsia="宋体" w:cs="宋体"/>
          <w:color w:val="auto"/>
          <w:sz w:val="24"/>
          <w:szCs w:val="24"/>
          <w:highlight w:val="none"/>
          <w:shd w:val="clear" w:color="auto" w:fill="auto"/>
          <w:lang w:val="en-US" w:eastAsia="zh-CN"/>
        </w:rPr>
        <w:t xml:space="preserve">低于500万得1分；最高得2分</w:t>
      </w:r>
      <w:r>
        <w:rPr>
          <w:rFonts w:hint="eastAsia" w:ascii="宋体" w:hAnsi="宋体" w:eastAsia="宋体" w:cs="宋体"/>
          <w:color w:val="auto"/>
          <w:sz w:val="24"/>
          <w:szCs w:val="24"/>
          <w:highlight w:val="none"/>
          <w:shd w:val="clear" w:color="auto" w:fill="auto"/>
          <w:lang w:eastAsia="zh-CN"/>
        </w:rPr>
        <w:t xml:space="preserve">。</w:t>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注：</w:t>
      </w:r>
      <w:r>
        <w:rPr>
          <w:rFonts w:hint="eastAsia" w:ascii="宋体" w:hAnsi="宋体" w:eastAsia="宋体" w:cs="宋体"/>
          <w:b/>
          <w:bCs/>
          <w:color w:val="auto"/>
          <w:sz w:val="24"/>
          <w:szCs w:val="24"/>
          <w:highlight w:val="none"/>
          <w:shd w:val="clear" w:color="auto" w:fill="auto"/>
        </w:rPr>
        <w:t xml:space="preserve">需提供保险单（纸质版或电子版），</w:t>
      </w:r>
      <w:r>
        <w:rPr>
          <w:rFonts w:hint="eastAsia" w:ascii="宋体" w:hAnsi="宋体" w:eastAsia="宋体" w:cs="宋体"/>
          <w:b/>
          <w:bCs/>
          <w:color w:val="auto"/>
          <w:sz w:val="24"/>
          <w:szCs w:val="24"/>
          <w:highlight w:val="none"/>
          <w:shd w:val="clear" w:color="auto" w:fill="auto"/>
          <w:lang w:val="en-US" w:eastAsia="zh-CN"/>
        </w:rPr>
        <w:t xml:space="preserve">未按要求提供或</w:t>
      </w:r>
      <w:r>
        <w:rPr>
          <w:rFonts w:hint="eastAsia" w:ascii="宋体" w:hAnsi="宋体" w:eastAsia="宋体" w:cs="宋体"/>
          <w:b/>
          <w:bCs/>
          <w:color w:val="auto"/>
          <w:sz w:val="24"/>
          <w:szCs w:val="24"/>
          <w:highlight w:val="none"/>
          <w:shd w:val="clear" w:color="auto" w:fill="auto"/>
        </w:rPr>
        <w:t xml:space="preserve">未提供不得分</w:t>
      </w:r>
      <w:r>
        <w:rPr>
          <w:rFonts w:hint="eastAsia" w:ascii="宋体" w:hAnsi="宋体" w:eastAsia="宋体" w:cs="宋体"/>
          <w:b/>
          <w:bCs/>
          <w:color w:val="auto"/>
          <w:sz w:val="24"/>
          <w:szCs w:val="24"/>
          <w:highlight w:val="none"/>
          <w:shd w:val="clear" w:color="auto" w:fill="auto"/>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2、体系证书（5分）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供应商具有有效期内的质量管理体系认证证书、环境管理体系认证证书、职业健康安全管理体系认证证书、食品安全管理体系认证证书、HACCP管理体系认证证书，每提供一份得1分；最高得5分。</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注：</w:t>
      </w:r>
      <w:r>
        <w:rPr>
          <w:rFonts w:hint="eastAsia" w:ascii="宋体" w:hAnsi="宋体" w:eastAsia="宋体" w:cs="宋体"/>
          <w:b/>
          <w:bCs/>
          <w:color w:val="auto"/>
          <w:sz w:val="24"/>
          <w:szCs w:val="24"/>
          <w:highlight w:val="none"/>
          <w:shd w:val="clear" w:color="auto" w:fill="auto"/>
        </w:rPr>
        <w:t xml:space="preserve">响应文件中提供认证证书扫描件，以及在中国国家认证认可监督管理委员会官网公示的截图</w:t>
      </w:r>
      <w:r>
        <w:rPr>
          <w:rFonts w:hint="eastAsia" w:ascii="宋体" w:hAnsi="宋体" w:eastAsia="宋体" w:cs="宋体"/>
          <w:b/>
          <w:bCs/>
          <w:color w:val="auto"/>
          <w:sz w:val="24"/>
          <w:szCs w:val="24"/>
          <w:highlight w:val="none"/>
          <w:shd w:val="clear" w:color="auto" w:fill="auto"/>
          <w:lang w:val="en-US" w:eastAsia="zh-CN"/>
        </w:rPr>
        <w:t xml:space="preserve">并加盖公章</w:t>
      </w:r>
      <w:r>
        <w:rPr>
          <w:rFonts w:hint="eastAsia" w:ascii="宋体" w:hAnsi="宋体" w:eastAsia="宋体" w:cs="宋体"/>
          <w:b/>
          <w:bCs/>
          <w:color w:val="auto"/>
          <w:sz w:val="24"/>
          <w:szCs w:val="24"/>
          <w:highlight w:val="none"/>
          <w:shd w:val="clear" w:color="auto" w:fill="auto"/>
        </w:rPr>
        <w:t xml:space="preserve">，上述资料不全或未提供的不得分。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3、类似业绩（6分）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响应单位自2023年1月1日至今（以合同签订时间为准）承担过类似食材配送业绩的，有一份得2分，最高6分。</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注：</w:t>
      </w:r>
      <w:r>
        <w:rPr>
          <w:rFonts w:hint="eastAsia" w:ascii="宋体" w:hAnsi="宋体" w:eastAsia="宋体" w:cs="宋体"/>
          <w:b/>
          <w:bCs/>
          <w:color w:val="auto"/>
          <w:sz w:val="24"/>
          <w:szCs w:val="24"/>
          <w:highlight w:val="none"/>
          <w:shd w:val="clear" w:color="auto" w:fill="auto"/>
        </w:rPr>
        <w:t xml:space="preserve">响应文件中</w:t>
      </w:r>
      <w:r>
        <w:rPr>
          <w:rFonts w:hint="eastAsia" w:ascii="宋体" w:hAnsi="宋体" w:eastAsia="宋体" w:cs="宋体"/>
          <w:b/>
          <w:bCs/>
          <w:color w:val="auto"/>
          <w:sz w:val="24"/>
          <w:szCs w:val="24"/>
          <w:highlight w:val="none"/>
          <w:shd w:val="clear" w:color="auto" w:fill="auto"/>
          <w:lang w:val="en-US" w:eastAsia="zh-CN"/>
        </w:rPr>
        <w:t xml:space="preserve">须</w:t>
      </w:r>
      <w:r>
        <w:rPr>
          <w:rFonts w:hint="eastAsia" w:ascii="宋体" w:hAnsi="宋体" w:eastAsia="宋体" w:cs="宋体"/>
          <w:b/>
          <w:bCs/>
          <w:color w:val="auto"/>
          <w:sz w:val="24"/>
          <w:szCs w:val="24"/>
          <w:highlight w:val="none"/>
          <w:shd w:val="clear" w:color="auto" w:fill="auto"/>
        </w:rPr>
        <w:t xml:space="preserve">提供</w:t>
      </w:r>
      <w:r>
        <w:rPr>
          <w:rFonts w:hint="eastAsia" w:ascii="宋体" w:hAnsi="宋体" w:eastAsia="宋体" w:cs="宋体"/>
          <w:b/>
          <w:bCs/>
          <w:color w:val="auto"/>
          <w:sz w:val="24"/>
          <w:szCs w:val="24"/>
          <w:highlight w:val="none"/>
          <w:shd w:val="clear" w:color="auto" w:fill="auto"/>
          <w:lang w:val="en-US" w:eastAsia="zh-CN"/>
        </w:rPr>
        <w:t xml:space="preserve">完整</w:t>
      </w:r>
      <w:r>
        <w:rPr>
          <w:rFonts w:hint="eastAsia" w:ascii="宋体" w:hAnsi="宋体" w:eastAsia="宋体" w:cs="宋体"/>
          <w:b/>
          <w:bCs/>
          <w:color w:val="auto"/>
          <w:sz w:val="24"/>
          <w:szCs w:val="24"/>
          <w:highlight w:val="none"/>
          <w:shd w:val="clear" w:color="auto" w:fill="auto"/>
        </w:rPr>
        <w:t xml:space="preserve">合同</w:t>
      </w:r>
      <w:r>
        <w:rPr>
          <w:rFonts w:hint="eastAsia" w:ascii="宋体" w:hAnsi="宋体" w:eastAsia="宋体" w:cs="宋体"/>
          <w:b/>
          <w:bCs/>
          <w:color w:val="auto"/>
          <w:sz w:val="24"/>
          <w:szCs w:val="24"/>
          <w:highlight w:val="none"/>
          <w:shd w:val="clear" w:color="auto" w:fill="auto"/>
          <w:lang w:val="en-US" w:eastAsia="zh-CN"/>
        </w:rPr>
        <w:t xml:space="preserve">扫描</w:t>
      </w:r>
      <w:r>
        <w:rPr>
          <w:rFonts w:hint="eastAsia" w:ascii="宋体" w:hAnsi="宋体" w:eastAsia="宋体" w:cs="宋体"/>
          <w:b/>
          <w:bCs/>
          <w:color w:val="auto"/>
          <w:sz w:val="24"/>
          <w:szCs w:val="24"/>
          <w:highlight w:val="none"/>
          <w:shd w:val="clear" w:color="auto" w:fill="auto"/>
        </w:rPr>
        <w:t xml:space="preserve">件，否则不得分。</w:t>
      </w:r>
      <w:r/>
    </w:p>
    <w:p>
      <w:pPr>
        <w:ind w:right="0"/>
        <w:jc w:val="left"/>
        <w:keepLines w:val="0"/>
        <w:keepNext w:val="0"/>
        <w:pageBreakBefore w:val="0"/>
        <w:spacing w:before="0" w:after="0" w:line="360" w:lineRule="auto"/>
        <w:widowControl/>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r>
      <w:r/>
    </w:p>
    <w:p>
      <w:pPr>
        <w:ind w:firstLine="480"/>
        <w:keepLines w:val="0"/>
        <w:keepNext w:val="0"/>
        <w:pageBreakBefore w:val="0"/>
        <w:spacing w:line="360" w:lineRule="auto"/>
        <w:widowControl/>
        <w:rPr>
          <w:rFonts w:ascii="宋体" w:hAnsi="宋体" w:eastAsia="宋体" w:cs="Times New Roman"/>
          <w:b w:val="0"/>
          <w:bCs w:val="0"/>
          <w:color w:val="auto"/>
          <w:sz w:val="24"/>
          <w:szCs w:val="24"/>
          <w:highlight w:val="none"/>
          <w:shd w:val="clear" w:color="auto" w:fill="auto"/>
          <w:lang w:val="en-US" w:eastAsia="zh-CN"/>
        </w:rPr>
        <w:outlineLvl w:val="9"/>
      </w:pPr>
      <w:r>
        <w:rPr>
          <w:rFonts w:ascii="宋体" w:hAnsi="宋体" w:eastAsia="宋体" w:cs="Times New Roman"/>
          <w:b w:val="0"/>
          <w:bCs w:val="0"/>
          <w:color w:val="auto"/>
          <w:sz w:val="24"/>
          <w:szCs w:val="24"/>
          <w:highlight w:val="none"/>
          <w:shd w:val="clear" w:color="auto" w:fill="auto"/>
          <w:lang w:val="en-US" w:eastAsia="zh-CN"/>
        </w:rPr>
      </w:r>
      <w:r/>
    </w:p>
    <w:p>
      <w:pPr>
        <w:pStyle w:val="683"/>
        <w:jc w:val="center"/>
        <w:rPr>
          <w:rStyle w:val="955"/>
          <w:rFonts w:hint="eastAsia" w:ascii="宋体" w:hAnsi="宋体" w:cs="宋体"/>
          <w:b/>
          <w:color w:val="auto"/>
          <w:sz w:val="43"/>
          <w:szCs w:val="43"/>
          <w:highlight w:val="none"/>
        </w:rPr>
      </w:pPr>
      <w:r>
        <w:rPr>
          <w:rFonts w:hint="eastAsia" w:ascii="Times New Roman" w:hAnsi="Times New Roman" w:eastAsia="宋体" w:cs="Times New Roman"/>
          <w:b/>
          <w:color w:val="auto"/>
          <w:sz w:val="44"/>
          <w:szCs w:val="22"/>
          <w:highlight w:val="none"/>
        </w:rPr>
        <w:br w:type="page" w:clear="all"/>
      </w:r>
      <w:r>
        <w:rPr>
          <w:rFonts w:hint="eastAsia" w:ascii="Times New Roman" w:hAnsi="Times New Roman" w:eastAsia="宋体" w:cs="Times New Roman"/>
          <w:b/>
          <w:color w:val="auto"/>
          <w:sz w:val="44"/>
          <w:szCs w:val="22"/>
          <w:highlight w:val="none"/>
        </w:rPr>
        <w:t xml:space="preserve">第五章</w:t>
      </w:r>
      <w:r>
        <w:rPr>
          <w:rFonts w:hint="eastAsia" w:ascii="Times New Roman" w:hAnsi="Times New Roman" w:eastAsia="宋体" w:cs="Times New Roman"/>
          <w:b/>
          <w:color w:val="auto"/>
          <w:sz w:val="44"/>
          <w:szCs w:val="22"/>
          <w:highlight w:val="none"/>
          <w:lang w:val="en-US" w:eastAsia="zh-CN"/>
        </w:rPr>
        <w:t xml:space="preserve">  </w:t>
      </w:r>
      <w:r>
        <w:rPr>
          <w:rFonts w:hint="eastAsia" w:ascii="Times New Roman" w:hAnsi="Times New Roman" w:eastAsia="宋体" w:cs="Times New Roman"/>
          <w:b/>
          <w:color w:val="auto"/>
          <w:sz w:val="44"/>
          <w:szCs w:val="22"/>
          <w:highlight w:val="none"/>
        </w:rPr>
        <w:t xml:space="preserve">合同主要条款及格式</w:t>
      </w:r>
      <w:r/>
    </w:p>
    <w:p>
      <w:pPr>
        <w:jc w:val="center"/>
        <w:spacing w:line="48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政府采购合同</w:t>
      </w:r>
      <w:r/>
    </w:p>
    <w:p>
      <w:pPr>
        <w:ind w:left="0" w:firstLine="0"/>
        <w:jc w:val="left"/>
        <w:keepLines w:val="0"/>
        <w:keepNext w:val="0"/>
        <w:pageBreakBefore w:val="0"/>
        <w:spacing w:line="48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p>
      <w:pPr>
        <w:ind w:left="0" w:firstLine="0"/>
        <w:jc w:val="left"/>
        <w:keepLines w:val="0"/>
        <w:keepNext w:val="0"/>
        <w:pageBreakBefore w:val="0"/>
        <w:spacing w:line="48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根据《中华人民共和国民法典》和《中华人民共和国政府采购法》等有关法律法规，为明确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（甲方）和供应单位（乙方）购销过程中的权利、义务和经济责任，双方遵循平等、自愿、公平和诚实信用原则，经友好协商，同意按照下面的条款和条件订立本合同，以资共同遵守。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一、定义</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以下术语有特定的含义：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服务是指根据合同规定乙方应承担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等工作和合同中规定乙方应承担的其它义务。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合同价款是指根据</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的响应文件和合同规定，乙方在正确地履行合同义务后甲方应支付给乙方的价款。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甲方是指合同中明确规定的实际购买和接受服务的单位。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乙方是指合同中规定的提供服务的单位。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二、合同项目及期限</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2.1乙方负责</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的服务工作。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2.2服务期限：</w:t>
      </w:r>
      <w:r>
        <w:rPr>
          <w:rFonts w:hint="eastAsia" w:ascii="宋体" w:hAnsi="宋体" w:eastAsia="宋体" w:cs="宋体"/>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2.3服务地点：根据甲方指定地点。</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、合同总价款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1、合同价格：</w:t>
      </w:r>
      <w:r>
        <w:rPr>
          <w:rFonts w:hint="eastAsia" w:ascii="宋体" w:hAnsi="宋体" w:eastAsia="宋体" w:cs="宋体"/>
          <w:color w:val="auto"/>
          <w:sz w:val="24"/>
          <w:szCs w:val="24"/>
          <w:highlight w:val="none"/>
          <w:lang w:val="en-US" w:eastAsia="zh-CN"/>
        </w:rPr>
        <w:t xml:space="preserve">本合同按成交优惠率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执行。</w:t>
      </w:r>
      <w:r>
        <w:rPr>
          <w:rFonts w:hint="eastAsia" w:ascii="宋体" w:hAnsi="宋体" w:eastAsia="宋体" w:cs="宋体"/>
          <w:color w:val="auto"/>
          <w:sz w:val="24"/>
          <w:szCs w:val="24"/>
          <w:highlight w:val="none"/>
          <w:lang w:val="en-US"/>
        </w:rPr>
        <w:t xml:space="preserve">合同履行中按实结算，</w:t>
      </w:r>
      <w:r>
        <w:rPr>
          <w:rFonts w:hint="eastAsia" w:ascii="宋体" w:hAnsi="宋体" w:eastAsia="宋体" w:cs="宋体"/>
          <w:color w:val="auto"/>
          <w:sz w:val="24"/>
          <w:szCs w:val="24"/>
          <w:highlight w:val="none"/>
        </w:rPr>
        <w:t xml:space="preserve">菜品、粮油类结算</w:t>
      </w:r>
      <w:r>
        <w:rPr>
          <w:rFonts w:hint="eastAsia" w:ascii="宋体" w:hAnsi="宋体" w:eastAsia="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苏州发展和改革委员会官网上公布的最新“苏州市部分农贸市场零售均价”×（1-成交优惠率），若实际供货中涉及范围在官网公布上未查到，则菜品、粮油部分价格按照大型超市市场价×（1-成交优惠率）；调味</w:t>
      </w:r>
      <w:r>
        <w:rPr>
          <w:rFonts w:hint="eastAsia" w:ascii="宋体" w:hAnsi="宋体" w:eastAsia="宋体" w:cs="宋体"/>
          <w:color w:val="auto"/>
          <w:sz w:val="24"/>
          <w:szCs w:val="24"/>
          <w:highlight w:val="none"/>
          <w:lang w:val="en-US" w:eastAsia="zh-CN"/>
        </w:rPr>
        <w:t xml:space="preserve">料</w:t>
      </w:r>
      <w:r>
        <w:rPr>
          <w:rFonts w:hint="eastAsia" w:ascii="宋体" w:hAnsi="宋体" w:eastAsia="宋体" w:cs="宋体"/>
          <w:color w:val="auto"/>
          <w:sz w:val="24"/>
          <w:szCs w:val="24"/>
          <w:highlight w:val="none"/>
        </w:rPr>
        <w:t xml:space="preserve">结算</w:t>
      </w:r>
      <w:r>
        <w:rPr>
          <w:rFonts w:hint="eastAsia" w:ascii="宋体" w:hAnsi="宋体" w:eastAsia="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w:t>
      </w:r>
      <w:r>
        <w:rPr>
          <w:rFonts w:hint="eastAsia" w:ascii="宋体" w:hAnsi="宋体" w:eastAsia="宋体" w:cs="宋体"/>
          <w:bCs/>
          <w:color w:val="auto"/>
          <w:sz w:val="24"/>
          <w:szCs w:val="24"/>
          <w:highlight w:val="none"/>
          <w:lang w:val="en-US" w:eastAsia="zh-CN" w:bidi="en-US"/>
        </w:rPr>
        <w:t xml:space="preserve">调味料拟定单价</w:t>
      </w:r>
      <w:r>
        <w:rPr>
          <w:rFonts w:hint="eastAsia" w:ascii="宋体" w:hAnsi="宋体" w:eastAsia="宋体" w:cs="宋体"/>
          <w:color w:val="auto"/>
          <w:sz w:val="24"/>
          <w:szCs w:val="24"/>
          <w:highlight w:val="none"/>
        </w:rPr>
        <w:t xml:space="preserve">×（1-成交优惠率）</w:t>
      </w:r>
      <w:r>
        <w:rPr>
          <w:rFonts w:hint="eastAsia" w:ascii="宋体" w:hAnsi="宋体" w:eastAsia="宋体" w:cs="宋体"/>
          <w:color w:val="auto"/>
          <w:sz w:val="24"/>
          <w:szCs w:val="24"/>
          <w:highlight w:val="none"/>
          <w:lang w:eastAsia="zh-CN"/>
        </w:rPr>
        <w:t xml:space="preserve">，若实际供货中涉及</w:t>
      </w:r>
      <w:r>
        <w:rPr>
          <w:rFonts w:hint="eastAsia" w:ascii="宋体" w:hAnsi="宋体" w:eastAsia="宋体" w:cs="宋体"/>
          <w:bCs/>
          <w:color w:val="auto"/>
          <w:sz w:val="24"/>
          <w:szCs w:val="24"/>
          <w:highlight w:val="none"/>
          <w:lang w:val="en-US" w:eastAsia="zh-CN" w:bidi="en-US"/>
        </w:rPr>
        <w:t xml:space="preserve">调味料拟定单价表</w:t>
      </w:r>
      <w:r>
        <w:rPr>
          <w:rFonts w:hint="eastAsia" w:ascii="宋体" w:hAnsi="宋体" w:eastAsia="宋体" w:cs="宋体"/>
          <w:color w:val="auto"/>
          <w:sz w:val="24"/>
          <w:szCs w:val="24"/>
          <w:highlight w:val="none"/>
          <w:lang w:eastAsia="zh-CN"/>
        </w:rPr>
        <w:t xml:space="preserve">范围外的调味料，则价格按照大型超市市场价</w:t>
      </w:r>
      <w:r>
        <w:rPr>
          <w:rFonts w:hint="eastAsia" w:ascii="宋体" w:hAnsi="宋体" w:eastAsia="宋体" w:cs="宋体"/>
          <w:color w:val="auto"/>
          <w:sz w:val="24"/>
          <w:szCs w:val="24"/>
          <w:highlight w:val="none"/>
        </w:rPr>
        <w:t xml:space="preserve">×（1-成交优惠率）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服务期满</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rPr>
        <w:t xml:space="preserve">年或</w:t>
      </w:r>
      <w:r>
        <w:rPr>
          <w:rFonts w:hint="eastAsia" w:ascii="宋体" w:hAnsi="宋体" w:eastAsia="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lang w:val="en-US"/>
        </w:rPr>
        <w:t xml:space="preserve">结算金额</w:t>
      </w:r>
      <w:r>
        <w:rPr>
          <w:rFonts w:hint="eastAsia" w:ascii="宋体" w:hAnsi="宋体" w:eastAsia="宋体" w:cs="宋体"/>
          <w:color w:val="auto"/>
          <w:sz w:val="24"/>
          <w:szCs w:val="24"/>
          <w:highlight w:val="none"/>
          <w:lang w:val="en-US" w:eastAsia="zh-CN"/>
        </w:rPr>
        <w:t xml:space="preserve">达预算金额</w:t>
      </w:r>
      <w:r>
        <w:rPr>
          <w:rFonts w:hint="eastAsia" w:ascii="宋体" w:hAnsi="宋体" w:eastAsia="宋体" w:cs="宋体"/>
          <w:color w:val="auto"/>
          <w:sz w:val="24"/>
          <w:szCs w:val="24"/>
          <w:highlight w:val="none"/>
          <w:lang w:val="en-US"/>
        </w:rPr>
        <w:t xml:space="preserve">时服务终止（以二者先到者为准）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合同履行期间，成交供应商应当按</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单价自行测算累计金额并及时向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告知预算资金使用进度；当按</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单价测算的累计金额接近预算额度时，成交供应商应当主动提出并提交结算资料</w:t>
      </w:r>
      <w:r>
        <w:rPr>
          <w:rFonts w:hint="eastAsia" w:ascii="宋体" w:hAnsi="宋体" w:eastAsia="宋体" w:cs="宋体"/>
          <w:color w:val="auto"/>
          <w:sz w:val="24"/>
          <w:szCs w:val="24"/>
          <w:highlight w:val="none"/>
          <w:lang w:eastAsia="zh-CN"/>
        </w:rPr>
        <w:t xml:space="preserve">。本项目累计结算价款以采购预算为上限，超出部分</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不予支付。</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注：实际服务过程中包括但不限于网上公示相关菜品、粮油、</w:t>
      </w:r>
      <w:r>
        <w:rPr>
          <w:rFonts w:hint="eastAsia" w:ascii="宋体" w:hAnsi="宋体" w:eastAsia="宋体" w:cs="宋体"/>
          <w:color w:val="auto"/>
          <w:sz w:val="24"/>
          <w:szCs w:val="24"/>
          <w:highlight w:val="none"/>
          <w:lang w:val="en-US" w:eastAsia="zh-CN"/>
        </w:rPr>
        <w:t xml:space="preserve">调味料，具体菜品、粮油、调味料要求根据采购人实际需求可能有所调整。若实际供货中涉及发改委中没有的品类或调味料拟定表格范围外的品类，则价格须经三方询价，每一类品类询价来源不得少于3家，选取3家的均价作为定价依据，且经甲方确认后的（以大润发、华润万家、盒马等大型连锁超市(苏州地区门店)同期市场零售价作为基准参考价）市场价×（1-成交优惠率）结算。所有货物均按实结算。合同最终价格不得超过预算金额，若服务期限内结算金额达到预算金额后合同自动终止。询价单须由询价小组成员共同签字确认，并附在当批次的供货清单中计入台账。</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四、付款方式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（1）合同签订生效，收到乙方有效发票后，甲方向乙方支付</w:t>
      </w: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rPr>
        <w:t xml:space="preserve">的10%</w:t>
      </w:r>
      <w:r>
        <w:rPr>
          <w:rFonts w:hint="eastAsia" w:ascii="宋体" w:hAnsi="宋体" w:eastAsia="宋体" w:cs="宋体"/>
          <w:color w:val="auto"/>
          <w:sz w:val="24"/>
          <w:szCs w:val="24"/>
          <w:highlight w:val="none"/>
          <w:lang w:val="en-US" w:eastAsia="zh-CN"/>
        </w:rPr>
        <w:t xml:space="preserve">作为</w:t>
      </w:r>
      <w:r>
        <w:rPr>
          <w:rFonts w:hint="eastAsia" w:ascii="宋体" w:hAnsi="宋体" w:eastAsia="宋体" w:cs="宋体"/>
          <w:color w:val="auto"/>
          <w:sz w:val="24"/>
          <w:szCs w:val="24"/>
          <w:highlight w:val="none"/>
        </w:rPr>
        <w:t xml:space="preserve">预付款。</w:t>
      </w:r>
      <w:r>
        <w:rPr>
          <w:rFonts w:hint="eastAsia" w:ascii="宋体" w:hAnsi="宋体" w:eastAsia="宋体" w:cs="宋体"/>
          <w:color w:val="auto"/>
          <w:sz w:val="24"/>
          <w:szCs w:val="24"/>
          <w:highlight w:val="none"/>
          <w:lang w:eastAsia="zh-Hans"/>
        </w:rPr>
        <w:t xml:space="preserve">剩余</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按月按实</w:t>
      </w:r>
      <w:r>
        <w:rPr>
          <w:rFonts w:hint="eastAsia" w:ascii="宋体" w:hAnsi="宋体" w:eastAsia="宋体" w:cs="宋体"/>
          <w:color w:val="auto"/>
          <w:sz w:val="24"/>
          <w:szCs w:val="24"/>
          <w:highlight w:val="none"/>
        </w:rPr>
        <w:t xml:space="preserve">结算，甲方每次在下月向乙方付清上月发生的</w:t>
      </w:r>
      <w:r>
        <w:rPr>
          <w:rFonts w:hint="eastAsia" w:ascii="宋体" w:hAnsi="宋体" w:eastAsia="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。甲方每次付款时，乙方需提供正式的发票等甲方要求的付款凭证资料。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（2）在签订合同时，乙方明确表示无需预付款或者主动要求降低预付款比例的，甲方可不适用上述关于预付款的规定。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3.支付方式：转账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乙方银行开户信息</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乙方账号名称：</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银行开户行：</w:t>
      </w:r>
      <w:r/>
    </w:p>
    <w:p>
      <w:pPr>
        <w:pStyle w:val="704"/>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五、甲、乙双方的责任和义务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1.甲方责任和义务：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1.1依本合同约定按期支付合同款项；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1.2依本合同约定及时组织验收及考核；</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1.3协助乙方进行项目的相关协调工作及约定期限内提供相关资料以利于开展项目。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1.4甲方食堂所用食品按采购文件采购范围全部由乙方供应，甲方在协议期内一般不得另行采购。(特殊情况除外)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1.5甲方建立食品索证制度及食品验收制度，向乙方索取食品的检验合格证或者检验报告，并进行验收。做好索证登记工作，加强食品库房管理。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2.乙方责任和义务：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甲方赔偿损失货物价的两倍；因乙方提供食品质量问题造成甲方人员人身损害、财产损失或声誉损害的，乙方还应当承担全部赔偿责任，包括但不限于医疗费、护理费、误工费、精神损害赔偿金、舆情处置费、相关部门罚款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2.2乙方必须持有食品经营许可证、工商营业执照以及其他相关证照，且经营状况良好。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2.3乙方在供货时不得提供以下食品：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(1)无品名、产地、厂名、生产日期、保质期与中文标识及原料说明的定型包装食品。由甲方负责质量把关。</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(2)超过保质期限或不符合食品标签规定的定型包装食品。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(3)腐败变质、油脂酸败、霉变、生虫、污秽不洁、混有异物或者其他感官性状异常，含毒、有害物质污染，可能对人体健康有害的食品。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(4)滥用食品添加剂、农药残留超标的蔬菜等。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2.4乙方必须根据甲方提出的食品、品牌、规格、数量和质量要求送货，并在甲方规定的时间内及时送达甲方指定地点。不按规定时间及地点送达的，将罚款并承担违约责任。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2.5如乙方不按规定结算，擅自涨价，乙方应向甲方退回涨价部分金额。</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2.6因乙方所供应食品的质量问题引起甲方员工食物中毒等食源性疾病的发生或其他事故由乙方负全部责任，并承担由此引起的全部经济损失及相应的法律责任。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2.7若甲方有特殊情况需临时要求供货，乙方须按照投标文件中承诺的应急预案执行，并在甲方规定的合理时间内能送货至甲方指定地点。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因重大责任事故，取消乙方配送资格的供应商，不得继续为甲方提供所有物质的配送，已签订的合同双方协商解除。为避免甲方用餐情况发生中断，则由预成交排名第二顺位的供应商继续提供食堂物质配送，以保证甲方正常用餐情况。</w:t>
      </w:r>
      <w:r/>
    </w:p>
    <w:p>
      <w:pPr>
        <w:ind w:left="0" w:firstLine="480"/>
        <w:keepLines w:val="0"/>
        <w:keepNext w:val="0"/>
        <w:pageBreakBefore w:val="0"/>
        <w:spacing w:line="360" w:lineRule="auto"/>
        <w:widowControl w:val="off"/>
        <w:tabs>
          <w:tab w:val="left" w:pos="6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3.考核方案</w:t>
      </w:r>
      <w:r/>
    </w:p>
    <w:p>
      <w:pPr>
        <w:ind w:left="0" w:firstLine="480"/>
        <w:keepLines w:val="0"/>
        <w:keepNext w:val="0"/>
        <w:pageBreakBefore w:val="0"/>
        <w:spacing w:line="360" w:lineRule="auto"/>
        <w:widowControl w:val="off"/>
        <w:tabs>
          <w:tab w:val="left" w:pos="6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（1）甲方按照双方商定的具体考核办法对乙方的工作进行日常监督并考核，乙方应无条件接受考核方案里的奖惩措施；</w:t>
      </w:r>
      <w:r/>
    </w:p>
    <w:p>
      <w:pPr>
        <w:ind w:left="0" w:firstLine="480"/>
        <w:keepLines w:val="0"/>
        <w:keepNext w:val="0"/>
        <w:pageBreakBefore w:val="0"/>
        <w:spacing w:line="360" w:lineRule="auto"/>
        <w:widowControl w:val="off"/>
        <w:tabs>
          <w:tab w:val="left" w:pos="6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（2）每季度进行检查，检查时邀请乙方人员参加，并将检查结果以书面形式记录；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1.1在合同生效后，甲方无故要求解除合同的，应向乙方偿付合同总价款5%的违约金，违约金不足以补偿损失的，乙方有权要求甲方补足。</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1.2甲方逾期付款的应按照逾期付款金额的每天万分之四支付逾期付款违约金，总额不超总价款的5%；因财政资金拨付审批流程等非甲方主观原因导致的逾期付款，甲方不承担违约责任。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在合同生效后，乙方无故要求解除合同的，应向甲方偿付合同总价款5%的违约金，违约金不足以补偿损失的，甲方有权要求乙方补足。</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2.3乙方必须自己完成合同内容，不得自行分包，否则，甲方有权按乙方不能完成合同处理。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2.4乙方应执行国家有关规定（如苏州最低工资标准和其他规定），负责乙方员工的生病、事故、伤残、死亡和劳务纠纷，甲方不承担任何相关责任。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2.5乙方负有对自己员工的安全责任，甲方不承担任何相关责任。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七、不可抗力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lang w:val="en-US" w:eastAsia="zh-CN"/>
        </w:rPr>
        <w:t xml:space="preserve">争议</w:t>
      </w:r>
      <w:r>
        <w:rPr>
          <w:rFonts w:hint="eastAsia" w:ascii="宋体" w:hAnsi="宋体" w:eastAsia="宋体" w:cs="宋体"/>
          <w:b/>
          <w:color w:val="auto"/>
          <w:sz w:val="24"/>
          <w:szCs w:val="24"/>
          <w:highlight w:val="none"/>
        </w:rPr>
        <w:t xml:space="preserve">的解决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w:t>
      </w:r>
      <w:r>
        <w:rPr>
          <w:rFonts w:hint="eastAsia" w:ascii="宋体" w:hAnsi="宋体" w:eastAsia="宋体" w:cs="宋体"/>
          <w:b/>
          <w:color w:val="auto"/>
          <w:sz w:val="24"/>
          <w:szCs w:val="24"/>
          <w:highlight w:val="none"/>
          <w:lang w:val="en-US" w:eastAsia="zh-CN"/>
        </w:rPr>
        <w:t xml:space="preserve">争议</w:t>
      </w:r>
      <w:r>
        <w:rPr>
          <w:rFonts w:hint="eastAsia" w:ascii="宋体" w:hAnsi="宋体" w:eastAsia="宋体" w:cs="宋体"/>
          <w:color w:val="auto"/>
          <w:sz w:val="24"/>
          <w:szCs w:val="24"/>
          <w:highlight w:val="none"/>
        </w:rPr>
        <w:t xml:space="preserve">。如从协商开始十天内仍不能解决，可向有关合同管理部门提请调解。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2.如果调解不成，双方中的任何一方可向人民法院提起诉讼。诉讼由甲方住所地（苏州市吴中区）人民法院管辖。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九、违约终止合同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如果乙方未能在合同规定的限期或甲方同意延长的限期内提供部分或全部服务。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如果乙方未能履行合同规定的其它任何义务。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十、破产终止合同：</w:t>
      </w:r>
      <w:r>
        <w:rPr>
          <w:rFonts w:hint="eastAsia" w:ascii="宋体" w:hAnsi="宋体" w:eastAsia="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十一、政府采购法对政府采购合同变更终止的规定：</w:t>
      </w:r>
      <w:r>
        <w:rPr>
          <w:rFonts w:hint="eastAsia" w:ascii="宋体" w:hAnsi="宋体" w:eastAsia="宋体" w:cs="宋体"/>
          <w:color w:val="auto"/>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十二、合同转让：</w:t>
      </w:r>
      <w:r>
        <w:rPr>
          <w:rFonts w:hint="eastAsia" w:ascii="宋体" w:hAnsi="宋体" w:eastAsia="宋体" w:cs="宋体"/>
          <w:b w:val="0"/>
          <w:bCs/>
          <w:color w:val="auto"/>
          <w:sz w:val="24"/>
          <w:szCs w:val="24"/>
          <w:highlight w:val="none"/>
          <w:lang w:val="zh-CN"/>
        </w:rPr>
        <w:t xml:space="preserve">未经甲方书面同意，乙方不得擅自将本合同约定内容的全部或部分以转让、转包、委托等任何方式交由第三方予以实施，否则视为乙方严重违约</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十三、需要补充的合同条款：</w:t>
      </w:r>
      <w:r>
        <w:rPr>
          <w:rFonts w:hint="eastAsia" w:ascii="宋体" w:hAnsi="宋体" w:eastAsia="宋体" w:cs="宋体"/>
          <w:color w:val="auto"/>
          <w:sz w:val="24"/>
          <w:szCs w:val="24"/>
          <w:highlight w:val="none"/>
        </w:rPr>
        <w:t xml:space="preserve">（根据评审过程中或者商务谈判时商定的条款和条件在订立合同时标明）。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2.本合同系指本文件及其附件中的所有部分，采购文件、</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的响应文件、成交通知书、</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在采购过程中的澄清和承诺等为本合同不可缺少的组成部分。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3.本合同自甲乙双方签字盖章之日起生效。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份，甲乙双方各执两份，</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代理机构一份，各份具有同等法律效力。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 </w:t>
      </w:r>
      <w:r/>
    </w:p>
    <w:p>
      <w:pPr>
        <w:pStyle w:val="704"/>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w:t>
      </w:r>
      <w:r/>
    </w:p>
    <w:p>
      <w:pPr>
        <w:ind w:left="0" w:firstLine="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法定代表人或授权代表（签字或盖章）： </w:t>
      </w:r>
      <w:r/>
    </w:p>
    <w:p>
      <w:pPr>
        <w:ind w:left="0" w:firstLine="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签约日期： </w:t>
      </w:r>
      <w:r/>
    </w:p>
    <w:p>
      <w:pPr>
        <w:ind w:left="0" w:firstLine="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合同签定地：</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：验收方案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一、编制依据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省财政厅政府采购项目履约验收管理相关文件规定、《中华人民共和国政府采购法》《中华人民共和国食品安全法》《政府采购货物和服务项目履约验收管理办法》及本项目采购文件、中标（成交）结果、政府采购合同约定，结合本镇治安联防队食堂膳食服务项目实际，制定本履约验收方案，作为本项目采购文件及合同法定附件，适用于项目全过程履约验收、结算支付、履约评价及合同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二、验收总体原则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持依法依规、客观公正、全面覆盖、全程留痕、闭环管理原则，对中标服务商履约服务质量、食品安全、环境卫生、人员管理、供餐保障、台账资料、群众满意度等内容进行全面验收，验收结果作为服务费支付、履约考核、续约、追责及信用评价的唯一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三、验收主体与组织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1.验收主体：采购人为本项目履约验收责任主体，负责组织实施履约验收工作。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2.验收小组：由采购人牵头组建验收小组，成员由单位分管负责人、后勤管理人员、在岗队员代表、监督人员组成，人数不少于3人。必要时可邀请市场监管部门或第三方专业机构参与验收。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3.验收职责：负责日常核查、阶段性验收、期末整体验收、问题整改复核、验收资料归档及履约结果认定。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四、验收范围与服务内容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验收范围为本项目采购合同约定全部膳食服务内容，包含但不限于：食材采购验收、食材储存管理、食品安全管控、从业人员管理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台账资料管理、突发保障服务、满意度保障等全部履约事项。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五、验收方式与验收频次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严格落实省厅履约验收常态化、分层级验收要求，实行多维度结合验收机制：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1.日常巡查验收：采购人每日对食堂卫生、食材质量、供餐秩序、食品安全落实情况进行抽查记录。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2.月度履约验收：每月开展一次全面履约验收，形成月度验收记录，作为月度付款依据。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3.季度专项验收：每季度开展专项核查，重点核查食品安全、台账完整性、问题整改闭环情况。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4.项目期末总验收：合同服务期满后开展整体履约竣工验收，形成最终履约验收报告。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六、主要验收标准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（一）食品安全标准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严格遵照《餐饮服务食品安全操作规范》执行，食材来源合法、票据齐全、可溯源；无过期、变质、三无、高风险食材；落实食品留样制度、每日晨检制度、消毒消杀制度；杜绝食品安全隐患及食品安全事故。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（二）食材供应标准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食材新鲜、规格达标、荤素搭配合理，符合大众膳食标准；分类分区储存、生熟分离、温区合规，落实先进先出管理制度。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）人员管理标准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从业人员全部持有效健康证上岗，着装规范、卫生合规、操作规范，无违规作业行为。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）台账资料标准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建立完整可追溯台账：进货查验台账、票据溯源台账、消毒台账、留样台账、设备运维台账、人员健康台账、整改台账等，资料真实、连续、完整。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）服务满意度标准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就餐人员整体满意度良好，无集中、持续性有效投诉，服务响应及时、问题处置到位。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七、验收工作流程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1.资料初审：验收小组核查服务商日常台账、合同履约记录、整改记录、投诉处理记录。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2.现场核验：实地核查食堂现场管理、食品安全、环境卫生、供餐质量、人员在岗情况。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3.满意度核查：随机开展就餐人员满意度抽查。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4.问题认定：对存在的履约瑕疵、不达标事项进行登记、拍照留痕，明确整改时限。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5.整改复核：对问题实行闭环管理，限期整改、复查核验。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6.结果确认：验收小组汇总情况，出具《履约验收记录表》《履约验收报告》，签字盖章归档。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八、验收结果等级认定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验收实行合格、不合格两级认定，结合月度、季度、年度综合履约情况判定：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1.验收合格：全部合同服务内容履约到位，无食品安全问题，整改闭环到位，资料齐全，满足采购需求。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2.验收不合格：存在食品安全隐患、食材不合格、服务严重不到位、台账缺失严重、逾期不整改、整改不到位、多次有效投诉等情形。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九、验收结果运用及违约责任处理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1.验收合格：按合同约定正常支付服务费用，计入良好履约记录。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2.验收不合格：采购人有权暂缓付款、限期整改；整改仍不达标的，视情节扣减服务费、扣除履约保证金。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3.出现食品安全问题、造成不良影响或安全隐患的，采购人有权中止或解除合同，并将其不良履约情况上报政府采购信用监管系统。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4.年度多次验收不合格的，列入采购人不良服务商名单，限制后续参与采购活动资格。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十、验收档案管理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按照省厅履约验收档案管理要求，对验收方案、验收记录表、现场照片、整改资料、验收报告、满意度资料、检测记录等全程归档、专人管理、长期留存，做到可查、可溯、可审，满足财政、审计、行业监管检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十一、附则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1.本验收方案为本项目采购文件组成部分、合同法定附件，对采购人和中标服务商均具有约束力。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2.本方案未尽事宜，按照国家、省、市政府采购履约验收相关管理规定及本项目采购合同执行。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3.采购人可根据上级最新履约验收文件要求，动态优化验收标准并告知服务商执行。</w:t>
      </w:r>
      <w:r/>
    </w:p>
    <w:p>
      <w:pPr>
        <w:pStyle w:val="683"/>
        <w:rPr>
          <w:rFonts w:hint="eastAsia"/>
          <w:color w:val="auto"/>
          <w:highlight w:val="none"/>
        </w:rPr>
      </w:pPr>
      <w:r>
        <w:rPr>
          <w:rFonts w:hint="eastAsia"/>
          <w:color w:val="auto"/>
          <w:highlight w:val="none"/>
        </w:rPr>
        <w:br w:type="page" w:clear="all"/>
      </w:r>
      <w:r>
        <w:rPr>
          <w:rFonts w:hint="eastAsia"/>
          <w:color w:val="auto"/>
          <w:highlight w:val="none"/>
        </w:rPr>
        <w:t xml:space="preserve">第六章</w:t>
      </w:r>
      <w:r>
        <w:rPr>
          <w:rFonts w:hint="eastAsia"/>
          <w:color w:val="auto"/>
          <w:highlight w:val="none"/>
          <w:lang w:val="en-US" w:eastAsia="zh-CN"/>
        </w:rPr>
        <w:t xml:space="preserve">  </w:t>
      </w:r>
      <w:r>
        <w:rPr>
          <w:rFonts w:hint="eastAsia"/>
          <w:color w:val="auto"/>
          <w:highlight w:val="none"/>
        </w:rPr>
        <w:t xml:space="preserve">磋商响应文件格式</w:t>
      </w:r>
      <w:r/>
    </w:p>
    <w:p>
      <w:pPr>
        <w:pStyle w:val="936"/>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说明：</w:t>
      </w:r>
      <w:r/>
    </w:p>
    <w:p>
      <w:pPr>
        <w:pStyle w:val="936"/>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对本章所有的格式，磋商供应商可根据自身情况进行补充和修改，但补充和修改不得造成与本格式内容有实质性的违背。</w:t>
      </w:r>
      <w:r/>
    </w:p>
    <w:p>
      <w:pPr>
        <w:rPr>
          <w:rFonts w:ascii="宋体" w:hAnsi="宋体" w:eastAsia="宋体"/>
          <w:b/>
          <w:bCs/>
          <w:color w:val="auto"/>
          <w:sz w:val="21"/>
          <w:szCs w:val="21"/>
          <w:highlight w:val="none"/>
        </w:rPr>
      </w:pPr>
      <w:r>
        <w:rPr>
          <w:rFonts w:ascii="宋体" w:hAnsi="宋体" w:eastAsia="宋体"/>
          <w:color w:val="auto"/>
          <w:sz w:val="21"/>
          <w:szCs w:val="21"/>
          <w:highlight w:val="none"/>
        </w:rPr>
        <w:br w:type="page" w:clear="all"/>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、（供应商）法定代表人授权委托书</w:t>
      </w:r>
      <w:r/>
    </w:p>
    <w:p>
      <w:pPr>
        <w:rPr>
          <w:rFonts w:ascii="Times New Roman" w:hAnsi="Times New Roman" w:eastAsia="楷体_GB2312"/>
          <w:color w:val="auto"/>
          <w:sz w:val="24"/>
          <w:szCs w:val="20"/>
          <w:highlight w:val="none"/>
        </w:rPr>
      </w:pPr>
      <w:r>
        <w:rPr>
          <w:rFonts w:ascii="Times New Roman" w:hAnsi="Times New Roman" w:eastAsia="楷体_GB2312"/>
          <w:color w:val="auto"/>
          <w:sz w:val="24"/>
          <w:szCs w:val="20"/>
          <w:highlight w:val="none"/>
        </w:rPr>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法定代表人授权委托书</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授权 </w:t>
      </w:r>
      <w:r>
        <w:rPr>
          <w:rFonts w:hint="eastAsia" w:ascii="宋体" w:hAnsi="宋体" w:cs="宋体"/>
          <w:color w:val="auto"/>
          <w:szCs w:val="21"/>
          <w:highlight w:val="none"/>
          <w:u w:val="single"/>
        </w:rPr>
        <w:t xml:space="preserve"> （被授权人的姓名）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苏州厚垚工程项目管理有限公司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的招标活动。代理人在开标、评标、合同签订及处理有关事宜所作出的全部意思表示（包括签署的全部文件），我司均予以承认并由我司承担相应法律后果。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right="630"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供应商名称：（加盖CA电子公章）                                    </w:t>
      </w:r>
      <w:r/>
    </w:p>
    <w:p>
      <w:pPr>
        <w:ind w:right="630"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w:t>
      </w:r>
      <w:r/>
    </w:p>
    <w:p>
      <w:pPr>
        <w:ind w:right="630" w:firstLine="48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备注：供应商如有授权委托，必须提供该法人授权委托书及法人和代理人的身份证，否则响应无效；</w:t>
      </w:r>
      <w:r/>
    </w:p>
    <w:p>
      <w:pPr>
        <w:jc w:val="left"/>
        <w:spacing w:line="360" w:lineRule="auto"/>
        <w:widowControl/>
        <w:rPr>
          <w:color w:val="auto"/>
          <w:highlight w:val="none"/>
        </w:rPr>
      </w:pPr>
      <w:r>
        <w:rPr>
          <w:rFonts w:hint="eastAsia" w:ascii="宋体" w:hAnsi="宋体" w:eastAsia="宋体" w:cs="宋体"/>
          <w:b/>
          <w:color w:val="auto"/>
          <w:szCs w:val="21"/>
          <w:highlight w:val="none"/>
        </w:rPr>
        <w:t xml:space="preserve">供应商无授权委托的情况下，必须提供法定代表人身份证，否则响应无效。</w:t>
      </w:r>
      <w:r/>
    </w:p>
    <w:p>
      <w:pPr>
        <w:spacing w:line="360" w:lineRule="auto"/>
        <w:rPr>
          <w:rFonts w:ascii="宋体" w:hAnsi="宋体" w:eastAsia="宋体"/>
          <w:b/>
          <w:bCs/>
          <w:color w:val="auto"/>
          <w:sz w:val="21"/>
          <w:szCs w:val="21"/>
          <w:highlight w:val="none"/>
        </w:rPr>
      </w:pPr>
      <w:r>
        <w:rPr>
          <w:rFonts w:ascii="宋体" w:hAnsi="宋体" w:eastAsia="宋体"/>
          <w:color w:val="auto"/>
          <w:sz w:val="21"/>
          <w:szCs w:val="21"/>
          <w:highlight w:val="none"/>
        </w:rPr>
        <w:br w:type="page" w:clear="all"/>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、磋商响应函</w:t>
      </w:r>
      <w:r/>
    </w:p>
    <w:p>
      <w:pPr>
        <w:jc w:val="center"/>
        <w:spacing w:line="360" w:lineRule="auto"/>
        <w:rPr>
          <w:color w:val="auto"/>
          <w:highlight w:val="none"/>
        </w:rPr>
      </w:pPr>
      <w:r>
        <w:rPr>
          <w:rFonts w:hint="eastAsia"/>
          <w:color w:val="auto"/>
          <w:highlight w:val="none"/>
        </w:rPr>
        <w:t xml:space="preserve">磋商响应函</w:t>
      </w:r>
      <w:r/>
    </w:p>
    <w:p>
      <w:pPr>
        <w:rPr>
          <w:rFonts w:ascii="宋体" w:hAnsi="宋体" w:eastAsia="宋体"/>
          <w:color w:val="auto"/>
          <w:sz w:val="21"/>
          <w:szCs w:val="21"/>
          <w:highlight w:val="none"/>
        </w:rPr>
      </w:pP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ind w:left="0" w:firstLine="420"/>
        <w:jc w:val="left"/>
        <w:spacing w:line="440" w:lineRule="exact"/>
        <w:rPr>
          <w:rFonts w:hint="eastAsia" w:ascii="宋体" w:hAnsi="宋体" w:eastAsia="宋体" w:cs="宋体"/>
          <w:color w:val="auto"/>
          <w:sz w:val="21"/>
          <w:szCs w:val="21"/>
          <w:highlight w:val="none"/>
          <w:lang w:val="zh-CN"/>
        </w:rPr>
      </w:pPr>
      <w:r>
        <w:rPr>
          <w:rFonts w:ascii="宋体" w:hAnsi="宋体" w:cs="宋体"/>
          <w:color w:val="auto"/>
          <w:szCs w:val="21"/>
          <w:highlight w:val="none"/>
        </w:rPr>
        <w:t xml:space="preserve">我方收到贵公司</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 号</w:t>
      </w:r>
      <w:r>
        <w:rPr>
          <w:rFonts w:hint="eastAsia" w:ascii="宋体" w:hAnsi="宋体" w:cs="宋体"/>
          <w:color w:val="auto"/>
          <w:szCs w:val="21"/>
          <w:highlight w:val="none"/>
        </w:rPr>
        <w:t xml:space="preserve">招标文件</w:t>
      </w:r>
      <w:r>
        <w:rPr>
          <w:rFonts w:ascii="宋体" w:hAnsi="宋体" w:cs="宋体"/>
          <w:color w:val="auto"/>
          <w:szCs w:val="21"/>
          <w:highlight w:val="none"/>
        </w:rPr>
        <w:t xml:space="preserve">，经仔细阅读和研究，我方决定参加投标。并向贵公</w:t>
      </w:r>
      <w:r>
        <w:rPr>
          <w:rFonts w:hint="eastAsia" w:ascii="宋体" w:hAnsi="宋体" w:eastAsia="宋体" w:cs="宋体"/>
          <w:color w:val="auto"/>
          <w:sz w:val="21"/>
          <w:szCs w:val="21"/>
          <w:highlight w:val="none"/>
          <w:lang w:val="zh-CN"/>
        </w:rPr>
        <w:t xml:space="preserve">司承诺：</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w:t>
      </w:r>
      <w:r>
        <w:rPr>
          <w:rFonts w:hint="eastAsia" w:ascii="宋体" w:hAnsi="宋体"/>
          <w:color w:val="auto"/>
          <w:sz w:val="21"/>
          <w:szCs w:val="21"/>
          <w:highlight w:val="none"/>
        </w:rPr>
        <w:t xml:space="preserve">响应文件接收</w:t>
      </w:r>
      <w:r>
        <w:rPr>
          <w:rFonts w:hint="eastAsia" w:ascii="宋体" w:hAnsi="宋体" w:cs="宋体"/>
          <w:color w:val="auto"/>
          <w:sz w:val="21"/>
          <w:szCs w:val="21"/>
          <w:highlight w:val="none"/>
          <w:lang w:val="zh-CN"/>
        </w:rPr>
        <w:t xml:space="preserve">截止时间之日起</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val="zh-CN"/>
        </w:rPr>
        <w:t xml:space="preserve">天。</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7、我方承诺磋商响应文件在磋商开始后的全过程中保持有效，不作任何更改和变动。</w:t>
      </w:r>
      <w:r/>
    </w:p>
    <w:p>
      <w:pPr>
        <w:ind w:left="0" w:firstLine="420"/>
        <w:jc w:val="left"/>
        <w:spacing w:line="440" w:lineRule="exact"/>
        <w:rPr>
          <w:rFonts w:hint="eastAsia" w:ascii="宋体" w:hAnsi="宋体" w:eastAsia="宋体" w:cs="宋体"/>
          <w:color w:val="auto"/>
          <w:sz w:val="21"/>
          <w:szCs w:val="21"/>
          <w:highlight w:val="none"/>
          <w:lang w:val="zh-CN" w:eastAsia="zh"/>
        </w:rPr>
      </w:pPr>
      <w:r>
        <w:rPr>
          <w:rFonts w:hint="eastAsia" w:ascii="宋体" w:hAnsi="宋体" w:cs="宋体"/>
          <w:color w:val="auto"/>
          <w:sz w:val="21"/>
          <w:szCs w:val="21"/>
          <w:highlight w:val="none"/>
          <w:lang w:val="zh-CN"/>
        </w:rPr>
        <w:t xml:space="preserve">8、我方承诺满足《中华人民共和国政府采购法》第二十二条规定的所有条件。</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9、与本磋商响应有关的通讯地址：</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right="0" w:firstLine="420"/>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t xml:space="preserve">单位：</w:t>
      </w:r>
      <w:r>
        <w:rPr>
          <w:rFonts w:hint="eastAsia" w:ascii="宋体" w:hAnsi="宋体" w:cs="宋体"/>
          <w:color w:val="auto"/>
          <w:szCs w:val="21"/>
          <w:highlight w:val="none"/>
        </w:rPr>
        <w:t xml:space="preserve">                                </w:t>
      </w:r>
      <w:r>
        <w:rPr>
          <w:rFonts w:ascii="宋体" w:hAnsi="宋体" w:cs="宋体"/>
          <w:color w:val="auto"/>
          <w:szCs w:val="21"/>
          <w:highlight w:val="none"/>
        </w:rPr>
        <w:t xml:space="preserve">联系人：</w:t>
      </w:r>
      <w:r/>
    </w:p>
    <w:p>
      <w:pPr>
        <w:ind w:right="0" w:firstLine="420"/>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                                </w:t>
      </w:r>
      <w:r>
        <w:rPr>
          <w:rFonts w:ascii="宋体" w:hAnsi="宋体" w:cs="宋体"/>
          <w:color w:val="auto"/>
          <w:szCs w:val="21"/>
          <w:highlight w:val="none"/>
        </w:rPr>
        <w:t xml:space="preserve">邮政编码：</w:t>
      </w:r>
      <w:r/>
    </w:p>
    <w:p>
      <w:pPr>
        <w:ind w:right="0" w:firstLine="420"/>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t xml:space="preserve">联系电话：</w:t>
      </w:r>
      <w:r>
        <w:rPr>
          <w:rFonts w:hint="eastAsia" w:ascii="宋体" w:hAnsi="宋体" w:cs="宋体"/>
          <w:color w:val="auto"/>
          <w:szCs w:val="21"/>
          <w:highlight w:val="none"/>
        </w:rPr>
        <w:t xml:space="preserve">                            </w:t>
      </w:r>
      <w:r>
        <w:rPr>
          <w:rFonts w:ascii="宋体" w:hAnsi="宋体" w:cs="宋体"/>
          <w:color w:val="auto"/>
          <w:szCs w:val="21"/>
          <w:highlight w:val="none"/>
        </w:rPr>
        <w:t xml:space="preserve">传真：</w:t>
      </w:r>
      <w:r/>
    </w:p>
    <w:p>
      <w:pPr>
        <w:ind w:right="0"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供应商：（盖章）</w:t>
      </w:r>
      <w:r/>
    </w:p>
    <w:p>
      <w:pPr>
        <w:ind w:right="0"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pStyle w:val="962"/>
        <w:ind w:right="0" w:firstLine="420"/>
        <w:keepLines w:val="0"/>
        <w:keepNext w:val="0"/>
        <w:pageBreakBefore w:val="0"/>
        <w:spacing w:line="400" w:lineRule="exact"/>
        <w:widowControl w:val="off"/>
        <w:tabs>
          <w:tab w:val="left" w:pos="9000" w:leader="none"/>
        </w:tabs>
        <w:rPr>
          <w:rFonts w:hAnsi="宋体" w:eastAsia="宋体"/>
          <w:color w:val="auto"/>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62"/>
        <w:ind w:right="-290"/>
        <w:spacing w:line="400" w:lineRule="exact"/>
        <w:tabs>
          <w:tab w:val="left" w:pos="9000" w:leader="none"/>
        </w:tabs>
        <w:rPr>
          <w:rFonts w:hint="eastAsia" w:ascii="宋体" w:hAnsi="宋体" w:eastAsia="宋体" w:cs="宋体"/>
          <w:b/>
          <w:bCs w:val="0"/>
          <w:color w:val="auto"/>
          <w:sz w:val="21"/>
          <w:szCs w:val="21"/>
          <w:highlight w:val="none"/>
        </w:rPr>
      </w:pPr>
      <w:r>
        <w:rPr>
          <w:rFonts w:hint="eastAsia" w:ascii="宋体" w:hAnsi="宋体" w:cs="宋体"/>
          <w:color w:val="auto"/>
          <w:szCs w:val="21"/>
          <w:highlight w:val="none"/>
        </w:rPr>
        <w:br w:type="page" w:clear="all"/>
      </w:r>
      <w:r>
        <w:rPr>
          <w:rFonts w:hint="eastAsia" w:ascii="宋体" w:hAnsi="宋体" w:eastAsia="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rPr>
        <w:t xml:space="preserve">开标一览表（第一次报价，具体按“苏采云”系统填报）</w:t>
      </w:r>
      <w:r/>
    </w:p>
    <w:p>
      <w:pPr>
        <w:spacing w:line="360" w:lineRule="auto"/>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r>
      <w:r/>
    </w:p>
    <w:p>
      <w:pPr>
        <w:jc w:val="center"/>
        <w:spacing w:line="360" w:lineRule="auto"/>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 xml:space="preserve">开标一览表</w:t>
      </w:r>
      <w:r/>
    </w:p>
    <w:p>
      <w:pPr>
        <w:pStyle w:val="781"/>
        <w:ind w:firstLine="420"/>
        <w:rPr>
          <w:rFonts w:ascii="宋体" w:hAnsi="宋体"/>
          <w:color w:val="auto"/>
          <w:sz w:val="21"/>
          <w:szCs w:val="21"/>
          <w:highlight w:val="none"/>
          <w:shd w:val="clear" w:color="auto" w:fill="auto"/>
        </w:rPr>
      </w:pPr>
      <w:r>
        <w:rPr>
          <w:rFonts w:ascii="宋体" w:hAnsi="宋体"/>
          <w:color w:val="auto"/>
          <w:sz w:val="21"/>
          <w:szCs w:val="21"/>
          <w:highlight w:val="none"/>
          <w:shd w:val="clear" w:color="auto" w:fill="auto"/>
        </w:rPr>
      </w:r>
      <w:r/>
    </w:p>
    <w:tbl>
      <w:tblPr>
        <w:tblStyle w:val="68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5219"/>
        <w:gridCol w:w="1884"/>
        <w:gridCol w:w="1886"/>
      </w:tblGrid>
      <w:tr>
        <w:trPr>
          <w:trHeight w:val="567"/>
        </w:trPr>
        <w:tc>
          <w:tcPr>
            <w:tcW w:w="437" w:type="pct"/>
            <w:vAlign w:val="center"/>
            <w:textDirection w:val="lrTb"/>
            <w:noWrap w:val="false"/>
          </w:tcPr>
          <w:p>
            <w:pPr>
              <w:ind w:left="0"/>
              <w:jc w:val="center"/>
              <w:spacing w:after="0" w:line="360" w:lineRule="auto"/>
              <w:widowControl w:val="off"/>
              <w:rPr>
                <w:rFonts w:hint="eastAsia"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序号</w:t>
            </w:r>
            <w:r/>
          </w:p>
        </w:tc>
        <w:tc>
          <w:tcPr>
            <w:tcW w:w="2648" w:type="pct"/>
            <w:vAlign w:val="center"/>
            <w:textDirection w:val="lrTb"/>
            <w:noWrap w:val="false"/>
          </w:tcPr>
          <w:p>
            <w:pPr>
              <w:ind w:left="0"/>
              <w:jc w:val="center"/>
              <w:spacing w:after="0" w:line="360" w:lineRule="auto"/>
              <w:widowControl w:val="off"/>
              <w:rPr>
                <w:rFonts w:hint="eastAsia"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项目名称</w:t>
            </w:r>
            <w:r/>
          </w:p>
        </w:tc>
        <w:tc>
          <w:tcPr>
            <w:tcW w:w="956" w:type="pct"/>
            <w:vAlign w:val="center"/>
            <w:textDirection w:val="lrTb"/>
            <w:noWrap w:val="false"/>
          </w:tcPr>
          <w:p>
            <w:pPr>
              <w:ind w:left="0"/>
              <w:jc w:val="center"/>
              <w:spacing w:after="0" w:line="360" w:lineRule="auto"/>
              <w:widowControl w:val="off"/>
              <w:rPr>
                <w:rFonts w:hint="eastAsia"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响应优惠率</w:t>
            </w:r>
            <w:r/>
          </w:p>
        </w:tc>
        <w:tc>
          <w:tcPr>
            <w:tcW w:w="957" w:type="pct"/>
            <w:vAlign w:val="center"/>
            <w:textDirection w:val="lrTb"/>
            <w:noWrap w:val="false"/>
          </w:tcPr>
          <w:p>
            <w:pPr>
              <w:ind w:left="0"/>
              <w:jc w:val="center"/>
              <w:spacing w:after="0" w:line="360" w:lineRule="auto"/>
              <w:widowControl w:val="off"/>
              <w:rPr>
                <w:rFonts w:hint="eastAsia"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服务期限</w:t>
            </w:r>
            <w:r/>
          </w:p>
        </w:tc>
      </w:tr>
      <w:tr>
        <w:trPr>
          <w:trHeight w:val="567"/>
        </w:trPr>
        <w:tc>
          <w:tcPr>
            <w:tcW w:w="437" w:type="pct"/>
            <w:vAlign w:val="center"/>
            <w:textDirection w:val="lrTb"/>
            <w:noWrap w:val="false"/>
          </w:tcPr>
          <w:p>
            <w:pPr>
              <w:ind w:left="0"/>
              <w:jc w:val="center"/>
              <w:spacing w:after="0" w:line="360" w:lineRule="auto"/>
              <w:widowControl w:val="off"/>
              <w:rPr>
                <w:rFonts w:hint="eastAsia"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1</w:t>
            </w:r>
            <w:r/>
          </w:p>
        </w:tc>
        <w:tc>
          <w:tcPr>
            <w:tcW w:w="2648" w:type="pct"/>
            <w:vAlign w:val="center"/>
            <w:textDirection w:val="lrTb"/>
            <w:noWrap w:val="false"/>
          </w:tcPr>
          <w:p>
            <w:pPr>
              <w:ind w:left="0"/>
              <w:jc w:val="center"/>
              <w:spacing w:after="0" w:line="360" w:lineRule="auto"/>
              <w:widowControl/>
              <w:rPr>
                <w:rFonts w:hint="eastAsia"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r>
            <w:r/>
          </w:p>
        </w:tc>
        <w:tc>
          <w:tcPr>
            <w:tcW w:w="956" w:type="pct"/>
            <w:vAlign w:val="center"/>
            <w:textDirection w:val="lrTb"/>
            <w:noWrap w:val="false"/>
          </w:tcPr>
          <w:p>
            <w:pPr>
              <w:ind w:left="0"/>
              <w:jc w:val="center"/>
              <w:spacing w:after="0" w:line="360" w:lineRule="auto"/>
              <w:widowControl w:val="off"/>
              <w:rPr>
                <w:rFonts w:hint="eastAsia"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w:t>
            </w:r>
            <w:r/>
          </w:p>
        </w:tc>
        <w:tc>
          <w:tcPr>
            <w:tcW w:w="957" w:type="pct"/>
            <w:vAlign w:val="center"/>
            <w:textDirection w:val="lrTb"/>
            <w:noWrap w:val="false"/>
          </w:tcPr>
          <w:p>
            <w:pPr>
              <w:ind w:left="0"/>
              <w:jc w:val="center"/>
              <w:spacing w:after="0" w:line="360" w:lineRule="auto"/>
              <w:widowControl w:val="off"/>
              <w:rPr>
                <w:rFonts w:hint="eastAsia"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r>
            <w:r/>
          </w:p>
        </w:tc>
      </w:tr>
    </w:tbl>
    <w:p>
      <w:pPr>
        <w:pStyle w:val="781"/>
        <w:ind w:left="0" w:firstLine="0"/>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r>
      <w:r/>
    </w:p>
    <w:p>
      <w:pPr>
        <w:pStyle w:val="781"/>
        <w:ind w:left="0" w:firstLine="0"/>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注：本项目优惠率≥0的报价为有效磋商报价，否则为未实质性响应文件，不参与评审。</w:t>
      </w:r>
      <w:r/>
    </w:p>
    <w:p>
      <w:pPr>
        <w:pStyle w:val="781"/>
        <w:ind w:firstLine="420"/>
        <w:rPr>
          <w:rFonts w:ascii="宋体" w:hAnsi="宋体"/>
          <w:color w:val="auto"/>
          <w:sz w:val="21"/>
          <w:szCs w:val="21"/>
          <w:highlight w:val="none"/>
          <w:shd w:val="clear" w:color="auto" w:fill="auto"/>
        </w:rPr>
      </w:pPr>
      <w:r>
        <w:rPr>
          <w:rFonts w:ascii="宋体" w:hAnsi="宋体"/>
          <w:color w:val="auto"/>
          <w:sz w:val="21"/>
          <w:szCs w:val="21"/>
          <w:highlight w:val="none"/>
          <w:shd w:val="clear" w:color="auto" w:fill="auto"/>
        </w:rPr>
      </w:r>
      <w:r/>
    </w:p>
    <w:p>
      <w:pPr>
        <w:pStyle w:val="781"/>
        <w:ind w:firstLine="420"/>
        <w:rPr>
          <w:rFonts w:ascii="宋体" w:hAnsi="宋体"/>
          <w:color w:val="auto"/>
          <w:sz w:val="21"/>
          <w:szCs w:val="21"/>
          <w:highlight w:val="none"/>
          <w:shd w:val="clear" w:color="auto" w:fill="auto"/>
        </w:rPr>
      </w:pPr>
      <w:r>
        <w:rPr>
          <w:rFonts w:ascii="宋体" w:hAnsi="宋体"/>
          <w:color w:val="auto"/>
          <w:sz w:val="21"/>
          <w:szCs w:val="21"/>
          <w:highlight w:val="none"/>
          <w:shd w:val="clear" w:color="auto" w:fill="auto"/>
        </w:rPr>
      </w:r>
      <w:r/>
    </w:p>
    <w:p>
      <w:pPr>
        <w:pStyle w:val="781"/>
        <w:ind w:firstLine="420"/>
        <w:rPr>
          <w:rFonts w:ascii="宋体" w:hAnsi="宋体"/>
          <w:color w:val="auto"/>
          <w:sz w:val="21"/>
          <w:szCs w:val="21"/>
          <w:highlight w:val="none"/>
          <w:shd w:val="clear" w:color="auto" w:fill="auto"/>
        </w:rPr>
      </w:pPr>
      <w:r>
        <w:rPr>
          <w:rFonts w:ascii="宋体" w:hAnsi="宋体"/>
          <w:color w:val="auto"/>
          <w:sz w:val="21"/>
          <w:szCs w:val="21"/>
          <w:highlight w:val="none"/>
          <w:shd w:val="clear" w:color="auto" w:fill="auto"/>
        </w:rPr>
      </w:r>
      <w:r/>
    </w:p>
    <w:p>
      <w:pPr>
        <w:pStyle w:val="962"/>
        <w:ind w:right="-290"/>
        <w:spacing w:line="360" w:lineRule="auto"/>
        <w:tabs>
          <w:tab w:val="left" w:pos="9000" w:leader="none"/>
        </w:tabs>
        <w:rPr>
          <w:rFonts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w:t>
      </w:r>
      <w:r>
        <w:rPr>
          <w:rFonts w:hAnsi="宋体" w:eastAsia="宋体"/>
          <w:color w:val="auto"/>
          <w:sz w:val="21"/>
          <w:szCs w:val="21"/>
          <w:highlight w:val="none"/>
          <w:shd w:val="clear" w:color="auto" w:fill="auto"/>
        </w:rPr>
        <w:t xml:space="preserve">：（单位盖章）</w:t>
      </w:r>
      <w:r/>
    </w:p>
    <w:p>
      <w:pPr>
        <w:pStyle w:val="962"/>
        <w:ind w:right="-290"/>
        <w:jc w:val="left"/>
        <w:spacing w:line="360" w:lineRule="auto"/>
        <w:tabs>
          <w:tab w:val="left" w:pos="9000" w:leader="none"/>
        </w:tabs>
        <w:rPr>
          <w:rFonts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法定代表人或被授权人：（签字或盖章）</w:t>
      </w:r>
      <w:r/>
    </w:p>
    <w:p>
      <w:pPr>
        <w:pStyle w:val="962"/>
        <w:ind w:right="-290"/>
        <w:spacing w:line="360" w:lineRule="auto"/>
        <w:tabs>
          <w:tab w:val="left" w:pos="9000" w:leader="none"/>
        </w:tabs>
        <w:rPr>
          <w:rFonts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日期：</w:t>
      </w:r>
      <w:r/>
    </w:p>
    <w:p>
      <w:pP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rPr>
          <w:rFonts w:hint="eastAsia" w:ascii="宋体" w:hAnsi="宋体" w:eastAsia="宋体" w:cs="宋体"/>
          <w:b/>
          <w:bCs/>
          <w:color w:val="auto"/>
          <w:sz w:val="21"/>
          <w:szCs w:val="21"/>
          <w:highlight w:val="none"/>
          <w:lang w:val="en-US" w:eastAsia="zh-CN" w:bidi="ar-SA"/>
        </w:rPr>
        <w:t xml:space="preserve">4、分项报价表</w:t>
      </w:r>
      <w:r/>
    </w:p>
    <w:p>
      <w:pPr>
        <w:pStyle w:val="96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分项报价表</w:t>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pStyle w:val="7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tbl>
      <w:tblPr>
        <w:tblStyle w:val="68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93"/>
        <w:gridCol w:w="1630"/>
        <w:gridCol w:w="4108"/>
        <w:gridCol w:w="2089"/>
        <w:gridCol w:w="1330"/>
      </w:tblGrid>
      <w:tr>
        <w:trPr>
          <w:jc w:val="center"/>
          <w:trHeight w:val="820"/>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pStyle w:val="96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27" w:type="pct"/>
            <w:vAlign w:val="center"/>
            <w:textDirection w:val="lrTb"/>
            <w:noWrap w:val="false"/>
          </w:tcPr>
          <w:p>
            <w:pPr>
              <w:pStyle w:val="96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食材品类</w:t>
            </w:r>
            <w:r/>
          </w:p>
        </w:tc>
        <w:tc>
          <w:tcPr>
            <w:tcBorders>
              <w:top w:val="single" w:color="auto" w:sz="4" w:space="0"/>
              <w:left w:val="single" w:color="auto" w:sz="4" w:space="0"/>
              <w:bottom w:val="single" w:color="auto" w:sz="4" w:space="0"/>
              <w:right w:val="single" w:color="auto" w:sz="4" w:space="0"/>
            </w:tcBorders>
            <w:tcW w:w="2085" w:type="pct"/>
            <w:vAlign w:val="center"/>
            <w:textDirection w:val="lrTb"/>
            <w:noWrap w:val="false"/>
          </w:tcPr>
          <w:p>
            <w:pPr>
              <w:pStyle w:val="963"/>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基准价</w:t>
            </w:r>
            <w:r/>
          </w:p>
        </w:tc>
        <w:tc>
          <w:tcPr>
            <w:tcBorders>
              <w:top w:val="single" w:color="auto" w:sz="4" w:space="0"/>
              <w:left w:val="single" w:color="auto" w:sz="4" w:space="0"/>
              <w:bottom w:val="single" w:color="auto" w:sz="4" w:space="0"/>
              <w:right w:val="single" w:color="auto" w:sz="4" w:space="0"/>
            </w:tcBorders>
            <w:tcW w:w="1060" w:type="pct"/>
            <w:vAlign w:val="center"/>
            <w:textDirection w:val="lrTb"/>
            <w:noWrap w:val="false"/>
          </w:tcPr>
          <w:p>
            <w:pPr>
              <w:pStyle w:val="96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优惠率（%）</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pStyle w:val="96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10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pStyle w:val="96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27"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bidi="en-US"/>
              </w:rPr>
              <w:t xml:space="preserve">菜品、粮油类</w:t>
            </w:r>
            <w:r/>
          </w:p>
        </w:tc>
        <w:tc>
          <w:tcPr>
            <w:tcBorders>
              <w:top w:val="single" w:color="auto" w:sz="4" w:space="0"/>
              <w:left w:val="single" w:color="auto" w:sz="4" w:space="0"/>
              <w:bottom w:val="single" w:color="auto" w:sz="4" w:space="0"/>
              <w:right w:val="single" w:color="auto" w:sz="4" w:space="0"/>
            </w:tcBorders>
            <w:tcW w:w="2085" w:type="pct"/>
            <w:vAlign w:val="center"/>
            <w:textDirection w:val="lrTb"/>
            <w:noWrap w:val="false"/>
          </w:tcPr>
          <w:p>
            <w:pPr>
              <w:pStyle w:val="96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按苏州发展和改革委员会官网上公布的最新“苏州市部分农贸市场零售均价”为基准价</w:t>
            </w:r>
            <w:r>
              <w:rPr>
                <w:rFonts w:hint="eastAsia" w:ascii="宋体" w:hAnsi="宋体" w:eastAsia="宋体" w:cs="宋体"/>
                <w:color w:val="auto"/>
                <w:sz w:val="21"/>
                <w:szCs w:val="21"/>
                <w:highlight w:val="none"/>
                <w:lang w:eastAsia="zh-CN"/>
              </w:rPr>
              <w:t xml:space="preserve">；若实际供货中涉及范围在官网公布上未查到，则菜品、粮油部分价格按照大型超市市场价</w:t>
            </w:r>
            <w:r>
              <w:rPr>
                <w:rFonts w:hint="eastAsia" w:ascii="宋体" w:hAnsi="宋体" w:eastAsia="宋体" w:cs="宋体"/>
                <w:color w:val="auto"/>
                <w:sz w:val="21"/>
                <w:szCs w:val="21"/>
                <w:highlight w:val="none"/>
                <w:lang w:val="en-US" w:eastAsia="zh-CN"/>
              </w:rPr>
              <w:t xml:space="preserve">为基准价</w:t>
            </w:r>
            <w:r>
              <w:rPr>
                <w:rFonts w:hint="eastAsia" w:hAnsi="宋体" w:eastAsia="宋体" w:cs="宋体"/>
                <w:color w:val="auto"/>
                <w:sz w:val="21"/>
                <w:szCs w:val="21"/>
                <w:highlight w:val="none"/>
                <w:lang w:val="en-US" w:eastAsia="zh-CN"/>
              </w:rPr>
              <w:t xml:space="preserve">；</w:t>
            </w:r>
            <w:r/>
          </w:p>
        </w:tc>
        <w:tc>
          <w:tcPr>
            <w:tcBorders>
              <w:top w:val="single" w:color="auto" w:sz="4" w:space="0"/>
              <w:left w:val="single" w:color="auto" w:sz="4" w:space="0"/>
              <w:right w:val="single" w:color="auto" w:sz="4" w:space="0"/>
            </w:tcBorders>
            <w:tcW w:w="1060" w:type="pct"/>
            <w:vAlign w:val="center"/>
            <w:vMerge w:val="restart"/>
            <w:textDirection w:val="lrTb"/>
            <w:noWrap w:val="false"/>
          </w:tcPr>
          <w:p>
            <w:pPr>
              <w:pStyle w:val="96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pStyle w:val="96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pStyle w:val="963"/>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27" w:type="pct"/>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en-US"/>
              </w:rPr>
            </w:pPr>
            <w:r>
              <w:rPr>
                <w:rFonts w:hint="eastAsia" w:ascii="宋体" w:hAnsi="宋体" w:eastAsia="宋体" w:cs="宋体"/>
                <w:bCs/>
                <w:color w:val="auto"/>
                <w:sz w:val="21"/>
                <w:szCs w:val="21"/>
                <w:highlight w:val="none"/>
                <w:lang w:bidi="en-US"/>
              </w:rPr>
              <w:t xml:space="preserve">调味料</w:t>
            </w:r>
            <w:r/>
          </w:p>
        </w:tc>
        <w:tc>
          <w:tcPr>
            <w:tcBorders>
              <w:top w:val="single" w:color="auto" w:sz="4" w:space="0"/>
              <w:left w:val="single" w:color="auto" w:sz="4" w:space="0"/>
              <w:bottom w:val="single" w:color="auto" w:sz="4" w:space="0"/>
              <w:right w:val="single" w:color="auto" w:sz="4" w:space="0"/>
            </w:tcBorders>
            <w:tcW w:w="2085" w:type="pct"/>
            <w:vAlign w:val="center"/>
            <w:textDirection w:val="lrTb"/>
            <w:noWrap w:val="false"/>
          </w:tcPr>
          <w:p>
            <w:pPr>
              <w:pStyle w:val="963"/>
              <w:jc w:val="left"/>
              <w:spacing w:line="360" w:lineRule="auto"/>
              <w:rPr>
                <w:rFonts w:hint="eastAsia" w:ascii="宋体" w:hAnsi="宋体" w:eastAsia="宋体" w:cs="宋体"/>
                <w:bCs/>
                <w:color w:val="auto"/>
                <w:sz w:val="21"/>
                <w:szCs w:val="21"/>
                <w:highlight w:val="none"/>
                <w:lang w:eastAsia="zh-CN" w:bidi="en-US"/>
              </w:rPr>
            </w:pPr>
            <w:r>
              <w:rPr>
                <w:rFonts w:hint="eastAsia" w:ascii="宋体" w:hAnsi="宋体" w:eastAsia="宋体" w:cs="宋体"/>
                <w:bCs/>
                <w:color w:val="auto"/>
                <w:sz w:val="21"/>
                <w:szCs w:val="21"/>
                <w:highlight w:val="none"/>
                <w:lang w:bidi="en-US"/>
              </w:rPr>
              <w:t xml:space="preserve">按</w:t>
            </w:r>
            <w:r>
              <w:rPr>
                <w:rFonts w:hint="eastAsia" w:ascii="宋体" w:hAnsi="宋体" w:eastAsia="宋体" w:cs="宋体"/>
                <w:bCs/>
                <w:color w:val="auto"/>
                <w:sz w:val="21"/>
                <w:szCs w:val="21"/>
                <w:highlight w:val="none"/>
                <w:lang w:val="en-US" w:eastAsia="zh-CN" w:bidi="en-US"/>
              </w:rPr>
              <w:t xml:space="preserve">采购需求中调味料拟定单价表</w:t>
            </w:r>
            <w:r>
              <w:rPr>
                <w:rFonts w:hint="eastAsia" w:ascii="宋体" w:hAnsi="宋体" w:eastAsia="宋体" w:cs="宋体"/>
                <w:color w:val="auto"/>
                <w:sz w:val="21"/>
                <w:szCs w:val="21"/>
                <w:highlight w:val="none"/>
              </w:rPr>
              <w:t xml:space="preserve">为基准价</w:t>
            </w:r>
            <w:r>
              <w:rPr>
                <w:rFonts w:hint="eastAsia" w:ascii="宋体" w:hAnsi="宋体" w:eastAsia="宋体" w:cs="宋体"/>
                <w:color w:val="auto"/>
                <w:sz w:val="21"/>
                <w:szCs w:val="21"/>
                <w:highlight w:val="none"/>
                <w:lang w:eastAsia="zh-CN"/>
              </w:rPr>
              <w:t xml:space="preserve">；若实际供货中涉及</w:t>
            </w:r>
            <w:r>
              <w:rPr>
                <w:rFonts w:hint="eastAsia" w:ascii="宋体" w:hAnsi="宋体" w:eastAsia="宋体" w:cs="宋体"/>
                <w:bCs/>
                <w:color w:val="auto"/>
                <w:sz w:val="21"/>
                <w:szCs w:val="21"/>
                <w:highlight w:val="none"/>
                <w:lang w:val="en-US" w:eastAsia="zh-CN" w:bidi="en-US"/>
              </w:rPr>
              <w:t xml:space="preserve">采购需求中调味料拟定单价表</w:t>
            </w:r>
            <w:r>
              <w:rPr>
                <w:rFonts w:hint="eastAsia" w:ascii="宋体" w:hAnsi="宋体" w:eastAsia="宋体" w:cs="宋体"/>
                <w:color w:val="auto"/>
                <w:sz w:val="21"/>
                <w:szCs w:val="21"/>
                <w:highlight w:val="none"/>
                <w:lang w:eastAsia="zh-CN"/>
              </w:rPr>
              <w:t xml:space="preserve">范围外的调味料，则价格按照大型超市市场价</w:t>
            </w:r>
            <w:r>
              <w:rPr>
                <w:rFonts w:hint="eastAsia" w:ascii="宋体" w:hAnsi="宋体" w:eastAsia="宋体" w:cs="宋体"/>
                <w:color w:val="auto"/>
                <w:sz w:val="21"/>
                <w:szCs w:val="21"/>
                <w:highlight w:val="none"/>
                <w:lang w:val="en-US" w:eastAsia="zh-CN"/>
              </w:rPr>
              <w:t xml:space="preserve">为基准价</w:t>
            </w:r>
            <w:r>
              <w:rPr>
                <w:rFonts w:hint="eastAsia" w:ascii="宋体" w:hAnsi="宋体" w:eastAsia="宋体" w:cs="宋体"/>
                <w:color w:val="auto"/>
                <w:sz w:val="21"/>
                <w:szCs w:val="21"/>
                <w:highlight w:val="none"/>
                <w:lang w:eastAsia="zh-CN"/>
              </w:rPr>
              <w:t xml:space="preserve">；</w:t>
            </w:r>
            <w:r/>
          </w:p>
        </w:tc>
        <w:tc>
          <w:tcPr>
            <w:tcBorders>
              <w:left w:val="single" w:color="auto" w:sz="4" w:space="0"/>
              <w:bottom w:val="single" w:color="auto" w:sz="4" w:space="0"/>
              <w:right w:val="single" w:color="auto" w:sz="4" w:space="0"/>
            </w:tcBorders>
            <w:tcW w:w="1060" w:type="pct"/>
            <w:vAlign w:val="center"/>
            <w:vMerge w:val="continue"/>
            <w:textDirection w:val="lrTb"/>
            <w:noWrap w:val="false"/>
          </w:tcPr>
          <w:p>
            <w:pPr>
              <w:pStyle w:val="96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pStyle w:val="96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62"/>
        <w:ind w:right="-290"/>
        <w:spacing w:line="360" w:lineRule="auto"/>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pStyle w:val="962"/>
        <w:numPr>
          <w:ilvl w:val="0"/>
          <w:numId w:val="0"/>
        </w:numPr>
        <w:ind w:right="-290" w:firstLine="420"/>
        <w:spacing w:line="360" w:lineRule="auto"/>
        <w:tabs>
          <w:tab w:val="left" w:pos="90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各供应商按照限价</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%投报优惠率，如：优惠1%，则报价表中报价填写优惠率1%；优惠5%，则报价表中报价填写优惠率5%；以此类推。</w:t>
      </w:r>
      <w:r>
        <w:rPr>
          <w:rFonts w:hint="eastAsia" w:ascii="宋体" w:hAnsi="宋体" w:eastAsia="宋体" w:cs="宋体"/>
          <w:color w:val="auto"/>
          <w:sz w:val="21"/>
          <w:szCs w:val="21"/>
          <w:highlight w:val="none"/>
          <w:lang w:val="en-US" w:eastAsia="zh-CN"/>
        </w:rPr>
        <w:t xml:space="preserve">结算单价</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val="en-US" w:eastAsia="zh-CN"/>
        </w:rPr>
        <w:t xml:space="preserve">基准</w:t>
      </w:r>
      <w:r>
        <w:rPr>
          <w:rFonts w:hint="eastAsia" w:ascii="宋体" w:hAnsi="宋体" w:eastAsia="宋体" w:cs="宋体"/>
          <w:color w:val="auto"/>
          <w:sz w:val="21"/>
          <w:szCs w:val="21"/>
          <w:highlight w:val="none"/>
          <w:lang w:val="en-US"/>
        </w:rPr>
        <w:t xml:space="preserve">价*（1-</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rPr>
        <w:t xml:space="preserve">优惠率）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合同履行中按实结算，服务期满</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rPr>
        <w:t xml:space="preserve">年或</w:t>
      </w:r>
      <w:r>
        <w:rPr>
          <w:rFonts w:hint="eastAsia" w:ascii="宋体" w:hAnsi="宋体" w:eastAsia="宋体" w:cs="宋体"/>
          <w:color w:val="auto"/>
          <w:sz w:val="21"/>
          <w:szCs w:val="21"/>
          <w:highlight w:val="none"/>
          <w:lang w:val="en-US" w:eastAsia="zh-CN"/>
        </w:rPr>
        <w:t xml:space="preserve">累计</w:t>
      </w:r>
      <w:r>
        <w:rPr>
          <w:rFonts w:hint="eastAsia" w:ascii="宋体" w:hAnsi="宋体" w:eastAsia="宋体" w:cs="宋体"/>
          <w:color w:val="auto"/>
          <w:sz w:val="21"/>
          <w:szCs w:val="21"/>
          <w:highlight w:val="none"/>
          <w:lang w:val="en-US"/>
        </w:rPr>
        <w:t xml:space="preserve">结算金额</w:t>
      </w:r>
      <w:r>
        <w:rPr>
          <w:rFonts w:hint="eastAsia" w:hAnsi="宋体" w:eastAsia="宋体" w:cs="宋体"/>
          <w:color w:val="auto"/>
          <w:sz w:val="21"/>
          <w:szCs w:val="21"/>
          <w:highlight w:val="none"/>
          <w:lang w:val="en-US" w:eastAsia="zh-CN"/>
        </w:rPr>
        <w:t xml:space="preserve">达预算金额</w:t>
      </w:r>
      <w:r>
        <w:rPr>
          <w:rFonts w:hint="eastAsia" w:ascii="宋体" w:hAnsi="宋体" w:eastAsia="宋体" w:cs="宋体"/>
          <w:color w:val="auto"/>
          <w:sz w:val="21"/>
          <w:szCs w:val="21"/>
          <w:highlight w:val="none"/>
          <w:lang w:val="en-US"/>
        </w:rPr>
        <w:t xml:space="preserve">时服务终止（以二者先到者为准）</w:t>
      </w:r>
      <w:r>
        <w:rPr>
          <w:rFonts w:hint="eastAsia" w:hAnsi="宋体" w:eastAsia="宋体" w:cs="宋体"/>
          <w:color w:val="auto"/>
          <w:sz w:val="21"/>
          <w:szCs w:val="21"/>
          <w:highlight w:val="none"/>
          <w:lang w:val="en-US" w:eastAsia="zh-CN"/>
        </w:rPr>
        <w:t xml:space="preserve">。</w:t>
      </w:r>
      <w:r/>
    </w:p>
    <w:p>
      <w:pPr>
        <w:pStyle w:val="962"/>
        <w:ind w:right="-290" w:firstLine="420"/>
        <w:spacing w:line="360" w:lineRule="auto"/>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系统内开标一览表优惠率报价须与上表中优惠率保持一致。</w:t>
      </w:r>
      <w:r/>
    </w:p>
    <w:p>
      <w:pPr>
        <w:numPr>
          <w:ilvl w:val="0"/>
          <w:numId w:val="0"/>
        </w:numPr>
        <w:ind w:firstLine="420"/>
        <w:jc w:val="left"/>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3.本项目为综合报价，应包括为履行本项目服务合同而发生的所有费用。</w:t>
      </w:r>
      <w:r/>
    </w:p>
    <w:p>
      <w:pPr>
        <w:numPr>
          <w:ilvl w:val="0"/>
          <w:numId w:val="0"/>
        </w:numPr>
        <w:jc w:val="left"/>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numPr>
          <w:ilvl w:val="0"/>
          <w:numId w:val="0"/>
        </w:numPr>
        <w:jc w:val="left"/>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pStyle w:val="962"/>
        <w:ind w:right="-290"/>
        <w:spacing w:line="400" w:lineRule="exact"/>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供应商：（单位盖章）</w:t>
      </w:r>
      <w:r/>
    </w:p>
    <w:p>
      <w:pPr>
        <w:pStyle w:val="962"/>
        <w:ind w:right="-290"/>
        <w:jc w:val="left"/>
        <w:spacing w:line="400" w:lineRule="exact"/>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法定代表人或被授权人：（签字或盖章）</w:t>
      </w:r>
      <w:r/>
    </w:p>
    <w:p>
      <w:pPr>
        <w:pStyle w:val="962"/>
        <w:ind w:right="-290"/>
        <w:spacing w:line="400" w:lineRule="exact"/>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numPr>
          <w:ilvl w:val="0"/>
          <w:numId w:val="0"/>
        </w:numPr>
        <w:jc w:val="left"/>
        <w:spacing w:line="360" w:lineRule="auto"/>
        <w:rPr>
          <w:rFonts w:ascii="宋体" w:hAnsi="宋体" w:cs="宋体"/>
          <w:b/>
          <w:bCs w:val="0"/>
          <w:color w:val="auto"/>
          <w:szCs w:val="21"/>
          <w:highlight w:val="none"/>
        </w:rPr>
        <w:outlineLvl w:val="9"/>
      </w:pPr>
      <w:r>
        <w:rPr>
          <w:rFonts w:hint="eastAsia" w:ascii="宋体" w:hAnsi="宋体" w:cs="宋体"/>
          <w:b/>
          <w:bCs/>
          <w:color w:val="auto"/>
          <w:sz w:val="24"/>
          <w:szCs w:val="24"/>
          <w:highlight w:val="none"/>
        </w:rPr>
        <w:br w:type="page" w:clear="all"/>
      </w:r>
      <w:r>
        <w:rPr>
          <w:rFonts w:hint="eastAsia" w:ascii="宋体" w:hAnsi="宋体" w:cs="宋体"/>
          <w:b/>
          <w:bCs w:val="0"/>
          <w:color w:val="auto"/>
          <w:sz w:val="21"/>
          <w:szCs w:val="21"/>
          <w:highlight w:val="none"/>
          <w:lang w:val="en-US" w:eastAsia="zh-CN"/>
        </w:rPr>
        <w:t xml:space="preserve">5</w:t>
      </w:r>
      <w:r>
        <w:rPr>
          <w:rFonts w:ascii="宋体" w:hAnsi="宋体" w:cs="宋体"/>
          <w:b/>
          <w:bCs w:val="0"/>
          <w:color w:val="auto"/>
          <w:sz w:val="21"/>
          <w:szCs w:val="21"/>
          <w:highlight w:val="none"/>
        </w:rPr>
        <w:t xml:space="preserve">、</w:t>
      </w:r>
      <w:r>
        <w:rPr>
          <w:rFonts w:hint="eastAsia" w:ascii="宋体" w:hAnsi="宋体" w:cs="宋体"/>
          <w:b/>
          <w:bCs w:val="0"/>
          <w:color w:val="auto"/>
          <w:szCs w:val="21"/>
          <w:highlight w:val="none"/>
        </w:rPr>
        <w:t xml:space="preserve">本项目人员配备表</w:t>
      </w:r>
      <w:r/>
    </w:p>
    <w:p>
      <w:pPr>
        <w:jc w:val="center"/>
        <w:spacing w:line="360" w:lineRule="auto"/>
        <w:rPr>
          <w:color w:val="auto"/>
          <w:highlight w:val="none"/>
        </w:rPr>
      </w:pPr>
      <w:r>
        <w:rPr>
          <w:rFonts w:hint="eastAsia"/>
          <w:color w:val="auto"/>
          <w:highlight w:val="none"/>
        </w:rPr>
        <w:t xml:space="preserve">本项目人员配备表</w:t>
      </w:r>
      <w:r/>
    </w:p>
    <w:p>
      <w:pPr>
        <w:pStyle w:val="717"/>
        <w:rPr>
          <w:color w:val="auto"/>
          <w:highlight w:val="none"/>
        </w:rPr>
      </w:pPr>
      <w:r>
        <w:rPr>
          <w:color w:val="auto"/>
          <w:highlight w:val="none"/>
        </w:rPr>
      </w:r>
      <w:r/>
    </w:p>
    <w:p>
      <w:pPr>
        <w:pStyle w:val="717"/>
        <w:rPr>
          <w:color w:val="auto"/>
          <w:highlight w:val="none"/>
        </w:rPr>
      </w:pPr>
      <w:r>
        <w:rPr>
          <w:color w:val="auto"/>
          <w:highlight w:val="none"/>
        </w:rPr>
      </w:r>
      <w:r/>
    </w:p>
    <w:tbl>
      <w:tblPr>
        <w:tblStyle w:val="685"/>
        <w:tblW w:w="4997" w:type="pct"/>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732"/>
        <w:gridCol w:w="1039"/>
        <w:gridCol w:w="1862"/>
        <w:gridCol w:w="1947"/>
        <w:gridCol w:w="2080"/>
      </w:tblGrid>
      <w:tr>
        <w:trPr>
          <w:trHeight w:val="851"/>
        </w:trPr>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hint="eastAsia" w:ascii="宋体" w:hAnsi="宋体" w:eastAsia="宋体"/>
                <w:bCs/>
                <w:color w:val="auto"/>
                <w:sz w:val="21"/>
                <w:szCs w:val="21"/>
                <w:highlight w:val="none"/>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hint="eastAsia" w:ascii="宋体" w:hAnsi="宋体" w:eastAsia="宋体"/>
                <w:bCs/>
                <w:color w:val="auto"/>
                <w:sz w:val="21"/>
                <w:szCs w:val="21"/>
                <w:highlight w:val="none"/>
                <w:lang w:val="en-US" w:eastAsia="en-US" w:bidi="ar-SA"/>
              </w:rPr>
              <w:t xml:space="preserve">岗位</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hint="eastAsia" w:ascii="宋体" w:hAnsi="宋体" w:eastAsia="宋体"/>
                <w:bCs/>
                <w:color w:val="auto"/>
                <w:sz w:val="21"/>
                <w:szCs w:val="21"/>
                <w:highlight w:val="none"/>
                <w:lang w:val="en-US" w:eastAsia="en-US" w:bidi="ar-SA"/>
              </w:rPr>
              <w:t xml:space="preserve">数量</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hint="eastAsia" w:ascii="宋体" w:hAnsi="宋体" w:eastAsia="宋体"/>
                <w:bCs/>
                <w:color w:val="auto"/>
                <w:sz w:val="21"/>
                <w:szCs w:val="21"/>
                <w:highlight w:val="none"/>
                <w:lang w:val="en-US" w:eastAsia="en-US" w:bidi="ar-SA"/>
              </w:rPr>
              <w:t xml:space="preserve">年龄</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hint="eastAsia" w:ascii="宋体" w:hAnsi="宋体" w:eastAsia="宋体"/>
                <w:bCs/>
                <w:color w:val="auto"/>
                <w:sz w:val="21"/>
                <w:szCs w:val="21"/>
                <w:highlight w:val="none"/>
                <w:lang w:val="en-US" w:eastAsia="en-US" w:bidi="ar-SA"/>
              </w:rPr>
              <w:t xml:space="preserve">性别</w:t>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hint="eastAsia" w:ascii="宋体" w:hAnsi="宋体" w:eastAsia="宋体"/>
                <w:bCs/>
                <w:color w:val="auto"/>
                <w:sz w:val="21"/>
                <w:szCs w:val="21"/>
                <w:highlight w:val="none"/>
                <w:lang w:val="en-US" w:eastAsia="en-US" w:bidi="ar-SA"/>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hint="eastAsia" w:ascii="宋体" w:hAnsi="宋体" w:eastAsia="宋体"/>
                <w:bCs/>
                <w:color w:val="auto"/>
                <w:sz w:val="21"/>
                <w:szCs w:val="21"/>
                <w:highlight w:val="none"/>
                <w:lang w:val="en-US" w:eastAsia="en-US" w:bidi="ar-SA"/>
              </w:rPr>
              <w:t xml:space="preserve">1</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88"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hint="eastAsia" w:ascii="宋体" w:hAnsi="宋体" w:eastAsia="宋体"/>
                <w:bCs/>
                <w:color w:val="auto"/>
                <w:sz w:val="21"/>
                <w:szCs w:val="21"/>
                <w:highlight w:val="none"/>
                <w:lang w:val="en-US" w:eastAsia="en-US" w:bidi="ar-SA"/>
              </w:rPr>
              <w:t xml:space="preserve">2</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603"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hint="eastAsia" w:ascii="宋体" w:hAnsi="宋体" w:eastAsia="宋体"/>
                <w:bCs/>
                <w:color w:val="auto"/>
                <w:sz w:val="21"/>
                <w:szCs w:val="21"/>
                <w:highlight w:val="none"/>
                <w:lang w:val="en-US" w:eastAsia="en-US" w:bidi="ar-SA"/>
              </w:rPr>
              <w:t xml:space="preserve">3</w:t>
            </w:r>
            <w:r/>
          </w:p>
        </w:tc>
        <w:tc>
          <w:tcPr>
            <w:tcBorders>
              <w:top w:val="single" w:color="000000" w:sz="4" w:space="0"/>
              <w:left w:val="single" w:color="000000" w:sz="4" w:space="0"/>
              <w:bottom w:val="single" w:color="000000" w:sz="4" w:space="0"/>
              <w:right w:val="single" w:color="000000" w:sz="4" w:space="0"/>
            </w:tcBorders>
            <w:tcW w:w="879"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527"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45"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88"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055"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603"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hint="eastAsia" w:ascii="宋体" w:hAnsi="宋体" w:eastAsia="宋体"/>
                <w:bCs/>
                <w:color w:val="auto"/>
                <w:sz w:val="21"/>
                <w:szCs w:val="21"/>
                <w:highlight w:val="none"/>
                <w:lang w:val="en-US" w:eastAsia="en-US" w:bidi="ar-SA"/>
              </w:rPr>
              <w:t xml:space="preserve">…</w:t>
            </w:r>
            <w:r/>
          </w:p>
        </w:tc>
        <w:tc>
          <w:tcPr>
            <w:tcBorders>
              <w:top w:val="single" w:color="000000" w:sz="4" w:space="0"/>
              <w:left w:val="single" w:color="000000" w:sz="4" w:space="0"/>
              <w:bottom w:val="single" w:color="000000" w:sz="4" w:space="0"/>
              <w:right w:val="single" w:color="000000" w:sz="4" w:space="0"/>
            </w:tcBorders>
            <w:tcW w:w="879"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527"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45"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988"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055" w:type="pct"/>
            <w:vAlign w:val="top"/>
            <w:textDirection w:val="lrTb"/>
            <w:noWrap w:val="false"/>
          </w:tcPr>
          <w:p>
            <w:pPr>
              <w:jc w:val="center"/>
              <w:spacing w:line="360" w:lineRule="auto"/>
              <w:widowControl w:val="off"/>
              <w:rPr>
                <w:rFonts w:ascii="宋体" w:hAnsi="宋体" w:eastAsia="宋体"/>
                <w:bCs/>
                <w:color w:val="auto"/>
                <w:sz w:val="21"/>
                <w:szCs w:val="21"/>
                <w:highlight w:val="none"/>
                <w:lang w:val="en-US" w:eastAsia="en-US" w:bidi="ar-SA"/>
              </w:rPr>
            </w:pPr>
            <w:r>
              <w:rPr>
                <w:rFonts w:ascii="宋体" w:hAnsi="宋体" w:eastAsia="宋体"/>
                <w:bCs/>
                <w:color w:val="auto"/>
                <w:sz w:val="21"/>
                <w:szCs w:val="21"/>
                <w:highlight w:val="none"/>
                <w:lang w:val="en-US" w:eastAsia="en-US" w:bidi="ar-SA"/>
              </w:rPr>
            </w:r>
            <w:r/>
          </w:p>
        </w:tc>
      </w:tr>
    </w:tbl>
    <w:p>
      <w:pPr>
        <w:jc w:val="center"/>
        <w:spacing w:line="360" w:lineRule="auto"/>
        <w:rPr>
          <w:color w:val="auto"/>
          <w:sz w:val="24"/>
          <w:szCs w:val="24"/>
          <w:highlight w:val="none"/>
        </w:rPr>
      </w:pPr>
      <w:r>
        <w:rPr>
          <w:color w:val="auto"/>
          <w:sz w:val="24"/>
          <w:szCs w:val="24"/>
          <w:highlight w:val="none"/>
        </w:rPr>
      </w:r>
      <w:r/>
    </w:p>
    <w:p>
      <w:pPr>
        <w:pStyle w:val="962"/>
        <w:ind w:right="-290"/>
        <w:spacing w:line="400" w:lineRule="exact"/>
        <w:tabs>
          <w:tab w:val="left" w:pos="9000" w:leader="none"/>
        </w:tabs>
        <w:rPr>
          <w:rFonts w:hAnsi="宋体" w:eastAsia="宋体" w:cs="宋体"/>
          <w:color w:val="auto"/>
          <w:sz w:val="21"/>
          <w:szCs w:val="21"/>
          <w:highlight w:val="none"/>
        </w:rPr>
      </w:pPr>
      <w:r>
        <w:rPr>
          <w:rFonts w:hint="eastAsia" w:hAnsi="宋体" w:eastAsia="宋体" w:cs="宋体"/>
          <w:color w:val="auto"/>
          <w:sz w:val="21"/>
          <w:szCs w:val="21"/>
          <w:highlight w:val="none"/>
        </w:rPr>
        <w:t xml:space="preserve">注：若事项较多，供应商可根据实际情况另纸说明。</w:t>
      </w:r>
      <w:r/>
    </w:p>
    <w:p>
      <w:pPr>
        <w:pStyle w:val="962"/>
        <w:ind w:right="-290"/>
        <w:spacing w:line="400" w:lineRule="exact"/>
        <w:tabs>
          <w:tab w:val="left" w:pos="9000" w:leader="none"/>
        </w:tabs>
        <w:rPr>
          <w:rFonts w:hAnsi="宋体" w:eastAsia="宋体"/>
          <w:color w:val="auto"/>
          <w:sz w:val="21"/>
          <w:szCs w:val="21"/>
          <w:highlight w:val="none"/>
        </w:rPr>
      </w:pPr>
      <w:r>
        <w:rPr>
          <w:rFonts w:hAnsi="宋体" w:eastAsia="宋体"/>
          <w:color w:val="auto"/>
          <w:sz w:val="21"/>
          <w:szCs w:val="21"/>
          <w:highlight w:val="none"/>
        </w:rPr>
      </w:r>
      <w:r/>
    </w:p>
    <w:p>
      <w:pPr>
        <w:pStyle w:val="962"/>
        <w:ind w:right="-290"/>
        <w:spacing w:line="400" w:lineRule="exact"/>
        <w:tabs>
          <w:tab w:val="left" w:pos="9000" w:leader="none"/>
        </w:tabs>
        <w:rPr>
          <w:rFonts w:hAnsi="宋体" w:eastAsia="宋体"/>
          <w:color w:val="auto"/>
          <w:sz w:val="21"/>
          <w:szCs w:val="21"/>
          <w:highlight w:val="none"/>
        </w:rPr>
      </w:pPr>
      <w:r>
        <w:rPr>
          <w:rFonts w:hint="eastAsia" w:hAnsi="宋体" w:eastAsia="宋体"/>
          <w:color w:val="auto"/>
          <w:sz w:val="21"/>
          <w:szCs w:val="21"/>
          <w:highlight w:val="none"/>
        </w:rPr>
        <w:t xml:space="preserve">供应商</w:t>
      </w:r>
      <w:r>
        <w:rPr>
          <w:rFonts w:hAnsi="宋体" w:eastAsia="宋体"/>
          <w:color w:val="auto"/>
          <w:sz w:val="21"/>
          <w:szCs w:val="21"/>
          <w:highlight w:val="none"/>
        </w:rPr>
        <w:t xml:space="preserve">：（单位盖章）</w:t>
      </w:r>
      <w:r/>
    </w:p>
    <w:p>
      <w:pPr>
        <w:pStyle w:val="962"/>
        <w:ind w:right="-290"/>
        <w:jc w:val="left"/>
        <w:spacing w:line="400" w:lineRule="exact"/>
        <w:tabs>
          <w:tab w:val="left" w:pos="9000" w:leader="none"/>
        </w:tabs>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962"/>
        <w:ind w:right="-290"/>
        <w:spacing w:line="400" w:lineRule="exact"/>
        <w:tabs>
          <w:tab w:val="left" w:pos="9000" w:leader="none"/>
        </w:tabs>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pStyle w:val="733"/>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Cs/>
          <w:color w:val="auto"/>
          <w:szCs w:val="21"/>
          <w:highlight w:val="none"/>
        </w:rPr>
      </w:pPr>
      <w:r>
        <w:rPr>
          <w:rFonts w:ascii="宋体" w:hAnsi="宋体"/>
          <w:bCs/>
          <w:color w:val="auto"/>
          <w:szCs w:val="21"/>
          <w:highlight w:val="none"/>
        </w:rPr>
      </w:r>
      <w:r/>
    </w:p>
    <w:p>
      <w:pPr>
        <w:rPr>
          <w:rFonts w:ascii="宋体" w:hAnsi="宋体"/>
          <w:b/>
          <w:bCs w:val="0"/>
          <w:color w:val="auto"/>
          <w:szCs w:val="21"/>
          <w:highlight w:val="none"/>
        </w:rPr>
      </w:pPr>
      <w:r>
        <w:rPr>
          <w:rFonts w:hint="eastAsia" w:ascii="宋体" w:hAnsi="宋体"/>
          <w:bCs/>
          <w:color w:val="auto"/>
          <w:szCs w:val="21"/>
          <w:highlight w:val="none"/>
          <w:lang w:val="en-US" w:eastAsia="zh-CN"/>
        </w:rPr>
        <w:br w:type="page" w:clear="all"/>
      </w:r>
      <w:r>
        <w:rPr>
          <w:rFonts w:hint="eastAsia" w:ascii="宋体" w:hAnsi="宋体"/>
          <w:b/>
          <w:bCs w:val="0"/>
          <w:color w:val="auto"/>
          <w:szCs w:val="21"/>
          <w:highlight w:val="none"/>
          <w:lang w:val="en-US" w:eastAsia="zh-CN"/>
        </w:rPr>
        <w:t xml:space="preserve">6</w:t>
      </w:r>
      <w:r>
        <w:rPr>
          <w:rFonts w:hint="eastAsia" w:ascii="宋体" w:hAnsi="宋体"/>
          <w:b/>
          <w:bCs w:val="0"/>
          <w:color w:val="auto"/>
          <w:szCs w:val="21"/>
          <w:highlight w:val="none"/>
        </w:rPr>
        <w:t xml:space="preserve">、类似业绩一览表</w:t>
      </w:r>
      <w:r/>
    </w:p>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类似业绩一览表</w:t>
      </w:r>
      <w:r/>
    </w:p>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bl>
      <w:tblPr>
        <w:tblStyle w:val="68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628"/>
        <w:gridCol w:w="1735"/>
        <w:gridCol w:w="1788"/>
        <w:gridCol w:w="1914"/>
        <w:gridCol w:w="2046"/>
      </w:tblGrid>
      <w:tr>
        <w:trPr/>
        <w:tc>
          <w:tcPr>
            <w:tcW w:w="375"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序号</w:t>
            </w:r>
            <w:r/>
          </w:p>
        </w:tc>
        <w:tc>
          <w:tcPr>
            <w:tcW w:w="826"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项目名称</w:t>
            </w:r>
            <w:r/>
          </w:p>
        </w:tc>
        <w:tc>
          <w:tcPr>
            <w:tcW w:w="880"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合同签订日期</w:t>
            </w:r>
            <w:r/>
          </w:p>
        </w:tc>
        <w:tc>
          <w:tcPr>
            <w:tcW w:w="907"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合同金额</w:t>
            </w:r>
            <w:r/>
          </w:p>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（人民币）</w:t>
            </w:r>
            <w:r/>
          </w:p>
        </w:tc>
        <w:tc>
          <w:tcPr>
            <w:tcW w:w="971"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业主单位</w:t>
            </w:r>
            <w:r/>
          </w:p>
        </w:tc>
        <w:tc>
          <w:tcPr>
            <w:tcW w:w="1038"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备注</w:t>
            </w:r>
            <w:r/>
          </w:p>
        </w:tc>
      </w:tr>
      <w:tr>
        <w:trPr/>
        <w:tc>
          <w:tcPr>
            <w:tcW w:w="375"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1</w:t>
            </w:r>
            <w:r/>
          </w:p>
        </w:tc>
        <w:tc>
          <w:tcPr>
            <w:tcW w:w="826"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80" w:type="pct"/>
            <w:vAlign w:val="top"/>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07"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71"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1038"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r>
      <w:tr>
        <w:trPr/>
        <w:tc>
          <w:tcPr>
            <w:tcW w:w="375"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2</w:t>
            </w:r>
            <w:r/>
          </w:p>
        </w:tc>
        <w:tc>
          <w:tcPr>
            <w:tcW w:w="826"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80" w:type="pct"/>
            <w:vAlign w:val="top"/>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07"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71"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1038"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r>
      <w:tr>
        <w:trPr/>
        <w:tc>
          <w:tcPr>
            <w:tcW w:w="375"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3</w:t>
            </w:r>
            <w:r/>
          </w:p>
        </w:tc>
        <w:tc>
          <w:tcPr>
            <w:tcW w:w="826"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80" w:type="pct"/>
            <w:vAlign w:val="top"/>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07"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71"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1038"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r>
      <w:tr>
        <w:trPr/>
        <w:tc>
          <w:tcPr>
            <w:tcW w:w="375"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4</w:t>
            </w:r>
            <w:r/>
          </w:p>
        </w:tc>
        <w:tc>
          <w:tcPr>
            <w:tcW w:w="826"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80" w:type="pct"/>
            <w:vAlign w:val="top"/>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07"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71"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1038"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r>
      <w:tr>
        <w:trPr/>
        <w:tc>
          <w:tcPr>
            <w:tcW w:w="375"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5</w:t>
            </w:r>
            <w:r/>
          </w:p>
        </w:tc>
        <w:tc>
          <w:tcPr>
            <w:tcW w:w="826"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80" w:type="pct"/>
            <w:vAlign w:val="top"/>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07"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71"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1038"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r>
      <w:tr>
        <w:trPr/>
        <w:tc>
          <w:tcPr>
            <w:tcW w:w="375"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bCs/>
                <w:color w:val="auto"/>
                <w:sz w:val="21"/>
                <w:szCs w:val="21"/>
                <w:highlight w:val="none"/>
                <w:lang w:val="en-US" w:eastAsia="en-US" w:bidi="ar-SA"/>
              </w:rPr>
              <w:t xml:space="preserve">6</w:t>
            </w:r>
            <w:r/>
          </w:p>
        </w:tc>
        <w:tc>
          <w:tcPr>
            <w:tcW w:w="826"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80" w:type="pct"/>
            <w:vAlign w:val="top"/>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07"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71"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1038"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r>
      <w:tr>
        <w:trPr/>
        <w:tc>
          <w:tcPr>
            <w:tcW w:w="375"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t xml:space="preserve">……</w:t>
            </w:r>
            <w:r/>
          </w:p>
        </w:tc>
        <w:tc>
          <w:tcPr>
            <w:tcW w:w="826"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80" w:type="pct"/>
            <w:vAlign w:val="top"/>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07"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71"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1038"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r>
      <w:tr>
        <w:trPr/>
        <w:tc>
          <w:tcPr>
            <w:tcW w:w="375"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26"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80" w:type="pct"/>
            <w:vAlign w:val="top"/>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07"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71"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1038"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r>
      <w:tr>
        <w:trPr/>
        <w:tc>
          <w:tcPr>
            <w:tcW w:w="375" w:type="pct"/>
            <w:vAlign w:val="center"/>
            <w:textDirection w:val="lrTb"/>
            <w:noWrap w:val="false"/>
          </w:tcPr>
          <w:p>
            <w:pPr>
              <w:jc w:val="center"/>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26"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880" w:type="pct"/>
            <w:vAlign w:val="top"/>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07"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971"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c>
          <w:tcPr>
            <w:tcW w:w="1038" w:type="pct"/>
            <w:vAlign w:val="center"/>
            <w:textDirection w:val="lrTb"/>
            <w:noWrap w:val="false"/>
          </w:tcPr>
          <w:p>
            <w:pPr>
              <w:jc w:val="both"/>
              <w:spacing w:line="360" w:lineRule="auto"/>
              <w:widowControl w:val="off"/>
              <w:rPr>
                <w:rFonts w:ascii="宋体" w:hAnsi="宋体" w:eastAsia="宋体" w:cs="Times New Roman"/>
                <w:bCs/>
                <w:color w:val="auto"/>
                <w:sz w:val="21"/>
                <w:szCs w:val="21"/>
                <w:highlight w:val="none"/>
                <w:lang w:val="en-US" w:eastAsia="en-US" w:bidi="ar-SA"/>
              </w:rPr>
            </w:pPr>
            <w:r>
              <w:rPr>
                <w:rFonts w:ascii="宋体" w:hAnsi="宋体" w:eastAsia="宋体" w:cs="Times New Roman"/>
                <w:bCs/>
                <w:color w:val="auto"/>
                <w:sz w:val="21"/>
                <w:szCs w:val="21"/>
                <w:highlight w:val="none"/>
                <w:lang w:val="en-US" w:eastAsia="en-US" w:bidi="ar-SA"/>
              </w:rPr>
            </w:r>
            <w:r/>
          </w:p>
        </w:tc>
      </w:tr>
    </w:tbl>
    <w:p>
      <w:pPr>
        <w:pStyle w:val="962"/>
        <w:ind w:right="-290"/>
        <w:spacing w:line="400" w:lineRule="exact"/>
        <w:tabs>
          <w:tab w:val="left" w:pos="9000" w:leader="none"/>
        </w:tabs>
        <w:rPr>
          <w:rFonts w:hint="eastAsia" w:hAnsi="宋体" w:eastAsia="宋体"/>
          <w:color w:val="auto"/>
          <w:sz w:val="21"/>
          <w:szCs w:val="21"/>
          <w:highlight w:val="none"/>
          <w:lang w:eastAsia="zh-CN"/>
        </w:rPr>
      </w:pPr>
      <w:r>
        <w:rPr>
          <w:rFonts w:hint="eastAsia" w:hAnsi="宋体" w:eastAsia="宋体"/>
          <w:color w:val="auto"/>
          <w:sz w:val="21"/>
          <w:szCs w:val="21"/>
          <w:highlight w:val="none"/>
        </w:rPr>
        <w:t xml:space="preserve">注：若事项较多，供应商可根据实际情况另纸说明</w:t>
      </w:r>
      <w:r>
        <w:rPr>
          <w:rFonts w:hint="eastAsia" w:hAnsi="宋体" w:eastAsia="宋体"/>
          <w:color w:val="auto"/>
          <w:sz w:val="21"/>
          <w:szCs w:val="21"/>
          <w:highlight w:val="none"/>
          <w:lang w:eastAsia="zh-CN"/>
        </w:rPr>
        <w:t xml:space="preserve">。</w:t>
      </w:r>
      <w:r/>
    </w:p>
    <w:p>
      <w:pPr>
        <w:pStyle w:val="962"/>
        <w:ind w:right="-290"/>
        <w:spacing w:line="400" w:lineRule="exact"/>
        <w:tabs>
          <w:tab w:val="left" w:pos="9000" w:leader="none"/>
        </w:tabs>
        <w:rPr>
          <w:rFonts w:hAnsi="宋体" w:eastAsia="宋体"/>
          <w:color w:val="auto"/>
          <w:sz w:val="21"/>
          <w:szCs w:val="21"/>
          <w:highlight w:val="none"/>
        </w:rPr>
      </w:pPr>
      <w:r>
        <w:rPr>
          <w:rFonts w:hAnsi="宋体" w:eastAsia="宋体"/>
          <w:color w:val="auto"/>
          <w:sz w:val="21"/>
          <w:szCs w:val="21"/>
          <w:highlight w:val="none"/>
        </w:rPr>
      </w:r>
      <w:r/>
    </w:p>
    <w:p>
      <w:pPr>
        <w:pStyle w:val="962"/>
        <w:ind w:right="-290"/>
        <w:spacing w:line="400" w:lineRule="exact"/>
        <w:tabs>
          <w:tab w:val="left" w:pos="9000" w:leader="none"/>
        </w:tabs>
        <w:rPr>
          <w:rFonts w:hAnsi="宋体" w:eastAsia="宋体"/>
          <w:color w:val="auto"/>
          <w:sz w:val="21"/>
          <w:szCs w:val="21"/>
          <w:highlight w:val="none"/>
        </w:rPr>
      </w:pPr>
      <w:r>
        <w:rPr>
          <w:rFonts w:hint="eastAsia" w:hAnsi="宋体" w:eastAsia="宋体"/>
          <w:color w:val="auto"/>
          <w:sz w:val="21"/>
          <w:szCs w:val="21"/>
          <w:highlight w:val="none"/>
        </w:rPr>
        <w:t xml:space="preserve">供应商</w:t>
      </w:r>
      <w:r>
        <w:rPr>
          <w:rFonts w:hAnsi="宋体" w:eastAsia="宋体"/>
          <w:color w:val="auto"/>
          <w:sz w:val="21"/>
          <w:szCs w:val="21"/>
          <w:highlight w:val="none"/>
        </w:rPr>
        <w:t xml:space="preserve">：（单位盖章）</w:t>
      </w:r>
      <w:r/>
    </w:p>
    <w:p>
      <w:pPr>
        <w:pStyle w:val="962"/>
        <w:ind w:right="-290"/>
        <w:jc w:val="left"/>
        <w:spacing w:line="400" w:lineRule="exact"/>
        <w:tabs>
          <w:tab w:val="left" w:pos="9000" w:leader="none"/>
        </w:tabs>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962"/>
        <w:ind w:right="-290"/>
        <w:spacing w:line="400" w:lineRule="exact"/>
        <w:tabs>
          <w:tab w:val="left" w:pos="9000" w:leader="none"/>
        </w:tabs>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br w:type="page" w:clear="all"/>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rPr>
        <w:t xml:space="preserve">、服务要求和商务偏离表</w:t>
      </w:r>
      <w:r/>
    </w:p>
    <w:p>
      <w:pPr>
        <w:jc w:val="cente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（1）服务要求偏离表</w:t>
      </w:r>
      <w:r/>
    </w:p>
    <w:p>
      <w:pPr>
        <w:spacing w:line="380" w:lineRule="exact"/>
        <w:rPr>
          <w:rFonts w:ascii="宋体" w:hAnsi="宋体" w:cs="宋体"/>
          <w:b/>
          <w:color w:val="auto"/>
          <w:spacing w:val="20"/>
          <w:szCs w:val="21"/>
          <w:highlight w:val="none"/>
        </w:rPr>
      </w:pPr>
      <w:r>
        <w:rPr>
          <w:rFonts w:hint="eastAsia" w:ascii="宋体" w:hAnsi="宋体" w:cs="宋体"/>
          <w:color w:val="auto"/>
          <w:szCs w:val="21"/>
          <w:highlight w:val="none"/>
          <w:lang w:val="zh-CN"/>
        </w:rPr>
        <w:t xml:space="preserve">项目名称：                </w:t>
      </w:r>
      <w:r>
        <w:rPr>
          <w:rFonts w:hint="eastAsia" w:ascii="宋体" w:hAnsi="宋体" w:cs="宋体"/>
          <w:color w:val="auto"/>
          <w:szCs w:val="21"/>
          <w:highlight w:val="none"/>
        </w:rPr>
        <w:t xml:space="preserve">                              采购</w:t>
      </w:r>
      <w:r>
        <w:rPr>
          <w:rFonts w:hint="eastAsia" w:ascii="宋体" w:hAnsi="宋体" w:cs="宋体"/>
          <w:color w:val="auto"/>
          <w:szCs w:val="21"/>
          <w:highlight w:val="none"/>
          <w:lang w:val="zh-CN"/>
        </w:rPr>
        <w:t xml:space="preserve">编号∶                 </w:t>
      </w:r>
      <w:r/>
    </w:p>
    <w:tbl>
      <w:tblPr>
        <w:tblStyle w:val="68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767"/>
        <w:gridCol w:w="2372"/>
        <w:gridCol w:w="2551"/>
        <w:gridCol w:w="2155"/>
      </w:tblGrid>
      <w:tr>
        <w:trPr>
          <w:jc w:val="center"/>
          <w:trHeight w:val="454"/>
        </w:trPr>
        <w:tc>
          <w:tcPr>
            <w:tcW w:w="510" w:type="pct"/>
            <w:vAlign w:val="center"/>
            <w:textDirection w:val="lrTb"/>
            <w:noWrap w:val="false"/>
          </w:tcPr>
          <w:p>
            <w:pPr>
              <w:jc w:val="center"/>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序号</w:t>
            </w:r>
            <w:r/>
          </w:p>
        </w:tc>
        <w:tc>
          <w:tcPr>
            <w:tcW w:w="896" w:type="pct"/>
            <w:vAlign w:val="center"/>
            <w:textDirection w:val="lrTb"/>
            <w:noWrap w:val="false"/>
          </w:tcPr>
          <w:p>
            <w:pPr>
              <w:pStyle w:val="719"/>
              <w:ind w:left="54" w:firstLine="0"/>
              <w:jc w:val="center"/>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      目</w:t>
            </w:r>
            <w:r/>
          </w:p>
        </w:tc>
        <w:tc>
          <w:tcPr>
            <w:tcW w:w="1203" w:type="pct"/>
            <w:vAlign w:val="center"/>
            <w:textDirection w:val="lrTb"/>
            <w:noWrap w:val="false"/>
          </w:tcPr>
          <w:p>
            <w:pPr>
              <w:jc w:val="center"/>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采购要求</w:t>
            </w:r>
            <w:r/>
          </w:p>
        </w:tc>
        <w:tc>
          <w:tcPr>
            <w:tcW w:w="1294" w:type="pct"/>
            <w:vAlign w:val="center"/>
            <w:textDirection w:val="lrTb"/>
            <w:noWrap w:val="false"/>
          </w:tcPr>
          <w:p>
            <w:pPr>
              <w:jc w:val="center"/>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响应情况</w:t>
            </w:r>
            <w:r/>
          </w:p>
        </w:tc>
        <w:tc>
          <w:tcPr>
            <w:tcW w:w="109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偏离说明</w:t>
            </w:r>
            <w:r/>
          </w:p>
        </w:tc>
      </w:tr>
      <w:tr>
        <w:trPr>
          <w:jc w:val="center"/>
          <w:trHeight w:val="454"/>
        </w:trPr>
        <w:tc>
          <w:tcPr>
            <w:tcW w:w="510" w:type="pct"/>
            <w:vAlign w:val="center"/>
            <w:textDirection w:val="lrTb"/>
            <w:noWrap w:val="false"/>
          </w:tcPr>
          <w:p>
            <w:pPr>
              <w:jc w:val="center"/>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w:t>
            </w:r>
            <w:r/>
          </w:p>
        </w:tc>
        <w:tc>
          <w:tcPr>
            <w:tcW w:w="896"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0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94"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09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jc w:val="center"/>
          <w:trHeight w:val="454"/>
        </w:trPr>
        <w:tc>
          <w:tcPr>
            <w:tcW w:w="510" w:type="pct"/>
            <w:vAlign w:val="center"/>
            <w:textDirection w:val="lrTb"/>
            <w:noWrap w:val="false"/>
          </w:tcPr>
          <w:p>
            <w:pPr>
              <w:jc w:val="center"/>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w:t>
            </w:r>
            <w:r/>
          </w:p>
        </w:tc>
        <w:tc>
          <w:tcPr>
            <w:tcW w:w="896"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0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94"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09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jc w:val="center"/>
          <w:trHeight w:val="454"/>
        </w:trPr>
        <w:tc>
          <w:tcPr>
            <w:tcW w:w="510" w:type="pct"/>
            <w:vAlign w:val="center"/>
            <w:textDirection w:val="lrTb"/>
            <w:noWrap w:val="false"/>
          </w:tcPr>
          <w:p>
            <w:pPr>
              <w:jc w:val="center"/>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w:t>
            </w:r>
            <w:r/>
          </w:p>
        </w:tc>
        <w:tc>
          <w:tcPr>
            <w:tcW w:w="896"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0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94"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09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jc w:val="center"/>
          <w:trHeight w:val="454"/>
        </w:trPr>
        <w:tc>
          <w:tcPr>
            <w:tcW w:w="510" w:type="pct"/>
            <w:vAlign w:val="center"/>
            <w:textDirection w:val="lrTb"/>
            <w:noWrap w:val="false"/>
          </w:tcPr>
          <w:p>
            <w:pPr>
              <w:jc w:val="center"/>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W w:w="896"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0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94"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09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jc w:val="center"/>
          <w:trHeight w:val="454"/>
        </w:trPr>
        <w:tc>
          <w:tcPr>
            <w:tcW w:w="510" w:type="pct"/>
            <w:vAlign w:val="center"/>
            <w:textDirection w:val="lrTb"/>
            <w:noWrap w:val="false"/>
          </w:tcPr>
          <w:p>
            <w:pPr>
              <w:jc w:val="center"/>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5</w:t>
            </w:r>
            <w:r/>
          </w:p>
        </w:tc>
        <w:tc>
          <w:tcPr>
            <w:tcW w:w="896"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0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94"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09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jc w:val="center"/>
          <w:trHeight w:val="454"/>
        </w:trPr>
        <w:tc>
          <w:tcPr>
            <w:tcW w:w="510" w:type="pct"/>
            <w:vAlign w:val="center"/>
            <w:textDirection w:val="lrTb"/>
            <w:noWrap w:val="false"/>
          </w:tcPr>
          <w:p>
            <w:pPr>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896"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0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294"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093" w:type="pct"/>
            <w:vAlign w:val="center"/>
            <w:textDirection w:val="lrTb"/>
            <w:noWrap w:val="false"/>
          </w:tcPr>
          <w:p>
            <w:pPr>
              <w:pStyle w:val="719"/>
              <w:ind w:firstLine="0"/>
              <w:jc w:val="center"/>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bl>
    <w:p>
      <w:pPr>
        <w:ind w:firstLine="42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供应商：（盖章）</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rPr>
          <w:rFonts w:hint="eastAsia" w:ascii="宋体" w:hAnsi="宋体" w:cs="宋体"/>
          <w:bCs/>
          <w:color w:val="auto"/>
          <w:szCs w:val="21"/>
          <w:highlight w:val="none"/>
        </w:rPr>
        <w:t xml:space="preserve">：</w:t>
      </w:r>
      <w:r/>
    </w:p>
    <w:p>
      <w:pPr>
        <w:ind w:firstLine="420"/>
        <w:spacing w:line="400" w:lineRule="exact"/>
        <w:rPr>
          <w:rFonts w:ascii="宋体" w:hAnsi="宋体" w:cs="宋体"/>
          <w:b/>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color w:val="auto"/>
          <w:szCs w:val="21"/>
          <w:highlight w:val="none"/>
        </w:rPr>
        <w:t xml:space="preserve">    年  月  日</w:t>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
          <w:color w:val="auto"/>
          <w:spacing w:val="20"/>
          <w:szCs w:val="21"/>
          <w:highlight w:val="none"/>
        </w:rPr>
      </w:pPr>
      <w:r>
        <w:rPr>
          <w:rFonts w:ascii="宋体" w:hAnsi="宋体" w:cs="宋体"/>
          <w:b/>
          <w:color w:val="auto"/>
          <w:spacing w:val="20"/>
          <w:szCs w:val="21"/>
          <w:highlight w:val="none"/>
        </w:rPr>
      </w:r>
      <w:r/>
    </w:p>
    <w:p>
      <w:pPr>
        <w:jc w:val="center"/>
        <w:spacing w:line="360" w:lineRule="auto"/>
        <w:rPr>
          <w:rFonts w:ascii="宋体" w:hAnsi="宋体" w:cs="宋体"/>
          <w:bCs/>
          <w:color w:val="auto"/>
          <w:spacing w:val="20"/>
          <w:szCs w:val="21"/>
          <w:highlight w:val="none"/>
        </w:rPr>
      </w:pPr>
      <w:r>
        <w:rPr>
          <w:rFonts w:hint="eastAsia" w:ascii="宋体" w:hAnsi="宋体" w:cs="宋体"/>
          <w:bCs/>
          <w:color w:val="auto"/>
          <w:spacing w:val="20"/>
          <w:szCs w:val="21"/>
          <w:highlight w:val="none"/>
        </w:rPr>
        <w:t xml:space="preserve">（2）商务条款偏离表</w:t>
      </w:r>
      <w:r/>
    </w:p>
    <w:p>
      <w:pPr>
        <w:spacing w:line="380" w:lineRule="exact"/>
        <w:rPr>
          <w:rFonts w:ascii="宋体" w:hAnsi="宋体" w:cs="宋体"/>
          <w:bCs/>
          <w:color w:val="auto"/>
          <w:szCs w:val="21"/>
          <w:highlight w:val="none"/>
        </w:rPr>
      </w:pPr>
      <w:r>
        <w:rPr>
          <w:rFonts w:hint="eastAsia" w:ascii="宋体" w:hAnsi="宋体" w:cs="宋体"/>
          <w:bCs/>
          <w:color w:val="auto"/>
          <w:szCs w:val="21"/>
          <w:highlight w:val="none"/>
          <w:lang w:val="zh-CN"/>
        </w:rPr>
        <w:t xml:space="preserve">项目名称：             </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zh-CN"/>
        </w:rPr>
        <w:t xml:space="preserve">   招标编号∶                 </w:t>
      </w:r>
      <w:r/>
    </w:p>
    <w:tbl>
      <w:tblPr>
        <w:tblStyle w:val="685"/>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999"/>
        <w:gridCol w:w="2339"/>
        <w:gridCol w:w="2163"/>
        <w:gridCol w:w="1606"/>
      </w:tblGrid>
      <w:tr>
        <w:trPr>
          <w:cantSplit/>
          <w:jc w:val="center"/>
          <w:trHeight w:val="454"/>
          <w:tblHeader/>
        </w:trPr>
        <w:tc>
          <w:tcPr>
            <w:tcW w:w="37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序号</w:t>
            </w:r>
            <w:r/>
          </w:p>
        </w:tc>
        <w:tc>
          <w:tcPr>
            <w:tcW w:w="1522"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采购文件要求</w:t>
            </w:r>
            <w:r/>
          </w:p>
        </w:tc>
        <w:tc>
          <w:tcPr>
            <w:tcW w:w="118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投标响应</w:t>
            </w:r>
            <w:r/>
          </w:p>
        </w:tc>
        <w:tc>
          <w:tcPr>
            <w:tcW w:w="1098"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偏离说明</w:t>
            </w:r>
            <w:r/>
          </w:p>
        </w:tc>
        <w:tc>
          <w:tcPr>
            <w:tcW w:w="815"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备注</w:t>
            </w:r>
            <w:r/>
          </w:p>
        </w:tc>
      </w:tr>
      <w:tr>
        <w:trPr>
          <w:cantSplit/>
          <w:jc w:val="center"/>
          <w:trHeight w:val="454"/>
        </w:trPr>
        <w:tc>
          <w:tcPr>
            <w:tcW w:w="37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(1)</w:t>
            </w:r>
            <w:r/>
          </w:p>
        </w:tc>
        <w:tc>
          <w:tcPr>
            <w:tcW w:w="1522"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zh-CN" w:eastAsia="en-US" w:bidi="ar-SA"/>
              </w:rPr>
              <w:t xml:space="preserve">服务期限</w:t>
            </w:r>
            <w:r/>
          </w:p>
        </w:tc>
        <w:tc>
          <w:tcPr>
            <w:tcW w:w="118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1098"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815"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r>
      <w:tr>
        <w:trPr>
          <w:cantSplit/>
          <w:jc w:val="center"/>
          <w:trHeight w:val="454"/>
        </w:trPr>
        <w:tc>
          <w:tcPr>
            <w:tcW w:w="37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(2)</w:t>
            </w:r>
            <w:r/>
          </w:p>
        </w:tc>
        <w:tc>
          <w:tcPr>
            <w:tcW w:w="1522"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zh-CN" w:eastAsia="en-US" w:bidi="ar-SA"/>
              </w:rPr>
              <w:t xml:space="preserve">服务地点</w:t>
            </w:r>
            <w:r/>
          </w:p>
        </w:tc>
        <w:tc>
          <w:tcPr>
            <w:tcW w:w="118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1098"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815"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r>
      <w:tr>
        <w:trPr>
          <w:cantSplit/>
          <w:jc w:val="center"/>
          <w:trHeight w:val="454"/>
        </w:trPr>
        <w:tc>
          <w:tcPr>
            <w:tcW w:w="37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(3)</w:t>
            </w:r>
            <w:r/>
          </w:p>
        </w:tc>
        <w:tc>
          <w:tcPr>
            <w:tcW w:w="1522"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zh-CN" w:eastAsia="en-US" w:bidi="ar-SA"/>
              </w:rPr>
              <w:t xml:space="preserve">付款方式</w:t>
            </w:r>
            <w:r/>
          </w:p>
        </w:tc>
        <w:tc>
          <w:tcPr>
            <w:tcW w:w="118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1098"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815"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r>
      <w:tr>
        <w:trPr>
          <w:cantSplit/>
          <w:jc w:val="center"/>
          <w:trHeight w:val="454"/>
        </w:trPr>
        <w:tc>
          <w:tcPr>
            <w:tcW w:w="37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bidi="ar-SA"/>
              </w:rPr>
              <w:t xml:space="preserve">…</w:t>
            </w:r>
            <w:r/>
          </w:p>
        </w:tc>
        <w:tc>
          <w:tcPr>
            <w:tcW w:w="1522"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lang w:val="zh-CN" w:eastAsia="en-US" w:bidi="ar-SA"/>
              </w:rPr>
              <w:t xml:space="preserve">其他商务要求</w:t>
            </w:r>
            <w:r/>
          </w:p>
        </w:tc>
        <w:tc>
          <w:tcPr>
            <w:tcW w:w="118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1098"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815"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r>
      <w:tr>
        <w:trPr>
          <w:cantSplit/>
          <w:jc w:val="center"/>
          <w:trHeight w:val="454"/>
        </w:trPr>
        <w:tc>
          <w:tcPr>
            <w:tcW w:w="37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1522"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1187"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1098"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c>
          <w:tcPr>
            <w:tcW w:w="815" w:type="pct"/>
            <w:vAlign w:val="center"/>
            <w:textDirection w:val="lrTb"/>
            <w:noWrap w:val="false"/>
          </w:tcPr>
          <w:p>
            <w:pPr>
              <w:jc w:val="center"/>
              <w:widowControl w:val="off"/>
              <w:rPr>
                <w:rFonts w:ascii="宋体" w:hAnsi="宋体" w:eastAsia="宋体" w:cs="宋体"/>
                <w:bCs/>
                <w:color w:val="auto"/>
                <w:sz w:val="21"/>
                <w:szCs w:val="21"/>
                <w:highlight w:val="none"/>
                <w:lang w:val="en-US" w:eastAsia="en-US" w:bidi="ar-SA"/>
              </w:rPr>
            </w:pPr>
            <w:r>
              <w:rPr>
                <w:rFonts w:ascii="宋体" w:hAnsi="宋体" w:eastAsia="宋体" w:cs="宋体"/>
                <w:bCs/>
                <w:color w:val="auto"/>
                <w:sz w:val="21"/>
                <w:szCs w:val="21"/>
                <w:highlight w:val="none"/>
                <w:lang w:val="en-US" w:eastAsia="en-US" w:bidi="ar-SA"/>
              </w:rPr>
            </w:r>
            <w:r/>
          </w:p>
        </w:tc>
      </w:tr>
    </w:tbl>
    <w:p>
      <w:pPr>
        <w:ind w:firstLine="420"/>
        <w:jc w:val="left"/>
        <w:spacing w:line="400" w:lineRule="exact"/>
        <w:rPr>
          <w:rFonts w:hAnsi="宋体"/>
          <w:bCs/>
          <w:color w:val="auto"/>
          <w:szCs w:val="21"/>
          <w:highlight w:val="none"/>
        </w:rPr>
      </w:pPr>
      <w:r>
        <w:rPr>
          <w:rFonts w:hAnsi="宋体"/>
          <w:bCs/>
          <w:color w:val="auto"/>
          <w:szCs w:val="21"/>
          <w:highlight w:val="none"/>
        </w:rPr>
      </w:r>
      <w:r/>
    </w:p>
    <w:p>
      <w:pPr>
        <w:ind w:firstLine="420"/>
        <w:jc w:val="left"/>
        <w:spacing w:line="400" w:lineRule="exact"/>
        <w:rPr>
          <w:rFonts w:ascii="宋体" w:hAnsi="宋体" w:cs="宋体"/>
          <w:color w:val="auto"/>
          <w:szCs w:val="21"/>
          <w:highlight w:val="none"/>
        </w:rPr>
      </w:pPr>
      <w:r>
        <w:rPr>
          <w:rFonts w:hint="eastAsia" w:hAnsi="宋体"/>
          <w:color w:val="auto"/>
          <w:szCs w:val="21"/>
          <w:highlight w:val="none"/>
        </w:rPr>
        <w:t xml:space="preserve">供应商</w:t>
      </w:r>
      <w:r>
        <w:rPr>
          <w:rFonts w:hint="eastAsia" w:ascii="宋体" w:hAnsi="宋体" w:cs="宋体"/>
          <w:color w:val="auto"/>
          <w:szCs w:val="21"/>
          <w:highlight w:val="none"/>
        </w:rPr>
        <w:t xml:space="preserve">：（盖章）</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（签字或盖章）</w:t>
      </w:r>
      <w:r/>
    </w:p>
    <w:p>
      <w:pPr>
        <w:ind w:firstLine="420"/>
        <w:spacing w:line="400" w:lineRule="exact"/>
        <w:rPr>
          <w:rFonts w:ascii="宋体" w:hAnsi="宋体" w:cs="宋体"/>
          <w:b/>
          <w:color w:val="auto"/>
          <w:szCs w:val="21"/>
          <w:highlight w:val="none"/>
        </w:rPr>
      </w:pPr>
      <w:r>
        <w:rPr>
          <w:rFonts w:hint="eastAsia" w:ascii="宋体" w:hAnsi="宋体" w:cs="宋体"/>
          <w:bCs/>
          <w:color w:val="auto"/>
          <w:szCs w:val="21"/>
          <w:highlight w:val="none"/>
        </w:rPr>
        <w:t xml:space="preserve">日期:</w:t>
      </w:r>
      <w:r>
        <w:rPr>
          <w:rFonts w:hint="eastAsia" w:hAnsi="宋体"/>
          <w:color w:val="auto"/>
          <w:szCs w:val="21"/>
          <w:highlight w:val="none"/>
        </w:rPr>
        <w:t xml:space="preserve">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b/>
          <w:bCs/>
          <w:color w:val="auto"/>
          <w:szCs w:val="21"/>
          <w:highlight w:val="none"/>
          <w:lang w:val="zh-CN"/>
        </w:rPr>
        <w:t xml:space="preserve">注：</w:t>
      </w:r>
      <w:r>
        <w:rPr>
          <w:rFonts w:hint="eastAsia" w:ascii="宋体" w:hAnsi="宋体" w:cs="宋体"/>
          <w:color w:val="auto"/>
          <w:szCs w:val="21"/>
          <w:highlight w:val="none"/>
        </w:rPr>
        <w:t xml:space="preserve"> 1.投标人提交的响应文件中与采购文件的技术、商务部分的要求有不同时，应在本表中把采购文件要求与投标实际响应内容逐项对应列出。</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2.付款方式不得负偏离。</w:t>
      </w:r>
      <w:r/>
    </w:p>
    <w:p>
      <w:pPr>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3.若事项较多，投标人可根据投标内容的实际情况另纸说明。</w:t>
      </w:r>
      <w:r/>
    </w:p>
    <w:p>
      <w:pPr>
        <w:pStyle w:val="965"/>
        <w:spacing w:line="360" w:lineRule="auto"/>
        <w:rPr>
          <w:rFonts w:hAnsi="宋体"/>
          <w:color w:val="auto"/>
          <w:szCs w:val="21"/>
          <w:highlight w:val="none"/>
        </w:rPr>
      </w:pPr>
      <w:r>
        <w:rPr>
          <w:rFonts w:hAnsi="宋体"/>
          <w:color w:val="auto"/>
          <w:szCs w:val="21"/>
          <w:highlight w:val="none"/>
        </w:rPr>
      </w:r>
      <w:r/>
    </w:p>
    <w:p>
      <w:pPr>
        <w:spacing w:line="360" w:lineRule="auto"/>
        <w:rPr>
          <w:rFonts w:ascii="宋体" w:hAnsi="宋体"/>
          <w:color w:val="auto"/>
          <w:szCs w:val="21"/>
          <w:highlight w:val="none"/>
          <w:lang w:val="en-US"/>
        </w:rPr>
      </w:pPr>
      <w:r>
        <w:rPr>
          <w:rFonts w:ascii="宋体" w:hAnsi="宋体"/>
          <w:color w:val="auto"/>
          <w:szCs w:val="21"/>
          <w:highlight w:val="none"/>
          <w:lang w:val="en-US"/>
        </w:rPr>
      </w:r>
      <w:r/>
    </w:p>
    <w:p>
      <w:pPr>
        <w:spacing w:line="360" w:lineRule="auto"/>
        <w:rPr>
          <w:rFonts w:ascii="宋体" w:hAnsi="宋体"/>
          <w:color w:val="auto"/>
          <w:szCs w:val="21"/>
          <w:highlight w:val="none"/>
          <w:lang w:val="en-US"/>
        </w:rPr>
      </w:pPr>
      <w:r>
        <w:rPr>
          <w:rFonts w:ascii="宋体" w:hAnsi="宋体"/>
          <w:color w:val="auto"/>
          <w:szCs w:val="21"/>
          <w:highlight w:val="none"/>
          <w:lang w:val="en-US"/>
        </w:rPr>
      </w:r>
      <w:r/>
    </w:p>
    <w:p>
      <w:pPr>
        <w:spacing w:line="360" w:lineRule="auto"/>
        <w:rPr>
          <w:rFonts w:ascii="宋体" w:hAnsi="宋体"/>
          <w:color w:val="auto"/>
          <w:szCs w:val="21"/>
          <w:highlight w:val="none"/>
          <w:lang w:val="en-US"/>
        </w:rPr>
      </w:pPr>
      <w:r>
        <w:rPr>
          <w:rFonts w:ascii="宋体" w:hAnsi="宋体"/>
          <w:color w:val="auto"/>
          <w:szCs w:val="21"/>
          <w:highlight w:val="none"/>
          <w:lang w:val="en-US"/>
        </w:rPr>
      </w:r>
      <w:r/>
    </w:p>
    <w:p>
      <w:pPr>
        <w:pStyle w:val="717"/>
        <w:rPr>
          <w:rFonts w:ascii="宋体" w:hAnsi="宋体"/>
          <w:color w:val="auto"/>
          <w:szCs w:val="21"/>
          <w:highlight w:val="none"/>
          <w:lang w:val="en-US"/>
        </w:rPr>
      </w:pPr>
      <w:r>
        <w:rPr>
          <w:rFonts w:ascii="宋体" w:hAnsi="宋体"/>
          <w:color w:val="auto"/>
          <w:szCs w:val="21"/>
          <w:highlight w:val="none"/>
          <w:lang w:val="en-US"/>
        </w:rPr>
      </w:r>
      <w:r/>
    </w:p>
    <w:p>
      <w:pPr>
        <w:rPr>
          <w:rFonts w:ascii="宋体" w:hAnsi="宋体"/>
          <w:color w:val="auto"/>
          <w:szCs w:val="21"/>
          <w:highlight w:val="none"/>
          <w:lang w:val="en-US"/>
        </w:rPr>
      </w:pPr>
      <w:r>
        <w:rPr>
          <w:rFonts w:ascii="宋体" w:hAnsi="宋体"/>
          <w:color w:val="auto"/>
          <w:szCs w:val="21"/>
          <w:highlight w:val="none"/>
          <w:lang w:val="en-US"/>
        </w:rPr>
      </w:r>
      <w:r/>
    </w:p>
    <w:p>
      <w:pPr>
        <w:pStyle w:val="717"/>
        <w:rPr>
          <w:rFonts w:ascii="宋体" w:hAnsi="宋体"/>
          <w:color w:val="auto"/>
          <w:szCs w:val="21"/>
          <w:highlight w:val="none"/>
          <w:lang w:val="en-US"/>
        </w:rPr>
      </w:pPr>
      <w:r>
        <w:rPr>
          <w:rFonts w:ascii="宋体" w:hAnsi="宋体"/>
          <w:color w:val="auto"/>
          <w:szCs w:val="21"/>
          <w:highlight w:val="none"/>
          <w:lang w:val="en-US"/>
        </w:rPr>
      </w:r>
      <w:r/>
    </w:p>
    <w:p>
      <w:pPr>
        <w:rPr>
          <w:rFonts w:ascii="宋体" w:hAnsi="宋体"/>
          <w:color w:val="auto"/>
          <w:szCs w:val="21"/>
          <w:highlight w:val="none"/>
          <w:lang w:val="en-US"/>
        </w:rPr>
      </w:pPr>
      <w:r>
        <w:rPr>
          <w:rFonts w:ascii="宋体" w:hAnsi="宋体"/>
          <w:color w:val="auto"/>
          <w:szCs w:val="21"/>
          <w:highlight w:val="none"/>
          <w:lang w:val="en-US"/>
        </w:rPr>
      </w:r>
      <w:r/>
    </w:p>
    <w:p>
      <w:pPr>
        <w:pStyle w:val="717"/>
        <w:rPr>
          <w:rFonts w:ascii="宋体" w:hAnsi="宋体"/>
          <w:color w:val="auto"/>
          <w:szCs w:val="21"/>
          <w:highlight w:val="none"/>
          <w:lang w:val="en-US"/>
        </w:rPr>
      </w:pPr>
      <w:r>
        <w:rPr>
          <w:rFonts w:ascii="宋体" w:hAnsi="宋体"/>
          <w:color w:val="auto"/>
          <w:szCs w:val="21"/>
          <w:highlight w:val="none"/>
          <w:lang w:val="en-US"/>
        </w:rPr>
      </w:r>
      <w:r/>
    </w:p>
    <w:p>
      <w:pPr>
        <w:rPr>
          <w:rFonts w:ascii="宋体" w:hAnsi="宋体"/>
          <w:color w:val="auto"/>
          <w:szCs w:val="21"/>
          <w:highlight w:val="none"/>
          <w:lang w:val="en-US"/>
        </w:rPr>
      </w:pPr>
      <w:r>
        <w:rPr>
          <w:rFonts w:ascii="宋体" w:hAnsi="宋体"/>
          <w:color w:val="auto"/>
          <w:szCs w:val="21"/>
          <w:highlight w:val="none"/>
          <w:lang w:val="en-US"/>
        </w:rPr>
      </w:r>
      <w:r/>
    </w:p>
    <w:p>
      <w:pPr>
        <w:pStyle w:val="717"/>
        <w:rPr>
          <w:rFonts w:ascii="宋体" w:hAnsi="宋体"/>
          <w:color w:val="auto"/>
          <w:szCs w:val="21"/>
          <w:highlight w:val="none"/>
          <w:lang w:val="en-US"/>
        </w:rPr>
      </w:pPr>
      <w:r>
        <w:rPr>
          <w:rFonts w:ascii="宋体" w:hAnsi="宋体"/>
          <w:color w:val="auto"/>
          <w:szCs w:val="21"/>
          <w:highlight w:val="none"/>
          <w:lang w:val="en-US"/>
        </w:rPr>
      </w:r>
      <w:r/>
    </w:p>
    <w:p>
      <w:pPr>
        <w:rPr>
          <w:rFonts w:ascii="宋体" w:hAnsi="宋体"/>
          <w:color w:val="auto"/>
          <w:szCs w:val="21"/>
          <w:highlight w:val="none"/>
          <w:lang w:val="en-US"/>
        </w:rPr>
      </w:pPr>
      <w:r>
        <w:rPr>
          <w:rFonts w:ascii="宋体" w:hAnsi="宋体"/>
          <w:color w:val="auto"/>
          <w:szCs w:val="21"/>
          <w:highlight w:val="none"/>
          <w:lang w:val="en-US"/>
        </w:rPr>
      </w:r>
      <w:r/>
    </w:p>
    <w:p>
      <w:pPr>
        <w:pStyle w:val="717"/>
        <w:rPr>
          <w:rFonts w:ascii="宋体" w:hAnsi="宋体"/>
          <w:color w:val="auto"/>
          <w:szCs w:val="21"/>
          <w:highlight w:val="none"/>
          <w:lang w:val="en-US"/>
        </w:rPr>
      </w:pPr>
      <w:r>
        <w:rPr>
          <w:rFonts w:ascii="宋体" w:hAnsi="宋体"/>
          <w:color w:val="auto"/>
          <w:szCs w:val="21"/>
          <w:highlight w:val="none"/>
          <w:lang w:val="en-US"/>
        </w:rPr>
      </w:r>
      <w:r/>
    </w:p>
    <w:p>
      <w:pPr>
        <w:rPr>
          <w:rFonts w:ascii="宋体" w:hAnsi="宋体"/>
          <w:color w:val="auto"/>
          <w:szCs w:val="21"/>
          <w:highlight w:val="none"/>
          <w:lang w:val="en-US"/>
        </w:rPr>
      </w:pPr>
      <w:r>
        <w:rPr>
          <w:rFonts w:ascii="宋体" w:hAnsi="宋体"/>
          <w:color w:val="auto"/>
          <w:szCs w:val="21"/>
          <w:highlight w:val="none"/>
          <w:lang w:val="en-US"/>
        </w:rPr>
      </w:r>
      <w:r/>
    </w:p>
    <w:p>
      <w:pPr>
        <w:pStyle w:val="717"/>
        <w:rPr>
          <w:rFonts w:ascii="宋体" w:hAnsi="宋体"/>
          <w:color w:val="auto"/>
          <w:szCs w:val="21"/>
          <w:highlight w:val="none"/>
          <w:lang w:val="en-US"/>
        </w:rPr>
      </w:pPr>
      <w:r>
        <w:rPr>
          <w:rFonts w:ascii="宋体" w:hAnsi="宋体"/>
          <w:color w:val="auto"/>
          <w:szCs w:val="21"/>
          <w:highlight w:val="none"/>
          <w:lang w:val="en-US"/>
        </w:rPr>
      </w:r>
      <w:r/>
    </w:p>
    <w:p>
      <w:pPr>
        <w:rPr>
          <w:rFonts w:ascii="宋体" w:hAnsi="宋体"/>
          <w:color w:val="auto"/>
          <w:szCs w:val="21"/>
          <w:highlight w:val="none"/>
          <w:lang w:val="en-US"/>
        </w:rPr>
      </w:pPr>
      <w:r>
        <w:rPr>
          <w:rFonts w:ascii="宋体" w:hAnsi="宋体"/>
          <w:color w:val="auto"/>
          <w:szCs w:val="21"/>
          <w:highlight w:val="none"/>
          <w:lang w:val="en-US"/>
        </w:rPr>
      </w:r>
      <w:r/>
    </w:p>
    <w:p>
      <w:pPr>
        <w:pStyle w:val="717"/>
        <w:rPr>
          <w:rFonts w:ascii="宋体" w:hAnsi="宋体"/>
          <w:color w:val="auto"/>
          <w:szCs w:val="21"/>
          <w:highlight w:val="none"/>
          <w:lang w:val="en-US"/>
        </w:rPr>
      </w:pPr>
      <w:r>
        <w:rPr>
          <w:rFonts w:ascii="宋体" w:hAnsi="宋体"/>
          <w:color w:val="auto"/>
          <w:szCs w:val="21"/>
          <w:highlight w:val="none"/>
          <w:lang w:val="en-US"/>
        </w:rPr>
      </w:r>
      <w:r/>
    </w:p>
    <w:p>
      <w:pPr>
        <w:rPr>
          <w:rFonts w:ascii="宋体" w:hAnsi="宋体"/>
          <w:color w:val="auto"/>
          <w:szCs w:val="21"/>
          <w:highlight w:val="none"/>
          <w:lang w:val="en-US"/>
        </w:rPr>
      </w:pPr>
      <w:r>
        <w:rPr>
          <w:rFonts w:ascii="宋体" w:hAnsi="宋体"/>
          <w:color w:val="auto"/>
          <w:szCs w:val="21"/>
          <w:highlight w:val="none"/>
          <w:lang w:val="en-US"/>
        </w:rPr>
      </w:r>
      <w:r/>
    </w:p>
    <w:p>
      <w:pPr>
        <w:pStyle w:val="717"/>
        <w:rPr>
          <w:rFonts w:ascii="宋体" w:hAnsi="宋体"/>
          <w:color w:val="auto"/>
          <w:szCs w:val="21"/>
          <w:highlight w:val="none"/>
          <w:lang w:val="en-US"/>
        </w:rPr>
      </w:pPr>
      <w:r>
        <w:rPr>
          <w:rFonts w:ascii="宋体" w:hAnsi="宋体"/>
          <w:color w:val="auto"/>
          <w:szCs w:val="21"/>
          <w:highlight w:val="none"/>
          <w:lang w:val="en-US"/>
        </w:rPr>
      </w:r>
      <w:r/>
    </w:p>
    <w:p>
      <w:pPr>
        <w:rPr>
          <w:rFonts w:ascii="宋体" w:hAnsi="宋体"/>
          <w:color w:val="auto"/>
          <w:szCs w:val="21"/>
          <w:highlight w:val="none"/>
          <w:lang w:val="en-US"/>
        </w:rPr>
      </w:pPr>
      <w:r>
        <w:rPr>
          <w:rFonts w:ascii="宋体" w:hAnsi="宋体"/>
          <w:color w:val="auto"/>
          <w:szCs w:val="21"/>
          <w:highlight w:val="none"/>
          <w:lang w:val="en-US"/>
        </w:rPr>
      </w:r>
      <w:r/>
    </w:p>
    <w:p>
      <w:pPr>
        <w:pStyle w:val="717"/>
        <w:rPr>
          <w:rFonts w:ascii="宋体" w:hAnsi="宋体"/>
          <w:color w:val="auto"/>
          <w:szCs w:val="21"/>
          <w:highlight w:val="none"/>
          <w:lang w:val="en-US"/>
        </w:rPr>
      </w:pPr>
      <w:r>
        <w:rPr>
          <w:rFonts w:ascii="宋体" w:hAnsi="宋体"/>
          <w:color w:val="auto"/>
          <w:szCs w:val="21"/>
          <w:highlight w:val="none"/>
          <w:lang w:val="en-US"/>
        </w:rPr>
      </w:r>
      <w:r/>
    </w:p>
    <w:p>
      <w:pPr>
        <w:rPr>
          <w:rFonts w:ascii="宋体" w:hAnsi="宋体"/>
          <w:color w:val="auto"/>
          <w:szCs w:val="21"/>
          <w:highlight w:val="none"/>
          <w:lang w:val="en-US"/>
        </w:rPr>
      </w:pPr>
      <w:r>
        <w:rPr>
          <w:rFonts w:ascii="宋体" w:hAnsi="宋体"/>
          <w:color w:val="auto"/>
          <w:szCs w:val="21"/>
          <w:highlight w:val="none"/>
          <w:lang w:val="en-US"/>
        </w:rPr>
      </w:r>
      <w:r/>
    </w:p>
    <w:p>
      <w:pPr>
        <w:rPr>
          <w:rFonts w:hint="eastAsia" w:ascii="宋体" w:hAnsi="宋体" w:cs="Arial"/>
          <w:bCs/>
          <w:color w:val="auto"/>
          <w:szCs w:val="21"/>
          <w:highlight w:val="none"/>
          <w:lang w:val="en-US" w:eastAsia="zh-CN"/>
        </w:rPr>
      </w:pPr>
      <w:r>
        <w:rPr>
          <w:rFonts w:hint="eastAsia" w:ascii="宋体" w:hAnsi="宋体" w:cs="Arial"/>
          <w:bCs/>
          <w:color w:val="auto"/>
          <w:szCs w:val="21"/>
          <w:highlight w:val="none"/>
          <w:lang w:val="en-US" w:eastAsia="zh-CN"/>
        </w:rPr>
        <w:br w:type="page" w:clear="all"/>
      </w:r>
      <w:r/>
    </w:p>
    <w:p>
      <w:pPr>
        <w:spacing w:line="360" w:lineRule="auto"/>
        <w:rPr>
          <w:rFonts w:ascii="宋体" w:hAnsi="宋体" w:cs="Arial"/>
          <w:b/>
          <w:bCs w:val="0"/>
          <w:color w:val="auto"/>
          <w:szCs w:val="21"/>
          <w:highlight w:val="none"/>
        </w:rPr>
      </w:pPr>
      <w:r>
        <w:rPr>
          <w:rFonts w:hint="eastAsia" w:ascii="宋体" w:hAnsi="宋体" w:cs="Arial"/>
          <w:b/>
          <w:bCs w:val="0"/>
          <w:color w:val="auto"/>
          <w:szCs w:val="21"/>
          <w:highlight w:val="none"/>
          <w:lang w:val="en-US" w:eastAsia="zh-CN"/>
        </w:rPr>
        <w:t xml:space="preserve">8</w:t>
      </w:r>
      <w:r>
        <w:rPr>
          <w:rFonts w:hint="eastAsia" w:ascii="宋体" w:hAnsi="宋体" w:cs="Arial"/>
          <w:b/>
          <w:bCs w:val="0"/>
          <w:color w:val="auto"/>
          <w:szCs w:val="21"/>
          <w:highlight w:val="none"/>
        </w:rPr>
        <w:t xml:space="preserve">、</w:t>
      </w:r>
      <w:r>
        <w:rPr>
          <w:rFonts w:ascii="宋体" w:hAnsi="宋体" w:cs="Arial"/>
          <w:b/>
          <w:bCs w:val="0"/>
          <w:color w:val="auto"/>
          <w:szCs w:val="21"/>
          <w:highlight w:val="none"/>
        </w:rPr>
        <w:t xml:space="preserve">有关资格证明文件</w:t>
      </w:r>
      <w:r/>
    </w:p>
    <w:p>
      <w:pPr>
        <w:spacing w:line="360" w:lineRule="auto"/>
        <w:rPr>
          <w:rFonts w:ascii="宋体" w:hAnsi="宋体" w:eastAsia="宋体" w:cs="Arial"/>
          <w:bCs/>
          <w:color w:val="auto"/>
          <w:szCs w:val="21"/>
          <w:highlight w:val="none"/>
        </w:rPr>
      </w:pPr>
      <w:r>
        <w:rPr>
          <w:rFonts w:ascii="宋体" w:hAnsi="宋体" w:eastAsia="宋体" w:cs="Arial"/>
          <w:bCs/>
          <w:color w:val="auto"/>
          <w:szCs w:val="21"/>
          <w:highlight w:val="none"/>
        </w:rPr>
      </w:r>
      <w:r/>
    </w:p>
    <w:p>
      <w:pPr>
        <w:spacing w:line="360" w:lineRule="auto"/>
        <w:rPr>
          <w:rFonts w:ascii="宋体" w:hAnsi="宋体" w:eastAsia="宋体" w:cs="Arial"/>
          <w:bCs/>
          <w:color w:val="auto"/>
          <w:szCs w:val="21"/>
          <w:highlight w:val="none"/>
        </w:rPr>
      </w:pPr>
      <w:r>
        <w:rPr>
          <w:rFonts w:ascii="宋体" w:hAnsi="宋体" w:eastAsia="宋体" w:cs="Arial"/>
          <w:bCs/>
          <w:color w:val="auto"/>
          <w:szCs w:val="21"/>
          <w:highlight w:val="none"/>
        </w:rPr>
        <w:t xml:space="preserve">1）关于资格文件的声明函</w:t>
      </w:r>
      <w:r/>
    </w:p>
    <w:p>
      <w:pPr>
        <w:jc w:val="center"/>
        <w:spacing w:line="360" w:lineRule="auto"/>
        <w:rPr>
          <w:rFonts w:ascii="宋体" w:hAnsi="宋体" w:cs="Arial"/>
          <w:color w:val="auto"/>
          <w:szCs w:val="21"/>
          <w:highlight w:val="none"/>
        </w:rPr>
      </w:pPr>
      <w:r>
        <w:rPr>
          <w:rFonts w:ascii="宋体" w:hAnsi="宋体" w:cs="Arial"/>
          <w:color w:val="auto"/>
          <w:szCs w:val="21"/>
          <w:highlight w:val="none"/>
        </w:rPr>
        <w:t xml:space="preserve">关于资格文件的声明函</w:t>
      </w:r>
      <w:r/>
    </w:p>
    <w:p>
      <w:pPr>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              ：</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本公司愿就由贵公司组织实施的编号为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firstLine="4320"/>
        <w:spacing w:line="360" w:lineRule="auto"/>
        <w:rPr>
          <w:rFonts w:ascii="宋体" w:hAnsi="宋体"/>
          <w:color w:val="auto"/>
          <w:szCs w:val="21"/>
          <w:highlight w:val="none"/>
        </w:rPr>
      </w:pPr>
      <w:r>
        <w:rPr>
          <w:rFonts w:ascii="宋体" w:hAnsi="宋体"/>
          <w:color w:val="auto"/>
          <w:szCs w:val="21"/>
          <w:highlight w:val="none"/>
        </w:rPr>
        <w:tab/>
      </w:r>
      <w:r/>
    </w:p>
    <w:p>
      <w:pPr>
        <w:ind w:right="-290"/>
        <w:spacing w:line="360" w:lineRule="auto"/>
        <w:tabs>
          <w:tab w:val="left" w:pos="9000" w:leader="none"/>
        </w:tabs>
        <w:rPr>
          <w:rFonts w:ascii="宋体" w:hAnsi="宋体"/>
          <w:color w:val="auto"/>
          <w:szCs w:val="21"/>
          <w:highlight w:val="none"/>
        </w:rPr>
      </w:pPr>
      <w:r>
        <w:rPr>
          <w:rFonts w:hint="eastAsia" w:ascii="宋体" w:hAnsi="宋体"/>
          <w:color w:val="auto"/>
          <w:szCs w:val="21"/>
          <w:highlight w:val="none"/>
        </w:rPr>
        <w:t xml:space="preserve">供应商</w:t>
      </w:r>
      <w:r>
        <w:rPr>
          <w:rFonts w:ascii="宋体" w:hAnsi="宋体"/>
          <w:color w:val="auto"/>
          <w:szCs w:val="21"/>
          <w:highlight w:val="none"/>
        </w:rPr>
        <w:t xml:space="preserve">：（单位盖章）</w:t>
      </w:r>
      <w:r/>
    </w:p>
    <w:p>
      <w:pPr>
        <w:ind w:right="-290"/>
        <w:jc w:val="left"/>
        <w:spacing w:line="360" w:lineRule="auto"/>
        <w:tabs>
          <w:tab w:val="left" w:pos="9000" w:leader="none"/>
        </w:tabs>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ind w:right="-290"/>
        <w:jc w:val="left"/>
        <w:spacing w:line="360" w:lineRule="auto"/>
        <w:tabs>
          <w:tab w:val="left" w:pos="9000" w:leader="none"/>
        </w:tabs>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     月     日</w:t>
      </w:r>
      <w:r/>
    </w:p>
    <w:p>
      <w:pPr>
        <w:rPr>
          <w:rFonts w:ascii="Times New Roman" w:hAnsi="Times New Roman" w:eastAsia="楷体_GB2312"/>
          <w:color w:val="auto"/>
          <w:sz w:val="24"/>
          <w:szCs w:val="20"/>
          <w:highlight w:val="none"/>
        </w:rPr>
      </w:pPr>
      <w:r>
        <w:rPr>
          <w:rFonts w:ascii="Times New Roman" w:hAnsi="Times New Roman" w:eastAsia="楷体_GB2312"/>
          <w:color w:val="auto"/>
          <w:sz w:val="24"/>
          <w:szCs w:val="20"/>
          <w:highlight w:val="none"/>
        </w:rPr>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br w:type="page" w:clear="all"/>
      </w:r>
      <w:r>
        <w:rPr>
          <w:rFonts w:hint="eastAsia" w:ascii="宋体" w:hAnsi="宋体" w:eastAsia="宋体"/>
          <w:color w:val="auto"/>
          <w:sz w:val="21"/>
          <w:szCs w:val="21"/>
          <w:highlight w:val="none"/>
        </w:rPr>
        <w:t xml:space="preserve">（2）响应单位情况表</w:t>
      </w:r>
      <w:r/>
    </w:p>
    <w:p>
      <w:pPr>
        <w:jc w:val="center"/>
        <w:spacing w:line="360" w:lineRule="auto"/>
        <w:rPr>
          <w:color w:val="auto"/>
          <w:highlight w:val="none"/>
        </w:rPr>
      </w:pPr>
      <w:r>
        <w:rPr>
          <w:rFonts w:hint="eastAsia"/>
          <w:color w:val="auto"/>
          <w:highlight w:val="none"/>
        </w:rPr>
        <w:t xml:space="preserve">响应单位情况表</w:t>
      </w:r>
      <w:r/>
    </w:p>
    <w:p>
      <w:pPr>
        <w:spacing w:line="360" w:lineRule="auto"/>
        <w:rPr>
          <w:color w:val="auto"/>
          <w:highlight w:val="none"/>
        </w:rPr>
      </w:pPr>
      <w:r>
        <w:rPr>
          <w:rFonts w:hint="eastAsia"/>
          <w:color w:val="auto"/>
          <w:highlight w:val="none"/>
        </w:rPr>
        <w:t xml:space="preserve">单位名称（盖章）</w:t>
      </w:r>
      <w:r/>
    </w:p>
    <w:tbl>
      <w:tblPr>
        <w:tblStyle w:val="685"/>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法定代表人</w:t>
            </w:r>
            <w:r/>
          </w:p>
        </w:tc>
        <w:tc>
          <w:tcPr>
            <w:tcW w:w="180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c>
          <w:tcPr>
            <w:tcW w:w="2160"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成立日期</w:t>
            </w:r>
            <w:r/>
          </w:p>
        </w:tc>
        <w:tc>
          <w:tcPr>
            <w:gridSpan w:val="2"/>
            <w:tcW w:w="2560" w:type="dxa"/>
            <w:vAlign w:val="top"/>
            <w:textDirection w:val="lrTb"/>
            <w:noWrap w:val="false"/>
          </w:tcPr>
          <w:p>
            <w:pPr>
              <w:pStyle w:val="936"/>
              <w:ind w:firstLine="420"/>
              <w:jc w:val="left"/>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企业地址</w:t>
            </w:r>
            <w:r/>
          </w:p>
        </w:tc>
        <w:tc>
          <w:tcPr>
            <w:tcW w:w="180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c>
          <w:tcPr>
            <w:tcW w:w="2160"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注册资本</w:t>
            </w:r>
            <w:r/>
          </w:p>
        </w:tc>
        <w:tc>
          <w:tcPr>
            <w:gridSpan w:val="2"/>
            <w:tcW w:w="256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万元</w:t>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经营范围</w:t>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职工人数</w:t>
            </w:r>
            <w:r/>
          </w:p>
        </w:tc>
        <w:tc>
          <w:tcPr>
            <w:tcW w:w="180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c>
          <w:tcPr>
            <w:gridSpan w:val="2"/>
            <w:tcW w:w="3600"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其中：有中高级以上职称的人数</w:t>
            </w:r>
            <w:r/>
          </w:p>
        </w:tc>
        <w:tc>
          <w:tcPr>
            <w:tcW w:w="112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资产总计</w:t>
            </w:r>
            <w:r/>
          </w:p>
        </w:tc>
        <w:tc>
          <w:tcPr>
            <w:tcW w:w="180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万元</w:t>
            </w:r>
            <w:r/>
          </w:p>
        </w:tc>
        <w:tc>
          <w:tcPr>
            <w:tcW w:w="2160"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净资产</w:t>
            </w:r>
            <w:r/>
          </w:p>
        </w:tc>
        <w:tc>
          <w:tcPr>
            <w:gridSpan w:val="2"/>
            <w:tcW w:w="2560" w:type="dxa"/>
            <w:vAlign w:val="top"/>
            <w:textDirection w:val="lrTb"/>
            <w:noWrap w:val="false"/>
          </w:tcPr>
          <w:p>
            <w:pPr>
              <w:pStyle w:val="936"/>
              <w:ind w:firstLine="174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万元</w:t>
            </w:r>
            <w:r/>
          </w:p>
        </w:tc>
      </w:tr>
      <w:tr>
        <w:trPr>
          <w:cantSplit/>
          <w:jc w:val="center"/>
        </w:trPr>
        <w:tc>
          <w:tcPr>
            <w:tcW w:w="2953" w:type="dxa"/>
            <w:vAlign w:val="center"/>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股东权益</w:t>
            </w:r>
            <w:r/>
          </w:p>
        </w:tc>
        <w:tc>
          <w:tcPr>
            <w:tcW w:w="1800" w:type="dxa"/>
            <w:vAlign w:val="center"/>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万元</w:t>
            </w:r>
            <w:r/>
          </w:p>
        </w:tc>
        <w:tc>
          <w:tcPr>
            <w:tcW w:w="2160" w:type="dxa"/>
            <w:vAlign w:val="center"/>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销售收入</w:t>
            </w:r>
            <w:r/>
          </w:p>
        </w:tc>
        <w:tc>
          <w:tcPr>
            <w:gridSpan w:val="2"/>
            <w:tcW w:w="2560" w:type="dxa"/>
            <w:vAlign w:val="top"/>
            <w:textDirection w:val="lrTb"/>
            <w:noWrap w:val="false"/>
          </w:tcPr>
          <w:p>
            <w:pPr>
              <w:pStyle w:val="936"/>
              <w:ind w:firstLine="420"/>
              <w:jc w:val="left"/>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zh-CN" w:bidi="ar-SA"/>
              </w:rPr>
              <w:t xml:space="preserve">2025</w:t>
            </w:r>
            <w:r>
              <w:rPr>
                <w:rFonts w:hint="eastAsia" w:ascii="宋体" w:hAnsi="宋体" w:eastAsia="宋体" w:cs="Times New Roman"/>
                <w:color w:val="auto"/>
                <w:sz w:val="21"/>
                <w:szCs w:val="21"/>
                <w:highlight w:val="none"/>
                <w:lang w:val="en-US" w:eastAsia="en-US" w:bidi="ar-SA"/>
              </w:rPr>
              <w:t xml:space="preserve">年       万元</w:t>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实现利润</w:t>
            </w:r>
            <w:r/>
          </w:p>
        </w:tc>
        <w:tc>
          <w:tcPr>
            <w:gridSpan w:val="4"/>
            <w:tcW w:w="6520" w:type="dxa"/>
            <w:vAlign w:val="top"/>
            <w:textDirection w:val="lrTb"/>
            <w:noWrap w:val="false"/>
          </w:tcPr>
          <w:p>
            <w:pPr>
              <w:pStyle w:val="936"/>
              <w:ind w:firstLine="840"/>
              <w:jc w:val="left"/>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zh-CN" w:bidi="ar-SA"/>
              </w:rPr>
              <w:t xml:space="preserve">2025</w:t>
            </w:r>
            <w:r>
              <w:rPr>
                <w:rFonts w:hint="eastAsia" w:ascii="宋体" w:hAnsi="宋体" w:eastAsia="宋体" w:cs="Times New Roman"/>
                <w:color w:val="auto"/>
                <w:sz w:val="21"/>
                <w:szCs w:val="21"/>
                <w:highlight w:val="none"/>
                <w:lang w:val="en-US" w:eastAsia="en-US" w:bidi="ar-SA"/>
              </w:rPr>
              <w:t xml:space="preserve">年    万元</w:t>
            </w:r>
            <w:r/>
          </w:p>
        </w:tc>
      </w:tr>
      <w:tr>
        <w:trPr>
          <w:cantSplit/>
          <w:jc w:val="center"/>
        </w:trPr>
        <w:tc>
          <w:tcPr>
            <w:tcW w:w="2953" w:type="dxa"/>
            <w:vAlign w:val="center"/>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经营面积</w:t>
            </w:r>
            <w:r/>
          </w:p>
        </w:tc>
        <w:tc>
          <w:tcPr>
            <w:tcW w:w="1800" w:type="dxa"/>
            <w:vAlign w:val="center"/>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平方米</w:t>
            </w:r>
            <w:r/>
          </w:p>
        </w:tc>
        <w:tc>
          <w:tcPr>
            <w:tcW w:w="2160" w:type="dxa"/>
            <w:vAlign w:val="center"/>
            <w:textDirection w:val="lrTb"/>
            <w:noWrap w:val="false"/>
          </w:tcPr>
          <w:p>
            <w:pPr>
              <w:pStyle w:val="936"/>
              <w:ind w:firstLine="420"/>
              <w:jc w:val="left"/>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其中：</w:t>
            </w:r>
            <w:r/>
          </w:p>
        </w:tc>
        <w:tc>
          <w:tcPr>
            <w:gridSpan w:val="2"/>
            <w:tcW w:w="2560"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自有面积     平方米</w:t>
            </w:r>
            <w:r/>
          </w:p>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承租面积     平方米</w:t>
            </w:r>
            <w:r/>
          </w:p>
        </w:tc>
      </w:tr>
      <w:tr>
        <w:trPr>
          <w:cantSplit/>
          <w:jc w:val="center"/>
          <w:trHeight w:val="389"/>
        </w:trPr>
        <w:tc>
          <w:tcPr>
            <w:tcW w:w="2953" w:type="dxa"/>
            <w:vAlign w:val="center"/>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单位简历及内设机构情况</w:t>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r>
      <w:tr>
        <w:trPr>
          <w:cantSplit/>
          <w:jc w:val="center"/>
          <w:trHeight w:val="255"/>
        </w:trPr>
        <w:tc>
          <w:tcPr>
            <w:tcW w:w="2953" w:type="dxa"/>
            <w:vAlign w:val="center"/>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单位优势及特长</w:t>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近三年来完成或正在履行的重大合同情况</w:t>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最近2年内在经营过程中受到何种奖励或处分</w:t>
            </w:r>
            <w:r/>
          </w:p>
        </w:tc>
        <w:tc>
          <w:tcPr>
            <w:gridSpan w:val="4"/>
            <w:tcW w:w="6520" w:type="dxa"/>
            <w:vAlign w:val="top"/>
            <w:textDirection w:val="lrTb"/>
            <w:noWrap w:val="false"/>
          </w:tcPr>
          <w:p>
            <w:pPr>
              <w:pStyle w:val="936"/>
              <w:ind w:firstLine="420"/>
              <w:jc w:val="left"/>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（包括财政、工商、税务、物价、技监部门稽查情况和结果）</w:t>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最近3年内有无因售假、售劣或是其他原因被消费者投诉或起诉的情况及说明</w:t>
            </w:r>
            <w:r/>
          </w:p>
        </w:tc>
        <w:tc>
          <w:tcPr>
            <w:gridSpan w:val="4"/>
            <w:tcW w:w="6520" w:type="dxa"/>
            <w:vAlign w:val="top"/>
            <w:textDirection w:val="lrTb"/>
            <w:noWrap w:val="false"/>
          </w:tcPr>
          <w:p>
            <w:pPr>
              <w:pStyle w:val="936"/>
              <w:ind w:firstLine="420"/>
              <w:jc w:val="left"/>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（包括解决方式和结果）</w:t>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最近3年内主要负责人有无经济犯罪被司法机关追究的情意及说明</w:t>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获得技术认证的工程师及简介</w:t>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r>
      <w:tr>
        <w:trPr>
          <w:cantSplit/>
          <w:jc w:val="center"/>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hint="eastAsia" w:ascii="宋体" w:hAnsi="宋体" w:eastAsia="宋体" w:cs="Times New Roman"/>
                <w:color w:val="auto"/>
                <w:sz w:val="21"/>
                <w:szCs w:val="21"/>
                <w:highlight w:val="none"/>
                <w:lang w:val="en-US" w:eastAsia="en-US" w:bidi="ar-SA"/>
              </w:rPr>
              <w:t xml:space="preserve">其他需要说明的情况</w:t>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auto"/>
                <w:sz w:val="21"/>
                <w:szCs w:val="21"/>
                <w:highlight w:val="none"/>
                <w:lang w:val="en-US" w:eastAsia="en-US" w:bidi="ar-SA"/>
              </w:rPr>
              <w:outlineLvl w:val="1"/>
            </w:pPr>
            <w:r>
              <w:rPr>
                <w:rFonts w:ascii="宋体" w:hAnsi="宋体" w:eastAsia="宋体" w:cs="Times New Roman"/>
                <w:color w:val="auto"/>
                <w:sz w:val="21"/>
                <w:szCs w:val="21"/>
                <w:highlight w:val="none"/>
                <w:lang w:val="en-US" w:eastAsia="en-US" w:bidi="ar-SA"/>
              </w:rPr>
            </w:r>
            <w:r/>
          </w:p>
        </w:tc>
      </w:tr>
    </w:tbl>
    <w:p>
      <w:pPr>
        <w:rPr>
          <w:rFonts w:ascii="Times New Roman" w:hAnsi="Times New Roman" w:eastAsia="楷体_GB2312"/>
          <w:color w:val="auto"/>
          <w:sz w:val="24"/>
          <w:szCs w:val="20"/>
          <w:highlight w:val="none"/>
        </w:rPr>
      </w:pPr>
      <w:r>
        <w:rPr>
          <w:rFonts w:ascii="Times New Roman" w:hAnsi="Times New Roman" w:eastAsia="楷体_GB2312"/>
          <w:color w:val="auto"/>
          <w:sz w:val="24"/>
          <w:szCs w:val="20"/>
          <w:highlight w:val="none"/>
        </w:rPr>
      </w:r>
      <w:r/>
    </w:p>
    <w:p>
      <w:pPr>
        <w:pStyle w:val="717"/>
        <w:rPr>
          <w:color w:val="auto"/>
          <w:highlight w:val="none"/>
          <w:lang w:val="en-US"/>
        </w:rPr>
      </w:pPr>
      <w:r>
        <w:rPr>
          <w:color w:val="auto"/>
          <w:highlight w:val="none"/>
          <w:lang w:val="en-US"/>
        </w:rPr>
      </w:r>
      <w:r/>
    </w:p>
    <w:p>
      <w:pPr>
        <w:rPr>
          <w:color w:val="auto"/>
          <w:highlight w:val="none"/>
          <w:lang w:val="en-US"/>
        </w:rPr>
      </w:pPr>
      <w:r>
        <w:rPr>
          <w:color w:val="auto"/>
          <w:highlight w:val="none"/>
          <w:lang w:val="en-US"/>
        </w:rPr>
      </w:r>
      <w:r/>
    </w:p>
    <w:p>
      <w:pPr>
        <w:pStyle w:val="717"/>
        <w:rPr>
          <w:color w:val="auto"/>
          <w:highlight w:val="none"/>
          <w:lang w:val="en-US"/>
        </w:rPr>
      </w:pPr>
      <w:r>
        <w:rPr>
          <w:color w:val="auto"/>
          <w:highlight w:val="none"/>
          <w:lang w:val="en-US"/>
        </w:rPr>
      </w:r>
      <w:r/>
    </w:p>
    <w:p>
      <w:pPr>
        <w:rPr>
          <w:color w:val="auto"/>
          <w:highlight w:val="none"/>
          <w:lang w:val="en-US"/>
        </w:rPr>
      </w:pPr>
      <w:r>
        <w:rPr>
          <w:color w:val="auto"/>
          <w:highlight w:val="none"/>
          <w:lang w:val="en-US"/>
        </w:rPr>
      </w:r>
      <w:r/>
    </w:p>
    <w:p>
      <w:pPr>
        <w:pStyle w:val="717"/>
        <w:rPr>
          <w:color w:val="auto"/>
          <w:highlight w:val="none"/>
          <w:lang w:val="en-US"/>
        </w:rPr>
      </w:pPr>
      <w:r>
        <w:rPr>
          <w:color w:val="auto"/>
          <w:highlight w:val="none"/>
          <w:lang w:val="en-US"/>
        </w:rPr>
      </w:r>
      <w:r/>
    </w:p>
    <w:p>
      <w:pPr>
        <w:rPr>
          <w:color w:val="auto"/>
          <w:highlight w:val="none"/>
          <w:lang w:val="en-US"/>
        </w:rPr>
      </w:pPr>
      <w:r>
        <w:rPr>
          <w:color w:val="auto"/>
          <w:highlight w:val="none"/>
          <w:lang w:val="en-US"/>
        </w:rPr>
      </w:r>
      <w:r/>
    </w:p>
    <w:p>
      <w:pPr>
        <w:pStyle w:val="717"/>
        <w:rPr>
          <w:color w:val="auto"/>
          <w:highlight w:val="none"/>
          <w:lang w:val="en-US"/>
        </w:rPr>
      </w:pPr>
      <w:r>
        <w:rPr>
          <w:color w:val="auto"/>
          <w:highlight w:val="none"/>
          <w:lang w:val="en-US"/>
        </w:rPr>
      </w:r>
      <w:r/>
    </w:p>
    <w:p>
      <w:pPr>
        <w:rPr>
          <w:color w:val="auto"/>
          <w:highlight w:val="none"/>
          <w:lang w:val="en-US"/>
        </w:rPr>
      </w:pPr>
      <w:r>
        <w:rPr>
          <w:color w:val="auto"/>
          <w:highlight w:val="none"/>
          <w:lang w:val="en-US"/>
        </w:rPr>
      </w:r>
      <w:r/>
    </w:p>
    <w:p>
      <w:pPr>
        <w:pStyle w:val="717"/>
        <w:rPr>
          <w:color w:val="auto"/>
          <w:highlight w:val="none"/>
          <w:lang w:val="en-US"/>
        </w:rPr>
      </w:pPr>
      <w:r>
        <w:rPr>
          <w:color w:val="auto"/>
          <w:highlight w:val="none"/>
          <w:lang w:val="en-US"/>
        </w:rPr>
      </w:r>
      <w:r/>
    </w:p>
    <w:p>
      <w:pPr>
        <w:rPr>
          <w:color w:val="auto"/>
          <w:highlight w:val="none"/>
          <w:lang w:val="en-US"/>
        </w:rPr>
      </w:pPr>
      <w:r>
        <w:rPr>
          <w:color w:val="auto"/>
          <w:highlight w:val="none"/>
          <w:lang w:val="en-US"/>
        </w:rPr>
      </w:r>
      <w:r/>
    </w:p>
    <w:p>
      <w:pPr>
        <w:pStyle w:val="717"/>
        <w:rPr>
          <w:color w:val="auto"/>
          <w:highlight w:val="none"/>
          <w:lang w:val="en-US"/>
        </w:rPr>
      </w:pPr>
      <w:r>
        <w:rPr>
          <w:color w:val="auto"/>
          <w:highlight w:val="none"/>
          <w:lang w:val="en-US"/>
        </w:rPr>
      </w:r>
      <w:r/>
    </w:p>
    <w:p>
      <w:pPr>
        <w:rPr>
          <w:color w:val="auto"/>
          <w:highlight w:val="none"/>
          <w:lang w:val="en-US"/>
        </w:rPr>
      </w:pPr>
      <w:r>
        <w:rPr>
          <w:color w:val="auto"/>
          <w:highlight w:val="none"/>
          <w:lang w:val="en-US"/>
        </w:rPr>
      </w:r>
      <w:r/>
    </w:p>
    <w:p>
      <w:pPr>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9</w:t>
      </w:r>
      <w:r>
        <w:rPr>
          <w:rFonts w:hint="eastAsia" w:ascii="宋体" w:hAnsi="宋体"/>
          <w:b/>
          <w:bCs/>
          <w:color w:val="auto"/>
          <w:szCs w:val="21"/>
          <w:highlight w:val="none"/>
        </w:rPr>
        <w:t xml:space="preserve">、针对本项目的服务方案</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服务方案</w:t>
      </w:r>
      <w:r/>
    </w:p>
    <w:tbl>
      <w:tblPr>
        <w:tblStyle w:val="68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1287"/>
        </w:trPr>
        <w:tc>
          <w:tcPr>
            <w:tcW w:w="5000" w:type="pct"/>
            <w:vAlign w:val="top"/>
            <w:textDirection w:val="lrTb"/>
            <w:noWrap w:val="false"/>
          </w:tcPr>
          <w:p>
            <w:pPr>
              <w:jc w:val="both"/>
              <w:spacing w:line="360" w:lineRule="auto"/>
              <w:widowControl w:val="off"/>
              <w:rPr>
                <w:rFonts w:ascii="宋体" w:hAnsi="宋体" w:eastAsia="宋体" w:cs="Times New Roman"/>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提示：</w:t>
            </w:r>
            <w:r/>
          </w:p>
          <w:p>
            <w:pPr>
              <w:numPr>
                <w:ilvl w:val="0"/>
                <w:numId w:val="1"/>
              </w:numPr>
              <w:ind w:left="360" w:hanging="360"/>
              <w:jc w:val="both"/>
              <w:spacing w:line="360" w:lineRule="auto"/>
              <w:widowControl w:val="off"/>
              <w:rPr>
                <w:rFonts w:ascii="宋体" w:hAnsi="宋体" w:eastAsia="宋体" w:cs="Times New Roman"/>
                <w:bCs/>
                <w:color w:val="auto"/>
                <w:sz w:val="21"/>
                <w:szCs w:val="21"/>
                <w:highlight w:val="none"/>
                <w:lang w:val="en-US" w:eastAsia="en-US" w:bidi="ar-SA"/>
              </w:rPr>
            </w:pPr>
            <w:r>
              <w:rPr>
                <w:rFonts w:hint="eastAsia" w:ascii="宋体" w:hAnsi="宋体" w:eastAsia="宋体" w:cs="Times New Roman"/>
                <w:color w:val="auto"/>
                <w:sz w:val="21"/>
                <w:szCs w:val="21"/>
                <w:highlight w:val="none"/>
                <w:lang w:val="en-US" w:eastAsia="en-US" w:bidi="ar-SA"/>
              </w:rPr>
              <w:t xml:space="preserve">供应商应针对本次采购项目特点及区域的具体情况编写拟采取的服务方案。</w:t>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t xml:space="preserve">2</w:t>
            </w:r>
            <w:r>
              <w:rPr>
                <w:rFonts w:hint="eastAsia" w:ascii="宋体" w:hAnsi="宋体" w:eastAsia="宋体" w:cs="Times New Roman"/>
                <w:color w:val="auto"/>
                <w:sz w:val="21"/>
                <w:szCs w:val="21"/>
                <w:highlight w:val="none"/>
                <w:lang w:val="en-US" w:eastAsia="en-US" w:bidi="ar-SA"/>
              </w:rPr>
              <w:t xml:space="preserve">、供应商可根据自身情况编写，本页不够可另加页附后。</w:t>
            </w:r>
            <w:r/>
          </w:p>
        </w:tc>
      </w:tr>
      <w:tr>
        <w:trPr>
          <w:jc w:val="center"/>
          <w:trHeight w:val="9707"/>
        </w:trPr>
        <w:tc>
          <w:tcPr>
            <w:tcW w:w="5000" w:type="pct"/>
            <w:vAlign w:val="top"/>
            <w:textDirection w:val="lrTb"/>
            <w:noWrap w:val="false"/>
          </w:tcPr>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r>
            <w:r/>
          </w:p>
          <w:p>
            <w:pPr>
              <w:jc w:val="both"/>
              <w:spacing w:line="360" w:lineRule="auto"/>
              <w:widowControl w:val="off"/>
              <w:rPr>
                <w:rFonts w:ascii="宋体" w:hAnsi="宋体" w:eastAsia="宋体" w:cs="Times New Roman"/>
                <w:color w:val="auto"/>
                <w:sz w:val="21"/>
                <w:szCs w:val="21"/>
                <w:highlight w:val="none"/>
                <w:lang w:val="en-US" w:eastAsia="en-US" w:bidi="ar-SA"/>
              </w:rPr>
            </w:pPr>
            <w:r>
              <w:rPr>
                <w:rFonts w:ascii="宋体" w:hAnsi="宋体" w:eastAsia="宋体" w:cs="Times New Roman"/>
                <w:color w:val="auto"/>
                <w:sz w:val="21"/>
                <w:szCs w:val="21"/>
                <w:highlight w:val="none"/>
                <w:lang w:val="en-US" w:eastAsia="en-US" w:bidi="ar-SA"/>
              </w:rPr>
              <w:t xml:space="preserve">                                      </w:t>
            </w:r>
            <w:r>
              <w:rPr>
                <w:rFonts w:hint="eastAsia" w:ascii="宋体" w:hAnsi="宋体" w:eastAsia="宋体" w:cs="Times New Roman"/>
                <w:color w:val="auto"/>
                <w:sz w:val="21"/>
                <w:szCs w:val="21"/>
                <w:highlight w:val="none"/>
                <w:lang w:val="en-US" w:eastAsia="en-US" w:bidi="ar-SA"/>
              </w:rPr>
              <w:t xml:space="preserve">单位名称（盖章）：</w:t>
            </w:r>
            <w:r>
              <w:rPr>
                <w:rFonts w:ascii="宋体" w:hAnsi="宋体" w:eastAsia="宋体" w:cs="Times New Roman"/>
                <w:color w:val="auto"/>
                <w:sz w:val="21"/>
                <w:szCs w:val="21"/>
                <w:highlight w:val="none"/>
                <w:u w:val="single"/>
                <w:lang w:val="en-US" w:eastAsia="en-US" w:bidi="ar-SA"/>
              </w:rPr>
              <w:t xml:space="preserve">                              </w:t>
            </w:r>
            <w:r/>
          </w:p>
        </w:tc>
      </w:tr>
    </w:tbl>
    <w:p>
      <w:pPr>
        <w:spacing w:line="360" w:lineRule="auto"/>
        <w:rPr>
          <w:rFonts w:ascii="宋体" w:hAnsi="宋体" w:cs="Arial"/>
          <w:bCs/>
          <w:color w:val="auto"/>
          <w:szCs w:val="21"/>
          <w:highlight w:val="none"/>
        </w:rPr>
      </w:pPr>
      <w:r>
        <w:rPr>
          <w:rFonts w:ascii="宋体" w:hAnsi="宋体" w:cs="Arial"/>
          <w:bCs/>
          <w:color w:val="auto"/>
          <w:szCs w:val="21"/>
          <w:highlight w:val="none"/>
        </w:rPr>
      </w:r>
      <w:r/>
    </w:p>
    <w:p>
      <w:pPr>
        <w:spacing w:line="360" w:lineRule="auto"/>
        <w:rPr>
          <w:rFonts w:ascii="宋体" w:hAnsi="宋体" w:cs="Arial"/>
          <w:bCs/>
          <w:color w:val="auto"/>
          <w:szCs w:val="21"/>
          <w:highlight w:val="none"/>
        </w:rPr>
      </w:pPr>
      <w:r>
        <w:rPr>
          <w:rFonts w:ascii="宋体" w:hAnsi="宋体" w:cs="Arial"/>
          <w:bCs/>
          <w:color w:val="auto"/>
          <w:szCs w:val="21"/>
          <w:highlight w:val="none"/>
        </w:rPr>
      </w:r>
      <w:r/>
    </w:p>
    <w:p>
      <w:pPr>
        <w:spacing w:line="360" w:lineRule="auto"/>
        <w:rPr>
          <w:rFonts w:ascii="宋体" w:hAnsi="宋体" w:cs="Arial"/>
          <w:bCs/>
          <w:color w:val="auto"/>
          <w:szCs w:val="21"/>
          <w:highlight w:val="none"/>
        </w:rPr>
      </w:pPr>
      <w:r>
        <w:rPr>
          <w:rFonts w:ascii="宋体" w:hAnsi="宋体" w:cs="Arial"/>
          <w:bCs/>
          <w:color w:val="auto"/>
          <w:szCs w:val="21"/>
          <w:highlight w:val="none"/>
        </w:rPr>
      </w:r>
      <w:r/>
    </w:p>
    <w:p>
      <w:pPr>
        <w:spacing w:line="360" w:lineRule="auto"/>
        <w:rPr>
          <w:rFonts w:ascii="宋体" w:hAnsi="宋体" w:cs="Arial"/>
          <w:bCs/>
          <w:color w:val="auto"/>
          <w:szCs w:val="21"/>
          <w:highlight w:val="none"/>
        </w:rPr>
      </w:pPr>
      <w:r>
        <w:rPr>
          <w:rFonts w:ascii="宋体" w:hAnsi="宋体" w:cs="Arial"/>
          <w:bCs/>
          <w:color w:val="auto"/>
          <w:szCs w:val="21"/>
          <w:highlight w:val="none"/>
        </w:rPr>
      </w:r>
      <w:r/>
    </w:p>
    <w:p>
      <w:pPr>
        <w:spacing w:line="360" w:lineRule="auto"/>
        <w:rPr>
          <w:rFonts w:ascii="宋体" w:hAnsi="宋体"/>
          <w:b/>
          <w:bCs w:val="0"/>
          <w:color w:val="auto"/>
          <w:szCs w:val="21"/>
          <w:highlight w:val="none"/>
        </w:rPr>
      </w:pPr>
      <w:r>
        <w:rPr>
          <w:rFonts w:hAnsi="宋体"/>
          <w:bCs/>
          <w:color w:val="auto"/>
          <w:szCs w:val="21"/>
          <w:highlight w:val="none"/>
        </w:rPr>
        <w:br w:type="page" w:clear="all"/>
      </w:r>
      <w:r>
        <w:rPr>
          <w:rFonts w:hint="eastAsia" w:hAnsi="宋体"/>
          <w:b/>
          <w:bCs w:val="0"/>
          <w:color w:val="auto"/>
          <w:szCs w:val="21"/>
          <w:highlight w:val="none"/>
          <w:lang w:val="en-US" w:eastAsia="zh-CN"/>
        </w:rPr>
        <w:t xml:space="preserve">10</w:t>
      </w:r>
      <w:r>
        <w:rPr>
          <w:rFonts w:hint="eastAsia" w:ascii="宋体" w:hAnsi="宋体"/>
          <w:b/>
          <w:bCs w:val="0"/>
          <w:color w:val="auto"/>
          <w:szCs w:val="21"/>
          <w:highlight w:val="none"/>
        </w:rPr>
        <w:t xml:space="preserve">、中小企业声明函（格式）</w:t>
      </w:r>
      <w:r/>
    </w:p>
    <w:p>
      <w:pPr>
        <w:jc w:val="center"/>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中小企业声明函（货物）</w:t>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（单位名称）的</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（项目名称）采购活动，提供的货物全部由符合政策要求的中小企业制造。相关企业（含联合体中的中小企业、签订分包意向协议的中小企业） 的具体情况如下：</w:t>
      </w:r>
      <w:r/>
    </w:p>
    <w:p>
      <w:pPr>
        <w:numPr>
          <w:ilvl w:val="0"/>
          <w:numId w:val="2"/>
        </w:numPr>
        <w:ind w:firstLine="480"/>
        <w:jc w:val="left"/>
        <w:spacing w:line="360" w:lineRule="auto"/>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（标的名称）</w:t>
      </w:r>
      <w:r>
        <w:rPr>
          <w:rFonts w:hint="eastAsia" w:ascii="宋体" w:hAnsi="宋体" w:cs="宋体"/>
          <w:color w:val="auto"/>
          <w:szCs w:val="21"/>
          <w:highlight w:val="none"/>
        </w:rPr>
        <w:t xml:space="preserve">，</w:t>
      </w:r>
      <w:r>
        <w:rPr>
          <w:rFonts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（采购文件中明确的所属行业） 行业；制造商为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（企业名称）</w:t>
      </w:r>
      <w:r>
        <w:rPr>
          <w:rFonts w:hint="eastAsia" w:ascii="宋体" w:hAnsi="宋体" w:cs="宋体"/>
          <w:color w:val="auto"/>
          <w:szCs w:val="21"/>
          <w:highlight w:val="none"/>
        </w:rPr>
        <w:t xml:space="preserve">，</w:t>
      </w:r>
      <w:r>
        <w:rPr>
          <w:rFonts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人</w:t>
      </w:r>
      <w:r>
        <w:rPr>
          <w:rFonts w:hint="eastAsia" w:ascii="宋体" w:hAnsi="宋体" w:cs="宋体"/>
          <w:color w:val="auto"/>
          <w:szCs w:val="21"/>
          <w:highlight w:val="none"/>
        </w:rPr>
        <w:t xml:space="preserve">，</w:t>
      </w:r>
      <w:r>
        <w:rPr>
          <w:rFonts w:ascii="宋体" w:hAnsi="宋体" w:cs="宋体"/>
          <w:color w:val="auto"/>
          <w:szCs w:val="21"/>
          <w:highlight w:val="none"/>
        </w:rPr>
        <w:t xml:space="preserve">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w:t>
      </w:r>
      <w:r>
        <w:rPr>
          <w:rFonts w:hint="eastAsia" w:ascii="宋体" w:hAnsi="宋体" w:cs="宋体"/>
          <w:color w:val="auto"/>
          <w:szCs w:val="21"/>
          <w:highlight w:val="none"/>
        </w:rPr>
        <w:t xml:space="preserve">，</w:t>
      </w:r>
      <w:r>
        <w:rPr>
          <w:rFonts w:ascii="宋体" w:hAnsi="宋体" w:cs="宋体"/>
          <w:color w:val="auto"/>
          <w:szCs w:val="21"/>
          <w:highlight w:val="none"/>
        </w:rPr>
        <w:t xml:space="preserve">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w:t>
      </w:r>
      <w:r>
        <w:rPr>
          <w:rFonts w:hint="eastAsia" w:ascii="宋体" w:hAnsi="宋体" w:cs="宋体"/>
          <w:color w:val="auto"/>
          <w:szCs w:val="21"/>
          <w:highlight w:val="none"/>
        </w:rPr>
        <w:t xml:space="preserve">，</w:t>
      </w:r>
      <w:r>
        <w:rPr>
          <w:rFonts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（中型企业、小型企业、微型企业）； </w:t>
      </w:r>
      <w:r/>
    </w:p>
    <w:p>
      <w:pPr>
        <w:numPr>
          <w:ilvl w:val="0"/>
          <w:numId w:val="2"/>
        </w:numPr>
        <w:ind w:firstLine="480"/>
        <w:jc w:val="left"/>
        <w:spacing w:line="360" w:lineRule="auto"/>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（标的名称）</w:t>
      </w:r>
      <w:r>
        <w:rPr>
          <w:rFonts w:hint="eastAsia" w:ascii="宋体" w:hAnsi="宋体" w:cs="宋体"/>
          <w:color w:val="auto"/>
          <w:szCs w:val="21"/>
          <w:highlight w:val="none"/>
        </w:rPr>
        <w:t xml:space="preserve">，</w:t>
      </w:r>
      <w:r>
        <w:rPr>
          <w:rFonts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（采购文件中明确的所属行业）行业；制造商为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（企业名称）</w:t>
      </w:r>
      <w:r>
        <w:rPr>
          <w:rFonts w:hint="eastAsia" w:ascii="宋体" w:hAnsi="宋体" w:cs="宋体"/>
          <w:color w:val="auto"/>
          <w:szCs w:val="21"/>
          <w:highlight w:val="none"/>
        </w:rPr>
        <w:t xml:space="preserve">，</w:t>
      </w:r>
      <w:r>
        <w:rPr>
          <w:rFonts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w:t>
      </w:r>
      <w:r>
        <w:rPr>
          <w:rFonts w:hint="eastAsia" w:ascii="宋体" w:hAnsi="宋体" w:cs="宋体"/>
          <w:color w:val="auto"/>
          <w:szCs w:val="21"/>
          <w:highlight w:val="none"/>
        </w:rPr>
        <w:t xml:space="preserve">，</w:t>
      </w:r>
      <w:r>
        <w:rPr>
          <w:rFonts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（中型企业、小型企业、微型企业）；</w:t>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 ……</w:t>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 </w:t>
      </w:r>
      <w:r/>
    </w:p>
    <w:p>
      <w:pPr>
        <w:ind w:firstLine="480"/>
        <w:jc w:val="center"/>
        <w:spacing w:line="360" w:lineRule="auto"/>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企业名称（盖章）： </w:t>
      </w:r>
      <w:r/>
    </w:p>
    <w:p>
      <w:pPr>
        <w:ind w:firstLine="480"/>
        <w:jc w:val="center"/>
        <w:spacing w:line="360" w:lineRule="auto"/>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日 期： </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en-US" w:eastAsia="zh-CN"/>
        </w:rPr>
        <w:t xml:space="preserve">1.</w:t>
      </w:r>
      <w:r>
        <w:rPr>
          <w:rFonts w:ascii="宋体" w:hAnsi="宋体" w:cs="宋体"/>
          <w:color w:val="auto"/>
          <w:szCs w:val="21"/>
          <w:highlight w:val="none"/>
        </w:rPr>
        <w:t xml:space="preserve">从业人员、营业收入、资产总额填报上一年度数据，无上一年度数据的新成立企业可不填报。</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2.供应商应对照《工业和信息化部、国家统计局、国家发展和改革委员会、财政部关于印发中小企业划型标准规定的通知》（工信部企业[2011]300号)的规定，</w:t>
      </w:r>
      <w:r>
        <w:rPr>
          <w:rFonts w:hint="eastAsia" w:ascii="宋体" w:hAnsi="宋体" w:cs="宋体"/>
          <w:b/>
          <w:bCs/>
          <w:color w:val="auto"/>
          <w:szCs w:val="21"/>
          <w:highlight w:val="none"/>
        </w:rPr>
        <w:t xml:space="preserve">对承接企业的企业规模类型（中型企业、小型企业、微型企业）进行勾选或明确，如供应商未进行勾选或明确的，自行承担《中小企业声明函》可能不被认可的不利后果。</w:t>
      </w:r>
      <w:r/>
    </w:p>
    <w:p>
      <w:pPr>
        <w:rPr>
          <w:rFonts w:ascii="宋体" w:hAnsi="宋体" w:cs="宋体"/>
          <w:b/>
          <w:bCs/>
          <w:color w:val="auto"/>
          <w:szCs w:val="21"/>
          <w:highlight w:val="none"/>
        </w:rPr>
      </w:pPr>
      <w:r>
        <w:rPr>
          <w:rFonts w:hint="eastAsia" w:ascii="宋体" w:hAnsi="宋体" w:cs="宋体"/>
          <w:color w:val="auto"/>
          <w:szCs w:val="21"/>
          <w:highlight w:val="none"/>
        </w:rPr>
        <w:t xml:space="preserve">3.《中小企业声明函》中所填的行业应与本采购标的对应的中小企业划分标准所属行业一致，</w:t>
      </w:r>
      <w:r>
        <w:rPr>
          <w:rFonts w:hint="eastAsia" w:ascii="宋体" w:hAnsi="宋体" w:cs="宋体"/>
          <w:b/>
          <w:bCs/>
          <w:color w:val="auto"/>
          <w:szCs w:val="21"/>
          <w:highlight w:val="none"/>
        </w:rPr>
        <w:t xml:space="preserve">本采购标的对应的中小企业划分标准所属行业，以采购文件中具体规定为准。 </w:t>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937"/>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tabs>
          <w:tab w:val="left" w:pos="8930" w:leader="none"/>
          <w:tab w:val="left" w:pos="9306" w:leader="none"/>
        </w:tabs>
        <w:rPr>
          <w:rFonts w:ascii="宋体" w:hAnsi="宋体" w:eastAsia="宋体" w:cs="宋体"/>
          <w:color w:val="auto"/>
          <w:szCs w:val="21"/>
          <w:highlight w:val="none"/>
        </w:rPr>
      </w:pPr>
      <w:r>
        <w:rPr>
          <w:rFonts w:ascii="宋体" w:hAnsi="宋体" w:eastAsia="宋体" w:cs="宋体"/>
          <w:color w:val="auto"/>
          <w:szCs w:val="21"/>
          <w:highlight w:val="none"/>
        </w:rPr>
        <w:t xml:space="preserve">中小企业声明函（工程、服务）</w:t>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（单位名称）的</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3"/>
        </w:numPr>
        <w:ind w:firstLine="480"/>
        <w:jc w:val="left"/>
        <w:spacing w:line="360" w:lineRule="auto"/>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（标的名称），属于</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（采购文件中明确的所属行业）；承建（承接）企业为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（企业名称）</w:t>
      </w:r>
      <w:r>
        <w:rPr>
          <w:rFonts w:hint="eastAsia" w:ascii="宋体" w:hAnsi="宋体" w:cs="宋体"/>
          <w:color w:val="auto"/>
          <w:szCs w:val="21"/>
          <w:highlight w:val="none"/>
        </w:rPr>
        <w:t xml:space="preserve">，</w:t>
      </w:r>
      <w:r>
        <w:rPr>
          <w:rFonts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w:t>
      </w:r>
      <w:r>
        <w:rPr>
          <w:rFonts w:hint="eastAsia" w:ascii="宋体" w:hAnsi="宋体" w:cs="宋体"/>
          <w:color w:val="auto"/>
          <w:szCs w:val="21"/>
          <w:highlight w:val="none"/>
        </w:rPr>
        <w:t xml:space="preserve">，</w:t>
      </w:r>
      <w:r>
        <w:rPr>
          <w:rFonts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（中型企业、小型企业、微型企业）； </w:t>
      </w:r>
      <w:r/>
    </w:p>
    <w:p>
      <w:pPr>
        <w:numPr>
          <w:ilvl w:val="0"/>
          <w:numId w:val="3"/>
        </w:numPr>
        <w:ind w:firstLine="480"/>
        <w:jc w:val="left"/>
        <w:spacing w:line="360" w:lineRule="auto"/>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 （标的名称）</w:t>
      </w:r>
      <w:r>
        <w:rPr>
          <w:rFonts w:hint="eastAsia" w:ascii="宋体" w:hAnsi="宋体" w:cs="宋体"/>
          <w:color w:val="auto"/>
          <w:szCs w:val="21"/>
          <w:highlight w:val="none"/>
        </w:rPr>
        <w:t xml:space="preserve">，</w:t>
      </w:r>
      <w:r>
        <w:rPr>
          <w:rFonts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（采购文件中明确的所属行业）；承建（承接）企业为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（企业名称）</w:t>
      </w:r>
      <w:r>
        <w:rPr>
          <w:rFonts w:hint="eastAsia" w:ascii="宋体" w:hAnsi="宋体" w:cs="宋体"/>
          <w:color w:val="auto"/>
          <w:szCs w:val="21"/>
          <w:highlight w:val="none"/>
        </w:rPr>
        <w:t xml:space="preserve">，</w:t>
      </w:r>
      <w:r>
        <w:rPr>
          <w:rFonts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人</w:t>
      </w:r>
      <w:r>
        <w:rPr>
          <w:rFonts w:hint="eastAsia" w:ascii="宋体" w:hAnsi="宋体" w:cs="宋体"/>
          <w:color w:val="auto"/>
          <w:szCs w:val="21"/>
          <w:highlight w:val="none"/>
        </w:rPr>
        <w:t xml:space="preserve">，</w:t>
      </w:r>
      <w:r>
        <w:rPr>
          <w:rFonts w:ascii="宋体" w:hAnsi="宋体" w:cs="宋体"/>
          <w:color w:val="auto"/>
          <w:szCs w:val="21"/>
          <w:highlight w:val="none"/>
        </w:rPr>
        <w:t xml:space="preserve">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w:t>
      </w:r>
      <w:r>
        <w:rPr>
          <w:rFonts w:hint="eastAsia" w:ascii="宋体" w:hAnsi="宋体" w:cs="宋体"/>
          <w:color w:val="auto"/>
          <w:szCs w:val="21"/>
          <w:highlight w:val="none"/>
        </w:rPr>
        <w:t xml:space="preserve">，</w:t>
      </w:r>
      <w:r>
        <w:rPr>
          <w:rFonts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 …… </w:t>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r>
      <w:r/>
    </w:p>
    <w:p>
      <w:pPr>
        <w:ind w:firstLine="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r>
      <w:r/>
    </w:p>
    <w:p>
      <w:pPr>
        <w:ind w:firstLine="6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企业名称（盖章）： </w:t>
      </w:r>
      <w:r/>
    </w:p>
    <w:p>
      <w:pPr>
        <w:ind w:firstLine="6480"/>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t xml:space="preserve">日 期： </w:t>
      </w:r>
      <w:r/>
    </w:p>
    <w:p>
      <w:pPr>
        <w:jc w:val="left"/>
        <w:spacing w:line="360" w:lineRule="auto"/>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en-US" w:eastAsia="zh-CN"/>
        </w:rPr>
        <w:t xml:space="preserve">1.</w:t>
      </w:r>
      <w:r>
        <w:rPr>
          <w:rFonts w:ascii="宋体" w:hAnsi="宋体" w:cs="宋体"/>
          <w:color w:val="auto"/>
          <w:szCs w:val="21"/>
          <w:highlight w:val="none"/>
        </w:rPr>
        <w:t xml:space="preserve">从业人员、营业收入、资产总额填报上一年度数据，无上一年度数据的新成立企业可不填报。</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2.供应商应对照《工业和信息化部、国家统计局、国家发展和改革委员会、财政部关于印发中小企业划型标准规定的通知》（工信部企业[2011]300号)的规定，</w:t>
      </w:r>
      <w:r>
        <w:rPr>
          <w:rFonts w:hint="eastAsia" w:ascii="宋体" w:hAnsi="宋体" w:cs="宋体"/>
          <w:b/>
          <w:bCs/>
          <w:color w:val="auto"/>
          <w:szCs w:val="21"/>
          <w:highlight w:val="none"/>
        </w:rPr>
        <w:t xml:space="preserve">对承接企业的企业规模类型（中型企业、小型企业、微型企业）进行勾选或明确，如供应商未进行勾选或明确的，自行承担《中小企业声明函》可能不被认可的不利后果。</w:t>
      </w:r>
      <w:r/>
    </w:p>
    <w:p>
      <w:pPr>
        <w:rPr>
          <w:rFonts w:ascii="宋体" w:hAnsi="宋体" w:cs="宋体"/>
          <w:b/>
          <w:bCs/>
          <w:color w:val="auto"/>
          <w:szCs w:val="21"/>
          <w:highlight w:val="none"/>
        </w:rPr>
      </w:pPr>
      <w:r>
        <w:rPr>
          <w:rFonts w:hint="eastAsia" w:ascii="宋体" w:hAnsi="宋体" w:cs="宋体"/>
          <w:color w:val="auto"/>
          <w:szCs w:val="21"/>
          <w:highlight w:val="none"/>
        </w:rPr>
        <w:t xml:space="preserve">3.《中小企业声明函》中所填的行业应与本采购标的对应的中小企业划分标准所属行业一致，</w:t>
      </w:r>
      <w:r>
        <w:rPr>
          <w:rFonts w:hint="eastAsia" w:ascii="宋体" w:hAnsi="宋体" w:cs="宋体"/>
          <w:b/>
          <w:bCs/>
          <w:color w:val="auto"/>
          <w:szCs w:val="21"/>
          <w:highlight w:val="none"/>
        </w:rPr>
        <w:t xml:space="preserve">本采购标的对应的中小企业划分标准所属行业，以采购文件中具体规定为准。 </w:t>
      </w:r>
      <w:r/>
    </w:p>
    <w:p>
      <w:pPr>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pStyle w:val="937"/>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5"/>
        <w:rPr>
          <w:rFonts w:ascii="宋体" w:hAnsi="宋体" w:eastAsia="宋体"/>
          <w:color w:val="auto"/>
          <w:sz w:val="21"/>
          <w:szCs w:val="21"/>
          <w:highlight w:val="none"/>
        </w:rPr>
      </w:pPr>
      <w:r>
        <w:rPr>
          <w:rFonts w:ascii="宋体" w:hAnsi="宋体" w:eastAsia="宋体"/>
          <w:color w:val="auto"/>
          <w:sz w:val="21"/>
          <w:szCs w:val="21"/>
          <w:highlight w:val="none"/>
        </w:rPr>
      </w:r>
      <w:r/>
    </w:p>
    <w:p>
      <w:pPr>
        <w:ind w:left="0"/>
        <w:spacing w:line="280" w:lineRule="exact"/>
        <w:rPr>
          <w:rFonts w:ascii="宋体" w:hAnsi="宋体"/>
          <w:b/>
          <w:color w:val="auto"/>
          <w:highlight w:val="none"/>
        </w:rPr>
      </w:pPr>
      <w:r>
        <w:rPr>
          <w:rFonts w:hint="eastAsia" w:ascii="宋体" w:hAnsi="宋体"/>
          <w:b/>
          <w:color w:val="auto"/>
          <w:highlight w:val="none"/>
        </w:rPr>
        <w:t xml:space="preserve">附：中小企业划型标准规定</w:t>
      </w:r>
      <w:r/>
    </w:p>
    <w:p>
      <w:pPr>
        <w:ind w:left="0" w:firstLine="148"/>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148"/>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148"/>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148"/>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148"/>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148"/>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148"/>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148"/>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148"/>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148"/>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148"/>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148"/>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148"/>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148"/>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firstLine="147"/>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148"/>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148"/>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firstLine="0"/>
        <w:spacing w:line="280" w:lineRule="exact"/>
        <w:rPr>
          <w:rFonts w:ascii="宋体" w:hAnsi="宋体"/>
          <w:b/>
          <w:bCs/>
          <w:color w:val="auto"/>
          <w:szCs w:val="21"/>
          <w:highlight w:val="none"/>
        </w:rPr>
      </w:pPr>
      <w:r>
        <w:rPr>
          <w:rFonts w:hint="eastAsia" w:ascii="宋体" w:hAnsi="宋体"/>
          <w:color w:val="auto"/>
          <w:szCs w:val="21"/>
          <w:highlight w:val="none"/>
        </w:rPr>
        <w:br w:type="page" w:clear="all"/>
      </w:r>
      <w:r>
        <w:rPr>
          <w:rFonts w:hint="eastAsia" w:ascii="宋体" w:hAnsi="宋体"/>
          <w:b/>
          <w:bCs/>
          <w:color w:val="auto"/>
          <w:szCs w:val="21"/>
          <w:highlight w:val="none"/>
        </w:rPr>
        <w:t xml:space="preserve">1</w:t>
      </w:r>
      <w:r>
        <w:rPr>
          <w:rFonts w:hint="eastAsia" w:ascii="宋体" w:hAnsi="宋体"/>
          <w:b/>
          <w:bCs/>
          <w:color w:val="auto"/>
          <w:szCs w:val="21"/>
          <w:highlight w:val="none"/>
          <w:lang w:val="en-US" w:eastAsia="zh-CN"/>
        </w:rPr>
        <w:t xml:space="preserve">1</w:t>
      </w:r>
      <w:r>
        <w:rPr>
          <w:rFonts w:hint="eastAsia" w:ascii="宋体" w:hAnsi="宋体"/>
          <w:b/>
          <w:bCs/>
          <w:color w:val="auto"/>
          <w:szCs w:val="21"/>
          <w:highlight w:val="none"/>
        </w:rPr>
        <w:t xml:space="preserve">、投标（响应）保证承诺书（参考格式）</w:t>
      </w:r>
      <w:r/>
    </w:p>
    <w:p>
      <w:pPr>
        <w:jc w:val="center"/>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致：</w:t>
      </w:r>
      <w:r>
        <w:rPr>
          <w:rFonts w:hint="cs" w:ascii="宋体" w:hAnsi="宋体"/>
          <w:color w:val="auto"/>
          <w:szCs w:val="21"/>
          <w:highlight w:val="none"/>
          <w:u w:val="single"/>
          <w:cs/>
        </w:rPr>
        <w:t xml:space="preserve"> </w:t>
      </w:r>
      <w:r>
        <w:rPr>
          <w:rFonts w:hint="eastAsia" w:ascii="宋体" w:hAnsi="宋体"/>
          <w:color w:val="auto"/>
          <w:szCs w:val="21"/>
          <w:highlight w:val="none"/>
          <w:u w:val="single"/>
        </w:rPr>
        <w:t xml:space="preserve">（采购代理机构名称）</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我（单位</w:t>
      </w:r>
      <w:r>
        <w:rPr>
          <w:rFonts w:ascii="宋体" w:hAnsi="宋体"/>
          <w:color w:val="auto"/>
          <w:szCs w:val="21"/>
          <w:highlight w:val="none"/>
        </w:rPr>
        <w:t xml:space="preserve">/</w:t>
      </w:r>
      <w:r>
        <w:rPr>
          <w:rFonts w:hint="eastAsia" w:ascii="宋体" w:hAnsi="宋体"/>
          <w:color w:val="auto"/>
          <w:szCs w:val="21"/>
          <w:highlight w:val="none"/>
        </w:rPr>
        <w:t xml:space="preserve">本人，以下统称我单位）自愿参加</w:t>
      </w:r>
      <w:r>
        <w:rPr>
          <w:rFonts w:hint="cs" w:ascii="宋体" w:hAnsi="宋体"/>
          <w:color w:val="auto"/>
          <w:szCs w:val="21"/>
          <w:highlight w:val="none"/>
          <w:u w:val="single"/>
          <w:cs/>
        </w:rPr>
        <w:t xml:space="preserve">     </w:t>
      </w:r>
      <w:r>
        <w:rPr>
          <w:rFonts w:hint="eastAsia" w:ascii="宋体" w:hAnsi="宋体"/>
          <w:color w:val="auto"/>
          <w:szCs w:val="21"/>
          <w:highlight w:val="none"/>
        </w:rPr>
        <w:t xml:space="preserve">（项目名称和采购编号）的投标（响应）</w:t>
      </w:r>
      <w:r>
        <w:rPr>
          <w:rFonts w:ascii="宋体" w:hAnsi="宋体"/>
          <w:color w:val="auto"/>
          <w:szCs w:val="21"/>
          <w:highlight w:val="none"/>
        </w:rPr>
        <w:t xml:space="preserve">,</w:t>
      </w:r>
      <w:r>
        <w:rPr>
          <w:rFonts w:hint="eastAsia" w:ascii="宋体" w:hAnsi="宋体"/>
          <w:color w:val="auto"/>
          <w:szCs w:val="21"/>
          <w:highlight w:val="none"/>
        </w:rPr>
        <w:t xml:space="preserve">并做出如下承诺：</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w:t>
      </w:r>
      <w:r>
        <w:rPr>
          <w:rFonts w:hint="eastAsia" w:ascii="宋体" w:hAnsi="宋体"/>
          <w:color w:val="auto"/>
          <w:szCs w:val="21"/>
          <w:highlight w:val="none"/>
          <w:u w:val="single"/>
        </w:rPr>
        <w:t xml:space="preserve">（或采购人）</w:t>
      </w:r>
      <w:r>
        <w:rPr>
          <w:rFonts w:hint="eastAsia" w:ascii="宋体" w:hAnsi="宋体"/>
          <w:color w:val="auto"/>
          <w:szCs w:val="21"/>
          <w:highlight w:val="none"/>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2、中标（成交）后不依法与采购人签订合同；</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4、中标（成交）后不按本采购文件规定向贵方缴纳采购代理费。</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w:t>
      </w:r>
      <w:r>
        <w:rPr>
          <w:rFonts w:hint="eastAsia" w:ascii="宋体" w:hAnsi="宋体"/>
          <w:color w:val="auto"/>
          <w:szCs w:val="21"/>
          <w:highlight w:val="none"/>
          <w:u w:val="single"/>
        </w:rPr>
        <w:t xml:space="preserve">（或采购人）</w:t>
      </w:r>
      <w:r>
        <w:rPr>
          <w:rFonts w:hint="eastAsia" w:ascii="宋体" w:hAnsi="宋体"/>
          <w:color w:val="auto"/>
          <w:szCs w:val="21"/>
          <w:highlight w:val="none"/>
        </w:rPr>
        <w:t xml:space="preserve">要求我单位履行违约赔偿义务的依据作用。</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t xml:space="preserve"> </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投标（响应）人：（盖公章）</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地址：</w:t>
      </w:r>
      <w:r>
        <w:rPr>
          <w:rFonts w:hint="cs" w:ascii="宋体" w:hAnsi="宋体"/>
          <w:color w:val="auto"/>
          <w:szCs w:val="21"/>
          <w:highlight w:val="none"/>
          <w:cs/>
        </w:rPr>
        <w:t xml:space="preserve">     </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电话：</w:t>
      </w:r>
      <w:r>
        <w:rPr>
          <w:rFonts w:hint="cs" w:ascii="宋体" w:hAnsi="宋体"/>
          <w:color w:val="auto"/>
          <w:szCs w:val="21"/>
          <w:highlight w:val="none"/>
          <w:cs/>
        </w:rPr>
        <w:t xml:space="preserve">              </w:t>
      </w:r>
      <w:r>
        <w:rPr>
          <w:rFonts w:ascii="宋体" w:hAnsi="宋体"/>
          <w:color w:val="auto"/>
          <w:szCs w:val="21"/>
          <w:highlight w:val="none"/>
        </w:rPr>
        <w:t xml:space="preserve">         </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传真：</w:t>
      </w:r>
      <w:r>
        <w:rPr>
          <w:rFonts w:hint="cs" w:ascii="宋体" w:hAnsi="宋体"/>
          <w:color w:val="auto"/>
          <w:szCs w:val="21"/>
          <w:highlight w:val="none"/>
          <w:cs/>
        </w:rPr>
        <w:t xml:space="preserve">     </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电子邮件：</w:t>
      </w:r>
      <w:r>
        <w:rPr>
          <w:rFonts w:hint="cs" w:ascii="宋体" w:hAnsi="宋体"/>
          <w:color w:val="auto"/>
          <w:szCs w:val="21"/>
          <w:highlight w:val="none"/>
          <w:cs/>
        </w:rPr>
        <w:t xml:space="preserve">                </w:t>
      </w:r>
      <w:r>
        <w:rPr>
          <w:rFonts w:ascii="宋体" w:hAnsi="宋体"/>
          <w:color w:val="auto"/>
          <w:szCs w:val="21"/>
          <w:highlight w:val="none"/>
        </w:rPr>
        <w:t xml:space="preserve">          </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邮编：</w:t>
      </w:r>
      <w:r>
        <w:rPr>
          <w:rFonts w:hint="cs" w:ascii="宋体" w:hAnsi="宋体"/>
          <w:color w:val="auto"/>
          <w:szCs w:val="21"/>
          <w:highlight w:val="none"/>
          <w:cs/>
        </w:rPr>
        <w:t xml:space="preserve">   </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法定代表人或委托代理人</w:t>
      </w:r>
      <w:r>
        <w:rPr>
          <w:rFonts w:ascii="宋体" w:hAnsi="宋体"/>
          <w:color w:val="auto"/>
          <w:szCs w:val="21"/>
          <w:highlight w:val="none"/>
        </w:rPr>
        <w:t xml:space="preserve">(</w:t>
      </w:r>
      <w:r>
        <w:rPr>
          <w:rFonts w:hint="eastAsia" w:ascii="宋体" w:hAnsi="宋体"/>
          <w:color w:val="auto"/>
          <w:szCs w:val="21"/>
          <w:highlight w:val="none"/>
        </w:rPr>
        <w:t xml:space="preserve">签字或签章</w:t>
      </w:r>
      <w:r>
        <w:rPr>
          <w:rFonts w:ascii="宋体" w:hAnsi="宋体"/>
          <w:color w:val="auto"/>
          <w:szCs w:val="21"/>
          <w:highlight w:val="none"/>
        </w:rPr>
        <w:t xml:space="preserve">)</w:t>
      </w:r>
      <w:r>
        <w:rPr>
          <w:rFonts w:hint="eastAsia" w:ascii="宋体" w:hAnsi="宋体"/>
          <w:color w:val="auto"/>
          <w:szCs w:val="21"/>
          <w:highlight w:val="none"/>
        </w:rPr>
        <w:t xml:space="preserve">：</w:t>
      </w:r>
      <w:r>
        <w:rPr>
          <w:rFonts w:hint="cs" w:ascii="宋体" w:hAnsi="宋体"/>
          <w:color w:val="auto"/>
          <w:szCs w:val="21"/>
          <w:highlight w:val="none"/>
          <w:cs/>
        </w:rPr>
        <w:t xml:space="preserve">   </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日期：</w:t>
      </w:r>
      <w:r>
        <w:rPr>
          <w:rFonts w:hint="cs" w:ascii="宋体" w:hAnsi="宋体"/>
          <w:color w:val="auto"/>
          <w:szCs w:val="21"/>
          <w:highlight w:val="none"/>
          <w:cs/>
        </w:rPr>
        <w:t xml:space="preserve">      </w:t>
      </w:r>
      <w:r/>
    </w:p>
    <w:p>
      <w:pPr>
        <w:ind w:firstLine="480"/>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pStyle w:val="722"/>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722"/>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722"/>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722"/>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722"/>
        <w:rPr>
          <w:color w:val="auto"/>
          <w:highlight w:val="none"/>
        </w:rPr>
      </w:pPr>
      <w:r>
        <w:rPr>
          <w:color w:val="auto"/>
          <w:highlight w:val="none"/>
        </w:rPr>
      </w:r>
      <w:r/>
    </w:p>
    <w:p>
      <w:pPr>
        <w:ind w:firstLine="0"/>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rPr>
          <w:rFonts w:hint="eastAsia" w:ascii="宋体" w:hAnsi="宋体"/>
          <w:b/>
          <w:bCs/>
          <w:color w:val="auto"/>
          <w:highlight w:val="none"/>
        </w:rPr>
      </w:pPr>
      <w:r>
        <w:rPr>
          <w:rFonts w:hint="eastAsia" w:ascii="宋体" w:hAnsi="宋体"/>
          <w:color w:val="auto"/>
          <w:szCs w:val="21"/>
          <w:highlight w:val="none"/>
        </w:rPr>
        <w:br w:type="page" w:clear="all"/>
      </w:r>
      <w:r>
        <w:rPr>
          <w:rFonts w:hint="eastAsia" w:ascii="宋体" w:hAnsi="宋体"/>
          <w:b/>
          <w:bCs/>
          <w:color w:val="auto"/>
          <w:szCs w:val="21"/>
          <w:highlight w:val="none"/>
        </w:rPr>
        <w:t xml:space="preserve">1</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、残疾人福利性单位声明函（格式）</w:t>
      </w:r>
      <w:r/>
    </w:p>
    <w:p>
      <w:pPr>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ind w:firstLine="480"/>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Cs w:val="21"/>
          <w:highlight w:val="none"/>
          <w:u w:val="single"/>
        </w:rPr>
        <w:t xml:space="preserve">___          </w:t>
      </w:r>
      <w:r>
        <w:rPr>
          <w:rFonts w:hint="eastAsia" w:ascii="宋体" w:hAnsi="宋体"/>
          <w:color w:val="auto"/>
          <w:szCs w:val="21"/>
          <w:highlight w:val="none"/>
        </w:rPr>
        <w:t xml:space="preserve">单位的</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  单位名称（盖章）：</w:t>
      </w:r>
      <w:r/>
    </w:p>
    <w:p>
      <w:pPr>
        <w:jc w:val="left"/>
        <w:spacing w:line="360" w:lineRule="auto"/>
        <w:tabs>
          <w:tab w:val="left" w:pos="8930" w:leader="none"/>
          <w:tab w:val="left" w:pos="9306" w:leader="none"/>
        </w:tabs>
        <w:rPr>
          <w:rFonts w:ascii="宋体" w:hAnsi="宋体"/>
          <w:color w:val="auto"/>
          <w:szCs w:val="21"/>
          <w:highlight w:val="none"/>
        </w:rPr>
      </w:pPr>
      <w:r>
        <w:rPr>
          <w:rFonts w:hint="eastAsia" w:ascii="宋体" w:hAnsi="宋体"/>
          <w:color w:val="auto"/>
          <w:szCs w:val="21"/>
          <w:highlight w:val="none"/>
        </w:rPr>
        <w:t xml:space="preserve">  日  期：</w:t>
      </w:r>
      <w:r/>
    </w:p>
    <w:p>
      <w:pPr>
        <w:rPr>
          <w:rFonts w:ascii="宋体" w:hAnsi="宋体" w:eastAsia="宋体" w:cs="宋体"/>
          <w:color w:val="auto"/>
          <w:sz w:val="21"/>
          <w:szCs w:val="21"/>
          <w:highlight w:val="none"/>
        </w:rPr>
      </w:pPr>
      <w:r>
        <w:rPr>
          <w:rFonts w:hint="eastAsia" w:ascii="宋体" w:hAnsi="宋体"/>
          <w:color w:val="auto"/>
          <w:sz w:val="21"/>
          <w:szCs w:val="21"/>
          <w:highlight w:val="none"/>
        </w:rPr>
        <w:br w:type="page" w:clear="all"/>
      </w:r>
      <w:r>
        <w:rPr>
          <w:rFonts w:hint="eastAsia" w:ascii="宋体" w:hAnsi="宋体"/>
          <w:b/>
          <w:bCs/>
          <w:color w:val="auto"/>
          <w:sz w:val="21"/>
          <w:szCs w:val="21"/>
          <w:highlight w:val="none"/>
        </w:rPr>
        <w:t xml:space="preserve">1</w:t>
      </w: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w:t>
      </w:r>
      <w:r>
        <w:rPr>
          <w:rFonts w:hint="eastAsia" w:ascii="宋体" w:hAnsi="宋体" w:eastAsia="宋体" w:cs="宋体"/>
          <w:b/>
          <w:bCs/>
          <w:color w:val="auto"/>
          <w:sz w:val="21"/>
          <w:szCs w:val="21"/>
          <w:highlight w:val="none"/>
        </w:rPr>
        <w:t xml:space="preserve">开票信息</w:t>
      </w:r>
      <w:r/>
    </w:p>
    <w:p>
      <w:pPr>
        <w:ind w:left="420"/>
        <w:spacing w:after="120"/>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开票信息</w:t>
      </w:r>
      <w:r/>
    </w:p>
    <w:tbl>
      <w:tblPr>
        <w:tblStyle w:val="68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61"/>
        <w:gridCol w:w="6791"/>
      </w:tblGrid>
      <w:tr>
        <w:trPr>
          <w:jc w:val="center"/>
          <w:trHeight w:val="567"/>
        </w:trPr>
        <w:tc>
          <w:tcPr>
            <w:tcW w:w="1553"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供应商名称</w:t>
            </w:r>
            <w:r/>
          </w:p>
        </w:tc>
        <w:tc>
          <w:tcPr>
            <w:tcW w:w="3446"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jc w:val="center"/>
          <w:trHeight w:val="567"/>
        </w:trPr>
        <w:tc>
          <w:tcPr>
            <w:tcW w:w="1553"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地址</w:t>
            </w:r>
            <w:r/>
          </w:p>
        </w:tc>
        <w:tc>
          <w:tcPr>
            <w:tcW w:w="3446"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jc w:val="center"/>
          <w:trHeight w:val="567"/>
        </w:trPr>
        <w:tc>
          <w:tcPr>
            <w:tcW w:w="1553"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电话</w:t>
            </w:r>
            <w:r/>
          </w:p>
        </w:tc>
        <w:tc>
          <w:tcPr>
            <w:tcW w:w="3446"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jc w:val="center"/>
          <w:trHeight w:val="567"/>
        </w:trPr>
        <w:tc>
          <w:tcPr>
            <w:tcW w:w="1553"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税号</w:t>
            </w:r>
            <w:r/>
          </w:p>
        </w:tc>
        <w:tc>
          <w:tcPr>
            <w:tcW w:w="3446"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jc w:val="center"/>
          <w:trHeight w:val="567"/>
        </w:trPr>
        <w:tc>
          <w:tcPr>
            <w:tcW w:w="1553"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开户行</w:t>
            </w:r>
            <w:r/>
          </w:p>
        </w:tc>
        <w:tc>
          <w:tcPr>
            <w:tcW w:w="3446"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jc w:val="center"/>
          <w:trHeight w:val="567"/>
        </w:trPr>
        <w:tc>
          <w:tcPr>
            <w:tcW w:w="1553"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银行账号</w:t>
            </w:r>
            <w:r/>
          </w:p>
        </w:tc>
        <w:tc>
          <w:tcPr>
            <w:tcW w:w="3446" w:type="pct"/>
            <w:vAlign w:val="center"/>
            <w:textDirection w:val="lrTb"/>
            <w:noWrap w:val="false"/>
          </w:tcPr>
          <w:p>
            <w:pPr>
              <w:jc w:val="both"/>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717"/>
        <w:ind w:firstLine="480"/>
        <w:rPr>
          <w:rFonts w:hAnsi="宋体" w:cs="宋体"/>
          <w:color w:val="auto"/>
          <w:szCs w:val="21"/>
          <w:highlight w:val="none"/>
        </w:rPr>
      </w:pPr>
      <w:r>
        <w:rPr>
          <w:rFonts w:hAnsi="宋体" w:cs="宋体"/>
          <w:color w:val="auto"/>
          <w:szCs w:val="21"/>
          <w:highlight w:val="none"/>
        </w:rPr>
      </w:r>
      <w:r/>
    </w:p>
    <w:p>
      <w:pPr>
        <w:ind w:firstLine="57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单位名称（盖章）：</w:t>
      </w:r>
      <w:r/>
    </w:p>
    <w:p>
      <w:pPr>
        <w:ind w:firstLine="57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jc w:val="left"/>
        <w:spacing w:line="360" w:lineRule="auto"/>
        <w:tabs>
          <w:tab w:val="left" w:pos="8930" w:leader="none"/>
          <w:tab w:val="left" w:pos="9306" w:leader="none"/>
        </w:tabs>
        <w:rPr>
          <w:rFonts w:ascii="宋体" w:hAnsi="宋体"/>
          <w:color w:val="auto"/>
          <w:szCs w:val="21"/>
          <w:highlight w:val="none"/>
        </w:rPr>
      </w:pPr>
      <w:r>
        <w:rPr>
          <w:rFonts w:ascii="宋体" w:hAnsi="宋体"/>
          <w:color w:val="auto"/>
          <w:szCs w:val="21"/>
          <w:highlight w:val="none"/>
        </w:rPr>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rFonts w:ascii="宋体" w:hAnsi="宋体" w:cs="宋体"/>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rFonts w:eastAsia="Times New Roman"/>
          <w:color w:val="auto"/>
          <w:szCs w:val="21"/>
          <w:highlight w:val="none"/>
        </w:rPr>
        <w:pBdr>
          <w:top w:val="none" w:color="auto" w:sz="0" w:space="0"/>
          <w:left w:val="none" w:color="auto" w:sz="0" w:space="0"/>
          <w:bottom w:val="none" w:color="auto" w:sz="0" w:space="0"/>
          <w:right w:val="none" w:color="auto" w:sz="0" w:space="0"/>
        </w:pBdr>
      </w:pPr>
      <w:r>
        <w:rPr>
          <w:rFonts w:eastAsia="Times New Roman"/>
          <w:color w:val="auto"/>
          <w:szCs w:val="21"/>
          <w:highlight w:val="none"/>
        </w:rPr>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spacing w:line="85" w:lineRule="atLeast"/>
        <w:rPr>
          <w:rFonts w:ascii="宋体" w:hAnsi="宋体" w:cs="宋体"/>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r>
      <w:r/>
    </w:p>
    <w:p>
      <w:pPr>
        <w:pStyle w:val="722"/>
        <w:rPr>
          <w:color w:val="auto"/>
          <w:highlight w:val="none"/>
        </w:rPr>
      </w:pPr>
      <w:r>
        <w:rPr>
          <w:color w:val="auto"/>
          <w:highlight w:val="none"/>
        </w:rPr>
      </w:r>
      <w:r/>
    </w:p>
    <w:p>
      <w:pPr>
        <w:spacing w:line="85" w:lineRule="atLeast"/>
        <w:rPr>
          <w:rFonts w:ascii="宋体" w:hAnsi="宋体" w:cs="宋体"/>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r>
      <w:r/>
    </w:p>
    <w:p>
      <w:pPr>
        <w:spacing w:line="85" w:lineRule="atLeast"/>
        <w:rPr>
          <w:rFonts w:ascii="宋体" w:hAnsi="宋体" w:cs="宋体"/>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r>
      <w:r/>
    </w:p>
    <w:p>
      <w:pPr>
        <w:spacing w:line="85" w:lineRule="atLeast"/>
        <w:rPr>
          <w:rFonts w:ascii="宋体" w:hAnsi="宋体" w:cs="宋体"/>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r>
      <w:r/>
    </w:p>
    <w:p>
      <w:pPr>
        <w:spacing w:line="480" w:lineRule="auto"/>
        <w:rPr>
          <w:b/>
          <w:bCs/>
          <w:color w:val="auto"/>
          <w:szCs w:val="21"/>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Cs w:val="21"/>
          <w:highlight w:val="none"/>
          <w:lang w:val="en-US" w:eastAsia="zh-CN"/>
        </w:rPr>
        <w:t xml:space="preserve">14</w:t>
      </w:r>
      <w:r>
        <w:rPr>
          <w:rFonts w:ascii="宋体" w:hAnsi="宋体" w:cs="宋体"/>
          <w:b/>
          <w:bCs/>
          <w:color w:val="auto"/>
          <w:szCs w:val="21"/>
          <w:highlight w:val="none"/>
        </w:rPr>
        <w:t xml:space="preserve">、供应商与其他单位存在控股、管理关系情况表</w:t>
      </w:r>
      <w:r/>
    </w:p>
    <w:p>
      <w:pPr>
        <w:jc w:val="center"/>
        <w:spacing w:line="480" w:lineRule="auto"/>
        <w:rPr>
          <w:b w:val="0"/>
          <w:bCs w:val="0"/>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b w:val="0"/>
          <w:bCs w:val="0"/>
          <w:color w:val="auto"/>
          <w:spacing w:val="-13"/>
          <w:szCs w:val="21"/>
          <w:highlight w:val="none"/>
        </w:rPr>
        <w:t xml:space="preserve">供应商与其他单位存在控股、管理关系情况表</w:t>
      </w:r>
      <w:r/>
    </w:p>
    <w:tbl>
      <w:tblPr>
        <w:tblStyle w:val="75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77"/>
        <w:gridCol w:w="4569"/>
      </w:tblGrid>
      <w:tr>
        <w:trPr>
          <w:trHeight w:val="624"/>
        </w:trPr>
        <w:tc>
          <w:tcPr>
            <w:tcMar>
              <w:left w:w="0" w:type="dxa"/>
              <w:top w:w="0" w:type="dxa"/>
              <w:right w:w="0" w:type="dxa"/>
              <w:bottom w:w="0" w:type="dxa"/>
            </w:tcMar>
            <w:tcW w:w="2631" w:type="pct"/>
            <w:vAlign w:val="center"/>
            <w:textDirection w:val="lrTb"/>
            <w:noWrap w:val="false"/>
          </w:tcPr>
          <w:p>
            <w:pPr>
              <w:ind w:firstLine="47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bCs/>
                <w:color w:val="auto"/>
                <w:spacing w:val="-3"/>
                <w:sz w:val="21"/>
                <w:szCs w:val="21"/>
                <w:highlight w:val="none"/>
                <w:lang w:val="en-US" w:eastAsia="en-US" w:bidi="ar-SA"/>
              </w:rPr>
              <w:t xml:space="preserve">与供应商存在控股、管理关系的单位名称</w:t>
            </w:r>
            <w:r/>
          </w:p>
        </w:tc>
        <w:tc>
          <w:tcPr>
            <w:tcMar>
              <w:left w:w="0" w:type="dxa"/>
              <w:top w:w="0" w:type="dxa"/>
              <w:right w:w="0" w:type="dxa"/>
              <w:bottom w:w="0" w:type="dxa"/>
            </w:tcMar>
            <w:tcW w:w="2368" w:type="pct"/>
            <w:vAlign w:val="center"/>
            <w:textDirection w:val="lrTb"/>
            <w:noWrap w:val="false"/>
          </w:tcPr>
          <w:p>
            <w:pPr>
              <w:ind w:firstLine="478"/>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宋体" w:hAnsi="宋体" w:eastAsia="宋体" w:cs="宋体"/>
                <w:bCs/>
                <w:color w:val="auto"/>
                <w:spacing w:val="-1"/>
                <w:sz w:val="21"/>
                <w:szCs w:val="21"/>
                <w:highlight w:val="none"/>
                <w:lang w:val="en-US" w:eastAsia="en-US" w:bidi="ar-SA"/>
              </w:rPr>
              <w:t xml:space="preserve">控股、管理关系情况说明</w:t>
            </w:r>
            <w:r/>
          </w:p>
        </w:tc>
      </w:tr>
      <w:tr>
        <w:trPr>
          <w:trHeight w:val="848"/>
        </w:trPr>
        <w:tc>
          <w:tcPr>
            <w:tcMar>
              <w:left w:w="0" w:type="dxa"/>
              <w:top w:w="0" w:type="dxa"/>
              <w:right w:w="0" w:type="dxa"/>
              <w:bottom w:w="0" w:type="dxa"/>
            </w:tcMar>
            <w:tcW w:w="2631"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c>
          <w:tcPr>
            <w:tcMar>
              <w:left w:w="0" w:type="dxa"/>
              <w:top w:w="0" w:type="dxa"/>
              <w:right w:w="0" w:type="dxa"/>
              <w:bottom w:w="0" w:type="dxa"/>
            </w:tcMar>
            <w:tcW w:w="2368"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r>
      <w:tr>
        <w:trPr>
          <w:trHeight w:val="849"/>
        </w:trPr>
        <w:tc>
          <w:tcPr>
            <w:tcMar>
              <w:left w:w="0" w:type="dxa"/>
              <w:top w:w="0" w:type="dxa"/>
              <w:right w:w="0" w:type="dxa"/>
              <w:bottom w:w="0" w:type="dxa"/>
            </w:tcMar>
            <w:tcW w:w="2631"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c>
          <w:tcPr>
            <w:tcMar>
              <w:left w:w="0" w:type="dxa"/>
              <w:top w:w="0" w:type="dxa"/>
              <w:right w:w="0" w:type="dxa"/>
              <w:bottom w:w="0" w:type="dxa"/>
            </w:tcMar>
            <w:tcW w:w="2368"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r>
      <w:tr>
        <w:trPr>
          <w:trHeight w:val="848"/>
        </w:trPr>
        <w:tc>
          <w:tcPr>
            <w:tcMar>
              <w:left w:w="0" w:type="dxa"/>
              <w:top w:w="0" w:type="dxa"/>
              <w:right w:w="0" w:type="dxa"/>
              <w:bottom w:w="0" w:type="dxa"/>
            </w:tcMar>
            <w:tcW w:w="2631"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c>
          <w:tcPr>
            <w:tcMar>
              <w:left w:w="0" w:type="dxa"/>
              <w:top w:w="0" w:type="dxa"/>
              <w:right w:w="0" w:type="dxa"/>
              <w:bottom w:w="0" w:type="dxa"/>
            </w:tcMar>
            <w:tcW w:w="2368"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r>
      <w:tr>
        <w:trPr>
          <w:trHeight w:val="849"/>
        </w:trPr>
        <w:tc>
          <w:tcPr>
            <w:tcMar>
              <w:left w:w="0" w:type="dxa"/>
              <w:top w:w="0" w:type="dxa"/>
              <w:right w:w="0" w:type="dxa"/>
              <w:bottom w:w="0" w:type="dxa"/>
            </w:tcMar>
            <w:tcW w:w="2631"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c>
          <w:tcPr>
            <w:tcMar>
              <w:left w:w="0" w:type="dxa"/>
              <w:top w:w="0" w:type="dxa"/>
              <w:right w:w="0" w:type="dxa"/>
              <w:bottom w:w="0" w:type="dxa"/>
            </w:tcMar>
            <w:tcW w:w="2368"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r>
      <w:tr>
        <w:trPr>
          <w:trHeight w:val="838"/>
        </w:trPr>
        <w:tc>
          <w:tcPr>
            <w:tcMar>
              <w:left w:w="0" w:type="dxa"/>
              <w:top w:w="0" w:type="dxa"/>
              <w:right w:w="0" w:type="dxa"/>
              <w:bottom w:w="0" w:type="dxa"/>
            </w:tcMar>
            <w:tcW w:w="2631"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c>
          <w:tcPr>
            <w:tcMar>
              <w:left w:w="0" w:type="dxa"/>
              <w:top w:w="0" w:type="dxa"/>
              <w:right w:w="0" w:type="dxa"/>
              <w:bottom w:w="0" w:type="dxa"/>
            </w:tcMar>
            <w:tcW w:w="2368"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r>
      <w:tr>
        <w:trPr>
          <w:trHeight w:val="864"/>
        </w:trPr>
        <w:tc>
          <w:tcPr>
            <w:tcMar>
              <w:left w:w="0" w:type="dxa"/>
              <w:top w:w="0" w:type="dxa"/>
              <w:right w:w="0" w:type="dxa"/>
              <w:bottom w:w="0" w:type="dxa"/>
            </w:tcMar>
            <w:tcW w:w="2631"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c>
          <w:tcPr>
            <w:tcMar>
              <w:left w:w="0" w:type="dxa"/>
              <w:top w:w="0" w:type="dxa"/>
              <w:right w:w="0" w:type="dxa"/>
              <w:bottom w:w="0" w:type="dxa"/>
            </w:tcMar>
            <w:tcW w:w="2368" w:type="pct"/>
            <w:vAlign w:val="center"/>
            <w:textDirection w:val="lrTb"/>
            <w:noWrap w:val="false"/>
          </w:tcPr>
          <w:p>
            <w:pPr>
              <w:ind w:firstLine="480"/>
              <w:jc w:val="center"/>
              <w:keepLines w:val="0"/>
              <w:keepNext w:val="0"/>
              <w:pageBreakBefore w:val="0"/>
              <w:spacing w:line="85" w:lineRule="atLeast"/>
              <w:widowControl w:val="off"/>
              <w:rPr>
                <w:rFonts w:ascii="Times New Roman" w:hAnsi="Times New Roman" w:eastAsia="宋体" w:cs="Times New Roman"/>
                <w:bCs/>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ascii="Arial" w:hAnsi="Arial" w:eastAsia="Arial" w:cs="Arial"/>
                <w:bCs/>
                <w:color w:val="auto"/>
                <w:sz w:val="21"/>
                <w:szCs w:val="21"/>
                <w:highlight w:val="none"/>
                <w:lang w:val="en-US" w:eastAsia="en-US" w:bidi="ar-SA"/>
              </w:rPr>
              <w:t xml:space="preserve"> </w:t>
            </w:r>
            <w:r/>
          </w:p>
        </w:tc>
      </w:tr>
    </w:tbl>
    <w:p>
      <w:pPr>
        <w:rPr>
          <w:b/>
          <w:bCs/>
          <w:color w:val="auto"/>
          <w:highlight w:val="none"/>
        </w:rPr>
      </w:pPr>
      <w:r>
        <w:rPr>
          <w:b/>
          <w:bCs/>
          <w:color w:val="auto"/>
          <w:highlight w:val="none"/>
        </w:rPr>
        <w:t xml:space="preserve">注：供应商应当按实填写所有与之有控股、管理关系的情况</w:t>
      </w:r>
      <w:r/>
    </w:p>
    <w:p>
      <w:pPr>
        <w:rPr>
          <w:color w:val="auto"/>
          <w:szCs w:val="21"/>
          <w:highlight w:val="none"/>
        </w:rPr>
        <w:pBdr>
          <w:top w:val="none" w:color="auto" w:sz="0" w:space="0"/>
          <w:left w:val="none" w:color="auto" w:sz="0" w:space="0"/>
          <w:bottom w:val="none" w:color="auto" w:sz="0" w:space="0"/>
          <w:right w:val="none" w:color="auto" w:sz="0" w:space="0"/>
        </w:pBdr>
      </w:pPr>
      <w:r>
        <w:rPr>
          <w:rFonts w:eastAsia="Times New Roman"/>
          <w:color w:val="auto"/>
          <w:szCs w:val="21"/>
          <w:highlight w:val="none"/>
        </w:rPr>
        <w:t xml:space="preserve"> </w:t>
      </w:r>
      <w:r/>
    </w:p>
    <w:p>
      <w:pPr>
        <w:ind w:firstLine="5760"/>
        <w:spacing w:line="85" w:lineRule="atLeast"/>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单位名称（盖章）：</w:t>
      </w:r>
      <w:r/>
    </w:p>
    <w:p>
      <w:pPr>
        <w:ind w:firstLine="5760"/>
        <w:spacing w:line="85" w:lineRule="atLeast"/>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日  期：</w:t>
      </w:r>
      <w:r/>
    </w:p>
    <w:p>
      <w:pPr>
        <w:jc w:val="center"/>
        <w:spacing w:line="85" w:lineRule="atLeast"/>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pStyle w:val="717"/>
        <w:rPr>
          <w:rFonts w:ascii="Calibri" w:hAnsi="Calibri"/>
          <w:b/>
          <w:bCs/>
          <w:color w:val="auto"/>
          <w:szCs w:val="21"/>
          <w:highlight w:val="none"/>
        </w:rPr>
      </w:pPr>
      <w:r>
        <w:rPr>
          <w:rFonts w:ascii="Calibri" w:hAnsi="Calibri"/>
          <w:b/>
          <w:bCs/>
          <w:color w:val="auto"/>
          <w:szCs w:val="21"/>
          <w:highlight w:val="none"/>
        </w:rPr>
      </w:r>
      <w:r/>
    </w:p>
    <w:p>
      <w:pPr>
        <w:rPr>
          <w:rFonts w:ascii="Calibri" w:hAnsi="Calibri"/>
          <w:b/>
          <w:bCs/>
          <w:color w:val="auto"/>
          <w:szCs w:val="21"/>
          <w:highlight w:val="none"/>
        </w:rPr>
      </w:pPr>
      <w:r>
        <w:rPr>
          <w:rFonts w:ascii="Calibri" w:hAnsi="Calibri"/>
          <w:b/>
          <w:bCs/>
          <w:color w:val="auto"/>
          <w:szCs w:val="21"/>
          <w:highlight w:val="none"/>
        </w:rPr>
      </w:r>
      <w:r/>
    </w:p>
    <w:p>
      <w:pPr>
        <w:pStyle w:val="717"/>
        <w:rPr>
          <w:color w:val="auto"/>
          <w:highlight w:val="none"/>
        </w:rPr>
      </w:pPr>
      <w:r>
        <w:rPr>
          <w:color w:val="auto"/>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pStyle w:val="717"/>
        <w:rPr>
          <w:color w:val="auto"/>
          <w:highlight w:val="none"/>
        </w:rPr>
      </w:pPr>
      <w:r>
        <w:rPr>
          <w:color w:val="auto"/>
          <w:highlight w:val="none"/>
        </w:rPr>
      </w:r>
      <w:r/>
    </w:p>
    <w:p>
      <w:pPr>
        <w:jc w:val="left"/>
        <w:spacing w:line="360" w:lineRule="auto"/>
        <w:rPr>
          <w:rFonts w:ascii="Calibri" w:hAnsi="Calibri"/>
          <w:b/>
          <w:bCs/>
          <w:color w:val="auto"/>
          <w:szCs w:val="21"/>
          <w:highlight w:val="none"/>
        </w:rPr>
      </w:pPr>
      <w:r>
        <w:rPr>
          <w:rFonts w:ascii="Calibri" w:hAnsi="Calibri"/>
          <w:b/>
          <w:bCs/>
          <w:color w:val="auto"/>
          <w:szCs w:val="21"/>
          <w:highlight w:val="none"/>
        </w:rPr>
      </w:r>
      <w:r/>
    </w:p>
    <w:p>
      <w:pPr>
        <w:ind w:left="0" w:firstLine="0"/>
        <w:jc w:val="left"/>
        <w:spacing w:line="360" w:lineRule="auto"/>
        <w:rPr>
          <w:rFonts w:ascii="宋体" w:hAnsi="宋体"/>
          <w:b/>
          <w:color w:val="auto"/>
          <w:sz w:val="21"/>
          <w:szCs w:val="21"/>
          <w:highlight w:val="none"/>
        </w:rPr>
      </w:pPr>
      <w:r>
        <w:rPr>
          <w:rFonts w:hint="eastAsia" w:ascii="Calibri" w:hAnsi="Calibri" w:eastAsia="宋体" w:cs="Times New Roman"/>
          <w:b/>
          <w:bCs/>
          <w:color w:val="auto"/>
          <w:szCs w:val="21"/>
          <w:highlight w:val="none"/>
          <w:lang w:val="en-US" w:eastAsia="zh-CN"/>
        </w:rPr>
        <w:t xml:space="preserve">15、</w:t>
      </w:r>
      <w:r>
        <w:rPr>
          <w:rFonts w:hint="eastAsia" w:ascii="Calibri" w:hAnsi="Calibri" w:eastAsia="宋体" w:cs="Times New Roman"/>
          <w:b/>
          <w:bCs/>
          <w:color w:val="auto"/>
          <w:szCs w:val="21"/>
          <w:highlight w:val="none"/>
        </w:rPr>
        <w:t xml:space="preserve">关于响应报价合理性的澄清说明</w:t>
      </w:r>
      <w:r/>
    </w:p>
    <w:p>
      <w:pPr>
        <w:ind w:left="0"/>
        <w:jc w:val="center"/>
        <w:rPr>
          <w:rFonts w:ascii="宋体" w:hAnsi="宋体"/>
          <w:b/>
          <w:color w:val="auto"/>
          <w:sz w:val="21"/>
          <w:szCs w:val="21"/>
          <w:highlight w:val="none"/>
        </w:rPr>
      </w:pPr>
      <w:r>
        <w:rPr>
          <w:rFonts w:ascii="宋体" w:hAnsi="宋体"/>
          <w:b/>
          <w:color w:val="auto"/>
          <w:sz w:val="21"/>
          <w:szCs w:val="21"/>
          <w:highlight w:val="none"/>
        </w:rPr>
      </w:r>
      <w:r/>
    </w:p>
    <w:p>
      <w:pPr>
        <w:ind w:left="0"/>
        <w:jc w:val="both"/>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val="0"/>
          <w:bCs/>
          <w:color w:val="auto"/>
          <w:sz w:val="21"/>
          <w:szCs w:val="21"/>
          <w:highlight w:val="none"/>
        </w:rPr>
      </w:pPr>
      <w:r>
        <w:rPr>
          <w:rFonts w:ascii="宋体" w:hAnsi="宋体"/>
          <w:b w:val="0"/>
          <w:bCs/>
          <w:color w:val="auto"/>
          <w:sz w:val="21"/>
          <w:szCs w:val="21"/>
          <w:highlight w:val="none"/>
        </w:rPr>
        <w:t xml:space="preserve">关于</w:t>
      </w:r>
      <w:r>
        <w:rPr>
          <w:rFonts w:hint="eastAsia" w:ascii="宋体" w:hAnsi="宋体"/>
          <w:b w:val="0"/>
          <w:bCs/>
          <w:color w:val="auto"/>
          <w:sz w:val="21"/>
          <w:szCs w:val="21"/>
          <w:highlight w:val="none"/>
        </w:rPr>
        <w:t xml:space="preserve">响应报价合理性</w:t>
      </w:r>
      <w:r>
        <w:rPr>
          <w:rFonts w:ascii="宋体" w:hAnsi="宋体"/>
          <w:b w:val="0"/>
          <w:bCs/>
          <w:color w:val="auto"/>
          <w:sz w:val="21"/>
          <w:szCs w:val="21"/>
          <w:highlight w:val="none"/>
        </w:rPr>
        <w:t xml:space="preserve">的</w:t>
      </w:r>
      <w:r>
        <w:rPr>
          <w:rFonts w:hint="eastAsia" w:ascii="宋体" w:hAnsi="宋体"/>
          <w:b w:val="0"/>
          <w:bCs/>
          <w:color w:val="auto"/>
          <w:sz w:val="21"/>
          <w:szCs w:val="21"/>
          <w:highlight w:val="none"/>
        </w:rPr>
        <w:t xml:space="preserve">澄清说明</w:t>
      </w:r>
      <w:r/>
    </w:p>
    <w:p>
      <w:pPr>
        <w:ind w:left="0"/>
        <w:jc w:val="left"/>
        <w:spacing w:line="360" w:lineRule="auto"/>
        <w:rPr>
          <w:rFonts w:ascii="宋体" w:hAnsi="宋体"/>
          <w:color w:val="auto"/>
          <w:sz w:val="21"/>
          <w:szCs w:val="21"/>
          <w:highlight w:val="none"/>
          <w:u w:val="single"/>
        </w:rPr>
      </w:pPr>
      <w:r>
        <w:rPr>
          <w:rFonts w:ascii="宋体" w:hAnsi="宋体"/>
          <w:color w:val="auto"/>
          <w:sz w:val="21"/>
          <w:szCs w:val="21"/>
          <w:highlight w:val="none"/>
          <w:u w:val="singl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（采购代理机构名称）</w:t>
      </w:r>
      <w:r>
        <w:rPr>
          <w:rFonts w:ascii="宋体" w:hAnsi="宋体"/>
          <w:color w:val="auto"/>
          <w:sz w:val="21"/>
          <w:szCs w:val="21"/>
          <w:highlight w:val="none"/>
        </w:rPr>
        <w:t xml:space="preserve">：</w:t>
      </w:r>
      <w:r/>
    </w:p>
    <w:p>
      <w:pPr>
        <w:ind w:left="0" w:firstLine="420"/>
        <w:jc w:val="left"/>
        <w:spacing w:line="360" w:lineRule="auto"/>
        <w:rPr>
          <w:rFonts w:ascii="宋体" w:hAnsi="宋体" w:cs="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lang w:val="en-US" w:eastAsia="zh-CN"/>
        </w:rPr>
        <w:t xml:space="preserve">公司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响应，对于本公司的响应报价合理性作出说明如下：</w:t>
      </w:r>
      <w:r/>
    </w:p>
    <w:tbl>
      <w:tblPr>
        <w:tblStyle w:val="685"/>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jc w:val="both"/>
              <w:spacing w:line="600" w:lineRule="auto"/>
              <w:widowControl w:val="off"/>
              <w:rPr>
                <w:rFonts w:ascii="宋体" w:hAnsi="宋体" w:eastAsia="宋体" w:cs="Times New Roman"/>
                <w:b/>
                <w:color w:val="auto"/>
                <w:sz w:val="21"/>
                <w:szCs w:val="21"/>
                <w:highlight w:val="none"/>
                <w:shd w:val="pct10" w:color="auto" w:fill="ffffff"/>
                <w:lang w:val="en-US" w:eastAsia="en-US" w:bidi="ar-SA"/>
              </w:rPr>
            </w:pPr>
            <w:r>
              <w:rPr>
                <w:rFonts w:hint="eastAsia" w:ascii="宋体" w:hAnsi="宋体" w:eastAsia="宋体" w:cs="Times New Roman"/>
                <w:b/>
                <w:color w:val="auto"/>
                <w:sz w:val="21"/>
                <w:szCs w:val="21"/>
                <w:highlight w:val="none"/>
                <w:lang w:val="en-US" w:eastAsia="en-US" w:bidi="ar-SA"/>
              </w:rPr>
              <w:t xml:space="preserve">供应商应当根据实际情况自拟答复并根据磋商小组关于澄清的要求提供相关证明材料作为附件。</w:t>
            </w:r>
            <w:r/>
          </w:p>
        </w:tc>
      </w:tr>
    </w:tbl>
    <w:p>
      <w:pPr>
        <w:ind w:left="0" w:firstLine="422"/>
        <w:spacing w:line="360" w:lineRule="auto"/>
        <w:rPr>
          <w:rFonts w:hint="eastAsia" w:ascii="宋体" w:hAnsi="宋体"/>
          <w:b/>
          <w:color w:val="auto"/>
          <w:sz w:val="21"/>
          <w:szCs w:val="21"/>
          <w:highlight w:val="none"/>
          <w:lang w:val="zh-CN"/>
        </w:rPr>
      </w:pPr>
      <w:r/>
      <w:bookmarkStart w:id="40" w:name="OLE_LINK21"/>
      <w:r/>
      <w:bookmarkStart w:id="41" w:name="OLE_LINK26"/>
      <w:r/>
      <w:bookmarkStart w:id="42" w:name="OLE_LINK23"/>
      <w:r/>
      <w:bookmarkStart w:id="43" w:name="OLE_LINK29"/>
      <w:r/>
      <w:bookmarkStart w:id="44" w:name="OLE_LINK24"/>
      <w:r/>
      <w:bookmarkStart w:id="45" w:name="OLE_LINK30"/>
      <w:r/>
      <w:r/>
    </w:p>
    <w:p>
      <w:pPr>
        <w:ind w:left="0" w:firstLine="422"/>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备注:</w:t>
      </w:r>
      <w:bookmarkStart w:id="46" w:name="OLE_LINK12"/>
      <w:r>
        <w:rPr>
          <w:rFonts w:hint="eastAsia" w:ascii="宋体" w:hAnsi="宋体"/>
          <w:b/>
          <w:color w:val="auto"/>
          <w:sz w:val="21"/>
          <w:szCs w:val="21"/>
          <w:highlight w:val="none"/>
          <w:lang w:val="zh-CN"/>
        </w:rPr>
        <w:t xml:space="preserve">根据</w:t>
      </w:r>
      <w:r>
        <w:rPr>
          <w:rFonts w:hint="eastAsia" w:ascii="宋体" w:hAnsi="宋体" w:cs="宋体"/>
          <w:b/>
          <w:color w:val="auto"/>
          <w:sz w:val="21"/>
          <w:szCs w:val="21"/>
          <w:highlight w:val="none"/>
        </w:rPr>
        <w:t xml:space="preserve">采购文件第二章“磋商须知”要求</w:t>
      </w:r>
      <w:r>
        <w:rPr>
          <w:rFonts w:hint="eastAsia" w:ascii="宋体" w:hAnsi="宋体"/>
          <w:b/>
          <w:color w:val="auto"/>
          <w:sz w:val="21"/>
          <w:szCs w:val="21"/>
          <w:highlight w:val="none"/>
          <w:lang w:val="zh-CN"/>
        </w:rPr>
        <w:t xml:space="preserve">，在评审过程中当出现响应</w:t>
      </w:r>
      <w:r>
        <w:rPr>
          <w:rFonts w:ascii="宋体" w:hAnsi="宋体"/>
          <w:b/>
          <w:color w:val="auto"/>
          <w:sz w:val="21"/>
          <w:szCs w:val="21"/>
          <w:highlight w:val="none"/>
          <w:lang w:val="zh-CN"/>
        </w:rPr>
        <w:t xml:space="preserve">报价低于采购项目预算</w:t>
      </w:r>
      <w:r>
        <w:rPr>
          <w:rFonts w:hint="eastAsia" w:ascii="宋体" w:hAnsi="宋体"/>
          <w:b/>
          <w:color w:val="auto"/>
          <w:sz w:val="21"/>
          <w:szCs w:val="21"/>
          <w:highlight w:val="none"/>
          <w:lang w:val="zh-CN"/>
        </w:rPr>
        <w:t xml:space="preserve">50%或者响应</w:t>
      </w:r>
      <w:r>
        <w:rPr>
          <w:rFonts w:ascii="宋体" w:hAnsi="宋体"/>
          <w:b/>
          <w:color w:val="auto"/>
          <w:sz w:val="21"/>
          <w:szCs w:val="21"/>
          <w:highlight w:val="none"/>
          <w:lang w:val="zh-CN"/>
        </w:rPr>
        <w:t xml:space="preserve">报价</w:t>
      </w:r>
      <w:r>
        <w:rPr>
          <w:rFonts w:hint="eastAsia" w:ascii="宋体" w:hAnsi="宋体"/>
          <w:b/>
          <w:color w:val="auto"/>
          <w:sz w:val="21"/>
          <w:szCs w:val="21"/>
          <w:highlight w:val="none"/>
          <w:lang w:val="zh-CN"/>
        </w:rPr>
        <w:t xml:space="preserve">低于</w:t>
      </w:r>
      <w:r>
        <w:rPr>
          <w:rFonts w:ascii="宋体" w:hAnsi="宋体"/>
          <w:b/>
          <w:color w:val="auto"/>
          <w:sz w:val="21"/>
          <w:szCs w:val="21"/>
          <w:highlight w:val="none"/>
          <w:lang w:val="zh-CN"/>
        </w:rPr>
        <w:t xml:space="preserve">采购项目最高</w:t>
      </w:r>
      <w:r>
        <w:rPr>
          <w:rFonts w:hint="eastAsia" w:ascii="宋体" w:hAnsi="宋体"/>
          <w:b/>
          <w:color w:val="auto"/>
          <w:sz w:val="21"/>
          <w:szCs w:val="21"/>
          <w:highlight w:val="none"/>
          <w:lang w:val="zh-CN"/>
        </w:rPr>
        <w:t xml:space="preserve">限价</w:t>
      </w:r>
      <w:r>
        <w:rPr>
          <w:rFonts w:ascii="宋体" w:hAnsi="宋体"/>
          <w:b/>
          <w:color w:val="auto"/>
          <w:sz w:val="21"/>
          <w:szCs w:val="21"/>
          <w:highlight w:val="none"/>
          <w:lang w:val="zh-CN"/>
        </w:rPr>
        <w:t xml:space="preserve">45%</w:t>
      </w:r>
      <w:bookmarkEnd w:id="46"/>
      <w:r>
        <w:rPr>
          <w:rFonts w:hint="eastAsia" w:ascii="宋体" w:hAnsi="宋体"/>
          <w:b/>
          <w:color w:val="auto"/>
          <w:sz w:val="21"/>
          <w:szCs w:val="21"/>
          <w:highlight w:val="none"/>
          <w:lang w:val="zh-CN"/>
        </w:rPr>
        <w:t xml:space="preserve">或者</w:t>
      </w:r>
      <w:bookmarkStart w:id="47" w:name="OLE_LINK25"/>
      <w:r>
        <w:rPr>
          <w:rFonts w:hint="eastAsia" w:ascii="宋体" w:hAnsi="宋体"/>
          <w:b/>
          <w:color w:val="auto"/>
          <w:sz w:val="21"/>
          <w:szCs w:val="21"/>
          <w:highlight w:val="none"/>
          <w:lang w:val="zh-CN"/>
        </w:rPr>
        <w:t xml:space="preserve">磋商小组</w:t>
      </w:r>
      <w:bookmarkEnd w:id="47"/>
      <w:r>
        <w:rPr>
          <w:rFonts w:hint="eastAsia" w:ascii="宋体" w:hAnsi="宋体"/>
          <w:b/>
          <w:color w:val="auto"/>
          <w:sz w:val="21"/>
          <w:szCs w:val="21"/>
          <w:highlight w:val="none"/>
          <w:lang w:val="zh-CN"/>
        </w:rPr>
        <w:t xml:space="preserve">认定的供应商报价过低、有可能影响产品质量或者不能诚信履约的其他情形时,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48" w:name="OLE_LINK11"/>
      <w:r/>
      <w:bookmarkStart w:id="49" w:name="OLE_LINK6"/>
      <w:r>
        <w:rPr>
          <w:rFonts w:hint="eastAsia" w:ascii="宋体" w:hAnsi="宋体"/>
          <w:b/>
          <w:color w:val="auto"/>
          <w:sz w:val="21"/>
          <w:szCs w:val="21"/>
          <w:highlight w:val="none"/>
          <w:lang w:val="zh-CN"/>
        </w:rPr>
        <w:t xml:space="preserve">报价</w:t>
      </w:r>
      <w:bookmarkEnd w:id="48"/>
      <w:r/>
      <w:bookmarkEnd w:id="49"/>
      <w:r>
        <w:rPr>
          <w:rFonts w:hint="eastAsia" w:ascii="宋体" w:hAnsi="宋体"/>
          <w:b/>
          <w:color w:val="auto"/>
          <w:sz w:val="21"/>
          <w:szCs w:val="21"/>
          <w:highlight w:val="none"/>
          <w:lang w:val="zh-CN"/>
        </w:rPr>
        <w:t xml:space="preserve">合理性的，磋商小组应当将其作为无效响应处理。</w:t>
      </w:r>
      <w:bookmarkEnd w:id="40"/>
      <w:r/>
      <w:bookmarkEnd w:id="41"/>
      <w:r/>
      <w:bookmarkEnd w:id="42"/>
      <w:r/>
      <w:bookmarkEnd w:id="43"/>
      <w:r/>
      <w:bookmarkEnd w:id="44"/>
      <w:r/>
      <w:bookmarkEnd w:id="45"/>
      <w:r/>
      <w:r/>
    </w:p>
    <w:p>
      <w:pPr>
        <w:pStyle w:val="781"/>
        <w:ind w:left="0"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left"/>
        <w:spacing w:line="360" w:lineRule="auto"/>
        <w:rPr>
          <w:rFonts w:hint="eastAsia" w:ascii="Calibri" w:hAnsi="Calibri"/>
          <w:b/>
          <w:bCs/>
          <w:color w:val="auto"/>
          <w:szCs w:val="21"/>
          <w:highlight w:val="none"/>
        </w:rPr>
      </w:pPr>
      <w:r>
        <w:rPr>
          <w:rFonts w:hint="eastAsia" w:ascii="Calibri" w:hAnsi="Calibri"/>
          <w:b/>
          <w:bCs/>
          <w:color w:val="auto"/>
          <w:szCs w:val="21"/>
          <w:highlight w:val="none"/>
        </w:rPr>
      </w:r>
      <w:r/>
    </w:p>
    <w:p>
      <w:pPr>
        <w:pStyle w:val="722"/>
        <w:rPr>
          <w:rFonts w:hint="eastAsia"/>
          <w:color w:val="auto"/>
          <w:highlight w:val="none"/>
        </w:rPr>
      </w:pPr>
      <w:r>
        <w:rPr>
          <w:rFonts w:hint="eastAsia"/>
          <w:color w:val="auto"/>
          <w:highlight w:val="none"/>
        </w:rPr>
      </w:r>
      <w:r/>
    </w:p>
    <w:p>
      <w:pPr>
        <w:jc w:val="left"/>
        <w:spacing w:line="360" w:lineRule="auto"/>
        <w:rPr>
          <w:rFonts w:hint="eastAsia" w:ascii="Calibri" w:hAnsi="Calibri"/>
          <w:b/>
          <w:bCs/>
          <w:color w:val="auto"/>
          <w:szCs w:val="21"/>
          <w:highlight w:val="none"/>
        </w:rPr>
      </w:pPr>
      <w:r>
        <w:rPr>
          <w:rFonts w:hint="eastAsia" w:ascii="Calibri" w:hAnsi="Calibri"/>
          <w:b/>
          <w:bCs/>
          <w:color w:val="auto"/>
          <w:szCs w:val="21"/>
          <w:highlight w:val="none"/>
        </w:rPr>
      </w:r>
      <w:r/>
    </w:p>
    <w:p>
      <w:pPr>
        <w:jc w:val="left"/>
        <w:spacing w:line="360" w:lineRule="auto"/>
        <w:rPr>
          <w:rFonts w:hint="eastAsia" w:ascii="Calibri" w:hAnsi="Calibri"/>
          <w:b/>
          <w:bCs/>
          <w:color w:val="auto"/>
          <w:szCs w:val="21"/>
          <w:highlight w:val="none"/>
        </w:rPr>
      </w:pPr>
      <w:r>
        <w:rPr>
          <w:rFonts w:hint="eastAsia" w:ascii="Calibri" w:hAnsi="Calibri"/>
          <w:b/>
          <w:bCs/>
          <w:color w:val="auto"/>
          <w:szCs w:val="21"/>
          <w:highlight w:val="none"/>
        </w:rPr>
      </w:r>
      <w:r/>
    </w:p>
    <w:p>
      <w:pPr>
        <w:jc w:val="left"/>
        <w:spacing w:line="360" w:lineRule="auto"/>
        <w:rPr>
          <w:rFonts w:ascii="Calibri" w:hAnsi="Calibri"/>
          <w:b/>
          <w:bCs/>
          <w:color w:val="auto"/>
          <w:szCs w:val="21"/>
          <w:highlight w:val="none"/>
        </w:rPr>
      </w:pPr>
      <w:r>
        <w:rPr>
          <w:rFonts w:hint="eastAsia" w:ascii="Calibri" w:hAnsi="Calibri"/>
          <w:b/>
          <w:bCs/>
          <w:color w:val="auto"/>
          <w:szCs w:val="21"/>
          <w:highlight w:val="none"/>
        </w:rPr>
        <w:t xml:space="preserve">附件：政府采购合同信用融资政策告知函</w:t>
      </w:r>
      <w:r/>
    </w:p>
    <w:p>
      <w:pPr>
        <w:jc w:val="center"/>
        <w:spacing w:line="360" w:lineRule="auto"/>
        <w:rPr>
          <w:rFonts w:ascii="Calibri" w:hAnsi="Calibri"/>
          <w:b/>
          <w:bCs/>
          <w:color w:val="auto"/>
          <w:szCs w:val="21"/>
          <w:highlight w:val="none"/>
        </w:rPr>
      </w:pPr>
      <w:r>
        <w:rPr>
          <w:rFonts w:ascii="Calibri" w:hAnsi="Calibri"/>
          <w:b/>
          <w:bCs/>
          <w:color w:val="auto"/>
          <w:szCs w:val="21"/>
          <w:highlight w:val="none"/>
        </w:rPr>
      </w:r>
      <w:r/>
    </w:p>
    <w:p>
      <w:pPr>
        <w:jc w:val="center"/>
        <w:spacing w:line="360" w:lineRule="auto"/>
        <w:rPr>
          <w:rFonts w:ascii="Calibri" w:hAnsi="Calibri"/>
          <w:b/>
          <w:bCs/>
          <w:color w:val="auto"/>
          <w:szCs w:val="21"/>
          <w:highlight w:val="none"/>
        </w:rPr>
      </w:pPr>
      <w:r>
        <w:rPr>
          <w:rFonts w:hint="eastAsia" w:ascii="Calibri" w:hAnsi="Calibri"/>
          <w:b/>
          <w:bCs/>
          <w:color w:val="auto"/>
          <w:szCs w:val="21"/>
          <w:highlight w:val="none"/>
        </w:rPr>
        <w:t xml:space="preserve">政府采购合同信用融资政策告知函</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85" w:lineRule="atLeast"/>
        <w:rPr>
          <w:rFonts w:ascii="宋体" w:hAnsi="宋体" w:cs="宋体"/>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r>
      <w:r/>
    </w:p>
    <w:p>
      <w:pPr>
        <w:jc w:val="center"/>
        <w:spacing w:line="85" w:lineRule="atLeast"/>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（全文完）</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rPr>
          <w:color w:val="auto"/>
          <w:szCs w:val="21"/>
          <w:highlight w:val="none"/>
        </w:rPr>
        <w:pBdr>
          <w:top w:val="none" w:color="auto" w:sz="0" w:space="0"/>
          <w:left w:val="none" w:color="auto" w:sz="0" w:space="0"/>
          <w:bottom w:val="none" w:color="auto" w:sz="0" w:space="0"/>
          <w:right w:val="none" w:color="auto" w:sz="0" w:space="0"/>
        </w:pBdr>
      </w:pPr>
      <w:r>
        <w:rPr>
          <w:rFonts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sectPr>
      <w:footerReference w:type="default" r:id="rId9"/>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楷体_GB2312">
    <w:panose1 w:val="02010609060101010101"/>
  </w:font>
  <w:font w:name="Calibri">
    <w:panose1 w:val="020F0502020204030204"/>
  </w:font>
  <w:font w:name="SIMSUN_SP">
    <w:panose1 w:val="02010600030101010101"/>
  </w:font>
  <w:font w:name="Courier New">
    <w:panose1 w:val="02070309020205020404"/>
  </w:font>
  <w:font w:name="sans-serif">
    <w:panose1 w:val="020B0503020202020204"/>
  </w:font>
  <w:font w:name="方正仿宋简体">
    <w:panose1 w:val="020B0503020202020204"/>
  </w:font>
  <w:font w:name="创艺简仿宋">
    <w:panose1 w:val="020B050302020202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31</w:t>
    </w:r>
    <w:r>
      <w:fldChar w:fldCharType="end"/>
    </w:r>
    <w:r/>
  </w:p>
  <w:p>
    <w:pPr>
      <w:pStyle w:val="943"/>
      <w:jc w:val="center"/>
    </w:pPr>
    <w:r/>
    <w:r/>
  </w:p>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left" w:pos="360" w:leader="none"/>
        </w:tabs>
      </w:pPr>
      <w:rPr>
        <w:rFonts w:cs="Times New Roman"/>
        <w:b w:val="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2">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3">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4">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5">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6">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7">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8">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9">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0">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1">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2">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3">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4">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5">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6">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7">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8">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9">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0">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1">
    <w:name w:val="TOC Heading"/>
    <w:uiPriority w:val="39"/>
    <w:unhideWhenUsed/>
  </w:style>
  <w:style w:type="paragraph" w:styleId="682" w:default="1">
    <w:name w:val="Normal"/>
    <w:next w:val="686"/>
    <w:uiPriority w:val="0"/>
    <w:qFormat/>
    <w:pPr>
      <w:jc w:val="both"/>
      <w:widowControl w:val="off"/>
    </w:pPr>
    <w:rPr>
      <w:rFonts w:hint="default" w:ascii="Times New Roman" w:hAnsi="Times New Roman" w:eastAsia="宋体" w:cs="Times New Roman"/>
      <w:sz w:val="21"/>
      <w:szCs w:val="22"/>
    </w:rPr>
  </w:style>
  <w:style w:type="paragraph" w:styleId="683">
    <w:name w:val="Heading 1"/>
    <w:basedOn w:val="682"/>
    <w:next w:val="682"/>
    <w:uiPriority w:val="9"/>
    <w:qFormat/>
    <w:pPr>
      <w:jc w:val="center"/>
      <w:keepLines/>
      <w:keepNext/>
      <w:spacing w:before="100" w:beforeAutospacing="0" w:after="100" w:afterAutospacing="0" w:line="360" w:lineRule="auto"/>
      <w:outlineLvl w:val="0"/>
    </w:pPr>
    <w:rPr>
      <w:rFonts w:ascii="Times New Roman" w:hAnsi="Times New Roman" w:eastAsia="宋体"/>
      <w:b/>
      <w:sz w:val="44"/>
    </w:rPr>
  </w:style>
  <w:style w:type="character" w:styleId="684" w:default="1">
    <w:name w:val="Default Paragraph Font"/>
    <w:uiPriority w:val="1"/>
    <w:unhideWhenUsed/>
    <w:qFormat/>
  </w:style>
  <w:style w:type="table" w:styleId="685" w:default="1">
    <w:name w:val="Normal Table"/>
    <w:uiPriority w:val="99"/>
    <w:unhideWhenUsed/>
    <w:qFormat/>
    <w:tblPr>
      <w:tblCellMar>
        <w:left w:w="108" w:type="dxa"/>
        <w:top w:w="0" w:type="dxa"/>
        <w:right w:w="108" w:type="dxa"/>
        <w:bottom w:w="0" w:type="dxa"/>
      </w:tblCellMar>
    </w:tblPr>
  </w:style>
  <w:style w:type="paragraph" w:styleId="686">
    <w:name w:val="Body Text Indent"/>
    <w:basedOn w:val="682"/>
    <w:next w:val="682"/>
    <w:uiPriority w:val="0"/>
    <w:qFormat/>
    <w:pPr>
      <w:ind w:left="570"/>
      <w:spacing w:line="520" w:lineRule="exact"/>
    </w:pPr>
    <w:rPr>
      <w:rFonts w:ascii="方正仿宋简体" w:hAnsi="创艺简仿宋" w:eastAsia="方正仿宋简体"/>
      <w:sz w:val="24"/>
    </w:rPr>
  </w:style>
  <w:style w:type="paragraph" w:styleId="687">
    <w:name w:val="toc 7"/>
    <w:basedOn w:val="682"/>
    <w:next w:val="682"/>
    <w:uiPriority w:val="39"/>
    <w:unhideWhenUsed/>
    <w:qFormat/>
    <w:pPr>
      <w:ind w:left="1701" w:right="0" w:firstLine="0"/>
      <w:spacing w:after="57"/>
    </w:pPr>
  </w:style>
  <w:style w:type="paragraph" w:styleId="688">
    <w:name w:val="annotation text"/>
    <w:basedOn w:val="682"/>
    <w:uiPriority w:val="99"/>
    <w:unhideWhenUsed/>
    <w:qFormat/>
    <w:pPr>
      <w:jc w:val="left"/>
    </w:pPr>
  </w:style>
  <w:style w:type="paragraph" w:styleId="689">
    <w:name w:val="Body Text"/>
    <w:basedOn w:val="682"/>
    <w:next w:val="682"/>
    <w:uiPriority w:val="0"/>
    <w:qFormat/>
    <w:pPr>
      <w:jc w:val="left"/>
      <w:spacing w:line="360" w:lineRule="auto"/>
      <w:widowControl/>
    </w:pPr>
    <w:rPr>
      <w:sz w:val="24"/>
      <w:szCs w:val="20"/>
    </w:rPr>
  </w:style>
  <w:style w:type="paragraph" w:styleId="690">
    <w:name w:val="toc 5"/>
    <w:basedOn w:val="682"/>
    <w:next w:val="682"/>
    <w:uiPriority w:val="39"/>
    <w:unhideWhenUsed/>
    <w:qFormat/>
    <w:pPr>
      <w:ind w:left="1134" w:right="0" w:firstLine="0"/>
      <w:spacing w:after="57"/>
    </w:pPr>
  </w:style>
  <w:style w:type="paragraph" w:styleId="691">
    <w:name w:val="toc 3"/>
    <w:basedOn w:val="682"/>
    <w:next w:val="682"/>
    <w:uiPriority w:val="39"/>
    <w:unhideWhenUsed/>
    <w:qFormat/>
    <w:pPr>
      <w:ind w:left="567" w:right="0" w:firstLine="0"/>
      <w:spacing w:after="57"/>
    </w:pPr>
  </w:style>
  <w:style w:type="paragraph" w:styleId="692">
    <w:name w:val="toc 8"/>
    <w:basedOn w:val="682"/>
    <w:next w:val="682"/>
    <w:uiPriority w:val="39"/>
    <w:unhideWhenUsed/>
    <w:qFormat/>
    <w:pPr>
      <w:ind w:left="1984" w:right="0" w:firstLine="0"/>
      <w:spacing w:after="57"/>
    </w:pPr>
  </w:style>
  <w:style w:type="paragraph" w:styleId="693">
    <w:name w:val="endnote text"/>
    <w:basedOn w:val="682"/>
    <w:uiPriority w:val="99"/>
    <w:unhideWhenUsed/>
    <w:qFormat/>
    <w:pPr>
      <w:spacing w:after="0" w:line="240" w:lineRule="auto"/>
    </w:pPr>
    <w:rPr>
      <w:sz w:val="20"/>
    </w:rPr>
  </w:style>
  <w:style w:type="paragraph" w:styleId="694">
    <w:name w:val="toc 1"/>
    <w:basedOn w:val="682"/>
    <w:next w:val="682"/>
    <w:uiPriority w:val="39"/>
    <w:unhideWhenUsed/>
    <w:qFormat/>
    <w:pPr>
      <w:ind w:left="0" w:right="0" w:firstLine="0"/>
      <w:spacing w:after="57"/>
    </w:pPr>
  </w:style>
  <w:style w:type="paragraph" w:styleId="695">
    <w:name w:val="toc 4"/>
    <w:basedOn w:val="682"/>
    <w:next w:val="682"/>
    <w:uiPriority w:val="39"/>
    <w:unhideWhenUsed/>
    <w:qFormat/>
    <w:pPr>
      <w:ind w:left="850" w:right="0" w:firstLine="0"/>
      <w:spacing w:after="57"/>
    </w:pPr>
  </w:style>
  <w:style w:type="paragraph" w:styleId="696">
    <w:name w:val="Subtitle"/>
    <w:basedOn w:val="682"/>
    <w:next w:val="682"/>
    <w:uiPriority w:val="11"/>
    <w:qFormat/>
    <w:pPr>
      <w:spacing w:before="200" w:after="200"/>
    </w:pPr>
    <w:rPr>
      <w:sz w:val="24"/>
      <w:szCs w:val="24"/>
    </w:rPr>
  </w:style>
  <w:style w:type="paragraph" w:styleId="697">
    <w:name w:val="footnote text"/>
    <w:basedOn w:val="682"/>
    <w:uiPriority w:val="99"/>
    <w:unhideWhenUsed/>
    <w:qFormat/>
    <w:pPr>
      <w:spacing w:after="40" w:line="240" w:lineRule="auto"/>
    </w:pPr>
    <w:rPr>
      <w:sz w:val="18"/>
    </w:rPr>
  </w:style>
  <w:style w:type="paragraph" w:styleId="698">
    <w:name w:val="toc 6"/>
    <w:basedOn w:val="682"/>
    <w:next w:val="682"/>
    <w:uiPriority w:val="39"/>
    <w:unhideWhenUsed/>
    <w:qFormat/>
    <w:pPr>
      <w:ind w:left="1417" w:right="0" w:firstLine="0"/>
      <w:spacing w:after="57"/>
    </w:pPr>
  </w:style>
  <w:style w:type="paragraph" w:styleId="699">
    <w:name w:val="table of figures"/>
    <w:basedOn w:val="682"/>
    <w:next w:val="682"/>
    <w:uiPriority w:val="99"/>
    <w:unhideWhenUsed/>
    <w:qFormat/>
    <w:pPr>
      <w:spacing w:after="0" w:afterAutospacing="0"/>
    </w:pPr>
  </w:style>
  <w:style w:type="paragraph" w:styleId="700">
    <w:name w:val="toc 2"/>
    <w:basedOn w:val="682"/>
    <w:next w:val="682"/>
    <w:uiPriority w:val="39"/>
    <w:unhideWhenUsed/>
    <w:qFormat/>
    <w:pPr>
      <w:ind w:left="283" w:right="0" w:firstLine="0"/>
      <w:spacing w:after="57"/>
    </w:pPr>
  </w:style>
  <w:style w:type="paragraph" w:styleId="701">
    <w:name w:val="toc 9"/>
    <w:basedOn w:val="682"/>
    <w:next w:val="682"/>
    <w:uiPriority w:val="39"/>
    <w:unhideWhenUsed/>
    <w:qFormat/>
    <w:pPr>
      <w:ind w:left="2268" w:right="0" w:firstLine="0"/>
      <w:spacing w:after="57"/>
    </w:pPr>
  </w:style>
  <w:style w:type="paragraph" w:styleId="702">
    <w:name w:val="Normal (Web)"/>
    <w:basedOn w:val="682"/>
    <w:uiPriority w:val="0"/>
    <w:qFormat/>
    <w:pPr>
      <w:jc w:val="left"/>
      <w:spacing w:before="100" w:beforeAutospacing="1" w:after="100" w:afterAutospacing="1"/>
      <w:widowControl/>
    </w:pPr>
    <w:rPr>
      <w:rFonts w:ascii="宋体" w:hAnsi="宋体" w:cs="宋体"/>
      <w:sz w:val="24"/>
    </w:rPr>
  </w:style>
  <w:style w:type="paragraph" w:styleId="703">
    <w:name w:val="Title"/>
    <w:basedOn w:val="682"/>
    <w:next w:val="682"/>
    <w:uiPriority w:val="10"/>
    <w:qFormat/>
    <w:pPr>
      <w:contextualSpacing/>
      <w:spacing w:before="300" w:after="200"/>
    </w:pPr>
    <w:rPr>
      <w:sz w:val="48"/>
      <w:szCs w:val="48"/>
    </w:rPr>
  </w:style>
  <w:style w:type="paragraph" w:styleId="704">
    <w:name w:val="Body Text First Indent 2"/>
    <w:basedOn w:val="686"/>
    <w:uiPriority w:val="0"/>
    <w:qFormat/>
    <w:pPr>
      <w:ind w:firstLine="420"/>
    </w:pPr>
  </w:style>
  <w:style w:type="table" w:styleId="7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unhideWhenUsed/>
    <w:qFormat/>
    <w:rPr>
      <w:vertAlign w:val="superscript"/>
    </w:rPr>
  </w:style>
  <w:style w:type="character" w:styleId="707">
    <w:name w:val="Hyperlink"/>
    <w:uiPriority w:val="99"/>
    <w:unhideWhenUsed/>
    <w:qFormat/>
    <w:rPr>
      <w:color w:val="0000ff"/>
      <w:u w:val="single"/>
    </w:rPr>
  </w:style>
  <w:style w:type="character" w:styleId="708">
    <w:name w:val="footnote reference"/>
    <w:uiPriority w:val="99"/>
    <w:unhideWhenUsed/>
    <w:qFormat/>
    <w:rPr>
      <w:vertAlign w:val="superscript"/>
    </w:rPr>
  </w:style>
  <w:style w:type="paragraph" w:styleId="709" w:customStyle="1">
    <w:name w:val="正文文本1"/>
    <w:basedOn w:val="682"/>
    <w:link w:val="710"/>
    <w:uiPriority w:val="99"/>
    <w:unhideWhenUsed/>
    <w:qFormat/>
    <w:pPr>
      <w:spacing w:after="120"/>
    </w:pPr>
    <w:rPr>
      <w:szCs w:val="24"/>
    </w:rPr>
  </w:style>
  <w:style w:type="character" w:styleId="710" w:customStyle="1">
    <w:name w:val="正文文本 Char"/>
    <w:basedOn w:val="711"/>
    <w:link w:val="709"/>
    <w:uiPriority w:val="99"/>
    <w:qFormat/>
    <w:rPr>
      <w:rFonts w:ascii="Times New Roman" w:hAnsi="Times New Roman" w:eastAsia="宋体" w:cs="Times New Roman"/>
      <w:szCs w:val="24"/>
    </w:rPr>
  </w:style>
  <w:style w:type="character" w:styleId="711" w:customStyle="1">
    <w:name w:val="默认段落字体1"/>
    <w:uiPriority w:val="1"/>
    <w:unhideWhenUsed/>
    <w:qFormat/>
  </w:style>
  <w:style w:type="paragraph" w:styleId="712" w:customStyle="1">
    <w:name w:val="Header"/>
    <w:basedOn w:val="682"/>
    <w:uiPriority w:val="99"/>
    <w:unhideWhenUsed/>
    <w:qFormat/>
    <w:pPr>
      <w:spacing w:after="0" w:line="240" w:lineRule="auto"/>
      <w:tabs>
        <w:tab w:val="center" w:pos="7143" w:leader="none"/>
        <w:tab w:val="right" w:pos="14287" w:leader="none"/>
      </w:tabs>
    </w:pPr>
  </w:style>
  <w:style w:type="paragraph" w:styleId="713" w:customStyle="1">
    <w:name w:val="Footer"/>
    <w:basedOn w:val="682"/>
    <w:uiPriority w:val="99"/>
    <w:unhideWhenUsed/>
    <w:qFormat/>
    <w:pPr>
      <w:spacing w:after="0" w:line="240" w:lineRule="auto"/>
      <w:tabs>
        <w:tab w:val="center" w:pos="7143" w:leader="none"/>
        <w:tab w:val="right" w:pos="14287" w:leader="none"/>
      </w:tabs>
    </w:pPr>
  </w:style>
  <w:style w:type="paragraph" w:styleId="714" w:customStyle="1">
    <w:name w:val="Caption"/>
    <w:basedOn w:val="682"/>
    <w:next w:val="682"/>
    <w:uiPriority w:val="35"/>
    <w:unhideWhenUsed/>
    <w:qFormat/>
    <w:pPr>
      <w:spacing w:line="276" w:lineRule="auto"/>
    </w:pPr>
    <w:rPr>
      <w:b/>
      <w:bCs/>
      <w:color w:val="4f81bd"/>
      <w:sz w:val="18"/>
      <w:szCs w:val="18"/>
    </w:rPr>
  </w:style>
  <w:style w:type="character" w:styleId="715" w:customStyle="1">
    <w:name w:val="默认段落字体11"/>
    <w:uiPriority w:val="1"/>
    <w:unhideWhenUsed/>
    <w:qFormat/>
  </w:style>
  <w:style w:type="table" w:styleId="716" w:customStyle="1">
    <w:name w:val="普通表格11"/>
    <w:uiPriority w:val="99"/>
    <w:unhideWhenUsed/>
    <w:qFormat/>
    <w:tblPr/>
  </w:style>
  <w:style w:type="paragraph" w:styleId="717" w:customStyle="1">
    <w:name w:val="段"/>
    <w:next w:val="682"/>
    <w:uiPriority w:val="0"/>
    <w:qFormat/>
    <w:pPr>
      <w:ind w:firstLine="200"/>
      <w:jc w:val="both"/>
    </w:pPr>
    <w:rPr>
      <w:rFonts w:hint="default" w:ascii="宋体" w:hAnsi="Times New Roman" w:eastAsia="宋体" w:cs="Times New Roman"/>
      <w:sz w:val="21"/>
    </w:rPr>
  </w:style>
  <w:style w:type="paragraph" w:styleId="718" w:customStyle="1">
    <w:name w:val="目录 71"/>
    <w:basedOn w:val="682"/>
    <w:next w:val="682"/>
    <w:uiPriority w:val="39"/>
    <w:unhideWhenUsed/>
    <w:qFormat/>
    <w:pPr>
      <w:ind w:left="1701"/>
      <w:spacing w:after="57"/>
    </w:pPr>
  </w:style>
  <w:style w:type="paragraph" w:styleId="719" w:customStyle="1">
    <w:name w:val="正文缩进12"/>
    <w:basedOn w:val="682"/>
    <w:next w:val="682"/>
    <w:uiPriority w:val="0"/>
    <w:qFormat/>
    <w:pPr>
      <w:ind w:firstLine="420"/>
      <w:jc w:val="left"/>
    </w:pPr>
    <w:rPr>
      <w:sz w:val="24"/>
    </w:rPr>
  </w:style>
  <w:style w:type="paragraph" w:styleId="720" w:customStyle="1">
    <w:name w:val="批注文字1"/>
    <w:basedOn w:val="682"/>
    <w:uiPriority w:val="99"/>
    <w:unhideWhenUsed/>
    <w:qFormat/>
    <w:pPr>
      <w:jc w:val="left"/>
    </w:pPr>
  </w:style>
  <w:style w:type="paragraph" w:styleId="721" w:customStyle="1">
    <w:name w:val="正文文本11"/>
    <w:basedOn w:val="682"/>
    <w:next w:val="719"/>
    <w:uiPriority w:val="0"/>
    <w:qFormat/>
    <w:pPr>
      <w:tabs>
        <w:tab w:val="left" w:pos="5250" w:leader="none"/>
      </w:tabs>
    </w:pPr>
    <w:rPr>
      <w:sz w:val="28"/>
    </w:rPr>
  </w:style>
  <w:style w:type="paragraph" w:styleId="722" w:customStyle="1">
    <w:name w:val="正文文本缩进111"/>
    <w:basedOn w:val="682"/>
    <w:next w:val="682"/>
    <w:uiPriority w:val="0"/>
    <w:qFormat/>
    <w:pPr>
      <w:ind w:left="570"/>
      <w:spacing w:line="520" w:lineRule="exact"/>
    </w:pPr>
    <w:rPr>
      <w:rFonts w:ascii="方正仿宋简体" w:hAnsi="创艺简仿宋" w:eastAsia="方正仿宋简体"/>
      <w:sz w:val="24"/>
      <w:szCs w:val="20"/>
    </w:rPr>
  </w:style>
  <w:style w:type="paragraph" w:styleId="723" w:customStyle="1">
    <w:name w:val="目录 511"/>
    <w:basedOn w:val="682"/>
    <w:next w:val="682"/>
    <w:uiPriority w:val="39"/>
    <w:unhideWhenUsed/>
    <w:qFormat/>
    <w:pPr>
      <w:ind w:left="1134"/>
      <w:spacing w:after="57"/>
    </w:pPr>
  </w:style>
  <w:style w:type="paragraph" w:styleId="724" w:customStyle="1">
    <w:name w:val="目录 31"/>
    <w:basedOn w:val="682"/>
    <w:next w:val="682"/>
    <w:uiPriority w:val="39"/>
    <w:unhideWhenUsed/>
    <w:qFormat/>
    <w:pPr>
      <w:ind w:left="567"/>
      <w:spacing w:after="57"/>
    </w:pPr>
  </w:style>
  <w:style w:type="paragraph" w:styleId="725" w:customStyle="1">
    <w:name w:val="纯文本11"/>
    <w:basedOn w:val="682"/>
    <w:uiPriority w:val="0"/>
    <w:qFormat/>
    <w:rPr>
      <w:rFonts w:ascii="宋体" w:hAnsi="Courier New"/>
    </w:rPr>
  </w:style>
  <w:style w:type="paragraph" w:styleId="726" w:customStyle="1">
    <w:name w:val="目录 81"/>
    <w:basedOn w:val="682"/>
    <w:next w:val="682"/>
    <w:uiPriority w:val="39"/>
    <w:unhideWhenUsed/>
    <w:qFormat/>
    <w:pPr>
      <w:ind w:left="1984"/>
      <w:spacing w:after="57"/>
    </w:pPr>
  </w:style>
  <w:style w:type="paragraph" w:styleId="727" w:customStyle="1">
    <w:name w:val="日期11"/>
    <w:basedOn w:val="682"/>
    <w:next w:val="682"/>
    <w:link w:val="728"/>
    <w:uiPriority w:val="99"/>
    <w:unhideWhenUsed/>
    <w:qFormat/>
    <w:pPr>
      <w:ind w:left="100"/>
    </w:pPr>
  </w:style>
  <w:style w:type="character" w:styleId="728" w:customStyle="1">
    <w:name w:val="日期 Char1"/>
    <w:basedOn w:val="715"/>
    <w:link w:val="727"/>
    <w:uiPriority w:val="99"/>
    <w:semiHidden/>
    <w:qFormat/>
    <w:rPr>
      <w:sz w:val="21"/>
      <w:szCs w:val="22"/>
    </w:rPr>
  </w:style>
  <w:style w:type="paragraph" w:styleId="729" w:customStyle="1">
    <w:name w:val="尾注文本1"/>
    <w:basedOn w:val="682"/>
    <w:link w:val="730"/>
    <w:uiPriority w:val="99"/>
    <w:unhideWhenUsed/>
    <w:qFormat/>
    <w:rPr>
      <w:sz w:val="20"/>
    </w:rPr>
  </w:style>
  <w:style w:type="character" w:styleId="730" w:customStyle="1">
    <w:name w:val="尾注文本 Char"/>
    <w:link w:val="729"/>
    <w:uiPriority w:val="99"/>
    <w:qFormat/>
    <w:rPr>
      <w:sz w:val="20"/>
    </w:rPr>
  </w:style>
  <w:style w:type="paragraph" w:styleId="731" w:customStyle="1">
    <w:name w:val="批注框文本11"/>
    <w:basedOn w:val="682"/>
    <w:uiPriority w:val="0"/>
    <w:qFormat/>
    <w:rPr>
      <w:rFonts w:ascii="Calibri" w:hAnsi="Calibri"/>
      <w:sz w:val="18"/>
      <w:szCs w:val="18"/>
    </w:rPr>
  </w:style>
  <w:style w:type="paragraph" w:styleId="732" w:customStyle="1">
    <w:name w:val="寄信人地址11"/>
    <w:basedOn w:val="682"/>
    <w:uiPriority w:val="0"/>
    <w:qFormat/>
    <w:rPr>
      <w:rFonts w:ascii="Arial" w:hAnsi="Arial" w:eastAsia="楷体_GB2312"/>
      <w:sz w:val="26"/>
      <w:szCs w:val="20"/>
    </w:rPr>
  </w:style>
  <w:style w:type="paragraph" w:styleId="733" w:customStyle="1">
    <w:name w:val="页眉11"/>
    <w:basedOn w:val="682"/>
    <w:uiPriority w:val="99"/>
    <w:unhideWhenUsed/>
    <w:qFormat/>
    <w:pPr>
      <w:jc w:val="both"/>
      <w:spacing w:line="240" w:lineRule="auto"/>
      <w:tabs>
        <w:tab w:val="center" w:pos="4153" w:leader="none"/>
        <w:tab w:val="right" w:pos="8306" w:leader="none"/>
      </w:tabs>
      <w:pBdr>
        <w:top w:val="none" w:color="auto" w:sz="0" w:space="0"/>
        <w:left w:val="none" w:color="auto" w:sz="0" w:space="0"/>
        <w:bottom w:val="none" w:color="auto" w:sz="0" w:space="0"/>
        <w:right w:val="none" w:color="auto" w:sz="0" w:space="0"/>
      </w:pBdr>
      <w:outlineLvl w:val="9"/>
    </w:pPr>
    <w:rPr>
      <w:sz w:val="18"/>
    </w:rPr>
  </w:style>
  <w:style w:type="paragraph" w:styleId="734" w:customStyle="1">
    <w:name w:val="目录 111"/>
    <w:basedOn w:val="682"/>
    <w:next w:val="682"/>
    <w:uiPriority w:val="39"/>
    <w:unhideWhenUsed/>
    <w:qFormat/>
    <w:pPr>
      <w:spacing w:after="57"/>
    </w:pPr>
  </w:style>
  <w:style w:type="paragraph" w:styleId="735" w:customStyle="1">
    <w:name w:val="目录 41"/>
    <w:basedOn w:val="682"/>
    <w:next w:val="682"/>
    <w:uiPriority w:val="39"/>
    <w:unhideWhenUsed/>
    <w:qFormat/>
    <w:pPr>
      <w:ind w:left="850"/>
      <w:spacing w:after="57"/>
    </w:pPr>
  </w:style>
  <w:style w:type="paragraph" w:styleId="736" w:customStyle="1">
    <w:name w:val="副标题1"/>
    <w:basedOn w:val="682"/>
    <w:next w:val="682"/>
    <w:link w:val="737"/>
    <w:uiPriority w:val="11"/>
    <w:qFormat/>
    <w:pPr>
      <w:spacing w:before="200" w:after="200"/>
    </w:pPr>
    <w:rPr>
      <w:sz w:val="24"/>
      <w:szCs w:val="24"/>
    </w:rPr>
  </w:style>
  <w:style w:type="character" w:styleId="737" w:customStyle="1">
    <w:name w:val="副标题 Char"/>
    <w:link w:val="736"/>
    <w:uiPriority w:val="11"/>
    <w:qFormat/>
    <w:rPr>
      <w:sz w:val="24"/>
      <w:szCs w:val="24"/>
    </w:rPr>
  </w:style>
  <w:style w:type="paragraph" w:styleId="738" w:customStyle="1">
    <w:name w:val="脚注文本1"/>
    <w:basedOn w:val="682"/>
    <w:link w:val="739"/>
    <w:uiPriority w:val="99"/>
    <w:unhideWhenUsed/>
    <w:qFormat/>
    <w:pPr>
      <w:spacing w:after="40"/>
    </w:pPr>
    <w:rPr>
      <w:sz w:val="18"/>
    </w:rPr>
  </w:style>
  <w:style w:type="character" w:styleId="739" w:customStyle="1">
    <w:name w:val="脚注文本 Char"/>
    <w:link w:val="738"/>
    <w:uiPriority w:val="99"/>
    <w:qFormat/>
    <w:rPr>
      <w:sz w:val="18"/>
    </w:rPr>
  </w:style>
  <w:style w:type="paragraph" w:styleId="740" w:customStyle="1">
    <w:name w:val="目录 611"/>
    <w:basedOn w:val="682"/>
    <w:next w:val="682"/>
    <w:uiPriority w:val="39"/>
    <w:unhideWhenUsed/>
    <w:qFormat/>
    <w:pPr>
      <w:ind w:left="1417"/>
      <w:spacing w:after="57"/>
    </w:pPr>
  </w:style>
  <w:style w:type="paragraph" w:styleId="741" w:customStyle="1">
    <w:name w:val="正文文本缩进 311"/>
    <w:basedOn w:val="682"/>
    <w:uiPriority w:val="0"/>
    <w:qFormat/>
    <w:pPr>
      <w:ind w:firstLine="480"/>
      <w:jc w:val="left"/>
      <w:spacing w:line="440" w:lineRule="atLeast"/>
    </w:pPr>
    <w:rPr>
      <w:sz w:val="24"/>
    </w:rPr>
  </w:style>
  <w:style w:type="paragraph" w:styleId="742" w:customStyle="1">
    <w:name w:val="图表目录1"/>
    <w:basedOn w:val="682"/>
    <w:next w:val="682"/>
    <w:uiPriority w:val="99"/>
    <w:unhideWhenUsed/>
    <w:qFormat/>
  </w:style>
  <w:style w:type="paragraph" w:styleId="743" w:customStyle="1">
    <w:name w:val="目录 21"/>
    <w:basedOn w:val="682"/>
    <w:next w:val="682"/>
    <w:uiPriority w:val="39"/>
    <w:unhideWhenUsed/>
    <w:qFormat/>
    <w:pPr>
      <w:ind w:left="283"/>
      <w:spacing w:after="57"/>
    </w:pPr>
  </w:style>
  <w:style w:type="paragraph" w:styleId="744" w:customStyle="1">
    <w:name w:val="目录 91"/>
    <w:basedOn w:val="682"/>
    <w:next w:val="682"/>
    <w:uiPriority w:val="39"/>
    <w:unhideWhenUsed/>
    <w:qFormat/>
    <w:pPr>
      <w:ind w:left="2268"/>
      <w:spacing w:after="57"/>
    </w:pPr>
  </w:style>
  <w:style w:type="paragraph" w:styleId="745" w:customStyle="1">
    <w:name w:val="普通(网站)11"/>
    <w:basedOn w:val="682"/>
    <w:uiPriority w:val="99"/>
    <w:unhideWhenUsed/>
    <w:qFormat/>
    <w:rPr>
      <w:sz w:val="24"/>
    </w:rPr>
  </w:style>
  <w:style w:type="paragraph" w:styleId="746" w:customStyle="1">
    <w:name w:val="标题1"/>
    <w:basedOn w:val="682"/>
    <w:next w:val="682"/>
    <w:link w:val="747"/>
    <w:uiPriority w:val="10"/>
    <w:qFormat/>
    <w:pPr>
      <w:contextualSpacing/>
      <w:spacing w:before="300" w:after="200"/>
    </w:pPr>
    <w:rPr>
      <w:sz w:val="48"/>
      <w:szCs w:val="48"/>
    </w:rPr>
  </w:style>
  <w:style w:type="character" w:styleId="747" w:customStyle="1">
    <w:name w:val="标题 Char"/>
    <w:link w:val="746"/>
    <w:uiPriority w:val="10"/>
    <w:qFormat/>
    <w:rPr>
      <w:sz w:val="48"/>
      <w:szCs w:val="48"/>
    </w:rPr>
  </w:style>
  <w:style w:type="paragraph" w:styleId="748" w:customStyle="1">
    <w:name w:val="正文首行缩进1"/>
    <w:basedOn w:val="721"/>
    <w:next w:val="682"/>
    <w:uiPriority w:val="0"/>
    <w:qFormat/>
    <w:pPr>
      <w:ind w:firstLine="420"/>
    </w:pPr>
  </w:style>
  <w:style w:type="paragraph" w:styleId="749" w:customStyle="1">
    <w:name w:val="正文首行缩进 2111"/>
    <w:basedOn w:val="722"/>
    <w:uiPriority w:val="0"/>
    <w:qFormat/>
    <w:pPr>
      <w:ind w:left="420" w:firstLine="420"/>
      <w:spacing w:after="120" w:line="240" w:lineRule="auto"/>
    </w:pPr>
    <w:rPr>
      <w:rFonts w:ascii="Times New Roman" w:hAnsi="Times New Roman" w:eastAsia="宋体"/>
      <w:sz w:val="21"/>
      <w:szCs w:val="24"/>
    </w:rPr>
  </w:style>
  <w:style w:type="table" w:styleId="750" w:customStyle="1">
    <w:name w:val="网格型11"/>
    <w:uiPriority w:val="59"/>
    <w:qFormat/>
    <w:tblPr/>
  </w:style>
  <w:style w:type="character" w:styleId="751" w:customStyle="1">
    <w:name w:val="尾注引用1"/>
    <w:uiPriority w:val="99"/>
    <w:unhideWhenUsed/>
    <w:qFormat/>
    <w:rPr>
      <w:vertAlign w:val="superscript"/>
    </w:rPr>
  </w:style>
  <w:style w:type="character" w:styleId="752" w:customStyle="1">
    <w:name w:val="已访问的超链接1"/>
    <w:basedOn w:val="715"/>
    <w:uiPriority w:val="99"/>
    <w:unhideWhenUsed/>
    <w:qFormat/>
    <w:rPr>
      <w:color w:val="333333"/>
      <w:u w:val="none"/>
    </w:rPr>
  </w:style>
  <w:style w:type="character" w:styleId="753" w:customStyle="1">
    <w:name w:val="强调1"/>
    <w:basedOn w:val="715"/>
    <w:uiPriority w:val="20"/>
    <w:qFormat/>
  </w:style>
  <w:style w:type="character" w:styleId="754" w:customStyle="1">
    <w:name w:val="超链接12"/>
    <w:uiPriority w:val="99"/>
    <w:unhideWhenUsed/>
    <w:qFormat/>
    <w:rPr>
      <w:color w:val="0000ff"/>
      <w:u w:val="single"/>
    </w:rPr>
  </w:style>
  <w:style w:type="character" w:styleId="755" w:customStyle="1">
    <w:name w:val="脚注引用1"/>
    <w:uiPriority w:val="99"/>
    <w:unhideWhenUsed/>
    <w:qFormat/>
    <w:rPr>
      <w:vertAlign w:val="superscript"/>
    </w:rPr>
  </w:style>
  <w:style w:type="paragraph" w:styleId="756" w:customStyle="1">
    <w:name w:val="Heading 1"/>
    <w:basedOn w:val="682"/>
    <w:next w:val="682"/>
    <w:link w:val="757"/>
    <w:uiPriority w:val="9"/>
    <w:qFormat/>
    <w:pPr>
      <w:keepLines/>
      <w:keepNext/>
      <w:spacing w:before="480" w:after="200"/>
      <w:outlineLvl w:val="0"/>
    </w:pPr>
    <w:rPr>
      <w:rFonts w:ascii="Arial" w:hAnsi="Arial" w:eastAsia="Arial" w:cs="Arial"/>
      <w:sz w:val="40"/>
      <w:szCs w:val="40"/>
    </w:rPr>
  </w:style>
  <w:style w:type="character" w:styleId="757" w:customStyle="1">
    <w:name w:val="标题 1 Char"/>
    <w:link w:val="756"/>
    <w:uiPriority w:val="9"/>
    <w:qFormat/>
    <w:rPr>
      <w:rFonts w:ascii="Arial" w:hAnsi="Arial" w:eastAsia="Arial" w:cs="Arial"/>
      <w:sz w:val="40"/>
      <w:szCs w:val="40"/>
    </w:rPr>
  </w:style>
  <w:style w:type="paragraph" w:styleId="758" w:customStyle="1">
    <w:name w:val="Heading 2"/>
    <w:basedOn w:val="682"/>
    <w:next w:val="682"/>
    <w:link w:val="759"/>
    <w:uiPriority w:val="9"/>
    <w:unhideWhenUsed/>
    <w:qFormat/>
    <w:pPr>
      <w:keepLines/>
      <w:keepNext/>
      <w:spacing w:before="360" w:after="200"/>
      <w:outlineLvl w:val="1"/>
    </w:pPr>
    <w:rPr>
      <w:rFonts w:ascii="Arial" w:hAnsi="Arial" w:eastAsia="Arial" w:cs="Arial"/>
      <w:sz w:val="34"/>
    </w:rPr>
  </w:style>
  <w:style w:type="character" w:styleId="759" w:customStyle="1">
    <w:name w:val="标题 2 Char"/>
    <w:link w:val="758"/>
    <w:uiPriority w:val="9"/>
    <w:qFormat/>
    <w:rPr>
      <w:rFonts w:ascii="Arial" w:hAnsi="Arial" w:eastAsia="Arial" w:cs="Arial"/>
      <w:sz w:val="34"/>
    </w:rPr>
  </w:style>
  <w:style w:type="paragraph" w:styleId="760" w:customStyle="1">
    <w:name w:val="Heading 3"/>
    <w:basedOn w:val="682"/>
    <w:next w:val="682"/>
    <w:link w:val="761"/>
    <w:uiPriority w:val="9"/>
    <w:unhideWhenUsed/>
    <w:qFormat/>
    <w:pPr>
      <w:keepLines/>
      <w:keepNext/>
      <w:spacing w:before="320" w:after="200"/>
      <w:outlineLvl w:val="2"/>
    </w:pPr>
    <w:rPr>
      <w:rFonts w:ascii="Arial" w:hAnsi="Arial" w:eastAsia="Arial" w:cs="Arial"/>
      <w:sz w:val="30"/>
      <w:szCs w:val="30"/>
    </w:rPr>
  </w:style>
  <w:style w:type="character" w:styleId="761" w:customStyle="1">
    <w:name w:val="标题 3 Char"/>
    <w:link w:val="760"/>
    <w:uiPriority w:val="9"/>
    <w:qFormat/>
    <w:rPr>
      <w:rFonts w:ascii="Arial" w:hAnsi="Arial" w:eastAsia="Arial" w:cs="Arial"/>
      <w:sz w:val="30"/>
      <w:szCs w:val="30"/>
    </w:rPr>
  </w:style>
  <w:style w:type="paragraph" w:styleId="762" w:customStyle="1">
    <w:name w:val="Heading 4"/>
    <w:basedOn w:val="682"/>
    <w:next w:val="682"/>
    <w:link w:val="763"/>
    <w:uiPriority w:val="9"/>
    <w:unhideWhenUsed/>
    <w:qFormat/>
    <w:pPr>
      <w:keepLines/>
      <w:keepNext/>
      <w:spacing w:before="320" w:after="200"/>
      <w:outlineLvl w:val="3"/>
    </w:pPr>
    <w:rPr>
      <w:rFonts w:ascii="Arial" w:hAnsi="Arial" w:eastAsia="Arial" w:cs="Arial"/>
      <w:b/>
      <w:bCs/>
      <w:sz w:val="26"/>
      <w:szCs w:val="26"/>
    </w:rPr>
  </w:style>
  <w:style w:type="character" w:styleId="763" w:customStyle="1">
    <w:name w:val="标题 4 Char"/>
    <w:link w:val="762"/>
    <w:uiPriority w:val="9"/>
    <w:qFormat/>
    <w:rPr>
      <w:rFonts w:ascii="Arial" w:hAnsi="Arial" w:eastAsia="Arial" w:cs="Arial"/>
      <w:b/>
      <w:bCs/>
      <w:sz w:val="26"/>
      <w:szCs w:val="26"/>
    </w:rPr>
  </w:style>
  <w:style w:type="paragraph" w:styleId="764" w:customStyle="1">
    <w:name w:val="Heading 5"/>
    <w:basedOn w:val="682"/>
    <w:next w:val="682"/>
    <w:link w:val="765"/>
    <w:uiPriority w:val="9"/>
    <w:unhideWhenUsed/>
    <w:qFormat/>
    <w:pPr>
      <w:keepLines/>
      <w:keepNext/>
      <w:spacing w:before="320" w:after="200"/>
      <w:outlineLvl w:val="4"/>
    </w:pPr>
    <w:rPr>
      <w:rFonts w:ascii="Arial" w:hAnsi="Arial" w:eastAsia="Arial" w:cs="Arial"/>
      <w:b/>
      <w:bCs/>
      <w:sz w:val="24"/>
      <w:szCs w:val="24"/>
    </w:rPr>
  </w:style>
  <w:style w:type="character" w:styleId="765" w:customStyle="1">
    <w:name w:val="标题 5 Char"/>
    <w:link w:val="764"/>
    <w:uiPriority w:val="9"/>
    <w:qFormat/>
    <w:rPr>
      <w:rFonts w:ascii="Arial" w:hAnsi="Arial" w:eastAsia="Arial" w:cs="Arial"/>
      <w:b/>
      <w:bCs/>
      <w:sz w:val="24"/>
      <w:szCs w:val="24"/>
    </w:rPr>
  </w:style>
  <w:style w:type="paragraph" w:styleId="766" w:customStyle="1">
    <w:name w:val="Heading 6"/>
    <w:basedOn w:val="682"/>
    <w:next w:val="682"/>
    <w:link w:val="767"/>
    <w:uiPriority w:val="9"/>
    <w:unhideWhenUsed/>
    <w:qFormat/>
    <w:pPr>
      <w:keepLines/>
      <w:keepNext/>
      <w:spacing w:before="320" w:after="200"/>
      <w:outlineLvl w:val="5"/>
    </w:pPr>
    <w:rPr>
      <w:rFonts w:ascii="Arial" w:hAnsi="Arial" w:eastAsia="Arial" w:cs="Arial"/>
      <w:b/>
      <w:bCs/>
      <w:sz w:val="22"/>
    </w:rPr>
  </w:style>
  <w:style w:type="character" w:styleId="767" w:customStyle="1">
    <w:name w:val="标题 6 Char"/>
    <w:link w:val="766"/>
    <w:uiPriority w:val="9"/>
    <w:qFormat/>
    <w:rPr>
      <w:rFonts w:ascii="Arial" w:hAnsi="Arial" w:eastAsia="Arial" w:cs="Arial"/>
      <w:b/>
      <w:bCs/>
      <w:sz w:val="22"/>
      <w:szCs w:val="22"/>
    </w:rPr>
  </w:style>
  <w:style w:type="paragraph" w:styleId="768" w:customStyle="1">
    <w:name w:val="Heading 7"/>
    <w:basedOn w:val="682"/>
    <w:next w:val="682"/>
    <w:link w:val="769"/>
    <w:uiPriority w:val="9"/>
    <w:unhideWhenUsed/>
    <w:qFormat/>
    <w:pPr>
      <w:keepLines/>
      <w:keepNext/>
      <w:spacing w:before="320" w:after="200"/>
      <w:outlineLvl w:val="6"/>
    </w:pPr>
    <w:rPr>
      <w:rFonts w:ascii="Arial" w:hAnsi="Arial" w:eastAsia="Arial" w:cs="Arial"/>
      <w:b/>
      <w:bCs/>
      <w:i/>
      <w:iCs/>
      <w:sz w:val="22"/>
    </w:rPr>
  </w:style>
  <w:style w:type="character" w:styleId="769" w:customStyle="1">
    <w:name w:val="标题 7 Char"/>
    <w:link w:val="768"/>
    <w:uiPriority w:val="9"/>
    <w:qFormat/>
    <w:rPr>
      <w:rFonts w:ascii="Arial" w:hAnsi="Arial" w:eastAsia="Arial" w:cs="Arial"/>
      <w:b/>
      <w:bCs/>
      <w:i/>
      <w:iCs/>
      <w:sz w:val="22"/>
      <w:szCs w:val="22"/>
    </w:rPr>
  </w:style>
  <w:style w:type="paragraph" w:styleId="770" w:customStyle="1">
    <w:name w:val="Heading 8"/>
    <w:basedOn w:val="682"/>
    <w:next w:val="682"/>
    <w:link w:val="771"/>
    <w:uiPriority w:val="9"/>
    <w:unhideWhenUsed/>
    <w:qFormat/>
    <w:pPr>
      <w:keepLines/>
      <w:keepNext/>
      <w:spacing w:before="320" w:after="200"/>
      <w:outlineLvl w:val="7"/>
    </w:pPr>
    <w:rPr>
      <w:rFonts w:ascii="Arial" w:hAnsi="Arial" w:eastAsia="Arial" w:cs="Arial"/>
      <w:i/>
      <w:iCs/>
      <w:sz w:val="22"/>
    </w:rPr>
  </w:style>
  <w:style w:type="character" w:styleId="771" w:customStyle="1">
    <w:name w:val="标题 8 Char"/>
    <w:link w:val="770"/>
    <w:uiPriority w:val="9"/>
    <w:qFormat/>
    <w:rPr>
      <w:rFonts w:ascii="Arial" w:hAnsi="Arial" w:eastAsia="Arial" w:cs="Arial"/>
      <w:i/>
      <w:iCs/>
      <w:sz w:val="22"/>
      <w:szCs w:val="22"/>
    </w:rPr>
  </w:style>
  <w:style w:type="paragraph" w:styleId="772" w:customStyle="1">
    <w:name w:val="Heading 9"/>
    <w:basedOn w:val="682"/>
    <w:next w:val="682"/>
    <w:link w:val="773"/>
    <w:uiPriority w:val="9"/>
    <w:unhideWhenUsed/>
    <w:qFormat/>
    <w:pPr>
      <w:keepLines/>
      <w:keepNext/>
      <w:spacing w:before="320" w:after="200"/>
      <w:outlineLvl w:val="8"/>
    </w:pPr>
    <w:rPr>
      <w:rFonts w:ascii="Arial" w:hAnsi="Arial" w:eastAsia="Arial" w:cs="Arial"/>
      <w:i/>
      <w:iCs/>
      <w:szCs w:val="21"/>
    </w:rPr>
  </w:style>
  <w:style w:type="character" w:styleId="773" w:customStyle="1">
    <w:name w:val="标题 9 Char"/>
    <w:link w:val="772"/>
    <w:uiPriority w:val="9"/>
    <w:qFormat/>
    <w:rPr>
      <w:rFonts w:ascii="Arial" w:hAnsi="Arial" w:eastAsia="Arial" w:cs="Arial"/>
      <w:i/>
      <w:iCs/>
      <w:sz w:val="21"/>
      <w:szCs w:val="21"/>
    </w:rPr>
  </w:style>
  <w:style w:type="paragraph" w:styleId="774" w:customStyle="1">
    <w:name w:val="Caption1"/>
    <w:basedOn w:val="682"/>
    <w:next w:val="682"/>
    <w:uiPriority w:val="35"/>
    <w:unhideWhenUsed/>
    <w:qFormat/>
    <w:pPr>
      <w:spacing w:line="276" w:lineRule="auto"/>
    </w:pPr>
    <w:rPr>
      <w:b/>
      <w:bCs/>
      <w:color w:val="4f81bd"/>
      <w:sz w:val="18"/>
      <w:szCs w:val="18"/>
    </w:rPr>
  </w:style>
  <w:style w:type="paragraph" w:styleId="775" w:customStyle="1">
    <w:name w:val="Footer1"/>
    <w:basedOn w:val="682"/>
    <w:link w:val="776"/>
    <w:uiPriority w:val="99"/>
    <w:unhideWhenUsed/>
    <w:qFormat/>
    <w:pPr>
      <w:tabs>
        <w:tab w:val="center" w:pos="7143" w:leader="none"/>
        <w:tab w:val="right" w:pos="14287" w:leader="none"/>
      </w:tabs>
    </w:pPr>
  </w:style>
  <w:style w:type="character" w:styleId="776" w:customStyle="1">
    <w:name w:val="页脚 Char1"/>
    <w:link w:val="775"/>
    <w:uiPriority w:val="99"/>
    <w:qFormat/>
  </w:style>
  <w:style w:type="paragraph" w:styleId="777" w:customStyle="1">
    <w:name w:val="Header1"/>
    <w:basedOn w:val="682"/>
    <w:link w:val="778"/>
    <w:uiPriority w:val="99"/>
    <w:unhideWhenUsed/>
    <w:qFormat/>
    <w:pPr>
      <w:tabs>
        <w:tab w:val="center" w:pos="7143" w:leader="none"/>
        <w:tab w:val="right" w:pos="14287" w:leader="none"/>
      </w:tabs>
    </w:pPr>
  </w:style>
  <w:style w:type="character" w:styleId="778" w:customStyle="1">
    <w:name w:val="页眉 Char1"/>
    <w:link w:val="777"/>
    <w:uiPriority w:val="99"/>
    <w:qFormat/>
  </w:style>
  <w:style w:type="paragraph" w:styleId="779" w:customStyle="1">
    <w:name w:val="正文首行缩进 21"/>
    <w:basedOn w:val="780"/>
    <w:uiPriority w:val="0"/>
    <w:qFormat/>
    <w:pPr>
      <w:ind w:firstLine="420"/>
    </w:pPr>
    <w:rPr>
      <w:rFonts w:eastAsia="楷体_GB2312"/>
      <w:sz w:val="28"/>
    </w:rPr>
  </w:style>
  <w:style w:type="paragraph" w:styleId="780" w:customStyle="1">
    <w:name w:val="正文文本缩进1"/>
    <w:basedOn w:val="682"/>
    <w:next w:val="682"/>
    <w:uiPriority w:val="0"/>
    <w:qFormat/>
    <w:pPr>
      <w:ind w:left="570"/>
      <w:spacing w:line="520" w:lineRule="exact"/>
    </w:pPr>
    <w:rPr>
      <w:rFonts w:ascii="方正仿宋简体" w:hAnsi="创艺简仿宋" w:eastAsia="方正仿宋简体"/>
      <w:sz w:val="24"/>
      <w:szCs w:val="20"/>
    </w:rPr>
  </w:style>
  <w:style w:type="paragraph" w:styleId="781" w:customStyle="1">
    <w:name w:val="首行缩进"/>
    <w:basedOn w:val="682"/>
    <w:uiPriority w:val="0"/>
    <w:qFormat/>
    <w:pPr>
      <w:ind w:firstLine="480"/>
    </w:pPr>
    <w:rPr>
      <w:rFonts w:ascii="Calibri" w:hAnsi="Calibri"/>
      <w:szCs w:val="20"/>
      <w:lang w:val="zh-CN"/>
    </w:rPr>
  </w:style>
  <w:style w:type="character" w:styleId="782" w:customStyle="1">
    <w:name w:val="Heading 1 Char"/>
    <w:basedOn w:val="715"/>
    <w:uiPriority w:val="9"/>
    <w:qFormat/>
    <w:rPr>
      <w:rFonts w:ascii="Arial" w:hAnsi="Arial" w:eastAsia="Arial" w:cs="Arial"/>
      <w:sz w:val="40"/>
      <w:szCs w:val="40"/>
    </w:rPr>
  </w:style>
  <w:style w:type="character" w:styleId="783" w:customStyle="1">
    <w:name w:val="Heading 2 Char"/>
    <w:basedOn w:val="715"/>
    <w:uiPriority w:val="9"/>
    <w:qFormat/>
    <w:rPr>
      <w:rFonts w:ascii="Arial" w:hAnsi="Arial" w:eastAsia="Arial" w:cs="Arial"/>
      <w:sz w:val="34"/>
    </w:rPr>
  </w:style>
  <w:style w:type="character" w:styleId="784" w:customStyle="1">
    <w:name w:val="Heading 3 Char"/>
    <w:basedOn w:val="715"/>
    <w:uiPriority w:val="9"/>
    <w:qFormat/>
    <w:rPr>
      <w:rFonts w:ascii="Arial" w:hAnsi="Arial" w:eastAsia="Arial" w:cs="Arial"/>
      <w:sz w:val="30"/>
      <w:szCs w:val="30"/>
    </w:rPr>
  </w:style>
  <w:style w:type="character" w:styleId="785" w:customStyle="1">
    <w:name w:val="Heading 4 Char"/>
    <w:basedOn w:val="715"/>
    <w:uiPriority w:val="9"/>
    <w:qFormat/>
    <w:rPr>
      <w:rFonts w:ascii="Arial" w:hAnsi="Arial" w:eastAsia="Arial" w:cs="Arial"/>
      <w:b/>
      <w:bCs/>
      <w:sz w:val="26"/>
      <w:szCs w:val="26"/>
    </w:rPr>
  </w:style>
  <w:style w:type="character" w:styleId="786" w:customStyle="1">
    <w:name w:val="Heading 5 Char"/>
    <w:basedOn w:val="715"/>
    <w:uiPriority w:val="9"/>
    <w:qFormat/>
    <w:rPr>
      <w:rFonts w:ascii="Arial" w:hAnsi="Arial" w:eastAsia="Arial" w:cs="Arial"/>
      <w:b/>
      <w:bCs/>
      <w:sz w:val="24"/>
      <w:szCs w:val="24"/>
    </w:rPr>
  </w:style>
  <w:style w:type="character" w:styleId="787" w:customStyle="1">
    <w:name w:val="Heading 6 Char"/>
    <w:basedOn w:val="715"/>
    <w:uiPriority w:val="9"/>
    <w:qFormat/>
    <w:rPr>
      <w:rFonts w:ascii="Arial" w:hAnsi="Arial" w:eastAsia="Arial" w:cs="Arial"/>
      <w:b/>
      <w:bCs/>
      <w:sz w:val="22"/>
      <w:szCs w:val="22"/>
    </w:rPr>
  </w:style>
  <w:style w:type="character" w:styleId="788" w:customStyle="1">
    <w:name w:val="Heading 7 Char"/>
    <w:basedOn w:val="715"/>
    <w:uiPriority w:val="9"/>
    <w:qFormat/>
    <w:rPr>
      <w:rFonts w:ascii="Arial" w:hAnsi="Arial" w:eastAsia="Arial" w:cs="Arial"/>
      <w:b/>
      <w:bCs/>
      <w:i/>
      <w:iCs/>
      <w:sz w:val="22"/>
      <w:szCs w:val="22"/>
    </w:rPr>
  </w:style>
  <w:style w:type="character" w:styleId="789" w:customStyle="1">
    <w:name w:val="Heading 8 Char"/>
    <w:basedOn w:val="715"/>
    <w:uiPriority w:val="9"/>
    <w:qFormat/>
    <w:rPr>
      <w:rFonts w:ascii="Arial" w:hAnsi="Arial" w:eastAsia="Arial" w:cs="Arial"/>
      <w:i/>
      <w:iCs/>
      <w:sz w:val="22"/>
      <w:szCs w:val="22"/>
    </w:rPr>
  </w:style>
  <w:style w:type="character" w:styleId="790" w:customStyle="1">
    <w:name w:val="Heading 9 Char"/>
    <w:basedOn w:val="715"/>
    <w:uiPriority w:val="9"/>
    <w:qFormat/>
    <w:rPr>
      <w:rFonts w:ascii="Arial" w:hAnsi="Arial" w:eastAsia="Arial" w:cs="Arial"/>
      <w:i/>
      <w:iCs/>
      <w:sz w:val="21"/>
      <w:szCs w:val="21"/>
    </w:rPr>
  </w:style>
  <w:style w:type="character" w:styleId="791" w:customStyle="1">
    <w:name w:val="Title Char"/>
    <w:basedOn w:val="715"/>
    <w:uiPriority w:val="10"/>
    <w:qFormat/>
    <w:rPr>
      <w:sz w:val="48"/>
      <w:szCs w:val="48"/>
    </w:rPr>
  </w:style>
  <w:style w:type="character" w:styleId="792" w:customStyle="1">
    <w:name w:val="Subtitle Char"/>
    <w:basedOn w:val="715"/>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15"/>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_Style 117"/>
    <w:uiPriority w:val="39"/>
    <w:unhideWhenUsed/>
    <w:qFormat/>
    <w:rPr>
      <w:rFonts w:hint="default" w:ascii="Times New Roman" w:hAnsi="Times New Roman" w:eastAsia="宋体" w:cs="Times New Roman"/>
    </w:rPr>
  </w:style>
  <w:style w:type="paragraph" w:styleId="800" w:customStyle="1">
    <w:name w:val="目录 51"/>
    <w:next w:val="682"/>
    <w:uiPriority w:val="0"/>
    <w:qFormat/>
    <w:pPr>
      <w:ind w:left="1275"/>
      <w:jc w:val="both"/>
    </w:pPr>
    <w:rPr>
      <w:rFonts w:hint="default" w:ascii="Times New Roman" w:hAnsi="Times New Roman" w:eastAsia="宋体" w:cs="Times New Roman"/>
      <w:sz w:val="21"/>
    </w:rPr>
  </w:style>
  <w:style w:type="paragraph" w:styleId="801" w:customStyle="1">
    <w:name w:val="文档结构图1"/>
    <w:basedOn w:val="682"/>
    <w:next w:val="682"/>
    <w:uiPriority w:val="0"/>
    <w:qFormat/>
    <w:rPr>
      <w:rFonts w:ascii="Calibri" w:hAnsi="Calibri" w:cs="Calibri"/>
      <w:color w:val="000000"/>
      <w:szCs w:val="21"/>
    </w:rPr>
  </w:style>
  <w:style w:type="paragraph" w:styleId="802">
    <w:name w:val="List Paragraph"/>
    <w:basedOn w:val="682"/>
    <w:uiPriority w:val="34"/>
    <w:qFormat/>
    <w:pPr>
      <w:contextualSpacing/>
      <w:ind w:left="720"/>
    </w:pPr>
  </w:style>
  <w:style w:type="paragraph" w:styleId="803">
    <w:name w:val="No Spacing"/>
    <w:uiPriority w:val="1"/>
    <w:qFormat/>
    <w:rPr>
      <w:rFonts w:hint="default" w:ascii="Times New Roman" w:hAnsi="Times New Roman" w:eastAsia="宋体" w:cs="Times New Roman"/>
    </w:rPr>
  </w:style>
  <w:style w:type="paragraph" w:styleId="804">
    <w:name w:val="Quote"/>
    <w:basedOn w:val="682"/>
    <w:next w:val="682"/>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682"/>
    <w:next w:val="682"/>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Footer Char"/>
    <w:uiPriority w:val="99"/>
    <w:qFormat/>
  </w:style>
  <w:style w:type="table" w:styleId="809" w:customStyle="1">
    <w:name w:val="Table Grid Light"/>
    <w:uiPriority w:val="59"/>
    <w:qFormat/>
    <w:tblPr/>
  </w:style>
  <w:style w:type="table" w:styleId="810" w:customStyle="1">
    <w:name w:val="_Style 128"/>
    <w:uiPriority w:val="59"/>
    <w:qFormat/>
    <w:tblPr/>
  </w:style>
  <w:style w:type="table" w:styleId="811" w:customStyle="1">
    <w:name w:val="_Style 129"/>
    <w:uiPriority w:val="59"/>
    <w:qFormat/>
    <w:tblPr/>
  </w:style>
  <w:style w:type="table" w:styleId="812" w:customStyle="1">
    <w:name w:val="_Style 130"/>
    <w:uiPriority w:val="99"/>
    <w:qFormat/>
    <w:tblPr/>
  </w:style>
  <w:style w:type="table" w:styleId="813" w:customStyle="1">
    <w:name w:val="_Style 131"/>
    <w:uiPriority w:val="99"/>
    <w:qFormat/>
    <w:tblPr/>
  </w:style>
  <w:style w:type="table" w:styleId="814" w:customStyle="1">
    <w:name w:val="_Style 132"/>
    <w:uiPriority w:val="99"/>
    <w:qFormat/>
    <w:tblPr/>
  </w:style>
  <w:style w:type="table" w:styleId="815" w:customStyle="1">
    <w:name w:val="_Style 133"/>
    <w:uiPriority w:val="99"/>
    <w:qFormat/>
    <w:tblPr/>
  </w:style>
  <w:style w:type="table" w:styleId="816" w:customStyle="1">
    <w:name w:val="Grid Table 1 Light - Accent 1"/>
    <w:uiPriority w:val="99"/>
    <w:qFormat/>
    <w:tblPr/>
  </w:style>
  <w:style w:type="table" w:styleId="817" w:customStyle="1">
    <w:name w:val="Grid Table 1 Light - Accent 2"/>
    <w:uiPriority w:val="99"/>
    <w:qFormat/>
    <w:tblPr/>
  </w:style>
  <w:style w:type="table" w:styleId="818" w:customStyle="1">
    <w:name w:val="Grid Table 1 Light - Accent 3"/>
    <w:uiPriority w:val="99"/>
    <w:qFormat/>
    <w:tblPr/>
  </w:style>
  <w:style w:type="table" w:styleId="819" w:customStyle="1">
    <w:name w:val="Grid Table 1 Light - Accent 4"/>
    <w:uiPriority w:val="99"/>
    <w:qFormat/>
    <w:tblPr/>
  </w:style>
  <w:style w:type="table" w:styleId="820" w:customStyle="1">
    <w:name w:val="Grid Table 1 Light - Accent 5"/>
    <w:uiPriority w:val="99"/>
    <w:qFormat/>
    <w:tblPr/>
  </w:style>
  <w:style w:type="table" w:styleId="821" w:customStyle="1">
    <w:name w:val="Grid Table 1 Light - Accent 6"/>
    <w:uiPriority w:val="99"/>
    <w:qFormat/>
    <w:tblPr/>
  </w:style>
  <w:style w:type="table" w:styleId="822" w:customStyle="1">
    <w:name w:val="_Style 140"/>
    <w:uiPriority w:val="99"/>
    <w:qFormat/>
    <w:tblPr/>
  </w:style>
  <w:style w:type="table" w:styleId="823" w:customStyle="1">
    <w:name w:val="Grid Table 2 - Accent 1"/>
    <w:uiPriority w:val="99"/>
    <w:qFormat/>
    <w:tblPr/>
  </w:style>
  <w:style w:type="table" w:styleId="824" w:customStyle="1">
    <w:name w:val="Grid Table 2 - Accent 2"/>
    <w:uiPriority w:val="99"/>
    <w:qFormat/>
    <w:tblPr/>
  </w:style>
  <w:style w:type="table" w:styleId="825" w:customStyle="1">
    <w:name w:val="Grid Table 2 - Accent 3"/>
    <w:uiPriority w:val="99"/>
    <w:qFormat/>
    <w:tblPr/>
  </w:style>
  <w:style w:type="table" w:styleId="826" w:customStyle="1">
    <w:name w:val="Grid Table 2 - Accent 4"/>
    <w:uiPriority w:val="99"/>
    <w:qFormat/>
    <w:tblPr/>
  </w:style>
  <w:style w:type="table" w:styleId="827" w:customStyle="1">
    <w:name w:val="Grid Table 2 - Accent 5"/>
    <w:uiPriority w:val="99"/>
    <w:qFormat/>
    <w:tblPr/>
  </w:style>
  <w:style w:type="table" w:styleId="828" w:customStyle="1">
    <w:name w:val="Grid Table 2 - Accent 6"/>
    <w:uiPriority w:val="99"/>
    <w:qFormat/>
    <w:tblPr/>
  </w:style>
  <w:style w:type="table" w:styleId="829" w:customStyle="1">
    <w:name w:val="_Style 147"/>
    <w:uiPriority w:val="99"/>
    <w:qFormat/>
    <w:tblPr/>
  </w:style>
  <w:style w:type="table" w:styleId="830" w:customStyle="1">
    <w:name w:val="Grid Table 3 - Accent 1"/>
    <w:uiPriority w:val="99"/>
    <w:qFormat/>
    <w:tblPr/>
  </w:style>
  <w:style w:type="table" w:styleId="831" w:customStyle="1">
    <w:name w:val="Grid Table 3 - Accent 2"/>
    <w:uiPriority w:val="99"/>
    <w:qFormat/>
    <w:tblPr/>
  </w:style>
  <w:style w:type="table" w:styleId="832" w:customStyle="1">
    <w:name w:val="Grid Table 3 - Accent 3"/>
    <w:uiPriority w:val="99"/>
    <w:qFormat/>
    <w:tblPr/>
  </w:style>
  <w:style w:type="table" w:styleId="833" w:customStyle="1">
    <w:name w:val="Grid Table 3 - Accent 4"/>
    <w:uiPriority w:val="99"/>
    <w:qFormat/>
    <w:tblPr/>
  </w:style>
  <w:style w:type="table" w:styleId="834" w:customStyle="1">
    <w:name w:val="Grid Table 3 - Accent 5"/>
    <w:uiPriority w:val="99"/>
    <w:qFormat/>
    <w:tblPr/>
  </w:style>
  <w:style w:type="table" w:styleId="835" w:customStyle="1">
    <w:name w:val="Grid Table 3 - Accent 6"/>
    <w:uiPriority w:val="99"/>
    <w:qFormat/>
    <w:tblPr/>
  </w:style>
  <w:style w:type="table" w:styleId="836" w:customStyle="1">
    <w:name w:val="_Style 154"/>
    <w:uiPriority w:val="59"/>
    <w:qFormat/>
    <w:tblPr/>
  </w:style>
  <w:style w:type="table" w:styleId="837" w:customStyle="1">
    <w:name w:val="Grid Table 4 - Accent 1"/>
    <w:uiPriority w:val="59"/>
    <w:qFormat/>
    <w:tblPr/>
  </w:style>
  <w:style w:type="table" w:styleId="838" w:customStyle="1">
    <w:name w:val="Grid Table 4 - Accent 2"/>
    <w:uiPriority w:val="59"/>
    <w:qFormat/>
    <w:tblPr/>
  </w:style>
  <w:style w:type="table" w:styleId="839" w:customStyle="1">
    <w:name w:val="Grid Table 4 - Accent 3"/>
    <w:uiPriority w:val="59"/>
    <w:qFormat/>
    <w:tblPr/>
  </w:style>
  <w:style w:type="table" w:styleId="840" w:customStyle="1">
    <w:name w:val="Grid Table 4 - Accent 4"/>
    <w:uiPriority w:val="59"/>
    <w:qFormat/>
    <w:tblPr/>
  </w:style>
  <w:style w:type="table" w:styleId="841" w:customStyle="1">
    <w:name w:val="Grid Table 4 - Accent 5"/>
    <w:uiPriority w:val="59"/>
    <w:qFormat/>
    <w:tblPr/>
  </w:style>
  <w:style w:type="table" w:styleId="842" w:customStyle="1">
    <w:name w:val="Grid Table 4 - Accent 6"/>
    <w:uiPriority w:val="59"/>
    <w:qFormat/>
    <w:tblPr/>
  </w:style>
  <w:style w:type="table" w:styleId="843" w:customStyle="1">
    <w:name w:val="_Style 161"/>
    <w:uiPriority w:val="99"/>
    <w:qFormat/>
    <w:tblPr/>
  </w:style>
  <w:style w:type="table" w:styleId="844" w:customStyle="1">
    <w:name w:val="Grid Table 5 Dark- Accent 1"/>
    <w:uiPriority w:val="99"/>
    <w:qFormat/>
    <w:tblPr/>
  </w:style>
  <w:style w:type="table" w:styleId="845" w:customStyle="1">
    <w:name w:val="Grid Table 5 Dark - Accent 2"/>
    <w:uiPriority w:val="99"/>
    <w:qFormat/>
    <w:tblPr/>
  </w:style>
  <w:style w:type="table" w:styleId="846" w:customStyle="1">
    <w:name w:val="Grid Table 5 Dark - Accent 3"/>
    <w:uiPriority w:val="99"/>
    <w:qFormat/>
    <w:tblPr/>
  </w:style>
  <w:style w:type="table" w:styleId="847" w:customStyle="1">
    <w:name w:val="Grid Table 5 Dark- Accent 4"/>
    <w:uiPriority w:val="99"/>
    <w:qFormat/>
    <w:tblPr/>
  </w:style>
  <w:style w:type="table" w:styleId="848" w:customStyle="1">
    <w:name w:val="Grid Table 5 Dark - Accent 5"/>
    <w:uiPriority w:val="99"/>
    <w:qFormat/>
    <w:tblPr/>
  </w:style>
  <w:style w:type="table" w:styleId="849" w:customStyle="1">
    <w:name w:val="Grid Table 5 Dark - Accent 6"/>
    <w:uiPriority w:val="99"/>
    <w:qFormat/>
    <w:tblPr/>
  </w:style>
  <w:style w:type="table" w:styleId="850" w:customStyle="1">
    <w:name w:val="_Style 168"/>
    <w:uiPriority w:val="99"/>
    <w:qFormat/>
    <w:tblPr/>
  </w:style>
  <w:style w:type="table" w:styleId="851" w:customStyle="1">
    <w:name w:val="Grid Table 6 Colorful - Accent 1"/>
    <w:uiPriority w:val="99"/>
    <w:qFormat/>
    <w:tblPr/>
  </w:style>
  <w:style w:type="table" w:styleId="852" w:customStyle="1">
    <w:name w:val="Grid Table 6 Colorful - Accent 2"/>
    <w:uiPriority w:val="99"/>
    <w:qFormat/>
    <w:tblPr/>
  </w:style>
  <w:style w:type="table" w:styleId="853" w:customStyle="1">
    <w:name w:val="Grid Table 6 Colorful - Accent 3"/>
    <w:uiPriority w:val="99"/>
    <w:qFormat/>
    <w:tblPr/>
  </w:style>
  <w:style w:type="table" w:styleId="854" w:customStyle="1">
    <w:name w:val="Grid Table 6 Colorful - Accent 4"/>
    <w:uiPriority w:val="99"/>
    <w:qFormat/>
    <w:tblPr/>
  </w:style>
  <w:style w:type="table" w:styleId="855" w:customStyle="1">
    <w:name w:val="Grid Table 6 Colorful - Accent 5"/>
    <w:uiPriority w:val="99"/>
    <w:qFormat/>
    <w:tblPr/>
  </w:style>
  <w:style w:type="table" w:styleId="856" w:customStyle="1">
    <w:name w:val="Grid Table 6 Colorful - Accent 6"/>
    <w:uiPriority w:val="99"/>
    <w:qFormat/>
    <w:tblPr/>
  </w:style>
  <w:style w:type="table" w:styleId="857" w:customStyle="1">
    <w:name w:val="_Style 175"/>
    <w:uiPriority w:val="99"/>
    <w:qFormat/>
    <w:tblPr/>
  </w:style>
  <w:style w:type="table" w:styleId="858" w:customStyle="1">
    <w:name w:val="Grid Table 7 Colorful - Accent 1"/>
    <w:uiPriority w:val="99"/>
    <w:qFormat/>
    <w:tblPr/>
  </w:style>
  <w:style w:type="table" w:styleId="859" w:customStyle="1">
    <w:name w:val="Grid Table 7 Colorful - Accent 2"/>
    <w:uiPriority w:val="99"/>
    <w:qFormat/>
    <w:tblPr/>
  </w:style>
  <w:style w:type="table" w:styleId="860" w:customStyle="1">
    <w:name w:val="Grid Table 7 Colorful - Accent 3"/>
    <w:uiPriority w:val="99"/>
    <w:qFormat/>
    <w:tblPr/>
  </w:style>
  <w:style w:type="table" w:styleId="861" w:customStyle="1">
    <w:name w:val="Grid Table 7 Colorful - Accent 4"/>
    <w:uiPriority w:val="99"/>
    <w:qFormat/>
    <w:tblPr/>
  </w:style>
  <w:style w:type="table" w:styleId="862" w:customStyle="1">
    <w:name w:val="Grid Table 7 Colorful - Accent 5"/>
    <w:uiPriority w:val="99"/>
    <w:qFormat/>
    <w:tblPr/>
  </w:style>
  <w:style w:type="table" w:styleId="863" w:customStyle="1">
    <w:name w:val="Grid Table 7 Colorful - Accent 6"/>
    <w:uiPriority w:val="99"/>
    <w:qFormat/>
    <w:tblPr/>
  </w:style>
  <w:style w:type="table" w:styleId="864" w:customStyle="1">
    <w:name w:val="_Style 182"/>
    <w:uiPriority w:val="99"/>
    <w:qFormat/>
    <w:tblPr/>
  </w:style>
  <w:style w:type="table" w:styleId="865" w:customStyle="1">
    <w:name w:val="List Table 1 Light - Accent 1"/>
    <w:uiPriority w:val="99"/>
    <w:qFormat/>
    <w:tblPr/>
  </w:style>
  <w:style w:type="table" w:styleId="866" w:customStyle="1">
    <w:name w:val="List Table 1 Light - Accent 2"/>
    <w:uiPriority w:val="99"/>
    <w:qFormat/>
    <w:tblPr/>
  </w:style>
  <w:style w:type="table" w:styleId="867" w:customStyle="1">
    <w:name w:val="List Table 1 Light - Accent 3"/>
    <w:uiPriority w:val="99"/>
    <w:qFormat/>
    <w:tblPr/>
  </w:style>
  <w:style w:type="table" w:styleId="868" w:customStyle="1">
    <w:name w:val="List Table 1 Light - Accent 4"/>
    <w:uiPriority w:val="99"/>
    <w:qFormat/>
    <w:tblPr/>
  </w:style>
  <w:style w:type="table" w:styleId="869" w:customStyle="1">
    <w:name w:val="List Table 1 Light - Accent 5"/>
    <w:uiPriority w:val="99"/>
    <w:qFormat/>
    <w:tblPr/>
  </w:style>
  <w:style w:type="table" w:styleId="870" w:customStyle="1">
    <w:name w:val="List Table 1 Light - Accent 6"/>
    <w:uiPriority w:val="99"/>
    <w:qFormat/>
    <w:tblPr/>
  </w:style>
  <w:style w:type="table" w:styleId="871" w:customStyle="1">
    <w:name w:val="_Style 189"/>
    <w:uiPriority w:val="99"/>
    <w:qFormat/>
    <w:tblPr/>
  </w:style>
  <w:style w:type="table" w:styleId="872" w:customStyle="1">
    <w:name w:val="List Table 2 - Accent 1"/>
    <w:uiPriority w:val="99"/>
    <w:qFormat/>
    <w:tblPr/>
  </w:style>
  <w:style w:type="table" w:styleId="873" w:customStyle="1">
    <w:name w:val="List Table 2 - Accent 2"/>
    <w:uiPriority w:val="99"/>
    <w:qFormat/>
    <w:tblPr/>
  </w:style>
  <w:style w:type="table" w:styleId="874" w:customStyle="1">
    <w:name w:val="List Table 2 - Accent 3"/>
    <w:uiPriority w:val="99"/>
    <w:qFormat/>
    <w:tblPr/>
  </w:style>
  <w:style w:type="table" w:styleId="875" w:customStyle="1">
    <w:name w:val="List Table 2 - Accent 4"/>
    <w:uiPriority w:val="99"/>
    <w:qFormat/>
    <w:tblPr/>
  </w:style>
  <w:style w:type="table" w:styleId="876" w:customStyle="1">
    <w:name w:val="List Table 2 - Accent 5"/>
    <w:uiPriority w:val="99"/>
    <w:qFormat/>
    <w:tblPr/>
  </w:style>
  <w:style w:type="table" w:styleId="877" w:customStyle="1">
    <w:name w:val="List Table 2 - Accent 6"/>
    <w:uiPriority w:val="99"/>
    <w:qFormat/>
    <w:tblPr/>
  </w:style>
  <w:style w:type="table" w:styleId="878" w:customStyle="1">
    <w:name w:val="_Style 196"/>
    <w:uiPriority w:val="99"/>
    <w:qFormat/>
    <w:tblPr/>
  </w:style>
  <w:style w:type="table" w:styleId="879" w:customStyle="1">
    <w:name w:val="List Table 3 - Accent 1"/>
    <w:uiPriority w:val="99"/>
    <w:qFormat/>
    <w:tblPr/>
  </w:style>
  <w:style w:type="table" w:styleId="880" w:customStyle="1">
    <w:name w:val="List Table 3 - Accent 2"/>
    <w:uiPriority w:val="99"/>
    <w:qFormat/>
    <w:tblPr/>
  </w:style>
  <w:style w:type="table" w:styleId="881" w:customStyle="1">
    <w:name w:val="List Table 3 - Accent 3"/>
    <w:uiPriority w:val="99"/>
    <w:qFormat/>
    <w:tblPr/>
  </w:style>
  <w:style w:type="table" w:styleId="882" w:customStyle="1">
    <w:name w:val="List Table 3 - Accent 4"/>
    <w:uiPriority w:val="99"/>
    <w:qFormat/>
    <w:tblPr/>
  </w:style>
  <w:style w:type="table" w:styleId="883" w:customStyle="1">
    <w:name w:val="List Table 3 - Accent 5"/>
    <w:uiPriority w:val="99"/>
    <w:qFormat/>
    <w:tblPr/>
  </w:style>
  <w:style w:type="table" w:styleId="884" w:customStyle="1">
    <w:name w:val="List Table 3 - Accent 6"/>
    <w:uiPriority w:val="99"/>
    <w:qFormat/>
    <w:tblPr/>
  </w:style>
  <w:style w:type="table" w:styleId="885" w:customStyle="1">
    <w:name w:val="_Style 203"/>
    <w:uiPriority w:val="99"/>
    <w:qFormat/>
    <w:tblPr/>
  </w:style>
  <w:style w:type="table" w:styleId="886" w:customStyle="1">
    <w:name w:val="List Table 4 - Accent 1"/>
    <w:uiPriority w:val="99"/>
    <w:qFormat/>
    <w:tblPr/>
  </w:style>
  <w:style w:type="table" w:styleId="887" w:customStyle="1">
    <w:name w:val="List Table 4 - Accent 2"/>
    <w:uiPriority w:val="99"/>
    <w:qFormat/>
    <w:tblPr/>
  </w:style>
  <w:style w:type="table" w:styleId="888" w:customStyle="1">
    <w:name w:val="List Table 4 - Accent 3"/>
    <w:uiPriority w:val="99"/>
    <w:qFormat/>
    <w:tblPr/>
  </w:style>
  <w:style w:type="table" w:styleId="889" w:customStyle="1">
    <w:name w:val="List Table 4 - Accent 4"/>
    <w:uiPriority w:val="99"/>
    <w:qFormat/>
    <w:tblPr/>
  </w:style>
  <w:style w:type="table" w:styleId="890" w:customStyle="1">
    <w:name w:val="List Table 4 - Accent 5"/>
    <w:uiPriority w:val="99"/>
    <w:qFormat/>
    <w:tblPr/>
  </w:style>
  <w:style w:type="table" w:styleId="891" w:customStyle="1">
    <w:name w:val="List Table 4 - Accent 6"/>
    <w:uiPriority w:val="99"/>
    <w:qFormat/>
    <w:tblPr/>
  </w:style>
  <w:style w:type="table" w:styleId="892" w:customStyle="1">
    <w:name w:val="_Style 210"/>
    <w:uiPriority w:val="99"/>
    <w:qFormat/>
    <w:tblPr/>
  </w:style>
  <w:style w:type="table" w:styleId="893" w:customStyle="1">
    <w:name w:val="List Table 5 Dark - Accent 1"/>
    <w:uiPriority w:val="99"/>
    <w:qFormat/>
    <w:tblPr/>
  </w:style>
  <w:style w:type="table" w:styleId="894" w:customStyle="1">
    <w:name w:val="List Table 5 Dark - Accent 2"/>
    <w:uiPriority w:val="99"/>
    <w:qFormat/>
    <w:tblPr/>
  </w:style>
  <w:style w:type="table" w:styleId="895" w:customStyle="1">
    <w:name w:val="List Table 5 Dark - Accent 3"/>
    <w:uiPriority w:val="99"/>
    <w:qFormat/>
    <w:tblPr/>
  </w:style>
  <w:style w:type="table" w:styleId="896" w:customStyle="1">
    <w:name w:val="List Table 5 Dark - Accent 4"/>
    <w:uiPriority w:val="99"/>
    <w:qFormat/>
    <w:tblPr/>
  </w:style>
  <w:style w:type="table" w:styleId="897" w:customStyle="1">
    <w:name w:val="List Table 5 Dark - Accent 5"/>
    <w:uiPriority w:val="99"/>
    <w:qFormat/>
    <w:tblPr/>
  </w:style>
  <w:style w:type="table" w:styleId="898" w:customStyle="1">
    <w:name w:val="List Table 5 Dark - Accent 6"/>
    <w:uiPriority w:val="99"/>
    <w:qFormat/>
    <w:tblPr/>
  </w:style>
  <w:style w:type="table" w:styleId="899" w:customStyle="1">
    <w:name w:val="_Style 217"/>
    <w:uiPriority w:val="99"/>
    <w:qFormat/>
    <w:tblPr/>
  </w:style>
  <w:style w:type="table" w:styleId="900" w:customStyle="1">
    <w:name w:val="List Table 6 Colorful - Accent 1"/>
    <w:uiPriority w:val="99"/>
    <w:qFormat/>
    <w:tblPr/>
  </w:style>
  <w:style w:type="table" w:styleId="901" w:customStyle="1">
    <w:name w:val="List Table 6 Colorful - Accent 2"/>
    <w:uiPriority w:val="99"/>
    <w:qFormat/>
    <w:tblPr/>
  </w:style>
  <w:style w:type="table" w:styleId="902" w:customStyle="1">
    <w:name w:val="List Table 6 Colorful - Accent 3"/>
    <w:uiPriority w:val="99"/>
    <w:qFormat/>
    <w:tblPr/>
  </w:style>
  <w:style w:type="table" w:styleId="903" w:customStyle="1">
    <w:name w:val="List Table 6 Colorful - Accent 4"/>
    <w:uiPriority w:val="99"/>
    <w:qFormat/>
    <w:tblPr/>
  </w:style>
  <w:style w:type="table" w:styleId="904" w:customStyle="1">
    <w:name w:val="List Table 6 Colorful - Accent 5"/>
    <w:uiPriority w:val="99"/>
    <w:qFormat/>
    <w:tblPr/>
  </w:style>
  <w:style w:type="table" w:styleId="905" w:customStyle="1">
    <w:name w:val="List Table 6 Colorful - Accent 6"/>
    <w:uiPriority w:val="99"/>
    <w:qFormat/>
    <w:tblPr/>
  </w:style>
  <w:style w:type="table" w:styleId="906" w:customStyle="1">
    <w:name w:val="_Style 224"/>
    <w:uiPriority w:val="99"/>
    <w:qFormat/>
    <w:tblPr/>
  </w:style>
  <w:style w:type="table" w:styleId="907" w:customStyle="1">
    <w:name w:val="List Table 7 Colorful - Accent 1"/>
    <w:uiPriority w:val="99"/>
    <w:qFormat/>
    <w:tblPr/>
  </w:style>
  <w:style w:type="table" w:styleId="908" w:customStyle="1">
    <w:name w:val="List Table 7 Colorful - Accent 2"/>
    <w:uiPriority w:val="99"/>
    <w:qFormat/>
    <w:tblPr/>
  </w:style>
  <w:style w:type="table" w:styleId="909" w:customStyle="1">
    <w:name w:val="List Table 7 Colorful - Accent 3"/>
    <w:uiPriority w:val="99"/>
    <w:qFormat/>
    <w:tblPr/>
  </w:style>
  <w:style w:type="table" w:styleId="910" w:customStyle="1">
    <w:name w:val="List Table 7 Colorful - Accent 4"/>
    <w:uiPriority w:val="99"/>
    <w:qFormat/>
    <w:tblPr/>
  </w:style>
  <w:style w:type="table" w:styleId="911" w:customStyle="1">
    <w:name w:val="List Table 7 Colorful - Accent 5"/>
    <w:uiPriority w:val="99"/>
    <w:qFormat/>
    <w:tblPr/>
  </w:style>
  <w:style w:type="table" w:styleId="912" w:customStyle="1">
    <w:name w:val="List Table 7 Colorful - Accent 6"/>
    <w:uiPriority w:val="99"/>
    <w:qFormat/>
    <w:tblPr/>
  </w:style>
  <w:style w:type="table" w:styleId="913" w:customStyle="1">
    <w:name w:val="Lined - Accent"/>
    <w:uiPriority w:val="99"/>
    <w:qFormat/>
    <w:rPr>
      <w:color w:val="404040"/>
    </w:rPr>
    <w:tblPr/>
  </w:style>
  <w:style w:type="table" w:styleId="914" w:customStyle="1">
    <w:name w:val="Lined - Accent 1"/>
    <w:uiPriority w:val="99"/>
    <w:qFormat/>
    <w:rPr>
      <w:color w:val="404040"/>
    </w:rPr>
    <w:tblPr/>
  </w:style>
  <w:style w:type="table" w:styleId="915" w:customStyle="1">
    <w:name w:val="Lined - Accent 2"/>
    <w:uiPriority w:val="99"/>
    <w:qFormat/>
    <w:rPr>
      <w:color w:val="404040"/>
    </w:rPr>
    <w:tblPr/>
  </w:style>
  <w:style w:type="table" w:styleId="916" w:customStyle="1">
    <w:name w:val="Lined - Accent 3"/>
    <w:uiPriority w:val="99"/>
    <w:qFormat/>
    <w:rPr>
      <w:color w:val="404040"/>
    </w:rPr>
    <w:tblPr/>
  </w:style>
  <w:style w:type="table" w:styleId="917" w:customStyle="1">
    <w:name w:val="Lined - Accent 4"/>
    <w:uiPriority w:val="99"/>
    <w:qFormat/>
    <w:rPr>
      <w:color w:val="404040"/>
    </w:rPr>
    <w:tblPr/>
  </w:style>
  <w:style w:type="table" w:styleId="918" w:customStyle="1">
    <w:name w:val="Lined - Accent 5"/>
    <w:uiPriority w:val="99"/>
    <w:qFormat/>
    <w:rPr>
      <w:color w:val="404040"/>
    </w:rPr>
    <w:tblPr/>
  </w:style>
  <w:style w:type="table" w:styleId="919" w:customStyle="1">
    <w:name w:val="Lined - Accent 6"/>
    <w:uiPriority w:val="99"/>
    <w:qFormat/>
    <w:rPr>
      <w:color w:val="404040"/>
    </w:rPr>
    <w:tblPr/>
  </w:style>
  <w:style w:type="table" w:styleId="920" w:customStyle="1">
    <w:name w:val="Bordered &amp; Lined - Accent"/>
    <w:uiPriority w:val="99"/>
    <w:qFormat/>
    <w:rPr>
      <w:color w:val="404040"/>
    </w:rPr>
    <w:tblPr/>
  </w:style>
  <w:style w:type="table" w:styleId="921" w:customStyle="1">
    <w:name w:val="Bordered &amp; Lined - Accent 1"/>
    <w:uiPriority w:val="99"/>
    <w:qFormat/>
    <w:rPr>
      <w:color w:val="404040"/>
    </w:rPr>
    <w:tblPr/>
  </w:style>
  <w:style w:type="table" w:styleId="922" w:customStyle="1">
    <w:name w:val="Bordered &amp; Lined - Accent 2"/>
    <w:uiPriority w:val="99"/>
    <w:qFormat/>
    <w:rPr>
      <w:color w:val="404040"/>
    </w:rPr>
    <w:tblPr/>
  </w:style>
  <w:style w:type="table" w:styleId="923" w:customStyle="1">
    <w:name w:val="Bordered &amp; Lined - Accent 3"/>
    <w:uiPriority w:val="99"/>
    <w:qFormat/>
    <w:rPr>
      <w:color w:val="404040"/>
    </w:rPr>
    <w:tblPr/>
  </w:style>
  <w:style w:type="table" w:styleId="924" w:customStyle="1">
    <w:name w:val="Bordered &amp; Lined - Accent 4"/>
    <w:uiPriority w:val="99"/>
    <w:qFormat/>
    <w:rPr>
      <w:color w:val="404040"/>
    </w:rPr>
    <w:tblPr/>
  </w:style>
  <w:style w:type="table" w:styleId="925" w:customStyle="1">
    <w:name w:val="Bordered &amp; Lined - Accent 5"/>
    <w:uiPriority w:val="99"/>
    <w:qFormat/>
    <w:rPr>
      <w:color w:val="404040"/>
    </w:rPr>
    <w:tblPr/>
  </w:style>
  <w:style w:type="table" w:styleId="926" w:customStyle="1">
    <w:name w:val="Bordered &amp; Lined - Accent 6"/>
    <w:uiPriority w:val="99"/>
    <w:qFormat/>
    <w:rPr>
      <w:color w:val="404040"/>
    </w:rPr>
    <w:tblPr/>
  </w:style>
  <w:style w:type="table" w:styleId="927" w:customStyle="1">
    <w:name w:val="Bordered"/>
    <w:uiPriority w:val="99"/>
    <w:qFormat/>
    <w:tblPr/>
  </w:style>
  <w:style w:type="table" w:styleId="928" w:customStyle="1">
    <w:name w:val="Bordered - Accent 1"/>
    <w:uiPriority w:val="99"/>
    <w:qFormat/>
    <w:tblPr/>
  </w:style>
  <w:style w:type="table" w:styleId="929" w:customStyle="1">
    <w:name w:val="Bordered - Accent 2"/>
    <w:uiPriority w:val="99"/>
    <w:qFormat/>
    <w:tblPr/>
  </w:style>
  <w:style w:type="table" w:styleId="930" w:customStyle="1">
    <w:name w:val="Bordered - Accent 3"/>
    <w:uiPriority w:val="99"/>
    <w:qFormat/>
    <w:tblPr/>
  </w:style>
  <w:style w:type="table" w:styleId="931" w:customStyle="1">
    <w:name w:val="Bordered - Accent 4"/>
    <w:uiPriority w:val="99"/>
    <w:qFormat/>
    <w:tblPr/>
  </w:style>
  <w:style w:type="table" w:styleId="932" w:customStyle="1">
    <w:name w:val="Bordered - Accent 5"/>
    <w:uiPriority w:val="99"/>
    <w:qFormat/>
    <w:tblPr/>
  </w:style>
  <w:style w:type="table" w:styleId="933" w:customStyle="1">
    <w:name w:val="Bordered - Accent 6"/>
    <w:uiPriority w:val="99"/>
    <w:qFormat/>
    <w:tblPr/>
  </w:style>
  <w:style w:type="paragraph" w:styleId="934" w:customStyle="1">
    <w:name w:val="TOC 标题1"/>
    <w:uiPriority w:val="39"/>
    <w:unhideWhenUsed/>
    <w:qFormat/>
    <w:rPr>
      <w:rFonts w:hint="default" w:ascii="Times New Roman" w:hAnsi="Times New Roman" w:eastAsia="宋体" w:cs="Times New Roman"/>
    </w:rPr>
  </w:style>
  <w:style w:type="table" w:styleId="935" w:customStyle="1">
    <w:name w:val="普通表格1"/>
    <w:uiPriority w:val="99"/>
    <w:unhideWhenUsed/>
    <w:qFormat/>
    <w:tblPr/>
  </w:style>
  <w:style w:type="paragraph" w:styleId="936" w:customStyle="1">
    <w:name w:val="正文缩进11"/>
    <w:basedOn w:val="682"/>
    <w:next w:val="682"/>
    <w:uiPriority w:val="0"/>
    <w:qFormat/>
    <w:pPr>
      <w:ind w:firstLine="420"/>
      <w:jc w:val="left"/>
    </w:pPr>
    <w:rPr>
      <w:rFonts w:eastAsia="楷体_GB2312"/>
      <w:sz w:val="24"/>
      <w:szCs w:val="20"/>
    </w:rPr>
  </w:style>
  <w:style w:type="paragraph" w:styleId="937" w:customStyle="1">
    <w:name w:val="正文文本缩进11"/>
    <w:basedOn w:val="682"/>
    <w:next w:val="800"/>
    <w:link w:val="938"/>
    <w:uiPriority w:val="0"/>
    <w:qFormat/>
    <w:pPr>
      <w:ind w:left="570"/>
      <w:spacing w:line="520" w:lineRule="exact"/>
    </w:pPr>
    <w:rPr>
      <w:rFonts w:ascii="方正仿宋简体" w:hAnsi="创艺简仿宋" w:eastAsia="方正仿宋简体"/>
      <w:sz w:val="24"/>
      <w:szCs w:val="20"/>
    </w:rPr>
  </w:style>
  <w:style w:type="character" w:styleId="938" w:customStyle="1">
    <w:name w:val="正文文本缩进 Char"/>
    <w:basedOn w:val="711"/>
    <w:link w:val="937"/>
    <w:uiPriority w:val="0"/>
    <w:qFormat/>
    <w:rPr>
      <w:rFonts w:ascii="方正仿宋简体" w:hAnsi="创艺简仿宋" w:eastAsia="方正仿宋简体" w:cs="Times New Roman"/>
      <w:sz w:val="24"/>
      <w:szCs w:val="20"/>
    </w:rPr>
  </w:style>
  <w:style w:type="paragraph" w:styleId="939" w:customStyle="1">
    <w:name w:val="日期1"/>
    <w:basedOn w:val="682"/>
    <w:next w:val="682"/>
    <w:link w:val="940"/>
    <w:uiPriority w:val="99"/>
    <w:unhideWhenUsed/>
    <w:qFormat/>
    <w:pPr>
      <w:ind w:left="100"/>
    </w:pPr>
  </w:style>
  <w:style w:type="character" w:styleId="940" w:customStyle="1">
    <w:name w:val="日期 Char"/>
    <w:basedOn w:val="711"/>
    <w:link w:val="939"/>
    <w:uiPriority w:val="99"/>
    <w:semiHidden/>
    <w:qFormat/>
    <w:rPr>
      <w:sz w:val="21"/>
      <w:szCs w:val="22"/>
    </w:rPr>
  </w:style>
  <w:style w:type="paragraph" w:styleId="941" w:customStyle="1">
    <w:name w:val="批注框文本1"/>
    <w:basedOn w:val="682"/>
    <w:link w:val="942"/>
    <w:uiPriority w:val="99"/>
    <w:unhideWhenUsed/>
    <w:qFormat/>
    <w:rPr>
      <w:sz w:val="18"/>
      <w:szCs w:val="18"/>
    </w:rPr>
  </w:style>
  <w:style w:type="character" w:styleId="942" w:customStyle="1">
    <w:name w:val="批注框文本 Char"/>
    <w:basedOn w:val="711"/>
    <w:link w:val="941"/>
    <w:uiPriority w:val="99"/>
    <w:semiHidden/>
    <w:qFormat/>
    <w:rPr>
      <w:sz w:val="18"/>
      <w:szCs w:val="18"/>
    </w:rPr>
  </w:style>
  <w:style w:type="paragraph" w:styleId="943" w:customStyle="1">
    <w:name w:val="页脚1"/>
    <w:basedOn w:val="682"/>
    <w:link w:val="944"/>
    <w:uiPriority w:val="99"/>
    <w:qFormat/>
    <w:pPr>
      <w:jc w:val="left"/>
      <w:tabs>
        <w:tab w:val="center" w:pos="4153" w:leader="none"/>
        <w:tab w:val="right" w:pos="8306" w:leader="none"/>
      </w:tabs>
    </w:pPr>
    <w:rPr>
      <w:rFonts w:ascii="Calibri" w:hAnsi="Calibri"/>
      <w:sz w:val="18"/>
      <w:szCs w:val="18"/>
    </w:rPr>
  </w:style>
  <w:style w:type="character" w:styleId="944" w:customStyle="1">
    <w:name w:val="页脚 Char"/>
    <w:basedOn w:val="711"/>
    <w:link w:val="943"/>
    <w:uiPriority w:val="99"/>
    <w:qFormat/>
    <w:rPr>
      <w:rFonts w:ascii="Calibri" w:hAnsi="Calibri" w:eastAsia="宋体" w:cs="Times New Roman"/>
      <w:sz w:val="18"/>
      <w:szCs w:val="18"/>
    </w:rPr>
  </w:style>
  <w:style w:type="paragraph" w:styleId="945" w:customStyle="1">
    <w:name w:val="寄信人地址1"/>
    <w:basedOn w:val="682"/>
    <w:uiPriority w:val="0"/>
    <w:qFormat/>
    <w:rPr>
      <w:rFonts w:ascii="Arial" w:hAnsi="Arial" w:eastAsia="楷体_GB2312"/>
      <w:sz w:val="26"/>
      <w:szCs w:val="20"/>
    </w:rPr>
  </w:style>
  <w:style w:type="paragraph" w:styleId="946" w:customStyle="1">
    <w:name w:val="页眉1"/>
    <w:basedOn w:val="682"/>
    <w:link w:val="947"/>
    <w:uiPriority w:val="99"/>
    <w:unhideWhenUsed/>
    <w:qFormat/>
    <w:pPr>
      <w:jc w:val="center"/>
      <w:tabs>
        <w:tab w:val="center" w:pos="4153" w:leader="none"/>
        <w:tab w:val="right" w:pos="8306" w:leader="none"/>
      </w:tabs>
    </w:pPr>
    <w:rPr>
      <w:sz w:val="18"/>
      <w:szCs w:val="18"/>
    </w:rPr>
  </w:style>
  <w:style w:type="character" w:styleId="947" w:customStyle="1">
    <w:name w:val="页眉 Char"/>
    <w:basedOn w:val="711"/>
    <w:link w:val="946"/>
    <w:uiPriority w:val="99"/>
    <w:semiHidden/>
    <w:qFormat/>
    <w:rPr>
      <w:sz w:val="18"/>
      <w:szCs w:val="18"/>
    </w:rPr>
  </w:style>
  <w:style w:type="paragraph" w:styleId="948" w:customStyle="1">
    <w:name w:val="目录 11"/>
    <w:basedOn w:val="682"/>
    <w:next w:val="682"/>
    <w:uiPriority w:val="0"/>
    <w:qFormat/>
    <w:pPr>
      <w:jc w:val="left"/>
    </w:pPr>
    <w:rPr>
      <w:rFonts w:ascii="Calibri" w:hAnsi="Calibri"/>
      <w:sz w:val="24"/>
      <w:szCs w:val="24"/>
    </w:rPr>
  </w:style>
  <w:style w:type="paragraph" w:styleId="949" w:customStyle="1">
    <w:name w:val="正文文本缩进 31"/>
    <w:basedOn w:val="682"/>
    <w:link w:val="950"/>
    <w:uiPriority w:val="0"/>
    <w:qFormat/>
    <w:pPr>
      <w:ind w:firstLine="617"/>
      <w:spacing w:line="360" w:lineRule="auto"/>
    </w:pPr>
    <w:rPr>
      <w:sz w:val="24"/>
      <w:szCs w:val="24"/>
    </w:rPr>
  </w:style>
  <w:style w:type="character" w:styleId="950" w:customStyle="1">
    <w:name w:val="正文文本缩进 3 Char"/>
    <w:basedOn w:val="711"/>
    <w:link w:val="949"/>
    <w:uiPriority w:val="0"/>
    <w:qFormat/>
    <w:rPr>
      <w:rFonts w:ascii="Times New Roman" w:hAnsi="Times New Roman" w:eastAsia="宋体" w:cs="Times New Roman"/>
      <w:sz w:val="24"/>
      <w:szCs w:val="24"/>
    </w:rPr>
  </w:style>
  <w:style w:type="paragraph" w:styleId="951" w:customStyle="1">
    <w:name w:val="目录 61"/>
    <w:basedOn w:val="952"/>
    <w:next w:val="682"/>
    <w:uiPriority w:val="39"/>
    <w:unhideWhenUsed/>
    <w:qFormat/>
    <w:pPr>
      <w:ind w:left="1400" w:firstLine="3784"/>
      <w:spacing w:before="0" w:after="0" w:line="360" w:lineRule="auto"/>
      <w:widowControl/>
    </w:pPr>
    <w:rPr>
      <w:sz w:val="20"/>
      <w:szCs w:val="20"/>
    </w:rPr>
  </w:style>
  <w:style w:type="paragraph" w:styleId="952" w:customStyle="1">
    <w:name w:val="标题 11"/>
    <w:basedOn w:val="682"/>
    <w:next w:val="682"/>
    <w:uiPriority w:val="9"/>
    <w:qFormat/>
    <w:pPr>
      <w:keepLines/>
      <w:keepNext/>
      <w:spacing w:before="340" w:after="330" w:line="578" w:lineRule="auto"/>
      <w:outlineLvl w:val="0"/>
    </w:pPr>
    <w:rPr>
      <w:b/>
      <w:bCs/>
      <w:sz w:val="44"/>
      <w:szCs w:val="44"/>
    </w:rPr>
  </w:style>
  <w:style w:type="paragraph" w:styleId="953" w:customStyle="1">
    <w:name w:val="普通(网站)1"/>
    <w:basedOn w:val="682"/>
    <w:uiPriority w:val="99"/>
    <w:qFormat/>
    <w:pPr>
      <w:jc w:val="left"/>
      <w:spacing w:beforeAutospacing="1" w:afterAutospacing="1"/>
    </w:pPr>
    <w:rPr>
      <w:rFonts w:ascii="Calibri" w:hAnsi="Calibri"/>
      <w:sz w:val="24"/>
      <w:szCs w:val="24"/>
    </w:rPr>
  </w:style>
  <w:style w:type="paragraph" w:styleId="954" w:customStyle="1">
    <w:name w:val="正文首行缩进 211"/>
    <w:basedOn w:val="937"/>
    <w:uiPriority w:val="0"/>
    <w:qFormat/>
    <w:pPr>
      <w:ind w:left="420" w:firstLine="420"/>
      <w:spacing w:after="120" w:line="240" w:lineRule="auto"/>
    </w:pPr>
    <w:rPr>
      <w:rFonts w:ascii="Times New Roman" w:hAnsi="Times New Roman" w:eastAsia="宋体"/>
      <w:sz w:val="21"/>
      <w:szCs w:val="24"/>
    </w:rPr>
  </w:style>
  <w:style w:type="character" w:styleId="955" w:customStyle="1">
    <w:name w:val="要点1"/>
    <w:basedOn w:val="711"/>
    <w:uiPriority w:val="0"/>
    <w:qFormat/>
    <w:rPr>
      <w:rFonts w:ascii="Times New Roman" w:hAnsi="Times New Roman" w:eastAsia="宋体" w:cs="Times New Roman"/>
      <w:b/>
    </w:rPr>
  </w:style>
  <w:style w:type="character" w:styleId="956" w:customStyle="1">
    <w:name w:val="页码1"/>
    <w:basedOn w:val="711"/>
    <w:uiPriority w:val="99"/>
    <w:unhideWhenUsed/>
    <w:qFormat/>
  </w:style>
  <w:style w:type="character" w:styleId="957" w:customStyle="1">
    <w:name w:val="超链接11"/>
    <w:uiPriority w:val="99"/>
    <w:qFormat/>
    <w:rPr>
      <w:rFonts w:ascii="Times New Roman" w:hAnsi="Times New Roman" w:eastAsia="宋体" w:cs="Times New Roman"/>
      <w:color w:val="0000ff"/>
      <w:u w:val="single"/>
    </w:rPr>
  </w:style>
  <w:style w:type="character" w:styleId="958" w:customStyle="1">
    <w:name w:val="超链接1"/>
    <w:uiPriority w:val="99"/>
    <w:qFormat/>
    <w:rPr>
      <w:sz w:val="21"/>
      <w:szCs w:val="22"/>
      <w:lang w:val="en-US" w:eastAsia="zh-CN" w:bidi="ar-SA"/>
    </w:rPr>
  </w:style>
  <w:style w:type="paragraph" w:styleId="959" w:customStyle="1">
    <w:name w:val="Default"/>
    <w:uiPriority w:val="0"/>
    <w:qFormat/>
    <w:pPr>
      <w:widowControl w:val="off"/>
    </w:pPr>
    <w:rPr>
      <w:rFonts w:hint="default" w:ascii="宋体" w:hAnsi="Times New Roman" w:eastAsia="宋体" w:cs="宋体"/>
      <w:color w:val="000000"/>
      <w:sz w:val="24"/>
      <w:szCs w:val="24"/>
    </w:rPr>
  </w:style>
  <w:style w:type="paragraph" w:styleId="960" w:customStyle="1">
    <w:name w:val="正文缩进1"/>
    <w:basedOn w:val="682"/>
    <w:next w:val="682"/>
    <w:uiPriority w:val="0"/>
    <w:qFormat/>
    <w:pPr>
      <w:ind w:firstLine="420"/>
      <w:jc w:val="left"/>
    </w:pPr>
    <w:rPr>
      <w:rFonts w:eastAsia="楷体_GB2312"/>
      <w:sz w:val="24"/>
      <w:szCs w:val="20"/>
    </w:rPr>
  </w:style>
  <w:style w:type="paragraph" w:styleId="961" w:customStyle="1">
    <w:name w:val="正文 A"/>
    <w:next w:val="717"/>
    <w:uiPriority w:val="0"/>
    <w:qFormat/>
    <w:pPr>
      <w:jc w:val="both"/>
      <w:widowControl w:val="off"/>
      <w:framePr w:wrap="around" w:vAnchor="margin" w:hAnchor="text" w:yAlign="top"/>
    </w:pPr>
    <w:rPr>
      <w:rFonts w:hint="default" w:ascii="Calibri" w:hAnsi="Calibri" w:eastAsia="Times New Roman" w:cs="Times New Roman"/>
      <w:color w:val="000000"/>
      <w:sz w:val="21"/>
      <w:szCs w:val="21"/>
    </w:rPr>
  </w:style>
  <w:style w:type="paragraph" w:styleId="962" w:customStyle="1">
    <w:name w:val="纯文本111"/>
    <w:basedOn w:val="682"/>
    <w:uiPriority w:val="0"/>
    <w:qFormat/>
    <w:rPr>
      <w:rFonts w:ascii="宋体" w:hAnsi="Courier New" w:eastAsia="楷体_GB2312"/>
      <w:sz w:val="28"/>
      <w:szCs w:val="20"/>
    </w:rPr>
  </w:style>
  <w:style w:type="paragraph" w:styleId="963" w:customStyle="1">
    <w:name w:val="Plain Text1"/>
    <w:basedOn w:val="682"/>
    <w:uiPriority w:val="0"/>
    <w:qFormat/>
    <w:rPr>
      <w:rFonts w:ascii="宋体" w:hAnsi="Courier New"/>
      <w:sz w:val="26"/>
      <w:szCs w:val="20"/>
    </w:rPr>
  </w:style>
  <w:style w:type="paragraph" w:styleId="964" w:customStyle="1">
    <w:name w:val="Table Paragraph"/>
    <w:basedOn w:val="682"/>
    <w:uiPriority w:val="1"/>
    <w:qFormat/>
    <w:pPr>
      <w:jc w:val="center"/>
      <w:spacing w:before="39"/>
    </w:pPr>
    <w:rPr>
      <w:rFonts w:eastAsia="Times New Roman"/>
    </w:rPr>
  </w:style>
  <w:style w:type="paragraph" w:styleId="965" w:customStyle="1">
    <w:name w:val="纯文本3"/>
    <w:basedOn w:val="682"/>
    <w:uiPriority w:val="0"/>
    <w:qFormat/>
    <w:rPr>
      <w:rFonts w:ascii="宋体" w:hAnsi="Courier New"/>
    </w:rPr>
  </w:style>
  <w:style w:type="paragraph" w:styleId="966" w:customStyle="1">
    <w:name w:val="纯文本4"/>
    <w:basedOn w:val="682"/>
    <w:uiPriority w:val="0"/>
    <w:qFormat/>
    <w:rPr>
      <w:rFonts w:ascii="宋体" w:hAnsi="Courier New" w:eastAsia="KaiTi_GB2312"/>
      <w:sz w:val="26"/>
      <w:szCs w:val="20"/>
    </w:rPr>
  </w:style>
  <w:style w:type="paragraph" w:styleId="967" w:customStyle="1">
    <w:name w:val="纯文本1"/>
    <w:basedOn w:val="682"/>
    <w:uiPriority w:val="0"/>
    <w:qFormat/>
    <w:pPr>
      <w:ind w:firstLine="480"/>
      <w:spacing w:line="360" w:lineRule="auto"/>
    </w:pPr>
    <w:rPr>
      <w:rFonts w:ascii="宋体" w:hAnsi="Courier New"/>
    </w:rPr>
  </w:style>
  <w:style w:type="paragraph" w:styleId="968" w:customStyle="1">
    <w:name w:val="纯文本8"/>
    <w:basedOn w:val="682"/>
    <w:uiPriority w:val="0"/>
    <w:qFormat/>
    <w:rPr>
      <w:rFonts w:ascii="宋体" w:hAnsi="Courier New"/>
    </w:rPr>
  </w:style>
  <w:style w:type="table" w:styleId="969" w:customStyle="1">
    <w:name w:val="网格型1"/>
    <w:basedOn w:val="935"/>
    <w:uiPriority w:val="0"/>
    <w:qFormat/>
    <w:pPr>
      <w:jc w:val="both"/>
      <w:widowControl w:val="off"/>
    </w:pPr>
    <w:tblPr/>
  </w:style>
  <w:style w:type="character" w:styleId="970" w:customStyle="1">
    <w:name w:val="font21"/>
    <w:basedOn w:val="715"/>
    <w:uiPriority w:val="0"/>
    <w:qFormat/>
    <w:rPr>
      <w:rFonts w:ascii="SIMSUN_SP" w:hAnsi="SIMSUN_SP" w:eastAsia="SIMSUN_SP" w:cs="SIMSUN_SP"/>
      <w:color w:val="000000"/>
      <w:sz w:val="16"/>
      <w:szCs w:val="16"/>
      <w:u w:val="none"/>
    </w:rPr>
  </w:style>
  <w:style w:type="character" w:styleId="971" w:customStyle="1">
    <w:name w:val="font31"/>
    <w:basedOn w:val="715"/>
    <w:uiPriority w:val="0"/>
    <w:qFormat/>
    <w:rPr>
      <w:rFonts w:hint="eastAsia" w:ascii="宋体" w:hAnsi="宋体" w:eastAsia="宋体" w:cs="宋体"/>
      <w:color w:val="000000"/>
      <w:sz w:val="16"/>
      <w:szCs w:val="16"/>
      <w:u w:val="none"/>
    </w:rPr>
  </w:style>
  <w:style w:type="character" w:styleId="972" w:customStyle="1">
    <w:name w:val="font51"/>
    <w:basedOn w:val="715"/>
    <w:uiPriority w:val="0"/>
    <w:qFormat/>
    <w:rPr>
      <w:rFonts w:ascii="SIMSUN_SP" w:hAnsi="SIMSUN_SP" w:eastAsia="SIMSUN_SP" w:cs="SIMSUN_SP"/>
      <w:color w:val="000000"/>
      <w:sz w:val="16"/>
      <w:szCs w:val="16"/>
      <w:u w:val="none"/>
    </w:rPr>
  </w:style>
  <w:style w:type="character" w:styleId="973" w:customStyle="1">
    <w:name w:val="font41"/>
    <w:basedOn w:val="715"/>
    <w:uiPriority w:val="0"/>
    <w:qFormat/>
    <w:rPr>
      <w:rFonts w:hint="eastAsia" w:ascii="宋体" w:hAnsi="宋体" w:eastAsia="宋体" w:cs="宋体"/>
      <w:color w:val="000000"/>
      <w:sz w:val="16"/>
      <w:szCs w:val="16"/>
      <w:u w:val="none"/>
    </w:rPr>
  </w:style>
  <w:style w:type="paragraph" w:styleId="974" w:customStyle="1">
    <w:name w:val="纯文本2"/>
    <w:basedOn w:val="682"/>
    <w:uiPriority w:val="0"/>
    <w:qFormat/>
    <w:rPr>
      <w:rFonts w:ascii="宋体" w:hAnsi="Courier New" w:eastAsia="楷体_GB2312"/>
      <w:sz w:val="26"/>
      <w:szCs w:val="20"/>
    </w:rPr>
  </w:style>
  <w:style w:type="character" w:styleId="975" w:customStyle="1">
    <w:name w:val="font01"/>
    <w:basedOn w:val="715"/>
    <w:uiPriority w:val="0"/>
    <w:qFormat/>
    <w:rPr>
      <w:rFonts w:ascii="Arial" w:hAnsi="Arial" w:cs="Arial"/>
      <w:color w:val="ff0000"/>
      <w:sz w:val="24"/>
      <w:szCs w:val="24"/>
      <w:u w:val="none"/>
    </w:rPr>
  </w:style>
  <w:style w:type="paragraph" w:styleId="976" w:customStyle="1">
    <w:name w:val="正文1"/>
    <w:basedOn w:val="682"/>
    <w:next w:val="682"/>
    <w:uiPriority w:val="0"/>
    <w:qFormat/>
    <w:pPr>
      <w:ind w:left="420" w:firstLine="527"/>
      <w:spacing w:before="120" w:line="360" w:lineRule="auto"/>
    </w:pPr>
    <w:rPr>
      <w:rFonts w:ascii="宋体" w:hAnsi="宋体"/>
    </w:rPr>
  </w:style>
  <w:style w:type="paragraph" w:styleId="977" w:customStyle="1">
    <w:name w:val="Andy_3级"/>
    <w:basedOn w:val="682"/>
    <w:uiPriority w:val="0"/>
    <w:qFormat/>
    <w:pPr>
      <w:ind w:firstLine="510"/>
      <w:spacing w:line="360" w:lineRule="auto"/>
    </w:pPr>
    <w:rPr>
      <w:rFonts w:ascii="Calibri" w:hAnsi="Calibri"/>
      <w:sz w:val="24"/>
    </w:rPr>
  </w:style>
  <w:style w:type="paragraph" w:styleId="978" w:customStyle="1">
    <w:name w:val="正文文本缩进 21"/>
    <w:basedOn w:val="682"/>
    <w:uiPriority w:val="0"/>
    <w:qFormat/>
    <w:pPr>
      <w:ind w:left="1" w:firstLine="480"/>
      <w:spacing w:line="400" w:lineRule="exact"/>
      <w:tabs>
        <w:tab w:val="left" w:pos="360" w:leader="none"/>
      </w:tabs>
    </w:pPr>
    <w:rPr>
      <w:sz w:val="24"/>
    </w:rPr>
  </w:style>
  <w:style w:type="paragraph" w:styleId="979" w:customStyle="1">
    <w:name w:val="正文文本缩进112"/>
    <w:basedOn w:val="682"/>
    <w:next w:val="682"/>
    <w:uiPriority w:val="0"/>
    <w:qFormat/>
    <w:pPr>
      <w:ind w:left="420"/>
      <w:jc w:val="left"/>
      <w:spacing w:after="120"/>
      <w:widowControl/>
    </w:pPr>
    <w:rPr>
      <w:rFonts w:ascii="Times New Roman" w:hAnsi="Times New Roman" w:eastAsia="宋体" w:cs="Times New Roman"/>
      <w:sz w:val="24"/>
      <w:szCs w:val="24"/>
      <w:lang w:val="zh-CN"/>
    </w:rPr>
  </w:style>
  <w:style w:type="paragraph" w:styleId="980" w:customStyle="1">
    <w:name w:val="文本块1"/>
    <w:basedOn w:val="682"/>
    <w:uiPriority w:val="0"/>
    <w:qFormat/>
    <w:pPr>
      <w:ind w:left="630" w:right="-609" w:firstLine="420"/>
      <w:jc w:val="both"/>
      <w:spacing w:line="360" w:lineRule="auto"/>
      <w:widowControl w:val="off"/>
    </w:pPr>
    <w:rPr>
      <w:rFonts w:hint="eastAsia" w:ascii="仿宋_GB2312" w:eastAsia="仿宋_GB2312"/>
      <w:sz w:val="21"/>
      <w:szCs w:val="20"/>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李静</cp:lastModifiedBy>
  <cp:revision>5</cp:revision>
  <dcterms:created xsi:type="dcterms:W3CDTF">2025-02-20T00:26:00Z</dcterms:created>
  <dcterms:modified xsi:type="dcterms:W3CDTF">2026-10-30T07:49:07Z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eyJoZGlkIjoiYmE4MGU2YWMxZjNlYzZiOWJjZDA3MGY2NmQyOWM5N2EiLCJ1c2VySWQiOiIzODc1MzU4OTgifQ==</vt:lpwstr>
  </property>
  <property fmtid="{D5CDD505-2E9C-101B-9397-08002B2CF9AE}" pid="3" name="KSOProductBuildVer">
    <vt:lpwstr>2052-12.1.0.29158</vt:lpwstr>
  </property>
  <property fmtid="{D5CDD505-2E9C-101B-9397-08002B2CF9AE}" pid="4" name="ICV">
    <vt:lpwstr>A02AE9D22ADC4B682D0FDB6A02B24480_43</vt:lpwstr>
  </property>
</Properties>
</file>