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jc w:val="center"/>
        <w:rPr>
          <w:rFonts w:ascii="宋体"/>
          <w:caps/>
          <w:color w:val="auto"/>
          <w:sz w:val="44"/>
          <w:szCs w:val="44"/>
          <w:highlight w:val="none"/>
          <w:lang w:val="zh-CN"/>
        </w:rPr>
        <w:outlineLvl w:val="0"/>
      </w:pPr>
      <w:r>
        <w:rPr>
          <w:rFonts w:hint="eastAsia" w:ascii="黑体" w:eastAsia="黑体"/>
          <w:color w:val="auto"/>
          <w:sz w:val="100"/>
          <w:szCs w:val="100"/>
          <w:highlight w:val="none"/>
          <w:lang w:val="zh-CN"/>
        </w:rPr>
        <w:t xml:space="preserve">招</w:t>
      </w:r>
      <w:r>
        <w:rPr>
          <w:rFonts w:hint="eastAsia" w:ascii="黑体" w:eastAsia="黑体"/>
          <w:color w:val="auto"/>
          <w:sz w:val="100"/>
          <w:szCs w:val="100"/>
          <w:highlight w:val="none"/>
          <w:lang w:val="en-US" w:eastAsia="zh-CN"/>
        </w:rPr>
        <w:t xml:space="preserve"> </w:t>
      </w:r>
      <w:r>
        <w:rPr>
          <w:rFonts w:hint="eastAsia" w:ascii="黑体" w:eastAsia="黑体"/>
          <w:color w:val="auto"/>
          <w:sz w:val="100"/>
          <w:szCs w:val="100"/>
          <w:highlight w:val="none"/>
          <w:lang w:val="zh-CN"/>
        </w:rPr>
        <w:t xml:space="preserve">标</w:t>
      </w:r>
      <w:r>
        <w:rPr>
          <w:rFonts w:hint="eastAsia" w:ascii="黑体" w:eastAsia="黑体"/>
          <w:color w:val="auto"/>
          <w:sz w:val="100"/>
          <w:szCs w:val="100"/>
          <w:highlight w:val="none"/>
          <w:lang w:val="en-US" w:eastAsia="zh-CN"/>
        </w:rPr>
        <w:t xml:space="preserve"> </w:t>
      </w:r>
      <w:r>
        <w:rPr>
          <w:rFonts w:hint="eastAsia" w:ascii="黑体" w:eastAsia="黑体"/>
          <w:color w:val="auto"/>
          <w:sz w:val="100"/>
          <w:szCs w:val="100"/>
          <w:highlight w:val="none"/>
          <w:lang w:val="zh-CN"/>
        </w:rPr>
        <w:t xml:space="preserve">文</w:t>
      </w:r>
      <w:r>
        <w:rPr>
          <w:rFonts w:hint="eastAsia" w:ascii="黑体" w:eastAsia="黑体"/>
          <w:color w:val="auto"/>
          <w:sz w:val="100"/>
          <w:szCs w:val="100"/>
          <w:highlight w:val="none"/>
          <w:lang w:val="en-US" w:eastAsia="zh-CN"/>
        </w:rPr>
        <w:t xml:space="preserve"> </w:t>
      </w:r>
      <w:r>
        <w:rPr>
          <w:rFonts w:hint="eastAsia" w:ascii="黑体" w:eastAsia="黑体"/>
          <w:color w:val="auto"/>
          <w:sz w:val="100"/>
          <w:szCs w:val="100"/>
          <w:highlight w:val="none"/>
          <w:lang w:val="zh-CN"/>
        </w:rPr>
        <w:t xml:space="preserve">件</w:t>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tbl>
      <w:tblPr>
        <w:tblStyle w:val="681"/>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color w:val="auto"/>
                <w:sz w:val="44"/>
                <w:szCs w:val="44"/>
                <w:highlight w:val="none"/>
                <w:lang w:val="zh-CN"/>
              </w:rPr>
            </w:pPr>
            <w:r>
              <w:rPr>
                <w:rFonts w:ascii="黑体" w:eastAsia="黑体"/>
                <w:color w:val="auto"/>
                <w:sz w:val="44"/>
                <w:szCs w:val="44"/>
                <w:highlight w:val="none"/>
                <w:lang w:val="zh-CN"/>
              </w:rPr>
            </w:r>
            <w:r/>
          </w:p>
          <w:p>
            <w:pPr>
              <w:spacing w:line="360" w:lineRule="auto"/>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          </w:t>
            </w:r>
            <w:r/>
          </w:p>
          <w:p>
            <w:pPr>
              <w:ind w:left="1800" w:hanging="1800"/>
              <w:spacing w:line="360" w:lineRule="auto"/>
              <w:tabs>
                <w:tab w:val="left" w:pos="9030" w:leader="none"/>
              </w:tabs>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         项目名称：</w:t>
            </w:r>
            <w:r>
              <w:rPr>
                <w:rFonts w:hint="eastAsia" w:ascii="黑体" w:hAnsi="黑体" w:eastAsia="黑体"/>
                <w:color w:val="auto"/>
                <w:sz w:val="36"/>
                <w:szCs w:val="36"/>
                <w:highlight w:val="none"/>
                <w:lang w:val="zh-CN"/>
              </w:rPr>
              <w:t xml:space="preserve">南京市溧水区中医院医疗设备维保服务</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eastAsia="黑体"/>
                <w:color w:val="auto"/>
                <w:sz w:val="36"/>
                <w:szCs w:val="36"/>
                <w:highlight w:val="none"/>
                <w:lang w:val="en-US" w:eastAsia="zh-CN"/>
              </w:rPr>
              <w:t xml:space="preserve">   </w:t>
            </w:r>
            <w:r>
              <w:rPr>
                <w:rFonts w:hint="eastAsia" w:ascii="黑体" w:eastAsia="黑体"/>
                <w:color w:val="auto"/>
                <w:sz w:val="36"/>
                <w:szCs w:val="36"/>
                <w:highlight w:val="none"/>
                <w:lang w:val="zh-CN"/>
              </w:rPr>
              <w:t xml:space="preserve">项目编号：JSZC-320117-NJZX-G2026-0016</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（服务类项目，非专门面向中小企业）</w:t>
            </w:r>
            <w:r/>
          </w:p>
        </w:tc>
      </w:tr>
    </w:tbl>
    <w:p>
      <w:pPr>
        <w:rPr>
          <w:rFonts w:ascii="黑体" w:eastAsia="黑体"/>
          <w:color w:val="auto"/>
          <w:sz w:val="44"/>
          <w:szCs w:val="44"/>
          <w:highlight w:val="none"/>
          <w:lang w:val="zh-CN"/>
        </w:rPr>
      </w:pPr>
      <w:r>
        <w:rPr>
          <w:rFonts w:ascii="黑体" w:eastAsia="黑体"/>
          <w:color w:val="auto"/>
          <w:sz w:val="44"/>
          <w:szCs w:val="44"/>
          <w:highlight w:val="none"/>
          <w:lang w:val="zh-CN"/>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pStyle w:val="737"/>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采购</w:t>
      </w:r>
      <w:r>
        <w:rPr>
          <w:rFonts w:hint="eastAsia" w:ascii="黑体" w:hAnsi="黑体" w:eastAsia="黑体"/>
          <w:color w:val="auto"/>
          <w:sz w:val="36"/>
          <w:szCs w:val="36"/>
          <w:highlight w:val="none"/>
          <w:lang w:val="en-US" w:eastAsia="zh-CN"/>
        </w:rPr>
        <w:t xml:space="preserve">单位</w:t>
      </w:r>
      <w:r>
        <w:rPr>
          <w:rFonts w:hint="eastAsia" w:ascii="黑体" w:hAnsi="黑体" w:eastAsia="黑体"/>
          <w:color w:val="auto"/>
          <w:sz w:val="36"/>
          <w:szCs w:val="36"/>
          <w:highlight w:val="none"/>
          <w:lang w:val="zh-CN"/>
        </w:rPr>
        <w:t xml:space="preserve">：南京市溧水区中医院</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采购代理机构：钟信工程项目管理咨询（南京）有限公司</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jc w:val="center"/>
        <w:spacing w:line="480" w:lineRule="auto"/>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2026年</w:t>
      </w:r>
      <w:r>
        <w:rPr>
          <w:rFonts w:hint="eastAsia" w:ascii="黑体" w:hAnsi="黑体" w:eastAsia="黑体"/>
          <w:color w:val="auto"/>
          <w:sz w:val="36"/>
          <w:szCs w:val="36"/>
          <w:highlight w:val="none"/>
          <w:lang w:val="en-US" w:eastAsia="zh-CN"/>
        </w:rPr>
        <w:t xml:space="preserve">10月</w:t>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投标邀请</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投标人须知 </w:t>
      </w:r>
      <w:r/>
    </w:p>
    <w:p>
      <w:pPr>
        <w:numPr>
          <w:ilvl w:val="0"/>
          <w:numId w:val="2"/>
        </w:numPr>
        <w:jc w:val="left"/>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eastAsia="zh-CN"/>
        </w:rPr>
        <w:t xml:space="preserve">评标方法与评标标准</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采购需求</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val="zh-CN"/>
        </w:rPr>
        <w:t xml:space="preserve">合同文本</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及附件</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40"/>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38"/>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38"/>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38"/>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38"/>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ind w:left="0" w:firstLine="0"/>
        <w:jc w:val="center"/>
        <w:spacing w:line="360" w:lineRule="auto"/>
        <w:rPr>
          <w:rFonts w:ascii="黑体" w:eastAsia="黑体"/>
          <w:color w:val="auto"/>
          <w:sz w:val="36"/>
          <w:szCs w:val="36"/>
          <w:highlight w:val="none"/>
          <w:lang w:val="zh-CN"/>
        </w:rPr>
      </w:pPr>
      <w:r>
        <w:rPr>
          <w:rFonts w:hint="eastAsia" w:ascii="宋体" w:hAnsi="宋体" w:eastAsia="宋体" w:cs="宋体"/>
          <w:b/>
          <w:bCs/>
          <w:color w:val="auto"/>
          <w:sz w:val="36"/>
          <w:szCs w:val="36"/>
          <w:highlight w:val="none"/>
          <w:lang w:val="zh-CN"/>
        </w:rPr>
        <w:t xml:space="preserve">第一章  投标邀请</w:t>
      </w:r>
      <w:r/>
    </w:p>
    <w:p>
      <w:pPr>
        <w:ind w:firstLine="420"/>
        <w:spacing w:line="360" w:lineRule="auto"/>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受</w:t>
      </w:r>
      <w:r>
        <w:rPr>
          <w:rFonts w:hint="eastAsia" w:ascii="宋体" w:hAnsi="宋体"/>
          <w:color w:val="auto"/>
          <w:szCs w:val="21"/>
          <w:highlight w:val="none"/>
          <w:lang w:val="zh-CN" w:eastAsia="zh-CN"/>
        </w:rPr>
        <w:t xml:space="preserve">南京市溧水区中医院（采购单位）</w:t>
      </w:r>
      <w:r>
        <w:rPr>
          <w:rFonts w:hint="eastAsia" w:ascii="宋体" w:hAnsi="宋体"/>
          <w:color w:val="auto"/>
          <w:szCs w:val="21"/>
          <w:highlight w:val="none"/>
          <w:lang w:val="zh-CN" w:eastAsia="zh-CN"/>
        </w:rPr>
        <w:t xml:space="preserve">委托，钟信工程项目管理咨询（南京）有限公司（以下简称“钟信</w:t>
      </w:r>
      <w:r>
        <w:rPr>
          <w:rFonts w:hint="eastAsia" w:ascii="宋体" w:hAnsi="宋体"/>
          <w:color w:val="auto"/>
          <w:szCs w:val="21"/>
          <w:highlight w:val="none"/>
          <w:lang w:val="en-US" w:eastAsia="zh-CN"/>
        </w:rPr>
        <w:t xml:space="preserve">公司</w:t>
      </w:r>
      <w:r>
        <w:rPr>
          <w:rFonts w:hint="eastAsia" w:ascii="宋体" w:hAnsi="宋体"/>
          <w:color w:val="auto"/>
          <w:szCs w:val="21"/>
          <w:highlight w:val="none"/>
          <w:lang w:val="zh-CN" w:eastAsia="zh-CN"/>
        </w:rPr>
        <w:t xml:space="preserve">”）就</w:t>
      </w:r>
      <w:r>
        <w:rPr>
          <w:rFonts w:hint="eastAsia" w:ascii="宋体" w:hAnsi="宋体"/>
          <w:color w:val="auto"/>
          <w:szCs w:val="21"/>
          <w:highlight w:val="none"/>
          <w:lang w:val="zh-CN" w:eastAsia="zh-CN"/>
        </w:rPr>
        <w:t xml:space="preserve">南京市溧水区中医院医疗设备维保服务</w:t>
      </w:r>
      <w:r>
        <w:rPr>
          <w:rFonts w:hint="eastAsia" w:ascii="宋体" w:hAnsi="宋体"/>
          <w:color w:val="auto"/>
          <w:szCs w:val="21"/>
          <w:highlight w:val="none"/>
          <w:lang w:val="zh-CN" w:eastAsia="zh-CN"/>
        </w:rPr>
        <w:t xml:space="preserve">（项目名称）进行公开招标采购，潜在供应商</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eastAsia="zh-CN"/>
        </w:rPr>
        <w:t xml:space="preserve">在江苏政府采购网获取采购文件，并于</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11月04日09</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eastAsia="zh-CN"/>
        </w:rPr>
        <w:t xml:space="preserve">0分</w:t>
      </w:r>
      <w:r>
        <w:rPr>
          <w:rFonts w:hint="eastAsia" w:ascii="宋体" w:hAnsi="宋体"/>
          <w:color w:val="auto"/>
          <w:szCs w:val="21"/>
          <w:highlight w:val="none"/>
          <w:lang w:val="zh-CN" w:eastAsia="zh-CN"/>
        </w:rPr>
        <w:t xml:space="preserve">（北京时间）前提交投标文件。</w:t>
      </w:r>
      <w:r/>
    </w:p>
    <w:p>
      <w:pPr>
        <w:spacing w:line="360" w:lineRule="auto"/>
        <w:tabs>
          <w:tab w:val="left" w:pos="7005" w:leader="none"/>
        </w:tabs>
        <w:rPr>
          <w:rFonts w:ascii="宋体" w:hAnsi="宋体"/>
          <w:b/>
          <w:bCs/>
          <w:color w:val="auto"/>
          <w:szCs w:val="21"/>
          <w:highlight w:val="none"/>
          <w:lang w:val="zh-CN"/>
        </w:rPr>
      </w:pPr>
      <w:r>
        <w:rPr>
          <w:rFonts w:hint="eastAsia" w:ascii="宋体" w:hAnsi="宋体"/>
          <w:b/>
          <w:bCs/>
          <w:color w:val="auto"/>
          <w:szCs w:val="21"/>
          <w:highlight w:val="none"/>
          <w:lang w:val="zh-CN"/>
        </w:rPr>
        <w:t xml:space="preserve">一、项目基本情况：</w:t>
      </w:r>
      <w:r/>
    </w:p>
    <w:p>
      <w:pPr>
        <w:spacing w:line="360" w:lineRule="auto"/>
        <w:tabs>
          <w:tab w:val="left" w:pos="7005" w:leader="none"/>
        </w:tabs>
        <w:rPr>
          <w:rFonts w:ascii="宋体"/>
          <w:b/>
          <w:color w:val="auto"/>
          <w:szCs w:val="21"/>
          <w:highlight w:val="none"/>
          <w:lang w:val="zh-CN"/>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.项目编号：JSZC-320117-NJZX-G2026-0016。</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.项目名称：</w:t>
      </w:r>
      <w:r>
        <w:rPr>
          <w:rFonts w:hint="eastAsia" w:ascii="宋体" w:hAnsi="宋体"/>
          <w:color w:val="auto"/>
          <w:szCs w:val="21"/>
          <w:highlight w:val="none"/>
          <w:lang w:val="zh-CN"/>
        </w:rPr>
        <w:t xml:space="preserve">南京市溧水区中医院医疗设备维保服务</w:t>
      </w:r>
      <w:r>
        <w:rPr>
          <w:rFonts w:hint="eastAsia" w:ascii="宋体" w:hAnsi="宋体"/>
          <w:color w:val="auto"/>
          <w:szCs w:val="21"/>
          <w:highlight w:val="none"/>
          <w:lang w:val="zh-CN"/>
        </w:rPr>
        <w:t xml:space="preserve">。</w:t>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预算金额：</w:t>
      </w:r>
      <w:r>
        <w:rPr>
          <w:rFonts w:hint="eastAsia" w:ascii="宋体" w:hAnsi="宋体"/>
          <w:color w:val="auto"/>
          <w:szCs w:val="21"/>
          <w:highlight w:val="none"/>
          <w:lang w:val="en-US" w:eastAsia="zh-CN"/>
        </w:rPr>
        <w:t xml:space="preserve">1275</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服务期3年，425万元/年</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w:t>
      </w:r>
      <w:r/>
    </w:p>
    <w:p>
      <w:pPr>
        <w:spacing w:line="360" w:lineRule="auto"/>
        <w:rPr>
          <w:rFonts w:hint="eastAsia" w:ascii="宋体" w:hAnsi="宋体" w:cs="Times New Roman"/>
          <w:color w:val="auto"/>
          <w:szCs w:val="21"/>
          <w:highlight w:val="none"/>
          <w:lang w:val="en-US" w:eastAsia="zh-CN"/>
        </w:rPr>
      </w:pP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.最高</w:t>
      </w:r>
      <w:r>
        <w:rPr>
          <w:rFonts w:hint="eastAsia" w:ascii="宋体" w:hAnsi="宋体"/>
          <w:color w:val="auto"/>
          <w:szCs w:val="21"/>
          <w:highlight w:val="none"/>
          <w:lang w:val="en-US" w:eastAsia="zh-CN"/>
        </w:rPr>
        <w:t xml:space="preserve">限</w:t>
      </w:r>
      <w:r>
        <w:rPr>
          <w:rFonts w:hint="eastAsia" w:ascii="宋体" w:hAnsi="宋体"/>
          <w:color w:val="auto"/>
          <w:szCs w:val="21"/>
          <w:highlight w:val="none"/>
          <w:lang w:eastAsia="zh-CN"/>
        </w:rPr>
        <w:t xml:space="preserve">价：</w:t>
      </w:r>
      <w:r>
        <w:rPr>
          <w:rFonts w:hint="eastAsia" w:ascii="宋体" w:hAnsi="宋体"/>
          <w:color w:val="auto"/>
          <w:szCs w:val="21"/>
          <w:highlight w:val="none"/>
          <w:lang w:val="en-US" w:eastAsia="zh-CN"/>
        </w:rPr>
        <w:t xml:space="preserve">1275</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服务期3年，425万元/年，《开标一览表》按照3年总金额报价</w:t>
      </w:r>
      <w:r>
        <w:rPr>
          <w:rFonts w:hint="eastAsia" w:ascii="宋体" w:hAnsi="宋体"/>
          <w:color w:val="auto"/>
          <w:szCs w:val="21"/>
          <w:highlight w:val="none"/>
          <w:lang w:eastAsia="zh-CN"/>
        </w:rPr>
        <w:t xml:space="preserve">）</w:t>
      </w:r>
      <w:r>
        <w:rPr>
          <w:rFonts w:hint="eastAsia" w:ascii="宋体" w:hAnsi="宋体" w:cs="Times New Roman"/>
          <w:color w:val="auto"/>
          <w:szCs w:val="21"/>
          <w:highlight w:val="none"/>
          <w:lang w:val="en-US" w:eastAsia="zh-CN"/>
        </w:rPr>
        <w:t xml:space="preserve">。</w:t>
      </w:r>
      <w:r/>
    </w:p>
    <w:p>
      <w:pPr>
        <w:spacing w:line="360" w:lineRule="auto"/>
        <w:rPr>
          <w:rFonts w:hint="eastAsia" w:ascii="宋体" w:hAnsi="宋体" w:eastAsia="宋体"/>
          <w:color w:val="auto"/>
          <w:szCs w:val="21"/>
          <w:highlight w:val="none"/>
          <w:lang w:val="zh-CN" w:eastAsia="zh-CN"/>
        </w:rPr>
      </w:pPr>
      <w:r>
        <w:rPr>
          <w:rFonts w:hint="eastAsia" w:ascii="宋体" w:hAnsi="宋体"/>
          <w:color w:val="auto"/>
          <w:szCs w:val="21"/>
          <w:highlight w:val="none"/>
          <w:lang w:val="zh-CN"/>
        </w:rPr>
        <w:t xml:space="preserve">5.采购需求：</w:t>
      </w:r>
      <w:r>
        <w:rPr>
          <w:rFonts w:hint="eastAsia" w:ascii="宋体" w:hAnsi="宋体"/>
          <w:color w:val="auto"/>
          <w:szCs w:val="21"/>
          <w:highlight w:val="none"/>
          <w:lang w:val="zh-CN"/>
        </w:rPr>
        <w:t xml:space="preserve">全院医疗设备维保服务，包含CT、3.0T 磁共振、DSA、超声、内镜等设备整机维保，提供驻场工程师、巡检维修、质控及医疗设备管理软件等服务，保障临床设备安全稳定运行，</w:t>
      </w:r>
      <w:r>
        <w:rPr>
          <w:rFonts w:hint="eastAsia" w:ascii="宋体" w:hAnsi="宋体"/>
          <w:color w:val="auto"/>
          <w:szCs w:val="21"/>
          <w:highlight w:val="none"/>
        </w:rPr>
        <w:t xml:space="preserve">详见招标文件</w:t>
      </w:r>
      <w:r>
        <w:rPr>
          <w:rFonts w:hint="eastAsia" w:ascii="宋体" w:hAnsi="宋体"/>
          <w:color w:val="auto"/>
          <w:szCs w:val="21"/>
          <w:highlight w:val="none"/>
          <w:lang w:val="en-US" w:eastAsia="zh-CN"/>
        </w:rPr>
        <w:t xml:space="preserve">第四章</w:t>
      </w:r>
      <w:r>
        <w:rPr>
          <w:rFonts w:hint="eastAsia" w:ascii="宋体" w:hAnsi="宋体"/>
          <w:color w:val="auto"/>
          <w:szCs w:val="21"/>
          <w:highlight w:val="none"/>
          <w:lang w:eastAsia="zh-CN"/>
        </w:rPr>
        <w:t xml:space="preserve">。</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6.合同履行期限：3年</w:t>
      </w:r>
      <w:r>
        <w:rPr>
          <w:rFonts w:hint="eastAsia" w:ascii="宋体" w:hAnsi="宋体"/>
          <w:color w:val="auto"/>
          <w:szCs w:val="21"/>
          <w:highlight w:val="none"/>
          <w:lang w:val="zh-CN" w:eastAsia="zh-CN"/>
        </w:rPr>
        <w:t xml:space="preserve">（文件另有约定的，以约定为准）。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p>
    <w:p>
      <w:pPr>
        <w:numPr>
          <w:ilvl w:val="0"/>
          <w:numId w:val="0"/>
        </w:numPr>
        <w:spacing w:line="360" w:lineRule="auto"/>
        <w:rPr>
          <w:rFonts w:hint="eastAsia" w:ascii="宋体" w:hAnsi="宋体" w:cs="Times New Roman"/>
          <w:color w:val="auto"/>
          <w:szCs w:val="21"/>
          <w:highlight w:val="none"/>
          <w:lang w:val="en-US" w:eastAsia="zh-CN"/>
        </w:rPr>
      </w:pPr>
      <w:r>
        <w:rPr>
          <w:rFonts w:hint="eastAsia" w:ascii="宋体" w:hAnsi="宋体" w:eastAsia="宋体" w:cs="Times New Roman"/>
          <w:color w:val="auto"/>
          <w:sz w:val="21"/>
          <w:szCs w:val="21"/>
          <w:highlight w:val="none"/>
          <w:lang w:val="en-US" w:eastAsia="zh-CN"/>
        </w:rPr>
        <w:t xml:space="preserve">7</w:t>
      </w:r>
      <w:r>
        <w:rPr>
          <w:rFonts w:hint="eastAsia" w:ascii="宋体" w:hAnsi="宋体" w:cs="Times New Roman"/>
          <w:color w:val="auto"/>
          <w:sz w:val="21"/>
          <w:szCs w:val="21"/>
          <w:highlight w:val="none"/>
          <w:lang w:val="en-US" w:eastAsia="zh-CN"/>
        </w:rPr>
        <w:t xml:space="preserve">.</w:t>
      </w:r>
      <w:r>
        <w:rPr>
          <w:rFonts w:hint="eastAsia" w:ascii="宋体" w:hAnsi="宋体" w:cs="Times New Roman"/>
          <w:color w:val="auto"/>
          <w:szCs w:val="21"/>
          <w:highlight w:val="none"/>
          <w:lang w:val="zh-CN"/>
        </w:rPr>
        <w:t xml:space="preserve">本项目</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lang w:val="en-US" w:eastAsia="zh-CN"/>
        </w:rPr>
        <w:t xml:space="preserve">是/否</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lang w:val="zh-CN"/>
        </w:rPr>
        <w:t xml:space="preserve">接受联合体投标：</w:t>
      </w:r>
      <w:r>
        <w:rPr>
          <w:rFonts w:hint="eastAsia" w:ascii="宋体" w:hAnsi="宋体" w:cs="Times New Roman"/>
          <w:color w:val="auto"/>
          <w:szCs w:val="21"/>
          <w:highlight w:val="yellow"/>
          <w:lang w:val="en-US" w:eastAsia="zh-CN"/>
        </w:rPr>
        <w:t xml:space="preserve">是，联合体中所有成员数量不得超过2名</w:t>
      </w:r>
      <w:r>
        <w:rPr>
          <w:rFonts w:hint="eastAsia" w:ascii="宋体" w:hAnsi="宋体" w:cs="Times New Roman"/>
          <w:color w:val="auto"/>
          <w:szCs w:val="21"/>
          <w:highlight w:val="none"/>
          <w:lang w:val="zh-CN"/>
        </w:rPr>
        <w:t xml:space="preserve">。</w:t>
      </w:r>
      <w:r/>
    </w:p>
    <w:p>
      <w:pPr>
        <w:pStyle w:val="674"/>
        <w:spacing w:line="360" w:lineRule="auto"/>
        <w:rPr>
          <w:rFonts w:ascii="宋体" w:hAnsi="宋体" w:eastAsia="宋体" w:cs="Arial"/>
          <w:bCs/>
          <w:color w:val="auto"/>
          <w:sz w:val="21"/>
          <w:szCs w:val="21"/>
          <w:highlight w:val="none"/>
          <w:lang w:val="zh-CN"/>
        </w:rPr>
      </w:pPr>
      <w:r>
        <w:rPr>
          <w:rFonts w:hint="eastAsia" w:ascii="宋体" w:hAnsi="宋体" w:eastAsia="宋体" w:cs="Arial"/>
          <w:bCs/>
          <w:color w:val="auto"/>
          <w:sz w:val="21"/>
          <w:szCs w:val="21"/>
          <w:highlight w:val="none"/>
          <w:lang w:val="zh-CN"/>
        </w:rPr>
        <w:t xml:space="preserve">二、申请人的资格要求：</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val="zh-CN"/>
        </w:rPr>
        <w:t xml:space="preserve">，并提供下列材料</w:t>
      </w:r>
      <w:r>
        <w:rPr>
          <w:rFonts w:hint="eastAsia" w:ascii="宋体" w:hAnsi="宋体" w:eastAsia="宋体" w:cs="宋体"/>
          <w:color w:val="auto"/>
          <w:sz w:val="21"/>
          <w:szCs w:val="21"/>
          <w:highlight w:val="yellow"/>
          <w:lang w:val="zh-CN" w:eastAsia="zh-CN"/>
        </w:rPr>
        <w:t xml:space="preserve">（</w:t>
      </w:r>
      <w:r>
        <w:rPr>
          <w:rFonts w:hint="eastAsia" w:ascii="宋体" w:hAnsi="宋体" w:eastAsia="宋体" w:cs="宋体"/>
          <w:color w:val="auto"/>
          <w:sz w:val="21"/>
          <w:szCs w:val="21"/>
          <w:highlight w:val="yellow"/>
          <w:lang w:val="zh-CN"/>
        </w:rPr>
        <w:t xml:space="preserve">联合体</w:t>
      </w:r>
      <w:r>
        <w:rPr>
          <w:rFonts w:hint="eastAsia" w:ascii="宋体" w:hAnsi="宋体" w:eastAsia="宋体" w:cs="宋体"/>
          <w:color w:val="auto"/>
          <w:sz w:val="21"/>
          <w:szCs w:val="21"/>
          <w:highlight w:val="yellow"/>
          <w:lang w:val="zh-CN" w:eastAsia="zh-CN"/>
        </w:rPr>
        <w:t xml:space="preserve">各方</w:t>
      </w:r>
      <w:r>
        <w:rPr>
          <w:rFonts w:hint="eastAsia" w:ascii="宋体" w:hAnsi="宋体" w:eastAsia="宋体" w:cs="宋体"/>
          <w:color w:val="auto"/>
          <w:sz w:val="21"/>
          <w:szCs w:val="21"/>
          <w:highlight w:val="yellow"/>
          <w:lang w:val="zh-CN"/>
        </w:rPr>
        <w:t xml:space="preserve">均须提供</w:t>
      </w:r>
      <w:r>
        <w:rPr>
          <w:rFonts w:hint="eastAsia" w:ascii="宋体" w:hAnsi="宋体" w:eastAsia="宋体" w:cs="宋体"/>
          <w:color w:val="auto"/>
          <w:sz w:val="21"/>
          <w:szCs w:val="21"/>
          <w:highlight w:val="yellow"/>
          <w:lang w:val="zh-CN" w:eastAsia="zh-CN"/>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w:t>
      </w:r>
      <w:r>
        <w:rPr>
          <w:rFonts w:hint="eastAsia" w:ascii="宋体" w:hAnsi="宋体" w:cs="宋体"/>
          <w:color w:val="auto"/>
          <w:sz w:val="21"/>
          <w:szCs w:val="21"/>
          <w:highlight w:val="none"/>
          <w:u w:val="none"/>
          <w:lang w:val="en-US" w:eastAsia="zh-CN"/>
        </w:rPr>
        <w:t xml:space="preserve">供应商信用承诺函（格式见第六章）</w:t>
      </w:r>
      <w:r>
        <w:rPr>
          <w:rFonts w:hint="eastAsia" w:ascii="宋体" w:hAnsi="宋体" w:eastAsia="宋体" w:cs="宋体"/>
          <w:color w:val="auto"/>
          <w:sz w:val="21"/>
          <w:szCs w:val="21"/>
          <w:highlight w:val="none"/>
          <w:u w:val="none"/>
          <w:lang w:val="en-US" w:eastAsia="zh-CN"/>
        </w:rPr>
        <w:t xml:space="preserve">。</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二</w:t>
      </w:r>
      <w:r>
        <w:rPr>
          <w:rFonts w:hint="eastAsia" w:ascii="宋体" w:hAnsi="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落实政府采购政策需满足的资格要求：</w:t>
      </w:r>
      <w:r>
        <w:rPr>
          <w:rFonts w:hint="eastAsia" w:ascii="宋体" w:hAnsi="宋体" w:eastAsia="宋体" w:cs="宋体"/>
          <w:b w:val="0"/>
          <w:bCs w:val="0"/>
          <w:color w:val="auto"/>
          <w:sz w:val="21"/>
          <w:szCs w:val="21"/>
          <w:highlight w:val="none"/>
        </w:rPr>
        <w:t xml:space="preserve">无</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本项目采购标的对应的中小企业划分标准所属行业为：</w:t>
      </w:r>
      <w:r>
        <w:rPr>
          <w:rFonts w:hint="eastAsia" w:ascii="宋体" w:hAnsi="宋体" w:cs="宋体"/>
          <w:b w:val="0"/>
          <w:bCs w:val="0"/>
          <w:color w:val="auto"/>
          <w:sz w:val="21"/>
          <w:szCs w:val="21"/>
          <w:highlight w:val="none"/>
          <w:u w:val="single"/>
          <w:lang w:val="en-US" w:eastAsia="zh-CN"/>
        </w:rPr>
        <w:t xml:space="preserve"> 工业 </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rPr>
        <w:t xml:space="preserve">）本项目的特定资格要求：无</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rPr>
        <w:t xml:space="preserve">）拒绝下述供应商参加本次采购活动</w:t>
      </w:r>
      <w:r>
        <w:rPr>
          <w:rFonts w:hint="eastAsia" w:ascii="宋体" w:hAnsi="宋体" w:eastAsia="宋体" w:cs="宋体"/>
          <w:color w:val="auto"/>
          <w:sz w:val="21"/>
          <w:szCs w:val="21"/>
          <w:highlight w:val="yellow"/>
          <w:lang w:val="zh-CN" w:eastAsia="zh-CN"/>
        </w:rPr>
        <w:t xml:space="preserve">（</w:t>
      </w:r>
      <w:r>
        <w:rPr>
          <w:rFonts w:hint="eastAsia" w:ascii="宋体" w:hAnsi="宋体" w:eastAsia="宋体" w:cs="宋体"/>
          <w:color w:val="auto"/>
          <w:sz w:val="21"/>
          <w:szCs w:val="21"/>
          <w:highlight w:val="yellow"/>
          <w:lang w:val="zh-CN"/>
        </w:rPr>
        <w:t xml:space="preserve">联合体</w:t>
      </w:r>
      <w:r>
        <w:rPr>
          <w:rFonts w:hint="eastAsia" w:ascii="宋体" w:hAnsi="宋体" w:eastAsia="宋体" w:cs="宋体"/>
          <w:color w:val="auto"/>
          <w:sz w:val="21"/>
          <w:szCs w:val="21"/>
          <w:highlight w:val="yellow"/>
          <w:lang w:val="zh-CN" w:eastAsia="zh-CN"/>
        </w:rPr>
        <w:t xml:space="preserve">各方</w:t>
      </w:r>
      <w:r>
        <w:rPr>
          <w:rFonts w:hint="eastAsia" w:ascii="宋体" w:hAnsi="宋体" w:eastAsia="宋体" w:cs="宋体"/>
          <w:color w:val="auto"/>
          <w:sz w:val="21"/>
          <w:szCs w:val="21"/>
          <w:highlight w:val="yellow"/>
          <w:lang w:val="zh-CN"/>
        </w:rPr>
        <w:t xml:space="preserve">均须提供</w:t>
      </w:r>
      <w:r>
        <w:rPr>
          <w:rFonts w:hint="eastAsia" w:ascii="宋体" w:hAnsi="宋体" w:eastAsia="宋体" w:cs="宋体"/>
          <w:color w:val="auto"/>
          <w:sz w:val="21"/>
          <w:szCs w:val="21"/>
          <w:highlight w:val="yellow"/>
          <w:lang w:val="zh-CN" w:eastAsia="zh-CN"/>
        </w:rPr>
        <w:t xml:space="preserve">）</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单位负责人为同一人或者存在直接控股、管理关系的不同供应商，不得参加同一合同项下的政府采购活动。</w:t>
      </w:r>
      <w:r/>
    </w:p>
    <w:p>
      <w:pP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.为采购项目提供整体设计、规范编制或者项目管理、监理、检测等服务的供应商，不得参加本项目的采购活动。</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s="宋体"/>
          <w:b w:val="0"/>
          <w:bCs w:val="0"/>
          <w:color w:val="auto"/>
          <w:sz w:val="21"/>
          <w:szCs w:val="21"/>
          <w:highlight w:val="none"/>
          <w:lang w:eastAsia="zh-CN"/>
        </w:rPr>
        <w:t xml:space="preserve">。</w:t>
      </w:r>
      <w:r/>
    </w:p>
    <w:p>
      <w:pPr>
        <w:spacing w:line="360" w:lineRule="auto"/>
        <w:rPr>
          <w:rFonts w:ascii="宋体" w:hAnsi="宋体"/>
          <w:b/>
          <w:color w:val="auto"/>
          <w:szCs w:val="21"/>
          <w:highlight w:val="none"/>
          <w:lang w:val="zh-CN"/>
        </w:rPr>
      </w:pPr>
      <w:r>
        <w:rPr>
          <w:rFonts w:hint="eastAsia" w:ascii="宋体" w:hAnsi="宋体"/>
          <w:b/>
          <w:color w:val="auto"/>
          <w:szCs w:val="21"/>
          <w:highlight w:val="none"/>
        </w:rPr>
        <w:t xml:space="preserve">三</w:t>
      </w:r>
      <w:r>
        <w:rPr>
          <w:rFonts w:hint="eastAsia" w:ascii="宋体" w:hAnsi="宋体"/>
          <w:b/>
          <w:color w:val="auto"/>
          <w:szCs w:val="21"/>
          <w:highlight w:val="none"/>
          <w:lang w:val="zh-CN"/>
        </w:rPr>
        <w:t xml:space="preserve">、获取招标文件：</w:t>
      </w:r>
      <w:r/>
    </w:p>
    <w:p>
      <w:pPr>
        <w:spacing w:line="360" w:lineRule="auto"/>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1.参与项目</w:t>
      </w:r>
      <w:r>
        <w:rPr>
          <w:rFonts w:hint="eastAsia" w:ascii="宋体" w:hAnsi="宋体" w:eastAsia="宋体" w:cs="宋体"/>
          <w:b w:val="0"/>
          <w:bCs w:val="0"/>
          <w:color w:val="auto"/>
          <w:sz w:val="21"/>
          <w:szCs w:val="21"/>
          <w:highlight w:val="none"/>
          <w:lang w:val="zh-CN" w:eastAsia="zh-CN"/>
        </w:rPr>
        <w:t xml:space="preserve">时</w:t>
      </w:r>
      <w:r>
        <w:rPr>
          <w:rFonts w:hint="eastAsia" w:ascii="宋体" w:hAnsi="宋体" w:eastAsia="宋体" w:cs="宋体"/>
          <w:b w:val="0"/>
          <w:bCs w:val="0"/>
          <w:color w:val="auto"/>
          <w:sz w:val="21"/>
          <w:szCs w:val="21"/>
          <w:highlight w:val="none"/>
          <w:lang w:val="en-US" w:eastAsia="zh-CN"/>
        </w:rPr>
        <w:t xml:space="preserve">限</w:t>
      </w:r>
      <w:r>
        <w:rPr>
          <w:rFonts w:hint="eastAsia" w:ascii="宋体" w:hAnsi="宋体" w:eastAsia="宋体" w:cs="宋体"/>
          <w:b w:val="0"/>
          <w:bCs w:val="0"/>
          <w:color w:val="auto"/>
          <w:sz w:val="21"/>
          <w:szCs w:val="21"/>
          <w:highlight w:val="none"/>
          <w:lang w:val="zh-CN" w:eastAsia="zh-CN"/>
        </w:rPr>
        <w:t xml:space="preserve">：自招标文件公告发布之日起5个工作日</w:t>
      </w:r>
      <w:r>
        <w:rPr>
          <w:rFonts w:hint="eastAsia" w:ascii="宋体" w:hAnsi="宋体" w:eastAsia="宋体" w:cs="宋体"/>
          <w:b w:val="0"/>
          <w:bCs w:val="0"/>
          <w:color w:val="auto"/>
          <w:sz w:val="21"/>
          <w:szCs w:val="21"/>
          <w:highlight w:val="none"/>
          <w:lang w:val="zh-CN" w:eastAsia="zh-CN"/>
        </w:rPr>
        <w:t xml:space="preserve">。</w:t>
      </w:r>
      <w:r/>
    </w:p>
    <w:p>
      <w:pPr>
        <w:spacing w:line="360" w:lineRule="auto"/>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eastAsia="zh-CN"/>
        </w:rPr>
        <w:t xml:space="preserve">地点：在“江苏政府采购网”免费下载</w:t>
      </w:r>
      <w:r>
        <w:rPr>
          <w:rFonts w:hint="eastAsia" w:ascii="宋体" w:hAnsi="宋体" w:eastAsia="宋体" w:cs="宋体"/>
          <w:b w:val="0"/>
          <w:bCs w:val="0"/>
          <w:color w:val="auto"/>
          <w:sz w:val="21"/>
          <w:szCs w:val="21"/>
          <w:highlight w:val="none"/>
          <w:lang w:val="zh-CN" w:eastAsia="zh-CN"/>
        </w:rPr>
        <w:t xml:space="preserve">。</w:t>
      </w:r>
      <w:r/>
    </w:p>
    <w:p>
      <w:pPr>
        <w:spacing w:line="360" w:lineRule="auto"/>
        <w:rPr>
          <w:rFonts w:hint="eastAsia"/>
          <w:color w:val="auto"/>
          <w:highlight w:val="none"/>
          <w:lang w:val="zh-CN"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获取</w:t>
      </w:r>
      <w:r>
        <w:rPr>
          <w:rFonts w:hint="eastAsia" w:ascii="宋体" w:hAnsi="宋体" w:eastAsia="宋体" w:cs="宋体"/>
          <w:b w:val="0"/>
          <w:bCs w:val="0"/>
          <w:color w:val="auto"/>
          <w:sz w:val="21"/>
          <w:szCs w:val="21"/>
          <w:highlight w:val="none"/>
          <w:lang w:val="zh-CN" w:eastAsia="zh-CN"/>
        </w:rPr>
        <w:t xml:space="preserve">方式：供应商</w:t>
      </w:r>
      <w:r>
        <w:rPr>
          <w:rFonts w:hint="eastAsia" w:ascii="宋体" w:hAnsi="宋体" w:eastAsia="宋体" w:cs="宋体"/>
          <w:b w:val="0"/>
          <w:bCs w:val="0"/>
          <w:color w:val="auto"/>
          <w:sz w:val="21"/>
          <w:szCs w:val="21"/>
          <w:highlight w:val="none"/>
          <w:lang w:val="zh-CN" w:eastAsia="zh-CN"/>
        </w:rPr>
        <w:t xml:space="preserve">登录</w:t>
      </w:r>
      <w:r>
        <w:rPr>
          <w:rFonts w:hint="eastAsia" w:ascii="宋体" w:hAnsi="宋体" w:eastAsia="宋体" w:cs="宋体"/>
          <w:b w:val="0"/>
          <w:bCs w:val="0"/>
          <w:color w:val="auto"/>
          <w:sz w:val="21"/>
          <w:szCs w:val="21"/>
          <w:highlight w:val="none"/>
          <w:lang w:val="zh-CN" w:eastAsia="zh-CN"/>
        </w:rPr>
        <w:t xml:space="preserve">“江苏政府采购网”，在网站首页点击“苏采云”→使用CA锁登录系统</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zh-CN" w:eastAsia="zh-CN"/>
        </w:rPr>
        <w:t xml:space="preserve">新用户需进</w:t>
      </w:r>
      <w:r>
        <w:rPr>
          <w:rFonts w:hint="eastAsia"/>
          <w:color w:val="auto"/>
          <w:highlight w:val="none"/>
          <w:lang w:val="zh-CN" w:eastAsia="zh-CN"/>
        </w:rPr>
        <w:t xml:space="preserve">行“平台用户注册”</w:t>
      </w:r>
      <w:r>
        <w:rPr>
          <w:rFonts w:hint="eastAsia" w:ascii="宋体" w:hAnsi="宋体" w:eastAsia="宋体" w:cs="宋体"/>
          <w:b w:val="0"/>
          <w:bCs w:val="0"/>
          <w:color w:val="auto"/>
          <w:sz w:val="21"/>
          <w:szCs w:val="21"/>
          <w:highlight w:val="none"/>
          <w:lang w:val="zh-CN" w:eastAsia="zh-CN"/>
        </w:rPr>
        <w:t xml:space="preserve">）</w:t>
      </w:r>
      <w:r>
        <w:rPr>
          <w:rFonts w:hint="eastAsia"/>
          <w:color w:val="auto"/>
          <w:highlight w:val="none"/>
          <w:lang w:val="zh-CN" w:eastAsia="zh-CN"/>
        </w:rPr>
        <w:t xml:space="preserve">→“项目参与”进行登记，在“可参与项目”中选择“我要参与”，参与成功后到“已参与项目”界面中找到该项目下载文件并进行操作。</w:t>
      </w:r>
      <w:r/>
    </w:p>
    <w:p>
      <w:pPr>
        <w:spacing w:line="360" w:lineRule="auto"/>
        <w:rPr>
          <w:rFonts w:ascii="宋体" w:hAnsi="宋体"/>
          <w:bCs/>
          <w:color w:val="auto"/>
          <w:szCs w:val="21"/>
          <w:highlight w:val="none"/>
          <w:lang w:val="zh-CN"/>
        </w:rPr>
      </w:pPr>
      <w:r>
        <w:rPr>
          <w:rFonts w:hint="eastAsia" w:ascii="宋体" w:hAnsi="宋体"/>
          <w:b/>
          <w:color w:val="auto"/>
          <w:szCs w:val="21"/>
          <w:highlight w:val="none"/>
        </w:rPr>
        <w:t xml:space="preserve">四</w:t>
      </w:r>
      <w:r>
        <w:rPr>
          <w:rFonts w:hint="eastAsia" w:ascii="宋体" w:hAnsi="宋体"/>
          <w:b/>
          <w:color w:val="auto"/>
          <w:szCs w:val="21"/>
          <w:highlight w:val="none"/>
          <w:lang w:val="zh-CN"/>
        </w:rPr>
        <w:t xml:space="preserve">、提交投标文件截止时间、</w:t>
      </w:r>
      <w:r>
        <w:rPr>
          <w:rFonts w:hint="eastAsia" w:ascii="宋体" w:hAnsi="宋体"/>
          <w:b/>
          <w:color w:val="auto"/>
          <w:szCs w:val="21"/>
          <w:highlight w:val="none"/>
          <w:lang w:val="en-US" w:eastAsia="zh-CN"/>
        </w:rPr>
        <w:t xml:space="preserve">开标时间和</w:t>
      </w:r>
      <w:r>
        <w:rPr>
          <w:rFonts w:hint="eastAsia" w:ascii="宋体" w:hAnsi="宋体"/>
          <w:b/>
          <w:color w:val="auto"/>
          <w:szCs w:val="21"/>
          <w:highlight w:val="none"/>
          <w:lang w:val="zh-CN"/>
        </w:rPr>
        <w:t xml:space="preserve">地点</w:t>
      </w:r>
      <w:r>
        <w:rPr>
          <w:rFonts w:hint="eastAsia" w:ascii="宋体" w:hAnsi="宋体"/>
          <w:bCs/>
          <w:color w:val="auto"/>
          <w:szCs w:val="21"/>
          <w:highlight w:val="none"/>
          <w:lang w:val="zh-CN"/>
        </w:rPr>
        <w:t xml:space="preserve">：</w:t>
      </w:r>
      <w:r/>
    </w:p>
    <w:p>
      <w:pPr>
        <w:spacing w:line="360" w:lineRule="auto"/>
        <w:rPr>
          <w:rFonts w:hint="eastAsia" w:ascii="宋体" w:hAnsi="宋体"/>
          <w:b w:val="0"/>
          <w:bCs/>
          <w:color w:val="auto"/>
          <w:szCs w:val="21"/>
          <w:highlight w:val="none"/>
          <w:lang w:val="zh-CN"/>
        </w:rPr>
      </w:pPr>
      <w:r>
        <w:rPr>
          <w:rFonts w:hint="eastAsia" w:ascii="宋体" w:hAnsi="宋体"/>
          <w:b w:val="0"/>
          <w:bCs/>
          <w:color w:val="auto"/>
          <w:szCs w:val="21"/>
          <w:highlight w:val="none"/>
          <w:lang w:val="en-US" w:eastAsia="zh-CN"/>
        </w:rPr>
        <w:t xml:space="preserve">1.投标截止时间</w:t>
      </w:r>
      <w:r>
        <w:rPr>
          <w:rFonts w:hint="eastAsia" w:ascii="宋体" w:hAnsi="宋体"/>
          <w:b w:val="0"/>
          <w:bCs/>
          <w:color w:val="auto"/>
          <w:szCs w:val="21"/>
          <w:highlight w:val="none"/>
          <w:lang w:val="zh-CN" w:eastAsia="zh-CN"/>
        </w:rPr>
        <w:t xml:space="preserve">：</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11月04日09</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eastAsia="zh-CN"/>
        </w:rPr>
        <w:t xml:space="preserve">0分</w:t>
      </w:r>
      <w:r>
        <w:rPr>
          <w:rFonts w:hint="eastAsia" w:ascii="宋体" w:hAnsi="宋体"/>
          <w:b w:val="0"/>
          <w:bCs/>
          <w:color w:val="auto"/>
          <w:szCs w:val="21"/>
          <w:highlight w:val="none"/>
          <w:lang w:val="zh-CN"/>
        </w:rPr>
        <w:t xml:space="preserve">（北京时间）</w:t>
      </w:r>
      <w:r>
        <w:rPr>
          <w:rFonts w:hint="eastAsia" w:ascii="宋体" w:hAnsi="宋体"/>
          <w:b w:val="0"/>
          <w:bCs/>
          <w:color w:val="auto"/>
          <w:szCs w:val="21"/>
          <w:highlight w:val="none"/>
          <w:lang w:val="zh-CN"/>
        </w:rPr>
        <w:t xml:space="preserve">。</w:t>
      </w:r>
      <w:r/>
    </w:p>
    <w:p>
      <w:pPr>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w:t>
      </w:r>
      <w:r>
        <w:rPr>
          <w:rFonts w:hint="eastAsia" w:ascii="宋体" w:hAnsi="宋体"/>
          <w:b w:val="0"/>
          <w:bCs/>
          <w:color w:val="auto"/>
          <w:szCs w:val="21"/>
          <w:highlight w:val="yellow"/>
          <w:lang w:val="en-US" w:eastAsia="zh-CN"/>
        </w:rPr>
        <w:t xml:space="preserve">开标时间</w:t>
      </w:r>
      <w:r>
        <w:rPr>
          <w:rFonts w:hint="eastAsia" w:ascii="宋体" w:hAnsi="宋体"/>
          <w:b w:val="0"/>
          <w:bCs/>
          <w:color w:val="auto"/>
          <w:szCs w:val="21"/>
          <w:highlight w:val="yellow"/>
          <w:lang w:val="zh-CN" w:eastAsia="zh-CN"/>
        </w:rPr>
        <w:t xml:space="preserve">：</w:t>
      </w:r>
      <w:r>
        <w:rPr>
          <w:rFonts w:hint="eastAsia" w:ascii="宋体" w:hAnsi="宋体"/>
          <w:color w:val="auto"/>
          <w:szCs w:val="21"/>
          <w:highlight w:val="yellow"/>
          <w:lang w:val="zh-CN" w:eastAsia="zh-CN"/>
        </w:rPr>
        <w:t xml:space="preserve">202</w:t>
      </w:r>
      <w:r>
        <w:rPr>
          <w:rFonts w:hint="eastAsia" w:ascii="宋体" w:hAnsi="宋体"/>
          <w:color w:val="auto"/>
          <w:szCs w:val="21"/>
          <w:highlight w:val="yellow"/>
          <w:lang w:val="en-US" w:eastAsia="zh-CN"/>
        </w:rPr>
        <w:t xml:space="preserve">6</w:t>
      </w:r>
      <w:r>
        <w:rPr>
          <w:rFonts w:hint="eastAsia" w:ascii="宋体" w:hAnsi="宋体"/>
          <w:color w:val="auto"/>
          <w:szCs w:val="21"/>
          <w:highlight w:val="yellow"/>
          <w:lang w:val="zh-CN" w:eastAsia="zh-CN"/>
        </w:rPr>
        <w:t xml:space="preserve">年</w:t>
      </w:r>
      <w:r>
        <w:rPr>
          <w:rFonts w:hint="eastAsia" w:ascii="宋体" w:hAnsi="宋体"/>
          <w:color w:val="auto"/>
          <w:szCs w:val="21"/>
          <w:highlight w:val="yellow"/>
          <w:lang w:val="en-US" w:eastAsia="zh-CN"/>
        </w:rPr>
        <w:t xml:space="preserve">11月04日09</w:t>
      </w:r>
      <w:r>
        <w:rPr>
          <w:rFonts w:hint="eastAsia" w:ascii="宋体" w:hAnsi="宋体"/>
          <w:color w:val="auto"/>
          <w:szCs w:val="21"/>
          <w:highlight w:val="yellow"/>
          <w:lang w:val="zh-CN" w:eastAsia="zh-CN"/>
        </w:rPr>
        <w:t xml:space="preserve">点</w:t>
      </w:r>
      <w:r>
        <w:rPr>
          <w:rFonts w:hint="eastAsia" w:ascii="宋体" w:hAnsi="宋体"/>
          <w:color w:val="auto"/>
          <w:szCs w:val="21"/>
          <w:highlight w:val="yellow"/>
          <w:lang w:val="en-US" w:eastAsia="zh-CN"/>
        </w:rPr>
        <w:t xml:space="preserve">0</w:t>
      </w:r>
      <w:r>
        <w:rPr>
          <w:rFonts w:hint="eastAsia" w:ascii="宋体" w:hAnsi="宋体"/>
          <w:color w:val="auto"/>
          <w:szCs w:val="21"/>
          <w:highlight w:val="yellow"/>
          <w:lang w:val="zh-CN" w:eastAsia="zh-CN"/>
        </w:rPr>
        <w:t xml:space="preserve">0分</w:t>
      </w:r>
      <w:r>
        <w:rPr>
          <w:rFonts w:hint="eastAsia" w:ascii="宋体" w:hAnsi="宋体"/>
          <w:b w:val="0"/>
          <w:bCs/>
          <w:color w:val="auto"/>
          <w:szCs w:val="21"/>
          <w:highlight w:val="none"/>
          <w:lang w:val="zh-CN"/>
        </w:rPr>
        <w:t xml:space="preserve">（北京时间）</w:t>
      </w:r>
      <w:r>
        <w:rPr>
          <w:rFonts w:hint="eastAsia" w:ascii="宋体" w:hAnsi="宋体"/>
          <w:b w:val="0"/>
          <w:bCs/>
          <w:color w:val="auto"/>
          <w:szCs w:val="21"/>
          <w:highlight w:val="none"/>
          <w:lang w:val="zh-CN"/>
        </w:rPr>
        <w:t xml:space="preserve">。</w:t>
      </w:r>
      <w:r/>
    </w:p>
    <w:p>
      <w:pPr>
        <w:spacing w:line="360" w:lineRule="auto"/>
        <w:rPr>
          <w:rFonts w:ascii="宋体" w:hAnsi="宋体"/>
          <w:b/>
          <w:color w:val="auto"/>
          <w:szCs w:val="21"/>
          <w:highlight w:val="none"/>
          <w:lang w:val="zh-CN"/>
        </w:rPr>
      </w:pPr>
      <w:r>
        <w:rPr>
          <w:rFonts w:hint="eastAsia" w:ascii="宋体" w:hAnsi="宋体"/>
          <w:b w:val="0"/>
          <w:bCs/>
          <w:color w:val="auto"/>
          <w:szCs w:val="21"/>
          <w:highlight w:val="none"/>
          <w:lang w:val="en-US" w:eastAsia="zh-CN"/>
        </w:rPr>
        <w:t xml:space="preserve">3.开标</w:t>
      </w:r>
      <w:r>
        <w:rPr>
          <w:rFonts w:hint="eastAsia" w:ascii="宋体" w:hAnsi="宋体"/>
          <w:b w:val="0"/>
          <w:bCs/>
          <w:color w:val="auto"/>
          <w:szCs w:val="21"/>
          <w:highlight w:val="none"/>
          <w:lang w:val="zh-CN"/>
        </w:rPr>
        <w:t xml:space="preserve">地点：江苏省政府采购交易系统（以下简称“苏采云系统”）网上开标大厅</w:t>
      </w:r>
      <w:r>
        <w:rPr>
          <w:rFonts w:hint="eastAsia" w:ascii="宋体" w:hAnsi="宋体"/>
          <w:b w:val="0"/>
          <w:bCs/>
          <w:color w:val="auto"/>
          <w:szCs w:val="21"/>
          <w:highlight w:val="none"/>
          <w:lang w:val="zh-CN"/>
        </w:rPr>
        <w:t xml:space="preserve">。</w:t>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五</w:t>
      </w:r>
      <w:r>
        <w:rPr>
          <w:rFonts w:hint="eastAsia" w:ascii="宋体" w:hAnsi="宋体"/>
          <w:b/>
          <w:color w:val="auto"/>
          <w:szCs w:val="21"/>
          <w:highlight w:val="none"/>
        </w:rPr>
        <w:t xml:space="preserve">、公告期限</w:t>
      </w:r>
      <w:r>
        <w:rPr>
          <w:rFonts w:hint="eastAsia" w:ascii="宋体" w:hAnsi="宋体"/>
          <w:b/>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公告期限为自本公告发布之日起5个工作日。</w:t>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、其他补充事宜</w:t>
      </w:r>
      <w:r>
        <w:rPr>
          <w:rFonts w:hint="eastAsia" w:ascii="宋体" w:hAnsi="宋体"/>
          <w:b/>
          <w:color w:val="auto"/>
          <w:szCs w:val="21"/>
          <w:highlight w:val="none"/>
          <w:lang w:eastAsia="zh-CN"/>
        </w:rPr>
        <w:t xml:space="preserve">：</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1.本次招标不收取投标保证金。</w:t>
      </w:r>
      <w:r/>
    </w:p>
    <w:p>
      <w:pPr>
        <w:spacing w:line="360" w:lineRule="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.本项目不组织勘察及答疑，供应商如对采购需求有疑问，请咨询采购单位联系人</w:t>
      </w:r>
      <w:r>
        <w:rPr>
          <w:rFonts w:hint="eastAsia" w:ascii="宋体" w:hAnsi="宋体" w:eastAsia="宋体" w:cs="宋体"/>
          <w:color w:val="auto"/>
          <w:sz w:val="21"/>
          <w:szCs w:val="21"/>
          <w:highlight w:val="none"/>
        </w:rPr>
        <w:t xml:space="preserve">。</w:t>
      </w:r>
      <w:r/>
    </w:p>
    <w:p>
      <w:pPr>
        <w:jc w:val="left"/>
        <w:spacing w:line="360" w:lineRule="auto"/>
        <w:rPr>
          <w:rFonts w:ascii="宋体" w:hAnsi="宋体"/>
          <w:color w:val="auto"/>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b/>
          <w:bCs/>
          <w:color w:val="auto"/>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有关本次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”发布的信息更正公告。</w:t>
      </w:r>
      <w:r/>
    </w:p>
    <w:p>
      <w:pPr>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、对本次招标提出询问，请按以下方式联系</w:t>
      </w:r>
      <w:r>
        <w:rPr>
          <w:rFonts w:hint="eastAsia" w:ascii="宋体" w:hAnsi="宋体"/>
          <w:b/>
          <w:bCs/>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1.采购人信息</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南京市溧水区中医院</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南京市溧水区永阳街道文昌路201号</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张老师025-</w:t>
      </w:r>
      <w:r>
        <w:rPr>
          <w:rFonts w:hint="eastAsia" w:ascii="宋体" w:hAnsi="宋体"/>
          <w:color w:val="auto"/>
          <w:szCs w:val="21"/>
          <w:highlight w:val="none"/>
          <w:lang w:val="en-US" w:eastAsia="zh-CN"/>
        </w:rPr>
        <w:t xml:space="preserve">69777234</w:t>
      </w:r>
      <w:r>
        <w:rPr>
          <w:rFonts w:hint="eastAsia" w:ascii="宋体" w:hAnsi="宋体"/>
          <w:color w:val="auto"/>
          <w:szCs w:val="21"/>
          <w:highlight w:val="none"/>
          <w:lang w:val="en-US" w:eastAsia="zh-CN"/>
        </w:rPr>
        <w:t xml:space="preserve">、杨老师025-69777235</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2.采购代理机构信息</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名称：</w:t>
      </w:r>
      <w:r>
        <w:rPr>
          <w:rFonts w:hint="eastAsia" w:ascii="宋体" w:hAnsi="宋体"/>
          <w:bCs/>
          <w:color w:val="auto"/>
          <w:szCs w:val="21"/>
          <w:highlight w:val="none"/>
          <w:lang w:eastAsia="zh-CN"/>
        </w:rPr>
        <w:t xml:space="preserve">钟信工程项目管理咨询（南京）有限公司</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地址：</w:t>
      </w:r>
      <w:r>
        <w:rPr>
          <w:rFonts w:hint="eastAsia" w:ascii="宋体" w:hAnsi="宋体"/>
          <w:bCs/>
          <w:color w:val="auto"/>
          <w:szCs w:val="21"/>
          <w:highlight w:val="none"/>
          <w:lang w:val="en-US" w:eastAsia="zh-CN"/>
        </w:rPr>
        <w:t xml:space="preserve">南京市溧水区永阳街道温州商贸文化广场停车场内钟信工程项目管理咨询（南京）有限公司三楼304室</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联系方式：</w:t>
      </w:r>
      <w:r>
        <w:rPr>
          <w:rFonts w:hint="eastAsia" w:ascii="宋体" w:hAnsi="宋体"/>
          <w:bCs/>
          <w:color w:val="auto"/>
          <w:szCs w:val="21"/>
          <w:highlight w:val="none"/>
          <w:lang w:eastAsia="zh-CN"/>
        </w:rPr>
        <w:t xml:space="preserve">李晓婉18751855767</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3.项目联系方式</w:t>
      </w:r>
      <w:r/>
    </w:p>
    <w:p>
      <w:pPr>
        <w:spacing w:line="360" w:lineRule="auto"/>
        <w:rPr>
          <w:rFonts w:hint="eastAsia" w:ascii="宋体" w:hAnsi="宋体"/>
          <w:bCs/>
          <w:color w:val="auto"/>
          <w:szCs w:val="21"/>
          <w:highlight w:val="none"/>
          <w:lang w:eastAsia="zh-CN"/>
        </w:rPr>
      </w:pPr>
      <w:r>
        <w:rPr>
          <w:rFonts w:hint="eastAsia" w:ascii="宋体" w:hAnsi="宋体"/>
          <w:bCs/>
          <w:color w:val="auto"/>
          <w:szCs w:val="21"/>
          <w:highlight w:val="none"/>
        </w:rPr>
        <w:t xml:space="preserve">项目联系人：</w:t>
      </w:r>
      <w:r>
        <w:rPr>
          <w:rFonts w:hint="eastAsia" w:ascii="宋体" w:hAnsi="宋体"/>
          <w:color w:val="auto"/>
          <w:szCs w:val="21"/>
          <w:highlight w:val="none"/>
          <w:lang w:val="en-US" w:eastAsia="zh-CN"/>
        </w:rPr>
        <w:t xml:space="preserve">杨老师/</w:t>
      </w:r>
      <w:r>
        <w:rPr>
          <w:rFonts w:hint="eastAsia" w:ascii="宋体" w:hAnsi="宋体"/>
          <w:bCs/>
          <w:color w:val="auto"/>
          <w:szCs w:val="21"/>
          <w:highlight w:val="none"/>
          <w:lang w:eastAsia="zh-CN"/>
        </w:rPr>
        <w:t xml:space="preserve">李晓婉</w:t>
      </w:r>
      <w:r/>
    </w:p>
    <w:p>
      <w:pPr>
        <w:spacing w:line="360" w:lineRule="auto"/>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电话： </w:t>
      </w:r>
      <w:r>
        <w:rPr>
          <w:rFonts w:hint="eastAsia" w:ascii="宋体" w:hAnsi="宋体"/>
          <w:color w:val="auto"/>
          <w:szCs w:val="21"/>
          <w:highlight w:val="none"/>
          <w:lang w:val="en-US" w:eastAsia="zh-CN"/>
        </w:rPr>
        <w:t xml:space="preserve">025-69777235</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lang w:eastAsia="zh-CN"/>
        </w:rPr>
        <w:t xml:space="preserve">18751855767</w:t>
      </w:r>
      <w:r/>
    </w:p>
    <w:p>
      <w:pPr>
        <w:jc w:val="left"/>
        <w:widowControl/>
        <w:rPr>
          <w:rFonts w:ascii="黑体" w:hAnsi="黑体" w:eastAsia="黑体"/>
          <w:b/>
          <w:color w:val="auto"/>
          <w:sz w:val="36"/>
          <w:szCs w:val="36"/>
          <w:highlight w:val="none"/>
          <w:lang w:val="zh-CN"/>
        </w:rPr>
      </w:pPr>
      <w:r>
        <w:rPr>
          <w:rFonts w:ascii="黑体" w:hAnsi="黑体" w:eastAsia="黑体"/>
          <w:b/>
          <w:color w:val="auto"/>
          <w:sz w:val="36"/>
          <w:szCs w:val="36"/>
          <w:highlight w:val="none"/>
          <w:lang w:val="zh-CN"/>
        </w:rPr>
        <w:br w:type="page" w:clear="all"/>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第二章  供应商须知</w:t>
      </w:r>
      <w:r/>
    </w:p>
    <w:p>
      <w:pPr>
        <w:jc w:val="left"/>
        <w:spacing w:line="360" w:lineRule="auto"/>
        <w:rPr>
          <w:rFonts w:hint="eastAsia" w:ascii="宋体" w:hAnsi="宋体"/>
          <w:color w:val="auto"/>
          <w:szCs w:val="21"/>
          <w:highlight w:val="none"/>
        </w:rPr>
      </w:pPr>
      <w:r>
        <w:rPr>
          <w:rFonts w:hint="eastAsia" w:ascii="宋体" w:hAnsi="宋体"/>
          <w:b/>
          <w:color w:val="auto"/>
          <w:szCs w:val="21"/>
          <w:highlight w:val="none"/>
        </w:rPr>
        <w:t xml:space="preserve">一、总则</w:t>
      </w:r>
      <w:r>
        <w:rPr>
          <w:rFonts w:hint="eastAsia" w:ascii="宋体" w:hAnsi="宋体"/>
          <w:color w:val="auto"/>
          <w:szCs w:val="21"/>
          <w:highlight w:val="none"/>
        </w:rPr>
        <w:br/>
      </w:r>
      <w:r>
        <w:rPr>
          <w:rFonts w:hint="eastAsia" w:ascii="宋体" w:hAnsi="宋体"/>
          <w:b/>
          <w:color w:val="auto"/>
          <w:szCs w:val="21"/>
          <w:highlight w:val="none"/>
        </w:rPr>
        <w:t xml:space="preserve">1</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招标方式</w:t>
      </w:r>
      <w:r>
        <w:rPr>
          <w:rFonts w:hint="eastAsia" w:ascii="宋体" w:hAnsi="宋体"/>
          <w:b/>
          <w:color w:val="auto"/>
          <w:szCs w:val="21"/>
          <w:highlight w:val="none"/>
        </w:rPr>
        <w:br/>
      </w:r>
      <w:r>
        <w:rPr>
          <w:rFonts w:hint="eastAsia" w:ascii="宋体" w:hAnsi="宋体"/>
          <w:color w:val="auto"/>
          <w:szCs w:val="21"/>
          <w:highlight w:val="none"/>
        </w:rPr>
        <w:t xml:space="preserve">1.1 本次招标采取公开招标方式，本文件仅适用于招标公告中所述项目</w:t>
      </w:r>
      <w:r>
        <w:rPr>
          <w:rFonts w:hint="eastAsia" w:ascii="宋体" w:hAnsi="宋体"/>
          <w:color w:val="auto"/>
          <w:szCs w:val="21"/>
          <w:highlight w:val="none"/>
          <w:lang w:eastAsia="zh-CN"/>
        </w:rPr>
        <w:t xml:space="preserve">。</w:t>
      </w:r>
      <w:r>
        <w:rPr>
          <w:rFonts w:hint="eastAsia" w:ascii="宋体" w:hAnsi="宋体"/>
          <w:color w:val="auto"/>
          <w:szCs w:val="21"/>
          <w:highlight w:val="none"/>
        </w:rPr>
        <w:br/>
      </w:r>
      <w:r>
        <w:rPr>
          <w:rFonts w:hint="eastAsia" w:ascii="宋体" w:hAnsi="宋体"/>
          <w:b/>
          <w:color w:val="auto"/>
          <w:szCs w:val="21"/>
          <w:highlight w:val="none"/>
        </w:rPr>
        <w:t xml:space="preserve">2</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合格的投标人</w:t>
      </w:r>
      <w:r>
        <w:rPr>
          <w:rFonts w:hint="eastAsia" w:ascii="宋体" w:hAnsi="宋体"/>
          <w:color w:val="auto"/>
          <w:szCs w:val="21"/>
          <w:highlight w:val="none"/>
        </w:rPr>
        <w:br/>
      </w:r>
      <w:r>
        <w:rPr>
          <w:rFonts w:hint="eastAsia" w:ascii="宋体" w:hAnsi="宋体"/>
          <w:color w:val="auto"/>
          <w:szCs w:val="21"/>
          <w:highlight w:val="none"/>
        </w:rPr>
        <w:t xml:space="preserve">2.1 满足招标公告对供应商资格要求的规定。</w:t>
      </w:r>
      <w:r/>
    </w:p>
    <w:p>
      <w:pPr>
        <w:jc w:val="left"/>
        <w:spacing w:line="360" w:lineRule="auto"/>
        <w:rPr>
          <w:rFonts w:ascii="宋体" w:hAnsi="宋体"/>
          <w:b/>
          <w:color w:val="auto"/>
          <w:szCs w:val="21"/>
          <w:highlight w:val="none"/>
        </w:rPr>
      </w:pPr>
      <w:r>
        <w:rPr>
          <w:rFonts w:hint="eastAsia" w:ascii="宋体" w:hAnsi="宋体"/>
          <w:color w:val="auto"/>
          <w:szCs w:val="21"/>
          <w:highlight w:val="none"/>
        </w:rPr>
        <w:t xml:space="preserve">2.2 满足招标文件规定的实质性要求和条件。</w:t>
      </w:r>
      <w:r>
        <w:rPr>
          <w:rFonts w:hint="eastAsia" w:ascii="宋体" w:hAnsi="宋体"/>
          <w:color w:val="auto"/>
          <w:szCs w:val="21"/>
          <w:highlight w:val="none"/>
        </w:rPr>
        <w:br/>
      </w:r>
      <w:r>
        <w:rPr>
          <w:rFonts w:hint="eastAsia" w:ascii="宋体" w:hAnsi="宋体"/>
          <w:b/>
          <w:color w:val="auto"/>
          <w:szCs w:val="21"/>
          <w:highlight w:val="none"/>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适用法律</w:t>
      </w:r>
      <w:r/>
    </w:p>
    <w:p>
      <w:pPr>
        <w:jc w:val="left"/>
        <w:spacing w:line="360" w:lineRule="auto"/>
        <w:rPr>
          <w:rFonts w:hint="eastAsia" w:ascii="宋体" w:hAnsi="宋体" w:eastAsia="宋体"/>
          <w:color w:val="auto"/>
          <w:szCs w:val="21"/>
          <w:highlight w:val="none"/>
          <w:lang w:val="en-US"/>
        </w:rPr>
      </w:pPr>
      <w:r>
        <w:rPr>
          <w:rFonts w:hint="eastAsia" w:ascii="宋体" w:hAnsi="宋体" w:eastAsia="宋体"/>
          <w:color w:val="auto"/>
          <w:szCs w:val="21"/>
          <w:highlight w:val="none"/>
          <w:lang w:val="en-US"/>
        </w:rPr>
        <w:t xml:space="preserve">本次招标及由此产生的合同受中华人民共和国有关的法律法规制约和保护。</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0" w:name="_Toc20823279"/>
      <w:r/>
      <w:bookmarkStart w:id="1" w:name="_Toc16938523"/>
      <w:r/>
      <w:bookmarkStart w:id="2" w:name="_Toc513029207"/>
      <w:r/>
      <w:bookmarkStart w:id="3" w:name="_Toc462564067"/>
      <w:r>
        <w:rPr>
          <w:rFonts w:hint="eastAsia" w:ascii="宋体" w:hAnsi="宋体" w:eastAsia="宋体" w:cs="Times New Roman"/>
          <w:b/>
          <w:color w:val="auto"/>
          <w:sz w:val="21"/>
          <w:szCs w:val="21"/>
          <w:highlight w:val="none"/>
        </w:rPr>
        <w:t xml:space="preserve">4</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投标费用</w:t>
      </w:r>
      <w:bookmarkEnd w:id="0"/>
      <w:r/>
      <w:bookmarkEnd w:id="1"/>
      <w:r/>
      <w:bookmarkEnd w:id="2"/>
      <w:r/>
      <w:bookmarkEnd w:id="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4.1 投标人应自行承担所有与参加投标有关的费用，无论投标过程中的做法和结果如何，</w:t>
      </w:r>
      <w:r>
        <w:rPr>
          <w:rFonts w:hint="eastAsia" w:ascii="宋体" w:hAnsi="宋体" w:eastAsia="宋体" w:cs="Times New Roman"/>
          <w:b w:val="0"/>
          <w:bCs/>
          <w:color w:val="auto"/>
          <w:sz w:val="21"/>
          <w:szCs w:val="21"/>
          <w:highlight w:val="none"/>
          <w:lang w:eastAsia="zh-CN"/>
        </w:rPr>
        <w:t xml:space="preserve">钟信工程项目管理咨询（南京）有限公司</w:t>
      </w:r>
      <w:r>
        <w:rPr>
          <w:rFonts w:hint="eastAsia" w:ascii="宋体" w:hAnsi="宋体" w:eastAsia="宋体" w:cs="Times New Roman"/>
          <w:b w:val="0"/>
          <w:bCs/>
          <w:color w:val="auto"/>
          <w:sz w:val="21"/>
          <w:szCs w:val="21"/>
          <w:highlight w:val="none"/>
        </w:rPr>
        <w:t xml:space="preserve">（以下简称采购代理机构）在任何情况下均无义务和责任承担这些费用。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4.2代理费用收取方式及标准：按以下第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zh-CN"/>
        </w:rPr>
        <w:t xml:space="preserve">4.2.2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4.2.1无需支付；</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4.2.2</w:t>
      </w:r>
      <w:r>
        <w:rPr>
          <w:rFonts w:hint="eastAsia" w:ascii="宋体" w:hAnsi="宋体" w:eastAsia="宋体" w:cs="Times New Roman"/>
          <w:b w:val="0"/>
          <w:bCs/>
          <w:color w:val="auto"/>
          <w:sz w:val="21"/>
          <w:szCs w:val="21"/>
          <w:highlight w:val="none"/>
          <w:lang w:val="en-US" w:eastAsia="zh-CN"/>
        </w:rPr>
        <w:t xml:space="preserve">本项目采购代理服务费已包含在采购预算（最高限价）中，</w:t>
      </w:r>
      <w:r>
        <w:rPr>
          <w:rFonts w:hint="eastAsia" w:ascii="宋体" w:hAnsi="宋体" w:cs="Times New Roman"/>
          <w:b w:val="0"/>
          <w:bCs/>
          <w:color w:val="auto"/>
          <w:sz w:val="21"/>
          <w:szCs w:val="21"/>
          <w:highlight w:val="none"/>
          <w:lang w:val="en-US" w:eastAsia="zh-CN"/>
        </w:rPr>
        <w:t xml:space="preserve">由</w:t>
      </w:r>
      <w:r>
        <w:rPr>
          <w:rFonts w:hint="eastAsia" w:ascii="宋体" w:hAnsi="宋体" w:eastAsia="宋体" w:cs="Times New Roman"/>
          <w:b w:val="0"/>
          <w:bCs/>
          <w:color w:val="auto"/>
          <w:sz w:val="21"/>
          <w:szCs w:val="21"/>
          <w:highlight w:val="none"/>
          <w:lang w:val="zh-CN"/>
        </w:rPr>
        <w:t xml:space="preserve">中标供应商支付</w:t>
      </w:r>
      <w:r>
        <w:rPr>
          <w:rFonts w:hint="eastAsia" w:ascii="宋体" w:hAnsi="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lang w:val="zh-CN"/>
        </w:rPr>
        <w:t xml:space="preserve">具体方式及标准为：</w:t>
      </w:r>
      <w:r>
        <w:rPr>
          <w:rFonts w:hint="eastAsia" w:ascii="宋体" w:hAnsi="宋体" w:eastAsia="宋体" w:cs="Times New Roman"/>
          <w:b w:val="0"/>
          <w:bCs/>
          <w:color w:val="auto"/>
          <w:sz w:val="21"/>
          <w:szCs w:val="21"/>
          <w:highlight w:val="none"/>
        </w:rPr>
        <w:t xml:space="preserve">招标代理服务收费标准按照《招标代理服务收费管理暂行办法》</w:t>
      </w:r>
      <w:r>
        <w:rPr>
          <w:rFonts w:hint="eastAsia" w:ascii="宋体" w:hAnsi="宋体" w:eastAsia="宋体" w:cs="Times New Roman"/>
          <w:b w:val="0"/>
          <w:bCs/>
          <w:color w:val="auto"/>
          <w:sz w:val="21"/>
          <w:szCs w:val="21"/>
          <w:highlight w:val="none"/>
        </w:rPr>
        <w:t xml:space="preserve">（计价格［2002］1980号）文的</w:t>
      </w:r>
      <w:r>
        <w:rPr>
          <w:rFonts w:hint="eastAsia" w:ascii="宋体" w:hAnsi="宋体" w:cs="Times New Roman"/>
          <w:b w:val="0"/>
          <w:bCs/>
          <w:color w:val="auto"/>
          <w:sz w:val="21"/>
          <w:szCs w:val="21"/>
          <w:highlight w:val="none"/>
          <w:lang w:val="en-US" w:eastAsia="zh-CN"/>
        </w:rPr>
        <w:t xml:space="preserve">6</w:t>
      </w:r>
      <w:r>
        <w:rPr>
          <w:rFonts w:hint="eastAsia" w:ascii="宋体" w:hAnsi="宋体" w:eastAsia="宋体" w:cs="Times New Roman"/>
          <w:b w:val="0"/>
          <w:bCs/>
          <w:color w:val="auto"/>
          <w:sz w:val="21"/>
          <w:szCs w:val="21"/>
          <w:highlight w:val="none"/>
        </w:rPr>
        <w:t xml:space="preserve">8%支付</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rPr>
        <w:t xml:space="preserve">评审费用由采购单位支付。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名称：</w:t>
      </w:r>
      <w:r>
        <w:rPr>
          <w:rFonts w:hint="eastAsia" w:ascii="宋体" w:hAnsi="宋体"/>
          <w:bCs/>
          <w:color w:val="auto"/>
          <w:szCs w:val="21"/>
          <w:highlight w:val="none"/>
          <w:lang w:eastAsia="zh-CN"/>
        </w:rPr>
        <w:t xml:space="preserve">钟信工程项目管理咨询（南京）有限公司</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纳税人识别号：91320117780679746Y</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地址、电话：南京市鼓楼区燕江路201号D座20层 025-86289667</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开户行及账号：建设银行</w:t>
      </w:r>
      <w:r>
        <w:rPr>
          <w:rFonts w:hint="eastAsia" w:ascii="宋体" w:hAnsi="宋体" w:eastAsia="宋体" w:cs="Times New Roman"/>
          <w:b w:val="0"/>
          <w:bCs/>
          <w:color w:val="auto"/>
          <w:sz w:val="21"/>
          <w:szCs w:val="21"/>
          <w:highlight w:val="none"/>
        </w:rPr>
        <w:t xml:space="preserve">南京大东门支行</w:t>
      </w:r>
      <w:r>
        <w:rPr>
          <w:rFonts w:hint="eastAsia" w:ascii="宋体" w:hAnsi="宋体" w:eastAsia="宋体" w:cs="Times New Roman"/>
          <w:b w:val="0"/>
          <w:bCs/>
          <w:color w:val="auto"/>
          <w:sz w:val="21"/>
          <w:szCs w:val="21"/>
          <w:highlight w:val="none"/>
          <w:lang w:val="zh-CN"/>
        </w:rPr>
        <w:t xml:space="preserve">32001596340052500905</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备注：汇款时请注明“采购项目名称”（</w:t>
      </w:r>
      <w:r>
        <w:rPr>
          <w:rFonts w:hint="eastAsia" w:ascii="宋体" w:hAnsi="宋体" w:eastAsia="宋体" w:cs="Times New Roman"/>
          <w:b w:val="0"/>
          <w:bCs/>
          <w:color w:val="auto"/>
          <w:sz w:val="21"/>
          <w:szCs w:val="21"/>
          <w:highlight w:val="none"/>
        </w:rPr>
        <w:t xml:space="preserve">可简写</w:t>
      </w:r>
      <w:r>
        <w:rPr>
          <w:rFonts w:hint="eastAsia" w:ascii="宋体" w:hAnsi="宋体" w:eastAsia="宋体" w:cs="Times New Roman"/>
          <w:b w:val="0"/>
          <w:bCs/>
          <w:color w:val="auto"/>
          <w:sz w:val="21"/>
          <w:szCs w:val="21"/>
          <w:highlight w:val="none"/>
          <w:lang w:val="zh-CN"/>
        </w:rPr>
        <w:t xml:space="preserve">）等相关内容</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5</w:t>
      </w:r>
      <w:r>
        <w:rPr>
          <w:rFonts w:hint="eastAsia" w:ascii="宋体" w:hAnsi="宋体" w:eastAsia="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招标文件的约束力</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5.1 投标人一旦参加本项目采购活动，即被认为接受了本招标文件的规定和约束</w:t>
      </w:r>
      <w:r>
        <w:rPr>
          <w:rFonts w:hint="eastAsia" w:ascii="宋体" w:hAnsi="宋体" w:eastAsia="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4" w:name="_Toc16938525"/>
      <w:r/>
      <w:bookmarkStart w:id="5" w:name="_Toc120614215"/>
      <w:r/>
      <w:bookmarkStart w:id="6" w:name="_Toc20823281"/>
      <w:r/>
      <w:bookmarkStart w:id="7" w:name="_Toc513029209"/>
      <w:r>
        <w:rPr>
          <w:rFonts w:hint="eastAsia" w:ascii="宋体" w:hAnsi="宋体" w:eastAsia="宋体" w:cs="Times New Roman"/>
          <w:b/>
          <w:color w:val="auto"/>
          <w:sz w:val="21"/>
          <w:szCs w:val="21"/>
          <w:highlight w:val="none"/>
        </w:rPr>
        <w:t xml:space="preserve">二、招标文件</w:t>
      </w:r>
      <w:bookmarkEnd w:id="4"/>
      <w:r/>
      <w:bookmarkEnd w:id="5"/>
      <w:r/>
      <w:bookmarkEnd w:id="6"/>
      <w:r/>
      <w:bookmarkEnd w:id="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 w:name="_Toc20823282"/>
      <w:r/>
      <w:bookmarkStart w:id="9" w:name="_Toc513029210"/>
      <w:r/>
      <w:bookmarkStart w:id="10" w:name="_Toc16938526"/>
      <w:r>
        <w:rPr>
          <w:rFonts w:hint="eastAsia" w:ascii="宋体" w:hAnsi="宋体" w:eastAsia="宋体" w:cs="Times New Roman"/>
          <w:b/>
          <w:color w:val="auto"/>
          <w:sz w:val="21"/>
          <w:szCs w:val="21"/>
          <w:highlight w:val="none"/>
        </w:rPr>
        <w:t xml:space="preserve">6</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招标文件构成</w:t>
      </w:r>
      <w:bookmarkEnd w:id="8"/>
      <w:r/>
      <w:bookmarkEnd w:id="9"/>
      <w:r/>
      <w:bookmarkEnd w:id="1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6.1 招标文件由以下部分组成：</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（1）投标邀请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（2）投标人须知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（3）评标方法与评标标准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（4）采购需求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（5）合同文本</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（6）投标文件格式</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请仔细检查招标文件是否齐全，如有缺漏请立即与采购代理机构联系解决。</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1" w:name="_Toc16938527"/>
      <w:r/>
      <w:bookmarkStart w:id="12" w:name="_Toc513029211"/>
      <w:r/>
      <w:bookmarkStart w:id="13" w:name="_Toc462564070"/>
      <w:r/>
      <w:bookmarkStart w:id="14" w:name="_Toc20823283"/>
      <w:r>
        <w:rPr>
          <w:rFonts w:hint="eastAsia" w:ascii="宋体" w:hAnsi="宋体" w:eastAsia="宋体" w:cs="Times New Roman"/>
          <w:b/>
          <w:bCs w:val="0"/>
          <w:color w:val="auto"/>
          <w:sz w:val="21"/>
          <w:szCs w:val="21"/>
          <w:highlight w:val="none"/>
        </w:rPr>
        <w:t xml:space="preserve">7</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招标文件的澄清</w:t>
      </w:r>
      <w:bookmarkEnd w:id="11"/>
      <w:r/>
      <w:bookmarkEnd w:id="12"/>
      <w:r/>
      <w:bookmarkEnd w:id="13"/>
      <w:r/>
      <w:bookmarkEnd w:id="14"/>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7.1 任何要求对招标文件进行澄清的投标人，应在投标截止期十日前按招标公告中的通讯地址，以书面形式通知采购代理机构。</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5" w:name="_Toc16938528"/>
      <w:r/>
      <w:bookmarkStart w:id="16" w:name="_Toc20823284"/>
      <w:r/>
      <w:bookmarkStart w:id="17" w:name="_Toc462564071"/>
      <w:r/>
      <w:bookmarkStart w:id="18" w:name="_Toc513029212"/>
      <w:r>
        <w:rPr>
          <w:rFonts w:hint="eastAsia" w:ascii="宋体" w:hAnsi="宋体" w:eastAsia="宋体" w:cs="Times New Roman"/>
          <w:b/>
          <w:bCs w:val="0"/>
          <w:color w:val="auto"/>
          <w:sz w:val="21"/>
          <w:szCs w:val="21"/>
          <w:highlight w:val="none"/>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招标文件的修改</w:t>
      </w:r>
      <w:bookmarkEnd w:id="15"/>
      <w:r/>
      <w:bookmarkEnd w:id="16"/>
      <w:r/>
      <w:bookmarkEnd w:id="17"/>
      <w:r/>
      <w:bookmarkEnd w:id="18"/>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8.2 在投标截止时间前，采购代理机构可以对招标文件进行修改。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8.3 采购代理机构有权按照法定的要求推迟投标截止日期和开标日期。</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8.4招标文件的修改将在原公告媒体上发布更正公告，补充文件将作为招标文件的组成部分，并对投标人具有约束力。</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8.5投标人应及时登录“苏采云”系统获取澄清答疑文件（修改后招标文件），如因投标人原因未能及时下载澄清和修改后的招标文件，由此造成的相关责任，由投标人承担。 </w:t>
      </w:r>
      <w:r/>
    </w:p>
    <w:p>
      <w:pPr>
        <w:numPr>
          <w:ilvl w:val="0"/>
          <w:numId w:val="0"/>
        </w:numPr>
        <w:jc w:val="left"/>
        <w:spacing w:line="360" w:lineRule="auto"/>
        <w:rPr>
          <w:rFonts w:hint="eastAsia" w:ascii="宋体" w:hAnsi="宋体" w:eastAsia="宋体"/>
          <w:b/>
          <w:color w:val="auto"/>
          <w:szCs w:val="21"/>
          <w:highlight w:val="none"/>
        </w:rPr>
      </w:pPr>
      <w:r/>
      <w:bookmarkStart w:id="19" w:name="_Toc16938529"/>
      <w:r/>
      <w:bookmarkStart w:id="20" w:name="_Toc20823285"/>
      <w:r/>
      <w:bookmarkStart w:id="21" w:name="_Toc513029213"/>
      <w:r/>
      <w:bookmarkStart w:id="22" w:name="_Toc120614216"/>
      <w:r/>
      <w:bookmarkStart w:id="23" w:name="_Toc462564072"/>
      <w:r>
        <w:rPr>
          <w:rFonts w:hint="eastAsia" w:ascii="宋体" w:hAnsi="宋体" w:eastAsia="宋体"/>
          <w:b/>
          <w:color w:val="auto"/>
          <w:szCs w:val="21"/>
          <w:highlight w:val="none"/>
        </w:rPr>
        <w:t xml:space="preserve">三、投标文件的编制</w:t>
      </w:r>
      <w:bookmarkEnd w:id="19"/>
      <w:r/>
      <w:bookmarkEnd w:id="20"/>
      <w:r/>
      <w:bookmarkEnd w:id="21"/>
      <w:r/>
      <w:bookmarkEnd w:id="22"/>
      <w:r/>
      <w:bookmarkEnd w:id="23"/>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24" w:name="_Toc20823286"/>
      <w:r/>
      <w:bookmarkStart w:id="25" w:name="_Toc462564073"/>
      <w:r/>
      <w:bookmarkStart w:id="26" w:name="_Toc16938530"/>
      <w:r/>
      <w:bookmarkStart w:id="27" w:name="_Toc513029214"/>
      <w:r>
        <w:rPr>
          <w:rFonts w:hint="eastAsia" w:ascii="宋体" w:hAnsi="宋体" w:eastAsia="宋体" w:cs="Times New Roman"/>
          <w:b/>
          <w:color w:val="auto"/>
          <w:sz w:val="21"/>
          <w:szCs w:val="21"/>
          <w:highlight w:val="none"/>
        </w:rPr>
        <w:t xml:space="preserve">9</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投标文件的语言及度量衡单位</w:t>
      </w:r>
      <w:bookmarkEnd w:id="24"/>
      <w:r/>
      <w:bookmarkEnd w:id="25"/>
      <w:r/>
      <w:bookmarkEnd w:id="26"/>
      <w:r/>
      <w:bookmarkEnd w:id="27"/>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9.1 投标人提交的投标文件以及投标人与采购代理机构就有关投标的所有来往通知、函件和文件均应使用简体中文。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9.2 除技术性能另有规定外，投标文件所使用的度量衡单位，均须采用国家法定计量单位。</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28" w:name="_Toc513029215"/>
      <w:r/>
      <w:bookmarkStart w:id="29" w:name="_Toc16938531"/>
      <w:r/>
      <w:bookmarkStart w:id="30" w:name="_Toc20823287"/>
      <w:r/>
      <w:bookmarkStart w:id="31" w:name="_Toc462564074"/>
      <w:r>
        <w:rPr>
          <w:rFonts w:hint="eastAsia" w:ascii="宋体" w:hAnsi="宋体" w:eastAsia="宋体" w:cs="Times New Roman"/>
          <w:b/>
          <w:bCs w:val="0"/>
          <w:color w:val="auto"/>
          <w:sz w:val="21"/>
          <w:szCs w:val="21"/>
          <w:highlight w:val="none"/>
        </w:rPr>
        <w:t xml:space="preserve">10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投标文件构成</w:t>
      </w:r>
      <w:bookmarkEnd w:id="28"/>
      <w:r/>
      <w:bookmarkEnd w:id="29"/>
      <w:r/>
      <w:bookmarkEnd w:id="30"/>
      <w:r/>
      <w:bookmarkEnd w:id="31"/>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各投标人在编制投标文件时请按照招标文件第六</w:t>
      </w:r>
      <w:r>
        <w:rPr>
          <w:rFonts w:hint="eastAsia" w:ascii="宋体" w:hAnsi="宋体" w:eastAsia="宋体" w:cs="Times New Roman"/>
          <w:b w:val="0"/>
          <w:bCs/>
          <w:color w:val="auto"/>
          <w:sz w:val="21"/>
          <w:szCs w:val="21"/>
          <w:highlight w:val="none"/>
        </w:rPr>
        <w:t xml:space="preserve">章</w:t>
      </w:r>
      <w:r>
        <w:rPr>
          <w:rFonts w:hint="eastAsia" w:ascii="宋体" w:hAnsi="宋体" w:eastAsia="宋体" w:cs="Times New Roman"/>
          <w:b w:val="0"/>
          <w:bCs/>
          <w:color w:val="auto"/>
          <w:sz w:val="21"/>
          <w:szCs w:val="21"/>
          <w:highlight w:val="none"/>
          <w:lang w:val="zh-CN"/>
        </w:rPr>
        <w:t xml:space="preserve">规定的格式进行，混乱的编排导致投标文件被误读或评委会查找不到有效文件是投标人的风险。</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10.2 投标人编写的投标文件应包括资格证明文件、符合性证明文件、投标分项报价表、响应及偏离表、其他证明文件、投标函、开标一览表等部分。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10.4本项目通过“苏采云”系统进行电子招标投标，即投标人应当通过“苏采云”系统提交数据电文形式的</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（即电子投标）。</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使用政府采购客户端工具制作并通过“苏采云”系统提交，未进行</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提交并解密的投标人，按照</w:t>
      </w:r>
      <w:r>
        <w:rPr>
          <w:rFonts w:hint="eastAsia" w:ascii="宋体" w:hAnsi="宋体" w:cs="Times New Roman"/>
          <w:b w:val="0"/>
          <w:bCs/>
          <w:color w:val="auto"/>
          <w:sz w:val="21"/>
          <w:szCs w:val="21"/>
          <w:highlight w:val="none"/>
          <w:lang w:eastAsia="zh-CN"/>
        </w:rPr>
        <w:t xml:space="preserve">无效投标</w:t>
      </w:r>
      <w:r>
        <w:rPr>
          <w:rFonts w:hint="eastAsia" w:ascii="宋体" w:hAnsi="宋体" w:eastAsia="宋体" w:cs="Times New Roman"/>
          <w:b w:val="0"/>
          <w:bCs/>
          <w:color w:val="auto"/>
          <w:sz w:val="21"/>
          <w:szCs w:val="21"/>
          <w:highlight w:val="none"/>
        </w:rPr>
        <w:t xml:space="preserve">处理(因“苏采云”系统导致解密失败的除外)。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 如标书制作工具中格式和内容与“</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”发布的招标文件不一致，请以“</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10.6中标后按相关要求提供与电子投标文件一致的纸质打印投标文件2份。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32" w:name="EBc50e2bb832bb43068403b10c1cce6141"/>
      <w:r>
        <w:rPr>
          <w:rFonts w:hint="eastAsia" w:ascii="宋体" w:hAnsi="宋体" w:eastAsia="宋体" w:cs="Times New Roman"/>
          <w:b w:val="0"/>
          <w:bCs/>
          <w:color w:val="auto"/>
          <w:sz w:val="21"/>
          <w:szCs w:val="21"/>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32"/>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33" w:name="_Hlt26670360"/>
      <w:r/>
      <w:bookmarkEnd w:id="33"/>
      <w:r/>
      <w:bookmarkStart w:id="34" w:name="_Hlt26668975"/>
      <w:r/>
      <w:bookmarkEnd w:id="34"/>
      <w:r/>
      <w:bookmarkStart w:id="35" w:name="_Hlt26954838"/>
      <w:r/>
      <w:bookmarkEnd w:id="35"/>
      <w:r/>
      <w:bookmarkStart w:id="36" w:name="_Toc14577357"/>
      <w:r/>
      <w:bookmarkStart w:id="37" w:name="_Toc49090507"/>
      <w:r/>
      <w:bookmarkStart w:id="38" w:name="_Toc513029219"/>
      <w:r/>
      <w:bookmarkStart w:id="39" w:name="_Toc49090509"/>
      <w:r/>
      <w:bookmarkStart w:id="40" w:name="_Toc513029216"/>
      <w:r/>
      <w:bookmarkStart w:id="41" w:name="_Toc14577354"/>
      <w:r>
        <w:rPr>
          <w:rFonts w:hint="eastAsia" w:ascii="宋体" w:hAnsi="宋体" w:eastAsia="宋体" w:cs="Times New Roman"/>
          <w:b/>
          <w:bCs w:val="0"/>
          <w:color w:val="auto"/>
          <w:sz w:val="21"/>
          <w:szCs w:val="21"/>
          <w:highlight w:val="none"/>
        </w:rPr>
        <w:t xml:space="preserve">11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证明投标人及投标标的符合招标文件规定的文件</w:t>
      </w:r>
      <w:bookmarkEnd w:id="36"/>
      <w:r/>
      <w:bookmarkEnd w:id="37"/>
      <w:r/>
      <w:bookmarkEnd w:id="38"/>
      <w:r/>
      <w:bookmarkEnd w:id="39"/>
      <w:r/>
      <w:bookmarkEnd w:id="40"/>
      <w:r/>
      <w:bookmarkEnd w:id="41"/>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42" w:name="_Toc14577355"/>
      <w:r/>
      <w:bookmarkStart w:id="43" w:name="_Toc49090508"/>
      <w:r>
        <w:rPr>
          <w:rFonts w:hint="eastAsia" w:ascii="宋体" w:hAnsi="宋体" w:eastAsia="宋体" w:cs="Times New Roman"/>
          <w:b w:val="0"/>
          <w:bCs/>
          <w:color w:val="auto"/>
          <w:sz w:val="21"/>
          <w:szCs w:val="21"/>
          <w:highlight w:val="none"/>
        </w:rPr>
        <w:t xml:space="preserve">11.1 投标人应按照法律、法规、规章和规范性文件以及招标文件要求提交证明文件，证明其及投标标的符合招标文件规定。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11.2招标文件对证明文件无明确形式要求的，证明文件可以以文字资料、图纸和数据等形式提交。</w:t>
      </w:r>
      <w:r/>
    </w:p>
    <w:p>
      <w:pPr>
        <w:numPr>
          <w:ilvl w:val="0"/>
          <w:numId w:val="0"/>
        </w:numPr>
        <w:jc w:val="left"/>
        <w:spacing w:line="360" w:lineRule="auto"/>
        <w:rPr>
          <w:rFonts w:hint="default" w:ascii="宋体" w:hAnsi="宋体" w:eastAsia="宋体" w:cs="Times New Roman"/>
          <w:b/>
          <w:bCs w:val="0"/>
          <w:color w:val="auto"/>
          <w:sz w:val="21"/>
          <w:szCs w:val="21"/>
          <w:highlight w:val="yellow"/>
          <w:u w:val="single"/>
          <w:lang w:val="en-US" w:eastAsia="zh-CN"/>
        </w:rPr>
      </w:pPr>
      <w:r>
        <w:rPr>
          <w:rFonts w:hint="eastAsia" w:ascii="宋体" w:hAnsi="宋体" w:cs="Times New Roman"/>
          <w:b/>
          <w:bCs w:val="0"/>
          <w:i/>
          <w:iCs/>
          <w:color w:val="auto"/>
          <w:sz w:val="21"/>
          <w:szCs w:val="21"/>
          <w:highlight w:val="yellow"/>
          <w:u w:val="single"/>
          <w:lang w:val="en-US" w:eastAsia="zh-CN"/>
        </w:rPr>
        <w:t xml:space="preserve">11.3投标人应按照招标文件规定完整、准确填报开标一览表和投标分项报价表，否则作为无效投标。</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投标分项报价</w:t>
      </w:r>
      <w:bookmarkEnd w:id="42"/>
      <w:r/>
      <w:bookmarkStart w:id="44" w:name="_Hlt26670373"/>
      <w:r/>
      <w:bookmarkEnd w:id="44"/>
      <w:r>
        <w:rPr>
          <w:rFonts w:hint="eastAsia" w:ascii="宋体" w:hAnsi="宋体" w:eastAsia="宋体" w:cs="Times New Roman"/>
          <w:b/>
          <w:bCs w:val="0"/>
          <w:color w:val="auto"/>
          <w:sz w:val="21"/>
          <w:szCs w:val="21"/>
          <w:highlight w:val="none"/>
        </w:rPr>
        <w:t xml:space="preserve">表</w:t>
      </w:r>
      <w:bookmarkEnd w:id="4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12.1 投</w:t>
      </w:r>
      <w:bookmarkStart w:id="45" w:name="_Hlt26954840"/>
      <w:r/>
      <w:bookmarkEnd w:id="45"/>
      <w:r>
        <w:rPr>
          <w:rFonts w:hint="eastAsia" w:ascii="宋体" w:hAnsi="宋体" w:eastAsia="宋体" w:cs="Times New Roman"/>
          <w:b w:val="0"/>
          <w:bCs/>
          <w:color w:val="auto"/>
          <w:sz w:val="21"/>
          <w:szCs w:val="21"/>
          <w:highlight w:val="none"/>
        </w:rPr>
        <w:t xml:space="preserve">标人应按照招标文件规定格式填报投标分项报价表</w:t>
      </w:r>
      <w:bookmarkStart w:id="46" w:name="_Hlt26670399"/>
      <w:r/>
      <w:bookmarkEnd w:id="46"/>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12.2投标货币。投标文件中的单价和总价无特殊规定的采用人民币报价，以元为单位标注。招标文件中另有规定的按规定执行。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12.3本项目不接受备选的投标方案或有选择的报价，只允许有一个报价。投标报价内容包括：本项目人员工资、人员服装、管理费用、应缴税金等完成本项目所涉及到的一切相关费用。</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47" w:name="_Hlt26670482"/>
      <w:r/>
      <w:bookmarkEnd w:id="47"/>
      <w:r/>
      <w:bookmarkStart w:id="48" w:name="_Hlt26954842"/>
      <w:r/>
      <w:bookmarkEnd w:id="48"/>
      <w:r/>
      <w:bookmarkStart w:id="49" w:name="_Hlt26670425"/>
      <w:r/>
      <w:bookmarkEnd w:id="49"/>
      <w:r/>
      <w:bookmarkStart w:id="50" w:name="_Hlt26954731"/>
      <w:r/>
      <w:bookmarkEnd w:id="50"/>
      <w:r/>
      <w:bookmarkStart w:id="51" w:name="_Hlt26954848"/>
      <w:r/>
      <w:bookmarkEnd w:id="51"/>
      <w:r/>
      <w:bookmarkStart w:id="52" w:name="_Hlt26954844"/>
      <w:r/>
      <w:bookmarkEnd w:id="52"/>
      <w:r/>
      <w:bookmarkStart w:id="53" w:name="_Hlt26670486"/>
      <w:r/>
      <w:bookmarkEnd w:id="53"/>
      <w:r/>
      <w:bookmarkStart w:id="54" w:name="_Hlt26668983"/>
      <w:r/>
      <w:bookmarkEnd w:id="54"/>
      <w:r/>
      <w:bookmarkStart w:id="55" w:name="_Hlt26670403"/>
      <w:r/>
      <w:bookmarkEnd w:id="55"/>
      <w:r/>
      <w:bookmarkStart w:id="56" w:name="_Hlt26954846"/>
      <w:r/>
      <w:bookmarkEnd w:id="56"/>
      <w:r>
        <w:rPr>
          <w:rFonts w:hint="eastAsia" w:ascii="宋体" w:hAnsi="宋体" w:eastAsia="宋体" w:cs="Times New Roman"/>
          <w:b/>
          <w:bCs w:val="0"/>
          <w:color w:val="auto"/>
          <w:sz w:val="21"/>
          <w:szCs w:val="21"/>
          <w:highlight w:val="none"/>
        </w:rPr>
        <w:t xml:space="preserve">13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技术要求响应及偏离表、商务要求响应及偏离表</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bookmarkStart w:id="57" w:name="_Toc49090510"/>
      <w:r/>
      <w:bookmarkStart w:id="58" w:name="_Toc14577359"/>
      <w:r>
        <w:rPr>
          <w:rFonts w:hint="eastAsia" w:ascii="宋体" w:hAnsi="宋体" w:eastAsia="宋体" w:cs="Times New Roman"/>
          <w:b w:val="0"/>
          <w:bCs/>
          <w:color w:val="auto"/>
          <w:sz w:val="21"/>
          <w:szCs w:val="21"/>
          <w:highlight w:val="none"/>
          <w:lang w:val="zh-CN"/>
        </w:rPr>
        <w:t xml:space="preserve">13.1 投标人需对招标文件中的技术要求与商务要求逐项作出响应或偏离，并说明原因。</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13.2 投标人可在投标文件中提供认为需要的其他技术文件或说明。</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投标声明及承诺函和开标一览表</w:t>
      </w:r>
      <w:r/>
    </w:p>
    <w:p>
      <w:pPr>
        <w:numPr>
          <w:ilvl w:val="0"/>
          <w:numId w:val="0"/>
        </w:numPr>
        <w:jc w:val="left"/>
        <w:spacing w:line="360" w:lineRule="auto"/>
        <w:rPr>
          <w:rFonts w:hint="eastAsia" w:ascii="宋体" w:hAnsi="宋体" w:eastAsia="宋体" w:cs="Times New Roman"/>
          <w:b/>
          <w:bCs w:val="0"/>
          <w:i/>
          <w:iCs/>
          <w:color w:val="auto"/>
          <w:sz w:val="21"/>
          <w:szCs w:val="21"/>
          <w:highlight w:val="none"/>
          <w:u w:val="single"/>
        </w:rPr>
      </w:pPr>
      <w:r>
        <w:rPr>
          <w:rFonts w:hint="eastAsia" w:ascii="宋体" w:hAnsi="宋体" w:eastAsia="宋体" w:cs="Times New Roman"/>
          <w:b/>
          <w:bCs w:val="0"/>
          <w:i/>
          <w:iCs/>
          <w:color w:val="auto"/>
          <w:sz w:val="21"/>
          <w:szCs w:val="21"/>
          <w:highlight w:val="yellow"/>
          <w:u w:val="single"/>
        </w:rPr>
        <w:t xml:space="preserve">14.1 投标人应按照招标文件规定完整、正确填报</w:t>
      </w:r>
      <w:r>
        <w:rPr>
          <w:rFonts w:hint="eastAsia" w:ascii="宋体" w:hAnsi="宋体" w:cs="Times New Roman"/>
          <w:b/>
          <w:bCs w:val="0"/>
          <w:i/>
          <w:iCs/>
          <w:color w:val="auto"/>
          <w:sz w:val="21"/>
          <w:szCs w:val="21"/>
          <w:highlight w:val="yellow"/>
          <w:u w:val="single"/>
          <w:lang w:eastAsia="zh-CN"/>
        </w:rPr>
        <w:t xml:space="preserve">《</w:t>
      </w:r>
      <w:r>
        <w:rPr>
          <w:rFonts w:hint="eastAsia" w:ascii="宋体" w:hAnsi="宋体" w:cs="Times New Roman"/>
          <w:b/>
          <w:bCs w:val="0"/>
          <w:i/>
          <w:iCs/>
          <w:color w:val="auto"/>
          <w:sz w:val="21"/>
          <w:szCs w:val="21"/>
          <w:highlight w:val="yellow"/>
          <w:u w:val="single"/>
          <w:lang w:val="zh-CN" w:eastAsia="zh-CN"/>
        </w:rPr>
        <w:t xml:space="preserve">投标申请及声明</w:t>
      </w:r>
      <w:r>
        <w:rPr>
          <w:rFonts w:hint="eastAsia" w:ascii="宋体" w:hAnsi="宋体" w:cs="Times New Roman"/>
          <w:b/>
          <w:bCs w:val="0"/>
          <w:i/>
          <w:iCs/>
          <w:color w:val="auto"/>
          <w:sz w:val="21"/>
          <w:szCs w:val="21"/>
          <w:highlight w:val="yellow"/>
          <w:u w:val="single"/>
          <w:lang w:eastAsia="zh-CN"/>
        </w:rPr>
        <w:t xml:space="preserve">》</w:t>
      </w:r>
      <w:r>
        <w:rPr>
          <w:rFonts w:hint="eastAsia" w:ascii="宋体" w:hAnsi="宋体" w:eastAsia="宋体" w:cs="Times New Roman"/>
          <w:b/>
          <w:bCs w:val="0"/>
          <w:i/>
          <w:iCs/>
          <w:color w:val="auto"/>
          <w:sz w:val="21"/>
          <w:szCs w:val="21"/>
          <w:highlight w:val="yellow"/>
          <w:u w:val="single"/>
        </w:rPr>
        <w:t xml:space="preserve">和</w:t>
      </w:r>
      <w:r>
        <w:rPr>
          <w:rFonts w:hint="eastAsia" w:ascii="宋体" w:hAnsi="宋体" w:cs="Times New Roman"/>
          <w:b/>
          <w:bCs w:val="0"/>
          <w:i/>
          <w:iCs/>
          <w:color w:val="auto"/>
          <w:sz w:val="21"/>
          <w:szCs w:val="21"/>
          <w:highlight w:val="yellow"/>
          <w:u w:val="single"/>
          <w:lang w:eastAsia="zh-CN"/>
        </w:rPr>
        <w:t xml:space="preserve">《</w:t>
      </w:r>
      <w:r>
        <w:rPr>
          <w:rFonts w:hint="eastAsia" w:ascii="宋体" w:hAnsi="宋体" w:eastAsia="宋体" w:cs="Times New Roman"/>
          <w:b/>
          <w:bCs w:val="0"/>
          <w:i/>
          <w:iCs/>
          <w:color w:val="auto"/>
          <w:sz w:val="21"/>
          <w:szCs w:val="21"/>
          <w:highlight w:val="yellow"/>
          <w:u w:val="single"/>
        </w:rPr>
        <w:t xml:space="preserve">法定代表人授权委托书</w:t>
      </w:r>
      <w:r>
        <w:rPr>
          <w:rFonts w:hint="eastAsia" w:ascii="宋体" w:hAnsi="宋体" w:cs="Times New Roman"/>
          <w:b/>
          <w:bCs w:val="0"/>
          <w:i/>
          <w:iCs/>
          <w:color w:val="auto"/>
          <w:sz w:val="21"/>
          <w:szCs w:val="21"/>
          <w:highlight w:val="yellow"/>
          <w:u w:val="single"/>
          <w:lang w:eastAsia="zh-CN"/>
        </w:rPr>
        <w:t xml:space="preserve">》</w:t>
      </w:r>
      <w:r>
        <w:rPr>
          <w:rFonts w:hint="eastAsia" w:ascii="宋体" w:hAnsi="宋体" w:eastAsia="宋体" w:cs="Times New Roman"/>
          <w:b/>
          <w:bCs w:val="0"/>
          <w:i/>
          <w:iCs/>
          <w:color w:val="auto"/>
          <w:sz w:val="21"/>
          <w:szCs w:val="21"/>
          <w:highlight w:val="yellow"/>
          <w:u w:val="single"/>
        </w:rPr>
        <w:t xml:space="preserve">，否则作为无效投标。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57"/>
      <w:r/>
      <w:bookmarkEnd w:id="58"/>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59" w:name="_Hlt26954734"/>
      <w:r/>
      <w:bookmarkEnd w:id="59"/>
      <w:r/>
      <w:bookmarkStart w:id="60" w:name="_Hlt26954850"/>
      <w:r/>
      <w:bookmarkEnd w:id="60"/>
      <w:r/>
      <w:bookmarkStart w:id="61" w:name="_Hlt26670489"/>
      <w:r/>
      <w:bookmarkEnd w:id="61"/>
      <w:r/>
      <w:bookmarkStart w:id="62" w:name="_Toc14577360"/>
      <w:r/>
      <w:bookmarkStart w:id="63" w:name="_Toc49090511"/>
      <w:r>
        <w:rPr>
          <w:rFonts w:hint="eastAsia" w:ascii="宋体" w:hAnsi="宋体" w:eastAsia="宋体" w:cs="Times New Roman"/>
          <w:b/>
          <w:bCs w:val="0"/>
          <w:color w:val="auto"/>
          <w:sz w:val="21"/>
          <w:szCs w:val="21"/>
          <w:highlight w:val="none"/>
        </w:rPr>
        <w:t xml:space="preserve">15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w:t>
      </w:r>
      <w:bookmarkEnd w:id="62"/>
      <w:r/>
      <w:bookmarkEnd w:id="6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15.1 </w:t>
      </w:r>
      <w:r>
        <w:rPr>
          <w:rFonts w:hint="eastAsia" w:ascii="宋体" w:hAnsi="宋体" w:eastAsia="宋体" w:cs="Times New Roman"/>
          <w:b w:val="0"/>
          <w:bCs/>
          <w:color w:val="auto"/>
          <w:sz w:val="21"/>
          <w:szCs w:val="21"/>
          <w:highlight w:val="none"/>
        </w:rPr>
        <w:t xml:space="preserve">投标有效期为开标之日后</w:t>
      </w:r>
      <w:r>
        <w:rPr>
          <w:rFonts w:hint="eastAsia" w:ascii="宋体" w:hAnsi="宋体" w:eastAsia="宋体" w:cs="Times New Roman"/>
          <w:b/>
          <w:bCs w:val="0"/>
          <w:color w:val="auto"/>
          <w:sz w:val="21"/>
          <w:szCs w:val="21"/>
          <w:highlight w:val="none"/>
          <w:u w:val="single"/>
        </w:rPr>
        <w:t xml:space="preserve">九十（90）天</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rPr>
        <w:t xml:space="preserve">投标有效期比规定短的将被视为未实质性响应招标文件而予以拒绝。</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16</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投标有效期的延长</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16.2中标人的投标文件作为项目服务合同的附件，其有效期至中标人全部合同义务履行完毕为止。 </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4" w:name="_Toc513029224"/>
      <w:r/>
      <w:bookmarkStart w:id="65" w:name="_Toc120614217"/>
      <w:r/>
      <w:bookmarkStart w:id="66" w:name="_Toc16938540"/>
      <w:r/>
      <w:bookmarkStart w:id="67" w:name="_Toc20823296"/>
      <w:r>
        <w:rPr>
          <w:rFonts w:hint="eastAsia" w:ascii="宋体" w:hAnsi="宋体" w:eastAsia="宋体" w:cs="Times New Roman"/>
          <w:b/>
          <w:color w:val="auto"/>
          <w:sz w:val="21"/>
          <w:szCs w:val="21"/>
          <w:highlight w:val="none"/>
        </w:rPr>
        <w:t xml:space="preserve">四、投标文件的递交</w:t>
      </w:r>
      <w:bookmarkEnd w:id="64"/>
      <w:r/>
      <w:bookmarkEnd w:id="65"/>
      <w:r/>
      <w:bookmarkEnd w:id="66"/>
      <w:r/>
      <w:bookmarkEnd w:id="6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8" w:name="_Toc16938541"/>
      <w:r/>
      <w:bookmarkStart w:id="69" w:name="_Toc462564084"/>
      <w:r/>
      <w:bookmarkStart w:id="70" w:name="_Toc20823297"/>
      <w:r/>
      <w:bookmarkStart w:id="71" w:name="_Toc513029225"/>
      <w:r>
        <w:rPr>
          <w:rFonts w:hint="eastAsia" w:ascii="宋体" w:hAnsi="宋体" w:eastAsia="宋体" w:cs="Times New Roman"/>
          <w:b/>
          <w:color w:val="auto"/>
          <w:sz w:val="21"/>
          <w:szCs w:val="21"/>
          <w:highlight w:val="none"/>
        </w:rPr>
        <w:t xml:space="preserve">17</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w:t>
      </w:r>
      <w:bookmarkEnd w:id="68"/>
      <w:r/>
      <w:bookmarkEnd w:id="69"/>
      <w:r/>
      <w:bookmarkEnd w:id="70"/>
      <w:r/>
      <w:bookmarkEnd w:id="71"/>
      <w:r>
        <w:rPr>
          <w:rFonts w:hint="eastAsia" w:ascii="宋体" w:hAnsi="宋体" w:eastAsia="宋体" w:cs="Times New Roman"/>
          <w:b/>
          <w:color w:val="auto"/>
          <w:sz w:val="21"/>
          <w:szCs w:val="21"/>
          <w:highlight w:val="none"/>
        </w:rPr>
        <w:t xml:space="preserve">的递交</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17.1投标人应当按照《操作手册》规定，在投标截止时间前制作并上传电子投标文件。</w:t>
      </w:r>
      <w:bookmarkStart w:id="72" w:name="_Toc20823298"/>
      <w:r/>
      <w:bookmarkStart w:id="73" w:name="_Toc513029226"/>
      <w:r/>
      <w:bookmarkStart w:id="74" w:name="_Toc16938542"/>
      <w:r/>
      <w:r/>
    </w:p>
    <w:p>
      <w:pPr>
        <w:numPr>
          <w:ilvl w:val="0"/>
          <w:numId w:val="0"/>
        </w:numPr>
        <w:jc w:val="left"/>
        <w:keepLines w:val="0"/>
        <w:keepNext w:val="0"/>
        <w:pageBreakBefore w:val="0"/>
        <w:spacing w:line="360" w:lineRule="auto"/>
        <w:widowControl w:val="off"/>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17.2投标人通过“苏采云”系统不见面开标大厅在线参与开标活动。（具体操作详见《“苏采云”系统投标人操作手册》，网址链接http://www.ccgp-jiangsu.gov.cn//webfile/jiangsu/202311/1699268553318052447.pdf）</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投标截止</w:t>
      </w:r>
      <w:bookmarkEnd w:id="72"/>
      <w:r/>
      <w:bookmarkEnd w:id="73"/>
      <w:r/>
      <w:bookmarkEnd w:id="74"/>
      <w:r>
        <w:rPr>
          <w:rFonts w:hint="eastAsia" w:ascii="宋体" w:hAnsi="宋体" w:eastAsia="宋体" w:cs="Times New Roman"/>
          <w:b/>
          <w:bCs w:val="0"/>
          <w:color w:val="auto"/>
          <w:sz w:val="21"/>
          <w:szCs w:val="21"/>
          <w:highlight w:val="none"/>
        </w:rPr>
        <w:t xml:space="preserve">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18.1 投标人上传电子投标文件的时间不得迟于招标公告中规定的投标截止时间。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18.2 采购代理机构可以按照规定，通过修改招标文件酌情延长投标截止时间，在此情况下，投标人的所有权利和义务以及投标人受制的截止时间均应以延长后新的截止时间为准。</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5" w:name="_Toc20823299"/>
      <w:r/>
      <w:bookmarkStart w:id="76" w:name="_Toc16938543"/>
      <w:r/>
      <w:bookmarkStart w:id="77" w:name="_Toc513029227"/>
      <w:r>
        <w:rPr>
          <w:rFonts w:hint="eastAsia" w:ascii="宋体" w:hAnsi="宋体" w:eastAsia="宋体" w:cs="Times New Roman"/>
          <w:b/>
          <w:bCs w:val="0"/>
          <w:color w:val="auto"/>
          <w:sz w:val="21"/>
          <w:szCs w:val="21"/>
          <w:highlight w:val="none"/>
        </w:rPr>
        <w:t xml:space="preserve">19</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w:t>
      </w:r>
      <w:bookmarkEnd w:id="75"/>
      <w:r/>
      <w:bookmarkEnd w:id="76"/>
      <w:r/>
      <w:bookmarkEnd w:id="77"/>
      <w:r>
        <w:rPr>
          <w:rFonts w:hint="eastAsia" w:ascii="宋体" w:hAnsi="宋体" w:eastAsia="宋体" w:cs="Times New Roman"/>
          <w:b/>
          <w:bCs w:val="0"/>
          <w:color w:val="auto"/>
          <w:sz w:val="21"/>
          <w:szCs w:val="21"/>
          <w:highlight w:val="none"/>
        </w:rPr>
        <w:t xml:space="preserve">的拒收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19.1采购代理机构拒绝接收在其规定的投标截止时间后上传的任何投标文件。</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8" w:name="_Toc20823300"/>
      <w:r/>
      <w:bookmarkStart w:id="79" w:name="_Toc16938544"/>
      <w:r/>
      <w:bookmarkStart w:id="80" w:name="_Toc513029228"/>
      <w:r>
        <w:rPr>
          <w:rFonts w:hint="eastAsia" w:ascii="宋体" w:hAnsi="宋体" w:eastAsia="宋体" w:cs="Times New Roman"/>
          <w:b/>
          <w:bCs w:val="0"/>
          <w:color w:val="auto"/>
          <w:sz w:val="21"/>
          <w:szCs w:val="21"/>
          <w:highlight w:val="none"/>
        </w:rPr>
        <w:t xml:space="preserve">20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投标文件的撤回和修改</w:t>
      </w:r>
      <w:bookmarkEnd w:id="78"/>
      <w:r/>
      <w:bookmarkEnd w:id="79"/>
      <w:r/>
      <w:bookmarkEnd w:id="8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 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20.1.1 电子投标文件的撤回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投标人可在投标截止时间前，撤回其电子投标文件，具体操作方法见《操作手册》。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20.1.2 投标人撤回电子投标文件，则认为其不再参与本项目投标活动。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 投标文件的修改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20.2.1投标人可在投标截止时间前，对其电子投标文件进行修改，具体操作方法见《操作手册》。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20.2.2 在投标截止时间之后，投标人不得对其电子投标文件作任何修改。</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20.3 在投标截止时间至招标文件中规定的投标有效期满之间的这段时间内，投标人不得撤回其投标。</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1" w:name="_Toc20823301"/>
      <w:r/>
      <w:bookmarkStart w:id="82" w:name="_Toc16938545"/>
      <w:r/>
      <w:bookmarkStart w:id="83" w:name="_Toc120614218"/>
      <w:r/>
      <w:bookmarkStart w:id="84" w:name="_Toc513029229"/>
      <w:r>
        <w:rPr>
          <w:rFonts w:hint="eastAsia" w:ascii="宋体" w:hAnsi="宋体" w:eastAsia="宋体" w:cs="Times New Roman"/>
          <w:b/>
          <w:color w:val="auto"/>
          <w:sz w:val="21"/>
          <w:szCs w:val="21"/>
          <w:highlight w:val="none"/>
        </w:rPr>
        <w:t xml:space="preserve">五、开标与评标</w:t>
      </w:r>
      <w:bookmarkEnd w:id="81"/>
      <w:r/>
      <w:bookmarkEnd w:id="82"/>
      <w:r/>
      <w:bookmarkEnd w:id="83"/>
      <w:r/>
      <w:bookmarkEnd w:id="84"/>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5" w:name="_Toc16938546"/>
      <w:r/>
      <w:bookmarkStart w:id="86" w:name="_Toc513029230"/>
      <w:r/>
      <w:bookmarkStart w:id="87" w:name="_Toc20823302"/>
      <w:r>
        <w:rPr>
          <w:rFonts w:hint="eastAsia" w:ascii="宋体" w:hAnsi="宋体" w:eastAsia="宋体" w:cs="Times New Roman"/>
          <w:b/>
          <w:color w:val="auto"/>
          <w:sz w:val="21"/>
          <w:szCs w:val="21"/>
          <w:highlight w:val="none"/>
        </w:rPr>
        <w:t xml:space="preserve">21</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开标</w:t>
      </w:r>
      <w:bookmarkEnd w:id="85"/>
      <w:r/>
      <w:bookmarkEnd w:id="86"/>
      <w:r/>
      <w:bookmarkEnd w:id="87"/>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rPr>
      </w:pPr>
      <w:r>
        <w:rPr>
          <w:rFonts w:hint="eastAsia" w:ascii="宋体" w:hAnsi="宋体" w:eastAsia="宋体" w:cs="Times New Roman"/>
          <w:b w:val="0"/>
          <w:bCs/>
          <w:color w:val="auto"/>
          <w:sz w:val="21"/>
          <w:szCs w:val="21"/>
          <w:highlight w:val="none"/>
        </w:rPr>
        <w:t xml:space="preserve">21.1 采购代理机构将在招标公告中规定的时间和地点组织公开开标</w:t>
      </w:r>
      <w:r>
        <w:rPr>
          <w:rFonts w:hint="eastAsia" w:ascii="宋体" w:hAnsi="宋体" w:eastAsia="宋体" w:cs="Times New Roman"/>
          <w:b w:val="0"/>
          <w:bCs/>
          <w:color w:val="auto"/>
          <w:sz w:val="21"/>
          <w:szCs w:val="21"/>
          <w:highlight w:val="none"/>
          <w:lang w:val="en-US"/>
        </w:rPr>
        <w:t xml:space="preserve">。投标人应当按照《“苏采云”系统供应商操作手册》规定，参加开标活动和在“苏采云”系统规定的时间内对投标文件进行解密。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21.3投标人在开标过程中涉及到的投标文件解密、开标结果确认等工作，应按照《操作手册》规定执行。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21.4投标人如果对开标过程和开标记录有疑义，应当根据《操作手册》规定提出，如 “苏采云”系统中《开标记录表》宣布后5分钟内未提出的，视同认可开标结果。</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88" w:name="_Toc16938547"/>
      <w:r/>
      <w:bookmarkStart w:id="89" w:name="_Toc20823303"/>
      <w:r/>
      <w:bookmarkStart w:id="90" w:name="_Toc513029231"/>
      <w:r>
        <w:rPr>
          <w:rFonts w:hint="eastAsia" w:ascii="宋体" w:hAnsi="宋体" w:eastAsia="宋体" w:cs="Times New Roman"/>
          <w:b/>
          <w:bCs w:val="0"/>
          <w:color w:val="auto"/>
          <w:sz w:val="21"/>
          <w:szCs w:val="21"/>
          <w:highlight w:val="none"/>
        </w:rPr>
        <w:t xml:space="preserve">22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评委会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22.1 开标后，采购代理机构将立即组织评委会（以下简称评委会）进行评标。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22.2 评委会由采购人代表和有关技术、经济等方面的专家组成，且人员构成符合政府采购有关规定。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22.3评委会独立工作，负责评审所有投标文件并确定中标</w:t>
      </w:r>
      <w:r>
        <w:rPr>
          <w:rFonts w:hint="eastAsia" w:ascii="宋体" w:hAnsi="宋体" w:cs="Times New Roman"/>
          <w:b w:val="0"/>
          <w:bCs/>
          <w:color w:val="auto"/>
          <w:sz w:val="21"/>
          <w:szCs w:val="21"/>
          <w:highlight w:val="none"/>
          <w:lang w:eastAsia="zh-CN"/>
        </w:rPr>
        <w:t xml:space="preserve">候</w:t>
      </w:r>
      <w:r>
        <w:rPr>
          <w:rFonts w:hint="eastAsia" w:ascii="宋体" w:hAnsi="宋体" w:eastAsia="宋体" w:cs="Times New Roman"/>
          <w:b w:val="0"/>
          <w:bCs/>
          <w:color w:val="auto"/>
          <w:sz w:val="21"/>
          <w:szCs w:val="21"/>
          <w:highlight w:val="none"/>
        </w:rPr>
        <w:t xml:space="preserve">选人。</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评标过程的保密与公正</w:t>
      </w:r>
      <w:bookmarkEnd w:id="88"/>
      <w:r/>
      <w:bookmarkEnd w:id="89"/>
      <w:r/>
      <w:bookmarkEnd w:id="9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23.1凡是与审查、澄清、评价和比较投标的有关资料以及授标建议等，采购人、评委、采购代理机构均不得向投标人或与评标无关的其他人员透露。</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23.2在评标过程中，投标人不得以任何行为影响评标过程，否则其投标文件将被作为无效投标文件。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23.3 采购代理机构和评委会不向未中标的投标人解释未中标原因，也不公布评标过程中的相关细节。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23.4 采用综合评分法的项目，未中标的投标人可于中标结果公告期限届满之日起通过“苏采云”系统查看自己的评审得分及排序情况。</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1" w:name="_Toc20823304"/>
      <w:r/>
      <w:bookmarkStart w:id="92" w:name="_Toc16938548"/>
      <w:r/>
      <w:bookmarkStart w:id="93" w:name="_Toc513029232"/>
      <w:r>
        <w:rPr>
          <w:rFonts w:hint="eastAsia" w:ascii="宋体" w:hAnsi="宋体" w:eastAsia="宋体" w:cs="Times New Roman"/>
          <w:b/>
          <w:bCs w:val="0"/>
          <w:color w:val="auto"/>
          <w:sz w:val="21"/>
          <w:szCs w:val="21"/>
          <w:highlight w:val="none"/>
        </w:rPr>
        <w:t xml:space="preserve">24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投标文件的澄清</w:t>
      </w:r>
      <w:bookmarkEnd w:id="91"/>
      <w:r/>
      <w:bookmarkEnd w:id="92"/>
      <w:r/>
      <w:bookmarkEnd w:id="9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投标人的澄清、说明或者补正不得超出投标文件的范围或者改变投标文件的实质性内容。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评委会并非对每个投标人都做澄清要求。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24.2需要投标人进行澄清、说明和补正的，</w:t>
      </w:r>
      <w:r>
        <w:rPr>
          <w:rFonts w:hint="eastAsia" w:ascii="宋体" w:hAnsi="宋体" w:eastAsia="宋体" w:cs="Times New Roman"/>
          <w:b w:val="0"/>
          <w:bCs/>
          <w:color w:val="auto"/>
          <w:sz w:val="21"/>
          <w:szCs w:val="21"/>
          <w:highlight w:val="none"/>
          <w:lang w:val="en-US"/>
        </w:rPr>
        <w:t xml:space="preserve">本项目投标人的澄清、说明或者补正采用线上澄清，</w:t>
      </w:r>
      <w:r>
        <w:rPr>
          <w:rFonts w:hint="eastAsia" w:ascii="宋体" w:hAnsi="宋体" w:eastAsia="宋体" w:cs="Times New Roman"/>
          <w:b w:val="0"/>
          <w:bCs/>
          <w:color w:val="auto"/>
          <w:sz w:val="21"/>
          <w:szCs w:val="21"/>
          <w:highlight w:val="none"/>
        </w:rPr>
        <w:t xml:space="preserve">评委会将通过</w:t>
      </w:r>
      <w:r>
        <w:rPr>
          <w:rFonts w:hint="eastAsia" w:ascii="宋体" w:hAnsi="宋体" w:eastAsia="宋体" w:cs="Times New Roman"/>
          <w:b w:val="0"/>
          <w:bCs/>
          <w:color w:val="auto"/>
          <w:sz w:val="21"/>
          <w:szCs w:val="21"/>
          <w:highlight w:val="none"/>
          <w:lang w:val="en-US"/>
        </w:rPr>
        <w:t xml:space="preserve">“苏采云”系统</w:t>
      </w:r>
      <w:r>
        <w:rPr>
          <w:rFonts w:hint="eastAsia" w:ascii="宋体" w:hAnsi="宋体" w:eastAsia="宋体" w:cs="Times New Roman"/>
          <w:b w:val="0"/>
          <w:bCs/>
          <w:color w:val="auto"/>
          <w:sz w:val="21"/>
          <w:szCs w:val="21"/>
          <w:highlight w:val="none"/>
        </w:rPr>
        <w:t xml:space="preserve">向投标人发出“澄清要求函”，接到“澄清要求函”的投标人应当按照要求</w:t>
      </w:r>
      <w:r>
        <w:rPr>
          <w:rFonts w:hint="eastAsia" w:ascii="宋体" w:hAnsi="宋体" w:eastAsia="宋体" w:cs="Times New Roman"/>
          <w:b w:val="0"/>
          <w:bCs/>
          <w:color w:val="auto"/>
          <w:sz w:val="21"/>
          <w:szCs w:val="21"/>
          <w:highlight w:val="none"/>
          <w:lang w:val="en-US"/>
        </w:rPr>
        <w:t xml:space="preserve">在规定时间内通过“苏采云”系统</w:t>
      </w:r>
      <w:r>
        <w:rPr>
          <w:rFonts w:hint="eastAsia" w:ascii="宋体" w:hAnsi="宋体" w:eastAsia="宋体" w:cs="Times New Roman"/>
          <w:b w:val="0"/>
          <w:bCs/>
          <w:color w:val="auto"/>
          <w:sz w:val="21"/>
          <w:szCs w:val="21"/>
          <w:highlight w:val="none"/>
        </w:rPr>
        <w:t xml:space="preserve">中提交“澄清响应函”并加盖CA电子公章。澄清、说明和补正的内容作为投标文件的补充部分，具体操作方式见《操作手册》。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24.3 接到评委会澄清、说明和补正要求的投标人如未按规定做出澄清、说明和补正，其风险由投标人自行承担。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4" w:name="_Toc16938549"/>
      <w:r/>
      <w:bookmarkStart w:id="95" w:name="_Toc20823305"/>
      <w:r/>
      <w:bookmarkStart w:id="96" w:name="_Toc513029233"/>
      <w:r>
        <w:rPr>
          <w:rFonts w:hint="eastAsia" w:ascii="宋体" w:hAnsi="宋体" w:eastAsia="宋体" w:cs="Times New Roman"/>
          <w:b/>
          <w:bCs w:val="0"/>
          <w:color w:val="auto"/>
          <w:sz w:val="21"/>
          <w:szCs w:val="21"/>
          <w:highlight w:val="none"/>
        </w:rPr>
        <w:t xml:space="preserve">25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对投标文件的初审</w:t>
      </w:r>
      <w:bookmarkEnd w:id="94"/>
      <w:r/>
      <w:bookmarkEnd w:id="95"/>
      <w:r/>
      <w:bookmarkEnd w:id="96"/>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25.1投标文件初审分为资格审查和符合性审查。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25.1.1 资格审查：依据法律法规和招标文件的规定，由采购人或其委托的代理机构对投标文件中的资格证明文件进行审查，以确定投标人是否具备投标资格。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yellow"/>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25.1.3对各投标人符合性审查过程中，对初步被认定为无效投标者，由评委会组长或采购人代表将集体意见通过</w:t>
      </w:r>
      <w:r>
        <w:rPr>
          <w:rFonts w:hint="eastAsia" w:ascii="宋体" w:hAnsi="宋体" w:eastAsia="宋体" w:cs="Times New Roman"/>
          <w:b w:val="0"/>
          <w:bCs/>
          <w:color w:val="auto"/>
          <w:sz w:val="21"/>
          <w:szCs w:val="21"/>
          <w:highlight w:val="none"/>
          <w:lang w:val="zh-CN"/>
        </w:rPr>
        <w:t xml:space="preserve">“苏采云”系统中告知未通过符合性审查的原因，评标结束后，将不再告知未通过符合性审查的原因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25.4评委会将对确定为实质性响应的投标进行进一步审核，确定其是否有计算上或累加上的算术错误，修正错误的原则如下：</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（1）投标文件中开标一览表内容与投标文件中相应内容不一致的，以开标一览表为准。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（2）大写金额和小写金额不一致的，以大写金额为准。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（3）单价金额小数点或者百分比有明显错位的，以开标一览表的总价为准，并修改单价。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（4）总价金额与按单价汇总金额不一致的，以单价金额计算结果为准。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同时出现两种以上错误的，按照前款规定的顺序修正。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97" w:name="_Toc20823306"/>
      <w:r/>
      <w:bookmarkStart w:id="98" w:name="_Toc513029234"/>
      <w:r/>
      <w:bookmarkStart w:id="99" w:name="_Toc16938550"/>
      <w:r>
        <w:rPr>
          <w:rFonts w:hint="eastAsia" w:ascii="宋体" w:hAnsi="宋体" w:eastAsia="宋体" w:cs="Times New Roman"/>
          <w:b w:val="0"/>
          <w:bCs/>
          <w:color w:val="auto"/>
          <w:sz w:val="21"/>
          <w:szCs w:val="21"/>
          <w:highlight w:val="none"/>
        </w:rPr>
        <w:t xml:space="preserve">25.6投标人在开、评标全过程中应随时保持系统在线，及时在“苏采云”系统查阅、答复相关信息。</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yellow"/>
        </w:rPr>
        <w:t xml:space="preserve">26</w:t>
      </w:r>
      <w:bookmarkEnd w:id="97"/>
      <w:r/>
      <w:bookmarkEnd w:id="98"/>
      <w:r/>
      <w:bookmarkEnd w:id="99"/>
      <w:r>
        <w:rPr>
          <w:rFonts w:hint="eastAsia" w:ascii="宋体" w:hAnsi="宋体" w:cs="Times New Roman"/>
          <w:b/>
          <w:bCs w:val="0"/>
          <w:color w:val="auto"/>
          <w:sz w:val="21"/>
          <w:szCs w:val="21"/>
          <w:highlight w:val="yellow"/>
          <w:lang w:eastAsia="zh-CN"/>
        </w:rPr>
        <w:t xml:space="preserve">.</w:t>
      </w:r>
      <w:r>
        <w:rPr>
          <w:rFonts w:hint="eastAsia" w:ascii="宋体" w:hAnsi="宋体" w:eastAsia="宋体" w:cs="Times New Roman"/>
          <w:b/>
          <w:bCs w:val="0"/>
          <w:color w:val="auto"/>
          <w:sz w:val="21"/>
          <w:szCs w:val="21"/>
          <w:highlight w:val="yellow"/>
        </w:rPr>
        <w:t xml:space="preserve">无效投标条款和废标条款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26.1无效投标条款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 投标人在“苏采云”系统规定的时间内未成功解密电子投标文件的。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26.1.2 投标人未按照招标文件要求上传电子投标文件的。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26.1.3同一投标人提交两个（含两个）以上不同的投标报价的。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26.1.4投标人不具备招标文件中规定资格要求的。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26.1.5投标人的报价超过了采购预算或最高限价的。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26.1.6未通过符合性审查的。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26.1.7不符合招标文件中规定的实质性要求和条件的（加斜体下划线内容或打“★”内容为实质性要求和条件）。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26.1.9 投标文件含有采购人不能接受的附加条件的。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人所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产品不在强制采购范围内的。（所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产品如属于政府强制采购节能产品品目清单范围内，</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文件中必须提供国家确定的认证机构出具的、处于有效期之内的该节能产品认证证书图片）。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26.1.12 投标文件未按照招标文件要求加盖CA电子公章的。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26.1.13其他法律、法规及本招标文件规定的属无效投标的情形。</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26.2.1符合专业条件的投标人或者对招标文件作实质响应的投标人不足三家的。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26.2.2出现影响采购公正的违法、违规行为的。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26.2.3因重大变故，采购任务取消的。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26.2.4评委会认定招标文件存在歧义、重大缺陷导致评审工作无法进行。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26.2.5 因“苏采云”系统系统故障原因造成开标不成功的。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 投标截止时间结束后参加投标的投标人不足三家的处理：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26.3.1如出现投标截止时间结束后参加投标的投标人或者在评标期间对招标文件做出实质响应的投标人不足三家情况，按政府采购相关规定执行。</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六、定标</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00" w:name="_Toc513029238"/>
      <w:r/>
      <w:bookmarkStart w:id="101" w:name="_Toc16938554"/>
      <w:r/>
      <w:bookmarkStart w:id="102" w:name="_Toc20823310"/>
      <w:r>
        <w:rPr>
          <w:rFonts w:hint="eastAsia" w:ascii="宋体" w:hAnsi="宋体" w:eastAsia="宋体" w:cs="Times New Roman"/>
          <w:b/>
          <w:bCs w:val="0"/>
          <w:color w:val="auto"/>
          <w:sz w:val="21"/>
          <w:szCs w:val="21"/>
          <w:highlight w:val="none"/>
        </w:rPr>
        <w:t xml:space="preserve">27</w:t>
      </w:r>
      <w:bookmarkEnd w:id="100"/>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确定</w:t>
      </w:r>
      <w:bookmarkEnd w:id="101"/>
      <w:r/>
      <w:bookmarkEnd w:id="102"/>
      <w:r>
        <w:rPr>
          <w:rFonts w:hint="eastAsia" w:ascii="宋体" w:hAnsi="宋体" w:eastAsia="宋体" w:cs="Times New Roman"/>
          <w:b/>
          <w:bCs w:val="0"/>
          <w:color w:val="auto"/>
          <w:sz w:val="21"/>
          <w:szCs w:val="21"/>
          <w:highlight w:val="none"/>
        </w:rPr>
        <w:t xml:space="preserve">中标单位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27.1中标候选人的选取原则和数量见招标文件第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章规定。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27.2 按以下第</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u w:val="single"/>
        </w:rPr>
        <w:t xml:space="preserve"> 2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种方式确定中标人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（1）评委会直接确定排名第一的中标候选人为中标人；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（2）采购人在评委会推荐的中标候选人中按顺序确定中标人。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按第</w:t>
      </w:r>
      <w:r>
        <w:rPr>
          <w:rFonts w:hint="eastAsia" w:ascii="宋体" w:hAnsi="宋体" w:eastAsia="宋体" w:cs="Times New Roman"/>
          <w:b w:val="0"/>
          <w:bCs/>
          <w:color w:val="auto"/>
          <w:sz w:val="21"/>
          <w:szCs w:val="21"/>
          <w:highlight w:val="none"/>
        </w:rPr>
        <w:t xml:space="preserve">2</w:t>
      </w:r>
      <w:r>
        <w:rPr>
          <w:rFonts w:hint="eastAsia" w:ascii="宋体" w:hAnsi="宋体" w:eastAsia="宋体" w:cs="Times New Roman"/>
          <w:b w:val="0"/>
          <w:bCs/>
          <w:color w:val="auto"/>
          <w:sz w:val="21"/>
          <w:szCs w:val="21"/>
          <w:highlight w:val="none"/>
          <w:lang w:val="zh-CN"/>
        </w:rPr>
        <w:t xml:space="preserve">种方式确定中标人的，</w:t>
      </w:r>
      <w:r>
        <w:rPr>
          <w:rFonts w:hint="eastAsia" w:ascii="宋体" w:hAnsi="宋体" w:eastAsia="宋体" w:cs="Times New Roman"/>
          <w:b w:val="0"/>
          <w:bCs/>
          <w:color w:val="auto"/>
          <w:sz w:val="21"/>
          <w:szCs w:val="21"/>
          <w:highlight w:val="none"/>
        </w:rPr>
        <w:t xml:space="preserve">采购代理机构</w:t>
      </w:r>
      <w:r>
        <w:rPr>
          <w:rFonts w:hint="eastAsia" w:ascii="宋体" w:hAnsi="宋体" w:eastAsia="宋体" w:cs="Times New Roman"/>
          <w:b w:val="0"/>
          <w:bCs/>
          <w:color w:val="auto"/>
          <w:sz w:val="21"/>
          <w:szCs w:val="21"/>
          <w:highlight w:val="none"/>
          <w:lang w:val="zh-CN"/>
        </w:rPr>
        <w:t xml:space="preserve">自评审结束之日起两个工作日内将评审报告送交采购人，采购人自收到评审报告之日起五个工作日内在评审报告推荐的中标候选人中按顺序确定中标人。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27.3 采购代理机构将在“</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”发布中标公告，公告期限为1个工作日。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  若有充分证据证明，中标人出现下列情况之一的，一经查实，将被取消中标资格：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27.4.1提供虚假材料谋取中标的。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27.4.2向采购人、采购代理机构行贿或者提供其他不正当利益的。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27.4.3属于本文件规定的无效条件，但在评标过程中又未被评委会发现的。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27.4.4与采购人或者其他投标人恶意串通的。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27.4.5采取不正当手段诋毁、排挤其他投标人的。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103" w:name="_Toc200451960"/>
      <w:r>
        <w:rPr>
          <w:rFonts w:hint="eastAsia" w:ascii="宋体" w:hAnsi="宋体" w:eastAsia="宋体" w:cs="Times New Roman"/>
          <w:b w:val="0"/>
          <w:bCs/>
          <w:color w:val="auto"/>
          <w:sz w:val="21"/>
          <w:szCs w:val="21"/>
          <w:highlight w:val="none"/>
        </w:rPr>
        <w:t xml:space="preserve">27.5 有下列情形之一的，视为投标人串通投标，投标无效：</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27.5.1不同投标人的投标文件由同一单位或者个人编制。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27.5.2不同投标人委托同一单位或者个人办理投标事宜。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27.5.3 不同投标人的投标文件载明的项目管理成员或者联系人员为同一人。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27.5.4不同投标人的投标文件异常一致或者投标报价呈规律性差异。</w:t>
      </w:r>
      <w:bookmarkEnd w:id="103"/>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w:t>
      </w:r>
      <w:r>
        <w:rPr>
          <w:rFonts w:hint="eastAsia" w:ascii="宋体" w:hAnsi="宋体" w:cs="Times New Roman"/>
          <w:b/>
          <w:bCs w:val="0"/>
          <w:color w:val="auto"/>
          <w:sz w:val="21"/>
          <w:szCs w:val="21"/>
          <w:highlight w:val="none"/>
          <w:lang w:val="en-US" w:eastAsia="zh-CN"/>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中标通知书</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4" w:name="_Toc16938552"/>
      <w:r/>
      <w:bookmarkStart w:id="105" w:name="_Toc120614220"/>
      <w:r/>
      <w:bookmarkStart w:id="106" w:name="_Toc513029236"/>
      <w:r/>
      <w:bookmarkStart w:id="107" w:name="_Toc20823308"/>
      <w:r>
        <w:rPr>
          <w:rFonts w:hint="eastAsia" w:ascii="宋体" w:hAnsi="宋体" w:eastAsia="宋体" w:cs="Times New Roman"/>
          <w:b/>
          <w:color w:val="auto"/>
          <w:sz w:val="21"/>
          <w:szCs w:val="21"/>
          <w:highlight w:val="none"/>
        </w:rPr>
        <w:t xml:space="preserve">七、授予合同</w:t>
      </w:r>
      <w:bookmarkEnd w:id="104"/>
      <w:r/>
      <w:bookmarkEnd w:id="105"/>
      <w:r/>
      <w:bookmarkEnd w:id="106"/>
      <w:r/>
      <w:bookmarkEnd w:id="10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8" w:name="_Toc513029237"/>
      <w:r/>
      <w:bookmarkStart w:id="109" w:name="_Toc20823309"/>
      <w:r/>
      <w:bookmarkStart w:id="110" w:name="_Toc16938553"/>
      <w:r>
        <w:rPr>
          <w:rFonts w:hint="eastAsia" w:ascii="宋体" w:hAnsi="宋体" w:cs="Times New Roman"/>
          <w:b/>
          <w:color w:val="auto"/>
          <w:sz w:val="21"/>
          <w:szCs w:val="21"/>
          <w:highlight w:val="none"/>
          <w:lang w:val="en-US" w:eastAsia="zh-CN"/>
        </w:rPr>
        <w:t xml:space="preserve">29</w:t>
      </w:r>
      <w:r>
        <w:rPr>
          <w:rFonts w:hint="eastAsia" w:ascii="宋体" w:hAnsi="宋体" w:eastAsia="宋体" w:cs="Times New Roman"/>
          <w:b/>
          <w:color w:val="auto"/>
          <w:sz w:val="21"/>
          <w:szCs w:val="21"/>
          <w:highlight w:val="none"/>
        </w:rPr>
        <w:t xml:space="preserve">. 签订合同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中标人应当在中标通知书发出之日起30日内，按照招标文件确定的事项与采购人签订政府采购合同。</w:t>
      </w:r>
      <w:r>
        <w:rPr>
          <w:rFonts w:hint="eastAsia" w:ascii="宋体" w:hAnsi="宋体" w:eastAsia="宋体" w:cs="Times New Roman"/>
          <w:b w:val="0"/>
          <w:bCs/>
          <w:color w:val="auto"/>
          <w:sz w:val="21"/>
          <w:szCs w:val="21"/>
          <w:highlight w:val="none"/>
          <w:lang w:val="zh-CN"/>
        </w:rPr>
        <w:t xml:space="preserve">并在签订之日起2个工作日内将政府采购合同在指定的媒体上公告，但政府采购合同中涉及国家秘密、商业秘密的内容除外。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.2 招标文件、中标人的投标文件及招标过程中有关澄清、承诺文件均应作为合同附件。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.4本项目的非主体、非关键性工作是否允许分包按以下第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en-US" w:eastAsia="zh-CN"/>
        </w:rPr>
        <w:t xml:space="preserve">29.4.2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种方式确定：</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29.4.1</w:t>
      </w:r>
      <w:r>
        <w:rPr>
          <w:rFonts w:hint="eastAsia" w:ascii="宋体" w:hAnsi="宋体" w:eastAsia="宋体" w:cs="Times New Roman"/>
          <w:b w:val="0"/>
          <w:bCs/>
          <w:color w:val="auto"/>
          <w:sz w:val="21"/>
          <w:szCs w:val="21"/>
          <w:highlight w:val="none"/>
        </w:rPr>
        <w:t xml:space="preserve">允许分包，允许大中型企业向一家或者多家小微企业分包，分包具体内容、金额或比例</w:t>
      </w:r>
      <w:r>
        <w:rPr>
          <w:rFonts w:hint="eastAsia" w:ascii="宋体" w:hAnsi="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29.4.2</w:t>
      </w:r>
      <w:r>
        <w:rPr>
          <w:rFonts w:hint="eastAsia" w:ascii="宋体" w:hAnsi="宋体" w:eastAsia="宋体" w:cs="Times New Roman"/>
          <w:b w:val="0"/>
          <w:bCs/>
          <w:color w:val="auto"/>
          <w:sz w:val="21"/>
          <w:szCs w:val="21"/>
          <w:highlight w:val="none"/>
        </w:rPr>
        <w:t xml:space="preserve">不允许分包。未经采购人同意，中标人也不得采用分包形式履行合同,否则采购人有权终止合同。转包或分包造成采购人损失的，中标人应承担相应赔偿责任。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按照以下第</w:t>
      </w:r>
      <w:r>
        <w:rPr>
          <w:rFonts w:hint="eastAsia" w:ascii="宋体" w:hAnsi="宋体" w:eastAsia="宋体" w:cs="Times New Roman"/>
          <w:b w:val="0"/>
          <w:bCs/>
          <w:color w:val="auto"/>
          <w:sz w:val="21"/>
          <w:szCs w:val="21"/>
          <w:highlight w:val="none"/>
          <w:u w:val="single"/>
        </w:rPr>
        <w:t xml:space="preserve"> （1）</w:t>
      </w:r>
      <w:r>
        <w:rPr>
          <w:rFonts w:hint="eastAsia" w:ascii="宋体" w:hAnsi="宋体" w:eastAsia="宋体" w:cs="Times New Roman"/>
          <w:b w:val="0"/>
          <w:bCs/>
          <w:color w:val="auto"/>
          <w:sz w:val="21"/>
          <w:szCs w:val="21"/>
          <w:highlight w:val="none"/>
          <w:lang w:val="zh-CN"/>
        </w:rPr>
        <w:t xml:space="preserve">方式确定履约保证收取方式。</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(1)不收取履约保证金。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(2)履约保证金应在采购合同签订前提交，履约保证金的金额：按采购合同总价的</w:t>
      </w:r>
      <w:r>
        <w:rPr>
          <w:rFonts w:hint="eastAsia" w:ascii="宋体" w:hAnsi="宋体" w:eastAsia="宋体" w:cs="Times New Roman"/>
          <w:b w:val="0"/>
          <w:bCs/>
          <w:color w:val="auto"/>
          <w:sz w:val="21"/>
          <w:szCs w:val="21"/>
          <w:highlight w:val="none"/>
          <w:u w:val="single"/>
        </w:rPr>
        <w:t xml:space="preserve"> 5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计取。除银行电汇、网上银行、数字人民币外，投标人还可选用银行保函、担保公司的保证担保或保险公司的保证保险、等多种形式向采购人缴纳；</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履约保证金退还的条件：按以下方式实行：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服务类项目，项目履约期（三年）满且经评价合格后，出具</w:t>
      </w:r>
      <w:r>
        <w:rPr>
          <w:rFonts w:hint="eastAsia" w:ascii="宋体" w:hAnsi="宋体" w:eastAsia="宋体" w:cs="Times New Roman"/>
          <w:b w:val="0"/>
          <w:bCs/>
          <w:color w:val="auto"/>
          <w:sz w:val="21"/>
          <w:szCs w:val="21"/>
          <w:highlight w:val="none"/>
        </w:rPr>
        <w:t xml:space="preserve">验收报告（</w:t>
      </w:r>
      <w:r>
        <w:rPr>
          <w:rFonts w:hint="eastAsia" w:ascii="宋体" w:hAnsi="宋体" w:eastAsia="宋体" w:cs="Times New Roman"/>
          <w:b w:val="0"/>
          <w:bCs/>
          <w:color w:val="auto"/>
          <w:sz w:val="21"/>
          <w:szCs w:val="21"/>
          <w:highlight w:val="none"/>
          <w:lang w:val="zh-CN"/>
        </w:rPr>
        <w:t xml:space="preserve">履约评价报告</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及履约保证金收据申请退付；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履约保证金退还时间：采购单位收到投标人退付申请后5个工作日内退还；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服务（包含与服务相关的货物）的追加</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0</w:t>
      </w:r>
      <w:r>
        <w:rPr>
          <w:rFonts w:hint="eastAsia" w:ascii="宋体" w:hAnsi="宋体" w:eastAsia="宋体" w:cs="Times New Roman"/>
          <w:b w:val="0"/>
          <w:bCs/>
          <w:color w:val="auto"/>
          <w:sz w:val="21"/>
          <w:szCs w:val="21"/>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08"/>
      <w:r/>
      <w:bookmarkEnd w:id="109"/>
      <w:r/>
      <w:bookmarkEnd w:id="110"/>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政府采购履约资金扶持政策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.1依</w:t>
      </w:r>
      <w:r>
        <w:rPr>
          <w:rFonts w:hint="eastAsia" w:ascii="宋体" w:hAnsi="宋体" w:eastAsia="宋体" w:cs="Times New Roman"/>
          <w:b w:val="0"/>
          <w:bCs/>
          <w:color w:val="auto"/>
          <w:sz w:val="21"/>
          <w:szCs w:val="21"/>
          <w:highlight w:val="none"/>
          <w:lang w:val="zh-CN"/>
        </w:rPr>
        <w:t xml:space="preserve">据《关于转发江苏省财政厅、中国人民银行南京分行&lt;关于深入推进政府采购线上合同信用融资工作的通知&gt;的通知》（</w:t>
      </w:r>
      <w:r>
        <w:rPr>
          <w:rFonts w:hint="eastAsia" w:ascii="宋体" w:hAnsi="宋体" w:cs="Times New Roman"/>
          <w:b w:val="0"/>
          <w:bCs/>
          <w:color w:val="auto"/>
          <w:sz w:val="21"/>
          <w:szCs w:val="21"/>
          <w:highlight w:val="none"/>
          <w:lang w:val="en-US" w:eastAsia="zh-CN"/>
        </w:rPr>
        <w:t xml:space="preserve">苏</w:t>
      </w:r>
      <w:r>
        <w:rPr>
          <w:rFonts w:hint="eastAsia" w:ascii="宋体" w:hAnsi="宋体" w:eastAsia="宋体" w:cs="Times New Roman"/>
          <w:b w:val="0"/>
          <w:bCs/>
          <w:color w:val="auto"/>
          <w:sz w:val="21"/>
          <w:szCs w:val="21"/>
          <w:highlight w:val="none"/>
          <w:lang w:val="zh-CN"/>
        </w:rPr>
        <w:t xml:space="preserve">财购〔2021〕</w:t>
      </w:r>
      <w:r>
        <w:rPr>
          <w:rFonts w:hint="eastAsia" w:ascii="宋体" w:hAnsi="宋体" w:cs="Times New Roman"/>
          <w:b w:val="0"/>
          <w:bCs/>
          <w:color w:val="auto"/>
          <w:sz w:val="21"/>
          <w:szCs w:val="21"/>
          <w:highlight w:val="none"/>
          <w:lang w:val="en-US" w:eastAsia="zh-CN"/>
        </w:rPr>
        <w:t xml:space="preserve">82</w:t>
      </w:r>
      <w:r>
        <w:rPr>
          <w:rFonts w:hint="eastAsia" w:ascii="宋体" w:hAnsi="宋体" w:eastAsia="宋体" w:cs="Times New Roman"/>
          <w:b w:val="0"/>
          <w:bCs/>
          <w:color w:val="auto"/>
          <w:sz w:val="21"/>
          <w:szCs w:val="21"/>
          <w:highlight w:val="none"/>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numPr>
          <w:ilvl w:val="0"/>
          <w:numId w:val="0"/>
        </w:numPr>
        <w:jc w:val="left"/>
        <w:spacing w:line="360" w:lineRule="auto"/>
        <w:rPr>
          <w:rFonts w:hint="default"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八、质疑</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32</w:t>
      </w:r>
      <w:r>
        <w:rPr>
          <w:rFonts w:hint="eastAsia" w:ascii="宋体" w:hAnsi="宋体" w:eastAsia="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质疑处理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.1 提出质疑的投标人应当是参与所质疑项目采购活动的投标人。潜在投标人依法获取其可质疑的采购文件的，可以对采购文件提出质疑。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投标人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.2.1对可以质疑的采购文件提出质疑的，为收到采购文件之日或者采购文件公告期限届满之日；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.2.2对采购过程提出质疑的，为各采购程序环节结束之日；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.2.3对中标或者成交结果提出质疑的，为中标或者成交结果公告期限届满之日。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.3</w:t>
      </w:r>
      <w:r>
        <w:rPr>
          <w:rFonts w:hint="eastAsia" w:ascii="宋体" w:hAnsi="宋体" w:eastAsia="宋体" w:cs="Times New Roman"/>
          <w:b w:val="0"/>
          <w:bCs/>
          <w:color w:val="auto"/>
          <w:sz w:val="21"/>
          <w:szCs w:val="21"/>
          <w:highlight w:val="none"/>
          <w:lang w:val="zh-CN"/>
        </w:rPr>
        <w:t xml:space="preserve">《质疑函》应按照本招标文件中《质疑函范本》</w:t>
      </w:r>
      <w:r>
        <w:rPr>
          <w:rFonts w:hint="eastAsia" w:ascii="宋体" w:hAnsi="宋体" w:eastAsia="宋体" w:cs="Times New Roman"/>
          <w:b w:val="0"/>
          <w:bCs/>
          <w:color w:val="auto"/>
          <w:sz w:val="21"/>
          <w:szCs w:val="21"/>
          <w:highlight w:val="none"/>
        </w:rPr>
        <w:t xml:space="preserve">的</w:t>
      </w:r>
      <w:r>
        <w:rPr>
          <w:rFonts w:hint="eastAsia" w:ascii="宋体" w:hAnsi="宋体" w:eastAsia="宋体" w:cs="Times New Roman"/>
          <w:b w:val="0"/>
          <w:bCs/>
          <w:color w:val="auto"/>
          <w:sz w:val="21"/>
          <w:szCs w:val="21"/>
          <w:highlight w:val="none"/>
          <w:lang w:val="zh-CN"/>
        </w:rPr>
        <w:t xml:space="preserve">格式和内容填写。</w:t>
      </w:r>
      <w:r>
        <w:rPr>
          <w:rFonts w:hint="eastAsia" w:ascii="宋体" w:hAnsi="宋体" w:eastAsia="宋体" w:cs="Times New Roman"/>
          <w:b w:val="0"/>
          <w:bCs/>
          <w:color w:val="auto"/>
          <w:sz w:val="21"/>
          <w:szCs w:val="21"/>
          <w:highlight w:val="none"/>
        </w:rPr>
        <w:t xml:space="preserve">由授权代表负责质疑事宜的，《质疑函》附件中应提交由质疑供应商法定代表人或主要负责人签署的《授权委托书》。</w:t>
      </w:r>
      <w:r>
        <w:rPr>
          <w:rFonts w:hint="eastAsia" w:ascii="宋体" w:hAnsi="宋体" w:eastAsia="宋体" w:cs="Times New Roman"/>
          <w:b w:val="0"/>
          <w:bCs/>
          <w:color w:val="auto"/>
          <w:sz w:val="21"/>
          <w:szCs w:val="21"/>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.4 投标人应以书面形式向采购人或者其委托的采购代理机构提出质疑。质疑超出采购机构代理范围的，投标人应当向采购人提出。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接收质疑函的方式：现场接收或邮寄接收。</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采购代理机构：</w:t>
      </w:r>
      <w:r>
        <w:rPr>
          <w:rFonts w:hint="eastAsia" w:ascii="宋体" w:hAnsi="宋体" w:cs="Times New Roman"/>
          <w:b w:val="0"/>
          <w:bCs/>
          <w:color w:val="auto"/>
          <w:sz w:val="21"/>
          <w:szCs w:val="21"/>
          <w:highlight w:val="none"/>
          <w:lang w:eastAsia="zh-CN"/>
        </w:rPr>
        <w:t xml:space="preserve">钟信工程项目管理咨询（南京）有限公司</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联系人：</w:t>
      </w:r>
      <w:r>
        <w:rPr>
          <w:rFonts w:hint="eastAsia" w:ascii="宋体" w:hAnsi="宋体" w:cs="Times New Roman"/>
          <w:b w:val="0"/>
          <w:bCs/>
          <w:color w:val="auto"/>
          <w:sz w:val="21"/>
          <w:szCs w:val="21"/>
          <w:highlight w:val="none"/>
          <w:lang w:val="en-US" w:eastAsia="zh-CN"/>
        </w:rPr>
        <w:t xml:space="preserve">李工</w:t>
      </w:r>
      <w:r>
        <w:rPr>
          <w:rFonts w:hint="eastAsia" w:ascii="宋体" w:hAnsi="宋体" w:eastAsia="宋体" w:cs="Times New Roman"/>
          <w:b w:val="0"/>
          <w:bCs/>
          <w:color w:val="auto"/>
          <w:sz w:val="21"/>
          <w:szCs w:val="21"/>
          <w:highlight w:val="none"/>
        </w:rPr>
        <w:t xml:space="preserve"> </w:t>
      </w:r>
      <w:r/>
    </w:p>
    <w:p>
      <w:pPr>
        <w:numPr>
          <w:ilvl w:val="0"/>
          <w:numId w:val="0"/>
        </w:numPr>
        <w:jc w:val="left"/>
        <w:spacing w:line="360" w:lineRule="auto"/>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rPr>
        <w:t xml:space="preserve">联系电话：</w:t>
      </w:r>
      <w:r>
        <w:rPr>
          <w:rFonts w:hint="eastAsia" w:ascii="宋体" w:hAnsi="宋体" w:cs="Times New Roman"/>
          <w:b w:val="0"/>
          <w:bCs/>
          <w:color w:val="auto"/>
          <w:sz w:val="21"/>
          <w:szCs w:val="21"/>
          <w:highlight w:val="none"/>
          <w:lang w:val="en-US" w:eastAsia="zh-CN"/>
        </w:rPr>
        <w:t xml:space="preserve">18751855767</w:t>
      </w:r>
      <w:r>
        <w:rPr>
          <w:rFonts w:hint="eastAsia" w:ascii="宋体" w:hAnsi="宋体" w:eastAsia="宋体" w:cs="Times New Roman"/>
          <w:b w:val="0"/>
          <w:bCs/>
          <w:color w:val="auto"/>
          <w:sz w:val="21"/>
          <w:szCs w:val="21"/>
          <w:highlight w:val="none"/>
        </w:rPr>
        <w:t xml:space="preserve">、025-</w:t>
      </w:r>
      <w:r>
        <w:rPr>
          <w:rFonts w:hint="eastAsia" w:ascii="宋体" w:hAnsi="宋体" w:cs="Times New Roman"/>
          <w:b w:val="0"/>
          <w:bCs/>
          <w:color w:val="auto"/>
          <w:sz w:val="21"/>
          <w:szCs w:val="21"/>
          <w:highlight w:val="none"/>
          <w:lang w:val="en-US" w:eastAsia="zh-CN"/>
        </w:rPr>
        <w:t xml:space="preserve">57207242</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 以下情形的质疑不予受理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.5.1 内容不符合《政府采购质疑和投诉办法》第十二条规定的质疑。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.5.2 超出政府采购法定期限的质疑。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.5.3 以传真、电子邮件等方式递交的非原件形式的质疑。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.5.4 未参加投标活动的投标人或在投标活动中自身权益未受到损害的投标人所提出的质疑。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.5.5投标人组成联合体参加投标，联合体中任何一方或多方未按要求签字、盖章、加盖公章的质疑。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.7质疑供应商对采购人、采购代理机构的答复不满意，或者采购人、采购代理机构未在规定时间内作出答复的，可以在答复期满后15个工作日内向同级财政部门提起投诉。</w:t>
      </w:r>
      <w:r/>
    </w:p>
    <w:p>
      <w:pPr>
        <w:numPr>
          <w:ilvl w:val="0"/>
          <w:numId w:val="0"/>
        </w:numPr>
        <w:jc w:val="left"/>
        <w:spacing w:line="360" w:lineRule="auto"/>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eastAsia="zh-CN"/>
        </w:rPr>
        <w:t xml:space="preserve">九、政策功能落实</w:t>
      </w:r>
      <w:r/>
    </w:p>
    <w:p>
      <w:pPr>
        <w:numPr>
          <w:ilvl w:val="0"/>
          <w:numId w:val="0"/>
        </w:numPr>
        <w:jc w:val="left"/>
        <w:spacing w:line="360" w:lineRule="auto"/>
        <w:rPr>
          <w:rFonts w:hint="eastAsia" w:ascii="宋体" w:hAnsi="宋体" w:eastAsia="宋体" w:cs="Times New Roman"/>
          <w:b/>
          <w:color w:val="auto"/>
          <w:sz w:val="21"/>
          <w:szCs w:val="21"/>
          <w:highlight w:val="none"/>
          <w:lang w:val="zh-CN"/>
        </w:rPr>
      </w:pPr>
      <w:r>
        <w:rPr>
          <w:rFonts w:hint="eastAsia" w:ascii="宋体" w:hAnsi="宋体" w:cs="Times New Roman"/>
          <w:b/>
          <w:color w:val="auto"/>
          <w:sz w:val="21"/>
          <w:szCs w:val="21"/>
          <w:highlight w:val="none"/>
          <w:lang w:val="en-US" w:eastAsia="zh-CN"/>
        </w:rPr>
        <w:t xml:space="preserve">33</w:t>
      </w:r>
      <w:r>
        <w:rPr>
          <w:rFonts w:hint="eastAsia" w:ascii="宋体" w:hAnsi="宋体" w:eastAsia="宋体" w:cs="Times New Roman"/>
          <w:b/>
          <w:color w:val="auto"/>
          <w:sz w:val="21"/>
          <w:szCs w:val="21"/>
          <w:highlight w:val="none"/>
          <w:lang w:val="zh-CN" w:eastAsia="zh-CN"/>
        </w:rPr>
        <w:t xml:space="preserve">.</w:t>
      </w:r>
      <w:r>
        <w:rPr>
          <w:rFonts w:hint="eastAsia" w:ascii="宋体" w:hAnsi="宋体" w:eastAsia="宋体" w:cs="Times New Roman"/>
          <w:b/>
          <w:color w:val="auto"/>
          <w:sz w:val="21"/>
          <w:szCs w:val="21"/>
          <w:highlight w:val="none"/>
          <w:lang w:val="zh-CN"/>
        </w:rPr>
        <w:t xml:space="preserve">促进中小企业发展</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.1 本项目</w:t>
      </w:r>
      <w:r>
        <w:rPr>
          <w:rFonts w:hint="eastAsia" w:ascii="宋体" w:hAnsi="宋体" w:eastAsia="宋体" w:cs="Times New Roman"/>
          <w:b w:val="0"/>
          <w:bCs/>
          <w:color w:val="auto"/>
          <w:sz w:val="21"/>
          <w:szCs w:val="21"/>
          <w:highlight w:val="none"/>
          <w:lang w:val="zh-CN"/>
        </w:rPr>
        <w:t xml:space="preserve">服务由中小企业承接的，</w:t>
      </w:r>
      <w:r>
        <w:rPr>
          <w:rFonts w:hint="eastAsia" w:ascii="宋体" w:hAnsi="宋体" w:eastAsia="宋体" w:cs="Times New Roman"/>
          <w:b w:val="0"/>
          <w:bCs/>
          <w:color w:val="auto"/>
          <w:sz w:val="21"/>
          <w:szCs w:val="21"/>
          <w:highlight w:val="none"/>
        </w:rPr>
        <w:t xml:space="preserve">投标供应商</w:t>
      </w:r>
      <w:r>
        <w:rPr>
          <w:rFonts w:hint="eastAsia" w:ascii="宋体" w:hAnsi="宋体" w:eastAsia="宋体" w:cs="Times New Roman"/>
          <w:b w:val="0"/>
          <w:bCs/>
          <w:color w:val="auto"/>
          <w:sz w:val="21"/>
          <w:szCs w:val="21"/>
          <w:highlight w:val="none"/>
          <w:lang w:val="zh-CN"/>
        </w:rPr>
        <w:t xml:space="preserve">享受中小企业扶持政策。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.3 </w:t>
      </w:r>
      <w:r>
        <w:rPr>
          <w:rFonts w:hint="eastAsia" w:ascii="宋体" w:hAnsi="宋体" w:eastAsia="宋体" w:cs="Times New Roman"/>
          <w:b w:val="0"/>
          <w:bCs/>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Times New Roman"/>
          <w:b w:val="0"/>
          <w:bCs/>
          <w:color w:val="auto"/>
          <w:sz w:val="21"/>
          <w:szCs w:val="21"/>
          <w:highlight w:val="none"/>
        </w:rPr>
        <w:t xml:space="preserve">支持</w:t>
      </w:r>
      <w:r>
        <w:rPr>
          <w:rFonts w:hint="eastAsia" w:ascii="宋体" w:hAnsi="宋体" w:eastAsia="宋体" w:cs="Times New Roman"/>
          <w:b w:val="0"/>
          <w:bCs/>
          <w:color w:val="auto"/>
          <w:sz w:val="21"/>
          <w:szCs w:val="21"/>
          <w:highlight w:val="none"/>
          <w:lang w:val="zh-CN"/>
        </w:rPr>
        <w:t xml:space="preserve">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.4 </w:t>
      </w:r>
      <w:r>
        <w:rPr>
          <w:rFonts w:hint="eastAsia" w:ascii="宋体" w:hAnsi="宋体" w:eastAsia="宋体" w:cs="Times New Roman"/>
          <w:b w:val="0"/>
          <w:bCs/>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5</w:t>
      </w:r>
      <w:r>
        <w:rPr>
          <w:rFonts w:hint="eastAsia" w:ascii="宋体" w:hAnsi="宋体" w:eastAsia="宋体" w:cs="Times New Roman"/>
          <w:b w:val="0"/>
          <w:bCs/>
          <w:color w:val="auto"/>
          <w:sz w:val="21"/>
          <w:szCs w:val="21"/>
          <w:highlight w:val="none"/>
          <w:lang w:val="zh-CN"/>
        </w:rPr>
        <w:t xml:space="preserve"> </w:t>
      </w:r>
      <w:r>
        <w:rPr>
          <w:rFonts w:hint="eastAsia" w:ascii="宋体" w:hAnsi="宋体" w:eastAsia="宋体" w:cs="Times New Roman"/>
          <w:b w:val="0"/>
          <w:bCs/>
          <w:color w:val="auto"/>
          <w:sz w:val="21"/>
          <w:szCs w:val="21"/>
          <w:highlight w:val="none"/>
        </w:rPr>
        <w:t xml:space="preserve">监狱和戒毒企业（简称监狱企业）视同小型、微型企业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w:t>
      </w:r>
      <w:r>
        <w:rPr>
          <w:rFonts w:hint="eastAsia" w:ascii="宋体" w:hAnsi="宋体" w:eastAsia="宋体" w:cs="Times New Roman"/>
          <w:b w:val="0"/>
          <w:bCs/>
          <w:color w:val="auto"/>
          <w:sz w:val="21"/>
          <w:szCs w:val="21"/>
          <w:highlight w:val="none"/>
          <w:lang w:val="zh-CN"/>
        </w:rPr>
        <w:t xml:space="preserve">《关于政府采购支持监狱企业发展有关问题的通知》（财库〔2014〕68号）</w:t>
      </w:r>
      <w:r>
        <w:rPr>
          <w:rFonts w:hint="eastAsia" w:ascii="宋体" w:hAnsi="宋体" w:eastAsia="宋体" w:cs="Times New Roman"/>
          <w:b w:val="0"/>
          <w:bCs/>
          <w:color w:val="auto"/>
          <w:sz w:val="21"/>
          <w:szCs w:val="21"/>
          <w:highlight w:val="none"/>
        </w:rPr>
        <w:t xml:space="preserve">规定，</w:t>
      </w:r>
      <w:r>
        <w:rPr>
          <w:rFonts w:hint="eastAsia" w:ascii="宋体" w:hAnsi="宋体" w:eastAsia="宋体" w:cs="Times New Roman"/>
          <w:b w:val="0"/>
          <w:bCs/>
          <w:color w:val="auto"/>
          <w:sz w:val="21"/>
          <w:szCs w:val="21"/>
          <w:highlight w:val="none"/>
          <w:lang w:val="zh-CN"/>
        </w:rPr>
        <w:t xml:space="preserve">监狱企业需提供由省级以上监狱管理局、戒毒管理局(含新疆生产建设兵团)出具的属于监狱企业的证明文件。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6</w:t>
      </w:r>
      <w:r>
        <w:rPr>
          <w:rFonts w:hint="eastAsia" w:ascii="宋体" w:hAnsi="宋体" w:eastAsia="宋体" w:cs="Times New Roman"/>
          <w:b w:val="0"/>
          <w:bCs/>
          <w:color w:val="auto"/>
          <w:sz w:val="21"/>
          <w:szCs w:val="21"/>
          <w:highlight w:val="none"/>
          <w:lang w:val="zh-CN"/>
        </w:rPr>
        <w:t xml:space="preserve"> 残疾人福利性单位</w:t>
      </w:r>
      <w:r>
        <w:rPr>
          <w:rFonts w:hint="eastAsia" w:ascii="宋体" w:hAnsi="宋体" w:eastAsia="宋体" w:cs="Times New Roman"/>
          <w:b w:val="0"/>
          <w:bCs/>
          <w:color w:val="auto"/>
          <w:sz w:val="21"/>
          <w:szCs w:val="21"/>
          <w:highlight w:val="none"/>
        </w:rPr>
        <w:t xml:space="preserve">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按照《关于促进残疾人就业政府采购政策的通知》（财库〔2017〕141号）规定，残疾人福利单位需</w:t>
      </w:r>
      <w:r>
        <w:rPr>
          <w:rFonts w:hint="eastAsia" w:ascii="宋体" w:hAnsi="宋体" w:eastAsia="宋体" w:cs="Times New Roman"/>
          <w:b w:val="0"/>
          <w:bCs/>
          <w:color w:val="auto"/>
          <w:sz w:val="21"/>
          <w:szCs w:val="21"/>
          <w:highlight w:val="none"/>
          <w:lang w:val="zh-CN"/>
        </w:rPr>
        <w:t xml:space="preserve">提供《残疾人福利性单位声明函》。</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34</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节能环保产品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.2 采购产品</w:t>
      </w:r>
      <w:r>
        <w:rPr>
          <w:rFonts w:hint="eastAsia" w:ascii="宋体" w:hAnsi="宋体" w:eastAsia="宋体" w:cs="Times New Roman"/>
          <w:b w:val="0"/>
          <w:bCs/>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.3 采购产品</w:t>
      </w:r>
      <w:r>
        <w:rPr>
          <w:rFonts w:hint="eastAsia" w:ascii="宋体" w:hAnsi="宋体" w:eastAsia="宋体" w:cs="Times New Roman"/>
          <w:b w:val="0"/>
          <w:bCs/>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b w:val="0"/>
          <w:bCs/>
          <w:color w:val="auto"/>
          <w:sz w:val="21"/>
          <w:szCs w:val="21"/>
          <w:highlight w:val="none"/>
        </w:rPr>
        <w:t xml:space="preserve">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章评标方法与评标标准</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35</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绿色采购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36</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创新产品采购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36</w:t>
      </w:r>
      <w:r>
        <w:rPr>
          <w:rFonts w:hint="eastAsia" w:ascii="宋体" w:hAnsi="宋体" w:eastAsia="宋体" w:cs="Times New Roman"/>
          <w:b w:val="0"/>
          <w:bCs/>
          <w:color w:val="auto"/>
          <w:sz w:val="21"/>
          <w:szCs w:val="21"/>
          <w:highlight w:val="none"/>
        </w:rPr>
        <w:t xml:space="preserve">.1 优先采购各级政府部门公开发布的有效期内的创新产品、首台套等《目录》内的创新产品。创新产品自进入《目录》起2年内视同具备相应销售业绩。</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37</w:t>
      </w:r>
      <w:r>
        <w:rPr>
          <w:rFonts w:hint="eastAsia" w:ascii="宋体" w:hAnsi="宋体" w:eastAsia="宋体" w:cs="Times New Roman"/>
          <w:b/>
          <w:bCs w:val="0"/>
          <w:color w:val="auto"/>
          <w:sz w:val="21"/>
          <w:szCs w:val="21"/>
          <w:highlight w:val="none"/>
          <w:lang w:val="en-US" w:eastAsia="zh-CN"/>
        </w:rPr>
        <w:t xml:space="preserve">.</w:t>
      </w:r>
      <w:r>
        <w:rPr>
          <w:rFonts w:hint="eastAsia" w:ascii="宋体" w:hAnsi="宋体" w:eastAsia="宋体" w:cs="Times New Roman"/>
          <w:b/>
          <w:bCs w:val="0"/>
          <w:color w:val="auto"/>
          <w:sz w:val="21"/>
          <w:szCs w:val="21"/>
          <w:highlight w:val="none"/>
          <w:lang w:val="zh-CN" w:eastAsia="zh-CN"/>
        </w:rPr>
        <w:t xml:space="preserve">网络产品、市场准入类产品采购</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.1 </w:t>
      </w:r>
      <w:r>
        <w:rPr>
          <w:rFonts w:hint="eastAsia" w:ascii="宋体" w:hAnsi="宋体" w:eastAsia="宋体" w:cs="Times New Roman"/>
          <w:b w:val="0"/>
          <w:bCs/>
          <w:color w:val="auto"/>
          <w:sz w:val="21"/>
          <w:szCs w:val="21"/>
          <w:highlight w:val="none"/>
          <w:lang w:val="zh-CN"/>
        </w:rPr>
        <w:t xml:space="preserve">本</w:t>
      </w:r>
      <w:r>
        <w:rPr>
          <w:rFonts w:hint="eastAsia" w:ascii="宋体" w:hAnsi="宋体" w:eastAsia="宋体" w:cs="Times New Roman"/>
          <w:b w:val="0"/>
          <w:bCs/>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numPr>
          <w:ilvl w:val="0"/>
          <w:numId w:val="0"/>
        </w:numPr>
        <w:jc w:val="left"/>
        <w:spacing w:line="360" w:lineRule="auto"/>
        <w:rPr>
          <w:rFonts w:hint="eastAsia" w:ascii="宋体" w:hAnsi="宋体" w:eastAsia="宋体" w:cs="Times New Roman"/>
          <w:b/>
          <w:bCs w:val="0"/>
          <w:color w:val="auto"/>
          <w:sz w:val="21"/>
          <w:szCs w:val="21"/>
          <w:highlight w:val="none"/>
          <w:lang w:val="zh-CN"/>
        </w:rPr>
      </w:pPr>
      <w:r>
        <w:rPr>
          <w:rFonts w:hint="eastAsia" w:ascii="宋体" w:hAnsi="宋体" w:cs="Times New Roman"/>
          <w:b/>
          <w:bCs w:val="0"/>
          <w:color w:val="auto"/>
          <w:sz w:val="21"/>
          <w:szCs w:val="21"/>
          <w:highlight w:val="none"/>
          <w:lang w:val="en-US" w:eastAsia="zh-CN"/>
        </w:rPr>
        <w:t xml:space="preserve">38</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zh-CN"/>
        </w:rPr>
        <w:t xml:space="preserve">实施本国产品标准及相关政策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1</w:t>
      </w:r>
      <w:r>
        <w:rPr>
          <w:rFonts w:hint="eastAsia" w:ascii="宋体" w:hAnsi="宋体" w:eastAsia="宋体" w:cs="Times New Roman"/>
          <w:b w:val="0"/>
          <w:bCs/>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b w:val="0"/>
          <w:bCs/>
          <w:color w:val="auto"/>
          <w:sz w:val="21"/>
          <w:szCs w:val="21"/>
          <w:highlight w:val="none"/>
          <w:lang w:val="en-US" w:eastAsia="zh-CN"/>
        </w:rPr>
        <w:t xml:space="preserve">采</w:t>
      </w:r>
      <w:r>
        <w:rPr>
          <w:rFonts w:hint="eastAsia" w:ascii="宋体" w:hAnsi="宋体" w:eastAsia="宋体" w:cs="Times New Roman"/>
          <w:b w:val="0"/>
          <w:bCs/>
          <w:color w:val="auto"/>
          <w:sz w:val="21"/>
          <w:szCs w:val="21"/>
          <w:highlight w:val="none"/>
        </w:rPr>
        <w:t xml:space="preserve">购中实施本国产品标准及相关政策的通知》（宁财购通〔2025〕78号）等文件规定，在政府采购中实施本国产品标准及相关政策</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.2本国产品应当符合以下条件：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（2）在中国境内生产的组件成本占比达到规定比例</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（3）特定产品的关键组件、关键工序符合相关要求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.3本国产品标准的适用范围</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.4对本国产品的支持政策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本项目如既有本国产品又有非本国产品参与竞争，依法对本国产品给予价格评审优惠，对本国产品的报价给予20%的价格扣除，用扣除后的价格参与评审</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.5政策执行要求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1</w:t>
      </w:r>
      <w:r>
        <w:rPr>
          <w:rFonts w:hint="eastAsia" w:ascii="宋体" w:hAnsi="宋体" w:eastAsia="宋体" w:cs="Times New Roman"/>
          <w:b w:val="0"/>
          <w:bCs/>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b w:val="0"/>
          <w:bCs/>
          <w:color w:val="auto"/>
          <w:sz w:val="21"/>
          <w:szCs w:val="21"/>
          <w:highlight w:val="none"/>
        </w:rPr>
        <w:t xml:space="preserve">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（2）有关证明文件。</w:t>
      </w:r>
      <w:r>
        <w:rPr>
          <w:rFonts w:hint="eastAsia" w:ascii="宋体" w:hAnsi="宋体" w:eastAsia="宋体" w:cs="Times New Roman"/>
          <w:b w:val="0"/>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lang w:val="zh-CN"/>
        </w:rPr>
        <w:t xml:space="preserve">评</w:t>
      </w:r>
      <w:r>
        <w:rPr>
          <w:rFonts w:hint="eastAsia" w:ascii="宋体" w:hAnsi="宋体" w:cs="Times New Roman"/>
          <w:b w:val="0"/>
          <w:bCs/>
          <w:color w:val="auto"/>
          <w:sz w:val="21"/>
          <w:szCs w:val="21"/>
          <w:highlight w:val="none"/>
          <w:lang w:val="en-US" w:eastAsia="zh-CN"/>
        </w:rPr>
        <w:t xml:space="preserve">标</w:t>
      </w:r>
      <w:r>
        <w:rPr>
          <w:rFonts w:hint="eastAsia" w:ascii="宋体" w:hAnsi="宋体" w:eastAsia="宋体" w:cs="Times New Roman"/>
          <w:b w:val="0"/>
          <w:bCs/>
          <w:color w:val="auto"/>
          <w:sz w:val="21"/>
          <w:szCs w:val="21"/>
          <w:highlight w:val="none"/>
          <w:lang w:val="zh-CN"/>
        </w:rPr>
        <w:t xml:space="preserve">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b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ascii="黑体" w:eastAsia="黑体"/>
          <w:color w:val="auto"/>
          <w:sz w:val="36"/>
          <w:szCs w:val="36"/>
          <w:highlight w:val="none"/>
        </w:rPr>
      </w:pPr>
      <w:r>
        <w:rPr>
          <w:rFonts w:ascii="黑体" w:eastAsia="黑体"/>
          <w:color w:val="auto"/>
          <w:sz w:val="36"/>
          <w:szCs w:val="36"/>
          <w:highlight w:val="none"/>
        </w:rPr>
        <w:br w:type="page" w:clear="all"/>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cs="宋体"/>
          <w:b/>
          <w:bCs/>
          <w:color w:val="auto"/>
          <w:sz w:val="36"/>
          <w:szCs w:val="36"/>
          <w:highlight w:val="none"/>
          <w:lang w:val="en-US" w:eastAsia="zh-CN"/>
        </w:rPr>
        <w:t xml:space="preserve">第三章 </w:t>
      </w:r>
      <w:r>
        <w:rPr>
          <w:rFonts w:hint="eastAsia" w:ascii="宋体" w:hAnsi="宋体" w:cs="宋体"/>
          <w:b/>
          <w:bCs/>
          <w:color w:val="auto"/>
          <w:sz w:val="36"/>
          <w:szCs w:val="36"/>
          <w:highlight w:val="none"/>
          <w:lang w:val="zh-CN"/>
        </w:rPr>
        <w:t xml:space="preserve">评标方法与评标标准</w:t>
      </w:r>
      <w:r/>
    </w:p>
    <w:p>
      <w:pPr>
        <w:numPr>
          <w:ilvl w:val="0"/>
          <w:numId w:val="0"/>
        </w:numPr>
        <w:ind w:firstLine="422"/>
        <w:spacing w:line="360" w:lineRule="auto"/>
        <w:widowControl/>
        <w:rPr>
          <w:rFonts w:hint="eastAsia" w:ascii="宋体" w:hAnsi="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lang w:eastAsia="zh-CN"/>
        </w:rPr>
        <w:t xml:space="preserve">方法</w:t>
      </w:r>
      <w:r>
        <w:rPr>
          <w:rFonts w:hint="eastAsia" w:ascii="宋体" w:hAnsi="宋体" w:cs="宋体"/>
          <w:b/>
          <w:bCs/>
          <w:color w:val="auto"/>
          <w:sz w:val="21"/>
          <w:szCs w:val="21"/>
          <w:highlight w:val="none"/>
          <w:lang w:eastAsia="zh-CN"/>
        </w:rPr>
        <w:t xml:space="preserve">：</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highlight w:val="none"/>
        </w:rPr>
        <w:t xml:space="preserve">本项目采用综合评分法</w:t>
      </w:r>
      <w:r>
        <w:rPr>
          <w:rFonts w:hint="eastAsia" w:ascii="宋体" w:hAnsi="宋体" w:eastAsia="宋体" w:cs="宋体"/>
          <w:b w:val="0"/>
          <w:bCs w:val="0"/>
          <w:color w:val="auto"/>
          <w:sz w:val="21"/>
          <w:szCs w:val="21"/>
          <w:highlight w:val="none"/>
        </w:rPr>
        <w:t xml:space="preserve">，总分为100分</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highlight w:val="none"/>
        </w:rPr>
        <w:t xml:space="preserve">评标结果按评审后得分由高到低顺序排列。</w:t>
      </w:r>
      <w:r>
        <w:rPr>
          <w:rFonts w:hint="eastAsia" w:ascii="宋体" w:hAnsi="宋体" w:cs="宋体"/>
          <w:color w:val="auto"/>
          <w:highlight w:val="none"/>
        </w:rPr>
        <w:t xml:space="preserve">得分相同的，按投标报价由低到高顺序排列。得分且投标报价相同的，</w:t>
      </w:r>
      <w:r>
        <w:rPr>
          <w:rFonts w:hint="eastAsia" w:ascii="宋体" w:hAnsi="宋体" w:cs="宋体"/>
          <w:color w:val="auto"/>
          <w:highlight w:val="none"/>
          <w:lang w:val="en-US" w:eastAsia="zh-CN"/>
        </w:rPr>
        <w:t xml:space="preserve">按照技术部分得分由高到低排序，得分、投标报价及技术部分得分都相同的，</w:t>
      </w:r>
      <w:r>
        <w:rPr>
          <w:rFonts w:hint="eastAsia" w:ascii="宋体" w:hAnsi="宋体" w:cs="宋体"/>
          <w:color w:val="auto"/>
          <w:highlight w:val="none"/>
        </w:rPr>
        <w:t xml:space="preserve">由评标委员会组织通过抽签的方式确定中标候选</w:t>
      </w:r>
      <w:r>
        <w:rPr>
          <w:rFonts w:hint="eastAsia" w:ascii="宋体" w:hAnsi="宋体" w:eastAsia="宋体" w:cs="宋体"/>
          <w:color w:val="auto"/>
          <w:highlight w:val="none"/>
        </w:rPr>
        <w:t xml:space="preserve">人的排序。</w:t>
      </w:r>
      <w:r>
        <w:rPr>
          <w:rFonts w:hint="eastAsia" w:ascii="宋体" w:hAnsi="宋体" w:eastAsia="宋体" w:cs="宋体"/>
          <w:b w:val="0"/>
          <w:bCs w:val="0"/>
          <w:color w:val="auto"/>
          <w:sz w:val="21"/>
          <w:szCs w:val="21"/>
          <w:highlight w:val="none"/>
        </w:rPr>
        <w:t xml:space="preserve">在投标文件满足招标文件全部实质性要求的供应商中，按照评审得分由高到低选取3名中标候选人。</w:t>
      </w:r>
      <w:r/>
    </w:p>
    <w:p>
      <w:p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排名第一的中标候选人放弃中标，或因不可抗力提出不能履行合同，或者被查实存在影响中标结果的违法行为等情形，不符合中标条件的，</w:t>
      </w:r>
      <w:r>
        <w:rPr>
          <w:rFonts w:hint="eastAsia" w:ascii="宋体" w:hAnsi="宋体" w:eastAsia="宋体" w:cs="宋体"/>
          <w:b w:val="0"/>
          <w:bCs w:val="0"/>
          <w:color w:val="auto"/>
          <w:sz w:val="21"/>
          <w:szCs w:val="21"/>
          <w:highlight w:val="none"/>
          <w:lang w:val="en-US" w:eastAsia="zh-CN"/>
        </w:rPr>
        <w:t xml:space="preserve">采购人可以按照评审报告推荐的中标候选人名单排序，确定下一候选人为中标供应商，也可以重新开展政府采购活动。</w:t>
      </w:r>
      <w:r/>
    </w:p>
    <w:p>
      <w:pPr>
        <w:numPr>
          <w:ilvl w:val="0"/>
          <w:numId w:val="0"/>
        </w:numPr>
        <w:ind w:firstLine="42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、小微企业价格扣除</w:t>
      </w:r>
      <w:r>
        <w:rPr>
          <w:rFonts w:hint="eastAsia" w:ascii="宋体" w:hAnsi="宋体" w:cs="宋体"/>
          <w:b/>
          <w:bCs/>
          <w:color w:val="auto"/>
          <w:sz w:val="21"/>
          <w:szCs w:val="21"/>
          <w:highlight w:val="none"/>
          <w:lang w:val="en-US" w:eastAsia="zh-CN"/>
        </w:rPr>
        <w:t xml:space="preserve">：</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rPr>
        <w:t xml:space="preserve">对小微企业提供的货物</w:t>
      </w:r>
      <w:r>
        <w:rPr>
          <w:rFonts w:hint="eastAsia" w:ascii="宋体" w:hAnsi="宋体" w:eastAsia="宋体" w:cs="宋体"/>
          <w:bCs/>
          <w:color w:val="auto"/>
          <w:sz w:val="21"/>
          <w:szCs w:val="21"/>
          <w:highlight w:val="none"/>
          <w:lang w:val="en-US" w:eastAsia="zh-CN"/>
        </w:rPr>
        <w:t xml:space="preserve">或服务</w:t>
      </w:r>
      <w:r>
        <w:rPr>
          <w:rFonts w:hint="eastAsia" w:ascii="宋体" w:hAnsi="宋体" w:eastAsia="宋体" w:cs="宋体"/>
          <w:bCs/>
          <w:color w:val="auto"/>
          <w:sz w:val="21"/>
          <w:szCs w:val="21"/>
          <w:highlight w:val="none"/>
          <w:lang w:val="en-US"/>
        </w:rPr>
        <w:t xml:space="preserve">给予投标价的10%价格扣除，用扣除后的价格参与评审。</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小企业（含小型、微型企业）应当同时符合以下条件：</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（1）供应商（制造商）为小企业，且符合中小企业划分标准；</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（2）提供本企业制造的货物、承担的工程或者服务，或者提供其他小企业制造的货物。如果提供的货物为大中型企业注册商标的货物，视同大中型企业。</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rPr>
        <w:t xml:space="preserve">监狱和戒毒企业的价格扣除</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（1）本项目对监狱和戒毒企业（简称监狱企业），给予10%的价格扣除，用扣除后的价格参与评审。 </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（2）监狱企业需提供由省级以上监狱管理局、戒毒管理局（含新疆生产建设兵团）出具的属于监狱企业的证明文件。 </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（3）监狱企业标准请参照《关于政府采购支持监狱企业发展有关问题的通知》（财库[2014]68号）。 </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rPr>
        <w:t xml:space="preserve">残疾人福利性单位的价格扣除</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（1）本项目对残疾人福利性单位，给予10%的价格扣除，用扣除后的价格参与评审。</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（2）残疾人福利单位需按照采购文件的要求提供《残疾人福利性单位声明函》。 </w:t>
      </w:r>
      <w:r/>
    </w:p>
    <w:p>
      <w:pPr>
        <w:pStyle w:val="735"/>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（3）残疾人福利单位标准请参照《关于促进残疾人就业政府采购政策的通知》（财库〔2017〕141号）。 </w:t>
      </w:r>
      <w:r/>
    </w:p>
    <w:p>
      <w:pPr>
        <w:pStyle w:val="735"/>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rPr>
        <w:t xml:space="preserve">监狱企业、残疾人福利单位属于小型、微型企业的，不重复享受政策。</w:t>
      </w:r>
      <w:r/>
    </w:p>
    <w:p>
      <w:pPr>
        <w:pStyle w:val="735"/>
        <w:ind w:firstLine="42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三、联合体投标说明：</w:t>
      </w:r>
      <w:r/>
    </w:p>
    <w:p>
      <w:pPr>
        <w:ind w:firstLine="420"/>
        <w:spacing w:line="36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联合体各方均应当符合《中华人民共和国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由不同专业的供应商组成联合体，涉及行业专属资质的，按照所属行业对应的供应商的应答材料确定。</w:t>
      </w:r>
      <w:r>
        <w:rPr>
          <w:rFonts w:hint="eastAsia" w:ascii="宋体" w:hAnsi="宋体" w:cs="宋体"/>
          <w:b/>
          <w:bCs/>
          <w:color w:val="auto"/>
          <w:highlight w:val="yellow"/>
          <w:lang w:val="en-US" w:eastAsia="zh-CN"/>
        </w:rPr>
        <w:t xml:space="preserve">本项目评分项所需证明材料，可由投标人或联合体协议分工范围内承担对应工作的联合体成员单位提供，具体认定标准及要求以本招标文件第三章评分办法约定为准，所有材料须加盖出具单位公章。</w:t>
      </w:r>
      <w:r/>
    </w:p>
    <w:p>
      <w:pPr>
        <w:ind w:firstLine="420"/>
        <w:spacing w:line="360" w:lineRule="auto"/>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p>
    <w:p>
      <w:pPr>
        <w:pStyle w:val="735"/>
        <w:ind w:firstLine="420"/>
        <w:spacing w:line="360" w:lineRule="auto"/>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3.联合体投标时，小微企业价格扣除约定：</w:t>
      </w:r>
      <w:r/>
    </w:p>
    <w:p>
      <w:pPr>
        <w:pStyle w:val="735"/>
        <w:ind w:firstLine="420"/>
        <w:spacing w:line="360" w:lineRule="auto"/>
        <w:rPr>
          <w:rFonts w:hint="eastAsia" w:ascii="宋体" w:hAnsi="宋体" w:eastAsia="宋体" w:cs="宋体"/>
          <w:b/>
          <w:bCs w:val="0"/>
          <w:color w:val="auto"/>
          <w:sz w:val="21"/>
          <w:szCs w:val="21"/>
          <w:highlight w:val="yellow"/>
          <w:lang w:eastAsia="zh-CN"/>
        </w:rPr>
      </w:pP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yellow"/>
        </w:rPr>
        <w:t xml:space="preserve">对于</w:t>
      </w:r>
      <w:r>
        <w:rPr>
          <w:rFonts w:hint="eastAsia" w:ascii="宋体" w:hAnsi="宋体" w:eastAsia="宋体" w:cs="宋体"/>
          <w:b/>
          <w:bCs w:val="0"/>
          <w:color w:val="auto"/>
          <w:sz w:val="21"/>
          <w:szCs w:val="21"/>
          <w:highlight w:val="yellow"/>
          <w:lang w:eastAsia="zh-CN"/>
        </w:rPr>
        <w:t xml:space="preserve">联合体协议</w:t>
      </w:r>
      <w:r>
        <w:rPr>
          <w:rFonts w:hint="eastAsia" w:ascii="宋体" w:hAnsi="宋体" w:eastAsia="宋体" w:cs="宋体"/>
          <w:b/>
          <w:bCs w:val="0"/>
          <w:color w:val="auto"/>
          <w:sz w:val="21"/>
          <w:szCs w:val="21"/>
          <w:highlight w:val="yellow"/>
        </w:rPr>
        <w:t xml:space="preserve">或者分包意向协议约定小微企业的合同份额占到合同总金额30%以上的，采购人、采购代理机构应当对联合体或者大中型企业的报价给予</w:t>
      </w:r>
      <w:r>
        <w:rPr>
          <w:rFonts w:hint="eastAsia" w:ascii="宋体" w:hAnsi="宋体" w:eastAsia="宋体" w:cs="宋体"/>
          <w:b/>
          <w:bCs w:val="0"/>
          <w:color w:val="auto"/>
          <w:sz w:val="21"/>
          <w:szCs w:val="21"/>
          <w:highlight w:val="yellow"/>
          <w:u w:val="single"/>
          <w:lang w:val="en-US" w:eastAsia="zh-CN"/>
        </w:rPr>
        <w:t xml:space="preserve">  6</w:t>
      </w:r>
      <w:r>
        <w:rPr>
          <w:rFonts w:hint="eastAsia" w:ascii="宋体" w:hAnsi="宋体" w:eastAsia="宋体" w:cs="宋体"/>
          <w:b/>
          <w:bCs w:val="0"/>
          <w:color w:val="auto"/>
          <w:sz w:val="21"/>
          <w:szCs w:val="21"/>
          <w:highlight w:val="yellow"/>
          <w:u w:val="single"/>
        </w:rPr>
        <w:t xml:space="preserve">%</w:t>
      </w:r>
      <w:r>
        <w:rPr>
          <w:rFonts w:hint="eastAsia" w:ascii="宋体" w:hAnsi="宋体" w:eastAsia="宋体" w:cs="宋体"/>
          <w:b/>
          <w:bCs w:val="0"/>
          <w:color w:val="auto"/>
          <w:sz w:val="21"/>
          <w:szCs w:val="21"/>
          <w:highlight w:val="yellow"/>
          <w:u w:val="single"/>
          <w:lang w:val="en-US" w:eastAsia="zh-CN"/>
        </w:rPr>
        <w:t xml:space="preserve">  </w:t>
      </w:r>
      <w:r>
        <w:rPr>
          <w:rFonts w:hint="eastAsia" w:ascii="宋体" w:hAnsi="宋体" w:eastAsia="宋体" w:cs="宋体"/>
          <w:b/>
          <w:bCs w:val="0"/>
          <w:color w:val="auto"/>
          <w:sz w:val="21"/>
          <w:szCs w:val="21"/>
          <w:highlight w:val="yellow"/>
        </w:rPr>
        <w:t xml:space="preserve">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b/>
          <w:bCs w:val="0"/>
          <w:color w:val="auto"/>
          <w:sz w:val="21"/>
          <w:szCs w:val="21"/>
          <w:highlight w:val="yellow"/>
          <w:lang w:eastAsia="zh-CN"/>
        </w:rPr>
        <w:t xml:space="preserve">。</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val="0"/>
          <w:color w:val="auto"/>
          <w:sz w:val="21"/>
          <w:szCs w:val="21"/>
          <w:highlight w:val="yellow"/>
          <w:lang w:eastAsia="zh-CN"/>
        </w:rPr>
        <w:t xml:space="preserve">（</w:t>
      </w:r>
      <w:r>
        <w:rPr>
          <w:rFonts w:hint="eastAsia" w:ascii="宋体" w:hAnsi="宋体" w:eastAsia="宋体" w:cs="宋体"/>
          <w:b/>
          <w:bCs w:val="0"/>
          <w:color w:val="auto"/>
          <w:sz w:val="21"/>
          <w:szCs w:val="21"/>
          <w:highlight w:val="yellow"/>
          <w:lang w:val="en-US" w:eastAsia="zh-CN"/>
        </w:rPr>
        <w:t xml:space="preserve">2</w:t>
      </w:r>
      <w:r>
        <w:rPr>
          <w:rFonts w:hint="eastAsia" w:ascii="宋体" w:hAnsi="宋体" w:eastAsia="宋体" w:cs="宋体"/>
          <w:b/>
          <w:bCs w:val="0"/>
          <w:color w:val="auto"/>
          <w:sz w:val="21"/>
          <w:szCs w:val="21"/>
          <w:highlight w:val="yellow"/>
          <w:lang w:eastAsia="zh-CN"/>
        </w:rPr>
        <w:t xml:space="preserve">）联合体各方均为小型、微型企业（或残疾人福利性单位、监狱企业）的，给予与小微企业相同的价格扣除，用扣除后的价格参与评审。</w:t>
      </w:r>
      <w:r/>
    </w:p>
    <w:p>
      <w:pPr>
        <w:pStyle w:val="682"/>
        <w:numPr>
          <w:ilvl w:val="0"/>
          <w:numId w:val="0"/>
        </w:num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四、异常低价投标审查程序启动:</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评审过程中出现下列情形之一的，评审小组启动异常低价响应审查程序:</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（1）投标（响应）报价低于全部通过符合性审查供应商投标（响应）报价平均</w:t>
      </w:r>
      <w:r>
        <w:rPr>
          <w:rFonts w:hint="eastAsia" w:ascii="宋体" w:hAnsi="宋体" w:cs="宋体"/>
          <w:b w:val="0"/>
          <w:bCs/>
          <w:color w:val="auto"/>
          <w:sz w:val="21"/>
          <w:szCs w:val="21"/>
          <w:highlight w:val="none"/>
          <w:lang w:val="en-US" w:eastAsia="zh-CN"/>
        </w:rPr>
        <w:t xml:space="preserve">值50%</w:t>
      </w:r>
      <w:r>
        <w:rPr>
          <w:rFonts w:hint="eastAsia" w:ascii="宋体" w:hAnsi="宋体" w:cs="宋体"/>
          <w:b w:val="0"/>
          <w:bCs/>
          <w:color w:val="auto"/>
          <w:sz w:val="21"/>
          <w:szCs w:val="21"/>
          <w:highlight w:val="none"/>
          <w:lang w:val="en-US" w:eastAsia="zh-CN"/>
        </w:rPr>
        <w:t xml:space="preserve">的，即投标（响应）报价&lt;全部通过符合性审查供应商投标（响应）报价平均值×50%；</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（2）投标（响应）报价低于通过符合性审查的次低报价供应商投标（响应）报价</w:t>
      </w:r>
      <w:r>
        <w:rPr>
          <w:rFonts w:hint="eastAsia" w:ascii="宋体" w:hAnsi="宋体" w:cs="宋体"/>
          <w:b w:val="0"/>
          <w:bCs/>
          <w:color w:val="auto"/>
          <w:sz w:val="21"/>
          <w:szCs w:val="21"/>
          <w:highlight w:val="none"/>
          <w:lang w:val="en-US" w:eastAsia="zh-CN"/>
        </w:rPr>
        <w:t xml:space="preserve">50%</w:t>
      </w:r>
      <w:r>
        <w:rPr>
          <w:rFonts w:hint="eastAsia" w:ascii="宋体" w:hAnsi="宋体" w:cs="宋体"/>
          <w:b w:val="0"/>
          <w:bCs/>
          <w:color w:val="auto"/>
          <w:sz w:val="21"/>
          <w:szCs w:val="21"/>
          <w:highlight w:val="none"/>
          <w:lang w:val="en-US" w:eastAsia="zh-CN"/>
        </w:rPr>
        <w:t xml:space="preserve">的，即投标（响应）报价&lt;通过符合性审查的次低报价供应商投标（响应）报价×50%；</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（3）投标（响应）报价低于采购项目最高限价</w:t>
      </w:r>
      <w:r>
        <w:rPr>
          <w:rFonts w:hint="eastAsia" w:ascii="宋体" w:hAnsi="宋体" w:cs="宋体"/>
          <w:b w:val="0"/>
          <w:bCs/>
          <w:color w:val="auto"/>
          <w:sz w:val="21"/>
          <w:szCs w:val="21"/>
          <w:highlight w:val="none"/>
          <w:lang w:val="en-US" w:eastAsia="zh-CN"/>
        </w:rPr>
        <w:t xml:space="preserve">45%</w:t>
      </w:r>
      <w:r>
        <w:rPr>
          <w:rFonts w:hint="eastAsia" w:ascii="宋体" w:hAnsi="宋体" w:cs="宋体"/>
          <w:b w:val="0"/>
          <w:bCs/>
          <w:color w:val="auto"/>
          <w:sz w:val="21"/>
          <w:szCs w:val="21"/>
          <w:highlight w:val="none"/>
          <w:lang w:val="en-US" w:eastAsia="zh-CN"/>
        </w:rPr>
        <w:t xml:space="preserve">的，即投标（响应）报价&lt;采购项目最高限价×45%；</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firstLine="420"/>
        <w:spacing w:line="360" w:lineRule="auto"/>
        <w:widowControl/>
        <w:rPr>
          <w:rFonts w:hint="eastAsia" w:ascii="宋体" w:hAnsi="宋体" w:cs="宋体"/>
          <w:b w:val="0"/>
          <w:bCs w:val="0"/>
          <w:color w:val="auto"/>
          <w:highlight w:val="none"/>
          <w:lang w:val="zh-CN" w:eastAsia="zh-CN"/>
        </w:rPr>
      </w:pPr>
      <w:r>
        <w:rPr>
          <w:rFonts w:hint="eastAsia" w:ascii="宋体" w:hAnsi="宋体" w:cs="宋体"/>
          <w:b w:val="0"/>
          <w:bCs/>
          <w:color w:val="auto"/>
          <w:sz w:val="21"/>
          <w:szCs w:val="21"/>
          <w:highlight w:val="none"/>
          <w:lang w:val="en-US" w:eastAsia="zh-CN"/>
        </w:rPr>
        <w:t xml:space="preserve">启动异常低价响应审查后，属于前述第（1）项至第（4）项情形的，评审小组要求相关供应商在评标现场合理的时间内，提供项目具体成本测算等与报价合理性相关的书面说明及相关证明材料，包括但不限于原材料成本、人工成本、制造费用等，对响应价格作出解释。其中，属于第（3）项情形的，供应商可随投标（响应）文件一并提交相关书面说明及必要的证明材料。响应供应商不提供书面说明、证明材料，或者提供的书面说明、证明材料不能证明其报价合理性的，评审小组应当将其作为无效投标处理。</w:t>
      </w:r>
      <w:r/>
    </w:p>
    <w:tbl>
      <w:tblPr>
        <w:tblStyle w:val="68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35"/>
        <w:gridCol w:w="771"/>
        <w:gridCol w:w="7266"/>
      </w:tblGrid>
      <w:tr>
        <w:trPr>
          <w:jc w:val="center"/>
          <w:trHeight w:val="160"/>
        </w:trPr>
        <w:tc>
          <w:tcPr>
            <w:tcW w:w="766"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序号</w:t>
            </w:r>
            <w:r/>
          </w:p>
        </w:tc>
        <w:tc>
          <w:tcPr>
            <w:tcW w:w="835"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评分项目</w:t>
            </w:r>
            <w:r/>
          </w:p>
        </w:tc>
        <w:tc>
          <w:tcPr>
            <w:tcW w:w="771"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266"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评分办法</w:t>
            </w:r>
            <w:r/>
          </w:p>
        </w:tc>
      </w:tr>
      <w:tr>
        <w:trPr>
          <w:jc w:val="center"/>
          <w:trHeight w:val="114"/>
        </w:trPr>
        <w:tc>
          <w:tcPr>
            <w:gridSpan w:val="4"/>
            <w:tcW w:w="9638"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报价部分</w:t>
            </w:r>
            <w:r/>
          </w:p>
        </w:tc>
      </w:tr>
      <w:tr>
        <w:trPr>
          <w:jc w:val="center"/>
          <w:trHeight w:val="177"/>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eastAsia="zh-CN"/>
              </w:rPr>
              <w:t xml:space="preserve">投标报价</w:t>
            </w:r>
            <w:r>
              <w:rPr>
                <w:rFonts w:hint="eastAsia" w:ascii="宋体" w:hAnsi="宋体" w:eastAsia="宋体" w:cs="宋体"/>
                <w:color w:val="auto"/>
                <w:sz w:val="21"/>
                <w:szCs w:val="21"/>
                <w:highlight w:val="none"/>
              </w:rPr>
              <w:t xml:space="preserve">最低的为评标基准价，其价格分为满分。其他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的价格分统一按照下列公式计算：</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投标报价</w:t>
            </w:r>
            <w:r>
              <w:rPr>
                <w:rFonts w:hint="eastAsia" w:ascii="宋体" w:hAnsi="宋体" w:eastAsia="宋体" w:cs="宋体"/>
                <w:color w:val="auto"/>
                <w:sz w:val="21"/>
                <w:szCs w:val="21"/>
                <w:highlight w:val="none"/>
              </w:rPr>
              <w:t xml:space="preserve">得分=(评标基准价／</w:t>
            </w:r>
            <w:r>
              <w:rPr>
                <w:rFonts w:hint="eastAsia" w:ascii="宋体" w:hAnsi="宋体" w:eastAsia="宋体" w:cs="宋体"/>
                <w:color w:val="auto"/>
                <w:sz w:val="21"/>
                <w:szCs w:val="21"/>
                <w:highlight w:val="none"/>
                <w:lang w:eastAsia="zh-CN"/>
              </w:rPr>
              <w:t xml:space="preserve">投标报价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，结果保留两位小数。</w:t>
            </w:r>
            <w:r/>
          </w:p>
        </w:tc>
      </w:tr>
      <w:tr>
        <w:trPr>
          <w:jc w:val="center"/>
          <w:trHeight w:val="118"/>
        </w:trPr>
        <w:tc>
          <w:tcPr>
            <w:gridSpan w:val="4"/>
            <w:tcW w:w="9638"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2.技术部分</w:t>
            </w:r>
            <w:r/>
          </w:p>
        </w:tc>
      </w:tr>
      <w:tr>
        <w:trPr>
          <w:jc w:val="center"/>
          <w:trHeight w:val="701"/>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技术要求响应</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中《技术条款偏离表》，结合</w:t>
            </w:r>
            <w:r>
              <w:rPr>
                <w:rFonts w:hint="eastAsia" w:ascii="宋体" w:hAnsi="宋体" w:eastAsia="宋体" w:cs="宋体"/>
                <w:color w:val="auto"/>
                <w:sz w:val="21"/>
                <w:szCs w:val="21"/>
                <w:highlight w:val="none"/>
                <w:lang w:val="en-US" w:eastAsia="zh-CN"/>
              </w:rPr>
              <w:t xml:space="preserve">投标文件</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相关证明材料</w:t>
            </w:r>
            <w:r>
              <w:rPr>
                <w:rFonts w:hint="eastAsia" w:ascii="宋体" w:hAnsi="宋体" w:eastAsia="宋体" w:cs="宋体"/>
                <w:color w:val="auto"/>
                <w:sz w:val="21"/>
                <w:szCs w:val="21"/>
                <w:highlight w:val="none"/>
              </w:rPr>
              <w:t xml:space="preserve">等进行评审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和▲项提供承诺书，格式自拟，承诺书须包含该项全部内容，否则视为负偏离，招标文件要求提供证明材料的按要求提供，其他指标根据</w:t>
            </w:r>
            <w:r>
              <w:rPr>
                <w:rFonts w:hint="eastAsia" w:ascii="宋体" w:hAnsi="宋体" w:eastAsia="宋体" w:cs="宋体"/>
                <w:color w:val="auto"/>
                <w:sz w:val="21"/>
                <w:szCs w:val="21"/>
                <w:highlight w:val="none"/>
              </w:rPr>
              <w:t xml:space="preserve">《技术条款偏离表》</w:t>
            </w:r>
            <w:r>
              <w:rPr>
                <w:rFonts w:hint="eastAsia" w:ascii="宋体" w:hAnsi="宋体" w:eastAsia="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全部满足</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分，正偏离不加分，有一项★号指标负偏离</w:t>
            </w:r>
            <w:r>
              <w:rPr>
                <w:rFonts w:hint="eastAsia" w:ascii="宋体" w:hAnsi="宋体" w:eastAsia="宋体" w:cs="宋体"/>
                <w:color w:val="auto"/>
                <w:sz w:val="21"/>
                <w:szCs w:val="21"/>
                <w:highlight w:val="none"/>
                <w:lang w:val="en-US" w:eastAsia="zh-CN"/>
              </w:rPr>
              <w:t xml:space="preserve">作无效投标</w:t>
            </w:r>
            <w:r>
              <w:rPr>
                <w:rFonts w:hint="eastAsia" w:ascii="宋体" w:hAnsi="宋体" w:eastAsia="宋体" w:cs="宋体"/>
                <w:color w:val="auto"/>
                <w:sz w:val="21"/>
                <w:szCs w:val="21"/>
                <w:highlight w:val="none"/>
              </w:rPr>
              <w:t xml:space="preserve">处理；</w:t>
            </w:r>
            <w:r/>
          </w:p>
          <w:p>
            <w:p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有一项▲号指标负偏离扣</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非★、▲号指标每负偏离一项扣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分，扣完为止。</w:t>
            </w:r>
            <w:r/>
          </w:p>
        </w:tc>
      </w:tr>
      <w:tr>
        <w:trPr>
          <w:jc w:val="center"/>
          <w:trHeight w:val="848"/>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服务方案</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9分</w:t>
            </w:r>
            <w:r/>
          </w:p>
        </w:tc>
        <w:tc>
          <w:tcPr>
            <w:tcW w:w="7266" w:type="dxa"/>
            <w:vAlign w:val="center"/>
            <w:textDirection w:val="lrTb"/>
            <w:noWrap w:val="false"/>
          </w:tcPr>
          <w:p>
            <w:pPr>
              <w:numPr>
                <w:ilvl w:val="0"/>
                <w:numId w:val="0"/>
              </w:num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投标人针对本项目</w:t>
            </w:r>
            <w:r>
              <w:rPr>
                <w:rFonts w:hint="eastAsia" w:ascii="宋体" w:hAnsi="宋体" w:eastAsia="宋体" w:cs="宋体"/>
                <w:b/>
                <w:bCs/>
                <w:color w:val="auto"/>
                <w:sz w:val="21"/>
                <w:szCs w:val="21"/>
                <w:highlight w:val="none"/>
              </w:rPr>
              <w:t xml:space="preserve">提供的</w:t>
            </w:r>
            <w:r>
              <w:rPr>
                <w:rFonts w:hint="eastAsia" w:ascii="宋体" w:hAnsi="宋体" w:eastAsia="宋体" w:cs="宋体"/>
                <w:b/>
                <w:bCs/>
                <w:color w:val="auto"/>
                <w:sz w:val="21"/>
                <w:szCs w:val="21"/>
                <w:highlight w:val="none"/>
                <w:lang w:eastAsia="zh-CN"/>
              </w:rPr>
              <w:t xml:space="preserve">医疗设备</w:t>
            </w:r>
            <w:r>
              <w:rPr>
                <w:rFonts w:hint="eastAsia" w:ascii="宋体" w:hAnsi="宋体" w:eastAsia="宋体" w:cs="宋体"/>
                <w:b/>
                <w:bCs/>
                <w:color w:val="auto"/>
                <w:sz w:val="21"/>
                <w:szCs w:val="21"/>
                <w:highlight w:val="none"/>
              </w:rPr>
              <w:t xml:space="preserve">日常维护服务方案（包括但不限于</w:t>
            </w:r>
            <w:r>
              <w:rPr>
                <w:rFonts w:hint="eastAsia" w:ascii="宋体" w:hAnsi="宋体" w:eastAsia="宋体" w:cs="宋体"/>
                <w:b/>
                <w:bCs/>
                <w:color w:val="auto"/>
                <w:sz w:val="21"/>
                <w:szCs w:val="21"/>
                <w:highlight w:val="none"/>
                <w:lang w:val="en-US" w:eastAsia="zh-CN"/>
              </w:rPr>
              <w:t xml:space="preserve">1.定期巡检保养方</w:t>
            </w:r>
            <w:r>
              <w:rPr>
                <w:rFonts w:hint="eastAsia" w:ascii="宋体" w:hAnsi="宋体" w:eastAsia="宋体" w:cs="宋体"/>
                <w:b/>
                <w:bCs/>
                <w:color w:val="auto"/>
                <w:sz w:val="21"/>
                <w:szCs w:val="21"/>
                <w:highlight w:val="none"/>
              </w:rPr>
              <w:t xml:space="preserve">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2.特种设备的维保方案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rPr>
              <w:t xml:space="preserve">维修流程细则、内部调度和支持系统</w:t>
            </w:r>
            <w:r>
              <w:rPr>
                <w:rFonts w:hint="eastAsia" w:ascii="宋体" w:hAnsi="宋体" w:eastAsia="宋体" w:cs="宋体"/>
                <w:b/>
                <w:bCs/>
                <w:color w:val="auto"/>
                <w:sz w:val="21"/>
                <w:szCs w:val="21"/>
                <w:highlight w:val="none"/>
              </w:rPr>
              <w:t xml:space="preserve">）进行评审，每项</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分，共</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p>
            <w:pPr>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以上每项内容须根据下述量化评审因素指标要求进行打分。</w:t>
            </w:r>
            <w:r/>
          </w:p>
          <w:p>
            <w:pPr>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方案完整详尽，专业性、可行性强，考虑周全，思路特别清晰完善，得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对项目执行有一定认识，方案较为完整，思路基本清晰，得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val="en-US" w:eastAsia="zh-CN" w:bidi="ar-SA"/>
              </w:rPr>
              <w:t xml:space="preserve">内容完整度一般，满足基本需求的，得1分；</w:t>
            </w:r>
            <w:r/>
          </w:p>
          <w:p>
            <w:pPr>
              <w:pStyle w:val="68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未提供或者经评标委员会认定完全不具备可行性的不得分。</w:t>
            </w:r>
            <w:r/>
          </w:p>
        </w:tc>
      </w:tr>
      <w:tr>
        <w:trPr>
          <w:jc w:val="center"/>
          <w:trHeight w:val="876"/>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应急预案</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7266" w:type="dxa"/>
            <w:vAlign w:val="center"/>
            <w:textDirection w:val="lrTb"/>
            <w:noWrap w:val="false"/>
          </w:tcPr>
          <w:p>
            <w:pPr>
              <w:numPr>
                <w:ilvl w:val="0"/>
                <w:numId w:val="0"/>
              </w:numPr>
              <w:ind w:left="0" w:firstLine="0"/>
              <w:jc w:val="left"/>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投标人针对本项目提供的应急预案（包括但不限于1.列明设备可能突发故障、现场支援与故障诊断方案；</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备用设备保障方案、关键备件供应与紧急调配）进行评审，每项</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，共6分：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以上每项内容须根据下述量化评审因素指标要求进行打分。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（1）方案完整详尽，专业性、可行性强，考虑周全，思路特别清晰完善，得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（2）对项目执行有一定认识，方案较为完整，思路基本清晰，得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（3）内容完整度一般，满足基本需求的，得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（4）未提供或者经评标委员会认定完全不具备可行性的不得分。</w:t>
            </w:r>
            <w:r/>
          </w:p>
        </w:tc>
      </w:tr>
      <w:tr>
        <w:trPr>
          <w:jc w:val="center"/>
          <w:trHeight w:val="352"/>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培训方案</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6分</w:t>
            </w:r>
            <w:r/>
          </w:p>
        </w:tc>
        <w:tc>
          <w:tcPr>
            <w:tcW w:w="7266" w:type="dxa"/>
            <w:vAlign w:val="center"/>
            <w:textDirection w:val="lrTb"/>
            <w:noWrap w:val="false"/>
          </w:tcPr>
          <w:p>
            <w:pPr>
              <w:numPr>
                <w:ilvl w:val="0"/>
                <w:numId w:val="0"/>
              </w:numPr>
              <w:ind w:left="0" w:firstLine="0"/>
              <w:jc w:val="left"/>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投标人针对本项目提供的培训方案（包括但不限于1.临床扫描、图像处理、相应临床业务拓展的专业支持培训方案；2.设备使用、维护、保养培训方案；）进行评审，每项3分，共6分：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以上每项内容须根据下述量化评审因素指标要求进行打分。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（1）方案完整详尽，专业性、可行性强，考虑周全，思路特别清晰完善，得3分；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（2）对项目执行有一定认识，方案较为完整，思路基本清晰，得2分；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（3）内容完整度一般，满足基本需求的，得1分；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（4）未提供或者经评标委员会认定完全不具备可行性的不得分。</w:t>
            </w:r>
            <w:r/>
          </w:p>
        </w:tc>
      </w:tr>
      <w:tr>
        <w:trPr>
          <w:jc w:val="center"/>
          <w:trHeight w:val="614"/>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软件支持方案</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6分</w:t>
            </w:r>
            <w:r/>
          </w:p>
        </w:tc>
        <w:tc>
          <w:tcPr>
            <w:tcW w:w="7266" w:type="dxa"/>
            <w:vAlign w:val="center"/>
            <w:textDirection w:val="lrTb"/>
            <w:noWrap w:val="false"/>
          </w:tcPr>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软件支持方案：为贴合医院智慧影像诊疗建设及长远发展需求，提升院内信息化诊疗服务水平，投标人可针对医学影像科大型医疗设备提供</w:t>
            </w:r>
            <w:r>
              <w:rPr>
                <w:rFonts w:hint="eastAsia" w:ascii="宋体" w:hAnsi="宋体" w:eastAsia="宋体" w:cs="宋体"/>
                <w:b w:val="0"/>
                <w:bCs w:val="0"/>
                <w:color w:val="auto"/>
                <w:sz w:val="21"/>
                <w:szCs w:val="21"/>
                <w:highlight w:val="none"/>
                <w:lang w:val="en-US" w:eastAsia="zh-CN"/>
              </w:rPr>
              <w:t xml:space="preserve">冠脉、头颈、头颅灌注成像等</w:t>
            </w:r>
            <w:r>
              <w:rPr>
                <w:rFonts w:hint="eastAsia" w:ascii="宋体" w:hAnsi="宋体" w:eastAsia="宋体" w:cs="宋体"/>
                <w:color w:val="auto"/>
                <w:sz w:val="21"/>
                <w:szCs w:val="21"/>
                <w:highlight w:val="none"/>
                <w:lang w:val="en-US" w:eastAsia="zh-CN"/>
              </w:rPr>
              <w:t xml:space="preserve">相关AI软件支持方案。</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（1）内容科学合理、完整、切实可行的得6分；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（2）方案较全面、针对性和实施性一般的得3分；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（3）方案不全面、针对性和实施性差的得1分；</w:t>
            </w:r>
            <w:r/>
          </w:p>
          <w:p>
            <w:pPr>
              <w:numPr>
                <w:ilvl w:val="0"/>
                <w:numId w:val="0"/>
              </w:numPr>
              <w:ind w:left="0" w:firstLine="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（4）未提供服务方案的不得分。</w:t>
            </w:r>
            <w:r/>
          </w:p>
        </w:tc>
      </w:tr>
      <w:tr>
        <w:trPr>
          <w:jc w:val="center"/>
          <w:trHeight w:val="614"/>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技术能力</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c>
          <w:tcPr>
            <w:tcW w:w="7266"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（1）具备远程解决故障能力：配备专家团队远程指导，提供可视化远程维修支持平台</w:t>
            </w:r>
            <w:r>
              <w:rPr>
                <w:rFonts w:hint="eastAsia" w:ascii="宋体" w:hAnsi="宋体" w:eastAsia="宋体" w:cs="宋体"/>
                <w:color w:val="auto"/>
                <w:sz w:val="21"/>
                <w:szCs w:val="21"/>
                <w:highlight w:val="none"/>
                <w:lang w:val="en-US" w:eastAsia="zh-CN" w:bidi="ar-SA"/>
              </w:rPr>
              <w:t xml:space="preserve">得1分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（提供可视化远程维修支持设备照片、介绍资料以及专家团队介绍等相关证明材料，不提供或提供资料不全不得分）</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（2）具备自主研发能力：针对本项目需求对医疗设备管理软件进行及时更新，为自主知识产</w:t>
            </w:r>
            <w:r>
              <w:rPr>
                <w:rFonts w:hint="eastAsia" w:ascii="宋体" w:hAnsi="宋体" w:eastAsia="宋体" w:cs="宋体"/>
                <w:color w:val="auto"/>
                <w:sz w:val="21"/>
                <w:szCs w:val="21"/>
                <w:highlight w:val="none"/>
                <w:lang w:val="en-US" w:eastAsia="zh-CN" w:bidi="ar-SA"/>
              </w:rPr>
              <w:t xml:space="preserve">权得1分。</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eastAsia="zh-CN"/>
              </w:rPr>
              <w:t xml:space="preserve">本项可由</w:t>
            </w:r>
            <w:r>
              <w:rPr>
                <w:rFonts w:hint="eastAsia" w:ascii="宋体" w:hAnsi="宋体" w:eastAsia="宋体" w:cs="宋体"/>
                <w:b/>
                <w:bCs/>
                <w:color w:val="auto"/>
                <w:sz w:val="21"/>
                <w:szCs w:val="21"/>
                <w:highlight w:val="none"/>
                <w:lang w:val="en-US" w:eastAsia="zh-CN" w:bidi="ar-SA"/>
              </w:rPr>
              <w:t xml:space="preserve">投标人或联合体协议分工范围内承担本项目维保工作的成员单位</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医疗设备管理软件对应的计算机软件著作权登记证书</w:t>
            </w:r>
            <w:r>
              <w:rPr>
                <w:rFonts w:hint="eastAsia" w:ascii="宋体" w:hAnsi="宋体" w:eastAsia="宋体" w:cs="宋体"/>
                <w:b/>
                <w:bCs/>
                <w:color w:val="auto"/>
                <w:sz w:val="21"/>
                <w:szCs w:val="21"/>
                <w:highlight w:val="none"/>
                <w:lang w:eastAsia="zh-CN"/>
              </w:rPr>
              <w:t xml:space="preserve">，所有材料须加盖出具单位公章</w:t>
            </w:r>
            <w:r>
              <w:rPr>
                <w:rFonts w:hint="eastAsia" w:ascii="宋体" w:hAnsi="宋体" w:eastAsia="宋体" w:cs="宋体"/>
                <w:b/>
                <w:bCs/>
                <w:color w:val="auto"/>
                <w:sz w:val="21"/>
                <w:szCs w:val="21"/>
                <w:highlight w:val="none"/>
                <w:lang w:val="en-US" w:eastAsia="zh-CN" w:bidi="ar-SA"/>
              </w:rPr>
              <w:t xml:space="preserve">）</w:t>
            </w:r>
            <w:r/>
          </w:p>
        </w:tc>
      </w:tr>
      <w:tr>
        <w:trPr>
          <w:jc w:val="center"/>
          <w:trHeight w:val="439"/>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履约能力</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w:t>
            </w:r>
            <w:r/>
          </w:p>
        </w:tc>
        <w:tc>
          <w:tcPr>
            <w:tcW w:w="7266"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具有</w:t>
            </w:r>
            <w:r>
              <w:rPr>
                <w:rFonts w:hint="eastAsia" w:ascii="宋体" w:hAnsi="宋体" w:eastAsia="宋体" w:cs="宋体"/>
                <w:color w:val="auto"/>
                <w:spacing w:val="0"/>
                <w:sz w:val="21"/>
                <w:szCs w:val="21"/>
                <w:highlight w:val="none"/>
                <w:lang w:val="en-US" w:eastAsia="zh-CN" w:bidi="ar-SA"/>
              </w:rPr>
              <w:t xml:space="preserve">ISO13485</w:t>
            </w:r>
            <w:r>
              <w:rPr>
                <w:rFonts w:hint="eastAsia" w:ascii="宋体" w:hAnsi="宋体" w:eastAsia="宋体" w:cs="宋体"/>
                <w:color w:val="auto"/>
                <w:sz w:val="21"/>
                <w:szCs w:val="21"/>
                <w:highlight w:val="none"/>
                <w:lang w:val="en-US" w:eastAsia="zh-CN" w:bidi="ar-SA"/>
              </w:rPr>
              <w:t xml:space="preserve">医疗器械质量管理体系认证、ISO14971医疗器械风险管理体系认证、ISO27001信息安全管理体系认证,全部满足得2分，缺少一项不得分</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eastAsia="zh-CN"/>
              </w:rPr>
              <w:t xml:space="preserve">本项可由</w:t>
            </w:r>
            <w:r>
              <w:rPr>
                <w:rFonts w:hint="eastAsia" w:ascii="宋体" w:hAnsi="宋体" w:eastAsia="宋体" w:cs="宋体"/>
                <w:b/>
                <w:bCs/>
                <w:color w:val="auto"/>
                <w:sz w:val="21"/>
                <w:szCs w:val="21"/>
                <w:highlight w:val="none"/>
                <w:lang w:val="en-US" w:eastAsia="zh-CN" w:bidi="ar-SA"/>
              </w:rPr>
              <w:t xml:space="preserve">投标人或联合体协议分工范围内承担本项目维保业务的联合体成员单位提供：有效证书扫描件及全国认证认可信息公共服务平台查询截图，</w:t>
            </w:r>
            <w:r>
              <w:rPr>
                <w:rFonts w:hint="eastAsia" w:ascii="宋体" w:hAnsi="宋体" w:eastAsia="宋体" w:cs="宋体"/>
                <w:b/>
                <w:bCs/>
                <w:color w:val="auto"/>
                <w:sz w:val="21"/>
                <w:szCs w:val="21"/>
                <w:highlight w:val="none"/>
                <w:lang w:eastAsia="zh-CN"/>
              </w:rPr>
              <w:t xml:space="preserve">所有材料须加盖出具单位公章</w:t>
            </w:r>
            <w:r>
              <w:rPr>
                <w:rFonts w:hint="eastAsia" w:ascii="宋体" w:hAnsi="宋体" w:eastAsia="宋体" w:cs="宋体"/>
                <w:b/>
                <w:bCs/>
                <w:color w:val="auto"/>
                <w:sz w:val="21"/>
                <w:szCs w:val="21"/>
                <w:highlight w:val="none"/>
                <w:lang w:val="en-US" w:eastAsia="zh-CN" w:bidi="ar-SA"/>
              </w:rPr>
              <w:t xml:space="preserve">）</w:t>
            </w:r>
            <w:r/>
          </w:p>
        </w:tc>
      </w:tr>
      <w:tr>
        <w:trPr>
          <w:jc w:val="center"/>
          <w:trHeight w:val="701"/>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医疗设备信息化服务</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W w:w="7266"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（1）投标人提供实施方案，承诺可完成院内2018年及以后入库的单价10万元以上全部医疗设备纸质原始档案资料数字化归档工作的得1.5分</w:t>
            </w:r>
            <w:r>
              <w:rPr>
                <w:rFonts w:hint="eastAsia" w:ascii="宋体" w:hAnsi="宋体" w:eastAsia="宋体" w:cs="宋体"/>
                <w:b/>
                <w:bCs/>
                <w:color w:val="auto"/>
                <w:sz w:val="21"/>
                <w:szCs w:val="21"/>
                <w:highlight w:val="none"/>
                <w:lang w:val="en-US" w:eastAsia="zh-CN" w:bidi="ar-SA"/>
              </w:rPr>
              <w:t xml:space="preserve">（提供可靠实施方案及承诺书，格式自拟）</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所投医疗设备管理软件同时支持电脑网页端、手机移动端双端口，实现全院医疗设备维修申请线上提交（手机移动端扫码报修）、多级审批流转、维修工单进度实时查询、维修记录线上归档全流程数字化管理</w:t>
            </w:r>
            <w:r>
              <w:rPr>
                <w:rFonts w:hint="eastAsia" w:ascii="宋体" w:hAnsi="宋体" w:eastAsia="宋体" w:cs="宋体"/>
                <w:color w:val="auto"/>
                <w:sz w:val="21"/>
                <w:szCs w:val="21"/>
                <w:highlight w:val="none"/>
                <w:lang w:val="en-US" w:eastAsia="zh-CN"/>
              </w:rPr>
              <w:t xml:space="preserve">的得1.5分</w:t>
            </w:r>
            <w:r>
              <w:rPr>
                <w:rFonts w:hint="eastAsia" w:ascii="宋体" w:hAnsi="宋体" w:eastAsia="宋体" w:cs="宋体"/>
                <w:b/>
                <w:bCs/>
                <w:color w:val="auto"/>
                <w:sz w:val="21"/>
                <w:szCs w:val="21"/>
                <w:highlight w:val="none"/>
                <w:lang w:val="en-US" w:eastAsia="zh-CN" w:bidi="ar-SA"/>
              </w:rPr>
              <w:t xml:space="preserve">（提供双端口页面截图，至少包括：扫码报修（手机端）、审批、工单进度、线上归档页面截图）</w:t>
            </w:r>
            <w:r/>
          </w:p>
        </w:tc>
      </w:tr>
      <w:tr>
        <w:trPr>
          <w:jc w:val="center"/>
          <w:trHeight w:val="101"/>
        </w:trPr>
        <w:tc>
          <w:tcPr>
            <w:gridSpan w:val="4"/>
            <w:tcW w:w="9638"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3.商务部分</w:t>
            </w:r>
            <w:r/>
          </w:p>
        </w:tc>
      </w:tr>
      <w:tr>
        <w:trPr>
          <w:jc w:val="center"/>
          <w:trHeight w:val="526"/>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投标人</w:t>
            </w:r>
            <w:r>
              <w:rPr>
                <w:rFonts w:hint="eastAsia" w:ascii="宋体" w:hAnsi="宋体" w:eastAsia="宋体" w:cs="宋体"/>
                <w:color w:val="auto"/>
                <w:spacing w:val="-1"/>
                <w:sz w:val="21"/>
                <w:szCs w:val="21"/>
                <w:highlight w:val="none"/>
              </w:rPr>
              <w:t xml:space="preserve">业绩</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自2023年9月1日以来，投标人或联合体协议分工范围内承担</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lang w:eastAsia="zh-CN"/>
              </w:rPr>
              <w:t xml:space="preserve">维保工作的成员单位，提供大型医疗设备维保业绩：</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合同至少包含CT、磁共振、DSA三类设备维保服务内容的，每提供1份合同得2分，本项最高得6分</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维保</w:t>
            </w:r>
            <w:r>
              <w:rPr>
                <w:rFonts w:hint="eastAsia" w:ascii="宋体" w:hAnsi="宋体" w:eastAsia="宋体" w:cs="宋体"/>
                <w:b/>
                <w:bCs/>
                <w:color w:val="auto"/>
                <w:sz w:val="21"/>
                <w:szCs w:val="21"/>
                <w:highlight w:val="none"/>
              </w:rPr>
              <w:t xml:space="preserve">合同，合同须有双方清晰盖章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维保内容</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时间</w:t>
            </w:r>
            <w:r>
              <w:rPr>
                <w:rFonts w:hint="eastAsia" w:ascii="宋体" w:hAnsi="宋体" w:eastAsia="宋体" w:cs="宋体"/>
                <w:b/>
                <w:bCs/>
                <w:color w:val="auto"/>
                <w:sz w:val="21"/>
                <w:szCs w:val="21"/>
                <w:highlight w:val="none"/>
                <w:lang w:eastAsia="zh-CN"/>
              </w:rPr>
              <w:t xml:space="preserve">以合同签订时间为准，</w:t>
            </w:r>
            <w:r>
              <w:rPr>
                <w:rFonts w:hint="eastAsia" w:ascii="宋体" w:hAnsi="宋体" w:eastAsia="宋体" w:cs="宋体"/>
                <w:b/>
                <w:bCs/>
                <w:color w:val="auto"/>
                <w:sz w:val="21"/>
                <w:szCs w:val="21"/>
                <w:highlight w:val="none"/>
                <w:lang w:val="en-US" w:eastAsia="zh-CN"/>
              </w:rPr>
              <w:t xml:space="preserve">提供不全不得分，</w:t>
            </w:r>
            <w:r>
              <w:rPr>
                <w:rFonts w:hint="eastAsia" w:ascii="宋体" w:hAnsi="宋体" w:eastAsia="宋体" w:cs="宋体"/>
                <w:b/>
                <w:bCs/>
                <w:color w:val="auto"/>
                <w:sz w:val="21"/>
                <w:szCs w:val="21"/>
                <w:highlight w:val="none"/>
                <w:lang w:eastAsia="zh-CN"/>
              </w:rPr>
              <w:t xml:space="preserve">所有材料须加盖出具单位公章</w:t>
            </w:r>
            <w:r>
              <w:rPr>
                <w:rFonts w:hint="eastAsia" w:ascii="宋体" w:hAnsi="宋体" w:eastAsia="宋体" w:cs="宋体"/>
                <w:b/>
                <w:bCs/>
                <w:color w:val="auto"/>
                <w:sz w:val="21"/>
                <w:szCs w:val="21"/>
                <w:highlight w:val="none"/>
                <w:lang w:val="en-US" w:eastAsia="zh-CN"/>
              </w:rPr>
              <w:t xml:space="preserve">）</w:t>
            </w:r>
            <w:r/>
          </w:p>
        </w:tc>
      </w:tr>
      <w:tr>
        <w:trPr>
          <w:jc w:val="center"/>
          <w:trHeight w:val="701"/>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驻场</w:t>
            </w:r>
            <w:r>
              <w:rPr>
                <w:rFonts w:hint="eastAsia" w:ascii="宋体" w:hAnsi="宋体" w:eastAsia="宋体" w:cs="宋体"/>
                <w:color w:val="auto"/>
                <w:sz w:val="21"/>
                <w:szCs w:val="21"/>
                <w:highlight w:val="none"/>
              </w:rPr>
              <w:t xml:space="preserve">工程师</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7266" w:type="dxa"/>
            <w:vAlign w:val="center"/>
            <w:textDirection w:val="lrTb"/>
            <w:noWrap w:val="false"/>
          </w:tcPr>
          <w:p>
            <w:pPr>
              <w:numPr>
                <w:ilvl w:val="0"/>
                <w:numId w:val="0"/>
              </w:numPr>
              <w:jc w:val="both"/>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本项目至少派驻1名</w:t>
            </w:r>
            <w:r>
              <w:rPr>
                <w:rFonts w:hint="eastAsia" w:ascii="宋体" w:hAnsi="宋体" w:eastAsia="宋体" w:cs="宋体"/>
                <w:color w:val="auto"/>
                <w:sz w:val="21"/>
                <w:szCs w:val="21"/>
                <w:highlight w:val="none"/>
                <w:lang w:eastAsia="zh-CN"/>
              </w:rPr>
              <w:t xml:space="preserve">驻场</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并满足第四章采购需求</w:t>
            </w:r>
            <w:r>
              <w:rPr>
                <w:rFonts w:hint="eastAsia" w:ascii="宋体" w:hAnsi="宋体" w:eastAsia="宋体" w:cs="宋体"/>
                <w:color w:val="auto"/>
                <w:sz w:val="21"/>
                <w:szCs w:val="21"/>
                <w:highlight w:val="none"/>
                <w:lang w:val="en-US" w:eastAsia="zh-CN"/>
              </w:rPr>
              <w:t xml:space="preserve">，</w:t>
            </w:r>
            <w:r>
              <w:rPr>
                <w:rFonts w:ascii="SimSun" w:hAnsi="SimSun" w:eastAsia="SimSun" w:cs="SimSun"/>
                <w:color w:val="000000"/>
                <w:sz w:val="21"/>
              </w:rPr>
              <w:t xml:space="preserve">（四）维保团队要求</w:t>
            </w:r>
            <w:r>
              <w:rPr>
                <w:rFonts w:hint="eastAsia" w:ascii="宋体" w:hAnsi="宋体" w:eastAsia="宋体" w:cs="宋体"/>
                <w:color w:val="auto"/>
                <w:sz w:val="21"/>
                <w:szCs w:val="21"/>
                <w:highlight w:val="none"/>
                <w:lang w:val="en-US" w:eastAsia="zh-CN"/>
              </w:rPr>
              <w:t xml:space="preserve">“★（一）基本要求”第1、第2项的基础上：</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每增加一人得2分，最多得2分；</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拟</w:t>
            </w:r>
            <w:r>
              <w:rPr>
                <w:rFonts w:hint="eastAsia" w:ascii="宋体" w:hAnsi="宋体" w:eastAsia="宋体" w:cs="宋体"/>
                <w:color w:val="auto"/>
                <w:sz w:val="21"/>
                <w:szCs w:val="21"/>
                <w:highlight w:val="none"/>
                <w:lang w:eastAsia="zh-CN"/>
              </w:rPr>
              <w:t xml:space="preserve">派驻</w:t>
            </w:r>
            <w:r>
              <w:rPr>
                <w:rFonts w:hint="eastAsia" w:ascii="宋体" w:hAnsi="宋体" w:eastAsia="宋体" w:cs="宋体"/>
                <w:color w:val="auto"/>
                <w:sz w:val="21"/>
                <w:szCs w:val="21"/>
                <w:highlight w:val="none"/>
                <w:lang w:val="en-US" w:eastAsia="zh-CN"/>
              </w:rPr>
              <w:t xml:space="preserve">工程师具备特种设备安全管理和作业人员证（R1或R3），得1分，最多得1分。</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驻场</w:t>
            </w:r>
            <w:r>
              <w:rPr>
                <w:rFonts w:hint="eastAsia" w:ascii="宋体" w:hAnsi="宋体" w:eastAsia="宋体" w:cs="宋体"/>
                <w:b/>
                <w:bCs/>
                <w:color w:val="auto"/>
                <w:sz w:val="21"/>
                <w:szCs w:val="21"/>
                <w:highlight w:val="none"/>
              </w:rPr>
              <w:t xml:space="preserve">工程师基本信息资料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rPr>
              <w:t xml:space="preserve">证书</w:t>
            </w:r>
            <w:r>
              <w:rPr>
                <w:rFonts w:hint="eastAsia" w:ascii="宋体" w:hAnsi="宋体" w:eastAsia="宋体" w:cs="宋体"/>
                <w:b/>
                <w:bCs/>
                <w:color w:val="auto"/>
                <w:sz w:val="21"/>
                <w:szCs w:val="21"/>
                <w:highlight w:val="none"/>
                <w:lang w:val="en-US" w:eastAsia="zh-CN"/>
              </w:rPr>
              <w:t xml:space="preserve">、投标人或联合体协议分工范围内承担本项目维保工作的成员单位为其缴纳的近六个月任意一个月的社保缴费证明</w:t>
            </w:r>
            <w:r>
              <w:rPr>
                <w:rFonts w:hint="eastAsia" w:ascii="宋体" w:hAnsi="宋体" w:eastAsia="宋体" w:cs="宋体"/>
                <w:b/>
                <w:bCs/>
                <w:color w:val="auto"/>
                <w:sz w:val="21"/>
                <w:szCs w:val="21"/>
                <w:highlight w:val="none"/>
                <w:lang w:eastAsia="zh-CN"/>
              </w:rPr>
              <w:t xml:space="preserve">）</w:t>
            </w:r>
            <w:r/>
          </w:p>
        </w:tc>
      </w:tr>
      <w:tr>
        <w:trPr>
          <w:jc w:val="center"/>
          <w:trHeight w:val="614"/>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维修工程师团队</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具备维修工程师团队</w:t>
            </w:r>
            <w:r>
              <w:rPr>
                <w:rFonts w:hint="eastAsia" w:ascii="宋体" w:hAnsi="宋体" w:eastAsia="宋体" w:cs="宋体"/>
                <w:color w:val="auto"/>
                <w:sz w:val="21"/>
                <w:szCs w:val="21"/>
                <w:highlight w:val="none"/>
              </w:rPr>
              <w:t xml:space="preserve">（CT、磁共振类），</w:t>
            </w:r>
            <w:r>
              <w:rPr>
                <w:rFonts w:hint="eastAsia" w:ascii="宋体" w:hAnsi="宋体" w:eastAsia="宋体" w:cs="宋体"/>
                <w:color w:val="auto"/>
                <w:sz w:val="21"/>
                <w:szCs w:val="21"/>
                <w:highlight w:val="none"/>
                <w:lang w:eastAsia="zh-CN"/>
              </w:rPr>
              <w:t xml:space="preserve">维修</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eastAsia="zh-CN"/>
              </w:rPr>
              <w:t xml:space="preserve">近</w:t>
            </w:r>
            <w:r>
              <w:rPr>
                <w:rFonts w:hint="eastAsia" w:ascii="宋体" w:hAnsi="宋体" w:eastAsia="宋体" w:cs="宋体"/>
                <w:color w:val="auto"/>
                <w:sz w:val="21"/>
                <w:szCs w:val="21"/>
                <w:highlight w:val="none"/>
              </w:rPr>
              <w:t xml:space="preserve">3年内须接受过</w:t>
            </w:r>
            <w:r>
              <w:rPr>
                <w:rFonts w:hint="eastAsia" w:ascii="宋体" w:hAnsi="宋体" w:eastAsia="宋体" w:cs="宋体"/>
                <w:color w:val="auto"/>
                <w:sz w:val="21"/>
                <w:szCs w:val="21"/>
                <w:highlight w:val="none"/>
                <w:lang w:val="en-US" w:eastAsia="zh-CN"/>
              </w:rPr>
              <w:t xml:space="preserve">本项目同</w:t>
            </w:r>
            <w:r>
              <w:rPr>
                <w:rFonts w:hint="eastAsia" w:ascii="宋体" w:hAnsi="宋体" w:eastAsia="宋体" w:cs="宋体"/>
                <w:color w:val="auto"/>
                <w:sz w:val="21"/>
                <w:szCs w:val="21"/>
                <w:highlight w:val="none"/>
                <w:lang w:eastAsia="zh-CN"/>
              </w:rPr>
              <w:t xml:space="preserve">品牌</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GE或飞利浦或西门子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的原厂培训并考核合格的资质证明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在满足一人的前提下，每增加一人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line="40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（本项可由投标人或联合体协议分工范围内承担对应维保工作的联合体成员提供：</w:t>
            </w:r>
            <w:r>
              <w:rPr>
                <w:rFonts w:hint="eastAsia" w:ascii="宋体" w:hAnsi="宋体" w:eastAsia="宋体" w:cs="宋体"/>
                <w:b/>
                <w:bCs/>
                <w:color w:val="auto"/>
                <w:sz w:val="21"/>
                <w:szCs w:val="21"/>
                <w:highlight w:val="none"/>
              </w:rPr>
              <w:t xml:space="preserve">服务工程师基本信息资料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rPr>
              <w:t xml:space="preserve">培训证书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该单位为其缴纳的近六个月任意一个月的社保缴费证明</w:t>
            </w:r>
            <w:r>
              <w:rPr>
                <w:rFonts w:hint="eastAsia" w:ascii="宋体" w:hAnsi="宋体" w:eastAsia="宋体" w:cs="宋体"/>
                <w:b/>
                <w:bCs/>
                <w:color w:val="auto"/>
                <w:sz w:val="21"/>
                <w:szCs w:val="21"/>
                <w:highlight w:val="none"/>
                <w:lang w:eastAsia="zh-CN"/>
              </w:rPr>
              <w:t xml:space="preserve">，所有材料须加盖出具单位公章）</w:t>
            </w:r>
            <w:r/>
          </w:p>
        </w:tc>
      </w:tr>
      <w:tr>
        <w:trPr>
          <w:jc w:val="center"/>
          <w:trHeight w:val="876"/>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3.4</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专业售后维修中心</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具备专业售后维修中心，</w:t>
            </w:r>
            <w:r>
              <w:rPr>
                <w:rFonts w:hint="eastAsia" w:ascii="宋体" w:hAnsi="宋体" w:eastAsia="宋体" w:cs="宋体"/>
                <w:color w:val="auto"/>
                <w:sz w:val="21"/>
                <w:szCs w:val="21"/>
                <w:highlight w:val="none"/>
                <w:lang w:val="en-US" w:eastAsia="zh-CN"/>
              </w:rPr>
              <w:t xml:space="preserve">维修过程可提供奥林巴斯电子胃肠镜备用镜及备用超声探头或超声设备，</w:t>
            </w:r>
            <w:r>
              <w:rPr>
                <w:rFonts w:hint="eastAsia" w:ascii="宋体" w:hAnsi="宋体" w:eastAsia="宋体" w:cs="宋体"/>
                <w:b w:val="0"/>
                <w:bCs w:val="0"/>
                <w:color w:val="auto"/>
                <w:sz w:val="21"/>
                <w:szCs w:val="21"/>
                <w:highlight w:val="none"/>
                <w:lang w:val="en-US" w:eastAsia="zh-CN" w:bidi="ar-SA"/>
              </w:rPr>
              <w:t xml:space="preserve">①②两项全部满足的得</w:t>
            </w:r>
            <w:r>
              <w:rPr>
                <w:rFonts w:hint="eastAsia" w:ascii="宋体" w:hAnsi="宋体" w:eastAsia="宋体" w:cs="宋体"/>
                <w:b w:val="0"/>
                <w:bCs w:val="0"/>
                <w:color w:val="auto"/>
                <w:sz w:val="21"/>
                <w:szCs w:val="21"/>
                <w:highlight w:val="none"/>
                <w:u w:val="none"/>
                <w:lang w:val="en-US" w:eastAsia="zh-CN" w:bidi="ar-SA"/>
              </w:rPr>
              <w:t xml:space="preserve">1.5</w:t>
            </w:r>
            <w:r>
              <w:rPr>
                <w:rFonts w:hint="eastAsia" w:ascii="宋体" w:hAnsi="宋体" w:eastAsia="宋体" w:cs="宋体"/>
                <w:b w:val="0"/>
                <w:bCs w:val="0"/>
                <w:color w:val="auto"/>
                <w:sz w:val="21"/>
                <w:szCs w:val="21"/>
                <w:highlight w:val="none"/>
                <w:lang w:val="en-US" w:eastAsia="zh-CN" w:bidi="ar-SA"/>
              </w:rPr>
              <w:t xml:space="preserve">分，任意一项未提供或提供的资料不全不得分</w:t>
            </w:r>
            <w:r>
              <w:rPr>
                <w:rFonts w:hint="eastAsia" w:ascii="宋体" w:hAnsi="宋体" w:eastAsia="宋体" w:cs="宋体"/>
                <w:b w:val="0"/>
                <w:bCs w:val="0"/>
                <w:color w:val="auto"/>
                <w:sz w:val="21"/>
                <w:szCs w:val="21"/>
                <w:highlight w:val="none"/>
                <w:lang w:val="en-US" w:eastAsia="zh-CN"/>
              </w:rPr>
              <w:t xml:space="preserve">。</w:t>
            </w:r>
            <w:r/>
          </w:p>
          <w:p>
            <w:pPr>
              <w:jc w:val="left"/>
              <w:spacing w:line="4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①维修中心证明材料：提供维修中心租赁合同或产权证，材料须体现出具单位名称、维修中心地址、场地面积；并附维修中心负责人及联系电话；</w:t>
            </w:r>
            <w:r/>
          </w:p>
          <w:p>
            <w:pPr>
              <w:jc w:val="left"/>
              <w:spacing w:line="4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②备用设备及备件证明材料：提供备用机、零配件库存盘点表证明（加盖对应单位公章），同时提供现场备用机、零配件照片。</w:t>
            </w:r>
            <w:r/>
          </w:p>
          <w:p>
            <w:pPr>
              <w:jc w:val="left"/>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（本项可由投标人或联合体协议分工范围内承担对应维保工作的联合体成员提供：</w:t>
            </w:r>
            <w:r>
              <w:rPr>
                <w:rFonts w:hint="eastAsia" w:ascii="宋体" w:hAnsi="宋体" w:eastAsia="宋体" w:cs="宋体"/>
                <w:b/>
                <w:bCs/>
                <w:color w:val="auto"/>
                <w:sz w:val="21"/>
                <w:szCs w:val="21"/>
                <w:highlight w:val="none"/>
                <w:lang w:eastAsia="zh-CN"/>
              </w:rPr>
              <w:t xml:space="preserve">所有材料须加盖出具单位公章</w:t>
            </w:r>
            <w:r>
              <w:rPr>
                <w:rFonts w:hint="eastAsia" w:ascii="宋体" w:hAnsi="宋体" w:eastAsia="宋体" w:cs="宋体"/>
                <w:b/>
                <w:bCs/>
                <w:color w:val="auto"/>
                <w:sz w:val="21"/>
                <w:szCs w:val="21"/>
                <w:highlight w:val="none"/>
                <w:lang w:val="en-US" w:eastAsia="zh-CN" w:bidi="ar-SA"/>
              </w:rPr>
              <w:t xml:space="preserve">。）</w:t>
            </w:r>
            <w:r/>
          </w:p>
        </w:tc>
      </w:tr>
      <w:tr>
        <w:trPr>
          <w:jc w:val="center"/>
          <w:trHeight w:val="265"/>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3.5</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临床应用技术</w:t>
            </w:r>
            <w:r/>
          </w:p>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支持工程师</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拟投入本项目配备大型设备</w:t>
            </w:r>
            <w:r>
              <w:rPr>
                <w:rFonts w:hint="eastAsia" w:ascii="宋体" w:hAnsi="宋体" w:eastAsia="宋体" w:cs="宋体"/>
                <w:color w:val="auto"/>
                <w:sz w:val="21"/>
                <w:szCs w:val="21"/>
                <w:highlight w:val="none"/>
              </w:rPr>
              <w:t xml:space="preserve">（CT、磁共振类）临床应用技术支持工程师，</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lang w:eastAsia="zh-CN"/>
              </w:rPr>
              <w:t xml:space="preserve">近</w:t>
            </w:r>
            <w:r>
              <w:rPr>
                <w:rFonts w:hint="eastAsia" w:ascii="宋体" w:hAnsi="宋体" w:eastAsia="宋体" w:cs="宋体"/>
                <w:color w:val="auto"/>
                <w:sz w:val="21"/>
                <w:szCs w:val="21"/>
                <w:highlight w:val="none"/>
              </w:rPr>
              <w:t xml:space="preserve">3年内接受过</w:t>
            </w:r>
            <w:r>
              <w:rPr>
                <w:rFonts w:hint="eastAsia" w:ascii="宋体" w:hAnsi="宋体" w:eastAsia="宋体" w:cs="宋体"/>
                <w:color w:val="auto"/>
                <w:sz w:val="21"/>
                <w:szCs w:val="21"/>
                <w:highlight w:val="none"/>
                <w:lang w:val="en-US" w:eastAsia="zh-CN"/>
              </w:rPr>
              <w:t xml:space="preserve">本项目同</w:t>
            </w:r>
            <w:r>
              <w:rPr>
                <w:rFonts w:hint="eastAsia" w:ascii="宋体" w:hAnsi="宋体" w:eastAsia="宋体" w:cs="宋体"/>
                <w:color w:val="auto"/>
                <w:sz w:val="21"/>
                <w:szCs w:val="21"/>
                <w:highlight w:val="none"/>
                <w:lang w:eastAsia="zh-CN"/>
              </w:rPr>
              <w:t xml:space="preserve">品牌</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GE或飞利浦或西门子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的原厂培训并考核合格的资质证明，</w:t>
            </w:r>
            <w:r>
              <w:rPr>
                <w:rFonts w:hint="eastAsia" w:ascii="宋体" w:hAnsi="宋体" w:eastAsia="宋体" w:cs="宋体"/>
                <w:color w:val="auto"/>
                <w:sz w:val="21"/>
                <w:szCs w:val="21"/>
                <w:highlight w:val="none"/>
                <w:lang w:eastAsia="zh-CN"/>
              </w:rPr>
              <w:t xml:space="preserve">每提供</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eastAsia="zh-CN"/>
              </w:rPr>
              <w:t xml:space="preserve">位</w:t>
            </w:r>
            <w:r>
              <w:rPr>
                <w:rFonts w:hint="eastAsia" w:ascii="宋体" w:hAnsi="宋体" w:eastAsia="宋体" w:cs="宋体"/>
                <w:color w:val="auto"/>
                <w:sz w:val="21"/>
                <w:szCs w:val="21"/>
                <w:highlight w:val="none"/>
              </w:rPr>
              <w:t xml:space="preserve">临床应用技术支持工程师得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（本项人员可由投标人或联合体协议分工范围内承担CT、磁共振维保工作的联合体成员</w:t>
            </w:r>
            <w:r>
              <w:rPr>
                <w:rFonts w:hint="eastAsia" w:ascii="宋体" w:hAnsi="宋体" w:cs="宋体"/>
                <w:b/>
                <w:bCs/>
                <w:color w:val="auto"/>
                <w:sz w:val="21"/>
                <w:szCs w:val="21"/>
                <w:highlight w:val="none"/>
                <w:lang w:eastAsia="zh-CN"/>
              </w:rPr>
              <w:t xml:space="preserve">单位</w:t>
            </w:r>
            <w:r>
              <w:rPr>
                <w:rFonts w:hint="eastAsia" w:ascii="宋体" w:hAnsi="宋体" w:eastAsia="宋体" w:cs="宋体"/>
                <w:b/>
                <w:bCs/>
                <w:color w:val="auto"/>
                <w:sz w:val="21"/>
                <w:szCs w:val="21"/>
                <w:highlight w:val="none"/>
                <w:lang w:eastAsia="zh-CN"/>
              </w:rPr>
              <w:t xml:space="preserve">提供：</w:t>
            </w:r>
            <w:r>
              <w:rPr>
                <w:rFonts w:hint="eastAsia" w:ascii="宋体" w:hAnsi="宋体" w:eastAsia="宋体" w:cs="宋体"/>
                <w:b/>
                <w:bCs/>
                <w:color w:val="auto"/>
                <w:sz w:val="21"/>
                <w:szCs w:val="21"/>
                <w:highlight w:val="none"/>
              </w:rPr>
              <w:t xml:space="preserve">服务工程师基本信息资料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该单位为其缴纳的近六个月任意一个月的社保缴费证明、原厂有效</w:t>
            </w:r>
            <w:r>
              <w:rPr>
                <w:rFonts w:hint="eastAsia" w:ascii="宋体" w:hAnsi="宋体" w:eastAsia="宋体" w:cs="宋体"/>
                <w:b/>
                <w:bCs/>
                <w:color w:val="auto"/>
                <w:sz w:val="21"/>
                <w:szCs w:val="21"/>
                <w:highlight w:val="none"/>
              </w:rPr>
              <w:t xml:space="preserve">培训证书</w:t>
            </w:r>
            <w:r>
              <w:rPr>
                <w:rFonts w:hint="eastAsia" w:ascii="宋体" w:hAnsi="宋体" w:eastAsia="宋体" w:cs="宋体"/>
                <w:b/>
                <w:bCs/>
                <w:color w:val="auto"/>
                <w:sz w:val="21"/>
                <w:szCs w:val="21"/>
                <w:highlight w:val="none"/>
                <w:lang w:eastAsia="zh-CN"/>
              </w:rPr>
              <w:t xml:space="preserve">，同一工程师不重复计分，所有材料须加盖出具单位公章）</w:t>
            </w:r>
            <w:r/>
          </w:p>
        </w:tc>
      </w:tr>
      <w:tr>
        <w:trPr>
          <w:jc w:val="center"/>
          <w:trHeight w:val="788"/>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3.6</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零备件配备</w:t>
            </w:r>
            <w:r>
              <w:rPr>
                <w:rFonts w:hint="eastAsia" w:ascii="宋体" w:hAnsi="宋体" w:eastAsia="宋体" w:cs="宋体"/>
                <w:color w:val="auto"/>
                <w:sz w:val="21"/>
                <w:szCs w:val="21"/>
                <w:highlight w:val="none"/>
                <w:lang w:val="en-US" w:eastAsia="zh-CN"/>
              </w:rPr>
              <w:t xml:space="preserve">保障</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W w:w="7266" w:type="dxa"/>
            <w:vAlign w:val="center"/>
            <w:textDirection w:val="lrTb"/>
            <w:noWrap w:val="false"/>
          </w:tcPr>
          <w:p>
            <w:pPr>
              <w:jc w:val="left"/>
              <w:spacing w:line="4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提供零备件进口报关单，每提供</w:t>
            </w:r>
            <w:r>
              <w:rPr>
                <w:rFonts w:hint="eastAsia" w:ascii="宋体" w:hAnsi="宋体" w:cs="宋体"/>
                <w:b w:val="0"/>
                <w:bCs w:val="0"/>
                <w:color w:val="auto"/>
                <w:sz w:val="21"/>
                <w:szCs w:val="21"/>
                <w:highlight w:val="none"/>
                <w:lang w:val="en-US" w:eastAsia="zh-CN"/>
              </w:rPr>
              <w:t xml:space="preserve">一份</w:t>
            </w:r>
            <w:r>
              <w:rPr>
                <w:rFonts w:hint="eastAsia" w:ascii="宋体" w:hAnsi="宋体" w:eastAsia="宋体" w:cs="宋体"/>
                <w:b w:val="0"/>
                <w:bCs w:val="0"/>
                <w:color w:val="auto"/>
                <w:sz w:val="21"/>
                <w:szCs w:val="21"/>
                <w:highlight w:val="none"/>
                <w:lang w:eastAsia="zh-CN"/>
              </w:rPr>
              <w:t xml:space="preserve">下述任一设备满足要求的零备件报关单得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lang w:eastAsia="zh-CN"/>
              </w:rPr>
              <w:t xml:space="preserve">分，同类型配件多份报关单可累计计分</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分：</w:t>
            </w:r>
            <w:r/>
          </w:p>
          <w:p>
            <w:pPr>
              <w:numPr>
                <w:ilvl w:val="0"/>
                <w:numId w:val="0"/>
              </w:numPr>
              <w:jc w:val="left"/>
              <w:spacing w:line="4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CT（GE REVOLUTION</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eastAsia="zh-CN"/>
              </w:rPr>
              <w:t xml:space="preserve">CT）核心</w:t>
            </w:r>
            <w:r>
              <w:rPr>
                <w:rFonts w:hint="eastAsia" w:ascii="宋体" w:hAnsi="宋体" w:eastAsia="宋体" w:cs="宋体"/>
                <w:b w:val="0"/>
                <w:bCs w:val="0"/>
                <w:color w:val="auto"/>
                <w:sz w:val="21"/>
                <w:szCs w:val="21"/>
                <w:highlight w:val="none"/>
                <w:lang w:val="en-US" w:eastAsia="zh-CN"/>
              </w:rPr>
              <w:t xml:space="preserve">配件</w:t>
            </w:r>
            <w:r>
              <w:rPr>
                <w:rFonts w:hint="eastAsia" w:ascii="宋体" w:hAnsi="宋体" w:eastAsia="宋体" w:cs="宋体"/>
                <w:b w:val="0"/>
                <w:bCs w:val="0"/>
                <w:color w:val="auto"/>
                <w:sz w:val="21"/>
                <w:szCs w:val="21"/>
                <w:highlight w:val="none"/>
                <w:lang w:eastAsia="zh-CN"/>
              </w:rPr>
              <w:t xml:space="preserve">：球管或探测器；</w:t>
            </w:r>
            <w:r/>
          </w:p>
          <w:p>
            <w:pPr>
              <w:numPr>
                <w:ilvl w:val="0"/>
                <w:numId w:val="0"/>
              </w:numPr>
              <w:jc w:val="left"/>
              <w:spacing w:line="4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CT（GE</w:t>
            </w:r>
            <w:r>
              <w:rPr>
                <w:rFonts w:hint="eastAsia" w:ascii="宋体" w:hAnsi="宋体" w:eastAsia="宋体" w:cs="宋体"/>
                <w:b w:val="0"/>
                <w:bCs w:val="0"/>
                <w:color w:val="auto"/>
                <w:sz w:val="21"/>
                <w:szCs w:val="21"/>
                <w:highlight w:val="none"/>
                <w:lang w:val="en-US" w:eastAsia="zh-CN"/>
              </w:rPr>
              <w:t xml:space="preserve"> Optima CT620</w:t>
            </w:r>
            <w:r>
              <w:rPr>
                <w:rFonts w:hint="eastAsia" w:ascii="宋体" w:hAnsi="宋体" w:eastAsia="宋体" w:cs="宋体"/>
                <w:b w:val="0"/>
                <w:bCs w:val="0"/>
                <w:color w:val="auto"/>
                <w:sz w:val="21"/>
                <w:szCs w:val="21"/>
                <w:highlight w:val="none"/>
                <w:lang w:eastAsia="zh-CN"/>
              </w:rPr>
              <w:t xml:space="preserve">）核心</w:t>
            </w:r>
            <w:r>
              <w:rPr>
                <w:rFonts w:hint="eastAsia" w:ascii="宋体" w:hAnsi="宋体" w:eastAsia="宋体" w:cs="宋体"/>
                <w:b w:val="0"/>
                <w:bCs w:val="0"/>
                <w:color w:val="auto"/>
                <w:sz w:val="21"/>
                <w:szCs w:val="21"/>
                <w:highlight w:val="none"/>
                <w:lang w:val="en-US" w:eastAsia="zh-CN"/>
              </w:rPr>
              <w:t xml:space="preserve">配件</w:t>
            </w:r>
            <w:r>
              <w:rPr>
                <w:rFonts w:hint="eastAsia" w:ascii="宋体" w:hAnsi="宋体" w:eastAsia="宋体" w:cs="宋体"/>
                <w:b w:val="0"/>
                <w:bCs w:val="0"/>
                <w:color w:val="auto"/>
                <w:sz w:val="21"/>
                <w:szCs w:val="21"/>
                <w:highlight w:val="none"/>
                <w:lang w:eastAsia="zh-CN"/>
              </w:rPr>
              <w:t xml:space="preserve">：球管或探测器；</w:t>
            </w:r>
            <w:r/>
          </w:p>
          <w:p>
            <w:pPr>
              <w:numPr>
                <w:ilvl w:val="0"/>
                <w:numId w:val="0"/>
              </w:numPr>
              <w:jc w:val="left"/>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3.0T磁共振（GE SIGNA Architect）</w:t>
            </w:r>
            <w:r>
              <w:rPr>
                <w:rFonts w:hint="eastAsia" w:ascii="宋体" w:hAnsi="宋体" w:eastAsia="宋体" w:cs="宋体"/>
                <w:b w:val="0"/>
                <w:bCs w:val="0"/>
                <w:color w:val="auto"/>
                <w:sz w:val="21"/>
                <w:szCs w:val="21"/>
                <w:highlight w:val="none"/>
                <w:lang w:eastAsia="zh-CN"/>
              </w:rPr>
              <w:t xml:space="preserve">核心</w:t>
            </w:r>
            <w:r>
              <w:rPr>
                <w:rFonts w:hint="eastAsia" w:ascii="宋体" w:hAnsi="宋体" w:eastAsia="宋体" w:cs="宋体"/>
                <w:b w:val="0"/>
                <w:bCs w:val="0"/>
                <w:color w:val="auto"/>
                <w:sz w:val="21"/>
                <w:szCs w:val="21"/>
                <w:highlight w:val="none"/>
                <w:lang w:val="en-US" w:eastAsia="zh-CN"/>
              </w:rPr>
              <w:t xml:space="preserve">配件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冷头或磁体线圈。</w:t>
            </w:r>
            <w:r/>
          </w:p>
          <w:p>
            <w:pPr>
              <w:numPr>
                <w:ilvl w:val="0"/>
                <w:numId w:val="0"/>
              </w:numPr>
              <w:jc w:val="left"/>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DSA设备（</w:t>
            </w:r>
            <w:r>
              <w:rPr>
                <w:rFonts w:hint="eastAsia" w:ascii="宋体" w:hAnsi="宋体" w:eastAsia="宋体" w:cs="宋体"/>
                <w:color w:val="auto"/>
                <w:sz w:val="21"/>
                <w:szCs w:val="21"/>
                <w:highlight w:val="none"/>
                <w:vertAlign w:val="baseline"/>
                <w:lang w:val="en-US" w:eastAsia="zh-CN"/>
              </w:rPr>
              <w:t xml:space="preserve">UNIQ FD20</w:t>
            </w:r>
            <w:r>
              <w:rPr>
                <w:rFonts w:hint="eastAsia" w:ascii="宋体" w:hAnsi="宋体" w:eastAsia="宋体" w:cs="宋体"/>
                <w:color w:val="auto"/>
                <w:sz w:val="21"/>
                <w:szCs w:val="21"/>
                <w:highlight w:val="none"/>
                <w:lang w:val="en-US" w:eastAsia="zh-CN"/>
              </w:rPr>
              <w:t xml:space="preserve">）：球管或探测器。</w:t>
            </w:r>
            <w:r/>
          </w:p>
          <w:p>
            <w:pPr>
              <w:numPr>
                <w:ilvl w:val="0"/>
                <w:numId w:val="0"/>
              </w:numPr>
              <w:jc w:val="left"/>
              <w:spacing w:line="40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本项可由投标人或联合体协议分工范围内承担CT、磁共振、</w:t>
            </w:r>
            <w:r>
              <w:rPr>
                <w:rFonts w:hint="eastAsia" w:ascii="宋体" w:hAnsi="宋体" w:eastAsia="宋体" w:cs="宋体"/>
                <w:b/>
                <w:bCs/>
                <w:color w:val="auto"/>
                <w:sz w:val="21"/>
                <w:szCs w:val="21"/>
                <w:highlight w:val="none"/>
                <w:lang w:val="en-US" w:eastAsia="zh-CN"/>
              </w:rPr>
              <w:t xml:space="preserve">DSA</w:t>
            </w:r>
            <w:r>
              <w:rPr>
                <w:rFonts w:hint="eastAsia" w:ascii="宋体" w:hAnsi="宋体" w:eastAsia="宋体" w:cs="宋体"/>
                <w:b/>
                <w:bCs/>
                <w:color w:val="auto"/>
                <w:sz w:val="21"/>
                <w:szCs w:val="21"/>
                <w:highlight w:val="none"/>
                <w:lang w:eastAsia="zh-CN"/>
              </w:rPr>
              <w:t xml:space="preserve">维保工作的联合体成员单位提供，所有材料须加盖出具单位公章</w:t>
            </w:r>
            <w:r>
              <w:rPr>
                <w:rFonts w:hint="eastAsia" w:ascii="宋体" w:hAnsi="宋体" w:eastAsia="宋体" w:cs="宋体"/>
                <w:b/>
                <w:bCs/>
                <w:color w:val="auto"/>
                <w:sz w:val="21"/>
                <w:szCs w:val="21"/>
                <w:highlight w:val="none"/>
                <w:lang w:val="en-US" w:eastAsia="zh-CN"/>
              </w:rPr>
              <w:t xml:space="preserve">）</w:t>
            </w:r>
            <w:r/>
          </w:p>
        </w:tc>
      </w:tr>
      <w:tr>
        <w:trPr>
          <w:jc w:val="center"/>
          <w:trHeight w:val="1137"/>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零备件配备</w:t>
            </w:r>
            <w:r>
              <w:rPr>
                <w:rFonts w:hint="eastAsia" w:ascii="宋体" w:hAnsi="宋体" w:eastAsia="宋体" w:cs="宋体"/>
                <w:color w:val="auto"/>
                <w:sz w:val="21"/>
                <w:szCs w:val="21"/>
                <w:highlight w:val="none"/>
                <w:lang w:val="en-US" w:eastAsia="zh-CN"/>
              </w:rPr>
              <w:t xml:space="preserve">储备</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W w:w="7266"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在国内设有专门零备件仓库，仓库内须常备有本项目维保设备相匹配零备件</w:t>
            </w:r>
            <w:r>
              <w:rPr>
                <w:rFonts w:hint="eastAsia" w:ascii="宋体" w:hAnsi="宋体" w:eastAsia="宋体" w:cs="宋体"/>
                <w:color w:val="auto"/>
                <w:sz w:val="21"/>
                <w:szCs w:val="21"/>
                <w:highlight w:val="none"/>
                <w:lang w:eastAsia="zh-CN"/>
              </w:rPr>
              <w:t xml:space="preserve">，包含</w:t>
            </w:r>
            <w:r>
              <w:rPr>
                <w:rFonts w:hint="eastAsia" w:ascii="宋体" w:hAnsi="宋体" w:eastAsia="宋体" w:cs="宋体"/>
                <w:color w:val="auto"/>
                <w:sz w:val="21"/>
                <w:szCs w:val="21"/>
                <w:highlight w:val="none"/>
                <w:lang w:val="en-US" w:eastAsia="zh-CN"/>
              </w:rPr>
              <w:t xml:space="preserve">下列四项</w:t>
            </w:r>
            <w:r>
              <w:rPr>
                <w:rFonts w:hint="eastAsia" w:ascii="宋体" w:hAnsi="宋体" w:eastAsia="宋体" w:cs="宋体"/>
                <w:color w:val="auto"/>
                <w:sz w:val="21"/>
                <w:szCs w:val="21"/>
                <w:highlight w:val="none"/>
                <w:lang w:eastAsia="zh-CN"/>
              </w:rPr>
              <w:t xml:space="preserve">大型设备部分</w:t>
            </w:r>
            <w:r>
              <w:rPr>
                <w:rFonts w:hint="eastAsia" w:ascii="宋体" w:hAnsi="宋体" w:eastAsia="宋体" w:cs="宋体"/>
                <w:color w:val="auto"/>
                <w:sz w:val="21"/>
                <w:szCs w:val="21"/>
                <w:highlight w:val="none"/>
                <w:lang w:val="en-US" w:eastAsia="zh-CN"/>
              </w:rPr>
              <w:t xml:space="preserve">核心配件及常规备件</w:t>
            </w:r>
            <w:r>
              <w:rPr>
                <w:rFonts w:hint="eastAsia" w:ascii="宋体" w:hAnsi="宋体" w:eastAsia="宋体" w:cs="宋体"/>
                <w:color w:val="auto"/>
                <w:sz w:val="21"/>
                <w:szCs w:val="21"/>
                <w:highlight w:val="none"/>
                <w:lang w:eastAsia="zh-CN"/>
              </w:rPr>
              <w:t xml:space="preserve">：</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256排CT：球管或探测器；</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（2）62排CT：球管或探测器；</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（3）3.0T磁共振：冷头或磁体线圈；</w:t>
            </w:r>
            <w:r/>
          </w:p>
          <w:p>
            <w:pPr>
              <w:numPr>
                <w:ilvl w:val="0"/>
                <w:numId w:val="0"/>
              </w:num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（4）DSA设备：球管或探测器。</w:t>
            </w:r>
            <w:r/>
          </w:p>
          <w:p>
            <w:pPr>
              <w:numPr>
                <w:ilvl w:val="0"/>
                <w:numId w:val="0"/>
              </w:numPr>
              <w:jc w:val="left"/>
              <w:spacing w:line="4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每满足上述一项得1分，全部满足的得4分，未提供或提供的资料不全不得分。</w:t>
            </w:r>
            <w:r/>
          </w:p>
          <w:p>
            <w:pPr>
              <w:numPr>
                <w:ilvl w:val="0"/>
                <w:numId w:val="0"/>
              </w:numPr>
              <w:jc w:val="left"/>
              <w:spacing w:line="4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①提供仓库租赁合同或产权证：提供投标人或联合体分工范围内对应维保单位的仓库产权证或有效租赁合同，材料需体现单位名称、仓库地址、场地面积；并附仓库联系人及电话；②提供投标当期有效的零配件库存盘点表、仓库及对应备件现场实拍照片。</w:t>
            </w:r>
            <w:r>
              <w:rPr>
                <w:rFonts w:hint="eastAsia" w:ascii="宋体" w:hAnsi="宋体" w:eastAsia="宋体" w:cs="宋体"/>
                <w:b/>
                <w:bCs/>
                <w:color w:val="auto"/>
                <w:sz w:val="21"/>
                <w:szCs w:val="21"/>
                <w:highlight w:val="none"/>
                <w:lang w:eastAsia="zh-CN"/>
              </w:rPr>
              <w:t xml:space="preserve">所有材料须加盖出具单位公章</w:t>
            </w:r>
            <w:r>
              <w:rPr>
                <w:rFonts w:hint="eastAsia" w:ascii="宋体" w:hAnsi="宋体" w:eastAsia="宋体" w:cs="宋体"/>
                <w:b/>
                <w:bCs/>
                <w:color w:val="auto"/>
                <w:sz w:val="21"/>
                <w:szCs w:val="21"/>
                <w:highlight w:val="none"/>
                <w:lang w:val="en-US" w:eastAsia="zh-CN" w:bidi="ar-SA"/>
              </w:rPr>
              <w:t xml:space="preserve">）</w:t>
            </w:r>
            <w:r/>
          </w:p>
        </w:tc>
      </w:tr>
      <w:tr>
        <w:trPr>
          <w:jc w:val="center"/>
          <w:trHeight w:val="614"/>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软件维保服务</w:t>
            </w:r>
            <w:r/>
          </w:p>
        </w:tc>
        <w:tc>
          <w:tcPr>
            <w:tcW w:w="7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3.5分</w:t>
            </w:r>
            <w:r/>
          </w:p>
        </w:tc>
        <w:tc>
          <w:tcPr>
            <w:tcW w:w="726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维保服务周期届满后，采购人永久享有本项目医疗设备管理软件使用权；采购人不续购维保服务仍可正常使用软件现有全部功能，中标人不得收回、限制、终止使用权限。</w:t>
            </w:r>
            <w:r/>
          </w:p>
          <w:p>
            <w:pPr>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维保期满后，若采购人续购软件维保服务</w:t>
            </w:r>
            <w:r>
              <w:rPr>
                <w:rFonts w:hint="eastAsia" w:ascii="宋体" w:hAnsi="宋体" w:eastAsia="宋体" w:cs="宋体"/>
                <w:color w:val="auto"/>
                <w:sz w:val="21"/>
                <w:szCs w:val="21"/>
                <w:highlight w:val="none"/>
                <w:lang w:val="en-US" w:eastAsia="zh-CN"/>
              </w:rPr>
              <w:t xml:space="preserve">，维保费报价＜2万元/年，得3.5分；2万元/年≤维保费报价＜3万元/年，得2.5分；3万元/年≤维保费报价＜4万元/年，得1.5分；4万元/年≤维保费报价＜5万元/年，得0.5分；维保费报价≥5万元/年，不得分。</w:t>
            </w:r>
            <w:r>
              <w:rPr>
                <w:rFonts w:hint="eastAsia" w:ascii="宋体" w:hAnsi="宋体" w:eastAsia="宋体" w:cs="宋体"/>
                <w:b/>
                <w:bCs/>
                <w:color w:val="auto"/>
                <w:sz w:val="21"/>
                <w:szCs w:val="21"/>
                <w:highlight w:val="none"/>
                <w:lang w:val="en-US" w:eastAsia="zh-CN"/>
              </w:rPr>
              <w:t xml:space="preserve">（本项可由投标人或联合体协议分工范围内承担对应维保工作的联合体成员提供：《年度软件维保服务报价单》）</w:t>
            </w:r>
            <w:r/>
          </w:p>
        </w:tc>
      </w:tr>
      <w:tr>
        <w:trPr>
          <w:jc w:val="center"/>
          <w:trHeight w:val="138"/>
        </w:trPr>
        <w:tc>
          <w:tcPr>
            <w:tcW w:w="76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835"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2"/>
            <w:tcW w:w="8037"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100分</w:t>
            </w:r>
            <w:r/>
          </w:p>
        </w:tc>
      </w:tr>
    </w:tbl>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rPr>
        <w:t xml:space="preserve">第四章  </w:t>
      </w:r>
      <w:r>
        <w:rPr>
          <w:rFonts w:hint="eastAsia" w:ascii="宋体" w:hAnsi="宋体" w:eastAsia="宋体" w:cs="宋体"/>
          <w:b/>
          <w:bCs/>
          <w:color w:val="auto"/>
          <w:sz w:val="36"/>
          <w:szCs w:val="36"/>
          <w:highlight w:val="none"/>
          <w:lang w:val="en-US" w:eastAsia="zh-CN"/>
        </w:rPr>
        <w:t xml:space="preserve">采购需求</w:t>
      </w:r>
      <w:r/>
    </w:p>
    <w:p>
      <w:pPr>
        <w:jc w:val="left"/>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为保障</w:t>
      </w:r>
      <w:r>
        <w:rPr>
          <w:rFonts w:hint="eastAsia" w:ascii="宋体" w:hAnsi="宋体" w:cs="宋体"/>
          <w:color w:val="auto"/>
          <w:sz w:val="21"/>
          <w:szCs w:val="21"/>
          <w:highlight w:val="none"/>
          <w:lang w:val="en-US" w:eastAsia="zh-CN"/>
        </w:rPr>
        <w:t xml:space="preserve">中医院</w:t>
      </w:r>
      <w:r>
        <w:rPr>
          <w:rFonts w:hint="eastAsia" w:ascii="宋体" w:hAnsi="宋体" w:eastAsia="宋体" w:cs="宋体"/>
          <w:color w:val="auto"/>
          <w:sz w:val="21"/>
          <w:szCs w:val="21"/>
          <w:highlight w:val="none"/>
          <w:lang w:val="en-US" w:eastAsia="zh-CN"/>
        </w:rPr>
        <w:t xml:space="preserve">医疗设备稳定运行，控制医疗设备维修保养成本，减少停机风险，保障患者诊疗安全，经前期调研、论证，计划采购全院医疗设备维保服务。</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yellow"/>
          <w:lang w:val="en-US" w:eastAsia="zh-CN"/>
        </w:rPr>
        <w:t xml:space="preserve">本项目允许联合体投标，联合体中所有成员数量不得超过2名（含牵头人）</w:t>
      </w:r>
      <w:r>
        <w:rPr>
          <w:rFonts w:hint="eastAsia" w:ascii="宋体" w:hAnsi="宋体" w:eastAsia="宋体" w:cs="宋体"/>
          <w:color w:val="auto"/>
          <w:sz w:val="21"/>
          <w:szCs w:val="21"/>
          <w:highlight w:val="none"/>
          <w:lang w:val="en-US" w:eastAsia="zh-CN"/>
        </w:rPr>
        <w:t xml:space="preserve">。</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二、服务清单</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default" w:ascii="宋体" w:hAnsi="宋体" w:cs="宋体"/>
          <w:b/>
          <w:bCs/>
          <w:color w:val="auto"/>
          <w:sz w:val="21"/>
          <w:szCs w:val="21"/>
          <w:highlight w:val="none"/>
          <w:lang w:val="en-US" w:eastAsia="zh-CN"/>
        </w:rPr>
        <w:t xml:space="preserve">维保项目清单</w:t>
      </w:r>
      <w:r/>
    </w:p>
    <w:tbl>
      <w:tblPr>
        <w:tblStyle w:val="681"/>
        <w:tblW w:w="508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465"/>
        <w:gridCol w:w="2347"/>
        <w:gridCol w:w="2137"/>
        <w:gridCol w:w="1404"/>
        <w:gridCol w:w="1122"/>
        <w:gridCol w:w="663"/>
      </w:tblGrid>
      <w:tr>
        <w:trPr>
          <w:jc w:val="center"/>
          <w:trHeight w:val="577"/>
        </w:trPr>
        <w:tc>
          <w:tcPr>
            <w:tcBorders>
              <w:top w:val="single" w:color="auto" w:sz="4" w:space="0"/>
              <w:left w:val="single" w:color="auto" w:sz="4" w:space="0"/>
              <w:bottom w:val="single" w:color="000000"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000000" w:sz="4" w:space="0"/>
              <w:right w:val="single" w:color="auto" w:sz="4" w:space="0"/>
            </w:tcBorders>
            <w:tcW w:w="747" w:type="pct"/>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分项名称</w:t>
            </w:r>
            <w:r/>
          </w:p>
        </w:tc>
        <w:tc>
          <w:tcPr>
            <w:tcBorders>
              <w:top w:val="single" w:color="auto" w:sz="4" w:space="0"/>
              <w:left w:val="single" w:color="auto" w:sz="4" w:space="0"/>
              <w:bottom w:val="single" w:color="000000" w:sz="4" w:space="0"/>
              <w:right w:val="single" w:color="auto" w:sz="4" w:space="0"/>
            </w:tcBorders>
            <w:tcW w:w="1197" w:type="pct"/>
            <w:vAlign w:val="bottom"/>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维保内容</w:t>
            </w:r>
            <w:r/>
          </w:p>
        </w:tc>
        <w:tc>
          <w:tcPr>
            <w:tcBorders>
              <w:top w:val="single" w:color="auto" w:sz="4" w:space="0"/>
              <w:left w:val="single" w:color="auto" w:sz="4" w:space="0"/>
              <w:bottom w:val="single" w:color="000000" w:sz="4" w:space="0"/>
              <w:right w:val="single" w:color="auto" w:sz="4" w:space="0"/>
            </w:tcBorders>
            <w:tcW w:w="1090" w:type="pct"/>
            <w:vAlign w:val="bottom"/>
            <w:textDirection w:val="lrTb"/>
            <w:noWrap w:val="false"/>
          </w:tcPr>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服务周期</w:t>
            </w:r>
            <w:r/>
          </w:p>
        </w:tc>
        <w:tc>
          <w:tcPr>
            <w:tcBorders>
              <w:top w:val="single" w:color="auto" w:sz="4" w:space="0"/>
              <w:left w:val="single" w:color="auto" w:sz="4" w:space="0"/>
              <w:bottom w:val="single" w:color="000000" w:sz="4" w:space="0"/>
              <w:right w:val="single" w:color="auto" w:sz="4" w:space="0"/>
            </w:tcBorders>
            <w:tcW w:w="716" w:type="pct"/>
            <w:vAlign w:val="bottom"/>
            <w:textDirection w:val="lrTb"/>
            <w:noWrap w:val="false"/>
          </w:tcPr>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维保分项最高限单价</w:t>
            </w:r>
            <w:r/>
          </w:p>
        </w:tc>
        <w:tc>
          <w:tcPr>
            <w:tcBorders>
              <w:top w:val="single" w:color="auto" w:sz="4" w:space="0"/>
              <w:left w:val="single" w:color="auto" w:sz="4" w:space="0"/>
              <w:bottom w:val="single" w:color="000000" w:sz="4" w:space="0"/>
              <w:right w:val="single" w:color="auto" w:sz="4" w:space="0"/>
            </w:tcBorders>
            <w:tcW w:w="572" w:type="pct"/>
            <w:vAlign w:val="bottom"/>
            <w:textDirection w:val="lrTb"/>
            <w:noWrap w:val="false"/>
          </w:tcPr>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所属类型</w:t>
            </w:r>
            <w:r/>
          </w:p>
        </w:tc>
        <w:tc>
          <w:tcPr>
            <w:tcBorders>
              <w:top w:val="single" w:color="auto" w:sz="4" w:space="0"/>
              <w:left w:val="single" w:color="auto" w:sz="4" w:space="0"/>
              <w:bottom w:val="single" w:color="000000" w:sz="4" w:space="0"/>
              <w:right w:val="single" w:color="auto" w:sz="4" w:space="0"/>
            </w:tcBorders>
            <w:tcW w:w="338" w:type="pct"/>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属性</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DSA维保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165</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762"/>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16排CT维保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62排CT维保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256排CT维保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2027年3月11日至</w:t>
            </w:r>
            <w:r/>
          </w:p>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2030年3月10日</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450</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3.0T磁共振维保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2027年1月20日至</w:t>
            </w:r>
            <w:r/>
          </w:p>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2030年1月19日</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彩色超声维保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内窥镜维保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水处理机维保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501"/>
        </w:trPr>
        <w:tc>
          <w:tcPr>
            <w:tcBorders>
              <w:top w:val="single" w:color="auto" w:sz="4" w:space="0"/>
              <w:left w:val="single" w:color="auto" w:sz="4" w:space="0"/>
              <w:bottom w:val="single" w:color="auto" w:sz="4" w:space="0"/>
              <w:right w:val="single" w:color="auto" w:sz="4" w:space="0"/>
            </w:tcBorders>
            <w:tcW w:w="336"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空压机房及吸引机房维保</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r>
        <w:trPr>
          <w:jc w:val="center"/>
          <w:trHeight w:val="9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全院医疗设备维保及医疗设备零星配件更换</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09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tc>
      </w:tr>
    </w:tbl>
    <w:p>
      <w:pPr>
        <w:pStyle w:val="676"/>
        <w:numPr>
          <w:ilvl w:val="0"/>
          <w:numId w:val="0"/>
        </w:numPr>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（二）维保服务</w:t>
      </w:r>
      <w:r>
        <w:rPr>
          <w:rFonts w:hint="eastAsia" w:ascii="宋体" w:hAnsi="宋体" w:eastAsia="宋体" w:cs="宋体"/>
          <w:b/>
          <w:bCs/>
          <w:color w:val="auto"/>
          <w:sz w:val="21"/>
          <w:szCs w:val="21"/>
          <w:highlight w:val="none"/>
          <w:lang w:val="en-US" w:eastAsia="zh-CN"/>
        </w:rPr>
        <w:t xml:space="preserve">范围表</w:t>
      </w:r>
      <w:r/>
    </w:p>
    <w:p>
      <w:pPr>
        <w:pStyle w:val="676"/>
        <w:numPr>
          <w:ilvl w:val="0"/>
          <w:numId w:val="0"/>
        </w:num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DSA维保服务</w:t>
      </w:r>
      <w:r>
        <w:rPr>
          <w:rFonts w:hint="eastAsia" w:ascii="宋体" w:hAnsi="宋体" w:eastAsia="宋体" w:cs="宋体"/>
          <w:b/>
          <w:bCs/>
          <w:color w:val="auto"/>
          <w:sz w:val="21"/>
          <w:szCs w:val="21"/>
          <w:highlight w:val="none"/>
          <w:lang w:val="en-US" w:eastAsia="zh-CN"/>
        </w:rPr>
        <w:t xml:space="preserve">范围</w:t>
      </w:r>
      <w:r/>
    </w:p>
    <w:tbl>
      <w:tblPr>
        <w:tblStyle w:val="723"/>
        <w:tblW w:w="50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82"/>
        <w:gridCol w:w="1180"/>
        <w:gridCol w:w="1310"/>
        <w:gridCol w:w="861"/>
        <w:gridCol w:w="4018"/>
      </w:tblGrid>
      <w:tr>
        <w:trPr>
          <w:jc w:val="center"/>
          <w:trHeight w:val="560"/>
        </w:trPr>
        <w:tc>
          <w:tcPr>
            <w:tcW w:w="42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765"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60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676"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4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2075"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jc w:val="center"/>
          <w:trHeight w:val="1895"/>
        </w:trPr>
        <w:tc>
          <w:tcPr>
            <w:tcW w:w="42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65"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医用血管造影X射线系统（DSA）</w:t>
            </w:r>
            <w:r/>
          </w:p>
        </w:tc>
        <w:tc>
          <w:tcPr>
            <w:tcW w:w="609"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飞利浦</w:t>
            </w:r>
            <w:r/>
          </w:p>
        </w:tc>
        <w:tc>
          <w:tcPr>
            <w:tcW w:w="676"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UNIQ FD20</w:t>
            </w:r>
            <w:r/>
          </w:p>
        </w:tc>
        <w:tc>
          <w:tcPr>
            <w:tcW w:w="4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75"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整机全保（所有硬件及软件），包含但不限于以下所列内容：球管，高压发生器，平板探测器、控制系统、检查床、影像后处理工作站、机架、悬吊架等所有部件，以及第三方设备和</w:t>
            </w:r>
            <w:r>
              <w:rPr>
                <w:rFonts w:hint="eastAsia" w:ascii="宋体" w:hAnsi="宋体" w:eastAsia="宋体" w:cs="宋体"/>
                <w:color w:val="auto"/>
                <w:sz w:val="21"/>
                <w:szCs w:val="21"/>
                <w:highlight w:val="none"/>
                <w:lang w:eastAsia="zh-CN"/>
              </w:rPr>
              <w:t xml:space="preserve">其它</w:t>
            </w:r>
            <w:r>
              <w:rPr>
                <w:rFonts w:hint="eastAsia" w:ascii="宋体" w:hAnsi="宋体" w:eastAsia="宋体" w:cs="宋体"/>
                <w:color w:val="auto"/>
                <w:sz w:val="21"/>
                <w:szCs w:val="21"/>
                <w:highlight w:val="none"/>
              </w:rPr>
              <w:t xml:space="preserve">保证设备正常运行的附属设备及部件</w:t>
            </w:r>
            <w:r>
              <w:rPr>
                <w:rFonts w:hint="eastAsia" w:ascii="宋体" w:hAnsi="宋体" w:eastAsia="宋体" w:cs="宋体"/>
                <w:color w:val="auto"/>
                <w:sz w:val="21"/>
                <w:szCs w:val="21"/>
                <w:highlight w:val="none"/>
                <w:lang w:eastAsia="zh-CN"/>
              </w:rPr>
              <w:t xml:space="preserve">。</w:t>
            </w:r>
            <w:r/>
          </w:p>
        </w:tc>
      </w:tr>
      <w:tr>
        <w:trPr>
          <w:jc w:val="center"/>
          <w:trHeight w:val="515"/>
        </w:trPr>
        <w:tc>
          <w:tcPr>
            <w:tcW w:w="42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65"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数字化医用X射线摄影系统(双板DR）</w:t>
            </w:r>
            <w:r/>
          </w:p>
        </w:tc>
        <w:tc>
          <w:tcPr>
            <w:tcW w:w="609"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飞利浦</w:t>
            </w:r>
            <w:r/>
          </w:p>
        </w:tc>
        <w:tc>
          <w:tcPr>
            <w:tcW w:w="676"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DigitalDiagnost C50</w:t>
            </w:r>
            <w:r/>
          </w:p>
        </w:tc>
        <w:tc>
          <w:tcPr>
            <w:tcW w:w="4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75" w:type="pct"/>
            <w:vAlign w:val="center"/>
            <w:vMerge w:val="restart"/>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整机全保（所有硬件及软件），包含但不限于以下所列内容：球管，高压发生器，平板探测器、控制系统、检查床等所有部件</w:t>
            </w:r>
            <w:r>
              <w:rPr>
                <w:rFonts w:hint="eastAsia" w:ascii="宋体" w:hAnsi="宋体" w:eastAsia="宋体" w:cs="宋体"/>
                <w:color w:val="auto"/>
                <w:sz w:val="21"/>
                <w:szCs w:val="21"/>
                <w:highlight w:val="none"/>
                <w:lang w:eastAsia="zh-CN"/>
              </w:rPr>
              <w:t xml:space="preserve">。属于普放设备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见《普放类设备表》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三年维保期限</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普放</w:t>
            </w:r>
            <w:r>
              <w:rPr>
                <w:rFonts w:hint="eastAsia" w:ascii="宋体" w:hAnsi="宋体" w:eastAsia="宋体" w:cs="宋体"/>
                <w:color w:val="auto"/>
                <w:sz w:val="21"/>
                <w:szCs w:val="21"/>
                <w:highlight w:val="none"/>
              </w:rPr>
              <w:t xml:space="preserve">设备共享</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次球管免费更换服务</w:t>
            </w:r>
            <w:r>
              <w:rPr>
                <w:rFonts w:hint="eastAsia" w:ascii="宋体" w:hAnsi="宋体" w:eastAsia="宋体" w:cs="宋体"/>
                <w:color w:val="auto"/>
                <w:sz w:val="21"/>
                <w:szCs w:val="21"/>
                <w:highlight w:val="none"/>
                <w:lang w:val="en-US" w:eastAsia="zh-CN"/>
              </w:rPr>
              <w:t xml:space="preserve">。</w:t>
            </w:r>
            <w:r/>
          </w:p>
        </w:tc>
      </w:tr>
      <w:tr>
        <w:trPr>
          <w:jc w:val="center"/>
          <w:trHeight w:val="23"/>
        </w:trPr>
        <w:tc>
          <w:tcPr>
            <w:tcW w:w="42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65"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移动式C形臂X射线系统</w:t>
            </w:r>
            <w:r/>
          </w:p>
        </w:tc>
        <w:tc>
          <w:tcPr>
            <w:tcW w:w="609"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飞利浦</w:t>
            </w:r>
            <w:r/>
          </w:p>
        </w:tc>
        <w:tc>
          <w:tcPr>
            <w:tcW w:w="676"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BV Endura</w:t>
            </w:r>
            <w:r/>
          </w:p>
        </w:tc>
        <w:tc>
          <w:tcPr>
            <w:tcW w:w="4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75" w:type="pct"/>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90"/>
        </w:trPr>
        <w:tc>
          <w:tcPr>
            <w:tcW w:w="42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65"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移动式C形臂X射线系统</w:t>
            </w:r>
            <w:r/>
          </w:p>
        </w:tc>
        <w:tc>
          <w:tcPr>
            <w:tcW w:w="609"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飞利浦</w:t>
            </w:r>
            <w:r/>
          </w:p>
        </w:tc>
        <w:tc>
          <w:tcPr>
            <w:tcW w:w="676"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BV Vectra</w:t>
            </w:r>
            <w:r/>
          </w:p>
        </w:tc>
        <w:tc>
          <w:tcPr>
            <w:tcW w:w="4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75" w:type="pct"/>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23"/>
        </w:trPr>
        <w:tc>
          <w:tcPr>
            <w:tcW w:w="42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65"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高压注射器</w:t>
            </w:r>
            <w:r/>
          </w:p>
        </w:tc>
        <w:tc>
          <w:tcPr>
            <w:tcW w:w="609"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理博</w:t>
            </w:r>
            <w:r/>
          </w:p>
        </w:tc>
        <w:tc>
          <w:tcPr>
            <w:tcW w:w="676"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Angiomat lllumena</w:t>
            </w:r>
            <w:r/>
          </w:p>
        </w:tc>
        <w:tc>
          <w:tcPr>
            <w:tcW w:w="4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75"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整机全保，免费上门服务以及更换配件。</w:t>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 16排CT维保服务范围 </w:t>
      </w:r>
      <w:r/>
    </w:p>
    <w:tbl>
      <w:tblPr>
        <w:tblStyle w:val="723"/>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451"/>
        <w:gridCol w:w="1066"/>
        <w:gridCol w:w="1403"/>
        <w:gridCol w:w="895"/>
        <w:gridCol w:w="3966"/>
      </w:tblGrid>
      <w:tr>
        <w:trPr>
          <w:trHeight w:val="725"/>
        </w:trPr>
        <w:tc>
          <w:tcPr>
            <w:tcW w:w="45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750" w:type="pct"/>
            <w:vAlign w:val="center"/>
            <w:textDirection w:val="lrTb"/>
            <w:noWrap w:val="false"/>
          </w:tcPr>
          <w:p>
            <w:pPr>
              <w:numPr>
                <w:ilvl w:val="0"/>
                <w:numId w:val="0"/>
              </w:numPr>
              <w:jc w:val="center"/>
              <w:keepLines w:val="0"/>
              <w:keepNext w:val="0"/>
              <w:pageBreakBefore w:val="0"/>
              <w:spacing w:line="240" w:lineRule="auto"/>
              <w:widowControl/>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551" w:type="pct"/>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725"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6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205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23"/>
        </w:trPr>
        <w:tc>
          <w:tcPr>
            <w:tcW w:w="45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5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16排CT</w:t>
            </w:r>
            <w:r/>
          </w:p>
        </w:tc>
        <w:tc>
          <w:tcPr>
            <w:tcW w:w="551"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西门子</w:t>
            </w:r>
            <w:r/>
          </w:p>
        </w:tc>
        <w:tc>
          <w:tcPr>
            <w:tcW w:w="725"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SOMATOM Emotion 16</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51"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 xml:space="preserve">整机全保（所有硬件及软件），包含但不限于以下所列内容：球管，高压发生器，平板探测器、控制系统、检查床、影像后处理工作站、机架等所有部件，以及其他保证设备正常运行的附属设备及部件。</w:t>
            </w:r>
            <w:r/>
          </w:p>
        </w:tc>
      </w:tr>
      <w:tr>
        <w:trPr>
          <w:trHeight w:val="23"/>
        </w:trPr>
        <w:tc>
          <w:tcPr>
            <w:tcW w:w="45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5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移动式X射线机</w:t>
            </w:r>
            <w:r/>
          </w:p>
        </w:tc>
        <w:tc>
          <w:tcPr>
            <w:tcW w:w="551"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迈瑞</w:t>
            </w:r>
            <w:r/>
          </w:p>
        </w:tc>
        <w:tc>
          <w:tcPr>
            <w:tcW w:w="725"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Mobieye 700T</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51" w:type="pct"/>
            <w:vAlign w:val="center"/>
            <w:vMerge w:val="restart"/>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整机全保（所有硬件及软件），包含但不限于以下所列内容：球管，高压发生器，平板探测器、控制系统、检查床等所有部件</w:t>
            </w:r>
            <w:r>
              <w:rPr>
                <w:rFonts w:hint="eastAsia" w:ascii="宋体" w:hAnsi="宋体" w:eastAsia="宋体" w:cs="宋体"/>
                <w:color w:val="auto"/>
                <w:sz w:val="21"/>
                <w:szCs w:val="21"/>
                <w:highlight w:val="none"/>
                <w:lang w:eastAsia="zh-CN"/>
              </w:rPr>
              <w:t xml:space="preserve">。属于普放设备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见《普放类设备表》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三年维保期限</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普放</w:t>
            </w:r>
            <w:r>
              <w:rPr>
                <w:rFonts w:hint="eastAsia" w:ascii="宋体" w:hAnsi="宋体" w:eastAsia="宋体" w:cs="宋体"/>
                <w:color w:val="auto"/>
                <w:sz w:val="21"/>
                <w:szCs w:val="21"/>
                <w:highlight w:val="none"/>
              </w:rPr>
              <w:t xml:space="preserve">设备共享</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次球管免费更换服务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口腔X光机（FOC</w:t>
            </w:r>
            <w:r>
              <w:rPr>
                <w:rFonts w:hint="eastAsia" w:ascii="宋体" w:hAnsi="宋体" w:eastAsia="宋体" w:cs="宋体"/>
                <w:color w:val="auto"/>
                <w:sz w:val="21"/>
                <w:szCs w:val="21"/>
                <w:highlight w:val="none"/>
                <w:vertAlign w:val="baseline"/>
                <w:lang w:val="en-US" w:eastAsia="zh-CN"/>
              </w:rPr>
              <w:t xml:space="preserve">US F35199）球管更换不计算</w:t>
            </w:r>
            <w:r>
              <w:rPr>
                <w:rFonts w:hint="eastAsia" w:ascii="宋体" w:hAnsi="宋体" w:eastAsia="宋体" w:cs="宋体"/>
                <w:color w:val="auto"/>
                <w:sz w:val="21"/>
                <w:szCs w:val="21"/>
                <w:highlight w:val="none"/>
              </w:rPr>
              <w:t xml:space="preserve">球管免费更换</w:t>
            </w:r>
            <w:r>
              <w:rPr>
                <w:rFonts w:hint="eastAsia" w:ascii="宋体" w:hAnsi="宋体" w:eastAsia="宋体" w:cs="宋体"/>
                <w:color w:val="auto"/>
                <w:sz w:val="21"/>
                <w:szCs w:val="21"/>
                <w:highlight w:val="none"/>
                <w:vertAlign w:val="baseline"/>
                <w:lang w:val="en-US" w:eastAsia="zh-CN"/>
              </w:rPr>
              <w:t xml:space="preserve">次数。</w:t>
            </w:r>
            <w:r/>
          </w:p>
        </w:tc>
      </w:tr>
      <w:tr>
        <w:trPr>
          <w:trHeight w:val="23"/>
        </w:trPr>
        <w:tc>
          <w:tcPr>
            <w:tcW w:w="45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5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三合一口腔CT</w:t>
            </w:r>
            <w:r/>
          </w:p>
        </w:tc>
        <w:tc>
          <w:tcPr>
            <w:tcW w:w="551"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卡瓦</w:t>
            </w:r>
            <w:r/>
          </w:p>
        </w:tc>
        <w:tc>
          <w:tcPr>
            <w:tcW w:w="725"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KAVO北斗</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51" w:type="pct"/>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45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5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口腔X光机</w:t>
            </w:r>
            <w:r/>
          </w:p>
        </w:tc>
        <w:tc>
          <w:tcPr>
            <w:tcW w:w="551"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卡瓦</w:t>
            </w:r>
            <w:r/>
          </w:p>
        </w:tc>
        <w:tc>
          <w:tcPr>
            <w:tcW w:w="725"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FOCUS F35199</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051" w:type="pct"/>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45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5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单板DR</w:t>
            </w:r>
            <w:r/>
          </w:p>
        </w:tc>
        <w:tc>
          <w:tcPr>
            <w:tcW w:w="55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西门子</w:t>
            </w:r>
            <w:r/>
          </w:p>
        </w:tc>
        <w:tc>
          <w:tcPr>
            <w:tcW w:w="725"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Ysio</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1台</w:t>
            </w:r>
            <w:r/>
          </w:p>
        </w:tc>
        <w:tc>
          <w:tcPr>
            <w:tcW w:w="2051"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人工技术保，不限次人工现场服务，不含</w:t>
            </w:r>
            <w:r>
              <w:rPr>
                <w:rFonts w:hint="eastAsia" w:ascii="宋体" w:hAnsi="宋体" w:eastAsia="宋体" w:cs="宋体"/>
                <w:color w:val="auto"/>
                <w:sz w:val="21"/>
                <w:szCs w:val="21"/>
                <w:highlight w:val="none"/>
                <w:lang w:eastAsia="zh-CN"/>
              </w:rPr>
              <w:t xml:space="preserve">配</w:t>
            </w:r>
            <w:r>
              <w:rPr>
                <w:rFonts w:hint="eastAsia" w:ascii="宋体" w:hAnsi="宋体" w:eastAsia="宋体" w:cs="宋体"/>
                <w:color w:val="auto"/>
                <w:sz w:val="21"/>
                <w:szCs w:val="21"/>
                <w:highlight w:val="none"/>
              </w:rPr>
              <w:t xml:space="preserve">件</w:t>
            </w:r>
            <w:r>
              <w:rPr>
                <w:rFonts w:hint="eastAsia" w:ascii="宋体" w:hAnsi="宋体" w:eastAsia="宋体" w:cs="宋体"/>
                <w:color w:val="auto"/>
                <w:sz w:val="21"/>
                <w:szCs w:val="21"/>
                <w:highlight w:val="none"/>
                <w:lang w:eastAsia="zh-CN"/>
              </w:rPr>
              <w:t xml:space="preserve">。</w:t>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62排CT</w:t>
      </w:r>
      <w:r>
        <w:rPr>
          <w:rFonts w:hint="eastAsia" w:ascii="宋体" w:hAnsi="宋体" w:eastAsia="宋体" w:cs="宋体"/>
          <w:b/>
          <w:color w:val="auto"/>
          <w:sz w:val="21"/>
          <w:szCs w:val="21"/>
          <w:highlight w:val="none"/>
          <w:lang w:val="en-US" w:eastAsia="zh-CN"/>
        </w:rPr>
        <w:t xml:space="preserve">维保服务</w:t>
      </w:r>
      <w:r>
        <w:rPr>
          <w:rFonts w:hint="eastAsia" w:ascii="宋体" w:hAnsi="宋体" w:eastAsia="宋体" w:cs="宋体"/>
          <w:b/>
          <w:bCs w:val="0"/>
          <w:color w:val="auto"/>
          <w:sz w:val="21"/>
          <w:szCs w:val="21"/>
          <w:highlight w:val="none"/>
          <w:lang w:val="en-US" w:eastAsia="zh-CN"/>
        </w:rPr>
        <w:t xml:space="preserve">范围</w:t>
      </w:r>
      <w:r/>
    </w:p>
    <w:tbl>
      <w:tblPr>
        <w:tblStyle w:val="723"/>
        <w:tblW w:w="5008"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450"/>
        <w:gridCol w:w="845"/>
        <w:gridCol w:w="1164"/>
        <w:gridCol w:w="893"/>
        <w:gridCol w:w="4447"/>
      </w:tblGrid>
      <w:tr>
        <w:trPr>
          <w:trHeight w:val="700"/>
        </w:trPr>
        <w:tc>
          <w:tcPr>
            <w:tcW w:w="43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752" w:type="pct"/>
            <w:vAlign w:val="center"/>
            <w:textDirection w:val="lrTb"/>
            <w:noWrap w:val="false"/>
          </w:tcPr>
          <w:p>
            <w:pPr>
              <w:numPr>
                <w:ilvl w:val="0"/>
                <w:numId w:val="0"/>
              </w:numPr>
              <w:jc w:val="center"/>
              <w:keepLines w:val="0"/>
              <w:keepNext w:val="0"/>
              <w:pageBreakBefore w:val="0"/>
              <w:spacing w:line="240" w:lineRule="auto"/>
              <w:widowControl/>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438" w:type="pct"/>
            <w:vAlign w:val="center"/>
            <w:textDirection w:val="lrTb"/>
            <w:noWrap w:val="false"/>
          </w:tcPr>
          <w:p>
            <w:pPr>
              <w:numPr>
                <w:ilvl w:val="0"/>
                <w:numId w:val="0"/>
              </w:numPr>
              <w:jc w:val="center"/>
              <w:keepLines w:val="0"/>
              <w:keepNext w:val="0"/>
              <w:pageBreakBefore w:val="0"/>
              <w:spacing w:line="240" w:lineRule="auto"/>
              <w:widowControl/>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603" w:type="pct"/>
            <w:vAlign w:val="center"/>
            <w:textDirection w:val="lrTb"/>
            <w:noWrap w:val="false"/>
          </w:tcPr>
          <w:p>
            <w:pPr>
              <w:numPr>
                <w:ilvl w:val="0"/>
                <w:numId w:val="0"/>
              </w:numPr>
              <w:jc w:val="center"/>
              <w:keepLines w:val="0"/>
              <w:keepNext w:val="0"/>
              <w:pageBreakBefore w:val="0"/>
              <w:spacing w:line="240" w:lineRule="auto"/>
              <w:widowControl/>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62" w:type="pct"/>
            <w:vAlign w:val="center"/>
            <w:textDirection w:val="lrTb"/>
            <w:noWrap w:val="false"/>
          </w:tcPr>
          <w:p>
            <w:pPr>
              <w:numPr>
                <w:ilvl w:val="0"/>
                <w:numId w:val="0"/>
              </w:numPr>
              <w:jc w:val="center"/>
              <w:keepLines w:val="0"/>
              <w:keepNext w:val="0"/>
              <w:pageBreakBefore w:val="0"/>
              <w:spacing w:line="240" w:lineRule="auto"/>
              <w:widowControl/>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2305" w:type="pct"/>
            <w:vAlign w:val="center"/>
            <w:textDirection w:val="lrTb"/>
            <w:noWrap w:val="false"/>
          </w:tcPr>
          <w:p>
            <w:pPr>
              <w:numPr>
                <w:ilvl w:val="0"/>
                <w:numId w:val="0"/>
              </w:numPr>
              <w:jc w:val="center"/>
              <w:keepLines w:val="0"/>
              <w:keepNext w:val="0"/>
              <w:pageBreakBefore w:val="0"/>
              <w:spacing w:line="240" w:lineRule="auto"/>
              <w:widowControl/>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1235"/>
        </w:trPr>
        <w:tc>
          <w:tcPr>
            <w:tcW w:w="43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5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62排CT</w:t>
            </w:r>
            <w:r/>
          </w:p>
        </w:tc>
        <w:tc>
          <w:tcPr>
            <w:tcW w:w="43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GE</w:t>
            </w:r>
            <w:r/>
          </w:p>
        </w:tc>
        <w:tc>
          <w:tcPr>
            <w:tcW w:w="603"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Optima</w:t>
            </w:r>
            <w:r/>
          </w:p>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CT620</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305"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 xml:space="preserve">整机全保（所有硬件及软件），包含但不限于以下所列内容：球管，高压发生器，平板探测器、控制系统、检查床、影像后处理工作站、机架等所有部件，以及其他保证设备正常运行的附属设备及部件。</w:t>
            </w:r>
            <w:r/>
          </w:p>
        </w:tc>
      </w:tr>
      <w:tr>
        <w:trPr>
          <w:trHeight w:val="1400"/>
        </w:trPr>
        <w:tc>
          <w:tcPr>
            <w:tcW w:w="43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5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单板DR</w:t>
            </w:r>
            <w:r/>
          </w:p>
        </w:tc>
        <w:tc>
          <w:tcPr>
            <w:tcW w:w="43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GE</w:t>
            </w:r>
            <w:r/>
          </w:p>
        </w:tc>
        <w:tc>
          <w:tcPr>
            <w:tcW w:w="603"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Difinium</w:t>
            </w:r>
            <w:r/>
          </w:p>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6000</w:t>
            </w:r>
            <w:r/>
          </w:p>
        </w:tc>
        <w:tc>
          <w:tcPr>
            <w:tcW w:w="462"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1台</w:t>
            </w:r>
            <w:r/>
          </w:p>
        </w:tc>
        <w:tc>
          <w:tcPr>
            <w:tcW w:w="2305"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使用地点体检中心，</w:t>
            </w:r>
            <w:r>
              <w:rPr>
                <w:rFonts w:hint="eastAsia" w:ascii="宋体" w:hAnsi="宋体" w:eastAsia="宋体" w:cs="宋体"/>
                <w:color w:val="auto"/>
                <w:sz w:val="21"/>
                <w:szCs w:val="21"/>
                <w:highlight w:val="none"/>
              </w:rPr>
              <w:t xml:space="preserve">整机全保，包含但不限于以下所列内容：球管，高压发生器，平板探测器、控制系统、检查床等所有部件</w:t>
            </w:r>
            <w:r>
              <w:rPr>
                <w:rFonts w:hint="eastAsia" w:ascii="宋体" w:hAnsi="宋体" w:eastAsia="宋体" w:cs="宋体"/>
                <w:color w:val="auto"/>
                <w:sz w:val="21"/>
                <w:szCs w:val="21"/>
                <w:highlight w:val="none"/>
                <w:lang w:eastAsia="zh-CN"/>
              </w:rPr>
              <w:t xml:space="preserve">。属于普放设备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见《普放类设备表》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三年维保期限</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普放</w:t>
            </w:r>
            <w:r>
              <w:rPr>
                <w:rFonts w:hint="eastAsia" w:ascii="宋体" w:hAnsi="宋体" w:eastAsia="宋体" w:cs="宋体"/>
                <w:color w:val="auto"/>
                <w:sz w:val="21"/>
                <w:szCs w:val="21"/>
                <w:highlight w:val="none"/>
              </w:rPr>
              <w:t xml:space="preserve">设备共享</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次球管免费更换服务</w:t>
            </w:r>
            <w:r>
              <w:rPr>
                <w:rFonts w:hint="eastAsia" w:ascii="宋体" w:hAnsi="宋体" w:eastAsia="宋体" w:cs="宋体"/>
                <w:color w:val="auto"/>
                <w:sz w:val="21"/>
                <w:szCs w:val="21"/>
                <w:highlight w:val="none"/>
                <w:lang w:eastAsia="zh-CN"/>
              </w:rPr>
              <w:t xml:space="preserve">。</w:t>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lang w:val="en-US" w:eastAsia="zh-CN"/>
        </w:rPr>
        <w:t xml:space="preserve">256排CT</w:t>
      </w:r>
      <w:r>
        <w:rPr>
          <w:rFonts w:hint="eastAsia" w:ascii="宋体" w:hAnsi="宋体" w:eastAsia="宋体" w:cs="宋体"/>
          <w:b/>
          <w:color w:val="auto"/>
          <w:sz w:val="21"/>
          <w:szCs w:val="21"/>
          <w:highlight w:val="none"/>
          <w:lang w:val="en-US" w:eastAsia="zh-CN"/>
        </w:rPr>
        <w:t xml:space="preserve">维保服务</w:t>
      </w:r>
      <w:r>
        <w:rPr>
          <w:rFonts w:hint="eastAsia" w:ascii="宋体" w:hAnsi="宋体" w:eastAsia="宋体" w:cs="宋体"/>
          <w:b/>
          <w:bCs w:val="0"/>
          <w:color w:val="auto"/>
          <w:sz w:val="21"/>
          <w:szCs w:val="21"/>
          <w:highlight w:val="none"/>
          <w:lang w:val="en-US" w:eastAsia="zh-CN"/>
        </w:rPr>
        <w:t xml:space="preserve">范围</w:t>
      </w:r>
      <w:r/>
    </w:p>
    <w:tbl>
      <w:tblPr>
        <w:tblStyle w:val="7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450"/>
        <w:gridCol w:w="877"/>
        <w:gridCol w:w="1241"/>
        <w:gridCol w:w="879"/>
        <w:gridCol w:w="4289"/>
      </w:tblGrid>
      <w:tr>
        <w:trPr>
          <w:trHeight w:val="640"/>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753"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455" w:type="pct"/>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64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56"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222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23"/>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53"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eastAsia="zh-CN"/>
              </w:rPr>
              <w:t xml:space="preserve">256排CT</w:t>
            </w:r>
            <w:r/>
          </w:p>
        </w:tc>
        <w:tc>
          <w:tcPr>
            <w:tcW w:w="455"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GE</w:t>
            </w:r>
            <w:r/>
          </w:p>
        </w:tc>
        <w:tc>
          <w:tcPr>
            <w:tcW w:w="64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REVOLUTION</w:t>
            </w:r>
            <w:r/>
          </w:p>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CT</w:t>
            </w:r>
            <w:r/>
          </w:p>
        </w:tc>
        <w:tc>
          <w:tcPr>
            <w:tcW w:w="456"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228"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整机全保（所有硬件及软件），包含但不限于以下所列内容：球管，高压发生器，平板探测器、控制系统、检查床、影像后处理工作站、机架等所有部件，以及其他保证设备正常运行的附属设备及部件。</w:t>
            </w:r>
            <w:r/>
          </w:p>
        </w:tc>
      </w:tr>
      <w:tr>
        <w:trPr>
          <w:trHeight w:val="23"/>
        </w:trPr>
        <w:tc>
          <w:tcPr>
            <w:tcW w:w="459"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53"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高压注射器</w:t>
            </w:r>
            <w:r/>
          </w:p>
        </w:tc>
        <w:tc>
          <w:tcPr>
            <w:tcW w:w="455"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拜耳</w:t>
            </w:r>
            <w:r/>
          </w:p>
        </w:tc>
        <w:tc>
          <w:tcPr>
            <w:tcW w:w="6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Stellant</w:t>
            </w:r>
            <w:r/>
          </w:p>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D-CE</w:t>
            </w:r>
            <w:r/>
          </w:p>
        </w:tc>
        <w:tc>
          <w:tcPr>
            <w:tcW w:w="456"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228"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整机全保，免费上门服务以及更换配件。</w:t>
            </w:r>
            <w:r/>
          </w:p>
        </w:tc>
      </w:tr>
      <w:tr>
        <w:trPr>
          <w:trHeight w:val="23"/>
        </w:trPr>
        <w:tc>
          <w:tcPr>
            <w:tcW w:w="459"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53"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单板DR</w:t>
            </w:r>
            <w:r/>
          </w:p>
        </w:tc>
        <w:tc>
          <w:tcPr>
            <w:tcW w:w="455"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GE</w:t>
            </w:r>
            <w:r/>
          </w:p>
        </w:tc>
        <w:tc>
          <w:tcPr>
            <w:tcW w:w="64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Difinium</w:t>
            </w:r>
            <w:r/>
          </w:p>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6000</w:t>
            </w:r>
            <w:r/>
          </w:p>
        </w:tc>
        <w:tc>
          <w:tcPr>
            <w:tcW w:w="456"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1台</w:t>
            </w:r>
            <w:r/>
          </w:p>
        </w:tc>
        <w:tc>
          <w:tcPr>
            <w:tcW w:w="2228"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整机全保，包含但不限于以下所列内容：球管，高压发生器，平板探测器、控制系统、检查床等所有部件</w:t>
            </w:r>
            <w:r>
              <w:rPr>
                <w:rFonts w:hint="eastAsia" w:ascii="宋体" w:hAnsi="宋体" w:eastAsia="宋体" w:cs="宋体"/>
                <w:color w:val="auto"/>
                <w:sz w:val="21"/>
                <w:szCs w:val="21"/>
                <w:highlight w:val="none"/>
                <w:lang w:eastAsia="zh-CN"/>
              </w:rPr>
              <w:t xml:space="preserve">。属于普放设备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见《普放类设备表》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三年维保期限</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普放</w:t>
            </w:r>
            <w:r>
              <w:rPr>
                <w:rFonts w:hint="eastAsia" w:ascii="宋体" w:hAnsi="宋体" w:eastAsia="宋体" w:cs="宋体"/>
                <w:color w:val="auto"/>
                <w:sz w:val="21"/>
                <w:szCs w:val="21"/>
                <w:highlight w:val="none"/>
              </w:rPr>
              <w:t xml:space="preserve">设备共享</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次球管免费更换服务</w:t>
            </w:r>
            <w:r>
              <w:rPr>
                <w:rFonts w:hint="eastAsia" w:ascii="宋体" w:hAnsi="宋体" w:eastAsia="宋体" w:cs="宋体"/>
                <w:color w:val="auto"/>
                <w:sz w:val="21"/>
                <w:szCs w:val="21"/>
                <w:highlight w:val="none"/>
                <w:lang w:eastAsia="zh-CN"/>
              </w:rPr>
              <w:t xml:space="preserve">。</w:t>
            </w:r>
            <w:r/>
          </w:p>
        </w:tc>
      </w:tr>
      <w:tr>
        <w:trPr>
          <w:trHeight w:val="23"/>
        </w:trPr>
        <w:tc>
          <w:tcPr>
            <w:gridSpan w:val="6"/>
            <w:tcW w:w="5000" w:type="pct"/>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ff0000"/>
                <w:sz w:val="21"/>
                <w:szCs w:val="21"/>
                <w:highlight w:val="none"/>
                <w:lang w:eastAsia="zh-CN"/>
              </w:rPr>
              <w:t xml:space="preserve">注：针对256排CT 设备，提供配套影像AI软件支持方案，支持医院智慧影像建设。</w:t>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5. </w:t>
      </w:r>
      <w:r>
        <w:rPr>
          <w:rFonts w:hint="eastAsia" w:ascii="宋体" w:hAnsi="宋体" w:eastAsia="宋体" w:cs="宋体"/>
          <w:color w:val="auto"/>
          <w:sz w:val="21"/>
          <w:szCs w:val="21"/>
          <w:highlight w:val="none"/>
          <w:lang w:val="en-US" w:eastAsia="zh-CN"/>
        </w:rPr>
        <w:t xml:space="preserve">3.0T磁共振</w:t>
      </w:r>
      <w:r>
        <w:rPr>
          <w:rFonts w:hint="eastAsia" w:ascii="宋体" w:hAnsi="宋体" w:eastAsia="宋体" w:cs="宋体"/>
          <w:b/>
          <w:color w:val="auto"/>
          <w:sz w:val="21"/>
          <w:szCs w:val="21"/>
          <w:highlight w:val="none"/>
          <w:lang w:val="en-US" w:eastAsia="zh-CN"/>
        </w:rPr>
        <w:t xml:space="preserve">维保服务</w:t>
      </w:r>
      <w:r>
        <w:rPr>
          <w:rFonts w:hint="eastAsia" w:ascii="宋体" w:hAnsi="宋体" w:eastAsia="宋体" w:cs="宋体"/>
          <w:b/>
          <w:bCs w:val="0"/>
          <w:color w:val="auto"/>
          <w:sz w:val="21"/>
          <w:szCs w:val="21"/>
          <w:highlight w:val="none"/>
          <w:lang w:val="en-US" w:eastAsia="zh-CN"/>
        </w:rPr>
        <w:t xml:space="preserve">范围</w:t>
      </w:r>
      <w:r/>
    </w:p>
    <w:tbl>
      <w:tblPr>
        <w:tblStyle w:val="723"/>
        <w:tblW w:w="96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275"/>
        <w:gridCol w:w="810"/>
        <w:gridCol w:w="1425"/>
        <w:gridCol w:w="705"/>
        <w:gridCol w:w="4589"/>
      </w:tblGrid>
      <w:tr>
        <w:trPr>
          <w:trHeight w:val="635"/>
        </w:trPr>
        <w:tc>
          <w:tcPr>
            <w:tcW w:w="803"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27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810" w:type="dxa"/>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142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70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4589"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1850"/>
        </w:trPr>
        <w:tc>
          <w:tcPr>
            <w:tcW w:w="803"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27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3.0T磁共振</w:t>
            </w:r>
            <w:r/>
          </w:p>
        </w:tc>
        <w:tc>
          <w:tcPr>
            <w:tcW w:w="810"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GE</w:t>
            </w:r>
            <w:r/>
          </w:p>
        </w:tc>
        <w:tc>
          <w:tcPr>
            <w:tcW w:w="142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SIGNA ARCHITECT</w:t>
            </w:r>
            <w:r/>
          </w:p>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3.0T</w:t>
            </w:r>
            <w:r/>
          </w:p>
        </w:tc>
        <w:tc>
          <w:tcPr>
            <w:tcW w:w="70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4589"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整机全保（所有硬件及软件），包含但不限于以下所列内容：磁体、液氦、冷头、线圈、工作站、水冷系统、氦压机、失超管、精密空调，磁感应门以及其他保证设备正常运行的附属设备及部件等。</w:t>
            </w:r>
            <w:r/>
          </w:p>
        </w:tc>
      </w:tr>
      <w:tr>
        <w:trPr>
          <w:trHeight w:val="23"/>
        </w:trPr>
        <w:tc>
          <w:tcPr>
            <w:tcW w:w="803"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27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风冷式机房精密空调</w:t>
            </w:r>
            <w:r/>
          </w:p>
        </w:tc>
        <w:tc>
          <w:tcPr>
            <w:tcW w:w="810"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克莱门特</w:t>
            </w:r>
            <w:r/>
          </w:p>
        </w:tc>
        <w:tc>
          <w:tcPr>
            <w:tcW w:w="142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COOLBLADE</w:t>
            </w:r>
            <w:r/>
          </w:p>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DA0035</w:t>
            </w:r>
            <w:r/>
          </w:p>
        </w:tc>
        <w:tc>
          <w:tcPr>
            <w:tcW w:w="70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4589"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整机全保，一年不少于4次保养、包含更换常规耗材，如：滤网，湿化罐以及其他保证设备正常运行的部件。</w:t>
            </w:r>
            <w:r/>
          </w:p>
        </w:tc>
      </w:tr>
      <w:tr>
        <w:trPr>
          <w:trHeight w:val="23"/>
        </w:trPr>
        <w:tc>
          <w:tcPr>
            <w:tcW w:w="803"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27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医疗核磁专用制冷机组</w:t>
            </w:r>
            <w:r/>
          </w:p>
        </w:tc>
        <w:tc>
          <w:tcPr>
            <w:tcW w:w="810"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阿尔西</w:t>
            </w:r>
            <w:r/>
          </w:p>
        </w:tc>
        <w:tc>
          <w:tcPr>
            <w:tcW w:w="142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MC/CH80E2P3R</w:t>
            </w:r>
            <w:r/>
          </w:p>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410.M.GEH</w:t>
            </w:r>
            <w:r/>
          </w:p>
        </w:tc>
        <w:tc>
          <w:tcPr>
            <w:tcW w:w="70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4589"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整机全保，一年不少于4次保养，包含更换常规耗材，如：滤网，制冷剂以及其他保证设备正常运行的部件。</w:t>
            </w:r>
            <w:r/>
          </w:p>
        </w:tc>
      </w:tr>
      <w:tr>
        <w:trPr>
          <w:trHeight w:val="635"/>
        </w:trPr>
        <w:tc>
          <w:tcPr>
            <w:tcW w:w="803"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27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lang w:val="en-US" w:eastAsia="zh-CN"/>
              </w:rPr>
              <w:t xml:space="preserve">高压注射器</w:t>
            </w:r>
            <w:r/>
          </w:p>
        </w:tc>
        <w:tc>
          <w:tcPr>
            <w:tcW w:w="810"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拜耳</w:t>
            </w:r>
            <w:r/>
          </w:p>
        </w:tc>
        <w:tc>
          <w:tcPr>
            <w:tcW w:w="142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Spectris Solaris EP</w:t>
            </w:r>
            <w:r/>
          </w:p>
        </w:tc>
        <w:tc>
          <w:tcPr>
            <w:tcW w:w="70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4589"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整机全保，免费上门服务以及更换配件。</w:t>
            </w:r>
            <w:r/>
          </w:p>
        </w:tc>
      </w:tr>
      <w:tr>
        <w:trPr>
          <w:trHeight w:val="1115"/>
        </w:trPr>
        <w:tc>
          <w:tcPr>
            <w:tcW w:w="803"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27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数字乳腺X射线影像系统（钼靶）</w:t>
            </w:r>
            <w:r/>
          </w:p>
        </w:tc>
        <w:tc>
          <w:tcPr>
            <w:tcW w:w="810"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GE</w:t>
            </w:r>
            <w:r/>
          </w:p>
        </w:tc>
        <w:tc>
          <w:tcPr>
            <w:tcW w:w="142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 xml:space="preserve">Senographe Pristina</w:t>
            </w:r>
            <w:r/>
          </w:p>
        </w:tc>
        <w:tc>
          <w:tcPr>
            <w:tcW w:w="70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1台</w:t>
            </w:r>
            <w:r/>
          </w:p>
        </w:tc>
        <w:tc>
          <w:tcPr>
            <w:tcW w:w="4589" w:type="dxa"/>
            <w:vAlign w:val="center"/>
            <w:vMerge w:val="restart"/>
            <w:textDirection w:val="lrTb"/>
            <w:noWrap w:val="false"/>
          </w:tcPr>
          <w:p>
            <w:pPr>
              <w:pStyle w:val="689"/>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整机</w:t>
            </w:r>
            <w:r>
              <w:rPr>
                <w:rFonts w:hint="eastAsia" w:ascii="宋体" w:hAnsi="宋体" w:eastAsia="宋体" w:cs="宋体"/>
                <w:color w:val="auto"/>
                <w:sz w:val="21"/>
                <w:szCs w:val="21"/>
                <w:highlight w:val="none"/>
                <w:lang w:val="en-US" w:eastAsia="zh-CN"/>
              </w:rPr>
              <w:t xml:space="preserve">全保（所有硬件及软件），</w:t>
            </w:r>
            <w:r>
              <w:rPr>
                <w:rFonts w:hint="eastAsia" w:ascii="宋体" w:hAnsi="宋体" w:eastAsia="宋体" w:cs="宋体"/>
                <w:color w:val="auto"/>
                <w:sz w:val="21"/>
                <w:szCs w:val="21"/>
                <w:highlight w:val="none"/>
                <w:vertAlign w:val="baseline"/>
                <w:lang w:val="en-US" w:eastAsia="zh-CN"/>
              </w:rPr>
              <w:t xml:space="preserve">包含但不限于以下所列内容：高压发生器，平板探测器、控制系统、检查床、影像后处理工作站、机架等所有部件，以及其他保证设备正常运行的附属设备及部件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属于普放设备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见《普放类设备表》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三年维保期限</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普放</w:t>
            </w:r>
            <w:r>
              <w:rPr>
                <w:rFonts w:hint="eastAsia" w:ascii="宋体" w:hAnsi="宋体" w:eastAsia="宋体" w:cs="宋体"/>
                <w:color w:val="auto"/>
                <w:sz w:val="21"/>
                <w:szCs w:val="21"/>
                <w:highlight w:val="none"/>
              </w:rPr>
              <w:t xml:space="preserve">设备共享</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次球管免费更换服务</w:t>
            </w:r>
            <w:r>
              <w:rPr>
                <w:rFonts w:hint="eastAsia" w:ascii="宋体" w:hAnsi="宋体" w:eastAsia="宋体" w:cs="宋体"/>
                <w:color w:val="auto"/>
                <w:sz w:val="21"/>
                <w:szCs w:val="21"/>
                <w:highlight w:val="none"/>
                <w:lang w:eastAsia="zh-CN"/>
              </w:rPr>
              <w:t xml:space="preserve">。</w:t>
            </w:r>
            <w:r/>
          </w:p>
        </w:tc>
      </w:tr>
      <w:tr>
        <w:trPr>
          <w:trHeight w:val="23"/>
        </w:trPr>
        <w:tc>
          <w:tcPr>
            <w:tcW w:w="803"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w:t>
            </w:r>
            <w:r/>
          </w:p>
        </w:tc>
        <w:tc>
          <w:tcPr>
            <w:tcW w:w="127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 xml:space="preserve">动态平板数字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多功能X射线机（胃肠机）</w:t>
            </w:r>
            <w:r/>
          </w:p>
        </w:tc>
        <w:tc>
          <w:tcPr>
            <w:tcW w:w="810"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岛津</w:t>
            </w:r>
            <w:r/>
          </w:p>
        </w:tc>
        <w:tc>
          <w:tcPr>
            <w:tcW w:w="142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SONIALVISION G4</w:t>
            </w:r>
            <w:r/>
          </w:p>
        </w:tc>
        <w:tc>
          <w:tcPr>
            <w:tcW w:w="70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4589"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6. </w:t>
      </w:r>
      <w:r>
        <w:rPr>
          <w:rFonts w:hint="eastAsia" w:ascii="宋体" w:hAnsi="宋体" w:eastAsia="宋体" w:cs="宋体"/>
          <w:color w:val="auto"/>
          <w:sz w:val="21"/>
          <w:szCs w:val="21"/>
          <w:highlight w:val="none"/>
          <w:lang w:val="en-US" w:eastAsia="zh-CN"/>
        </w:rPr>
        <w:t xml:space="preserve">彩色超声维保服务范围（以实际盘点为准）</w:t>
      </w:r>
      <w:r/>
    </w:p>
    <w:tbl>
      <w:tblPr>
        <w:tblStyle w:val="7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732"/>
        <w:gridCol w:w="1355"/>
        <w:gridCol w:w="1704"/>
        <w:gridCol w:w="861"/>
        <w:gridCol w:w="2123"/>
      </w:tblGrid>
      <w:tr>
        <w:trPr>
          <w:trHeight w:val="610"/>
        </w:trPr>
        <w:tc>
          <w:tcPr>
            <w:tcW w:w="44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41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704" w:type="pct"/>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885"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1103"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23"/>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便携式彩色超声诊断系统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CX50</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2台</w:t>
            </w:r>
            <w:r/>
          </w:p>
        </w:tc>
        <w:tc>
          <w:tcPr>
            <w:tcW w:w="1103" w:type="pct"/>
            <w:vAlign w:val="center"/>
            <w:vMerge w:val="restart"/>
            <w:textDirection w:val="lrTb"/>
            <w:noWrap w:val="false"/>
          </w:tcPr>
          <w:p>
            <w:pPr>
              <w:numPr>
                <w:ilvl w:val="0"/>
                <w:numId w:val="0"/>
              </w:num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整机全保（所有硬件及软件），包含但不限于以下所列内容：设备主机、工作站、探头</w:t>
            </w:r>
            <w:r>
              <w:rPr>
                <w:rFonts w:hint="eastAsia" w:ascii="宋体" w:hAnsi="宋体" w:eastAsia="宋体" w:cs="宋体"/>
                <w:color w:val="auto"/>
                <w:sz w:val="21"/>
                <w:szCs w:val="21"/>
                <w:highlight w:val="none"/>
              </w:rPr>
              <w:t xml:space="preserve">以及其他保证设备正常运行的附属设备及部件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其中西门子超声，型号ACUSON</w:t>
            </w:r>
            <w:r/>
          </w:p>
          <w:p>
            <w:pPr>
              <w:numPr>
                <w:ilvl w:val="0"/>
                <w:numId w:val="0"/>
              </w:num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Sequoia，服务期自2027年11月13日至2030年3月10日。</w:t>
            </w:r>
            <w:r/>
          </w:p>
        </w:tc>
      </w:tr>
      <w:tr>
        <w:trPr>
          <w:trHeight w:val="23"/>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便携式彩色多普勒超声系统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迈瑞</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M9</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美国西门子</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ACUSON Sequoia</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便携式彩色多普勒超声诊断仪</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VIVID IQ</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数字化彩色超声波诊断装置</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日立</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Noblus</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80"/>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Voluson E8</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95"/>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EPIQ5</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110"/>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便携式彩色多普勒超声系统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迈瑞</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M7SUPRT</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80"/>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三星</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RS80A</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90"/>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便携式彩色多普勒超声诊断仪</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开立</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S8EXP</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90"/>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便携式全数字彩色超声诊断系统</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理邦</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U50</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600"/>
        </w:trPr>
        <w:tc>
          <w:tcPr>
            <w:tcW w:w="4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19"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彩色多普勒诊断仪</w:t>
            </w:r>
            <w:r/>
          </w:p>
        </w:tc>
        <w:tc>
          <w:tcPr>
            <w:tcW w:w="70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迈瑞</w:t>
            </w:r>
            <w:r/>
          </w:p>
        </w:tc>
        <w:tc>
          <w:tcPr>
            <w:tcW w:w="88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Resona R9S</w:t>
            </w:r>
            <w:r/>
          </w:p>
        </w:tc>
        <w:tc>
          <w:tcPr>
            <w:tcW w:w="44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1103"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7. </w:t>
      </w:r>
      <w:r>
        <w:rPr>
          <w:rFonts w:hint="eastAsia" w:ascii="宋体" w:hAnsi="宋体" w:eastAsia="宋体" w:cs="宋体"/>
          <w:color w:val="auto"/>
          <w:sz w:val="21"/>
          <w:szCs w:val="21"/>
          <w:highlight w:val="none"/>
          <w:lang w:val="en-US" w:eastAsia="zh-CN"/>
        </w:rPr>
        <w:t xml:space="preserve">内窥镜维保服务范围（以实际盘点为准）</w:t>
      </w:r>
      <w:r/>
    </w:p>
    <w:tbl>
      <w:tblPr>
        <w:tblStyle w:val="7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84"/>
        <w:gridCol w:w="2070"/>
        <w:gridCol w:w="1387"/>
        <w:gridCol w:w="2726"/>
      </w:tblGrid>
      <w:tr>
        <w:trPr>
          <w:trHeight w:val="579"/>
        </w:trPr>
        <w:tc>
          <w:tcPr>
            <w:tcW w:w="443"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343"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1075" w:type="pct"/>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1416"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535"/>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电子胃镜</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奥林巴斯</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8根</w:t>
            </w:r>
            <w:r/>
          </w:p>
        </w:tc>
        <w:tc>
          <w:tcPr>
            <w:tcW w:w="1416" w:type="pct"/>
            <w:vAlign w:val="center"/>
            <w:vMerge w:val="restart"/>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整机全保（包含所有硬件及软件），包含但不限于以下所列内容：软镜、硬镜维修，光源主机（含灯泡）、图像工作站显示屏、硬镜、软镜</w:t>
            </w:r>
            <w:r>
              <w:rPr>
                <w:rFonts w:hint="eastAsia" w:ascii="宋体" w:hAnsi="宋体" w:eastAsia="宋体" w:cs="宋体"/>
                <w:color w:val="auto"/>
                <w:sz w:val="21"/>
                <w:szCs w:val="21"/>
                <w:highlight w:val="none"/>
              </w:rPr>
              <w:t xml:space="preserve">以及其他保证设备正常运行的附属设备及部件</w:t>
            </w:r>
            <w:r>
              <w:rPr>
                <w:rFonts w:hint="eastAsia" w:ascii="宋体" w:hAnsi="宋体" w:eastAsia="宋体" w:cs="宋体"/>
                <w:color w:val="auto"/>
                <w:sz w:val="21"/>
                <w:szCs w:val="21"/>
                <w:highlight w:val="none"/>
                <w:lang w:eastAsia="zh-CN"/>
              </w:rPr>
              <w:t xml:space="preserve">，设备维修期间须提供备用设备，保证临床使用。</w:t>
            </w:r>
            <w:r/>
          </w:p>
        </w:tc>
      </w:tr>
      <w:tr>
        <w:trPr>
          <w:trHeight w:val="580"/>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电子肠镜</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奥林巴斯</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6根</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80"/>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支气管镜</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宾得</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2根</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410"/>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输尿管镜</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德国雪力、奥林巴斯、</w:t>
            </w:r>
            <w:r>
              <w:rPr>
                <w:rFonts w:hint="eastAsia" w:ascii="宋体" w:hAnsi="宋体" w:eastAsia="宋体" w:cs="宋体"/>
                <w:color w:val="auto"/>
                <w:sz w:val="21"/>
                <w:szCs w:val="21"/>
                <w:highlight w:val="none"/>
                <w:lang w:val="en-US" w:eastAsia="zh-CN"/>
              </w:rPr>
              <w:t xml:space="preserve">狼牌</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4根</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腹腔镜系统</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奥林巴斯、STORZ</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3根</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70"/>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宫腔镜系统</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迈瑞、沈大</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2根</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80"/>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电子鼻咽喉镜</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艾克松</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1根</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85"/>
        </w:trPr>
        <w:tc>
          <w:tcPr>
            <w:tcW w:w="4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4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其他硬镜软镜</w:t>
            </w:r>
            <w:r/>
          </w:p>
        </w:tc>
        <w:tc>
          <w:tcPr>
            <w:tcW w:w="107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w:t>
            </w:r>
            <w:r/>
          </w:p>
        </w:tc>
        <w:tc>
          <w:tcPr>
            <w:tcW w:w="720"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230个</w:t>
            </w:r>
            <w:r/>
          </w:p>
        </w:tc>
        <w:tc>
          <w:tcPr>
            <w:tcW w:w="141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8. </w:t>
      </w:r>
      <w:r>
        <w:rPr>
          <w:rFonts w:hint="eastAsia" w:ascii="宋体" w:hAnsi="宋体" w:eastAsia="宋体" w:cs="宋体"/>
          <w:color w:val="auto"/>
          <w:sz w:val="21"/>
          <w:szCs w:val="21"/>
          <w:highlight w:val="none"/>
          <w:lang w:val="en-US" w:eastAsia="zh-CN"/>
        </w:rPr>
        <w:t xml:space="preserve">水处理机维保服务范围</w:t>
      </w:r>
      <w:r/>
    </w:p>
    <w:tbl>
      <w:tblPr>
        <w:tblStyle w:val="7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774"/>
        <w:gridCol w:w="844"/>
        <w:gridCol w:w="1004"/>
        <w:gridCol w:w="940"/>
        <w:gridCol w:w="4210"/>
      </w:tblGrid>
      <w:tr>
        <w:trPr>
          <w:trHeight w:val="579"/>
        </w:trPr>
        <w:tc>
          <w:tcPr>
            <w:tcW w:w="44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92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438" w:type="pct"/>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52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8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2187"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142"/>
        </w:trPr>
        <w:tc>
          <w:tcPr>
            <w:tcW w:w="44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2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水处理机（血液净化室）</w:t>
            </w:r>
            <w:r/>
          </w:p>
        </w:tc>
        <w:tc>
          <w:tcPr>
            <w:tcW w:w="43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杭州天创</w:t>
            </w:r>
            <w:r/>
          </w:p>
        </w:tc>
        <w:tc>
          <w:tcPr>
            <w:tcW w:w="521"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TCH-ROII</w:t>
            </w:r>
            <w:r/>
          </w:p>
        </w:tc>
        <w:tc>
          <w:tcPr>
            <w:tcW w:w="48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187"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整机全保（所有硬件及软件），包含但不限于以下所列内容：水处理机控制系统、水泵、管道、压力表、电磁阀，罐体、时序控制器、水处理机耗材等所有部件，以及其他保证设备正常运行的附属设备及部件。</w:t>
            </w:r>
            <w:r/>
          </w:p>
        </w:tc>
      </w:tr>
    </w:tbl>
    <w:p>
      <w:pPr>
        <w:pStyle w:val="693"/>
        <w:numPr>
          <w:ilvl w:val="0"/>
          <w:numId w:val="0"/>
        </w:numPr>
        <w:jc w:val="both"/>
        <w:widowControl w:val="off"/>
        <w:tabs>
          <w:tab w:val="left" w:pos="2160" w:leader="none"/>
          <w:tab w:val="left" w:pos="363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93"/>
        <w:numPr>
          <w:ilvl w:val="0"/>
          <w:numId w:val="0"/>
        </w:numPr>
        <w:tabs>
          <w:tab w:val="left" w:pos="2160" w:leader="none"/>
          <w:tab w:val="left" w:pos="3630" w:leader="none"/>
        </w:tabs>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8.1</w:t>
      </w:r>
      <w:r>
        <w:rPr>
          <w:rFonts w:hint="eastAsia" w:ascii="宋体" w:hAnsi="宋体" w:eastAsia="宋体" w:cs="宋体"/>
          <w:b/>
          <w:bCs/>
          <w:color w:val="auto"/>
          <w:sz w:val="21"/>
          <w:szCs w:val="21"/>
          <w:highlight w:val="none"/>
          <w:lang w:val="en-US" w:eastAsia="zh-CN"/>
        </w:rPr>
        <w:t xml:space="preserve">水处理机定期更换耗材清单：</w:t>
      </w:r>
      <w:r/>
    </w:p>
    <w:tbl>
      <w:tblPr>
        <w:tblStyle w:val="681"/>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052"/>
        <w:gridCol w:w="3379"/>
        <w:gridCol w:w="1164"/>
        <w:gridCol w:w="1862"/>
        <w:gridCol w:w="1372"/>
      </w:tblGrid>
      <w:tr>
        <w:trPr>
          <w:jc w:val="center"/>
          <w:trHeight w:val="595"/>
        </w:trPr>
        <w:tc>
          <w:tcPr>
            <w:tcW w:w="45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54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W w:w="17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W w:w="59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c>
          <w:tcPr>
            <w:tcW w:w="95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更换周期</w:t>
            </w:r>
            <w:r/>
          </w:p>
        </w:tc>
        <w:tc>
          <w:tcPr>
            <w:tcW w:w="70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45"/>
        </w:trPr>
        <w:tc>
          <w:tcPr>
            <w:tcW w:w="45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4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活性炭</w:t>
            </w:r>
            <w:r/>
          </w:p>
        </w:tc>
        <w:tc>
          <w:tcPr>
            <w:tcW w:w="1740"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材料为优质椰壳炭，碘数≥</w:t>
            </w:r>
            <w:r>
              <w:rPr>
                <w:rFonts w:hint="eastAsia" w:ascii="宋体" w:hAnsi="宋体" w:eastAsia="宋体" w:cs="宋体"/>
                <w:color w:val="auto"/>
                <w:sz w:val="21"/>
                <w:szCs w:val="21"/>
                <w:highlight w:val="none"/>
                <w:lang w:val="en-US" w:eastAsia="zh-CN"/>
              </w:rPr>
              <w:t xml:space="preserve">1000</w:t>
            </w:r>
            <w:r>
              <w:rPr>
                <w:rFonts w:hint="eastAsia" w:ascii="宋体" w:hAnsi="宋体" w:eastAsia="宋体" w:cs="宋体"/>
                <w:color w:val="auto"/>
                <w:sz w:val="21"/>
                <w:szCs w:val="21"/>
                <w:highlight w:val="none"/>
                <w:lang w:eastAsia="zh-CN"/>
              </w:rPr>
              <w:t xml:space="preserve">，目数约8-20，有足够机械强度，确保反冲过程中基本不破碎</w:t>
            </w:r>
            <w:r/>
          </w:p>
        </w:tc>
        <w:tc>
          <w:tcPr>
            <w:tcW w:w="599"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1个罐体</w:t>
            </w:r>
            <w:r/>
          </w:p>
        </w:tc>
        <w:tc>
          <w:tcPr>
            <w:tcW w:w="959" w:type="pct"/>
            <w:vAlign w:val="center"/>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两年、根据水质酌情更换</w:t>
            </w:r>
            <w:r/>
          </w:p>
        </w:tc>
        <w:tc>
          <w:tcPr>
            <w:tcW w:w="706" w:type="pct"/>
            <w:vAlign w:val="center"/>
            <w:vMerge w:val="restart"/>
            <w:textDirection w:val="lrTb"/>
            <w:noWrap/>
          </w:tcPr>
          <w:p>
            <w:pPr>
              <w:numPr>
                <w:ilvl w:val="0"/>
                <w:numId w:val="0"/>
              </w:num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满足品牌：杭州天创，型号：TCH-ROII/3水机运行的要求，</w:t>
            </w:r>
            <w:r>
              <w:rPr>
                <w:rFonts w:hint="eastAsia" w:ascii="宋体" w:hAnsi="宋体" w:eastAsia="宋体" w:cs="宋体"/>
                <w:color w:val="auto"/>
                <w:sz w:val="21"/>
                <w:szCs w:val="21"/>
                <w:highlight w:val="none"/>
                <w:lang w:val="en-US" w:eastAsia="zh-CN"/>
              </w:rPr>
              <w:t xml:space="preserve">定期更换水处理机耗材</w:t>
            </w:r>
            <w:r>
              <w:rPr>
                <w:rFonts w:hint="eastAsia" w:ascii="宋体" w:hAnsi="宋体" w:eastAsia="宋体" w:cs="宋体"/>
                <w:color w:val="auto"/>
                <w:sz w:val="21"/>
                <w:szCs w:val="21"/>
                <w:highlight w:val="none"/>
                <w:lang w:eastAsia="zh-CN"/>
              </w:rPr>
              <w:t xml:space="preserve">保障患者血透安全。</w:t>
            </w:r>
            <w:r/>
          </w:p>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95"/>
        </w:trPr>
        <w:tc>
          <w:tcPr>
            <w:tcW w:w="45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54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树脂</w:t>
            </w:r>
            <w:r/>
          </w:p>
        </w:tc>
        <w:tc>
          <w:tcPr>
            <w:tcW w:w="1740"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高质量离子交换性能，</w:t>
            </w:r>
            <w:r>
              <w:rPr>
                <w:rFonts w:hint="eastAsia" w:ascii="宋体" w:hAnsi="宋体" w:eastAsia="宋体" w:cs="宋体"/>
                <w:color w:val="auto"/>
                <w:sz w:val="21"/>
                <w:szCs w:val="21"/>
                <w:highlight w:val="none"/>
                <w:lang w:val="en-US" w:eastAsia="zh-CN"/>
              </w:rPr>
              <w:t xml:space="preserve">C100EFG食品级</w:t>
            </w:r>
            <w:r/>
          </w:p>
        </w:tc>
        <w:tc>
          <w:tcPr>
            <w:tcW w:w="599"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1个罐体</w:t>
            </w:r>
            <w:r/>
          </w:p>
        </w:tc>
        <w:tc>
          <w:tcPr>
            <w:tcW w:w="959" w:type="pct"/>
            <w:vAlign w:val="center"/>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两年、根据水质酌情更换</w:t>
            </w:r>
            <w:r/>
          </w:p>
        </w:tc>
        <w:tc>
          <w:tcPr>
            <w:tcW w:w="706" w:type="pct"/>
            <w:vAlign w:val="center"/>
            <w:vMerge w:val="continue"/>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95"/>
        </w:trPr>
        <w:tc>
          <w:tcPr>
            <w:tcW w:w="45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4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石英砂</w:t>
            </w:r>
            <w:r/>
          </w:p>
        </w:tc>
        <w:tc>
          <w:tcPr>
            <w:tcW w:w="1740"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精制的、具有良好级配的石英砂，粒径0.6-4mm</w:t>
            </w:r>
            <w:r/>
          </w:p>
        </w:tc>
        <w:tc>
          <w:tcPr>
            <w:tcW w:w="599"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1个罐体</w:t>
            </w:r>
            <w:r/>
          </w:p>
        </w:tc>
        <w:tc>
          <w:tcPr>
            <w:tcW w:w="959" w:type="pct"/>
            <w:vAlign w:val="center"/>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两年、根据水质酌情更换</w:t>
            </w:r>
            <w:r/>
          </w:p>
        </w:tc>
        <w:tc>
          <w:tcPr>
            <w:tcW w:w="706" w:type="pct"/>
            <w:vAlign w:val="center"/>
            <w:vMerge w:val="continue"/>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365"/>
        </w:trPr>
        <w:tc>
          <w:tcPr>
            <w:tcW w:w="45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54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反渗膜</w:t>
            </w:r>
            <w:r/>
          </w:p>
        </w:tc>
        <w:tc>
          <w:tcPr>
            <w:tcW w:w="1740"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原装进口膜，单支膜有效膜面积440ft2/41m2，单支膜产水量48m3/d，稳定脱盐率99.3%，最低脱盐率99.1%</w:t>
            </w:r>
            <w:r/>
          </w:p>
        </w:tc>
        <w:tc>
          <w:tcPr>
            <w:tcW w:w="599"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5支</w:t>
            </w:r>
            <w:r/>
          </w:p>
        </w:tc>
        <w:tc>
          <w:tcPr>
            <w:tcW w:w="959" w:type="pct"/>
            <w:vAlign w:val="center"/>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两年、根据水质酌情更换</w:t>
            </w:r>
            <w:r/>
          </w:p>
        </w:tc>
        <w:tc>
          <w:tcPr>
            <w:tcW w:w="706" w:type="pct"/>
            <w:vAlign w:val="center"/>
            <w:vMerge w:val="continue"/>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330"/>
        </w:trPr>
        <w:tc>
          <w:tcPr>
            <w:tcW w:w="45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541"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滤芯</w:t>
            </w:r>
            <w:r/>
          </w:p>
        </w:tc>
        <w:tc>
          <w:tcPr>
            <w:tcW w:w="1740"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30英寸5微米，材质PP</w:t>
            </w:r>
            <w:r/>
          </w:p>
        </w:tc>
        <w:tc>
          <w:tcPr>
            <w:tcW w:w="599" w:type="pct"/>
            <w:vAlign w:val="center"/>
            <w:textDirection w:val="lrTb"/>
            <w:noWrap/>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5支</w:t>
            </w:r>
            <w:r/>
          </w:p>
        </w:tc>
        <w:tc>
          <w:tcPr>
            <w:tcW w:w="959" w:type="pct"/>
            <w:vAlign w:val="center"/>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两年、根据水质酌情更换</w:t>
            </w:r>
            <w:r/>
          </w:p>
        </w:tc>
        <w:tc>
          <w:tcPr>
            <w:tcW w:w="706" w:type="pct"/>
            <w:vAlign w:val="center"/>
            <w:vMerge w:val="continue"/>
            <w:textDirection w:val="lrTb"/>
            <w:noWrap/>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9. </w:t>
      </w:r>
      <w:r>
        <w:rPr>
          <w:rFonts w:hint="eastAsia" w:ascii="宋体" w:hAnsi="宋体" w:eastAsia="宋体" w:cs="宋体"/>
          <w:color w:val="auto"/>
          <w:sz w:val="21"/>
          <w:szCs w:val="21"/>
          <w:highlight w:val="none"/>
          <w:lang w:val="en-US" w:eastAsia="zh-CN"/>
        </w:rPr>
        <w:t xml:space="preserve">空压机房及吸引机房维保服务范围</w:t>
      </w:r>
      <w:r/>
    </w:p>
    <w:tbl>
      <w:tblPr>
        <w:tblStyle w:val="723"/>
        <w:tblW w:w="5041" w:type="pct"/>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259"/>
        <w:gridCol w:w="956"/>
        <w:gridCol w:w="940"/>
        <w:gridCol w:w="813"/>
        <w:gridCol w:w="4846"/>
      </w:tblGrid>
      <w:tr>
        <w:trPr>
          <w:trHeight w:val="635"/>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设备名称</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tabs>
                <w:tab w:val="left" w:pos="502" w:leader="none"/>
              </w:tabs>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41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c>
          <w:tcPr>
            <w:tcW w:w="2496"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620"/>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空压机</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阿特拉斯</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GA11-8.5</w:t>
            </w:r>
            <w:r/>
          </w:p>
        </w:tc>
        <w:tc>
          <w:tcPr>
            <w:tcW w:w="41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3台</w:t>
            </w:r>
            <w:r/>
          </w:p>
        </w:tc>
        <w:tc>
          <w:tcPr>
            <w:tcW w:w="2496" w:type="pct"/>
            <w:vAlign w:val="center"/>
            <w:vMerge w:val="restart"/>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整机全保（所有硬件及软件），包含但不限于以下所列内容：空压机组、储气罐、管道、安全阀、压力表、电磁阀，压缩空气罐体、油水分离器、干燥器、过滤器，机油、机滤等所有部件，以及其他保证设备正常运行的附属设备及部件，</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eastAsia="zh-CN"/>
              </w:rPr>
              <w:t xml:space="preserve">原厂技术规范开展定期预防性保养，更换机油、机滤、空气滤芯等。</w:t>
            </w:r>
            <w:r>
              <w:rPr>
                <w:rFonts w:hint="eastAsia" w:ascii="宋体" w:hAnsi="宋体" w:eastAsia="宋体" w:cs="宋体"/>
                <w:color w:val="auto"/>
                <w:sz w:val="21"/>
                <w:szCs w:val="21"/>
                <w:highlight w:val="none"/>
                <w:vertAlign w:val="baseline"/>
                <w:lang w:val="en-US" w:eastAsia="zh-CN"/>
              </w:rPr>
              <w:t xml:space="preserve">高压氧舱空压机维保自2027年4月2日至</w:t>
            </w:r>
            <w:r>
              <w:rPr>
                <w:rFonts w:hint="eastAsia" w:ascii="宋体" w:hAnsi="宋体" w:eastAsia="宋体" w:cs="宋体"/>
                <w:color w:val="auto"/>
                <w:sz w:val="21"/>
                <w:szCs w:val="21"/>
                <w:highlight w:val="none"/>
                <w:lang w:val="en-US" w:eastAsia="zh-CN"/>
              </w:rPr>
              <w:t xml:space="preserve">2030年3月10日。</w:t>
            </w:r>
            <w:r/>
          </w:p>
        </w:tc>
      </w:tr>
      <w:tr>
        <w:trPr>
          <w:trHeight w:val="23"/>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空压机</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上海稳健</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G-30A</w:t>
            </w:r>
            <w:r/>
          </w:p>
        </w:tc>
        <w:tc>
          <w:tcPr>
            <w:tcW w:w="41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2套</w:t>
            </w:r>
            <w:r/>
          </w:p>
        </w:tc>
        <w:tc>
          <w:tcPr>
            <w:tcW w:w="2496" w:type="pct"/>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rHeight w:val="23"/>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吸引机组</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荣佳</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RYJ132M-4Z</w:t>
            </w:r>
            <w:r/>
          </w:p>
        </w:tc>
        <w:tc>
          <w:tcPr>
            <w:tcW w:w="41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3套</w:t>
            </w:r>
            <w:r/>
          </w:p>
        </w:tc>
        <w:tc>
          <w:tcPr>
            <w:tcW w:w="2496"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整机全保（所有硬件及软件），包含但不限于以下所列内容：吸引机组、真空罐、管道、安全阀、压力表、电磁阀，过滤器等所有部件，以及其他保证设备正常运行的附属设备及部件，</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eastAsia="zh-CN"/>
              </w:rPr>
              <w:t xml:space="preserve">原厂技术规范开展定期预防性保养。</w:t>
            </w:r>
            <w:r/>
          </w:p>
        </w:tc>
      </w:tr>
      <w:tr>
        <w:trPr>
          <w:trHeight w:val="23"/>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口腔科吸引机</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山东宏润</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HVS-7</w:t>
            </w:r>
            <w:r/>
          </w:p>
        </w:tc>
        <w:tc>
          <w:tcPr>
            <w:tcW w:w="41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496"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整机全保（所有硬件及软件），包含但不限于以下所列内容：吸引机组、管道、压力表、电磁阀，过滤器等所有部件，以及其他保证设备正常运行的附属设备及部件，</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eastAsia="zh-CN"/>
              </w:rPr>
              <w:t xml:space="preserve">原厂技术规范开展定期预防性保养。</w:t>
            </w:r>
            <w:r/>
          </w:p>
        </w:tc>
      </w:tr>
      <w:tr>
        <w:trPr>
          <w:trHeight w:val="23"/>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口腔科吸引机</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上海医诚</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YJF-10KS</w:t>
            </w:r>
            <w:r/>
          </w:p>
        </w:tc>
        <w:tc>
          <w:tcPr>
            <w:tcW w:w="41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c>
          <w:tcPr>
            <w:tcW w:w="2496"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整机全保（所有硬件及软件），包含但不限于以下所列内容：吸引机组、管道、压力表、电磁阀，过滤器等所有部件，以及其他保证设备正常运行的附属设备及部件，</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eastAsia="zh-CN"/>
              </w:rPr>
              <w:t xml:space="preserve">原厂技术规范开展定期预防性保养。</w:t>
            </w:r>
            <w:r/>
          </w:p>
        </w:tc>
      </w:tr>
      <w:tr>
        <w:trPr>
          <w:trHeight w:val="23"/>
        </w:trPr>
        <w:tc>
          <w:tcPr>
            <w:tcW w:w="459"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648"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口腔科空压机</w:t>
            </w:r>
            <w:r/>
          </w:p>
        </w:tc>
        <w:tc>
          <w:tcPr>
            <w:tcW w:w="492"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上海医诚</w:t>
            </w:r>
            <w:r/>
          </w:p>
        </w:tc>
        <w:tc>
          <w:tcPr>
            <w:tcW w:w="484" w:type="pct"/>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YJ600WS</w:t>
            </w:r>
            <w:r/>
          </w:p>
        </w:tc>
        <w:tc>
          <w:tcPr>
            <w:tcW w:w="418"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2台</w:t>
            </w:r>
            <w:r/>
          </w:p>
        </w:tc>
        <w:tc>
          <w:tcPr>
            <w:tcW w:w="2496"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整机全保（所有硬件及软件），</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eastAsia="zh-CN"/>
              </w:rPr>
              <w:t xml:space="preserve">原厂技术规范开展定期预防性保养。</w:t>
            </w:r>
            <w:r/>
          </w:p>
        </w:tc>
      </w:tr>
      <w:tr>
        <w:trPr>
          <w:trHeight w:val="555"/>
        </w:trPr>
        <w:tc>
          <w:tcPr>
            <w:gridSpan w:val="6"/>
            <w:tcW w:w="5000" w:type="pct"/>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ff0000"/>
                <w:sz w:val="21"/>
                <w:szCs w:val="21"/>
                <w:highlight w:val="none"/>
                <w:lang w:eastAsia="zh-CN"/>
              </w:rPr>
              <w:t xml:space="preserve">注</w:t>
            </w:r>
            <w:r>
              <w:rPr>
                <w:rFonts w:hint="eastAsia" w:ascii="宋体" w:hAnsi="宋体" w:eastAsia="宋体" w:cs="宋体"/>
                <w:b/>
                <w:bCs/>
                <w:color w:val="ff0000"/>
                <w:sz w:val="21"/>
                <w:szCs w:val="21"/>
                <w:highlight w:val="none"/>
                <w:lang w:val="en-US" w:eastAsia="zh-CN"/>
              </w:rPr>
              <w:t xml:space="preserve"> ：不含TSG 07‑2019《特种设备生产和充装单位许可规则》文件强制要求有生产许可的重大修理。</w:t>
            </w:r>
            <w:r/>
          </w:p>
        </w:tc>
      </w:tr>
    </w:tbl>
    <w:p>
      <w:pPr>
        <w:pStyle w:val="676"/>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10. </w:t>
      </w:r>
      <w:r>
        <w:rPr>
          <w:rFonts w:hint="eastAsia" w:ascii="宋体" w:hAnsi="宋体" w:eastAsia="宋体" w:cs="宋体"/>
          <w:color w:val="auto"/>
          <w:sz w:val="21"/>
          <w:szCs w:val="21"/>
          <w:highlight w:val="none"/>
          <w:lang w:val="en-US" w:eastAsia="zh-CN"/>
        </w:rPr>
        <w:t xml:space="preserve">全院医疗设备维修保养服务范围（以实际盘点为准）</w:t>
      </w:r>
      <w:r/>
    </w:p>
    <w:tbl>
      <w:tblPr>
        <w:tblStyle w:val="723"/>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495"/>
        <w:gridCol w:w="2056"/>
        <w:gridCol w:w="877"/>
        <w:gridCol w:w="4415"/>
      </w:tblGrid>
      <w:tr>
        <w:trPr>
          <w:trHeight w:val="879"/>
        </w:trPr>
        <w:tc>
          <w:tcPr>
            <w:tcW w:w="824"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495"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医疗器械分类目录</w:t>
            </w:r>
            <w:r/>
          </w:p>
        </w:tc>
        <w:tc>
          <w:tcPr>
            <w:tcW w:w="2056"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医疗器械举例</w:t>
            </w:r>
            <w:r/>
          </w:p>
        </w:tc>
        <w:tc>
          <w:tcPr>
            <w:tcW w:w="877"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预估数量</w:t>
            </w:r>
            <w:r/>
          </w:p>
        </w:tc>
        <w:tc>
          <w:tcPr>
            <w:tcW w:w="4415"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维保范围</w:t>
            </w:r>
            <w:r/>
          </w:p>
        </w:tc>
      </w:tr>
      <w:tr>
        <w:trPr>
          <w:trHeight w:val="1393"/>
        </w:trPr>
        <w:tc>
          <w:tcPr>
            <w:tcW w:w="824"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495"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07 医用诊察和监护器械</w:t>
            </w:r>
            <w:r/>
          </w:p>
        </w:tc>
        <w:tc>
          <w:tcPr>
            <w:tcW w:w="2056"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监护仪、心电图机、动态心电图机、耳镜等</w:t>
            </w:r>
            <w:r/>
          </w:p>
        </w:tc>
        <w:tc>
          <w:tcPr>
            <w:tcW w:w="877" w:type="dxa"/>
            <w:vAlign w:val="center"/>
            <w:vMerge w:val="restart"/>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800余台</w:t>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不含一次性使用耗材，整机全保（含所有硬件及软件），包含但不限于以下所列内容：血氧探头，心电导联线，血压袖带等易损易耗件。</w:t>
            </w:r>
            <w:r/>
          </w:p>
        </w:tc>
      </w:tr>
      <w:tr>
        <w:trPr>
          <w:trHeight w:val="1739"/>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149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bidi="ar-SA"/>
              </w:rPr>
              <w:t xml:space="preserve">08呼吸、麻醉和急救器械</w:t>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呼吸机、麻醉机、心肺复苏器、除颤仪等</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不含一次性耗材，其它整机全保（含所有硬件及软件），包含但不限于以下所列内容：氧气传感器、二氧化碳传感器、电池等易损易耗件。液氧站维保日期自</w:t>
            </w:r>
            <w:r>
              <w:rPr>
                <w:rFonts w:hint="eastAsia" w:ascii="宋体" w:hAnsi="宋体" w:eastAsia="宋体" w:cs="宋体"/>
                <w:color w:val="auto"/>
                <w:sz w:val="21"/>
                <w:szCs w:val="21"/>
                <w:highlight w:val="none"/>
                <w:lang w:val="en-US" w:eastAsia="zh-CN"/>
              </w:rPr>
              <w:t xml:space="preserve">2027年8月1日至2030年3月10日。</w:t>
            </w:r>
            <w:r/>
          </w:p>
        </w:tc>
      </w:tr>
      <w:tr>
        <w:trPr>
          <w:trHeight w:val="590"/>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149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bidi="ar-SA"/>
              </w:rPr>
              <w:t xml:space="preserve">10输血、透析和体外循环器械</w:t>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血液透析设备、血液透析滤过设备等</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不含一次性耗材，试剂，其它整机全保（含所有硬件及软件），包含但不限于以下所列内容：细菌过滤器，管道接头、气泡传感器等易损易耗件。</w:t>
            </w:r>
            <w:r/>
          </w:p>
        </w:tc>
      </w:tr>
      <w:tr>
        <w:trPr>
          <w:trHeight w:val="90"/>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149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bidi="ar-SA"/>
              </w:rPr>
              <w:t xml:space="preserve">11 医疗器械消毒灭菌器械</w:t>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医用清洗机、高压蒸汽灭菌器、过氧化氢低温等离子灭菌器等</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不含一次性耗材、试剂，其它整机全保（含所有硬件及软件），包含但不限于以下所列内容：安全阀、压力表、水泵，温度传感器等易损易耗件。</w:t>
            </w:r>
            <w:r/>
          </w:p>
        </w:tc>
      </w:tr>
      <w:tr>
        <w:trPr>
          <w:trHeight w:val="1393"/>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49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14 注输、护理和防护器械</w:t>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输液泵、注射泵、胰岛素泵、医用负压吸引系统等</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不含一次性耗材、试剂，其它整机全保（含所有硬件及软件），包含但不限于以下所列内容：气泡传感器、动力泵等易损易耗件。</w:t>
            </w:r>
            <w:r/>
          </w:p>
        </w:tc>
      </w:tr>
      <w:tr>
        <w:trPr>
          <w:trHeight w:val="305"/>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149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 患者承载器械</w:t>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电动床、手术床、电动防褥疮床垫、转运床等</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不含一次性耗材、试剂，其它整机全保（含所有硬件及软件）。</w:t>
            </w:r>
            <w:r/>
          </w:p>
        </w:tc>
      </w:tr>
      <w:tr>
        <w:trPr>
          <w:trHeight w:val="702"/>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1495" w:type="dxa"/>
            <w:vAlign w:val="center"/>
            <w:vMerge w:val="restart"/>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其它设备</w:t>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全自动免疫组化染色仪</w:t>
            </w:r>
            <w:r/>
          </w:p>
        </w:tc>
        <w:tc>
          <w:tcPr>
            <w:tcW w:w="877" w:type="dxa"/>
            <w:vAlign w:val="center"/>
            <w:vMerge w:val="restart"/>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1300余台</w:t>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品牌：罗氏，型号：BenchMark GX，不含一次性耗材试剂，其它整机全保。</w:t>
            </w:r>
            <w:r/>
          </w:p>
        </w:tc>
      </w:tr>
      <w:tr>
        <w:trPr>
          <w:trHeight w:val="702"/>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1495" w:type="dxa"/>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三维电生理导航系统</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品牌：强生，型号：FG-5400-00，不含一次性耗材试剂，其它整机全保。</w:t>
            </w:r>
            <w:r/>
          </w:p>
        </w:tc>
      </w:tr>
      <w:tr>
        <w:trPr>
          <w:trHeight w:val="90"/>
        </w:trPr>
        <w:tc>
          <w:tcPr>
            <w:tcW w:w="824"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1495" w:type="dxa"/>
            <w:vAlign w:val="center"/>
            <w:vMerge w:val="continue"/>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056" w:type="dxa"/>
            <w:vAlign w:val="center"/>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其它设备</w:t>
            </w:r>
            <w:r/>
          </w:p>
        </w:tc>
        <w:tc>
          <w:tcPr>
            <w:tcW w:w="877" w:type="dxa"/>
            <w:vAlign w:val="center"/>
            <w:vMerge w:val="continue"/>
            <w:textDirection w:val="lrTb"/>
            <w:noWrap w:val="false"/>
          </w:tcPr>
          <w:p>
            <w:pPr>
              <w:numPr>
                <w:ilvl w:val="0"/>
                <w:numId w:val="0"/>
              </w:numPr>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415"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其它所有未采购维保服务的医疗设备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整机</w:t>
            </w:r>
            <w:r>
              <w:rPr>
                <w:rFonts w:hint="eastAsia" w:ascii="宋体" w:hAnsi="宋体" w:eastAsia="宋体" w:cs="宋体"/>
                <w:color w:val="auto"/>
                <w:sz w:val="21"/>
                <w:szCs w:val="21"/>
                <w:highlight w:val="none"/>
                <w:lang w:eastAsia="zh-CN"/>
              </w:rPr>
              <w:t xml:space="preserve">全保</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如熏蒸仪、特定电磁波治疗仪、电针仪、肢体气压泵，病区设备带及输气管道等，不含检验、病理类设备。</w:t>
            </w:r>
            <w:r/>
          </w:p>
        </w:tc>
      </w:tr>
      <w:tr>
        <w:trPr>
          <w:trHeight w:val="690"/>
        </w:trPr>
        <w:tc>
          <w:tcPr>
            <w:gridSpan w:val="5"/>
            <w:tcW w:w="9667" w:type="dxa"/>
            <w:vAlign w:val="center"/>
            <w:textDirection w:val="lrTb"/>
            <w:noWrap w:val="false"/>
          </w:tcPr>
          <w:p>
            <w:pPr>
              <w:numPr>
                <w:ilvl w:val="0"/>
                <w:numId w:val="0"/>
              </w:numPr>
              <w:jc w:val="both"/>
              <w:keepLines w:val="0"/>
              <w:keepNext w:val="0"/>
              <w:pageBreakBefore w:val="0"/>
              <w:spacing w:line="36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eastAsia="zh-CN"/>
              </w:rPr>
              <w:t xml:space="preserve">注</w:t>
            </w:r>
            <w:r>
              <w:rPr>
                <w:rFonts w:hint="eastAsia" w:ascii="宋体" w:hAnsi="宋体" w:eastAsia="宋体" w:cs="宋体"/>
                <w:b/>
                <w:bCs/>
                <w:color w:val="ff0000"/>
                <w:sz w:val="21"/>
                <w:szCs w:val="21"/>
                <w:highlight w:val="none"/>
                <w:lang w:val="en-US" w:eastAsia="zh-CN"/>
              </w:rPr>
              <w:t xml:space="preserve"> ：</w:t>
            </w:r>
            <w:r/>
          </w:p>
          <w:p>
            <w:pPr>
              <w:numPr>
                <w:ilvl w:val="0"/>
                <w:numId w:val="0"/>
              </w:numPr>
              <w:jc w:val="both"/>
              <w:keepLines w:val="0"/>
              <w:keepNext w:val="0"/>
              <w:pageBreakBefore w:val="0"/>
              <w:spacing w:line="36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1.不含TSG 07‑2019《特种设备生产和充装单位许可规则》文件强制要求有生产许可的重大修理。</w:t>
            </w:r>
            <w:r/>
          </w:p>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ff0000"/>
                <w:sz w:val="21"/>
                <w:szCs w:val="21"/>
                <w:highlight w:val="none"/>
                <w:lang w:val="en-US" w:eastAsia="zh-CN"/>
              </w:rPr>
              <w:t xml:space="preserve">2.全院纳入</w:t>
            </w:r>
            <w:r>
              <w:rPr>
                <w:rFonts w:hint="eastAsia" w:ascii="宋体" w:hAnsi="宋体" w:cs="宋体"/>
                <w:b/>
                <w:bCs/>
                <w:color w:val="ff0000"/>
                <w:sz w:val="21"/>
                <w:szCs w:val="21"/>
                <w:highlight w:val="none"/>
                <w:lang w:val="en-US" w:eastAsia="zh-CN"/>
              </w:rPr>
              <w:t xml:space="preserve">本项目</w:t>
            </w:r>
            <w:r>
              <w:rPr>
                <w:rFonts w:hint="eastAsia" w:ascii="宋体" w:hAnsi="宋体" w:eastAsia="宋体" w:cs="宋体"/>
                <w:b/>
                <w:bCs/>
                <w:color w:val="ff0000"/>
                <w:sz w:val="21"/>
                <w:szCs w:val="21"/>
                <w:highlight w:val="none"/>
                <w:lang w:val="en-US" w:eastAsia="zh-CN"/>
              </w:rPr>
              <w:t xml:space="preserve">维保设备资产概况：100万元以上设备42台套，50万至100万设备27台套，20万至50万设备95台套，1万至20万设备981台套。本数据仅作供应商参考，实际维保范围以现场盘点设备清单为准。</w:t>
            </w:r>
            <w:r/>
          </w:p>
        </w:tc>
      </w:tr>
    </w:tbl>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三、拟采购标的需要满足的技术要求</w:t>
      </w:r>
      <w:r>
        <w:rPr>
          <w:rFonts w:hint="eastAsia" w:ascii="宋体" w:hAnsi="宋体" w:eastAsia="宋体" w:cs="宋体"/>
          <w:b/>
          <w:bCs/>
          <w:color w:val="auto"/>
          <w:sz w:val="21"/>
          <w:szCs w:val="21"/>
          <w:highlight w:val="yellow"/>
          <w:lang w:val="en-US" w:eastAsia="zh-CN"/>
        </w:rPr>
        <w:t xml:space="preserve">（投标人请在《技术条款偏离表》中对以下内容进行响应）</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1.政策依据与制度</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所有服务规范和实施细则需符合下列法律法规及行业规范要求：《医疗器械监督管理条例》（国务院令第739号），《医疗器械使用质量监督管理办法》（国家食品药品监督管理总局令第18号），《中华人民共和国计量法》(2018年修正)，《特种设备安全监察条例》，以及三级中医医院评审标准。</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1.2管理制度</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1.2.1根据采购人要求建立切实可行的全院医疗设备维护保养规程，建立医疗设备服务周期年度工作计划实施表；维修管理制度；预防性维护保养制度；医疗设备巡检制度；医疗设备质量控制制度；风险等级管理制度；培训计划管理制度；各级岗位责任制度及突发事件应急预案等。</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1.2.2根据采购人要求编制包括维护保养设备的种类、设备维护周期、维护保养的项目、具体操作方法、注意的事项等相关的规程。</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1.2.3按照医疗设备维护保养、质控计划严格实施并做好相关记录。</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★1.3保密制度</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标人应与医院签订保密协议，在服务过程中应保证采购人信息数据安全，维保服务接触到的诊疗数据、患者诊疗信息、医院运营数据等应予以保密。若因中标人管理疏漏、员工违规操作、外聘人员泄密、技术防护不到位等任何属于中标人责任的情形，引发采购人信息泄露、数据丢失、系统篡改等信息安全事故，由此造成采购人经济损失、行政处罚、民事赔偿、名誉损失、第三方索赔、诉讼费等全部损失，均由中标人承担；同时采购人有权依据合同追究中标人违约责任，情节严重的采购人有权单方解除合同并上报行业主管部门。</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2.医疗设备定期巡检</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2.1根据风险等级编制各科室医疗设备巡检计划，经采购人设备科审核后，按计划对医疗设备进行定期巡检，每月不少于1次；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2.2每次巡检服务需详细记录，并提交原始资料给采购人设备科备案，单价50万元以上医疗设备所有数据需采集至设备管理系统进行信息化管理；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▲2.3急救生命支持类医疗设备维修时间超过48小时须按采购人要求提供备用机</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3.预防性维护及清理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3.1对医疗设备进行预防性维护及清理，根据医疗设备使用情况及原厂技术规范，制定详细预防性维护保养计划，经采购人设备科审核后，按计划对医疗设备进行保养；</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▲3.2每半年对有蓄电池的医疗设备进行充放电和电池电量检测，达不到使用要求的及时更换；</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3.3构建医疗设备预防性维护体系，完善医疗设备日常维护、性能校正、设备保养、安全检测等环节，并出具完整保养报告；</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3.4每次服务需详细记录，并提交原始资料给采购人设备科备案，大型设备及部分重点保障医疗设备相关资料需按采购人要求采集至设备管理系统进行信息化管理。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4.零配件更换频次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服务范围内医疗设备整机全保服务所需更换备件不限更换次数及数量；普放类设备，三年维保期限内，共享1次球管免费更换服务（由其它供应商维保的检验、病理类设备不在维保范围内，以实际盘点为准）。</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▲4.2普放类设备，三年维保期限内，在满足4.1需求的情况下，可增加一次球管的免费更换服务。</w:t>
      </w:r>
      <w:r>
        <w:rPr>
          <w:rFonts w:hint="eastAsia" w:ascii="宋体" w:hAnsi="宋体" w:cs="宋体"/>
          <w:b/>
          <w:bCs/>
          <w:color w:val="ff0000"/>
          <w:sz w:val="21"/>
          <w:szCs w:val="21"/>
          <w:highlight w:val="none"/>
          <w:lang w:val="en-US" w:eastAsia="zh-CN"/>
        </w:rPr>
        <w:t xml:space="preserve">（提供承诺书，格式自拟）</w:t>
      </w:r>
      <w:r/>
    </w:p>
    <w:p>
      <w:pPr>
        <w:ind w:firstLine="422"/>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普放类设备表</w:t>
      </w:r>
      <w:r>
        <w:rPr>
          <w:rFonts w:hint="eastAsia" w:ascii="宋体" w:hAnsi="宋体" w:cs="宋体"/>
          <w:b/>
          <w:bCs/>
          <w:color w:val="auto"/>
          <w:sz w:val="21"/>
          <w:szCs w:val="21"/>
          <w:highlight w:val="none"/>
          <w:lang w:val="en-US" w:eastAsia="zh-CN"/>
        </w:rPr>
        <w:t xml:space="preserve">》</w:t>
      </w:r>
      <w:r/>
    </w:p>
    <w:tbl>
      <w:tblPr>
        <w:tblStyle w:val="723"/>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814"/>
        <w:gridCol w:w="1369"/>
        <w:gridCol w:w="2240"/>
        <w:gridCol w:w="1472"/>
      </w:tblGrid>
      <w:tr>
        <w:trPr>
          <w:jc w:val="center"/>
          <w:trHeight w:val="515"/>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97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名称</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品牌</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型号</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数量</w:t>
            </w:r>
            <w:r/>
          </w:p>
        </w:tc>
      </w:tr>
      <w:tr>
        <w:trPr>
          <w:jc w:val="center"/>
          <w:trHeight w:val="515"/>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数字化医用X射线摄影系统(双板DR）</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飞利浦</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DigitalDiagnost C50</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1台</w:t>
            </w:r>
            <w:r/>
          </w:p>
        </w:tc>
      </w:tr>
      <w:tr>
        <w:trPr>
          <w:jc w:val="center"/>
          <w:trHeight w:val="90"/>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移动式C形臂X射线系统</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飞利浦</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BV Endura</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1台</w:t>
            </w:r>
            <w:r/>
          </w:p>
        </w:tc>
      </w:tr>
      <w:tr>
        <w:trPr>
          <w:jc w:val="center"/>
          <w:trHeight w:val="535"/>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移动式C形臂X射线系统</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飞利浦</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BV Vectra</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1台</w:t>
            </w:r>
            <w:r/>
          </w:p>
        </w:tc>
      </w:tr>
      <w:tr>
        <w:trPr>
          <w:jc w:val="center"/>
          <w:trHeight w:val="560"/>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移动式X射线机</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迈瑞</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Mobieye 700T</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1台</w:t>
            </w:r>
            <w:r/>
          </w:p>
        </w:tc>
      </w:tr>
      <w:tr>
        <w:trPr>
          <w:jc w:val="center"/>
          <w:trHeight w:val="455"/>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三合一口腔CT</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卡瓦</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KAVO北斗</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t xml:space="preserve">1台</w:t>
            </w:r>
            <w:r/>
          </w:p>
        </w:tc>
      </w:tr>
      <w:tr>
        <w:trPr>
          <w:jc w:val="center"/>
          <w:trHeight w:val="485"/>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单板DR</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GE</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Difinium</w:t>
            </w:r>
            <w:r>
              <w:rPr>
                <w:rFonts w:hint="eastAsia" w:ascii="宋体" w:hAnsi="宋体" w:cs="宋体"/>
                <w:color w:val="auto"/>
                <w:sz w:val="21"/>
                <w:szCs w:val="21"/>
                <w:highlight w:val="none"/>
                <w:vertAlign w:val="baseline"/>
                <w:lang w:val="en-US" w:eastAsia="zh-CN"/>
              </w:rPr>
              <w:t xml:space="preserve"> </w:t>
            </w:r>
            <w:r>
              <w:rPr>
                <w:rFonts w:hint="eastAsia" w:ascii="宋体" w:hAnsi="宋体" w:eastAsia="宋体" w:cs="宋体"/>
                <w:color w:val="auto"/>
                <w:sz w:val="21"/>
                <w:szCs w:val="21"/>
                <w:highlight w:val="none"/>
                <w:vertAlign w:val="baseline"/>
                <w:lang w:val="en-US" w:eastAsia="zh-CN"/>
              </w:rPr>
              <w:t xml:space="preserve">6000</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2台</w:t>
            </w:r>
            <w:r/>
          </w:p>
        </w:tc>
      </w:tr>
      <w:tr>
        <w:trPr>
          <w:jc w:val="center"/>
          <w:trHeight w:val="560"/>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数字乳腺X射线影像系统（钼靶）</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GE</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Senographe Pristina</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r>
      <w:tr>
        <w:trPr>
          <w:jc w:val="center"/>
          <w:trHeight w:val="90"/>
        </w:trPr>
        <w:tc>
          <w:tcPr>
            <w:tcW w:w="404"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c>
          <w:tcPr>
            <w:tcW w:w="1970" w:type="pct"/>
            <w:vAlign w:val="center"/>
            <w:textDirection w:val="lrTb"/>
            <w:noWrap w:val="false"/>
          </w:tcPr>
          <w:p>
            <w:pPr>
              <w:numPr>
                <w:ilvl w:val="0"/>
                <w:numId w:val="0"/>
              </w:num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动态平板数字</w:t>
            </w:r>
            <w:r>
              <w:rPr>
                <w:rFonts w:hint="eastAsia" w:ascii="宋体" w:hAnsi="宋体" w:eastAsia="宋体" w:cs="宋体"/>
                <w:color w:val="auto"/>
                <w:sz w:val="21"/>
                <w:szCs w:val="21"/>
                <w:highlight w:val="none"/>
                <w:vertAlign w:val="baseline"/>
                <w:lang w:val="en-US" w:eastAsia="zh-CN"/>
              </w:rPr>
              <w:br/>
            </w:r>
            <w:r>
              <w:rPr>
                <w:rFonts w:hint="eastAsia" w:ascii="宋体" w:hAnsi="宋体" w:eastAsia="宋体" w:cs="宋体"/>
                <w:color w:val="auto"/>
                <w:sz w:val="21"/>
                <w:szCs w:val="21"/>
                <w:highlight w:val="none"/>
                <w:vertAlign w:val="baseline"/>
                <w:lang w:val="en-US" w:eastAsia="zh-CN"/>
              </w:rPr>
              <w:t xml:space="preserve">多功能X射线机（胃肠机）</w:t>
            </w:r>
            <w:r/>
          </w:p>
        </w:tc>
        <w:tc>
          <w:tcPr>
            <w:tcW w:w="70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岛津</w:t>
            </w:r>
            <w:r/>
          </w:p>
        </w:tc>
        <w:tc>
          <w:tcPr>
            <w:tcW w:w="1157"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SONIALVISION G4</w:t>
            </w:r>
            <w:r/>
          </w:p>
        </w:tc>
        <w:tc>
          <w:tcPr>
            <w:tcW w:w="760" w:type="pct"/>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1台</w:t>
            </w:r>
            <w:r/>
          </w:p>
        </w:tc>
      </w:tr>
    </w:tbl>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5.医疗设备计量和质控</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凡属于国家规定的强检、校准设备，录入系统时都按照强检、校准要求建立强检、校准计划，并设定提醒周期，责任到具体驻场工程师。协助采购人完成检定设备产品的检测，确保采购人在用设备符合法规标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5.2积极协助采购人密切配合有关部门的检测工作，包括检测前全面调校。若检测的相关技术指标不能达标，应视为设备故障，中标人在接到采购人通知后，须积极配合，及时调试、修复。</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为特种设备（如压力容器、放射设备等）逐台建立检测、校验计划，并设定提醒周期，责任到具体驻场工程师；协助采购人完成检定设备产品检测，如需送检需配合采购人送至指定检测部门进行检测，保证在用设备符合法规标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在用设备使用质量监管服务：定期做好每台设备的质量管理，配合采购人设备科对临床在用医疗设备合规性、使用流程合规性、使用风险评估与防范、对疑似不良事件登记、事件可追溯性等内容开展质控管理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对于重要生命支持类设备（例如除颤，呼吸机，血透机，监护，电刀）等设备，在例行保养、巡检和维修后逐步对此类设备做出相应的抽检质控，以确保在使用过程中和维修结束后相应的关键技术性能和指标达到安全技术要求，检测报告应记录在案并签字后上传到设备管理软件作为历史记录，从而确保采购人整体医疗设备质量体系有系统性的提升。</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5.6对超期服役或已经停产、厂家或第三方均无法提供备件、中标人无法修复的设备，中标人需提交纸质申请，由采购人核实方能报废，如采购人有渠道维修，所产生的维修费用由中标人承担。</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5.7中标人使用标准的质控检测设备进行检测，质控检测应符合国家规范或行业检测要求，以保障设备运行质量（质控检测涵盖的医疗设备范围：呼吸机、麻醉机、除颤仪、监护仪、输液泵、注射泵、电刀、血透机、CT、磁共振、DR。）CT、磁共振、DR、呼吸机、麻醉机、除颤仪、电刀、血透机每半年质控检测一次，输液泵、注射泵、监护仪每年质控检测一次，质控检测符合相关国家规范或行业规范标准或厂家产品技术要求并出具质控检测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保障采购人质控检测设备的稳定运行。</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6.大型医疗设备维保要求</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6.1大型医疗设备范围</w:t>
      </w:r>
      <w:r/>
    </w:p>
    <w:tbl>
      <w:tblPr>
        <w:tblStyle w:val="72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3489"/>
        <w:gridCol w:w="1020"/>
        <w:gridCol w:w="3040"/>
        <w:gridCol w:w="1130"/>
      </w:tblGrid>
      <w:tr>
        <w:trPr>
          <w:jc w:val="center"/>
          <w:trHeight w:val="353"/>
        </w:trPr>
        <w:tc>
          <w:tcPr>
            <w:tcW w:w="87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348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w:t>
            </w:r>
            <w:r/>
          </w:p>
        </w:tc>
        <w:tc>
          <w:tcPr>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品牌</w:t>
            </w:r>
            <w:r/>
          </w:p>
        </w:tc>
        <w:tc>
          <w:tcPr>
            <w:tcW w:w="3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型号</w:t>
            </w:r>
            <w:r/>
          </w:p>
        </w:tc>
        <w:tc>
          <w:tcPr>
            <w:tcW w:w="113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r>
      <w:tr>
        <w:trPr>
          <w:jc w:val="center"/>
          <w:trHeight w:val="365"/>
        </w:trPr>
        <w:tc>
          <w:tcPr>
            <w:tcW w:w="87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348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256排CT</w:t>
            </w:r>
            <w:r/>
          </w:p>
        </w:tc>
        <w:tc>
          <w:tcPr>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GE</w:t>
            </w:r>
            <w:r/>
          </w:p>
        </w:tc>
        <w:tc>
          <w:tcPr>
            <w:tcW w:w="3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REVOLUTION CT</w:t>
            </w:r>
            <w:r/>
          </w:p>
        </w:tc>
        <w:tc>
          <w:tcPr>
            <w:tcW w:w="113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59"/>
        </w:trPr>
        <w:tc>
          <w:tcPr>
            <w:tcW w:w="87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348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3.0T磁共振</w:t>
            </w:r>
            <w:r/>
          </w:p>
        </w:tc>
        <w:tc>
          <w:tcPr>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GE</w:t>
            </w:r>
            <w:r/>
          </w:p>
        </w:tc>
        <w:tc>
          <w:tcPr>
            <w:tcW w:w="3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SIGNA ARCHITECT 3.0T</w:t>
            </w:r>
            <w:r/>
          </w:p>
        </w:tc>
        <w:tc>
          <w:tcPr>
            <w:tcW w:w="113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59"/>
        </w:trPr>
        <w:tc>
          <w:tcPr>
            <w:tcW w:w="87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348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62排CT</w:t>
            </w:r>
            <w:r/>
          </w:p>
        </w:tc>
        <w:tc>
          <w:tcPr>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GE</w:t>
            </w:r>
            <w:r/>
          </w:p>
        </w:tc>
        <w:tc>
          <w:tcPr>
            <w:tcW w:w="3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Optima CT620</w:t>
            </w:r>
            <w:r/>
          </w:p>
        </w:tc>
        <w:tc>
          <w:tcPr>
            <w:tcW w:w="113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585"/>
        </w:trPr>
        <w:tc>
          <w:tcPr>
            <w:tcW w:w="87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348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医用血管造影X射线系统（DSA）</w:t>
            </w:r>
            <w:r/>
          </w:p>
        </w:tc>
        <w:tc>
          <w:tcPr>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飞利浦</w:t>
            </w:r>
            <w:r/>
          </w:p>
        </w:tc>
        <w:tc>
          <w:tcPr>
            <w:tcW w:w="3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UNIQ FD20</w:t>
            </w:r>
            <w:r/>
          </w:p>
        </w:tc>
        <w:tc>
          <w:tcPr>
            <w:tcW w:w="113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bl>
    <w:p>
      <w:pPr>
        <w:ind w:firstLine="420"/>
        <w:jc w:val="left"/>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大型医疗设备发生故障时，中标人须在30分钟内响应电话报修，并指导采购人或派驻工程师解决故障，若电话指导无法解决故障，中标人须安排维修专家6个小时内到达现场，不得以任何非不可抗力理由拖延维修响应时间。全年365天（含</w:t>
      </w:r>
      <w:r>
        <w:rPr>
          <w:rFonts w:hint="eastAsia" w:ascii="宋体" w:hAnsi="宋体" w:eastAsia="宋体" w:cs="宋体"/>
          <w:color w:val="auto"/>
          <w:sz w:val="21"/>
          <w:szCs w:val="21"/>
          <w:highlight w:val="none"/>
          <w:lang w:val="en-US" w:eastAsia="zh-CN"/>
        </w:rPr>
        <w:t xml:space="preserve">节假日）24小时正常提供维修服务以保证科室设备正常使用；若设备需要更换配件，中标人需提前通知使用科室及设备科并告知该配件最快更换时间，及时处理故障，保证科室设备的正常使用。设备故障12小时内未能修复或驻场工程师无法完成，需及时书面通知设备使用科室和设备科，并保证48小时内修复故障，核心配件到货时间经采购人同意后可延长至72小时。大型设备核心配件（如：球管、探测器、磁体等）故障，72小时内安装并调试完成（因不可抗力因素除外）；配件未在规定时间内到货，采购人可自行采购配件或联系原厂维修，所产生费用由中标人承担。</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★6.3提供的X射线球管是原厂全新球管，球管需提供相关资质证书，保障设备稳定运行，图像质量应达到原厂出厂标准，不会给设备带来安全隐患。</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更换维修配件需为原厂设备同一型号规格全新配件，满足设备运行且符合性能要求。若所提供零配件为进口产品，需提供该产品进口证明材料。维修配件来源必须可以追溯，配件采购渠道必须从证件齐全的、有资质的供应商获取，采购凭证必须完好保存备查；不得使用替代和翻新的配件。</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▲6.5服务期内，中标人每年提供不少于4次定期维护、保养，服务内容包括但不限于以下内容：</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（1）设备基本情况检查及维护保养内容；</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（2）图像质量检查与设备校准；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（3）易损件检查及更换；</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（4）图像处理系统检查及调试；</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（5）软硬件安全性改版升级，系统备份等；</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（6）电气安全检查。维保服务期内，中标人需每季度向采购人提供维护保养记录、检测报告等。</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▲7.重点保障医疗设备及普通设备维保要求</w:t>
      </w:r>
      <w:r>
        <w:rPr>
          <w:rFonts w:hint="eastAsia" w:ascii="宋体" w:hAnsi="宋体" w:cs="宋体"/>
          <w:b/>
          <w:bCs/>
          <w:color w:val="ff0000"/>
          <w:sz w:val="21"/>
          <w:szCs w:val="21"/>
          <w:highlight w:val="none"/>
          <w:lang w:val="en-US" w:eastAsia="zh-CN"/>
        </w:rPr>
        <w:t xml:space="preserve">（7.1-7.6项提供承诺书，格式自拟）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7.1重点保障医疗设备范围：医疗器械分类目录08呼吸、麻醉和急救器械、10输血、透析和体外循环器械、11 医疗器械消毒灭菌器械等急救类/生命支持类设备、病理专用设备、普放设备、超声设备及50万元以上的医疗设备。普通医疗设备范围：大型设备及重点保障设备范围以外的其它设备。</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7.2采购人为中标人提供维修场地，中标人可为维修场地配备维修工具及配件，确保为采购人提供及时有效的维修服务和备件供应。</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7.3承诺配件采购周期：国内配件采购周期≤5个工作日，进口配件采购周期≤15个工作日。</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7.4重点保障设备更换维修配备件须满足设备运行且符合性能要求，核心配件须为原厂同型号配件，保障设备稳定运行，质控合格，数据准确，图像清晰，满足临床要求。若两次维修，更换的配件无法达到要求或96小时内无法修复，采购人可自行采购或联系原厂维修，所产生费用由中标人承担，从维保费用中扣除。</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急救手术设备治疗运行过程中发生故障需立即赶往现场，不得以任何非不可抗力理由拖延维修响应时间；全年365天（含节假日）24小时正常提供维修服务以保证科室设备正常使用；若设备需要更换配件，中标人需提前通知使用科室及设备科并告知该配件最快更换时间，及时处理故障，保证科室设备的正常使用。根据采</w:t>
      </w:r>
      <w:r>
        <w:rPr>
          <w:rFonts w:hint="eastAsia" w:ascii="宋体" w:hAnsi="宋体" w:eastAsia="宋体" w:cs="宋体"/>
          <w:color w:val="auto"/>
          <w:sz w:val="21"/>
          <w:szCs w:val="21"/>
          <w:highlight w:val="none"/>
          <w:lang w:val="en-US" w:eastAsia="zh-CN"/>
        </w:rPr>
        <w:t xml:space="preserve">购人对不同设备保障等级要求不同，在重点科室（手术室、功能检查科、内镜中心、血透室、急诊科、ICU、EICU、检验科、医学影像科、导管室、体检中心、病理科）重点设备未能及时修复时，应根据采购人要求提供备用机，以保障医院日常运营。设备故障24小时内未能修复或驻场工程师无法完成，需外送维修时，应及时书面通知设备使用科室和设备科；提供备用机维修周期15个工作日内修复返回科室正常使用；未提供备用机维修周期10个工作日内修复返回科室正常使用；特殊配备件到场时间不超过5个工作日，特殊情况必须及时书面报备使用科室和设备科。</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7.6服务期内，对于重点保障医疗设备中急救、生命支持类设备及功能检查科6台超声设备提供4次/年的保养服务，其它重点保障设备提供2次/年的保养服务，服务内容包括但不限于以下内容：</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（1）设备基本情况检查及维护保养内容；</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（2）图像质量检查与设备校准；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（3）易损件检查及更换；</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（4）图像处理系统检查及调试；</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（5）软硬件安全性改版升级，系统备份等；</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（6）电气安全检查。根据医院三级保养制度，完成医疗设备三级保养工作。</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★8.既有故障设备维保要求</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8.1本项目部分维保设备存在既有故障、部件老化等情形。合同生效后，中标人须对全部维保设备开展进场全面排查，对已存在故障的设备完成故障处置、配件更换、性能校准调试，直至设备达到临床正常使用标准。上述工作涉及的人工、零配件、校准调试等全部费用均包含在本项目维保报价内，采购人不再另行支付。</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8.2潜在供应商如需现场勘察设备现状，可自行联系采购人。踏勘所产生的全部费用与风险由供应商自行承担。参与投标即代表供应商已充分掌握全部维保设备实际状况，投标报价已充分覆盖相关维保风险成本。</w:t>
      </w:r>
      <w:r/>
    </w:p>
    <w:tbl>
      <w:tblPr>
        <w:tblStyle w:val="681"/>
        <w:tblW w:w="89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2"/>
        <w:gridCol w:w="2153"/>
        <w:gridCol w:w="1350"/>
        <w:gridCol w:w="2370"/>
        <w:gridCol w:w="2313"/>
      </w:tblGrid>
      <w:tr>
        <w:trPr>
          <w:trHeight w:val="509"/>
        </w:trPr>
        <w:tc>
          <w:tcPr>
            <w:gridSpan w:val="5"/>
            <w:shd w:val="clear" w:color="auto" w:fill="auto"/>
            <w:tcBorders>
              <w:top w:val="none" w:color="000000" w:sz="4" w:space="0"/>
              <w:left w:val="none" w:color="000000" w:sz="4" w:space="0"/>
              <w:bottom w:val="none" w:color="000000" w:sz="4" w:space="0"/>
              <w:right w:val="none" w:color="000000" w:sz="4" w:space="0"/>
            </w:tcBorders>
            <w:tcW w:w="8968" w:type="dxa"/>
            <w:vAlign w:val="center"/>
            <w:textDirection w:val="lrTb"/>
            <w:noWrap/>
          </w:tcPr>
          <w:p>
            <w:pPr>
              <w:ind w:firstLine="42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既有故障设备一览表</w:t>
            </w:r>
            <w:r/>
          </w:p>
        </w:tc>
      </w:tr>
      <w:tr>
        <w:trPr>
          <w:trHeight w:val="584"/>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故障内容</w:t>
            </w:r>
            <w:r/>
          </w:p>
        </w:tc>
      </w:tr>
      <w:tr>
        <w:trPr>
          <w:trHeight w:val="369"/>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OLYMPUS</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CF-HQ290I</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图像模糊，有漏气漏水现象</w:t>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支气管镜</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PENTAX</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EB-1975K</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漏气漏水</w:t>
            </w:r>
            <w:r/>
          </w:p>
        </w:tc>
      </w:tr>
      <w:tr>
        <w:trPr>
          <w:trHeight w:val="584"/>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可视软性喉镜</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优亿</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TIC-I3</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漏气漏水</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鼻咽喉镜</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XION</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EV-N</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漏气漏水</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CT</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SOMATOM Emotion 16-slice confi</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正常通电后，机架无反应</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bottom"/>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全自动免疫组化染色仪</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bottom"/>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罗氏</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bottom"/>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BenchMark GX</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数据校准</w:t>
            </w:r>
            <w:r/>
          </w:p>
        </w:tc>
      </w:tr>
    </w:tbl>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.信息化服务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中标人须为采购人提供医疗设备管理软件，承担软件全周期运维、版本迭代升级全部工作，软件需兼容采购人现有设备管理系统并完成数据互通对接，系统对接所需软硬件、人工、改造等全部费用均由中标人自行承担，采购人无需支付任何额外对接成本。</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2中标人可根据采购人日常运营、设备管理实际业务需求，持续优化调整软件业务流程、功能模块及配套使用功能，搭建全院统一的医疗设备线上标准化管理体系，资产建档，实现医疗设备采购合同，安装验收记录，日常维修维护记录与设备绑定上传，实现线上全院医疗设备维修、保养、质控、计量计划制定和状态提醒等智能化管理。</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.3实现全院医疗设备扫码报修，线上维修申请审批，维修记录上传，查询维修进度等功能。</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本项目维保服务周期届满后，采购人永久享有本项目医疗设备管理软件的使用权。无论采购人后续是否采购软件维保服务，中标人均不得收回、限制、终止采购人对该软件的使用权限；不续购维保服务情形下，采购人可继续使用软件既有功能，但不再享受软件版本迭代更新、新增需求开发、故障技术保障等维保服务。若采购人选择继续购买该软件维保服务，软件维保服务报价最高不超过50000元/年，服务费用包含软件日常运维、系统漏洞修复、功能优化、版本更新迭代、新增需求开发、故障技术保障等全部服务内容。</w:t>
      </w:r>
      <w:r>
        <w:rPr>
          <w:rFonts w:hint="eastAsia" w:ascii="宋体" w:hAnsi="宋体" w:cs="宋体"/>
          <w:b/>
          <w:bCs/>
          <w:color w:val="ff0000"/>
          <w:sz w:val="21"/>
          <w:szCs w:val="21"/>
          <w:highlight w:val="none"/>
          <w:lang w:val="en-US" w:eastAsia="zh-CN"/>
        </w:rPr>
        <w:t xml:space="preserve">（提供承诺书，格式自拟）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院外寄修服务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所有设备维修维护及院外寄修等需采购人审核同意后方可实施，并可实时查看维修状态，统计维修情况。</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.维保台账及阶段性总结报送服务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中标人须建立完善的维保台账管理制度，按周期向采购人提交正式维保工作总结报告。自合同签订之日起，每半年提交半年度维保工作总结报告、每年提交年度维保工作总结报告；合同服务期满或终止后，须在两周内完成全合同周期维保工作总结报告并报送采购人备案。</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所有报告内容须真实、完整、规范，主要包含：本周期内全院医疗设备整体运行状况、故障统计与分析、维保巡检及整改服务明细、更换零配件清单及对应费用、现存设备问题说明、风险提示及后续运维优化建议等内容，确保采购人可全面核查、追溯设备维保整体情况。</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（三）配套管理服务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1.技术支撑</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标人须配合采购人开展医疗设备运维相关支撑工作，提供应急医疗设备技术保障支撑、设备运维数据统计分析、老旧设备报废技术资料协助整理等配套服务；负责完善所维保范围内医疗设备的电子及纸质运维档案，对设备运维记录、故障处置记录、保养检修记录等资料分类梳理、统一归档、动态更新，保障设备运维档案完整、规范、可追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2.专项培训服务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2.1针对所有医疗设备操作人员进行相应设备操作培训，为临床使用医疗设备提供技术支持、业务指导、安全保障与咨询服务。</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结合医院临床科室工作安排，组织医务人员进行急救类、生命支持类设备培训；培训内容涵盖：医用设备安全使用规范、设备常规操作注意事项、设备日常维护保养方法、设备常规故障解决办法以及设备临床应用注意事项等，全面提升医护人员设备实操能力与应急处置能力。</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2.3中标人须制定年度设备操作技术培训计划及培训日程表，定期对科室设备操作人员开展系统化技术实操培训，确保所有操作人员熟练掌握本科室设备操作规程及使用规范。</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2.4全年集中培训次数不少于4次，严格按照培训计划落地实施，完整留存培训签到表、培训课件、培训照片、考核记录等全套台账资料。</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2.5中标人每年为采购人提供不少于5人次的医疗设备使用维护管理培训，包括不限于临床专业技能培训、医疗设备使用培训、维护保养培训等内容。</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维保团队</w:t>
      </w:r>
      <w:r>
        <w:rPr>
          <w:rFonts w:hint="eastAsia" w:ascii="宋体" w:hAnsi="宋体" w:eastAsia="宋体" w:cs="宋体"/>
          <w:color w:val="auto"/>
          <w:sz w:val="21"/>
          <w:szCs w:val="21"/>
          <w:highlight w:val="none"/>
          <w:lang w:val="en-US" w:eastAsia="zh-CN"/>
        </w:rPr>
        <w:t xml:space="preserve">要求</w:t>
      </w:r>
      <w:r/>
    </w:p>
    <w:p>
      <w:pPr>
        <w:ind w:firstLine="420"/>
        <w:jc w:val="left"/>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★（一）基本要求</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1.须派驻1名工程师：大专及以上学历，专业为：生物医学工程、医学工程、电子技术或机电工程等相关专业；具有初级及以上职称以及壹年及以上医疗设备维修相关经验。</w:t>
      </w:r>
      <w:r>
        <w:rPr>
          <w:rFonts w:hint="default" w:ascii="宋体" w:hAnsi="宋体" w:eastAsia="宋体" w:cs="宋体"/>
          <w:b/>
          <w:bCs/>
          <w:color w:val="ff0000"/>
          <w:sz w:val="21"/>
          <w:szCs w:val="21"/>
          <w:highlight w:val="none"/>
          <w:lang w:val="en-US" w:eastAsia="zh-CN"/>
        </w:rPr>
        <w:t xml:space="preserve">（投标人或联合体协议分工范围内承担对应维保工作的联合体成员提供：学历证书、职称证书、本单位为其缴纳的近六个月的社保缴费证明、维修经验说明并加盖出具单位公章）</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岗位要求：驻场工程师须保持服务稳定，未经采购人书面同意不得随意更换、调岗或撤回。采购人拥有对驻场服务人员的考核与调整权，若采购人认为驻场工程师服务能力不足、服务态度不达标、无法满足岗位工作要求或存在违规履职情况，有权要求中标人无条件更换驻场工程师，中标人须积极配合并按期完成人员更替。中标人如需自主调整、更换驻场工程师，须提前1个月向采购人设备科提交书面变更申请，详细说明人员变动原因、接替人员资质履历及交接方案，经采购人设备科审核批准后方可进行人员更换，未获批前不得擅自变动驻场工程师。</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维修工程师团队</w:t>
      </w:r>
      <w:r>
        <w:rPr>
          <w:rFonts w:hint="default" w:ascii="宋体" w:hAnsi="宋体" w:eastAsia="宋体" w:cs="宋体"/>
          <w:color w:val="auto"/>
          <w:sz w:val="21"/>
          <w:szCs w:val="21"/>
          <w:highlight w:val="none"/>
          <w:lang w:val="en-US" w:eastAsia="zh-CN"/>
        </w:rPr>
        <w:t xml:space="preserve">（CT、核磁共振类）</w:t>
      </w:r>
      <w:r>
        <w:rPr>
          <w:rFonts w:hint="default" w:ascii="宋体" w:hAnsi="宋体" w:eastAsia="宋体" w:cs="宋体"/>
          <w:color w:val="auto"/>
          <w:sz w:val="21"/>
          <w:szCs w:val="21"/>
          <w:highlight w:val="none"/>
          <w:lang w:val="en-US" w:eastAsia="zh-CN"/>
        </w:rPr>
        <w:t xml:space="preserve">：为本项目投入1名维修工程师，维修工程师近3年内接受过本项目同品牌设备（GE或飞利浦或西门子）的原厂培训并考核合格。</w:t>
      </w:r>
      <w:r>
        <w:rPr>
          <w:rFonts w:hint="default" w:ascii="宋体" w:hAnsi="宋体" w:eastAsia="宋体" w:cs="宋体"/>
          <w:b/>
          <w:bCs/>
          <w:color w:val="ff0000"/>
          <w:sz w:val="21"/>
          <w:szCs w:val="21"/>
          <w:highlight w:val="none"/>
          <w:lang w:val="en-US" w:eastAsia="zh-CN"/>
        </w:rPr>
        <w:t xml:space="preserve">（投标人或联合体协议分工范围内承担对应维保工作的联合体成员提供：维修工程师名单、原厂培训证书以及该单位为其缴纳的近六个月的社保缴费证明并加盖出具单位公章）</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（二）驻场工程师职责、工作内容</w:t>
      </w:r>
      <w:r>
        <w:rPr>
          <w:rFonts w:hint="eastAsia" w:ascii="宋体" w:hAnsi="宋体" w:cs="宋体"/>
          <w:b/>
          <w:bCs/>
          <w:color w:val="ff0000"/>
          <w:sz w:val="21"/>
          <w:szCs w:val="21"/>
          <w:highlight w:val="none"/>
          <w:lang w:val="en-US" w:eastAsia="zh-CN"/>
        </w:rPr>
        <w:t xml:space="preserve">（以下8项提供承诺书，格式自拟）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.现场作业及人员进场管理</w:t>
      </w:r>
      <w:r>
        <w:rPr>
          <w:rFonts w:hint="eastAsia" w:ascii="宋体" w:hAnsi="宋体" w:cs="宋体"/>
          <w:color w:val="auto"/>
          <w:sz w:val="21"/>
          <w:szCs w:val="21"/>
          <w:highlight w:val="none"/>
          <w:lang w:val="en-US" w:eastAsia="zh-CN"/>
        </w:rPr>
        <w:t xml:space="preserve">：中标人所有维保服务人</w:t>
      </w:r>
      <w:r>
        <w:rPr>
          <w:rFonts w:hint="eastAsia" w:ascii="宋体" w:hAnsi="宋体" w:cs="宋体"/>
          <w:color w:val="auto"/>
          <w:sz w:val="21"/>
          <w:szCs w:val="21"/>
          <w:highlight w:val="none"/>
          <w:lang w:val="en-US" w:eastAsia="zh-CN"/>
        </w:rPr>
        <w:t xml:space="preserve">员须树立严谨的服务理念，坚守服务医院、保障患者诊疗安全的服务宗旨。开展各类设备维保、检修，调试服务前，须主动与设备使用科室负责人及设备管理人员充分沟通，合理规划作业时间与维修方案，最大限度降低对科室临床诊断、检查、诊疗工作的影响，经科室现场负责人同意后方可开展作业。若因服务需要安排外部人员进场开展维保维修工作，中标人须提前向设备科报备人员信息、作业内容、作业时长，经审批同意后方可进场维修。所有维保服务工作质量须严格满足采购人使用标准、行业规范及国家相关强制性技术标准、安全标准，确保设备运行安全、服务合规达标</w:t>
      </w:r>
      <w:r>
        <w:rPr>
          <w:rFonts w:hint="eastAsia" w:ascii="宋体" w:hAnsi="宋体" w:eastAsia="宋体" w:cs="宋体"/>
          <w:color w:val="auto"/>
          <w:sz w:val="21"/>
          <w:szCs w:val="21"/>
          <w:highlight w:val="none"/>
          <w:lang w:val="en-US" w:eastAsia="zh-CN"/>
        </w:rPr>
        <w:t xml:space="preserve">。</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2.维修保养工单及档案管理：每次维修保养，驻场工程师必须填写维修保养工单，工单需详细列明本次维护、保养、维修内容、更换耗材及零备件，交采购人确认，最后将工单上传至医疗设备管理系统。</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3.财物保护与损害赔偿：</w:t>
      </w:r>
      <w:r>
        <w:rPr>
          <w:rFonts w:hint="default" w:ascii="宋体" w:hAnsi="宋体" w:cs="宋体"/>
          <w:color w:val="auto"/>
          <w:sz w:val="21"/>
          <w:szCs w:val="21"/>
          <w:highlight w:val="none"/>
          <w:lang w:val="en-US" w:eastAsia="zh-CN"/>
        </w:rPr>
        <w:t xml:space="preserve">驻场工程师作业期间须妥善爱护、保管采购人的各类设施、医疗设备及公共财物，杜绝违规操作、恶意损坏等行为。因中标人人员操作不当、管理疏忽、履职不规范等原因，造成采购人设备、设施及各类财物损毁、丢失或损坏的，中标人须承担全部责任，并向采购人进行全额等价赔偿</w:t>
      </w:r>
      <w:r>
        <w:rPr>
          <w:rFonts w:hint="eastAsia" w:ascii="宋体" w:hAnsi="宋体" w:cs="宋体"/>
          <w:color w:val="auto"/>
          <w:sz w:val="21"/>
          <w:szCs w:val="21"/>
          <w:highlight w:val="none"/>
          <w:lang w:val="en-US" w:eastAsia="zh-CN"/>
        </w:rPr>
        <w:t xml:space="preserve">。</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4.办公及备品库房保障：采购人免费向中标人驻场工程师提供专属办公场地及备品存放库房，用于存放日常维修常用零配件，保障故障快速响应与处置。</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5.全院设备维保、巡检、质控总体工作：负责全院范围内医疗设备的维修、保养、日常巡检、质量控制等全流程管理工作。设备维修完成后，须开展质控校验，确保维修后设备性能达标。</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6.计量设备台账与周期检定管理：负责建立强制检定计量设备台账，编制计量设备周期检定计划，按计划完成周期检定工作。</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7.分级保养及报告提交：按规范落实医疗设备二级、三级保养工作，对医学装备开展全面保养与检修，保养完成后向采购人提交完整的保养、检修报告。</w:t>
      </w:r>
      <w:r/>
    </w:p>
    <w:p>
      <w:pPr>
        <w:ind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8.业务培训管理：组织开展医学装备使用、保养、日常管理等相关业务知识培训，确保临床使用人员能够规范、正确操作设备，熟悉并遵守医学装备各项管理制度。</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yellow"/>
          <w:lang w:val="en-US" w:eastAsia="zh-CN"/>
        </w:rPr>
        <w:t xml:space="preserve">★四、拟采购标的需要满足的商务要求（投标人请在《商务条款偏离表》中对以下内容进行响应）</w:t>
      </w:r>
      <w:r/>
    </w:p>
    <w:p>
      <w:pPr>
        <w:jc w:val="left"/>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服务期限</w:t>
      </w:r>
      <w:r/>
    </w:p>
    <w:p>
      <w:pPr>
        <w:ind w:firstLine="407"/>
        <w:spacing w:line="360" w:lineRule="auto"/>
        <w:rPr>
          <w:rFonts w:hint="eastAsia" w:ascii="宋体" w:hAnsi="宋体" w:eastAsia="宋体" w:cs="宋体"/>
          <w:color w:val="auto"/>
          <w:sz w:val="21"/>
          <w:szCs w:val="21"/>
          <w:highlight w:val="none"/>
        </w:rPr>
      </w:pPr>
      <w:r/>
      <w:bookmarkStart w:id="111" w:name="_Hlk23688820"/>
      <w:r>
        <w:rPr>
          <w:rFonts w:hint="eastAsia" w:ascii="宋体" w:hAnsi="宋体" w:eastAsia="宋体" w:cs="宋体"/>
          <w:color w:val="auto"/>
          <w:sz w:val="21"/>
          <w:szCs w:val="21"/>
          <w:highlight w:val="none"/>
          <w:lang w:eastAsia="zh-CN"/>
        </w:rPr>
        <w:t xml:space="preserve">合同签订之日起</w:t>
      </w:r>
      <w:r>
        <w:rPr>
          <w:rFonts w:hint="eastAsia" w:ascii="宋体" w:hAnsi="宋体" w:eastAsia="宋体" w:cs="宋体"/>
          <w:color w:val="auto"/>
          <w:sz w:val="21"/>
          <w:szCs w:val="21"/>
          <w:highlight w:val="none"/>
          <w:lang w:val="en-US" w:eastAsia="zh-CN"/>
        </w:rPr>
        <w:t xml:space="preserve">3年（文件另有约定的，以约定为准）</w:t>
      </w:r>
      <w:r>
        <w:rPr>
          <w:rFonts w:hint="eastAsia" w:ascii="宋体" w:hAnsi="宋体" w:eastAsia="宋体" w:cs="宋体"/>
          <w:color w:val="auto"/>
          <w:sz w:val="21"/>
          <w:szCs w:val="21"/>
          <w:highlight w:val="none"/>
        </w:rPr>
        <w:t xml:space="preserve">。</w:t>
      </w:r>
      <w:r>
        <w:rPr>
          <w:rFonts w:hint="eastAsia" w:ascii="宋体" w:hAnsi="宋体"/>
          <w:color w:val="auto"/>
          <w:szCs w:val="21"/>
          <w:highlight w:val="none"/>
          <w:lang w:val="zh-CN" w:eastAsia="zh-CN"/>
        </w:rPr>
        <w:t xml:space="preserve">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bookmarkEnd w:id="111"/>
      <w:r/>
      <w:r/>
    </w:p>
    <w:p>
      <w:pPr>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default" w:ascii="宋体" w:hAnsi="宋体" w:eastAsia="宋体" w:cs="宋体"/>
          <w:b/>
          <w:bCs/>
          <w:color w:val="auto"/>
          <w:sz w:val="21"/>
          <w:szCs w:val="21"/>
          <w:highlight w:val="none"/>
          <w:lang w:val="en-US" w:eastAsia="zh-CN"/>
        </w:rPr>
        <w:t xml:space="preserve">考核及验收方案</w:t>
      </w:r>
      <w:r/>
    </w:p>
    <w:p>
      <w:pPr>
        <w:ind w:firstLine="422"/>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季度“临床科室服务满意度”考评：</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1.采购人每季度组织临床、医技科室管理人员、设备使用人员就中标人的服务态度、响应时间、维修技术、修复速度等进行满意度评价，满分100分。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2.综合考核满意度分值计算规则：取连续两个季度满意度测评平均分，该平均分按30分权重计入半年度综合周期考核总分，计算公式：连续两季度满意度平均分÷100×30分。</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半年度周期综合考核：</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考核周期与资料报送：以六个月为一个完整维保考核周期；每半年度维保服务周期结束后，中标人须向采购人设备科提交完整维保服务报告，报告需附维保工单、设备开机率统计、故障维修台账、定期保养记录、质控执行明细等全套资料。采购人设备科牵头联合医务科、护理部等职能科室，对照招标文件、合同约定及《溧水区中医院医疗设备维保服务考核表》开展综合验收考核。</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2.综合考核主要评审内容：设备年度开机率达标情况、故障到场响应时长、故障处置完成时长、定期保养频次与执行质量、软件支持、临床科室满意度评分等。</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3.考核结果与款项支付、扣款规则： </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（1）综合考核得分≥85分：采购人按合同约定足额支付当期维保服务款项；采购人提出的整改问题，中标人须按期完成整改闭环；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（2）若80分≤综合得分＜85分：扣除三年合同总金额1%；</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（3）若75分≤综合得分＜80分：扣除三年合同总金额2%；</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（4）若70分≤综合得分＜75分：扣除三年合同总金额3%；</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若综合得分＜70分：本次周期考核不合格，采购人有权暂停付款、单方终止维保合同，并向中标人追偿全部损失；因维保服务疏漏、操作不当造成采购人一切经济损失、医疗风险、舆情损失均由中标人全额承担。</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（6）中标人收到书面整改通知后拒不落实整改要求的，下一付款周期直接扣除三年合同总金额1%。</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违约追责及一票否决条款：</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1.单项违约计收违约金标准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设备开机率违约：所有维保设备年度开机率标准为96%，单台设备年度停机总时长不得超过14日历天（按全年365天核算）。因中标人责任未达到开机率标准，设备每停机超1天，该设备维保服务期限自动顺延7日历天，同时按该设备对应维保分项合同金额0.5%/台/日计收违约金。若设备故障期间中标人提供合格备用设备供临床正常使用，备用机使用时长计入设备正常运行时间，不计入停机时长。补充约定：磁共振设备因磁体失超特殊故障维修，维修周期可双方协商最长延期30日，但仍需按实际开机率缺口正常计扣违约金。</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1.2维保服务超时违约（不可抗力除外）：</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大型核心设备（256排CT、62排CT、3.0T磁共振、DSA）：维保服务超出约定时限12小时及以上，按该设备维保分项合同金额1%/台/12小时计收违约金；超时不足12小时按12小时核算。采购人可直接从当期应付维保款中抵扣对应违约金。</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（2）其余普通医疗设备：维保服务超出约定时限12小时及以上，按该设备维保分项合同金额0.2%/台/12小时计收违约金，超时不足12小时按12小时核算，违约金可从当期维保款项直接扣除。</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2.一票否决：采购人可单方面解除合同情形</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出现下列任一情形，采购人无需协商，有权单方解除维保合同、拒付未结维保费用，并要求中标人赔偿全部损失、承担相应法律责任：</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2.1任意单季度满意度测评平均分低于70分（满分100分），或任意半年度综合周期考核得分低于70分；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中标人维修更换零配件为假冒、劣质、无品牌、无合格证、无生产厂家的三无产品；出现同一故障维修完成后1个月内重复报修3次及以上，设备返修率居高不下；或因伪劣零配件投入临床使用引发医疗安全隐患、安全事故，造成采购人经济损失、负面舆情及不良社会影响；</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2.3中标人维保服务能力、作业标准、配套服务内容无法全面满足招标文件及合同全部实质性约定，经采购人出具书面整改催告后，未在限期内完成整改达标；</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2.4中标人及驻场维保工程师在院内履职期间消极怠工、推诿故障处置、违规操作设备或存在各类违纪行为，给采购人造成财产损失、医疗安全风险、负面舆情及恶劣社会影响。</w:t>
      </w:r>
      <w:r/>
    </w:p>
    <w:p>
      <w:pPr>
        <w:numPr>
          <w:ilvl w:val="0"/>
          <w:numId w:val="0"/>
        </w:numPr>
        <w:ind w:firstLine="0"/>
        <w:jc w:val="center"/>
        <w:rPr>
          <w:rFonts w:hint="eastAsia" w:ascii="Times New Roman" w:hAnsi="Times New Roman" w:eastAsia="方正公文仿宋" w:cs="Times New Roman"/>
          <w:color w:val="auto"/>
          <w:sz w:val="32"/>
          <w:szCs w:val="32"/>
          <w:highlight w:val="none"/>
          <w:lang w:eastAsia="zh-CN"/>
        </w:rPr>
      </w:pPr>
      <w:r>
        <w:rPr>
          <w:rFonts w:hint="eastAsia" w:ascii="宋体" w:hAnsi="宋体" w:eastAsia="宋体" w:cs="宋体"/>
          <w:b/>
          <w:bCs/>
          <w:color w:val="auto"/>
          <w:sz w:val="21"/>
          <w:szCs w:val="21"/>
          <w:highlight w:val="none"/>
          <w:lang w:val="en-US" w:eastAsia="zh-CN"/>
        </w:rPr>
        <w:t xml:space="preserve">附表：《</w:t>
      </w:r>
      <w:r>
        <w:rPr>
          <w:rFonts w:hint="eastAsia" w:ascii="宋体" w:hAnsi="宋体" w:eastAsia="宋体" w:cs="宋体"/>
          <w:b/>
          <w:bCs/>
          <w:color w:val="auto"/>
          <w:sz w:val="21"/>
          <w:szCs w:val="21"/>
          <w:highlight w:val="none"/>
          <w:lang w:eastAsia="zh-CN"/>
        </w:rPr>
        <w:t xml:space="preserve">溧水区中医院全院医疗设备维保服务考核表</w:t>
      </w:r>
      <w:r>
        <w:rPr>
          <w:rFonts w:hint="eastAsia" w:ascii="宋体" w:hAnsi="宋体" w:eastAsia="宋体" w:cs="宋体"/>
          <w:b/>
          <w:bCs/>
          <w:color w:val="auto"/>
          <w:sz w:val="21"/>
          <w:szCs w:val="21"/>
          <w:highlight w:val="none"/>
          <w:lang w:val="en-US" w:eastAsia="zh-CN"/>
        </w:rPr>
        <w:t xml:space="preserve">》</w:t>
      </w:r>
      <w:r/>
    </w:p>
    <w:tbl>
      <w:tblPr>
        <w:tblStyle w:val="681"/>
        <w:tblW w:w="9209" w:type="dxa"/>
        <w:jc w:val="center"/>
        <w:tblLayout w:type="autofit"/>
        <w:tblCellMar>
          <w:left w:w="108" w:type="dxa"/>
          <w:top w:w="0" w:type="dxa"/>
          <w:right w:w="108" w:type="dxa"/>
          <w:bottom w:w="0" w:type="dxa"/>
        </w:tblCellMar>
        <w:tblLook w:val="04A0" w:firstRow="1" w:lastRow="0" w:firstColumn="1" w:lastColumn="0" w:noHBand="0" w:noVBand="1"/>
      </w:tblPr>
      <w:tblGrid>
        <w:gridCol w:w="1144"/>
        <w:gridCol w:w="1263"/>
        <w:gridCol w:w="1039"/>
        <w:gridCol w:w="4826"/>
        <w:gridCol w:w="937"/>
      </w:tblGrid>
      <w:tr>
        <w:trPr>
          <w:jc w:val="center"/>
          <w:trHeight w:val="720"/>
        </w:trPr>
        <w:tc>
          <w:tcPr>
            <w:gridSpan w:val="2"/>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服务考核模块</w:t>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w:t>
            </w:r>
            <w:r/>
          </w:p>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方式</w:t>
            </w:r>
            <w:r/>
          </w:p>
        </w:tc>
        <w:tc>
          <w:tcPr>
            <w:tcBorders>
              <w:top w:val="single" w:color="000000" w:sz="4" w:space="0"/>
              <w:left w:val="none" w:color="000000" w:sz="4" w:space="0"/>
              <w:bottom w:val="single" w:color="000000" w:sz="4" w:space="0"/>
              <w:right w:val="single" w:color="000000" w:sz="4" w:space="0"/>
            </w:tcBorders>
            <w:tcW w:w="4826"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考核要求</w:t>
            </w:r>
            <w:r/>
          </w:p>
        </w:tc>
        <w:tc>
          <w:tcPr>
            <w:tcBorders>
              <w:top w:val="singl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分值（分）</w:t>
            </w:r>
            <w:r/>
          </w:p>
        </w:tc>
      </w:tr>
      <w:tr>
        <w:trPr>
          <w:jc w:val="center"/>
          <w:trHeight w:val="1230"/>
        </w:trPr>
        <w:tc>
          <w:tcPr>
            <w:tcBorders>
              <w:top w:val="non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设备维修及服务模块</w:t>
            </w:r>
            <w:r/>
          </w:p>
        </w:tc>
        <w:tc>
          <w:tcPr>
            <w:tcBorders>
              <w:top w:val="non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维修服务响应及时性</w:t>
            </w:r>
            <w:r/>
          </w:p>
        </w:tc>
        <w:tc>
          <w:tcPr>
            <w:tcBorders>
              <w:top w:val="non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top"/>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电话</w:t>
            </w:r>
            <w:r>
              <w:rPr>
                <w:rFonts w:hint="default" w:ascii="宋体" w:hAnsi="宋体" w:eastAsia="宋体" w:cs="宋体"/>
                <w:color w:val="auto"/>
                <w:sz w:val="21"/>
                <w:szCs w:val="21"/>
                <w:highlight w:val="none"/>
                <w:lang w:eastAsia="zh-CN"/>
              </w:rPr>
              <w:t xml:space="preserve">或</w:t>
            </w:r>
            <w:r>
              <w:rPr>
                <w:rFonts w:hint="default" w:ascii="宋体" w:hAnsi="宋体" w:eastAsia="宋体" w:cs="宋体"/>
                <w:color w:val="auto"/>
                <w:sz w:val="21"/>
                <w:szCs w:val="21"/>
                <w:highlight w:val="none"/>
              </w:rPr>
              <w:t xml:space="preserve">微信报修</w:t>
            </w:r>
            <w:r>
              <w:rPr>
                <w:rFonts w:hint="default" w:ascii="宋体" w:hAnsi="宋体" w:eastAsia="宋体" w:cs="宋体"/>
                <w:color w:val="auto"/>
                <w:sz w:val="21"/>
                <w:szCs w:val="21"/>
                <w:highlight w:val="none"/>
                <w:lang w:eastAsia="zh-CN"/>
              </w:rPr>
              <w:t xml:space="preserve">驻场工程师</w:t>
            </w:r>
            <w:r>
              <w:rPr>
                <w:rFonts w:hint="default" w:ascii="宋体" w:hAnsi="宋体" w:eastAsia="宋体" w:cs="宋体"/>
                <w:color w:val="auto"/>
                <w:sz w:val="21"/>
                <w:szCs w:val="21"/>
                <w:highlight w:val="none"/>
              </w:rPr>
              <w:t xml:space="preserve">10分钟内响应</w:t>
            </w:r>
            <w:r>
              <w:rPr>
                <w:rFonts w:hint="default" w:ascii="宋体" w:hAnsi="宋体" w:eastAsia="宋体" w:cs="宋体"/>
                <w:color w:val="auto"/>
                <w:sz w:val="21"/>
                <w:szCs w:val="21"/>
                <w:highlight w:val="none"/>
                <w:lang w:eastAsia="zh-CN"/>
              </w:rPr>
              <w:t xml:space="preserve">，中标人维修专家</w:t>
            </w:r>
            <w:r>
              <w:rPr>
                <w:rFonts w:hint="default" w:ascii="宋体" w:hAnsi="宋体" w:eastAsia="宋体" w:cs="宋体"/>
                <w:color w:val="auto"/>
                <w:sz w:val="21"/>
                <w:szCs w:val="21"/>
                <w:highlight w:val="none"/>
                <w:lang w:val="en-US" w:eastAsia="zh-CN"/>
              </w:rPr>
              <w:t xml:space="preserve">30分钟内响应</w:t>
            </w:r>
            <w:r>
              <w:rPr>
                <w:rFonts w:hint="default" w:ascii="宋体" w:hAnsi="宋体" w:eastAsia="宋体" w:cs="宋体"/>
                <w:color w:val="auto"/>
                <w:sz w:val="21"/>
                <w:szCs w:val="21"/>
                <w:highlight w:val="none"/>
              </w:rPr>
              <w:t xml:space="preserve">，接到科室报修通知后，驻场工程师30分钟内到达现场</w:t>
            </w:r>
            <w:r>
              <w:rPr>
                <w:rFonts w:hint="default" w:ascii="宋体" w:hAnsi="宋体" w:eastAsia="宋体" w:cs="宋体"/>
                <w:color w:val="auto"/>
                <w:sz w:val="21"/>
                <w:szCs w:val="21"/>
                <w:highlight w:val="none"/>
                <w:lang w:eastAsia="zh-CN"/>
              </w:rPr>
              <w:t xml:space="preserve">，维修专家</w:t>
            </w:r>
            <w:r>
              <w:rPr>
                <w:rFonts w:hint="default" w:ascii="宋体" w:hAnsi="宋体" w:eastAsia="宋体" w:cs="宋体"/>
                <w:color w:val="auto"/>
                <w:sz w:val="21"/>
                <w:szCs w:val="21"/>
                <w:highlight w:val="none"/>
                <w:lang w:val="en-US" w:eastAsia="zh-CN"/>
              </w:rPr>
              <w:t xml:space="preserve">6个小时内到达现场（如需）</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eastAsia="zh-CN"/>
              </w:rPr>
              <w:t xml:space="preserve">驻场工程师</w:t>
            </w:r>
            <w:r>
              <w:rPr>
                <w:rFonts w:hint="default" w:ascii="宋体" w:hAnsi="宋体" w:eastAsia="宋体" w:cs="宋体"/>
                <w:color w:val="auto"/>
                <w:sz w:val="21"/>
                <w:szCs w:val="21"/>
                <w:highlight w:val="none"/>
              </w:rPr>
              <w:t xml:space="preserve">迟到5分钟以上</w:t>
            </w:r>
            <w:r>
              <w:rPr>
                <w:rFonts w:hint="default" w:ascii="宋体" w:hAnsi="宋体" w:eastAsia="宋体" w:cs="宋体"/>
                <w:color w:val="auto"/>
                <w:sz w:val="21"/>
                <w:szCs w:val="21"/>
                <w:highlight w:val="none"/>
                <w:lang w:eastAsia="zh-CN"/>
              </w:rPr>
              <w:t xml:space="preserve">或</w:t>
            </w:r>
            <w:r>
              <w:rPr>
                <w:rFonts w:hint="default" w:ascii="宋体" w:hAnsi="宋体" w:eastAsia="宋体" w:cs="宋体"/>
                <w:color w:val="auto"/>
                <w:sz w:val="21"/>
                <w:szCs w:val="21"/>
                <w:highlight w:val="none"/>
              </w:rPr>
              <w:t xml:space="preserve">未到现场</w:t>
            </w:r>
            <w:r>
              <w:rPr>
                <w:rFonts w:hint="default" w:ascii="宋体" w:hAnsi="宋体" w:eastAsia="宋体" w:cs="宋体"/>
                <w:color w:val="auto"/>
                <w:sz w:val="21"/>
                <w:szCs w:val="21"/>
                <w:highlight w:val="none"/>
                <w:lang w:eastAsia="zh-CN"/>
              </w:rPr>
              <w:t xml:space="preserve">扣</w:t>
            </w:r>
            <w:r>
              <w:rPr>
                <w:rFonts w:hint="default" w:ascii="宋体" w:hAnsi="宋体" w:eastAsia="宋体" w:cs="宋体"/>
                <w:color w:val="auto"/>
                <w:sz w:val="21"/>
                <w:szCs w:val="21"/>
                <w:highlight w:val="none"/>
                <w:lang w:val="en-US" w:eastAsia="zh-CN"/>
              </w:rPr>
              <w:t xml:space="preserve">1分/次</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eastAsia="zh-CN"/>
              </w:rPr>
              <w:t xml:space="preserve">维修专家迟到一小时扣</w:t>
            </w:r>
            <w:r>
              <w:rPr>
                <w:rFonts w:hint="default" w:ascii="宋体" w:hAnsi="宋体" w:eastAsia="宋体" w:cs="宋体"/>
                <w:color w:val="auto"/>
                <w:sz w:val="21"/>
                <w:szCs w:val="21"/>
                <w:highlight w:val="none"/>
                <w:lang w:val="en-US" w:eastAsia="zh-CN"/>
              </w:rPr>
              <w:t xml:space="preserve">2分/次，未到扣7分。</w:t>
            </w:r>
            <w:r>
              <w:rPr>
                <w:rFonts w:hint="default" w:ascii="宋体" w:hAnsi="宋体" w:eastAsia="宋体" w:cs="宋体"/>
                <w:color w:val="auto"/>
                <w:sz w:val="21"/>
                <w:szCs w:val="21"/>
                <w:highlight w:val="none"/>
              </w:rPr>
              <w:t xml:space="preserve">如不能及时到场需提前和</w:t>
            </w:r>
            <w:r>
              <w:rPr>
                <w:rFonts w:hint="default" w:ascii="宋体" w:hAnsi="宋体" w:eastAsia="宋体" w:cs="宋体"/>
                <w:color w:val="auto"/>
                <w:sz w:val="21"/>
                <w:szCs w:val="21"/>
                <w:highlight w:val="none"/>
                <w:lang w:eastAsia="zh-CN"/>
              </w:rPr>
              <w:t xml:space="preserve">采购人设备科</w:t>
            </w:r>
            <w:r>
              <w:rPr>
                <w:rFonts w:hint="default" w:ascii="宋体" w:hAnsi="宋体" w:eastAsia="宋体" w:cs="宋体"/>
                <w:color w:val="auto"/>
                <w:sz w:val="21"/>
                <w:szCs w:val="21"/>
                <w:highlight w:val="none"/>
              </w:rPr>
              <w:t xml:space="preserve">沟通取得同意。医院按报修记录数据结合临床反馈数据</w:t>
            </w:r>
            <w:r>
              <w:rPr>
                <w:rFonts w:hint="default" w:ascii="宋体" w:hAnsi="宋体" w:eastAsia="宋体" w:cs="宋体"/>
                <w:color w:val="auto"/>
                <w:sz w:val="21"/>
                <w:szCs w:val="21"/>
                <w:highlight w:val="none"/>
                <w:lang w:eastAsia="zh-CN"/>
              </w:rPr>
              <w:t xml:space="preserve">考核</w:t>
            </w:r>
            <w:r>
              <w:rPr>
                <w:rFonts w:hint="default"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4826" w:type="dxa"/>
            <w:vAlign w:val="top"/>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急救类、生命支持类设备配件到货时间，超过</w:t>
            </w:r>
            <w:r>
              <w:rPr>
                <w:rFonts w:hint="default" w:ascii="宋体" w:hAnsi="宋体" w:eastAsia="宋体" w:cs="宋体"/>
                <w:color w:val="auto"/>
                <w:sz w:val="21"/>
                <w:szCs w:val="21"/>
                <w:highlight w:val="none"/>
                <w:lang w:eastAsia="zh-CN"/>
              </w:rPr>
              <w:t xml:space="preserve">规定时间</w:t>
            </w:r>
            <w:r>
              <w:rPr>
                <w:rFonts w:hint="default" w:ascii="宋体" w:hAnsi="宋体" w:eastAsia="宋体" w:cs="宋体"/>
                <w:color w:val="auto"/>
                <w:sz w:val="21"/>
                <w:szCs w:val="21"/>
                <w:highlight w:val="none"/>
              </w:rPr>
              <w:t xml:space="preserve">扣1分</w:t>
            </w:r>
            <w:r>
              <w:rPr>
                <w:rFonts w:hint="default"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，超过</w:t>
            </w:r>
            <w:r>
              <w:rPr>
                <w:rFonts w:hint="default" w:ascii="宋体" w:hAnsi="宋体" w:eastAsia="宋体" w:cs="宋体"/>
                <w:color w:val="auto"/>
                <w:sz w:val="21"/>
                <w:szCs w:val="21"/>
                <w:highlight w:val="none"/>
                <w:lang w:eastAsia="zh-CN"/>
              </w:rPr>
              <w:t xml:space="preserve">规定时间</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个工作日</w:t>
            </w:r>
            <w:r>
              <w:rPr>
                <w:rFonts w:hint="default" w:ascii="宋体" w:hAnsi="宋体" w:eastAsia="宋体" w:cs="宋体"/>
                <w:color w:val="auto"/>
                <w:sz w:val="21"/>
                <w:szCs w:val="21"/>
                <w:highlight w:val="none"/>
              </w:rPr>
              <w:t xml:space="preserve">扣3分</w:t>
            </w:r>
            <w:r>
              <w:rPr>
                <w:rFonts w:hint="default"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，超过</w:t>
            </w:r>
            <w:r>
              <w:rPr>
                <w:rFonts w:hint="default" w:ascii="宋体" w:hAnsi="宋体" w:eastAsia="宋体" w:cs="宋体"/>
                <w:color w:val="auto"/>
                <w:sz w:val="21"/>
                <w:szCs w:val="21"/>
                <w:highlight w:val="none"/>
                <w:lang w:eastAsia="zh-CN"/>
              </w:rPr>
              <w:t xml:space="preserve">规定时间</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eastAsia="zh-CN"/>
              </w:rPr>
              <w:t xml:space="preserve">个工作日扣</w:t>
            </w:r>
            <w:r>
              <w:rPr>
                <w:rFonts w:hint="default" w:ascii="宋体" w:hAnsi="宋体" w:eastAsia="宋体" w:cs="宋体"/>
                <w:color w:val="auto"/>
                <w:sz w:val="21"/>
                <w:szCs w:val="21"/>
                <w:highlight w:val="none"/>
              </w:rPr>
              <w:t xml:space="preserve">5分</w:t>
            </w:r>
            <w:r>
              <w:rPr>
                <w:rFonts w:hint="default"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260"/>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排除故障的有效性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每月对上月维修的所有设备进行抽检，抽检主要方式：1、维修过程记录的数据是否完整；2、对临床该设备维修的走访和调查，修复效果科室是否满意；</w:t>
            </w:r>
            <w:r>
              <w:rPr>
                <w:rFonts w:hint="default" w:ascii="宋体" w:hAnsi="宋体" w:eastAsia="宋体" w:cs="宋体"/>
                <w:color w:val="auto"/>
                <w:sz w:val="21"/>
                <w:szCs w:val="21"/>
                <w:highlight w:val="none"/>
                <w:lang w:eastAsia="zh-CN"/>
              </w:rPr>
              <w:t xml:space="preserve">设备科或临床科室</w:t>
            </w:r>
            <w:r>
              <w:rPr>
                <w:rFonts w:hint="default" w:ascii="宋体" w:hAnsi="宋体" w:eastAsia="宋体" w:cs="宋体"/>
                <w:color w:val="auto"/>
                <w:sz w:val="21"/>
                <w:szCs w:val="21"/>
                <w:highlight w:val="none"/>
              </w:rPr>
              <w:t xml:space="preserve">根据情况调查核实后不合格扣1分</w:t>
            </w:r>
            <w:r>
              <w:rPr>
                <w:rFonts w:hint="eastAsia"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eastAsia="zh-CN"/>
              </w:rPr>
              <w:t xml:space="preserve">设备维修后一个月内返修的，同一故障非人为原因扣</w:t>
            </w:r>
            <w:r>
              <w:rPr>
                <w:rFonts w:hint="default"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lang w:val="en-US" w:eastAsia="zh-CN"/>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692"/>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维修流程及维修报备记录的完整性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维修记录必须包括：故障现象、诊断故障原因、处理方式、报备情况，如果需要更换零配件必须有零配件名称，型号等记录。所有维修记录必须附有临床科室签字确认的工单，字迹必须清楚可辨认。</w:t>
            </w: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每月对上月维修的所有维修记录及工单进行抽检。检查到一项不合格</w:t>
            </w:r>
            <w:r>
              <w:rPr>
                <w:rFonts w:hint="default" w:ascii="宋体" w:hAnsi="宋体" w:eastAsia="宋体" w:cs="宋体"/>
                <w:color w:val="auto"/>
                <w:sz w:val="21"/>
                <w:szCs w:val="21"/>
                <w:highlight w:val="none"/>
                <w:lang w:eastAsia="zh-CN"/>
              </w:rPr>
              <w:t xml:space="preserve">扣</w:t>
            </w: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020"/>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配件的合法性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急救类、生命支持类设备须使用合法原厂配件或</w:t>
            </w: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认可的配件（特殊情况提前汇报</w:t>
            </w:r>
            <w:r>
              <w:rPr>
                <w:rFonts w:hint="default" w:ascii="宋体" w:hAnsi="宋体" w:eastAsia="宋体" w:cs="宋体"/>
                <w:color w:val="auto"/>
                <w:sz w:val="21"/>
                <w:szCs w:val="21"/>
                <w:highlight w:val="none"/>
                <w:lang w:eastAsia="zh-CN"/>
              </w:rPr>
              <w:t xml:space="preserve">设备科</w:t>
            </w:r>
            <w:r>
              <w:rPr>
                <w:rFonts w:hint="default" w:ascii="宋体" w:hAnsi="宋体" w:eastAsia="宋体" w:cs="宋体"/>
                <w:color w:val="auto"/>
                <w:sz w:val="21"/>
                <w:szCs w:val="21"/>
                <w:highlight w:val="none"/>
              </w:rPr>
              <w:t xml:space="preserve">同意后使用</w:t>
            </w:r>
            <w:r>
              <w:rPr>
                <w:rFonts w:hint="eastAsia" w:ascii="宋体" w:hAnsi="宋体" w:eastAsia="宋体" w:cs="宋体"/>
                <w:color w:val="auto"/>
                <w:sz w:val="21"/>
                <w:szCs w:val="21"/>
                <w:highlight w:val="none"/>
                <w:lang w:eastAsia="zh-CN"/>
              </w:rPr>
              <w:t xml:space="preserve">的除外</w:t>
            </w:r>
            <w:r>
              <w:rPr>
                <w:rFonts w:hint="default" w:ascii="宋体" w:hAnsi="宋体" w:eastAsia="宋体" w:cs="宋体"/>
                <w:color w:val="auto"/>
                <w:sz w:val="21"/>
                <w:szCs w:val="21"/>
                <w:highlight w:val="none"/>
              </w:rPr>
              <w:t xml:space="preserve">）。违反一次扣3分，未经医院认可私自更换配件，违反一次扣9分。</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jc w:val="center"/>
          <w:trHeight w:val="108"/>
        </w:trPr>
        <w:tc>
          <w:tcPr>
            <w:tcBorders>
              <w:top w:val="non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设备保养模块    </w:t>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设备保养的时效性和记录的完整性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rPr>
              <w:t xml:space="preserve">每台大型设备提供</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次/年保养服务；2.急救、生命支持类设备提供</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次/年的保养服务；</w:t>
            </w:r>
            <w:r>
              <w:rPr>
                <w:rFonts w:hint="default" w:ascii="宋体" w:hAnsi="宋体" w:eastAsia="宋体" w:cs="宋体"/>
                <w:color w:val="auto"/>
                <w:sz w:val="21"/>
                <w:szCs w:val="21"/>
                <w:highlight w:val="none"/>
                <w:lang w:eastAsia="zh-CN"/>
              </w:rPr>
              <w:t xml:space="preserve">其它重点保障设备提供</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次/年的保养服务</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3.机械类（如普通病床等）设备</w:t>
            </w:r>
            <w:r>
              <w:rPr>
                <w:rFonts w:hint="default" w:ascii="宋体" w:hAnsi="宋体" w:eastAsia="宋体" w:cs="宋体"/>
                <w:color w:val="auto"/>
                <w:sz w:val="21"/>
                <w:szCs w:val="21"/>
                <w:highlight w:val="none"/>
                <w:lang w:eastAsia="zh-CN"/>
              </w:rPr>
              <w:t xml:space="preserve">提供</w:t>
            </w:r>
            <w:r>
              <w:rPr>
                <w:rFonts w:hint="default" w:ascii="宋体" w:hAnsi="宋体" w:eastAsia="宋体" w:cs="宋体"/>
                <w:color w:val="auto"/>
                <w:sz w:val="21"/>
                <w:szCs w:val="21"/>
                <w:highlight w:val="none"/>
              </w:rPr>
              <w:t xml:space="preserve">1次/年保养服务；4.其他类设备</w:t>
            </w:r>
            <w:r>
              <w:rPr>
                <w:rFonts w:hint="default" w:ascii="宋体" w:hAnsi="宋体" w:eastAsia="宋体" w:cs="宋体"/>
                <w:color w:val="auto"/>
                <w:sz w:val="21"/>
                <w:szCs w:val="21"/>
                <w:highlight w:val="none"/>
                <w:lang w:eastAsia="zh-CN"/>
              </w:rPr>
              <w:t xml:space="preserve">提供</w:t>
            </w:r>
            <w:r>
              <w:rPr>
                <w:rFonts w:hint="default" w:ascii="宋体" w:hAnsi="宋体" w:eastAsia="宋体" w:cs="宋体"/>
                <w:color w:val="auto"/>
                <w:sz w:val="21"/>
                <w:szCs w:val="21"/>
                <w:highlight w:val="none"/>
              </w:rPr>
              <w:t xml:space="preserve">1次/年保养服务。根据</w:t>
            </w:r>
            <w:r>
              <w:rPr>
                <w:rFonts w:hint="default" w:ascii="宋体" w:hAnsi="宋体" w:eastAsia="宋体" w:cs="宋体"/>
                <w:color w:val="auto"/>
                <w:sz w:val="21"/>
                <w:szCs w:val="21"/>
                <w:highlight w:val="none"/>
                <w:lang w:eastAsia="zh-CN"/>
              </w:rPr>
              <w:t xml:space="preserve">合同规定的</w:t>
            </w:r>
            <w:r>
              <w:rPr>
                <w:rFonts w:hint="default" w:ascii="宋体" w:hAnsi="宋体" w:eastAsia="宋体" w:cs="宋体"/>
                <w:color w:val="auto"/>
                <w:sz w:val="21"/>
                <w:szCs w:val="21"/>
                <w:highlight w:val="none"/>
              </w:rPr>
              <w:t xml:space="preserve">保养周期执行（考核标准：保养记录必须由</w:t>
            </w:r>
            <w:r>
              <w:rPr>
                <w:rFonts w:hint="eastAsia"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保养结果由设备科抽检</w:t>
            </w:r>
            <w:r>
              <w:rPr>
                <w:rFonts w:hint="default" w:ascii="宋体" w:hAnsi="宋体" w:eastAsia="宋体" w:cs="宋体"/>
                <w:color w:val="auto"/>
                <w:sz w:val="21"/>
                <w:szCs w:val="21"/>
                <w:highlight w:val="none"/>
              </w:rPr>
              <w:t xml:space="preserve">，若在规定时间内没有完成保养计划，大型设备发现一台扣5分；急救、生命支持类设备发现一台扣</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分；机械类设备和其他类设备发现一台扣1分（如因设备调转科室、报废、病人使用中无法撤机等特殊情况需提前报备，可根据情况进行相应处理）</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设备巡检模块     </w:t>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设备巡检的时效性和记录的完整性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每月</w:t>
            </w:r>
            <w:r>
              <w:rPr>
                <w:rFonts w:hint="eastAsia" w:ascii="宋体" w:hAnsi="宋体" w:eastAsia="宋体" w:cs="宋体"/>
                <w:color w:val="auto"/>
                <w:sz w:val="21"/>
                <w:szCs w:val="21"/>
                <w:highlight w:val="none"/>
                <w:lang w:eastAsia="zh-CN"/>
              </w:rPr>
              <w:t xml:space="preserve">按要求进行</w:t>
            </w:r>
            <w:r>
              <w:rPr>
                <w:rFonts w:hint="default" w:ascii="宋体" w:hAnsi="宋体" w:eastAsia="宋体" w:cs="宋体"/>
                <w:color w:val="auto"/>
                <w:sz w:val="21"/>
                <w:szCs w:val="21"/>
                <w:highlight w:val="none"/>
              </w:rPr>
              <w:t xml:space="preserve">日常巡检，</w:t>
            </w:r>
            <w:r>
              <w:rPr>
                <w:rFonts w:hint="eastAsia" w:ascii="宋体" w:hAnsi="宋体" w:eastAsia="宋体" w:cs="宋体"/>
                <w:color w:val="auto"/>
                <w:sz w:val="21"/>
                <w:szCs w:val="21"/>
                <w:highlight w:val="none"/>
                <w:lang w:eastAsia="zh-CN"/>
              </w:rPr>
              <w:t xml:space="preserve">填写</w:t>
            </w:r>
            <w:r>
              <w:rPr>
                <w:rFonts w:hint="default" w:ascii="宋体" w:hAnsi="宋体" w:eastAsia="宋体" w:cs="宋体"/>
                <w:color w:val="auto"/>
                <w:sz w:val="21"/>
                <w:szCs w:val="21"/>
                <w:highlight w:val="none"/>
              </w:rPr>
              <w:t xml:space="preserve">巡检记录</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eastAsia="zh-CN"/>
              </w:rPr>
              <w:t xml:space="preserve">设备科</w:t>
            </w:r>
            <w:r>
              <w:rPr>
                <w:rFonts w:hint="eastAsia" w:ascii="宋体" w:hAnsi="宋体" w:eastAsia="宋体" w:cs="宋体"/>
                <w:color w:val="auto"/>
                <w:sz w:val="21"/>
                <w:szCs w:val="21"/>
                <w:highlight w:val="none"/>
                <w:lang w:eastAsia="zh-CN"/>
              </w:rPr>
              <w:t xml:space="preserve">进行抽检，</w:t>
            </w:r>
            <w:r>
              <w:rPr>
                <w:rFonts w:hint="default" w:ascii="宋体" w:hAnsi="宋体" w:eastAsia="宋体" w:cs="宋体"/>
                <w:color w:val="auto"/>
                <w:sz w:val="21"/>
                <w:szCs w:val="21"/>
                <w:highlight w:val="none"/>
              </w:rPr>
              <w:t xml:space="preserve">发现</w:t>
            </w:r>
            <w:r>
              <w:rPr>
                <w:rFonts w:hint="eastAsia" w:ascii="宋体" w:hAnsi="宋体" w:eastAsia="宋体" w:cs="宋体"/>
                <w:color w:val="auto"/>
                <w:sz w:val="21"/>
                <w:szCs w:val="21"/>
                <w:highlight w:val="none"/>
                <w:lang w:eastAsia="zh-CN"/>
              </w:rPr>
              <w:t xml:space="preserve">漏检一台扣</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jc w:val="center"/>
          <w:trHeight w:val="1785"/>
        </w:trPr>
        <w:tc>
          <w:tcPr>
            <w:tcBorders>
              <w:top w:val="none" w:color="000000" w:sz="4" w:space="0"/>
              <w:left w:val="single" w:color="000000" w:sz="4" w:space="0"/>
              <w:bottom w:val="single" w:color="auto" w:sz="4" w:space="0"/>
              <w:right w:val="single" w:color="000000" w:sz="4" w:space="0"/>
            </w:tcBorders>
            <w:tcW w:w="1144"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软件支持</w:t>
            </w:r>
            <w:r/>
          </w:p>
        </w:tc>
        <w:tc>
          <w:tcPr>
            <w:tcBorders>
              <w:top w:val="none" w:color="000000" w:sz="4" w:space="0"/>
              <w:left w:val="none" w:color="000000" w:sz="4" w:space="0"/>
              <w:bottom w:val="single" w:color="auto"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医疗</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eastAsia="zh-CN"/>
              </w:rPr>
              <w:t xml:space="preserve">软件运行及数据支持</w:t>
            </w:r>
            <w:r/>
          </w:p>
        </w:tc>
        <w:tc>
          <w:tcPr>
            <w:tcBorders>
              <w:top w:val="none" w:color="000000" w:sz="4" w:space="0"/>
              <w:left w:val="none" w:color="000000" w:sz="4" w:space="0"/>
              <w:bottom w:val="single" w:color="auto"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eastAsia="zh-CN"/>
              </w:rPr>
              <w:t xml:space="preserve">未</w:t>
            </w:r>
            <w:r>
              <w:rPr>
                <w:rFonts w:hint="default" w:ascii="宋体" w:hAnsi="宋体" w:eastAsia="宋体" w:cs="宋体"/>
                <w:color w:val="auto"/>
                <w:sz w:val="21"/>
                <w:szCs w:val="21"/>
                <w:highlight w:val="none"/>
              </w:rPr>
              <w:t xml:space="preserve">完成各类医疗设备生命周期内数据的完整录入</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扣</w:t>
            </w:r>
            <w:r>
              <w:rPr>
                <w:rFonts w:hint="default" w:ascii="宋体" w:hAnsi="宋体" w:eastAsia="宋体" w:cs="宋体"/>
                <w:color w:val="auto"/>
                <w:sz w:val="21"/>
                <w:szCs w:val="21"/>
                <w:highlight w:val="none"/>
              </w:rPr>
              <w:t xml:space="preserve">3分</w:t>
            </w:r>
            <w:r>
              <w:rPr>
                <w:rFonts w:hint="default"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lang w:eastAsia="zh-CN"/>
              </w:rPr>
              <w:t xml:space="preserve">未</w:t>
            </w:r>
            <w:r>
              <w:rPr>
                <w:rFonts w:hint="default" w:ascii="宋体" w:hAnsi="宋体" w:eastAsia="宋体" w:cs="宋体"/>
                <w:color w:val="auto"/>
                <w:sz w:val="21"/>
                <w:szCs w:val="21"/>
                <w:highlight w:val="none"/>
              </w:rPr>
              <w:t xml:space="preserve">提供</w:t>
            </w: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所需各类设备数据统计及模块需求</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扣</w:t>
            </w:r>
            <w:r>
              <w:rPr>
                <w:rFonts w:hint="default" w:ascii="宋体" w:hAnsi="宋体" w:eastAsia="宋体" w:cs="宋体"/>
                <w:color w:val="auto"/>
                <w:sz w:val="21"/>
                <w:szCs w:val="21"/>
                <w:highlight w:val="none"/>
              </w:rPr>
              <w:t xml:space="preserve">3分</w:t>
            </w:r>
            <w:r>
              <w:rPr>
                <w:rFonts w:hint="default"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3.</w:t>
            </w:r>
            <w:r>
              <w:rPr>
                <w:rFonts w:hint="default" w:ascii="宋体" w:hAnsi="宋体" w:eastAsia="宋体" w:cs="宋体"/>
                <w:color w:val="auto"/>
                <w:sz w:val="21"/>
                <w:szCs w:val="21"/>
                <w:highlight w:val="none"/>
                <w:lang w:eastAsia="zh-CN"/>
              </w:rPr>
              <w:t xml:space="preserve">未</w:t>
            </w:r>
            <w:r>
              <w:rPr>
                <w:rFonts w:hint="default" w:ascii="宋体" w:hAnsi="宋体" w:eastAsia="宋体" w:cs="宋体"/>
                <w:color w:val="auto"/>
                <w:sz w:val="21"/>
                <w:szCs w:val="21"/>
                <w:highlight w:val="none"/>
              </w:rPr>
              <w:t xml:space="preserve">维持软件使用流畅稳定，保障系统正常运行</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系统运行期间发现的错误问题</w:t>
            </w:r>
            <w:r>
              <w:rPr>
                <w:rFonts w:hint="default" w:ascii="宋体" w:hAnsi="宋体" w:eastAsia="宋体" w:cs="宋体"/>
                <w:color w:val="auto"/>
                <w:sz w:val="21"/>
                <w:szCs w:val="21"/>
                <w:highlight w:val="none"/>
                <w:lang w:eastAsia="zh-CN"/>
              </w:rPr>
              <w:t xml:space="preserve">，未在</w:t>
            </w:r>
            <w:r>
              <w:rPr>
                <w:rFonts w:hint="default" w:ascii="宋体" w:hAnsi="宋体" w:eastAsia="宋体" w:cs="宋体"/>
                <w:color w:val="auto"/>
                <w:sz w:val="21"/>
                <w:szCs w:val="21"/>
                <w:highlight w:val="none"/>
              </w:rPr>
              <w:t xml:space="preserve">3天内完成系统日常运行的数据安全备份</w:t>
            </w:r>
            <w:r>
              <w:rPr>
                <w:rFonts w:hint="default" w:ascii="宋体" w:hAnsi="宋体" w:eastAsia="宋体" w:cs="宋体"/>
                <w:color w:val="auto"/>
                <w:sz w:val="21"/>
                <w:szCs w:val="21"/>
                <w:highlight w:val="none"/>
                <w:lang w:eastAsia="zh-CN"/>
              </w:rPr>
              <w:t xml:space="preserve">或</w:t>
            </w:r>
            <w:r>
              <w:rPr>
                <w:rFonts w:hint="default" w:ascii="宋体" w:hAnsi="宋体" w:eastAsia="宋体" w:cs="宋体"/>
                <w:color w:val="auto"/>
                <w:sz w:val="21"/>
                <w:szCs w:val="21"/>
                <w:highlight w:val="none"/>
              </w:rPr>
              <w:t xml:space="preserve">系统运行期间异常情况</w:t>
            </w:r>
            <w:r>
              <w:rPr>
                <w:rFonts w:hint="default" w:ascii="宋体" w:hAnsi="宋体" w:eastAsia="宋体" w:cs="宋体"/>
                <w:color w:val="auto"/>
                <w:sz w:val="21"/>
                <w:szCs w:val="21"/>
                <w:highlight w:val="none"/>
                <w:lang w:eastAsia="zh-CN"/>
              </w:rPr>
              <w:t xml:space="preserve">未及时</w:t>
            </w:r>
            <w:r>
              <w:rPr>
                <w:rFonts w:hint="default" w:ascii="宋体" w:hAnsi="宋体" w:eastAsia="宋体" w:cs="宋体"/>
                <w:color w:val="auto"/>
                <w:sz w:val="21"/>
                <w:szCs w:val="21"/>
                <w:highlight w:val="none"/>
              </w:rPr>
              <w:t xml:space="preserve">排查和恢复，出现故障后</w:t>
            </w:r>
            <w:r>
              <w:rPr>
                <w:rFonts w:hint="default" w:ascii="宋体" w:hAnsi="宋体" w:eastAsia="宋体" w:cs="宋体"/>
                <w:color w:val="auto"/>
                <w:sz w:val="21"/>
                <w:szCs w:val="21"/>
                <w:highlight w:val="none"/>
                <w:lang w:eastAsia="zh-CN"/>
              </w:rPr>
              <w:t xml:space="preserve">未在</w:t>
            </w:r>
            <w:r>
              <w:rPr>
                <w:rFonts w:hint="default" w:ascii="宋体" w:hAnsi="宋体" w:eastAsia="宋体" w:cs="宋体"/>
                <w:color w:val="auto"/>
                <w:sz w:val="21"/>
                <w:szCs w:val="21"/>
                <w:highlight w:val="none"/>
              </w:rPr>
              <w:t xml:space="preserve">24小时内修复</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扣</w:t>
            </w:r>
            <w:r>
              <w:rPr>
                <w:rFonts w:hint="default" w:ascii="宋体" w:hAnsi="宋体" w:eastAsia="宋体" w:cs="宋体"/>
                <w:color w:val="auto"/>
                <w:sz w:val="21"/>
                <w:szCs w:val="21"/>
                <w:highlight w:val="none"/>
              </w:rPr>
              <w:t xml:space="preserve">3分</w:t>
            </w:r>
            <w:r>
              <w:rPr>
                <w:rFonts w:hint="default"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r>
      <w:tr>
        <w:trPr>
          <w:jc w:val="center"/>
          <w:trHeight w:val="630"/>
        </w:trPr>
        <w:tc>
          <w:tcPr>
            <w:tcBorders>
              <w:top w:val="single" w:color="auto" w:sz="4" w:space="0"/>
              <w:left w:val="single" w:color="auto" w:sz="4" w:space="0"/>
              <w:bottom w:val="single" w:color="000000" w:sz="4" w:space="0"/>
              <w:right w:val="single" w:color="000000" w:sz="4" w:space="0"/>
            </w:tcBorders>
            <w:tcW w:w="1144"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综合评价      </w:t>
            </w:r>
            <w:r/>
          </w:p>
        </w:tc>
        <w:tc>
          <w:tcPr>
            <w:tcBorders>
              <w:top w:val="single" w:color="auto" w:sz="4" w:space="0"/>
              <w:left w:val="none" w:color="000000" w:sz="4" w:space="0"/>
              <w:bottom w:val="none" w:color="000000" w:sz="4" w:space="0"/>
              <w:right w:val="single" w:color="000000" w:sz="4" w:space="0"/>
            </w:tcBorders>
            <w:tcW w:w="1263"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临床科室服务满意度</w:t>
            </w:r>
            <w:r/>
          </w:p>
        </w:tc>
        <w:tc>
          <w:tcPr>
            <w:tcBorders>
              <w:top w:val="single" w:color="auto" w:sz="4" w:space="0"/>
              <w:left w:val="none" w:color="000000" w:sz="4" w:space="0"/>
              <w:bottom w:val="single" w:color="000000" w:sz="4" w:space="0"/>
              <w:right w:val="single" w:color="auto"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single" w:color="auto" w:sz="4" w:space="0"/>
              <w:bottom w:val="single" w:color="000000" w:sz="4" w:space="0"/>
              <w:right w:val="single" w:color="auto" w:sz="4" w:space="0"/>
            </w:tcBorders>
            <w:tcW w:w="4826" w:type="dxa"/>
            <w:vAlign w:val="center"/>
            <w:textDirection w:val="lrTb"/>
            <w:noWrap w:val="false"/>
          </w:tcPr>
          <w:p>
            <w:pPr>
              <w:jc w:val="left"/>
              <w:spacing w:line="360" w:lineRule="exact"/>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临床医技重点科室及抽检科室满意度评价均分（满分</w:t>
            </w:r>
            <w:r>
              <w:rPr>
                <w:rFonts w:hint="default" w:ascii="宋体" w:hAnsi="宋体" w:eastAsia="宋体" w:cs="宋体"/>
                <w:color w:val="auto"/>
                <w:sz w:val="21"/>
                <w:szCs w:val="21"/>
                <w:highlight w:val="none"/>
                <w:lang w:val="en-US" w:eastAsia="zh-CN"/>
              </w:rPr>
              <w:t xml:space="preserve">100分</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/100*30为本项得分</w:t>
            </w:r>
            <w:r>
              <w:rPr>
                <w:rFonts w:hint="default" w:ascii="宋体" w:hAnsi="宋体" w:eastAsia="宋体" w:cs="宋体"/>
                <w:color w:val="auto"/>
                <w:sz w:val="21"/>
                <w:szCs w:val="21"/>
                <w:highlight w:val="none"/>
                <w:lang w:eastAsia="zh-CN"/>
              </w:rPr>
              <w:t xml:space="preserve">。</w:t>
            </w:r>
            <w:r/>
          </w:p>
          <w:p>
            <w:pPr>
              <w:jc w:val="left"/>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收到</w:t>
            </w:r>
            <w:r>
              <w:rPr>
                <w:rFonts w:hint="default" w:ascii="宋体" w:hAnsi="宋体" w:eastAsia="宋体" w:cs="宋体"/>
                <w:color w:val="auto"/>
                <w:sz w:val="21"/>
                <w:szCs w:val="21"/>
                <w:highlight w:val="none"/>
              </w:rPr>
              <w:t xml:space="preserve">临床科室</w:t>
            </w:r>
            <w:r>
              <w:rPr>
                <w:rFonts w:hint="default" w:ascii="宋体" w:hAnsi="宋体" w:eastAsia="宋体" w:cs="宋体"/>
                <w:color w:val="auto"/>
                <w:sz w:val="21"/>
                <w:szCs w:val="21"/>
                <w:highlight w:val="none"/>
                <w:lang w:eastAsia="zh-CN"/>
              </w:rPr>
              <w:t xml:space="preserve">或患者</w:t>
            </w:r>
            <w:r>
              <w:rPr>
                <w:rFonts w:hint="default" w:ascii="宋体" w:hAnsi="宋体" w:eastAsia="宋体" w:cs="宋体"/>
                <w:color w:val="auto"/>
                <w:sz w:val="21"/>
                <w:szCs w:val="21"/>
                <w:highlight w:val="none"/>
              </w:rPr>
              <w:t xml:space="preserve">投诉，确认1次扣</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000000" w:sz="4" w:space="0"/>
              <w:right w:val="single" w:color="auto"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r>
      <w:tr>
        <w:trPr>
          <w:jc w:val="center"/>
          <w:trHeight w:val="690"/>
        </w:trPr>
        <w:tc>
          <w:tcPr>
            <w:tcBorders>
              <w:top w:val="none" w:color="000000" w:sz="4" w:space="0"/>
              <w:left w:val="single" w:color="auto" w:sz="4" w:space="0"/>
              <w:bottom w:val="single" w:color="auto"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auto"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质量安全</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single" w:color="auto" w:sz="4" w:space="0"/>
              <w:bottom w:val="single" w:color="auto" w:sz="4" w:space="0"/>
              <w:right w:val="single" w:color="auto" w:sz="4" w:space="0"/>
            </w:tcBorders>
            <w:tcW w:w="4826" w:type="dxa"/>
            <w:vAlign w:val="center"/>
            <w:textDirection w:val="lrTb"/>
            <w:noWrap w:val="false"/>
          </w:tcPr>
          <w:p>
            <w:pPr>
              <w:jc w:val="left"/>
              <w:spacing w:line="360" w:lineRule="exact"/>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考核周期</w:t>
            </w:r>
            <w:r>
              <w:rPr>
                <w:rFonts w:hint="default" w:ascii="宋体" w:hAnsi="宋体" w:eastAsia="宋体" w:cs="宋体"/>
                <w:color w:val="auto"/>
                <w:sz w:val="21"/>
                <w:szCs w:val="21"/>
                <w:highlight w:val="none"/>
              </w:rPr>
              <w:t xml:space="preserve">出现质量安全</w:t>
            </w:r>
            <w:r>
              <w:rPr>
                <w:rFonts w:hint="default" w:ascii="宋体" w:hAnsi="宋体" w:eastAsia="宋体" w:cs="宋体"/>
                <w:color w:val="auto"/>
                <w:sz w:val="21"/>
                <w:szCs w:val="21"/>
                <w:highlight w:val="none"/>
                <w:lang w:eastAsia="zh-CN"/>
              </w:rPr>
              <w:t xml:space="preserve">问题未造成损失的</w:t>
            </w:r>
            <w:r>
              <w:rPr>
                <w:rFonts w:hint="default" w:ascii="宋体" w:hAnsi="宋体" w:eastAsia="宋体" w:cs="宋体"/>
                <w:color w:val="auto"/>
                <w:sz w:val="21"/>
                <w:szCs w:val="21"/>
                <w:highlight w:val="none"/>
              </w:rPr>
              <w:t xml:space="preserve">一次扣10分</w:t>
            </w:r>
            <w:r>
              <w:rPr>
                <w:rFonts w:hint="default" w:ascii="宋体" w:hAnsi="宋体" w:eastAsia="宋体" w:cs="宋体"/>
                <w:color w:val="auto"/>
                <w:sz w:val="21"/>
                <w:szCs w:val="21"/>
                <w:highlight w:val="none"/>
                <w:lang w:eastAsia="zh-CN"/>
              </w:rPr>
              <w:t xml:space="preserve">。</w:t>
            </w:r>
            <w:r/>
          </w:p>
          <w:p>
            <w:pPr>
              <w:jc w:val="left"/>
              <w:spacing w:line="36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服务期内驻场工程师</w:t>
            </w:r>
            <w:r>
              <w:rPr>
                <w:rFonts w:hint="default" w:ascii="宋体" w:hAnsi="宋体" w:eastAsia="宋体" w:cs="宋体"/>
                <w:color w:val="auto"/>
                <w:sz w:val="21"/>
                <w:szCs w:val="21"/>
                <w:highlight w:val="none"/>
                <w:lang w:eastAsia="zh-CN"/>
              </w:rPr>
              <w:t xml:space="preserve">私自变动超过</w:t>
            </w:r>
            <w:r>
              <w:rPr>
                <w:rFonts w:hint="default" w:ascii="宋体" w:hAnsi="宋体" w:eastAsia="宋体" w:cs="宋体"/>
                <w:color w:val="auto"/>
                <w:sz w:val="21"/>
                <w:szCs w:val="21"/>
                <w:highlight w:val="none"/>
                <w:lang w:val="en-US" w:eastAsia="zh-CN"/>
              </w:rPr>
              <w:t xml:space="preserve">2次</w:t>
            </w:r>
            <w:r>
              <w:rPr>
                <w:rFonts w:hint="default" w:ascii="宋体" w:hAnsi="宋体" w:eastAsia="宋体" w:cs="宋体"/>
                <w:color w:val="auto"/>
                <w:sz w:val="21"/>
                <w:szCs w:val="21"/>
                <w:highlight w:val="none"/>
              </w:rPr>
              <w:t xml:space="preserve">或未提前通知</w:t>
            </w:r>
            <w:r>
              <w:rPr>
                <w:rFonts w:hint="default" w:ascii="宋体" w:hAnsi="宋体" w:eastAsia="宋体" w:cs="宋体"/>
                <w:color w:val="auto"/>
                <w:sz w:val="21"/>
                <w:szCs w:val="21"/>
                <w:highlight w:val="none"/>
                <w:lang w:eastAsia="zh-CN"/>
              </w:rPr>
              <w:t xml:space="preserve">采购人扣</w:t>
            </w:r>
            <w:r>
              <w:rPr>
                <w:rFonts w:hint="default" w:ascii="宋体" w:hAnsi="宋体" w:eastAsia="宋体" w:cs="宋体"/>
                <w:color w:val="auto"/>
                <w:sz w:val="21"/>
                <w:szCs w:val="21"/>
                <w:highlight w:val="none"/>
                <w:lang w:val="en-US" w:eastAsia="zh-CN"/>
              </w:rPr>
              <w:t xml:space="preserve">10分。</w:t>
            </w:r>
            <w:r/>
          </w:p>
        </w:tc>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不限分值</w:t>
            </w:r>
            <w:r/>
          </w:p>
        </w:tc>
      </w:tr>
    </w:tbl>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r>
      <w:r>
        <w:rPr>
          <w:rFonts w:hint="eastAsia" w:ascii="宋体" w:hAnsi="宋体" w:eastAsia="宋体" w:cs="宋体"/>
          <w:b/>
          <w:bCs/>
          <w:color w:val="auto"/>
          <w:sz w:val="21"/>
          <w:szCs w:val="21"/>
          <w:highlight w:val="none"/>
          <w:lang w:val="en-US" w:eastAsia="zh-CN"/>
        </w:rPr>
        <w:t xml:space="preserve">注：采购人可根据院内管理需求对考核标准动态调整。</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（三）付款比例及进度安排</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1.付款周期与结算原则：</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（1）结算周期：以6个月为一个考核、付款周期。</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（2）结算规则：按当期实际在保设备维保月数据实结算；维保时长不足整月的，按实际完整服务月份核算费用。</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（3）费用计算：</w:t>
      </w:r>
      <w:r>
        <w:rPr>
          <w:rFonts w:hint="eastAsia" w:ascii="宋体" w:hAnsi="宋体" w:eastAsia="宋体" w:cs="宋体"/>
          <w:color w:val="auto"/>
          <w:sz w:val="21"/>
          <w:szCs w:val="21"/>
          <w:highlight w:val="none"/>
          <w:lang w:val="en-US" w:eastAsia="zh-CN"/>
        </w:rPr>
        <w:t xml:space="preserve">每项维保服务当</w:t>
      </w:r>
      <w:r>
        <w:rPr>
          <w:rFonts w:hint="eastAsia" w:ascii="宋体" w:hAnsi="宋体" w:eastAsia="宋体" w:cs="宋体"/>
          <w:color w:val="auto"/>
          <w:sz w:val="21"/>
          <w:szCs w:val="21"/>
          <w:highlight w:val="none"/>
          <w:lang w:val="en-US" w:eastAsia="zh-CN"/>
        </w:rPr>
        <w:t xml:space="preserve">期应付服务费=（</w:t>
      </w:r>
      <w:r>
        <w:rPr>
          <w:rFonts w:hint="eastAsia" w:ascii="宋体" w:hAnsi="宋体" w:eastAsia="宋体" w:cs="宋体"/>
          <w:color w:val="auto"/>
          <w:sz w:val="21"/>
          <w:szCs w:val="21"/>
          <w:highlight w:val="none"/>
          <w:lang w:val="en-US" w:eastAsia="zh-CN"/>
        </w:rPr>
        <w:t xml:space="preserve">该项维保服</w:t>
      </w:r>
      <w:r>
        <w:rPr>
          <w:rFonts w:hint="eastAsia" w:ascii="宋体" w:hAnsi="宋体" w:eastAsia="宋体" w:cs="宋体"/>
          <w:color w:val="auto"/>
          <w:sz w:val="21"/>
          <w:szCs w:val="21"/>
          <w:highlight w:val="none"/>
          <w:lang w:val="en-US" w:eastAsia="zh-CN"/>
        </w:rPr>
        <w:t xml:space="preserve">务年度维保总价÷12）×实际维保月份数。</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举例说明：首个付款周期为2026</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月1日—2027年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月31日</w:t>
      </w:r>
      <w:r>
        <w:rPr>
          <w:rFonts w:hint="eastAsia" w:ascii="宋体" w:hAnsi="宋体" w:eastAsia="宋体" w:cs="宋体"/>
          <w:color w:val="auto"/>
          <w:sz w:val="21"/>
          <w:szCs w:val="21"/>
          <w:highlight w:val="none"/>
          <w:lang w:val="en-US" w:eastAsia="zh-CN"/>
        </w:rPr>
        <w:t xml:space="preserve">，其中</w:t>
      </w:r>
      <w:r>
        <w:rPr>
          <w:rFonts w:hint="eastAsia" w:ascii="宋体" w:hAnsi="宋体" w:cs="宋体"/>
          <w:color w:val="auto"/>
          <w:sz w:val="21"/>
          <w:szCs w:val="21"/>
          <w:highlight w:val="none"/>
          <w:lang w:val="en-US" w:eastAsia="zh-CN"/>
        </w:rPr>
        <w:t xml:space="preserve">3.0T磁共振</w:t>
      </w:r>
      <w:r>
        <w:rPr>
          <w:rFonts w:hint="eastAsia" w:ascii="宋体" w:hAnsi="宋体" w:eastAsia="宋体" w:cs="宋体"/>
          <w:color w:val="auto"/>
          <w:sz w:val="21"/>
          <w:szCs w:val="21"/>
          <w:highlight w:val="none"/>
          <w:lang w:val="en-US" w:eastAsia="zh-CN"/>
        </w:rPr>
        <w:t xml:space="preserve">实际服务周期为</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日</w:t>
      </w:r>
      <w:r>
        <w:rPr>
          <w:rFonts w:hint="eastAsia" w:ascii="宋体" w:hAnsi="宋体" w:eastAsia="宋体" w:cs="宋体"/>
          <w:color w:val="auto"/>
          <w:sz w:val="21"/>
          <w:szCs w:val="21"/>
          <w:highlight w:val="none"/>
          <w:lang w:val="en-US" w:eastAsia="zh-CN"/>
        </w:rPr>
        <w:t xml:space="preserve">—2027年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en-US" w:eastAsia="zh-CN"/>
        </w:rPr>
        <w:t xml:space="preserve">31日，有效完整服务月份为</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个月，结算费用=（</w:t>
      </w:r>
      <w:r>
        <w:rPr>
          <w:rFonts w:hint="eastAsia" w:ascii="宋体" w:hAnsi="宋体" w:cs="宋体"/>
          <w:color w:val="auto"/>
          <w:sz w:val="21"/>
          <w:szCs w:val="21"/>
          <w:highlight w:val="none"/>
          <w:lang w:val="en-US" w:eastAsia="zh-CN"/>
        </w:rPr>
        <w:t xml:space="preserve">3.0T磁共振</w:t>
      </w:r>
      <w:r>
        <w:rPr>
          <w:rFonts w:hint="eastAsia" w:ascii="宋体" w:hAnsi="宋体" w:eastAsia="宋体" w:cs="宋体"/>
          <w:color w:val="auto"/>
          <w:sz w:val="21"/>
          <w:szCs w:val="21"/>
          <w:highlight w:val="none"/>
          <w:lang w:val="en-US" w:eastAsia="zh-CN"/>
        </w:rPr>
        <w:t xml:space="preserve">年度维保费</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付款流程：</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每6个月服务周期届满后30日内，采购人完成当期维保综合考核验收，并核算当期全部违约金。中标人提交合规等额发票，采购人核对无误后30个工作日内，从应付维保款中扣除核定违约金后，支付剩余款项。</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第三</w:t>
      </w:r>
      <w:r>
        <w:rPr>
          <w:rFonts w:hint="eastAsia" w:ascii="宋体" w:hAnsi="宋体" w:eastAsia="宋体" w:cs="宋体"/>
          <w:b w:val="0"/>
          <w:bCs w:val="0"/>
          <w:color w:val="auto"/>
          <w:sz w:val="21"/>
          <w:szCs w:val="21"/>
          <w:highlight w:val="none"/>
          <w:lang w:val="en-US" w:eastAsia="zh-CN"/>
        </w:rPr>
        <w:t xml:space="preserve">方代维费用抵扣规则：</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若中标人存在维保不到位、故障未彻底修复、未按要求完成预防性保养等服务瑕疵，收到采购人限期整改书面通知后逾期未整改完成的，采购人可另行委托第三方实施维保整改，由此产生的全部费用由中标人承担，采购人有权直接在当期应付维保款中抵扣。</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3.费用全包约定：</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（1）本合同项下仅支付约定维保服务费，采购人无需承担任何额外费用。</w:t>
      </w:r>
      <w:r/>
    </w:p>
    <w:p>
      <w:pPr>
        <w:ind w:firstLine="420"/>
        <w:jc w:val="left"/>
        <w:spacing w:line="360" w:lineRule="auto"/>
        <w:rPr>
          <w:rFonts w:hint="eastAsia" w:ascii="宋体" w:hAnsi="宋体" w:cs="宋体"/>
          <w:b/>
          <w:color w:val="auto"/>
          <w:sz w:val="32"/>
          <w:szCs w:val="32"/>
          <w:highlight w:val="none"/>
        </w:rPr>
      </w:pPr>
      <w:r>
        <w:rPr>
          <w:rFonts w:hint="eastAsia" w:ascii="宋体" w:hAnsi="宋体" w:eastAsia="宋体" w:cs="宋体"/>
          <w:color w:val="auto"/>
          <w:sz w:val="21"/>
          <w:szCs w:val="21"/>
          <w:highlight w:val="none"/>
          <w:lang w:val="en-US" w:eastAsia="zh-CN"/>
        </w:rPr>
        <w:t xml:space="preserve">（2）中标人驻场、外勤维保人员全部成本自行承担，包含人员工资、社保、福利、差旅费、食宿费、节假日加班费、人身安全保险等全部支出。</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jc w:val="left"/>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jc w:val="left"/>
        <w:spacing w:line="360" w:lineRule="auto"/>
        <w:rPr>
          <w:rFonts w:hint="eastAsia" w:ascii="宋体" w:hAnsi="宋体" w:cs="宋体"/>
          <w:b/>
          <w:bCs/>
          <w:color w:val="auto"/>
          <w:sz w:val="30"/>
          <w:szCs w:val="30"/>
          <w:highlight w:val="yellow"/>
          <w:lang w:val="zh-CN" w:eastAsia="zh-CN"/>
        </w:rPr>
      </w:pPr>
      <w:r>
        <w:rPr>
          <w:rFonts w:hint="eastAsia" w:ascii="宋体" w:hAnsi="宋体" w:cs="宋体"/>
          <w:b/>
          <w:bCs/>
          <w:color w:val="auto"/>
          <w:sz w:val="30"/>
          <w:szCs w:val="30"/>
          <w:highlight w:val="yellow"/>
          <w:lang w:val="en-US" w:eastAsia="zh-CN"/>
        </w:rPr>
        <w:t xml:space="preserve">特别说明：本章打★内容均为实质性要求，供应商均应完全响应不允许负偏离，否则作为无效文件。供应商应根据招标文件编制《</w:t>
      </w:r>
      <w:r>
        <w:rPr>
          <w:rFonts w:hint="eastAsia" w:ascii="宋体" w:hAnsi="宋体" w:cs="宋体"/>
          <w:b/>
          <w:bCs/>
          <w:color w:val="auto"/>
          <w:sz w:val="30"/>
          <w:szCs w:val="30"/>
          <w:highlight w:val="yellow"/>
          <w:lang w:val="zh-CN" w:eastAsia="zh-CN"/>
        </w:rPr>
        <w:t xml:space="preserve">技术条款偏离表</w:t>
      </w:r>
      <w:r>
        <w:rPr>
          <w:rFonts w:hint="eastAsia" w:ascii="宋体" w:hAnsi="宋体" w:cs="宋体"/>
          <w:b/>
          <w:bCs/>
          <w:color w:val="auto"/>
          <w:sz w:val="30"/>
          <w:szCs w:val="30"/>
          <w:highlight w:val="yellow"/>
          <w:lang w:val="en-US" w:eastAsia="zh-CN"/>
        </w:rPr>
        <w:t xml:space="preserve">》和《商务</w:t>
      </w:r>
      <w:r>
        <w:rPr>
          <w:rFonts w:hint="eastAsia" w:ascii="宋体" w:hAnsi="宋体" w:cs="宋体"/>
          <w:b/>
          <w:bCs/>
          <w:color w:val="auto"/>
          <w:sz w:val="30"/>
          <w:szCs w:val="30"/>
          <w:highlight w:val="yellow"/>
          <w:lang w:val="zh-CN" w:eastAsia="zh-CN"/>
        </w:rPr>
        <w:t xml:space="preserve">条款偏离表</w:t>
      </w:r>
      <w:r>
        <w:rPr>
          <w:rFonts w:hint="eastAsia" w:ascii="宋体" w:hAnsi="宋体" w:cs="宋体"/>
          <w:b/>
          <w:bCs/>
          <w:color w:val="auto"/>
          <w:sz w:val="30"/>
          <w:szCs w:val="30"/>
          <w:highlight w:val="yellow"/>
          <w:lang w:val="en-US" w:eastAsia="zh-CN"/>
        </w:rPr>
        <w:t xml:space="preserve">》。</w:t>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第五章  合同文本</w:t>
      </w:r>
      <w:r/>
    </w:p>
    <w:p>
      <w:pPr>
        <w:jc w:val="center"/>
        <w:rPr>
          <w:rFonts w:eastAsia="黑体"/>
          <w:color w:val="auto"/>
          <w:sz w:val="52"/>
          <w:highlight w:val="none"/>
        </w:rPr>
      </w:pPr>
      <w:r>
        <w:rPr>
          <w:rFonts w:hint="eastAsia" w:eastAsia="黑体"/>
          <w:color w:val="auto"/>
          <w:sz w:val="52"/>
          <w:highlight w:val="none"/>
        </w:rPr>
        <w:t xml:space="preserve">南京市政府采购合同</w:t>
      </w:r>
      <w:r/>
    </w:p>
    <w:p>
      <w:pPr>
        <w:jc w:val="center"/>
        <w:spacing w:before="145" w:after="145"/>
        <w:rPr>
          <w:rFonts w:hint="eastAsia" w:ascii="宋体" w:hAnsi="宋体"/>
          <w:bCs/>
          <w:color w:val="auto"/>
          <w:sz w:val="24"/>
          <w:highlight w:val="none"/>
        </w:rPr>
      </w:pPr>
      <w:r/>
      <w:bookmarkStart w:id="112" w:name="_Toc20823315"/>
      <w:r/>
      <w:bookmarkStart w:id="113" w:name="_Toc16938559"/>
      <w:r/>
      <w:bookmarkStart w:id="114" w:name="_Toc513029243"/>
      <w:r>
        <w:rPr>
          <w:rFonts w:hint="eastAsia" w:ascii="宋体" w:hAnsi="宋体"/>
          <w:bCs/>
          <w:color w:val="auto"/>
          <w:sz w:val="24"/>
          <w:highlight w:val="none"/>
        </w:rPr>
        <w:t xml:space="preserve">以下为本项目的合同条款，合同双方不得对招标、投标文件内容作实质性修改。</w:t>
      </w:r>
      <w:r/>
    </w:p>
    <w:p>
      <w:pPr>
        <w:pStyle w:val="745"/>
        <w:ind w:left="0"/>
        <w:rPr>
          <w:rFonts w:hint="eastAsia"/>
          <w:color w:val="auto"/>
          <w:highlight w:val="none"/>
        </w:rPr>
      </w:pPr>
      <w:r>
        <w:rPr>
          <w:rFonts w:hint="eastAsia"/>
          <w:color w:val="auto"/>
          <w:highlight w:val="none"/>
        </w:rPr>
      </w:r>
      <w:r/>
    </w:p>
    <w:p>
      <w:pPr>
        <w:jc w:val="center"/>
        <w:spacing w:before="145" w:after="145"/>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spacing w:before="145" w:after="14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w:t>
      </w:r>
      <w:r/>
    </w:p>
    <w:p>
      <w:pPr>
        <w:jc w:val="left"/>
        <w:spacing w:before="145" w:after="14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w:t>
      </w:r>
      <w:r/>
    </w:p>
    <w:p>
      <w:pPr>
        <w:jc w:val="left"/>
        <w:spacing w:before="145" w:after="145"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en-US" w:eastAsia="zh-CN"/>
        </w:rPr>
        <w:t xml:space="preserve"> 牵头人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p>
    <w:p>
      <w:pPr>
        <w:jc w:val="left"/>
        <w:spacing w:before="145" w:after="145"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en-US" w:eastAsia="zh-CN"/>
        </w:rPr>
        <w:t xml:space="preserve">联合体成员）：</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val="zh-CN"/>
        </w:rPr>
        <w:t xml:space="preserve">钟信工程项目管理咨询（南京）有限公司</w:t>
      </w:r>
      <w:r>
        <w:rPr>
          <w:rFonts w:hint="eastAsia" w:ascii="宋体" w:hAnsi="宋体" w:eastAsia="宋体" w:cs="宋体"/>
          <w:color w:val="auto"/>
          <w:sz w:val="21"/>
          <w:szCs w:val="21"/>
          <w:highlight w:val="none"/>
        </w:rPr>
        <w:t xml:space="preserve">组织的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JSZC-320117-NJZX-G2026-0016</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南京市溧水区中医院医疗设备维保服务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项目公开招标结果，签署本合同。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一、合同内容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标的名称：</w:t>
      </w:r>
      <w:r>
        <w:rPr>
          <w:rFonts w:hint="eastAsia" w:ascii="宋体" w:hAnsi="宋体" w:eastAsia="宋体" w:cs="宋体"/>
          <w:color w:val="auto"/>
          <w:sz w:val="21"/>
          <w:szCs w:val="21"/>
          <w:highlight w:val="none"/>
          <w:lang w:val="en-US" w:eastAsia="zh-CN"/>
        </w:rPr>
        <w:t xml:space="preserve">南京市溧水区中医院医疗设备维保服务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标的质量：按招标文件及投标文件执行。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标的数量（规模）：按招标文件及投标文件执行。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履行时间（期限）：按招标文件及投标文件执行。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履行地点：采购人指定地点。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履行方式：按招标文件及投标文件执行。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包装方式：按招标文件及投标文件执行。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二、合同金额</w:t>
      </w:r>
      <w:r/>
    </w:p>
    <w:p>
      <w:pPr>
        <w:pStyle w:val="12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本合同金额为（大写）：____________________圆（________________元）人民币。</w:t>
      </w:r>
      <w:r/>
    </w:p>
    <w:p>
      <w:pPr>
        <w:pStyle w:val="1268"/>
        <w:spacing w:line="36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2.2分项报价表</w:t>
      </w:r>
      <w:r/>
    </w:p>
    <w:tbl>
      <w:tblPr>
        <w:tblStyle w:val="681"/>
        <w:tblW w:w="49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723"/>
        <w:gridCol w:w="2767"/>
        <w:gridCol w:w="3063"/>
        <w:gridCol w:w="1114"/>
      </w:tblGrid>
      <w:tr>
        <w:trPr>
          <w:jc w:val="center"/>
          <w:trHeight w:val="179"/>
        </w:trPr>
        <w:tc>
          <w:tcPr>
            <w:tcBorders>
              <w:top w:val="single" w:color="auto" w:sz="4" w:space="0"/>
              <w:left w:val="single" w:color="auto" w:sz="4" w:space="0"/>
              <w:bottom w:val="single" w:color="000000"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000000" w:sz="4" w:space="0"/>
              <w:right w:val="single" w:color="auto" w:sz="4" w:space="0"/>
            </w:tcBorders>
            <w:tcW w:w="913" w:type="pct"/>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分项名称</w:t>
            </w:r>
            <w:r/>
          </w:p>
        </w:tc>
        <w:tc>
          <w:tcPr>
            <w:tcBorders>
              <w:top w:val="single" w:color="auto" w:sz="4" w:space="0"/>
              <w:left w:val="single" w:color="auto" w:sz="4" w:space="0"/>
              <w:bottom w:val="single" w:color="000000" w:sz="4" w:space="0"/>
              <w:right w:val="single" w:color="auto" w:sz="4" w:space="0"/>
            </w:tcBorders>
            <w:tcW w:w="1466" w:type="pct"/>
            <w:vAlign w:val="bottom"/>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维保内容</w:t>
            </w:r>
            <w:r/>
          </w:p>
        </w:tc>
        <w:tc>
          <w:tcPr>
            <w:tcBorders>
              <w:top w:val="single" w:color="auto" w:sz="4" w:space="0"/>
              <w:left w:val="single" w:color="auto" w:sz="4" w:space="0"/>
              <w:bottom w:val="single" w:color="000000" w:sz="4" w:space="0"/>
              <w:right w:val="single" w:color="auto" w:sz="4" w:space="0"/>
            </w:tcBorders>
            <w:tcW w:w="1623" w:type="pct"/>
            <w:vAlign w:val="bottom"/>
            <w:textDirection w:val="lrTb"/>
            <w:noWrap w:val="false"/>
          </w:tcPr>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服务周期</w:t>
            </w:r>
            <w:r/>
          </w:p>
        </w:tc>
        <w:tc>
          <w:tcPr>
            <w:tcBorders>
              <w:top w:val="single" w:color="auto" w:sz="4" w:space="0"/>
              <w:left w:val="single" w:color="auto" w:sz="4" w:space="0"/>
              <w:bottom w:val="single" w:color="000000" w:sz="4" w:space="0"/>
              <w:right w:val="single" w:color="auto" w:sz="4" w:space="0"/>
            </w:tcBorders>
            <w:tcW w:w="588" w:type="pct"/>
            <w:vAlign w:val="bottom"/>
            <w:textDirection w:val="lrTb"/>
            <w:noWrap w:val="false"/>
          </w:tcPr>
          <w:p>
            <w:pPr>
              <w:jc w:val="center"/>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维保单价</w:t>
            </w:r>
            <w:r/>
          </w:p>
        </w:tc>
      </w:tr>
      <w:tr>
        <w:trPr>
          <w:jc w:val="center"/>
          <w:trHeight w:val="179"/>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DSA维保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179"/>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16排CT维保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53"/>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62排CT维保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53"/>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256排CT维保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2027年3月11日至</w:t>
            </w:r>
            <w:r/>
          </w:p>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2030年3月10日</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53"/>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3.0T磁共振维保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2027年1月20日至</w:t>
            </w:r>
            <w:r/>
          </w:p>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2030年1月19日</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53"/>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彩色超声维保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179"/>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内窥镜维保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179"/>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水处理机维保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53"/>
        </w:trPr>
        <w:tc>
          <w:tcPr>
            <w:tcBorders>
              <w:top w:val="single" w:color="auto" w:sz="4" w:space="0"/>
              <w:left w:val="single" w:color="auto" w:sz="4" w:space="0"/>
              <w:bottom w:val="single" w:color="auto" w:sz="4" w:space="0"/>
              <w:right w:val="single" w:color="auto" w:sz="4" w:space="0"/>
            </w:tcBorders>
            <w:tcW w:w="407" w:type="pct"/>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空压机房及吸引机房维保</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27"/>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全院医疗设备维保及医疗设备零星配件更换</w:t>
            </w:r>
            <w:r/>
          </w:p>
        </w:tc>
        <w:tc>
          <w:tcPr>
            <w:tcBorders>
              <w:top w:val="single" w:color="auto" w:sz="4" w:space="0"/>
              <w:left w:val="single" w:color="auto" w:sz="4" w:space="0"/>
              <w:bottom w:val="single" w:color="auto" w:sz="4" w:space="0"/>
              <w:right w:val="single" w:color="auto" w:sz="4" w:space="0"/>
            </w:tcBorders>
            <w:tcW w:w="1466" w:type="pct"/>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412"/>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gridSpan w:val="4"/>
            <w:tcBorders>
              <w:top w:val="single" w:color="auto" w:sz="4" w:space="0"/>
              <w:left w:val="single" w:color="auto" w:sz="4" w:space="0"/>
              <w:bottom w:val="single" w:color="auto" w:sz="4" w:space="0"/>
              <w:right w:val="single" w:color="auto" w:sz="4" w:space="0"/>
            </w:tcBorders>
            <w:tcW w:w="4592"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w:t>
            </w:r>
            <w:r/>
          </w:p>
        </w:tc>
      </w:tr>
    </w:tbl>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三、技术资料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乙方应按招标文件规定的时间向甲方提供服务（包含与服务相关的货物）的有关技术资料。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四、知识产权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五、产权担保</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六、履约保证金</w:t>
      </w:r>
      <w:r/>
    </w:p>
    <w:p>
      <w:pPr>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6.1 </w:t>
      </w:r>
      <w:r>
        <w:rPr>
          <w:rFonts w:hint="eastAsia" w:ascii="宋体" w:hAnsi="宋体" w:eastAsia="宋体" w:cs="宋体"/>
          <w:color w:val="auto"/>
          <w:sz w:val="21"/>
          <w:szCs w:val="21"/>
          <w:highlight w:val="none"/>
        </w:rPr>
        <w:t xml:space="preserve">本项目乙方无需缴纳履约保证金</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七、合同转包或分包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乙方不得将合同标的转包给他人履行。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除招标文件接受分包并经甲方同意，乙方可按分包意向协议分包情况外，乙方不得将合同标的分包给他人履行。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乙方如有转包或未经甲方同意的分包行为，甲方有权终止合同。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八、合同款项支付</w:t>
      </w:r>
      <w:r/>
    </w:p>
    <w:p>
      <w:pPr>
        <w:pStyle w:val="1268"/>
        <w:spacing w:line="360" w:lineRule="auto"/>
        <w:rPr>
          <w:rFonts w:hint="eastAsia" w:ascii="宋体" w:hAnsi="宋体" w:eastAsia="宋体" w:cs="宋体"/>
          <w:color w:val="auto"/>
          <w:sz w:val="21"/>
          <w:szCs w:val="21"/>
          <w:highlight w:val="none"/>
          <w:lang w:val="en-US" w:eastAsia="zh-CN"/>
        </w:rPr>
        <w:outlineLvl w:val="3"/>
      </w:pPr>
      <w:r>
        <w:rPr>
          <w:rFonts w:hint="eastAsia" w:ascii="宋体" w:hAnsi="宋体" w:eastAsia="宋体" w:cs="宋体"/>
          <w:color w:val="auto"/>
          <w:sz w:val="21"/>
          <w:szCs w:val="21"/>
          <w:highlight w:val="none"/>
        </w:rPr>
        <w:t xml:space="preserve">8.1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合同款项的支付方式及</w:t>
      </w:r>
      <w:r>
        <w:rPr>
          <w:rFonts w:hint="eastAsia" w:ascii="宋体" w:hAnsi="宋体" w:eastAsia="宋体" w:cs="宋体"/>
          <w:color w:val="auto"/>
          <w:sz w:val="21"/>
          <w:szCs w:val="21"/>
          <w:highlight w:val="none"/>
          <w:lang w:val="en-US" w:eastAsia="zh-CN"/>
        </w:rPr>
        <w:t xml:space="preserve">时间</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付款周期与结算原则：</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（1）结算周期：以6个月为一个考核、付款周期。</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（2）结算规则：按当期实际在保设备维保月数据实结算；维保时长不足整月的，按实际完整服务月份核算费用。</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（3）费用计算：单台设备当期应付服务费=（该设备年度维保总价÷12）×实际维保月份数。</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举例说明：首个付款周期为2026</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月1日—2027年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月31日</w:t>
      </w:r>
      <w:r>
        <w:rPr>
          <w:rFonts w:hint="eastAsia" w:ascii="宋体" w:hAnsi="宋体" w:eastAsia="宋体" w:cs="宋体"/>
          <w:color w:val="auto"/>
          <w:sz w:val="21"/>
          <w:szCs w:val="21"/>
          <w:highlight w:val="none"/>
          <w:lang w:val="en-US" w:eastAsia="zh-CN"/>
        </w:rPr>
        <w:t xml:space="preserve">，其中</w:t>
      </w:r>
      <w:r>
        <w:rPr>
          <w:rFonts w:hint="eastAsia" w:ascii="宋体" w:hAnsi="宋体" w:cs="宋体"/>
          <w:color w:val="auto"/>
          <w:sz w:val="21"/>
          <w:szCs w:val="21"/>
          <w:highlight w:val="none"/>
          <w:lang w:val="en-US" w:eastAsia="zh-CN"/>
        </w:rPr>
        <w:t xml:space="preserve">3.0T磁共振</w:t>
      </w:r>
      <w:r>
        <w:rPr>
          <w:rFonts w:hint="eastAsia" w:ascii="宋体" w:hAnsi="宋体" w:eastAsia="宋体" w:cs="宋体"/>
          <w:color w:val="auto"/>
          <w:sz w:val="21"/>
          <w:szCs w:val="21"/>
          <w:highlight w:val="none"/>
          <w:lang w:val="en-US" w:eastAsia="zh-CN"/>
        </w:rPr>
        <w:t xml:space="preserve">实际服务周期为</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日</w:t>
      </w:r>
      <w:r>
        <w:rPr>
          <w:rFonts w:hint="eastAsia" w:ascii="宋体" w:hAnsi="宋体" w:eastAsia="宋体" w:cs="宋体"/>
          <w:color w:val="auto"/>
          <w:sz w:val="21"/>
          <w:szCs w:val="21"/>
          <w:highlight w:val="none"/>
          <w:lang w:val="en-US" w:eastAsia="zh-CN"/>
        </w:rPr>
        <w:t xml:space="preserve">—2027年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en-US" w:eastAsia="zh-CN"/>
        </w:rPr>
        <w:t xml:space="preserve">31日，有效完整服务月份为</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个月，结算费用=（</w:t>
      </w:r>
      <w:r>
        <w:rPr>
          <w:rFonts w:hint="eastAsia" w:ascii="宋体" w:hAnsi="宋体" w:cs="宋体"/>
          <w:color w:val="auto"/>
          <w:sz w:val="21"/>
          <w:szCs w:val="21"/>
          <w:highlight w:val="none"/>
          <w:lang w:val="en-US" w:eastAsia="zh-CN"/>
        </w:rPr>
        <w:t xml:space="preserve">3.0T磁共振</w:t>
      </w:r>
      <w:r>
        <w:rPr>
          <w:rFonts w:hint="eastAsia" w:ascii="宋体" w:hAnsi="宋体" w:eastAsia="宋体" w:cs="宋体"/>
          <w:color w:val="auto"/>
          <w:sz w:val="21"/>
          <w:szCs w:val="21"/>
          <w:highlight w:val="none"/>
          <w:lang w:val="en-US" w:eastAsia="zh-CN"/>
        </w:rPr>
        <w:t xml:space="preserve">年度维保费</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8.1.2</w:t>
      </w:r>
      <w:r>
        <w:rPr>
          <w:rFonts w:hint="eastAsia" w:ascii="宋体" w:hAnsi="宋体" w:eastAsia="宋体" w:cs="宋体"/>
          <w:b w:val="0"/>
          <w:bCs w:val="0"/>
          <w:color w:val="auto"/>
          <w:sz w:val="21"/>
          <w:szCs w:val="21"/>
          <w:highlight w:val="none"/>
          <w:lang w:val="en-US" w:eastAsia="zh-CN"/>
        </w:rPr>
        <w:t xml:space="preserve">付款流程：</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每6个月服务周期届满后30日内，采购人完成当期维保综合考核验收，并核算当期全部违约金。中标人提交合规等额发票，采购人核对无误后30个工作日内，从应付维保款中扣除核定违约金后，支付剩余款项。</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8.2</w:t>
      </w:r>
      <w:r>
        <w:rPr>
          <w:rFonts w:hint="eastAsia" w:ascii="宋体" w:hAnsi="宋体" w:eastAsia="宋体" w:cs="宋体"/>
          <w:b w:val="0"/>
          <w:bCs w:val="0"/>
          <w:color w:val="auto"/>
          <w:sz w:val="21"/>
          <w:szCs w:val="21"/>
          <w:highlight w:val="none"/>
          <w:lang w:val="en-US" w:eastAsia="zh-CN"/>
        </w:rPr>
        <w:t xml:space="preserve">整改第三方代维费用抵扣规则：</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若中标人存在维保不到位、故障未彻底修复、未按要求完成预防性保养等服务瑕疵，收到采购人限期整改书面通知后逾期未整改完成的，采购人可另行委托第三方实施维保整改，由此产生的全部费用由中标人承担，采购人有权直接在当期应付维保款中抵扣。</w:t>
      </w:r>
      <w:r/>
    </w:p>
    <w:p>
      <w:pPr>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8.3</w:t>
      </w:r>
      <w:r>
        <w:rPr>
          <w:rFonts w:hint="eastAsia" w:ascii="宋体" w:hAnsi="宋体" w:eastAsia="宋体" w:cs="宋体"/>
          <w:b w:val="0"/>
          <w:bCs w:val="0"/>
          <w:color w:val="auto"/>
          <w:sz w:val="21"/>
          <w:szCs w:val="21"/>
          <w:highlight w:val="none"/>
          <w:lang w:val="en-US" w:eastAsia="zh-CN"/>
        </w:rPr>
        <w:t xml:space="preserve">费用全包约定：</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（1）本合同项下仅支付约定维保服务费，采购人无需承担任何额外费用。</w:t>
      </w:r>
      <w:r/>
    </w:p>
    <w:p>
      <w:pPr>
        <w:pStyle w:val="1268"/>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（2）中标人驻场、外勤维保人员全部成本自行承担，包含人员工资、社保、福利、差旅费、食宿费、节假日加班费、人身安全保险等全部支出。 </w:t>
      </w:r>
      <w:r/>
    </w:p>
    <w:p>
      <w:pPr>
        <w:pStyle w:val="12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根据《保障中小企业款项支付条例》</w:t>
      </w:r>
      <w:r>
        <w:rPr>
          <w:rFonts w:hint="eastAsia" w:ascii="宋体" w:hAnsi="宋体" w:eastAsia="宋体" w:cs="宋体"/>
          <w:color w:val="auto"/>
          <w:sz w:val="21"/>
          <w:szCs w:val="21"/>
          <w:highlight w:val="none"/>
          <w:lang w:val="en-US" w:eastAsia="zh-CN"/>
        </w:rPr>
        <w:t xml:space="preserve">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未按合同约定支付款项的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可以向有关部门投诉。</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九、税费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本合同执行中的相关税费均由乙方负担。</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十、项目验收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甲方依法组织履约验收工作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验收细则详见附件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对于实际使用人和甲方分离的项目，甲方邀请实际使用人参与验收。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如有必要，甲方可邀请参加本项目投标的其他供应商或第三方专业机构及专家参与验收，相关意见将作为验收结论的参考。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十一、违约责任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甲方无正当理由拒绝接受乙方提供服务的，应向乙方偿付拒绝接受服务合同总额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甲方无故逾期验收和办理支付手续的，应按逾期付款总额</w:t>
      </w:r>
      <w:r>
        <w:rPr>
          <w:rFonts w:hint="eastAsia" w:ascii="宋体" w:hAnsi="宋体" w:eastAsia="宋体" w:cs="宋体"/>
          <w:color w:val="auto"/>
          <w:sz w:val="21"/>
          <w:szCs w:val="21"/>
          <w:highlight w:val="none"/>
        </w:rPr>
        <w:t xml:space="preserve">每日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rPr>
        <w:t xml:space="preserve">乙方支付违约金，但违约金最高不得超过合同总价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乙方逾期提供服务的，应按逾期提供服务合同总额每</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w:t>
      </w:r>
      <w:r>
        <w:rPr>
          <w:rFonts w:hint="eastAsia" w:ascii="宋体" w:hAnsi="宋体" w:eastAsia="宋体" w:cs="宋体"/>
          <w:color w:val="auto"/>
          <w:sz w:val="21"/>
          <w:szCs w:val="21"/>
          <w:highlight w:val="none"/>
        </w:rPr>
        <w:t xml:space="preserve">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rPr>
        <w:t xml:space="preserve">违约金。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十二、不可抗力事件处理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在合同有效期内，任何一方因不可抗力事件导致不能履行合同，则合同履行期可延长，其延长期与不可抗力影响期相同。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不可抗力事件发生后，应立即通知对方并寄送有关权威机构出具的证明。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不可抗力事件延续120天以上，双方应通过友好协商，确定是否继续履行合同。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十三、解决争议的方法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双方在签订、履行合同中所发生的一切争议，应通过友好协商解决。如协商不成的由甲方住所地人民法院管辖。</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十四、合同生效及其它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w:t>
      </w:r>
      <w:r>
        <w:rPr>
          <w:rFonts w:hint="eastAsia" w:ascii="宋体" w:hAnsi="宋体" w:eastAsia="宋体" w:cs="宋体"/>
          <w:color w:val="auto"/>
          <w:sz w:val="21"/>
          <w:szCs w:val="21"/>
          <w:highlight w:val="none"/>
        </w:rPr>
        <w:t xml:space="preserve">本合同经双方加盖单位公章后生效。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本合同未尽事宜，遵照《中华人民共和国民法典》《中华人民共和国政府采购法》有关条文执行。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本合同正本一式两份，具有同等法律效力，甲方、乙方各执一份。</w:t>
      </w:r>
      <w:r/>
    </w:p>
    <w:p>
      <w:pPr>
        <w:pStyle w:val="126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End w:id="112"/>
      <w:r/>
      <w:bookmarkEnd w:id="113"/>
      <w:r/>
      <w:bookmarkEnd w:id="114"/>
      <w:r/>
      <w:r/>
    </w:p>
    <w:p>
      <w:pPr>
        <w:pStyle w:val="1268"/>
        <w:ind w:firstLine="24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乙方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牵头人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pStyle w:val="126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地址： </w:t>
      </w:r>
      <w:r/>
    </w:p>
    <w:p>
      <w:pPr>
        <w:pStyle w:val="126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法定代表人或授权代表：</w:t>
      </w:r>
      <w:r/>
    </w:p>
    <w:p>
      <w:pPr>
        <w:pStyle w:val="1268"/>
        <w:ind w:firstLine="24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          </w:t>
      </w:r>
      <w:r/>
    </w:p>
    <w:p>
      <w:pPr>
        <w:pStyle w:val="1268"/>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联合体成员</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lang w:eastAsia="zh-CN"/>
        </w:rPr>
        <w:t xml:space="preserve">）</w:t>
      </w:r>
      <w:r/>
    </w:p>
    <w:p>
      <w:pPr>
        <w:pStyle w:val="1268"/>
        <w:ind w:firstLine="24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地址： </w:t>
      </w:r>
      <w:r/>
    </w:p>
    <w:p>
      <w:pPr>
        <w:pStyle w:val="126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法定代表人或授权代表：</w:t>
      </w:r>
      <w:r/>
    </w:p>
    <w:p>
      <w:pPr>
        <w:pStyle w:val="1268"/>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  </w:t>
      </w:r>
      <w:r/>
    </w:p>
    <w:p>
      <w:pPr>
        <w:pStyle w:val="1268"/>
        <w:ind w:left="0" w:firstLine="4200"/>
        <w:spacing w:before="120" w:after="12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pStyle w:val="1268"/>
        <w:ind w:firstLine="528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w:t>
      </w:r>
      <w:r/>
    </w:p>
    <w:p>
      <w:pPr>
        <w:jc w:val="center"/>
        <w:spacing w:before="145" w:after="145"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center"/>
        <w:spacing w:before="145" w:after="145"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center"/>
        <w:spacing w:before="145" w:after="145"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center"/>
        <w:spacing w:before="145" w:after="145"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center"/>
        <w:spacing w:before="145" w:after="145"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center"/>
        <w:spacing w:before="145" w:after="145"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《*******合同》补充协议（合同附件）</w:t>
      </w:r>
      <w:r/>
    </w:p>
    <w:p>
      <w:pPr>
        <w:pStyle w:val="1268"/>
        <w:ind w:firstLine="840"/>
        <w:jc w:val="left"/>
        <w:spacing w:before="120" w:after="120" w:line="360" w:lineRule="auto"/>
        <w:rPr>
          <w:rFonts w:hint="eastAsia" w:ascii="仿宋" w:hAnsi="仿宋" w:eastAsia="仿宋" w:cs="仿宋"/>
          <w:color w:val="auto"/>
          <w:sz w:val="24"/>
          <w:szCs w:val="24"/>
          <w:highlight w:val="none"/>
        </w:rPr>
      </w:pPr>
      <w:r>
        <w:rPr>
          <w:rFonts w:hint="eastAsia" w:ascii="宋体" w:hAnsi="宋体" w:eastAsia="宋体" w:cs="宋体"/>
          <w:color w:val="auto"/>
          <w:sz w:val="21"/>
          <w:szCs w:val="21"/>
          <w:highlight w:val="none"/>
        </w:rPr>
        <w:t xml:space="preserve">如遇招标文件及合同未约定事项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双方可友好协商签订补充协议。</w:t>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w:t>
      </w:r>
      <w:r>
        <w:rPr>
          <w:rFonts w:hint="default" w:ascii="宋体" w:hAnsi="宋体" w:eastAsia="宋体" w:cs="宋体"/>
          <w:b/>
          <w:bCs/>
          <w:color w:val="auto"/>
          <w:sz w:val="21"/>
          <w:szCs w:val="21"/>
          <w:highlight w:val="none"/>
          <w:lang w:val="en-US" w:eastAsia="zh-CN"/>
        </w:rPr>
        <w:t xml:space="preserve">考核及验收方案</w:t>
      </w:r>
      <w:r/>
    </w:p>
    <w:p>
      <w:pPr>
        <w:ind w:firstLine="422"/>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季度“临床科室服务满意度”考评：</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1.采购人每季度组织临床、医技科室管理人员、设备使用人员就中标人的服务态度、响应时间、维修技术、修复速度等进行满意度评价，满分100分。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2.综合考核满意度分值计算规则：取连续两个季度满意度测评平均分，该平均分按30分权重计入半年度综合周期考核总分，计算公式：连续两季度满意度平均分÷100×30分。</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半年度周期综合考核：</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考核周期与资料报送：以六个月为一个完整维保考核周期；每半年度维保服务周期结束后，中标人须向采购人设备科提交完整维保服务报告，报告需附维保工单、设备开机率统计、故障维修台账、定期保养记录、质控执行明细等全套资料。采购人设备科牵头联合医务科、护理部等职能科室，对照招标文件、合同约定及《溧水区中医院医疗设备维保服务考核表》开展综合验收考核。</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2.综合考核主要评审内容：设备年度开机率达标情况、故障到场响应时长、故障处置完成时长、定期保养频次与执行质量、软件支持、临床科室满意度评分等。</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3.考核结果与款项支付、扣款规则： </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（1）综合考核得分≥85分：采购人按合同约定足额支付当期维保服务款项；采购人提出的整改问题，中标人须按期完成整改闭环；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（2）若80分≤综合得分＜85分：扣除三年合同总金额1%；</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（3）若75分≤综合得分＜80分：扣除三年合同总金额2%；</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（4）若70分≤综合得分＜75分：扣除三年合同总金额3%；</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若综合得分＜70分：本次周期考核不合格，采购人有权暂停付款、单方终止维保合同，并向中标人追偿全部损失；因维保服务疏漏、操作不当造成采购人一切经济损失、医疗风险、舆情损失均由中标人全额承担。</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（6）中标人收到书面整改通知后拒不落实整改要求的，下一付款周期直接扣除三年合同总金额1%。</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违约追责及一票否决条款：</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1.单项违约计收违约金标准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设备开机率违约：所有维保设备年度开机率标准为96%，单台设备年度停机总时长不得超过14日历天（按全年365天核算）。因中标人责任未达到开机率标准，设备每停机超1天，该设备维保服务期限自动顺延7日历天，同时按该设备对应维保分项合同金额0.5%/台/日计收违约金。若设备故障期间中标人提供合格备用设备供临床正常使用，备用机使用时长计入设备正常运行时间，不计入停机时长。补充约定：磁共振设备因磁体失超特殊故障维修，维修周期可双方协商最长延期30日，但仍需按实际开机率缺口正常计扣违约金。</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1.2维保服务超时违约（不可抗力除外）：</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大型核心设备（256排CT、62排CT、3.0T磁共振、DSA）：维保服务超出约定时限12小时及以上，按该设备维保分项合同金额1%/台/12小时计收违约金；超时不足12小时按12小时核算。采购人可直接从当期应付维保款中抵扣对应违约金。</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（2）其余普通医疗设备：维保服务超出约定时限12小时及以上，按该设备维保分项合同金额0.2%/台/12小时计收违约金，超时不足12小时按12小时核算，违约金可从当期维保款项直接扣除。</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2.一票否决：采购人可单方面解除合同情形</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出现下列任一情形，采购人无需协商，有权单方解除维保合同、拒付未结维保费用，并要求中标人赔偿全部损失、承担相应法律责任：</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2.1任意单季度满意度测评平均分低于70分（满分100分），或任意半年度综合周期考核得分低于70分；</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中标人维修更换零配件为假冒、劣质、无品牌、无合格证、无生产厂家的三无产品；出现同一故障维修完成后1个月内重复报修3次及以上，设备返修率居高不下；或因伪劣零配件投入临床使用引发医疗安全隐患、安全事故，造成采购人经济损失、负面舆情及不良社会影响；</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2.3中标人维保服务能力、作业标准、配套服务内容无法全面满足招标文件及合同全部实质性约定，经采购人出具书面整改催告后，未在限期内完成整改达标；</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2.4中标人及驻场维保工程师在院内履职期间消极怠工、推诿故障处置、违规操作设备或存在各类违纪行为，给采购人造成财产损失、医疗安全风险、负面舆情及恶劣社会影响。</w:t>
      </w:r>
      <w:r/>
    </w:p>
    <w:p>
      <w:pPr>
        <w:numPr>
          <w:ilvl w:val="0"/>
          <w:numId w:val="0"/>
        </w:numPr>
        <w:ind w:firstLine="0"/>
        <w:jc w:val="center"/>
        <w:rPr>
          <w:rFonts w:hint="eastAsia" w:ascii="Times New Roman" w:hAnsi="Times New Roman" w:eastAsia="方正公文仿宋" w:cs="Times New Roman"/>
          <w:color w:val="auto"/>
          <w:sz w:val="32"/>
          <w:szCs w:val="32"/>
          <w:highlight w:val="none"/>
          <w:lang w:eastAsia="zh-CN"/>
        </w:rPr>
      </w:pPr>
      <w:r>
        <w:rPr>
          <w:rFonts w:hint="eastAsia" w:ascii="宋体" w:hAnsi="宋体" w:eastAsia="宋体" w:cs="宋体"/>
          <w:b/>
          <w:bCs/>
          <w:color w:val="auto"/>
          <w:sz w:val="21"/>
          <w:szCs w:val="21"/>
          <w:highlight w:val="none"/>
          <w:lang w:val="en-US" w:eastAsia="zh-CN"/>
        </w:rPr>
        <w:t xml:space="preserve">附表：《</w:t>
      </w:r>
      <w:r>
        <w:rPr>
          <w:rFonts w:hint="eastAsia" w:ascii="宋体" w:hAnsi="宋体" w:eastAsia="宋体" w:cs="宋体"/>
          <w:b/>
          <w:bCs/>
          <w:color w:val="auto"/>
          <w:sz w:val="21"/>
          <w:szCs w:val="21"/>
          <w:highlight w:val="none"/>
          <w:lang w:eastAsia="zh-CN"/>
        </w:rPr>
        <w:t xml:space="preserve">溧水区中医院全院医疗设备维保服务考核表</w:t>
      </w:r>
      <w:r>
        <w:rPr>
          <w:rFonts w:hint="eastAsia" w:ascii="宋体" w:hAnsi="宋体" w:eastAsia="宋体" w:cs="宋体"/>
          <w:b/>
          <w:bCs/>
          <w:color w:val="auto"/>
          <w:sz w:val="21"/>
          <w:szCs w:val="21"/>
          <w:highlight w:val="none"/>
          <w:lang w:val="en-US" w:eastAsia="zh-CN"/>
        </w:rPr>
        <w:t xml:space="preserve">》</w:t>
      </w:r>
      <w:r/>
    </w:p>
    <w:tbl>
      <w:tblPr>
        <w:tblStyle w:val="681"/>
        <w:tblW w:w="9209" w:type="dxa"/>
        <w:jc w:val="center"/>
        <w:tblLayout w:type="autofit"/>
        <w:tblCellMar>
          <w:left w:w="108" w:type="dxa"/>
          <w:top w:w="0" w:type="dxa"/>
          <w:right w:w="108" w:type="dxa"/>
          <w:bottom w:w="0" w:type="dxa"/>
        </w:tblCellMar>
        <w:tblLook w:val="04A0" w:firstRow="1" w:lastRow="0" w:firstColumn="1" w:lastColumn="0" w:noHBand="0" w:noVBand="1"/>
      </w:tblPr>
      <w:tblGrid>
        <w:gridCol w:w="1144"/>
        <w:gridCol w:w="1263"/>
        <w:gridCol w:w="1039"/>
        <w:gridCol w:w="4826"/>
        <w:gridCol w:w="937"/>
      </w:tblGrid>
      <w:tr>
        <w:trPr>
          <w:jc w:val="center"/>
          <w:trHeight w:val="720"/>
        </w:trPr>
        <w:tc>
          <w:tcPr>
            <w:gridSpan w:val="2"/>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服务考核模块</w:t>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w:t>
            </w:r>
            <w:r/>
          </w:p>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方式</w:t>
            </w:r>
            <w:r/>
          </w:p>
        </w:tc>
        <w:tc>
          <w:tcPr>
            <w:tcBorders>
              <w:top w:val="single" w:color="000000" w:sz="4" w:space="0"/>
              <w:left w:val="none" w:color="000000" w:sz="4" w:space="0"/>
              <w:bottom w:val="single" w:color="000000" w:sz="4" w:space="0"/>
              <w:right w:val="single" w:color="000000" w:sz="4" w:space="0"/>
            </w:tcBorders>
            <w:tcW w:w="4826"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考核要求</w:t>
            </w:r>
            <w:r/>
          </w:p>
        </w:tc>
        <w:tc>
          <w:tcPr>
            <w:tcBorders>
              <w:top w:val="singl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分值（分）</w:t>
            </w:r>
            <w:r/>
          </w:p>
        </w:tc>
      </w:tr>
      <w:tr>
        <w:trPr>
          <w:jc w:val="center"/>
          <w:trHeight w:val="1230"/>
        </w:trPr>
        <w:tc>
          <w:tcPr>
            <w:tcBorders>
              <w:top w:val="non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设备维修及服务模块</w:t>
            </w:r>
            <w:r/>
          </w:p>
        </w:tc>
        <w:tc>
          <w:tcPr>
            <w:tcBorders>
              <w:top w:val="non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维修服务响应及时性</w:t>
            </w:r>
            <w:r/>
          </w:p>
        </w:tc>
        <w:tc>
          <w:tcPr>
            <w:tcBorders>
              <w:top w:val="non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top"/>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电话</w:t>
            </w:r>
            <w:r>
              <w:rPr>
                <w:rFonts w:hint="default" w:ascii="宋体" w:hAnsi="宋体" w:eastAsia="宋体" w:cs="宋体"/>
                <w:color w:val="auto"/>
                <w:sz w:val="21"/>
                <w:szCs w:val="21"/>
                <w:highlight w:val="none"/>
                <w:lang w:eastAsia="zh-CN"/>
              </w:rPr>
              <w:t xml:space="preserve">或</w:t>
            </w:r>
            <w:r>
              <w:rPr>
                <w:rFonts w:hint="default" w:ascii="宋体" w:hAnsi="宋体" w:eastAsia="宋体" w:cs="宋体"/>
                <w:color w:val="auto"/>
                <w:sz w:val="21"/>
                <w:szCs w:val="21"/>
                <w:highlight w:val="none"/>
              </w:rPr>
              <w:t xml:space="preserve">微信报修</w:t>
            </w:r>
            <w:r>
              <w:rPr>
                <w:rFonts w:hint="default" w:ascii="宋体" w:hAnsi="宋体" w:eastAsia="宋体" w:cs="宋体"/>
                <w:color w:val="auto"/>
                <w:sz w:val="21"/>
                <w:szCs w:val="21"/>
                <w:highlight w:val="none"/>
                <w:lang w:eastAsia="zh-CN"/>
              </w:rPr>
              <w:t xml:space="preserve">驻场工程师</w:t>
            </w:r>
            <w:r>
              <w:rPr>
                <w:rFonts w:hint="default" w:ascii="宋体" w:hAnsi="宋体" w:eastAsia="宋体" w:cs="宋体"/>
                <w:color w:val="auto"/>
                <w:sz w:val="21"/>
                <w:szCs w:val="21"/>
                <w:highlight w:val="none"/>
              </w:rPr>
              <w:t xml:space="preserve">10分钟内响应</w:t>
            </w:r>
            <w:r>
              <w:rPr>
                <w:rFonts w:hint="default" w:ascii="宋体" w:hAnsi="宋体" w:eastAsia="宋体" w:cs="宋体"/>
                <w:color w:val="auto"/>
                <w:sz w:val="21"/>
                <w:szCs w:val="21"/>
                <w:highlight w:val="none"/>
                <w:lang w:eastAsia="zh-CN"/>
              </w:rPr>
              <w:t xml:space="preserve">，中标人维修专家</w:t>
            </w:r>
            <w:r>
              <w:rPr>
                <w:rFonts w:hint="default" w:ascii="宋体" w:hAnsi="宋体" w:eastAsia="宋体" w:cs="宋体"/>
                <w:color w:val="auto"/>
                <w:sz w:val="21"/>
                <w:szCs w:val="21"/>
                <w:highlight w:val="none"/>
                <w:lang w:val="en-US" w:eastAsia="zh-CN"/>
              </w:rPr>
              <w:t xml:space="preserve">30分钟内响应</w:t>
            </w:r>
            <w:r>
              <w:rPr>
                <w:rFonts w:hint="default" w:ascii="宋体" w:hAnsi="宋体" w:eastAsia="宋体" w:cs="宋体"/>
                <w:color w:val="auto"/>
                <w:sz w:val="21"/>
                <w:szCs w:val="21"/>
                <w:highlight w:val="none"/>
              </w:rPr>
              <w:t xml:space="preserve">，接到科室报修通知后，驻场工程师30分钟内到达现场</w:t>
            </w:r>
            <w:r>
              <w:rPr>
                <w:rFonts w:hint="default" w:ascii="宋体" w:hAnsi="宋体" w:eastAsia="宋体" w:cs="宋体"/>
                <w:color w:val="auto"/>
                <w:sz w:val="21"/>
                <w:szCs w:val="21"/>
                <w:highlight w:val="none"/>
                <w:lang w:eastAsia="zh-CN"/>
              </w:rPr>
              <w:t xml:space="preserve">，维修专家</w:t>
            </w:r>
            <w:r>
              <w:rPr>
                <w:rFonts w:hint="default" w:ascii="宋体" w:hAnsi="宋体" w:eastAsia="宋体" w:cs="宋体"/>
                <w:color w:val="auto"/>
                <w:sz w:val="21"/>
                <w:szCs w:val="21"/>
                <w:highlight w:val="none"/>
                <w:lang w:val="en-US" w:eastAsia="zh-CN"/>
              </w:rPr>
              <w:t xml:space="preserve">6个小时内到达现场（如需）</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eastAsia="zh-CN"/>
              </w:rPr>
              <w:t xml:space="preserve">驻场工程师</w:t>
            </w:r>
            <w:r>
              <w:rPr>
                <w:rFonts w:hint="default" w:ascii="宋体" w:hAnsi="宋体" w:eastAsia="宋体" w:cs="宋体"/>
                <w:color w:val="auto"/>
                <w:sz w:val="21"/>
                <w:szCs w:val="21"/>
                <w:highlight w:val="none"/>
              </w:rPr>
              <w:t xml:space="preserve">迟到5分钟以上</w:t>
            </w:r>
            <w:r>
              <w:rPr>
                <w:rFonts w:hint="default" w:ascii="宋体" w:hAnsi="宋体" w:eastAsia="宋体" w:cs="宋体"/>
                <w:color w:val="auto"/>
                <w:sz w:val="21"/>
                <w:szCs w:val="21"/>
                <w:highlight w:val="none"/>
                <w:lang w:eastAsia="zh-CN"/>
              </w:rPr>
              <w:t xml:space="preserve">或</w:t>
            </w:r>
            <w:r>
              <w:rPr>
                <w:rFonts w:hint="default" w:ascii="宋体" w:hAnsi="宋体" w:eastAsia="宋体" w:cs="宋体"/>
                <w:color w:val="auto"/>
                <w:sz w:val="21"/>
                <w:szCs w:val="21"/>
                <w:highlight w:val="none"/>
              </w:rPr>
              <w:t xml:space="preserve">未到现场</w:t>
            </w:r>
            <w:r>
              <w:rPr>
                <w:rFonts w:hint="default" w:ascii="宋体" w:hAnsi="宋体" w:eastAsia="宋体" w:cs="宋体"/>
                <w:color w:val="auto"/>
                <w:sz w:val="21"/>
                <w:szCs w:val="21"/>
                <w:highlight w:val="none"/>
                <w:lang w:eastAsia="zh-CN"/>
              </w:rPr>
              <w:t xml:space="preserve">扣</w:t>
            </w:r>
            <w:r>
              <w:rPr>
                <w:rFonts w:hint="default" w:ascii="宋体" w:hAnsi="宋体" w:eastAsia="宋体" w:cs="宋体"/>
                <w:color w:val="auto"/>
                <w:sz w:val="21"/>
                <w:szCs w:val="21"/>
                <w:highlight w:val="none"/>
                <w:lang w:val="en-US" w:eastAsia="zh-CN"/>
              </w:rPr>
              <w:t xml:space="preserve">1分/次</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eastAsia="zh-CN"/>
              </w:rPr>
              <w:t xml:space="preserve">维修专家迟到一小时扣</w:t>
            </w:r>
            <w:r>
              <w:rPr>
                <w:rFonts w:hint="default" w:ascii="宋体" w:hAnsi="宋体" w:eastAsia="宋体" w:cs="宋体"/>
                <w:color w:val="auto"/>
                <w:sz w:val="21"/>
                <w:szCs w:val="21"/>
                <w:highlight w:val="none"/>
                <w:lang w:val="en-US" w:eastAsia="zh-CN"/>
              </w:rPr>
              <w:t xml:space="preserve">2分/次，未到扣7分。</w:t>
            </w:r>
            <w:r>
              <w:rPr>
                <w:rFonts w:hint="default" w:ascii="宋体" w:hAnsi="宋体" w:eastAsia="宋体" w:cs="宋体"/>
                <w:color w:val="auto"/>
                <w:sz w:val="21"/>
                <w:szCs w:val="21"/>
                <w:highlight w:val="none"/>
              </w:rPr>
              <w:t xml:space="preserve">如不能及时到场需提前和</w:t>
            </w:r>
            <w:r>
              <w:rPr>
                <w:rFonts w:hint="default" w:ascii="宋体" w:hAnsi="宋体" w:eastAsia="宋体" w:cs="宋体"/>
                <w:color w:val="auto"/>
                <w:sz w:val="21"/>
                <w:szCs w:val="21"/>
                <w:highlight w:val="none"/>
                <w:lang w:eastAsia="zh-CN"/>
              </w:rPr>
              <w:t xml:space="preserve">采购人设备科</w:t>
            </w:r>
            <w:r>
              <w:rPr>
                <w:rFonts w:hint="default" w:ascii="宋体" w:hAnsi="宋体" w:eastAsia="宋体" w:cs="宋体"/>
                <w:color w:val="auto"/>
                <w:sz w:val="21"/>
                <w:szCs w:val="21"/>
                <w:highlight w:val="none"/>
              </w:rPr>
              <w:t xml:space="preserve">沟通取得同意。医院按报修记录数据结合临床反馈数据</w:t>
            </w:r>
            <w:r>
              <w:rPr>
                <w:rFonts w:hint="default" w:ascii="宋体" w:hAnsi="宋体" w:eastAsia="宋体" w:cs="宋体"/>
                <w:color w:val="auto"/>
                <w:sz w:val="21"/>
                <w:szCs w:val="21"/>
                <w:highlight w:val="none"/>
                <w:lang w:eastAsia="zh-CN"/>
              </w:rPr>
              <w:t xml:space="preserve">考核</w:t>
            </w:r>
            <w:r>
              <w:rPr>
                <w:rFonts w:hint="default"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4826" w:type="dxa"/>
            <w:vAlign w:val="top"/>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急救类、生命支持类设备配件到货时间，超过</w:t>
            </w:r>
            <w:r>
              <w:rPr>
                <w:rFonts w:hint="default" w:ascii="宋体" w:hAnsi="宋体" w:eastAsia="宋体" w:cs="宋体"/>
                <w:color w:val="auto"/>
                <w:sz w:val="21"/>
                <w:szCs w:val="21"/>
                <w:highlight w:val="none"/>
                <w:lang w:eastAsia="zh-CN"/>
              </w:rPr>
              <w:t xml:space="preserve">规定时间</w:t>
            </w:r>
            <w:r>
              <w:rPr>
                <w:rFonts w:hint="default" w:ascii="宋体" w:hAnsi="宋体" w:eastAsia="宋体" w:cs="宋体"/>
                <w:color w:val="auto"/>
                <w:sz w:val="21"/>
                <w:szCs w:val="21"/>
                <w:highlight w:val="none"/>
              </w:rPr>
              <w:t xml:space="preserve">扣1分</w:t>
            </w:r>
            <w:r>
              <w:rPr>
                <w:rFonts w:hint="default"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，超过</w:t>
            </w:r>
            <w:r>
              <w:rPr>
                <w:rFonts w:hint="default" w:ascii="宋体" w:hAnsi="宋体" w:eastAsia="宋体" w:cs="宋体"/>
                <w:color w:val="auto"/>
                <w:sz w:val="21"/>
                <w:szCs w:val="21"/>
                <w:highlight w:val="none"/>
                <w:lang w:eastAsia="zh-CN"/>
              </w:rPr>
              <w:t xml:space="preserve">规定时间</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个工作日</w:t>
            </w:r>
            <w:r>
              <w:rPr>
                <w:rFonts w:hint="default" w:ascii="宋体" w:hAnsi="宋体" w:eastAsia="宋体" w:cs="宋体"/>
                <w:color w:val="auto"/>
                <w:sz w:val="21"/>
                <w:szCs w:val="21"/>
                <w:highlight w:val="none"/>
              </w:rPr>
              <w:t xml:space="preserve">扣3分</w:t>
            </w:r>
            <w:r>
              <w:rPr>
                <w:rFonts w:hint="default"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，超过</w:t>
            </w:r>
            <w:r>
              <w:rPr>
                <w:rFonts w:hint="default" w:ascii="宋体" w:hAnsi="宋体" w:eastAsia="宋体" w:cs="宋体"/>
                <w:color w:val="auto"/>
                <w:sz w:val="21"/>
                <w:szCs w:val="21"/>
                <w:highlight w:val="none"/>
                <w:lang w:eastAsia="zh-CN"/>
              </w:rPr>
              <w:t xml:space="preserve">规定时间</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eastAsia="zh-CN"/>
              </w:rPr>
              <w:t xml:space="preserve">个工作日扣</w:t>
            </w:r>
            <w:r>
              <w:rPr>
                <w:rFonts w:hint="default" w:ascii="宋体" w:hAnsi="宋体" w:eastAsia="宋体" w:cs="宋体"/>
                <w:color w:val="auto"/>
                <w:sz w:val="21"/>
                <w:szCs w:val="21"/>
                <w:highlight w:val="none"/>
              </w:rPr>
              <w:t xml:space="preserve">5分</w:t>
            </w:r>
            <w:r>
              <w:rPr>
                <w:rFonts w:hint="default"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260"/>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排除故障的有效性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每月对上月维修的所有设备进行抽检，抽检主要方式：1、维修过程记录的数据是否完整；2、对临床该设备维修的走访和调查，修复效果科室是否满意；</w:t>
            </w:r>
            <w:r>
              <w:rPr>
                <w:rFonts w:hint="default" w:ascii="宋体" w:hAnsi="宋体" w:eastAsia="宋体" w:cs="宋体"/>
                <w:color w:val="auto"/>
                <w:sz w:val="21"/>
                <w:szCs w:val="21"/>
                <w:highlight w:val="none"/>
                <w:lang w:eastAsia="zh-CN"/>
              </w:rPr>
              <w:t xml:space="preserve">设备科或临床科室</w:t>
            </w:r>
            <w:r>
              <w:rPr>
                <w:rFonts w:hint="default" w:ascii="宋体" w:hAnsi="宋体" w:eastAsia="宋体" w:cs="宋体"/>
                <w:color w:val="auto"/>
                <w:sz w:val="21"/>
                <w:szCs w:val="21"/>
                <w:highlight w:val="none"/>
              </w:rPr>
              <w:t xml:space="preserve">根据情况调查核实后不合格扣1分</w:t>
            </w:r>
            <w:r>
              <w:rPr>
                <w:rFonts w:hint="eastAsia"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eastAsia="zh-CN"/>
              </w:rPr>
              <w:t xml:space="preserve">设备维修后一个月内返修的，同一故障非人为原因扣</w:t>
            </w:r>
            <w:r>
              <w:rPr>
                <w:rFonts w:hint="default"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val="en-US" w:eastAsia="zh-CN"/>
              </w:rPr>
              <w:t xml:space="preserve">/次</w:t>
            </w:r>
            <w:r>
              <w:rPr>
                <w:rFonts w:hint="default" w:ascii="宋体" w:hAnsi="宋体" w:eastAsia="宋体" w:cs="宋体"/>
                <w:color w:val="auto"/>
                <w:sz w:val="21"/>
                <w:szCs w:val="21"/>
                <w:highlight w:val="none"/>
                <w:lang w:val="en-US" w:eastAsia="zh-CN"/>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692"/>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维修流程及维修报备记录的完整性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维修记录必须包括：故障现象、诊断故障原因、处理方式、报备情况，如果需要更换零配件必须有零配件名称，型号等记录。所有维修记录必须附有临床科室签字确认的工单，字迹必须清楚可辨认。</w:t>
            </w: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每月对上月维修的所有维修记录及工单进行抽检。检查到一项不合格</w:t>
            </w:r>
            <w:r>
              <w:rPr>
                <w:rFonts w:hint="default" w:ascii="宋体" w:hAnsi="宋体" w:eastAsia="宋体" w:cs="宋体"/>
                <w:color w:val="auto"/>
                <w:sz w:val="21"/>
                <w:szCs w:val="21"/>
                <w:highlight w:val="none"/>
                <w:lang w:eastAsia="zh-CN"/>
              </w:rPr>
              <w:t xml:space="preserve">扣</w:t>
            </w: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020"/>
        </w:trPr>
        <w:tc>
          <w:tcPr>
            <w:tcBorders>
              <w:top w:val="non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配件的合法性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急救类、生命支持类设备须使用合法原厂配件或</w:t>
            </w: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认可的配件（特殊情况提前汇报</w:t>
            </w:r>
            <w:r>
              <w:rPr>
                <w:rFonts w:hint="default" w:ascii="宋体" w:hAnsi="宋体" w:eastAsia="宋体" w:cs="宋体"/>
                <w:color w:val="auto"/>
                <w:sz w:val="21"/>
                <w:szCs w:val="21"/>
                <w:highlight w:val="none"/>
                <w:lang w:eastAsia="zh-CN"/>
              </w:rPr>
              <w:t xml:space="preserve">设备科</w:t>
            </w:r>
            <w:r>
              <w:rPr>
                <w:rFonts w:hint="default" w:ascii="宋体" w:hAnsi="宋体" w:eastAsia="宋体" w:cs="宋体"/>
                <w:color w:val="auto"/>
                <w:sz w:val="21"/>
                <w:szCs w:val="21"/>
                <w:highlight w:val="none"/>
              </w:rPr>
              <w:t xml:space="preserve">同意后使用</w:t>
            </w:r>
            <w:r>
              <w:rPr>
                <w:rFonts w:hint="eastAsia" w:ascii="宋体" w:hAnsi="宋体" w:eastAsia="宋体" w:cs="宋体"/>
                <w:color w:val="auto"/>
                <w:sz w:val="21"/>
                <w:szCs w:val="21"/>
                <w:highlight w:val="none"/>
                <w:lang w:eastAsia="zh-CN"/>
              </w:rPr>
              <w:t xml:space="preserve">的除外</w:t>
            </w:r>
            <w:r>
              <w:rPr>
                <w:rFonts w:hint="default" w:ascii="宋体" w:hAnsi="宋体" w:eastAsia="宋体" w:cs="宋体"/>
                <w:color w:val="auto"/>
                <w:sz w:val="21"/>
                <w:szCs w:val="21"/>
                <w:highlight w:val="none"/>
              </w:rPr>
              <w:t xml:space="preserve">）。违反一次扣3分，未经医院认可私自更换配件，违反一次扣9分。</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jc w:val="center"/>
          <w:trHeight w:val="108"/>
        </w:trPr>
        <w:tc>
          <w:tcPr>
            <w:tcBorders>
              <w:top w:val="non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设备保养模块    </w:t>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设备保养的时效性和记录的完整性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rPr>
              <w:t xml:space="preserve">每台大型设备提供</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次/年保养服务；2.急救、生命支持类设备提供</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次/年的保养服务；</w:t>
            </w:r>
            <w:r>
              <w:rPr>
                <w:rFonts w:hint="default" w:ascii="宋体" w:hAnsi="宋体" w:eastAsia="宋体" w:cs="宋体"/>
                <w:color w:val="auto"/>
                <w:sz w:val="21"/>
                <w:szCs w:val="21"/>
                <w:highlight w:val="none"/>
                <w:lang w:eastAsia="zh-CN"/>
              </w:rPr>
              <w:t xml:space="preserve">其它重点保障设备提供</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次/年的保养服务</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3.机械类（如普通病床等）设备</w:t>
            </w:r>
            <w:r>
              <w:rPr>
                <w:rFonts w:hint="default" w:ascii="宋体" w:hAnsi="宋体" w:eastAsia="宋体" w:cs="宋体"/>
                <w:color w:val="auto"/>
                <w:sz w:val="21"/>
                <w:szCs w:val="21"/>
                <w:highlight w:val="none"/>
                <w:lang w:eastAsia="zh-CN"/>
              </w:rPr>
              <w:t xml:space="preserve">提供</w:t>
            </w:r>
            <w:r>
              <w:rPr>
                <w:rFonts w:hint="default" w:ascii="宋体" w:hAnsi="宋体" w:eastAsia="宋体" w:cs="宋体"/>
                <w:color w:val="auto"/>
                <w:sz w:val="21"/>
                <w:szCs w:val="21"/>
                <w:highlight w:val="none"/>
              </w:rPr>
              <w:t xml:space="preserve">1次/年保养服务；4.其他类设备</w:t>
            </w:r>
            <w:r>
              <w:rPr>
                <w:rFonts w:hint="default" w:ascii="宋体" w:hAnsi="宋体" w:eastAsia="宋体" w:cs="宋体"/>
                <w:color w:val="auto"/>
                <w:sz w:val="21"/>
                <w:szCs w:val="21"/>
                <w:highlight w:val="none"/>
                <w:lang w:eastAsia="zh-CN"/>
              </w:rPr>
              <w:t xml:space="preserve">提供</w:t>
            </w:r>
            <w:r>
              <w:rPr>
                <w:rFonts w:hint="default" w:ascii="宋体" w:hAnsi="宋体" w:eastAsia="宋体" w:cs="宋体"/>
                <w:color w:val="auto"/>
                <w:sz w:val="21"/>
                <w:szCs w:val="21"/>
                <w:highlight w:val="none"/>
              </w:rPr>
              <w:t xml:space="preserve">1次/年保养服务。根据</w:t>
            </w:r>
            <w:r>
              <w:rPr>
                <w:rFonts w:hint="default" w:ascii="宋体" w:hAnsi="宋体" w:eastAsia="宋体" w:cs="宋体"/>
                <w:color w:val="auto"/>
                <w:sz w:val="21"/>
                <w:szCs w:val="21"/>
                <w:highlight w:val="none"/>
                <w:lang w:eastAsia="zh-CN"/>
              </w:rPr>
              <w:t xml:space="preserve">合同规定的</w:t>
            </w:r>
            <w:r>
              <w:rPr>
                <w:rFonts w:hint="default" w:ascii="宋体" w:hAnsi="宋体" w:eastAsia="宋体" w:cs="宋体"/>
                <w:color w:val="auto"/>
                <w:sz w:val="21"/>
                <w:szCs w:val="21"/>
                <w:highlight w:val="none"/>
              </w:rPr>
              <w:t xml:space="preserve">保养周期执行（考核标准：保养记录必须由</w:t>
            </w:r>
            <w:r>
              <w:rPr>
                <w:rFonts w:hint="eastAsia"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保养结果由设备科抽检</w:t>
            </w:r>
            <w:r>
              <w:rPr>
                <w:rFonts w:hint="default" w:ascii="宋体" w:hAnsi="宋体" w:eastAsia="宋体" w:cs="宋体"/>
                <w:color w:val="auto"/>
                <w:sz w:val="21"/>
                <w:szCs w:val="21"/>
                <w:highlight w:val="none"/>
              </w:rPr>
              <w:t xml:space="preserve">，若在规定时间内没有完成保养计划，大型设备发现一台扣5分；急救、生命支持类设备发现一台扣</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分；机械类设备和其他类设备发现一台扣1分（如因设备调转科室、报废、病人使用中无法撤机等特殊情况需提前报备，可根据情况进行相应处理）</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设备巡检模块     </w:t>
            </w:r>
            <w:r/>
          </w:p>
        </w:tc>
        <w:tc>
          <w:tcPr>
            <w:tcBorders>
              <w:top w:val="none" w:color="000000" w:sz="4" w:space="0"/>
              <w:left w:val="none" w:color="000000" w:sz="4" w:space="0"/>
              <w:bottom w:val="single" w:color="000000"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设备巡检的时效性和记录的完整性</w:t>
            </w:r>
            <w:r/>
          </w:p>
        </w:tc>
        <w:tc>
          <w:tcPr>
            <w:tcBorders>
              <w:top w:val="non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每月</w:t>
            </w:r>
            <w:r>
              <w:rPr>
                <w:rFonts w:hint="eastAsia" w:ascii="宋体" w:hAnsi="宋体" w:eastAsia="宋体" w:cs="宋体"/>
                <w:color w:val="auto"/>
                <w:sz w:val="21"/>
                <w:szCs w:val="21"/>
                <w:highlight w:val="none"/>
                <w:lang w:eastAsia="zh-CN"/>
              </w:rPr>
              <w:t xml:space="preserve">按要求进行</w:t>
            </w:r>
            <w:r>
              <w:rPr>
                <w:rFonts w:hint="default" w:ascii="宋体" w:hAnsi="宋体" w:eastAsia="宋体" w:cs="宋体"/>
                <w:color w:val="auto"/>
                <w:sz w:val="21"/>
                <w:szCs w:val="21"/>
                <w:highlight w:val="none"/>
              </w:rPr>
              <w:t xml:space="preserve">日常巡检，</w:t>
            </w:r>
            <w:r>
              <w:rPr>
                <w:rFonts w:hint="eastAsia" w:ascii="宋体" w:hAnsi="宋体" w:eastAsia="宋体" w:cs="宋体"/>
                <w:color w:val="auto"/>
                <w:sz w:val="21"/>
                <w:szCs w:val="21"/>
                <w:highlight w:val="none"/>
                <w:lang w:eastAsia="zh-CN"/>
              </w:rPr>
              <w:t xml:space="preserve">填写</w:t>
            </w:r>
            <w:r>
              <w:rPr>
                <w:rFonts w:hint="default" w:ascii="宋体" w:hAnsi="宋体" w:eastAsia="宋体" w:cs="宋体"/>
                <w:color w:val="auto"/>
                <w:sz w:val="21"/>
                <w:szCs w:val="21"/>
                <w:highlight w:val="none"/>
              </w:rPr>
              <w:t xml:space="preserve">巡检记录</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eastAsia="zh-CN"/>
              </w:rPr>
              <w:t xml:space="preserve">设备科</w:t>
            </w:r>
            <w:r>
              <w:rPr>
                <w:rFonts w:hint="eastAsia" w:ascii="宋体" w:hAnsi="宋体" w:eastAsia="宋体" w:cs="宋体"/>
                <w:color w:val="auto"/>
                <w:sz w:val="21"/>
                <w:szCs w:val="21"/>
                <w:highlight w:val="none"/>
                <w:lang w:eastAsia="zh-CN"/>
              </w:rPr>
              <w:t xml:space="preserve">进行抽检，</w:t>
            </w:r>
            <w:r>
              <w:rPr>
                <w:rFonts w:hint="default" w:ascii="宋体" w:hAnsi="宋体" w:eastAsia="宋体" w:cs="宋体"/>
                <w:color w:val="auto"/>
                <w:sz w:val="21"/>
                <w:szCs w:val="21"/>
                <w:highlight w:val="none"/>
              </w:rPr>
              <w:t xml:space="preserve">发现</w:t>
            </w:r>
            <w:r>
              <w:rPr>
                <w:rFonts w:hint="eastAsia" w:ascii="宋体" w:hAnsi="宋体" w:eastAsia="宋体" w:cs="宋体"/>
                <w:color w:val="auto"/>
                <w:sz w:val="21"/>
                <w:szCs w:val="21"/>
                <w:highlight w:val="none"/>
                <w:lang w:eastAsia="zh-CN"/>
              </w:rPr>
              <w:t xml:space="preserve">漏检一台扣</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jc w:val="center"/>
          <w:trHeight w:val="1785"/>
        </w:trPr>
        <w:tc>
          <w:tcPr>
            <w:tcBorders>
              <w:top w:val="none" w:color="000000" w:sz="4" w:space="0"/>
              <w:left w:val="single" w:color="000000" w:sz="4" w:space="0"/>
              <w:bottom w:val="single" w:color="auto" w:sz="4" w:space="0"/>
              <w:right w:val="single" w:color="000000" w:sz="4" w:space="0"/>
            </w:tcBorders>
            <w:tcW w:w="1144"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软件支持</w:t>
            </w:r>
            <w:r/>
          </w:p>
        </w:tc>
        <w:tc>
          <w:tcPr>
            <w:tcBorders>
              <w:top w:val="none" w:color="000000" w:sz="4" w:space="0"/>
              <w:left w:val="none" w:color="000000" w:sz="4" w:space="0"/>
              <w:bottom w:val="single" w:color="auto"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医疗</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eastAsia="zh-CN"/>
              </w:rPr>
              <w:t xml:space="preserve">软件运行及数据支持</w:t>
            </w:r>
            <w:r/>
          </w:p>
        </w:tc>
        <w:tc>
          <w:tcPr>
            <w:tcBorders>
              <w:top w:val="none" w:color="000000" w:sz="4" w:space="0"/>
              <w:left w:val="none" w:color="000000" w:sz="4" w:space="0"/>
              <w:bottom w:val="single" w:color="auto" w:sz="4" w:space="0"/>
              <w:right w:val="single" w:color="000000"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none" w:color="000000" w:sz="4" w:space="0"/>
              <w:bottom w:val="single" w:color="000000" w:sz="4" w:space="0"/>
              <w:right w:val="single" w:color="000000" w:sz="4" w:space="0"/>
            </w:tcBorders>
            <w:tcW w:w="4826"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eastAsia="zh-CN"/>
              </w:rPr>
              <w:t xml:space="preserve">未</w:t>
            </w:r>
            <w:r>
              <w:rPr>
                <w:rFonts w:hint="default" w:ascii="宋体" w:hAnsi="宋体" w:eastAsia="宋体" w:cs="宋体"/>
                <w:color w:val="auto"/>
                <w:sz w:val="21"/>
                <w:szCs w:val="21"/>
                <w:highlight w:val="none"/>
              </w:rPr>
              <w:t xml:space="preserve">完成各类医疗设备生命周期内数据的完整录入</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扣</w:t>
            </w:r>
            <w:r>
              <w:rPr>
                <w:rFonts w:hint="default" w:ascii="宋体" w:hAnsi="宋体" w:eastAsia="宋体" w:cs="宋体"/>
                <w:color w:val="auto"/>
                <w:sz w:val="21"/>
                <w:szCs w:val="21"/>
                <w:highlight w:val="none"/>
              </w:rPr>
              <w:t xml:space="preserve">3分</w:t>
            </w:r>
            <w:r>
              <w:rPr>
                <w:rFonts w:hint="default"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lang w:eastAsia="zh-CN"/>
              </w:rPr>
              <w:t xml:space="preserve">未</w:t>
            </w:r>
            <w:r>
              <w:rPr>
                <w:rFonts w:hint="default" w:ascii="宋体" w:hAnsi="宋体" w:eastAsia="宋体" w:cs="宋体"/>
                <w:color w:val="auto"/>
                <w:sz w:val="21"/>
                <w:szCs w:val="21"/>
                <w:highlight w:val="none"/>
              </w:rPr>
              <w:t xml:space="preserve">提供</w:t>
            </w:r>
            <w:r>
              <w:rPr>
                <w:rFonts w:hint="default"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rPr>
              <w:t xml:space="preserve">所需各类设备数据统计及模块需求</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扣</w:t>
            </w:r>
            <w:r>
              <w:rPr>
                <w:rFonts w:hint="default" w:ascii="宋体" w:hAnsi="宋体" w:eastAsia="宋体" w:cs="宋体"/>
                <w:color w:val="auto"/>
                <w:sz w:val="21"/>
                <w:szCs w:val="21"/>
                <w:highlight w:val="none"/>
              </w:rPr>
              <w:t xml:space="preserve">3分</w:t>
            </w:r>
            <w:r>
              <w:rPr>
                <w:rFonts w:hint="default"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3.</w:t>
            </w:r>
            <w:r>
              <w:rPr>
                <w:rFonts w:hint="default" w:ascii="宋体" w:hAnsi="宋体" w:eastAsia="宋体" w:cs="宋体"/>
                <w:color w:val="auto"/>
                <w:sz w:val="21"/>
                <w:szCs w:val="21"/>
                <w:highlight w:val="none"/>
                <w:lang w:eastAsia="zh-CN"/>
              </w:rPr>
              <w:t xml:space="preserve">未</w:t>
            </w:r>
            <w:r>
              <w:rPr>
                <w:rFonts w:hint="default" w:ascii="宋体" w:hAnsi="宋体" w:eastAsia="宋体" w:cs="宋体"/>
                <w:color w:val="auto"/>
                <w:sz w:val="21"/>
                <w:szCs w:val="21"/>
                <w:highlight w:val="none"/>
              </w:rPr>
              <w:t xml:space="preserve">维持软件使用流畅稳定，保障系统正常运行</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系统运行期间发现的错误问题</w:t>
            </w:r>
            <w:r>
              <w:rPr>
                <w:rFonts w:hint="default" w:ascii="宋体" w:hAnsi="宋体" w:eastAsia="宋体" w:cs="宋体"/>
                <w:color w:val="auto"/>
                <w:sz w:val="21"/>
                <w:szCs w:val="21"/>
                <w:highlight w:val="none"/>
                <w:lang w:eastAsia="zh-CN"/>
              </w:rPr>
              <w:t xml:space="preserve">，未在</w:t>
            </w:r>
            <w:r>
              <w:rPr>
                <w:rFonts w:hint="default" w:ascii="宋体" w:hAnsi="宋体" w:eastAsia="宋体" w:cs="宋体"/>
                <w:color w:val="auto"/>
                <w:sz w:val="21"/>
                <w:szCs w:val="21"/>
                <w:highlight w:val="none"/>
              </w:rPr>
              <w:t xml:space="preserve">3天内完成系统日常运行的数据安全备份</w:t>
            </w:r>
            <w:r>
              <w:rPr>
                <w:rFonts w:hint="default" w:ascii="宋体" w:hAnsi="宋体" w:eastAsia="宋体" w:cs="宋体"/>
                <w:color w:val="auto"/>
                <w:sz w:val="21"/>
                <w:szCs w:val="21"/>
                <w:highlight w:val="none"/>
                <w:lang w:eastAsia="zh-CN"/>
              </w:rPr>
              <w:t xml:space="preserve">或</w:t>
            </w:r>
            <w:r>
              <w:rPr>
                <w:rFonts w:hint="default" w:ascii="宋体" w:hAnsi="宋体" w:eastAsia="宋体" w:cs="宋体"/>
                <w:color w:val="auto"/>
                <w:sz w:val="21"/>
                <w:szCs w:val="21"/>
                <w:highlight w:val="none"/>
              </w:rPr>
              <w:t xml:space="preserve">系统运行期间异常情况</w:t>
            </w:r>
            <w:r>
              <w:rPr>
                <w:rFonts w:hint="default" w:ascii="宋体" w:hAnsi="宋体" w:eastAsia="宋体" w:cs="宋体"/>
                <w:color w:val="auto"/>
                <w:sz w:val="21"/>
                <w:szCs w:val="21"/>
                <w:highlight w:val="none"/>
                <w:lang w:eastAsia="zh-CN"/>
              </w:rPr>
              <w:t xml:space="preserve">未及时</w:t>
            </w:r>
            <w:r>
              <w:rPr>
                <w:rFonts w:hint="default" w:ascii="宋体" w:hAnsi="宋体" w:eastAsia="宋体" w:cs="宋体"/>
                <w:color w:val="auto"/>
                <w:sz w:val="21"/>
                <w:szCs w:val="21"/>
                <w:highlight w:val="none"/>
              </w:rPr>
              <w:t xml:space="preserve">排查和恢复，出现故障后</w:t>
            </w:r>
            <w:r>
              <w:rPr>
                <w:rFonts w:hint="default" w:ascii="宋体" w:hAnsi="宋体" w:eastAsia="宋体" w:cs="宋体"/>
                <w:color w:val="auto"/>
                <w:sz w:val="21"/>
                <w:szCs w:val="21"/>
                <w:highlight w:val="none"/>
                <w:lang w:eastAsia="zh-CN"/>
              </w:rPr>
              <w:t xml:space="preserve">未在</w:t>
            </w:r>
            <w:r>
              <w:rPr>
                <w:rFonts w:hint="default" w:ascii="宋体" w:hAnsi="宋体" w:eastAsia="宋体" w:cs="宋体"/>
                <w:color w:val="auto"/>
                <w:sz w:val="21"/>
                <w:szCs w:val="21"/>
                <w:highlight w:val="none"/>
              </w:rPr>
              <w:t xml:space="preserve">24小时内修复</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扣</w:t>
            </w:r>
            <w:r>
              <w:rPr>
                <w:rFonts w:hint="default" w:ascii="宋体" w:hAnsi="宋体" w:eastAsia="宋体" w:cs="宋体"/>
                <w:color w:val="auto"/>
                <w:sz w:val="21"/>
                <w:szCs w:val="21"/>
                <w:highlight w:val="none"/>
              </w:rPr>
              <w:t xml:space="preserve">3分</w:t>
            </w:r>
            <w:r>
              <w:rPr>
                <w:rFonts w:hint="default"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000000"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r>
      <w:tr>
        <w:trPr>
          <w:jc w:val="center"/>
          <w:trHeight w:val="630"/>
        </w:trPr>
        <w:tc>
          <w:tcPr>
            <w:tcBorders>
              <w:top w:val="single" w:color="auto" w:sz="4" w:space="0"/>
              <w:left w:val="single" w:color="auto" w:sz="4" w:space="0"/>
              <w:bottom w:val="single" w:color="000000" w:sz="4" w:space="0"/>
              <w:right w:val="single" w:color="000000" w:sz="4" w:space="0"/>
            </w:tcBorders>
            <w:tcW w:w="1144"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综合评价      </w:t>
            </w:r>
            <w:r/>
          </w:p>
        </w:tc>
        <w:tc>
          <w:tcPr>
            <w:tcBorders>
              <w:top w:val="single" w:color="auto" w:sz="4" w:space="0"/>
              <w:left w:val="none" w:color="000000" w:sz="4" w:space="0"/>
              <w:bottom w:val="none" w:color="000000" w:sz="4" w:space="0"/>
              <w:right w:val="single" w:color="000000" w:sz="4" w:space="0"/>
            </w:tcBorders>
            <w:tcW w:w="1263"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临床科室服务满意度</w:t>
            </w:r>
            <w:r/>
          </w:p>
        </w:tc>
        <w:tc>
          <w:tcPr>
            <w:tcBorders>
              <w:top w:val="single" w:color="auto" w:sz="4" w:space="0"/>
              <w:left w:val="none" w:color="000000" w:sz="4" w:space="0"/>
              <w:bottom w:val="single" w:color="000000" w:sz="4" w:space="0"/>
              <w:right w:val="single" w:color="auto"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single" w:color="auto" w:sz="4" w:space="0"/>
              <w:bottom w:val="single" w:color="000000" w:sz="4" w:space="0"/>
              <w:right w:val="single" w:color="auto" w:sz="4" w:space="0"/>
            </w:tcBorders>
            <w:tcW w:w="4826" w:type="dxa"/>
            <w:vAlign w:val="center"/>
            <w:textDirection w:val="lrTb"/>
            <w:noWrap w:val="false"/>
          </w:tcPr>
          <w:p>
            <w:pPr>
              <w:jc w:val="left"/>
              <w:spacing w:line="360" w:lineRule="exact"/>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临床医技重点科室及抽检科室满意度评价均分（满分</w:t>
            </w:r>
            <w:r>
              <w:rPr>
                <w:rFonts w:hint="default" w:ascii="宋体" w:hAnsi="宋体" w:eastAsia="宋体" w:cs="宋体"/>
                <w:color w:val="auto"/>
                <w:sz w:val="21"/>
                <w:szCs w:val="21"/>
                <w:highlight w:val="none"/>
                <w:lang w:val="en-US" w:eastAsia="zh-CN"/>
              </w:rPr>
              <w:t xml:space="preserve">100分</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/100*30为本项得分</w:t>
            </w:r>
            <w:r>
              <w:rPr>
                <w:rFonts w:hint="default" w:ascii="宋体" w:hAnsi="宋体" w:eastAsia="宋体" w:cs="宋体"/>
                <w:color w:val="auto"/>
                <w:sz w:val="21"/>
                <w:szCs w:val="21"/>
                <w:highlight w:val="none"/>
                <w:lang w:eastAsia="zh-CN"/>
              </w:rPr>
              <w:t xml:space="preserve">。</w:t>
            </w:r>
            <w:r/>
          </w:p>
          <w:p>
            <w:pPr>
              <w:jc w:val="left"/>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收到</w:t>
            </w:r>
            <w:r>
              <w:rPr>
                <w:rFonts w:hint="default" w:ascii="宋体" w:hAnsi="宋体" w:eastAsia="宋体" w:cs="宋体"/>
                <w:color w:val="auto"/>
                <w:sz w:val="21"/>
                <w:szCs w:val="21"/>
                <w:highlight w:val="none"/>
              </w:rPr>
              <w:t xml:space="preserve">临床科室</w:t>
            </w:r>
            <w:r>
              <w:rPr>
                <w:rFonts w:hint="default" w:ascii="宋体" w:hAnsi="宋体" w:eastAsia="宋体" w:cs="宋体"/>
                <w:color w:val="auto"/>
                <w:sz w:val="21"/>
                <w:szCs w:val="21"/>
                <w:highlight w:val="none"/>
                <w:lang w:eastAsia="zh-CN"/>
              </w:rPr>
              <w:t xml:space="preserve">或患者</w:t>
            </w:r>
            <w:r>
              <w:rPr>
                <w:rFonts w:hint="default" w:ascii="宋体" w:hAnsi="宋体" w:eastAsia="宋体" w:cs="宋体"/>
                <w:color w:val="auto"/>
                <w:sz w:val="21"/>
                <w:szCs w:val="21"/>
                <w:highlight w:val="none"/>
              </w:rPr>
              <w:t xml:space="preserve">投诉，确认1次扣</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000000" w:sz="4" w:space="0"/>
              <w:right w:val="single" w:color="auto"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r>
      <w:tr>
        <w:trPr>
          <w:jc w:val="center"/>
          <w:trHeight w:val="690"/>
        </w:trPr>
        <w:tc>
          <w:tcPr>
            <w:tcBorders>
              <w:top w:val="none" w:color="000000" w:sz="4" w:space="0"/>
              <w:left w:val="single" w:color="auto" w:sz="4" w:space="0"/>
              <w:bottom w:val="single" w:color="auto" w:sz="4" w:space="0"/>
              <w:right w:val="single" w:color="000000" w:sz="4" w:space="0"/>
            </w:tcBorders>
            <w:tcW w:w="1144"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auto" w:sz="4" w:space="0"/>
              <w:right w:val="single" w:color="000000" w:sz="4" w:space="0"/>
            </w:tcBorders>
            <w:tcW w:w="1263"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质量安全</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扣分制</w:t>
            </w:r>
            <w:r/>
          </w:p>
        </w:tc>
        <w:tc>
          <w:tcPr>
            <w:tcBorders>
              <w:top w:val="none" w:color="000000" w:sz="4" w:space="0"/>
              <w:left w:val="single" w:color="auto" w:sz="4" w:space="0"/>
              <w:bottom w:val="single" w:color="auto" w:sz="4" w:space="0"/>
              <w:right w:val="single" w:color="auto" w:sz="4" w:space="0"/>
            </w:tcBorders>
            <w:tcW w:w="4826" w:type="dxa"/>
            <w:vAlign w:val="center"/>
            <w:textDirection w:val="lrTb"/>
            <w:noWrap w:val="false"/>
          </w:tcPr>
          <w:p>
            <w:pPr>
              <w:jc w:val="left"/>
              <w:spacing w:line="360" w:lineRule="exact"/>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考核周期</w:t>
            </w:r>
            <w:r>
              <w:rPr>
                <w:rFonts w:hint="default" w:ascii="宋体" w:hAnsi="宋体" w:eastAsia="宋体" w:cs="宋体"/>
                <w:color w:val="auto"/>
                <w:sz w:val="21"/>
                <w:szCs w:val="21"/>
                <w:highlight w:val="none"/>
              </w:rPr>
              <w:t xml:space="preserve">出现质量安全</w:t>
            </w:r>
            <w:r>
              <w:rPr>
                <w:rFonts w:hint="default" w:ascii="宋体" w:hAnsi="宋体" w:eastAsia="宋体" w:cs="宋体"/>
                <w:color w:val="auto"/>
                <w:sz w:val="21"/>
                <w:szCs w:val="21"/>
                <w:highlight w:val="none"/>
                <w:lang w:eastAsia="zh-CN"/>
              </w:rPr>
              <w:t xml:space="preserve">问题未造成损失的</w:t>
            </w:r>
            <w:r>
              <w:rPr>
                <w:rFonts w:hint="default" w:ascii="宋体" w:hAnsi="宋体" w:eastAsia="宋体" w:cs="宋体"/>
                <w:color w:val="auto"/>
                <w:sz w:val="21"/>
                <w:szCs w:val="21"/>
                <w:highlight w:val="none"/>
              </w:rPr>
              <w:t xml:space="preserve">一次扣10分</w:t>
            </w:r>
            <w:r>
              <w:rPr>
                <w:rFonts w:hint="default" w:ascii="宋体" w:hAnsi="宋体" w:eastAsia="宋体" w:cs="宋体"/>
                <w:color w:val="auto"/>
                <w:sz w:val="21"/>
                <w:szCs w:val="21"/>
                <w:highlight w:val="none"/>
                <w:lang w:eastAsia="zh-CN"/>
              </w:rPr>
              <w:t xml:space="preserve">。</w:t>
            </w:r>
            <w:r/>
          </w:p>
          <w:p>
            <w:pPr>
              <w:jc w:val="left"/>
              <w:spacing w:line="36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服务期内驻场工程师</w:t>
            </w:r>
            <w:r>
              <w:rPr>
                <w:rFonts w:hint="default" w:ascii="宋体" w:hAnsi="宋体" w:eastAsia="宋体" w:cs="宋体"/>
                <w:color w:val="auto"/>
                <w:sz w:val="21"/>
                <w:szCs w:val="21"/>
                <w:highlight w:val="none"/>
                <w:lang w:eastAsia="zh-CN"/>
              </w:rPr>
              <w:t xml:space="preserve">私自变动超过</w:t>
            </w:r>
            <w:r>
              <w:rPr>
                <w:rFonts w:hint="default" w:ascii="宋体" w:hAnsi="宋体" w:eastAsia="宋体" w:cs="宋体"/>
                <w:color w:val="auto"/>
                <w:sz w:val="21"/>
                <w:szCs w:val="21"/>
                <w:highlight w:val="none"/>
                <w:lang w:val="en-US" w:eastAsia="zh-CN"/>
              </w:rPr>
              <w:t xml:space="preserve">2次</w:t>
            </w:r>
            <w:r>
              <w:rPr>
                <w:rFonts w:hint="default" w:ascii="宋体" w:hAnsi="宋体" w:eastAsia="宋体" w:cs="宋体"/>
                <w:color w:val="auto"/>
                <w:sz w:val="21"/>
                <w:szCs w:val="21"/>
                <w:highlight w:val="none"/>
              </w:rPr>
              <w:t xml:space="preserve">或未提前通知</w:t>
            </w:r>
            <w:r>
              <w:rPr>
                <w:rFonts w:hint="default" w:ascii="宋体" w:hAnsi="宋体" w:eastAsia="宋体" w:cs="宋体"/>
                <w:color w:val="auto"/>
                <w:sz w:val="21"/>
                <w:szCs w:val="21"/>
                <w:highlight w:val="none"/>
                <w:lang w:eastAsia="zh-CN"/>
              </w:rPr>
              <w:t xml:space="preserve">采购人扣</w:t>
            </w:r>
            <w:r>
              <w:rPr>
                <w:rFonts w:hint="default" w:ascii="宋体" w:hAnsi="宋体" w:eastAsia="宋体" w:cs="宋体"/>
                <w:color w:val="auto"/>
                <w:sz w:val="21"/>
                <w:szCs w:val="21"/>
                <w:highlight w:val="none"/>
                <w:lang w:val="en-US" w:eastAsia="zh-CN"/>
              </w:rPr>
              <w:t xml:space="preserve">10分。</w:t>
            </w:r>
            <w:r/>
          </w:p>
        </w:tc>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不限分值</w:t>
            </w:r>
            <w:r/>
          </w:p>
        </w:tc>
      </w:tr>
    </w:tbl>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ascii="黑体" w:eastAsia="黑体"/>
          <w:color w:val="auto"/>
          <w:sz w:val="36"/>
          <w:szCs w:val="36"/>
          <w:highlight w:val="none"/>
          <w:lang w:val="zh-CN"/>
        </w:rPr>
      </w:pPr>
      <w:r>
        <w:rPr>
          <w:rFonts w:hint="eastAsia" w:ascii="宋体" w:hAnsi="宋体" w:eastAsia="宋体" w:cs="宋体"/>
          <w:b/>
          <w:bCs/>
          <w:color w:val="auto"/>
          <w:sz w:val="21"/>
          <w:szCs w:val="21"/>
          <w:highlight w:val="none"/>
          <w:lang w:val="en-US" w:eastAsia="zh-CN"/>
        </w:rPr>
        <w:t xml:space="preserve">注：采购人可根据院内管理需求对考核标准动态调整。</w:t>
      </w:r>
      <w:r>
        <w:rPr>
          <w:rFonts w:hint="eastAsia" w:ascii="宋体" w:hAnsi="宋体" w:eastAsia="宋体" w:cs="宋体"/>
          <w:b/>
          <w:color w:val="auto"/>
          <w:sz w:val="21"/>
          <w:szCs w:val="21"/>
          <w:highlight w:val="none"/>
        </w:rPr>
        <w:br w:type="page" w:clear="all"/>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第六章  投标文件参考格式及附件</w:t>
      </w:r>
      <w:r/>
    </w:p>
    <w:p>
      <w:pPr>
        <w:ind w:left="560"/>
        <w:jc w:val="center"/>
        <w:spacing w:line="240" w:lineRule="atLeast"/>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084"/>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jc w:val="center"/>
        <w:rPr>
          <w:rFonts w:ascii="宋体" w:hAnsi="宋体"/>
          <w:b/>
          <w:bCs/>
          <w:color w:val="auto"/>
          <w:sz w:val="44"/>
          <w:highlight w:val="none"/>
        </w:rPr>
        <w:outlineLvl w:val="0"/>
      </w:pPr>
      <w:r>
        <w:rPr>
          <w:rFonts w:ascii="宋体" w:hAnsi="宋体"/>
          <w:b/>
          <w:bCs/>
          <w:color w:val="auto"/>
          <w:sz w:val="44"/>
          <w:highlight w:val="none"/>
        </w:rPr>
      </w:r>
      <w:r/>
    </w:p>
    <w:p>
      <w:pPr>
        <w:rPr>
          <w:rFonts w:ascii="宋体"/>
          <w:b/>
          <w:bCs/>
          <w:color w:val="auto"/>
          <w:sz w:val="24"/>
          <w:highlight w:val="none"/>
        </w:rPr>
      </w:pPr>
      <w:r/>
      <w:bookmarkStart w:id="115" w:name="_Toc405408732"/>
      <w:r>
        <w:rPr>
          <w:rFonts w:ascii="宋体"/>
          <w:b/>
          <w:bCs/>
          <w:color w:val="auto"/>
          <w:sz w:val="24"/>
          <w:highlight w:val="none"/>
        </w:rPr>
        <w:t xml:space="preserve"> </w:t>
      </w:r>
      <w:r/>
    </w:p>
    <w:p>
      <w:pPr>
        <w:ind w:firstLine="420"/>
        <w:spacing w:line="440" w:lineRule="exact"/>
        <w:rPr>
          <w:rFonts w:ascii="宋体" w:hAnsi="宋体"/>
          <w:color w:val="auto"/>
          <w:highlight w:val="none"/>
        </w:rPr>
      </w:pPr>
      <w:r>
        <w:rPr>
          <w:rFonts w:ascii="宋体" w:hAnsi="宋体"/>
          <w:color w:val="auto"/>
          <w:highlight w:val="none"/>
        </w:rPr>
      </w:r>
      <w:r/>
    </w:p>
    <w:p>
      <w:pPr>
        <w:ind w:firstLine="420"/>
        <w:spacing w:line="440" w:lineRule="exact"/>
        <w:rPr>
          <w:rFonts w:ascii="宋体" w:hAnsi="宋体"/>
          <w:color w:val="auto"/>
          <w:highlight w:val="none"/>
        </w:rPr>
      </w:pPr>
      <w:r>
        <w:rPr>
          <w:rFonts w:ascii="宋体" w:hAnsi="宋体"/>
          <w:color w:val="auto"/>
          <w:highlight w:val="none"/>
        </w:rPr>
      </w:r>
      <w:r/>
    </w:p>
    <w:p>
      <w:pPr>
        <w:rPr>
          <w:rFonts w:ascii="宋体"/>
          <w:b/>
          <w:color w:val="auto"/>
          <w:szCs w:val="21"/>
          <w:highlight w:val="none"/>
          <w:lang w:val="zh-CN"/>
        </w:rPr>
        <w:outlineLvl w:val="0"/>
      </w:pPr>
      <w:r>
        <w:rPr>
          <w:rFonts w:ascii="宋体" w:hAnsi="宋体"/>
          <w:b/>
          <w:bCs/>
          <w:color w:val="auto"/>
          <w:sz w:val="36"/>
          <w:highlight w:val="none"/>
        </w:rPr>
        <w:br w:type="page" w:clear="all"/>
      </w:r>
      <w:bookmarkEnd w:id="115"/>
      <w:r/>
      <w:r/>
    </w:p>
    <w:p>
      <w:pPr>
        <w:spacing w:line="360" w:lineRule="auto"/>
        <w:rPr>
          <w:rFonts w:ascii="宋体"/>
          <w:b/>
          <w:color w:val="auto"/>
          <w:szCs w:val="21"/>
          <w:highlight w:val="none"/>
          <w:lang w:val="zh-CN"/>
        </w:rPr>
      </w:pPr>
      <w:r>
        <w:rPr>
          <w:rFonts w:hint="eastAsia" w:ascii="宋体"/>
          <w:b/>
          <w:color w:val="auto"/>
          <w:szCs w:val="21"/>
          <w:highlight w:val="none"/>
          <w:lang w:val="zh-CN"/>
        </w:rPr>
        <w:t xml:space="preserve">目录一、投标申请及声明格式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投标申请及声明</w:t>
      </w:r>
      <w:r/>
    </w:p>
    <w:p>
      <w:pPr>
        <w:spacing w:line="360" w:lineRule="auto"/>
        <w:rPr>
          <w:rFonts w:hint="eastAsia" w:ascii="宋体" w:eastAsia="宋体"/>
          <w:color w:val="auto"/>
          <w:szCs w:val="21"/>
          <w:highlight w:val="none"/>
          <w:lang w:eastAsia="zh-CN"/>
        </w:rPr>
        <w:outlineLvl w:val="0"/>
      </w:pPr>
      <w:r>
        <w:rPr>
          <w:rFonts w:hint="eastAsia" w:ascii="宋体"/>
          <w:color w:val="auto"/>
          <w:szCs w:val="21"/>
          <w:highlight w:val="none"/>
          <w:lang w:val="zh-CN"/>
        </w:rPr>
        <w:t xml:space="preserve">致：</w:t>
      </w:r>
      <w:r>
        <w:rPr>
          <w:rFonts w:hint="eastAsia" w:ascii="宋体" w:hAnsi="宋体" w:cs="宋体"/>
          <w:color w:val="auto"/>
          <w:sz w:val="21"/>
          <w:szCs w:val="21"/>
          <w:highlight w:val="none"/>
          <w:lang w:eastAsia="zh-CN"/>
        </w:rPr>
        <w:t xml:space="preserve">南京市溧水区中医院</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color w:val="auto"/>
          <w:szCs w:val="21"/>
          <w:highlight w:val="none"/>
          <w:u w:val="single"/>
          <w:lang w:val="zh-CN"/>
        </w:rPr>
        <w:t xml:space="preserve">  </w:t>
      </w:r>
      <w:r>
        <w:rPr>
          <w:rFonts w:hint="eastAsia" w:ascii="宋体"/>
          <w:color w:val="auto"/>
          <w:szCs w:val="21"/>
          <w:highlight w:val="none"/>
          <w:u w:val="single"/>
        </w:rPr>
        <w:t xml:space="preserve">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（项目编号）投标邀请，正式授权</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据此函，兹宣布声明和承诺如下：</w:t>
      </w:r>
      <w:r/>
    </w:p>
    <w:p>
      <w:pPr>
        <w:ind w:firstLine="420"/>
        <w:spacing w:line="360" w:lineRule="auto"/>
        <w:rPr>
          <w:rFonts w:ascii="宋体"/>
          <w:color w:val="auto"/>
          <w:szCs w:val="21"/>
          <w:highlight w:val="none"/>
          <w:lang w:val="zh-CN"/>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hint="eastAsia" w:ascii="宋体"/>
          <w:color w:val="auto"/>
          <w:szCs w:val="21"/>
          <w:highlight w:val="none"/>
          <w:lang w:val="zh-CN"/>
        </w:rPr>
      </w:pPr>
      <w:r>
        <w:rPr>
          <w:rFonts w:hint="eastAsia" w:ascii="宋体"/>
          <w:color w:val="auto"/>
          <w:szCs w:val="21"/>
          <w:highlight w:val="none"/>
          <w:lang w:val="zh-CN"/>
        </w:rPr>
        <w:t xml:space="preserve">2、</w:t>
      </w:r>
      <w:r>
        <w:rPr>
          <w:rFonts w:hint="eastAsia" w:ascii="宋体"/>
          <w:color w:val="auto"/>
          <w:szCs w:val="21"/>
          <w:highlight w:val="none"/>
          <w:lang w:val="en-US" w:eastAsia="zh-CN"/>
        </w:rPr>
        <w:t xml:space="preserve">按照招标需求</w:t>
      </w:r>
      <w:r>
        <w:rPr>
          <w:rFonts w:hint="eastAsia" w:ascii="宋体"/>
          <w:color w:val="auto"/>
          <w:szCs w:val="21"/>
          <w:highlight w:val="none"/>
          <w:lang w:val="zh-CN"/>
        </w:rPr>
        <w:t xml:space="preserve">的报价为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（大写），</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（小写）。我方拟派项目负责人为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。服务期为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3</w:t>
      </w:r>
      <w:r>
        <w:rPr>
          <w:rFonts w:hint="eastAsia" w:ascii="宋体"/>
          <w:color w:val="auto"/>
          <w:szCs w:val="21"/>
          <w:highlight w:val="none"/>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4</w:t>
      </w:r>
      <w:r>
        <w:rPr>
          <w:rFonts w:hint="eastAsia" w:ascii="宋体"/>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5</w:t>
      </w:r>
      <w:r>
        <w:rPr>
          <w:rFonts w:hint="eastAsia" w:ascii="宋体"/>
          <w:color w:val="auto"/>
          <w:szCs w:val="21"/>
          <w:highlight w:val="none"/>
          <w:lang w:val="zh-CN"/>
        </w:rPr>
        <w:t xml:space="preserve">、</w:t>
      </w:r>
      <w:r>
        <w:rPr>
          <w:rFonts w:hint="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6</w:t>
      </w:r>
      <w:r>
        <w:rPr>
          <w:rFonts w:hint="eastAsia" w:ascii="宋体"/>
          <w:color w:val="auto"/>
          <w:szCs w:val="21"/>
          <w:highlight w:val="none"/>
          <w:lang w:val="zh-CN"/>
        </w:rPr>
        <w:t xml:space="preserve">、一旦我方中标，我方将根据招标文件的规定严格履行合同，并保证于承诺的时间完成服务，交付采购人验收、使用。</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7</w:t>
      </w:r>
      <w:r>
        <w:rPr>
          <w:rFonts w:hint="eastAsia" w:ascii="宋体"/>
          <w:color w:val="auto"/>
          <w:szCs w:val="21"/>
          <w:highlight w:val="none"/>
          <w:lang w:val="zh-CN"/>
        </w:rPr>
        <w:t xml:space="preserve">、我方决不提供虚假材料谋取中标、决不采取不正当手段诋毁、排挤其他供应商、决不与采购人、其它供应商或者</w:t>
      </w:r>
      <w:r>
        <w:rPr>
          <w:rFonts w:hint="eastAsia" w:ascii="宋体"/>
          <w:color w:val="auto"/>
          <w:szCs w:val="21"/>
          <w:highlight w:val="none"/>
          <w:lang w:val="en-US" w:eastAsia="zh-CN"/>
        </w:rPr>
        <w:t xml:space="preserve">代理公司</w:t>
      </w:r>
      <w:r>
        <w:rPr>
          <w:rFonts w:hint="eastAsia" w:ascii="宋体"/>
          <w:color w:val="auto"/>
          <w:szCs w:val="21"/>
          <w:highlight w:val="none"/>
          <w:lang w:val="zh-CN"/>
        </w:rPr>
        <w:t xml:space="preserve">恶意串通、决不向采购人、</w:t>
      </w:r>
      <w:r>
        <w:rPr>
          <w:rFonts w:hint="eastAsia" w:ascii="宋体"/>
          <w:color w:val="auto"/>
          <w:szCs w:val="21"/>
          <w:highlight w:val="none"/>
          <w:lang w:val="en-US" w:eastAsia="zh-CN"/>
        </w:rPr>
        <w:t xml:space="preserve">代理公司</w:t>
      </w:r>
      <w:r>
        <w:rPr>
          <w:rFonts w:hint="eastAsia" w:ascii="宋体"/>
          <w:color w:val="auto"/>
          <w:szCs w:val="21"/>
          <w:highlight w:val="none"/>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8</w:t>
      </w:r>
      <w:r>
        <w:rPr>
          <w:rFonts w:hint="eastAsia" w:ascii="宋体"/>
          <w:color w:val="auto"/>
          <w:szCs w:val="21"/>
          <w:highlight w:val="none"/>
          <w:lang w:val="zh-CN"/>
        </w:rPr>
        <w:t xml:space="preserve">、与本投标有关的正式联系方式为：</w:t>
      </w:r>
      <w:r/>
    </w:p>
    <w:p>
      <w:pPr>
        <w:ind w:firstLine="638"/>
        <w:jc w:val="left"/>
        <w:spacing w:line="360" w:lineRule="auto"/>
        <w:rPr>
          <w:rFonts w:hint="eastAsia"/>
          <w:color w:val="auto"/>
          <w:highlight w:val="none"/>
          <w:lang w:eastAsia="zh-CN"/>
        </w:rPr>
      </w:pPr>
      <w:r>
        <w:rPr>
          <w:rFonts w:hint="eastAsia"/>
          <w:color w:val="auto"/>
          <w:highlight w:val="none"/>
        </w:rPr>
        <w:t xml:space="preserve">地</w:t>
      </w:r>
      <w:r>
        <w:rPr>
          <w:color w:val="auto"/>
          <w:highlight w:val="none"/>
        </w:rPr>
        <w:t xml:space="preserve">   </w:t>
      </w:r>
      <w:r>
        <w:rPr>
          <w:rFonts w:hint="eastAsia"/>
          <w:color w:val="auto"/>
          <w:highlight w:val="none"/>
        </w:rPr>
        <w:t xml:space="preserve">址：</w:t>
      </w:r>
      <w:r>
        <w:rPr>
          <w:rFonts w:ascii="宋体"/>
          <w:color w:val="auto"/>
          <w:szCs w:val="21"/>
          <w:highlight w:val="none"/>
          <w:u w:val="single"/>
          <w:lang w:val="zh-CN"/>
        </w:rPr>
        <w:t xml:space="preserve">         </w:t>
      </w:r>
      <w:r>
        <w:rPr>
          <w:rFonts w:hint="eastAsia" w:ascii="宋体"/>
          <w:color w:val="auto"/>
          <w:szCs w:val="21"/>
          <w:highlight w:val="none"/>
          <w:u w:val="single"/>
          <w:lang w:val="zh-CN"/>
        </w:rPr>
        <w:t xml:space="preserve">  </w:t>
      </w:r>
      <w:r>
        <w:rPr>
          <w:rFonts w:hint="eastAsia" w:ascii="宋体"/>
          <w:color w:val="auto"/>
          <w:szCs w:val="21"/>
          <w:highlight w:val="none"/>
          <w:u w:val="single"/>
          <w:lang w:val="en-US" w:eastAsia="zh-CN"/>
        </w:rPr>
        <w:t xml:space="preserve">                           </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color w:val="auto"/>
          <w:highlight w:val="none"/>
        </w:rPr>
        <w:t xml:space="preserve"> </w:t>
      </w:r>
      <w:r/>
    </w:p>
    <w:p>
      <w:pPr>
        <w:ind w:firstLine="638"/>
        <w:jc w:val="left"/>
        <w:spacing w:line="360" w:lineRule="auto"/>
        <w:rPr>
          <w:color w:val="auto"/>
          <w:highlight w:val="none"/>
        </w:rPr>
      </w:pPr>
      <w:r>
        <w:rPr>
          <w:rFonts w:hint="eastAsia"/>
          <w:color w:val="auto"/>
          <w:highlight w:val="none"/>
        </w:rPr>
        <w:t xml:space="preserve">固定电话：</w:t>
      </w:r>
      <w:r>
        <w:rPr>
          <w:rFonts w:ascii="宋体"/>
          <w:color w:val="auto"/>
          <w:szCs w:val="21"/>
          <w:highlight w:val="none"/>
          <w:u w:val="single"/>
          <w:lang w:val="zh-CN"/>
        </w:rPr>
        <w:t xml:space="preserve">         </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color w:val="auto"/>
          <w:szCs w:val="21"/>
          <w:highlight w:val="none"/>
          <w:lang w:val="zh-CN"/>
        </w:rPr>
        <w:t xml:space="preserve">目录二、法定代表人授权委托书及委托代理人的身份证格式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法定代表人授权委托书</w:t>
      </w:r>
      <w:r/>
    </w:p>
    <w:p>
      <w:pPr>
        <w:jc w:val="left"/>
        <w:spacing w:line="360" w:lineRule="auto"/>
        <w:widowControl/>
        <w:rPr>
          <w:rFonts w:ascii="宋体" w:cs="宋体"/>
          <w:color w:val="auto"/>
          <w:szCs w:val="21"/>
          <w:highlight w:val="none"/>
          <w:lang w:val="zh-CN"/>
        </w:rPr>
      </w:pPr>
      <w:r>
        <w:rPr>
          <w:rFonts w:hint="eastAsia" w:ascii="宋体" w:hAnsi="宋体" w:cs="宋体"/>
          <w:color w:val="auto"/>
          <w:sz w:val="21"/>
          <w:szCs w:val="21"/>
          <w:highlight w:val="none"/>
          <w:lang w:eastAsia="zh-CN"/>
        </w:rPr>
        <w:t xml:space="preserve">南京市溧水区中医院</w:t>
      </w:r>
      <w:r>
        <w:rPr>
          <w:rFonts w:hint="eastAsia" w:ascii="宋体" w:cs="宋体"/>
          <w:color w:val="auto"/>
          <w:szCs w:val="21"/>
          <w:highlight w:val="none"/>
          <w:lang w:val="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（投标人住址）的</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（投标人名称）法定代表人</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（法定代表人姓名、职务）代表本公司授权</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（投标人代表姓名、职务）为本公司的合法代理人，就贵方组织的</w:t>
      </w:r>
      <w:r>
        <w:rPr>
          <w:rFonts w:ascii="宋体" w:cs="宋体"/>
          <w:b/>
          <w:bCs/>
          <w:color w:val="auto"/>
          <w:szCs w:val="21"/>
          <w:highlight w:val="none"/>
          <w:u w:val="single"/>
          <w:lang w:val="zh-CN"/>
        </w:rPr>
        <w:t xml:space="preserve">                            </w:t>
      </w:r>
      <w:r>
        <w:rPr>
          <w:rFonts w:hint="eastAsia" w:ascii="宋体" w:cs="宋体"/>
          <w:color w:val="auto"/>
          <w:szCs w:val="21"/>
          <w:highlight w:val="none"/>
          <w:lang w:val="zh-CN"/>
        </w:rPr>
        <w:t xml:space="preserve">（项目名称），</w:t>
      </w:r>
      <w:r>
        <w:rPr>
          <w:rFonts w:hint="eastAsia" w:ascii="宋体" w:hAnsi="宋体"/>
          <w:b/>
          <w:color w:val="auto"/>
          <w:szCs w:val="21"/>
          <w:highlight w:val="none"/>
          <w:u w:val="single"/>
          <w:lang w:val="zh-CN"/>
        </w:rPr>
        <w:t xml:space="preserve">            </w:t>
      </w:r>
      <w:r>
        <w:rPr>
          <w:rFonts w:hint="eastAsia" w:ascii="宋体" w:cs="宋体"/>
          <w:color w:val="auto"/>
          <w:szCs w:val="21"/>
          <w:highlight w:val="none"/>
          <w:lang w:val="zh-CN"/>
        </w:rPr>
        <w:t xml:space="preserve">（项目编号）投标，以本公司名义处理一切与之有关的事务。</w:t>
      </w:r>
      <w:r/>
    </w:p>
    <w:p>
      <w:pPr>
        <w:ind w:firstLine="408"/>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本授权书于</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年</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月</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日生效，特此声明。</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单位地址：</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bookmarkStart w:id="116" w:name="_Hlt26671380"/>
      <w:r/>
      <w:bookmarkEnd w:id="116"/>
      <w:r/>
      <w:bookmarkStart w:id="117" w:name="_Hlt26955070"/>
      <w:r/>
      <w:bookmarkEnd w:id="117"/>
      <w:r/>
      <w:bookmarkStart w:id="118" w:name="_格式3__银行出具的资信证明"/>
      <w:r/>
      <w:bookmarkEnd w:id="118"/>
      <w:r>
        <w:rPr>
          <w:rFonts w:hint="eastAsia" w:ascii="宋体" w:hAnsi="宋体" w:eastAsia="宋体" w:cs="宋体"/>
          <w:color w:val="auto"/>
          <w:sz w:val="21"/>
          <w:szCs w:val="21"/>
          <w:highlight w:val="none"/>
        </w:rPr>
        <w:t xml:space="preserve">日期：   年    月    日</w:t>
      </w:r>
      <w:r>
        <w:rPr>
          <w:rFonts w:hint="eastAsia" w:ascii="宋体" w:cs="宋体"/>
          <w:color w:val="auto"/>
          <w:szCs w:val="21"/>
          <w:highlight w:val="none"/>
          <w:lang w:val="zh-CN"/>
        </w:rPr>
        <w:t xml:space="preserve"> </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jc w:val="left"/>
        <w:spacing w:line="360" w:lineRule="auto"/>
        <w:widowControl/>
        <w:tabs>
          <w:tab w:val="left" w:pos="1440" w:leader="none"/>
        </w:tabs>
        <w:rPr>
          <w:rFonts w:hint="eastAsia" w:ascii="宋体" w:cs="宋体"/>
          <w:b/>
          <w:color w:val="auto"/>
          <w:szCs w:val="21"/>
          <w:highlight w:val="none"/>
        </w:rPr>
      </w:pPr>
      <w:r>
        <w:rPr>
          <w:rFonts w:hint="eastAsia" w:ascii="宋体" w:cs="宋体"/>
          <w:b/>
          <w:color w:val="auto"/>
          <w:szCs w:val="21"/>
          <w:highlight w:val="none"/>
        </w:rPr>
        <w:t xml:space="preserve">注：提供委托代理人的身份证正反面复印件加盖公章（加盖CA电子公章）</w:t>
      </w:r>
      <w:r/>
    </w:p>
    <w:p>
      <w:pPr>
        <w:jc w:val="left"/>
        <w:spacing w:line="360" w:lineRule="auto"/>
        <w:widowControl/>
        <w:tabs>
          <w:tab w:val="left" w:pos="1440" w:leader="none"/>
        </w:tabs>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三</w:t>
      </w:r>
      <w:r>
        <w:rPr>
          <w:rFonts w:hint="eastAsia" w:ascii="宋体" w:cs="宋体"/>
          <w:b/>
          <w:color w:val="auto"/>
          <w:szCs w:val="21"/>
          <w:highlight w:val="none"/>
          <w:lang w:val="zh-CN"/>
        </w:rPr>
        <w:t xml:space="preserve">、开标一览表格式（以苏采云系统里模板为准,</w:t>
      </w:r>
      <w:r>
        <w:rPr>
          <w:rFonts w:hint="eastAsia" w:ascii="宋体" w:cs="宋体"/>
          <w:b/>
          <w:color w:val="auto"/>
          <w:szCs w:val="21"/>
          <w:highlight w:val="yellow"/>
          <w:lang w:val="zh-CN"/>
        </w:rPr>
        <w:t xml:space="preserve">本项目按3年服务期报总价</w:t>
      </w:r>
      <w:r>
        <w:rPr>
          <w:rFonts w:hint="eastAsia" w:ascii="宋体" w:cs="宋体"/>
          <w:b/>
          <w:color w:val="auto"/>
          <w:szCs w:val="21"/>
          <w:highlight w:val="none"/>
          <w:lang w:val="zh-CN"/>
        </w:rPr>
        <w:t xml:space="preserve">）</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开标一览表</w:t>
      </w:r>
      <w:r/>
    </w:p>
    <w:p>
      <w:pPr>
        <w:spacing w:line="360" w:lineRule="auto"/>
        <w:rPr>
          <w:color w:val="auto"/>
          <w:highlight w:val="none"/>
          <w:lang w:val="zh-CN"/>
        </w:rPr>
      </w:pPr>
      <w:r>
        <w:rPr>
          <w:rFonts w:hint="eastAsia"/>
          <w:color w:val="auto"/>
          <w:highlight w:val="none"/>
          <w:lang w:val="zh-CN"/>
        </w:rPr>
        <w:t xml:space="preserve">投标人全称：</w:t>
      </w:r>
      <w:r/>
    </w:p>
    <w:p>
      <w:pPr>
        <w:spacing w:line="360" w:lineRule="auto"/>
        <w:rPr>
          <w:color w:val="auto"/>
          <w:highlight w:val="none"/>
          <w:lang w:val="zh-CN"/>
        </w:rPr>
      </w:pPr>
      <w:r>
        <w:rPr>
          <w:rFonts w:hint="eastAsia"/>
          <w:color w:val="auto"/>
          <w:highlight w:val="none"/>
          <w:lang w:val="zh-CN"/>
        </w:rPr>
        <w:t xml:space="preserve">项目名称：</w:t>
      </w:r>
      <w:r/>
    </w:p>
    <w:p>
      <w:pPr>
        <w:spacing w:line="360" w:lineRule="auto"/>
        <w:rPr>
          <w:color w:val="auto"/>
          <w:highlight w:val="none"/>
          <w:lang w:val="zh-CN"/>
        </w:rPr>
      </w:pPr>
      <w:r>
        <w:rPr>
          <w:rFonts w:hint="eastAsia"/>
          <w:color w:val="auto"/>
          <w:highlight w:val="none"/>
          <w:lang w:val="zh-CN"/>
        </w:rPr>
        <w:t xml:space="preserve">项目编号：</w:t>
      </w:r>
      <w:r/>
    </w:p>
    <w:tbl>
      <w:tblPr>
        <w:tblStyle w:val="681"/>
        <w:tblW w:w="8925" w:type="dxa"/>
        <w:tblInd w:w="125" w:type="dxa"/>
        <w:tblLayout w:type="fixed"/>
        <w:tblCellMar>
          <w:left w:w="30" w:type="dxa"/>
          <w:top w:w="0" w:type="dxa"/>
          <w:right w:w="30" w:type="dxa"/>
          <w:bottom w:w="0" w:type="dxa"/>
        </w:tblCellMar>
        <w:tblLook w:val="04A0" w:firstRow="1" w:lastRow="0" w:firstColumn="1" w:lastColumn="0" w:noHBand="0" w:noVBand="1"/>
      </w:tblPr>
      <w:tblGrid>
        <w:gridCol w:w="795"/>
        <w:gridCol w:w="2720"/>
        <w:gridCol w:w="2875"/>
        <w:gridCol w:w="2535"/>
      </w:tblGrid>
      <w:tr>
        <w:trPr>
          <w:trHeight w:val="592"/>
        </w:trPr>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7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总报价</w:t>
            </w:r>
            <w:r/>
          </w:p>
        </w:tc>
        <w:tc>
          <w:tcPr>
            <w:tcBorders>
              <w:top w:val="single" w:color="auto" w:sz="6" w:space="0"/>
              <w:left w:val="single" w:color="auto" w:sz="6" w:space="0"/>
              <w:bottom w:val="single" w:color="auto" w:sz="6" w:space="0"/>
              <w:right w:val="single" w:color="auto" w:sz="6" w:space="0"/>
            </w:tcBorders>
            <w:tcW w:w="25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517"/>
        </w:trPr>
        <w:tc>
          <w:tcPr>
            <w:tcBorders>
              <w:top w:val="single" w:color="auto" w:sz="6" w:space="0"/>
              <w:left w:val="single" w:color="auto" w:sz="6" w:space="0"/>
              <w:bottom w:val="single" w:color="auto" w:sz="4" w:space="0"/>
              <w:right w:val="single" w:color="auto" w:sz="6" w:space="0"/>
            </w:tcBorders>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bottom w:val="single" w:color="auto" w:sz="4" w:space="0"/>
              <w:right w:val="single" w:color="auto" w:sz="6" w:space="0"/>
            </w:tcBorders>
            <w:tcW w:w="27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2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25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4" w:hRule="exact"/>
        </w:trPr>
        <w:tc>
          <w:tcPr>
            <w:gridSpan w:val="4"/>
            <w:tcBorders>
              <w:top w:val="single" w:color="auto" w:sz="6" w:space="0"/>
              <w:left w:val="single" w:color="auto" w:sz="6" w:space="0"/>
              <w:bottom w:val="single" w:color="auto" w:sz="4" w:space="0"/>
              <w:right w:val="single" w:color="auto" w:sz="6" w:space="0"/>
            </w:tcBorders>
            <w:tcW w:w="89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rPr>
              <w:t xml:space="preserve">（人民币大写）：</w:t>
            </w:r>
            <w:r/>
          </w:p>
        </w:tc>
      </w:tr>
    </w:tbl>
    <w:p>
      <w:pPr>
        <w:jc w:val="right"/>
        <w:spacing w:line="360" w:lineRule="auto"/>
        <w:rPr>
          <w:color w:val="auto"/>
          <w:highlight w:val="none"/>
          <w:lang w:val="zh-CN"/>
        </w:rPr>
      </w:pPr>
      <w:r>
        <w:rPr>
          <w:color w:val="auto"/>
          <w:highlight w:val="none"/>
          <w:lang w:val="zh-CN"/>
        </w:rPr>
      </w:r>
      <w:r/>
    </w:p>
    <w:p>
      <w:pPr>
        <w:ind w:firstLine="420"/>
        <w:spacing w:line="360" w:lineRule="auto"/>
        <w:rPr>
          <w:rFonts w:hint="eastAsia" w:ascii="宋体" w:hAnsi="宋体" w:eastAsia="宋体" w:cs="宋体"/>
          <w:color w:val="auto"/>
          <w:sz w:val="21"/>
          <w:szCs w:val="21"/>
          <w:highlight w:val="none"/>
        </w:rPr>
      </w:pPr>
      <w:r/>
      <w:bookmarkStart w:id="119" w:name="_Toc13932601"/>
      <w:r/>
      <w:bookmarkStart w:id="120" w:name="_Toc10045211"/>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67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目录</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zh-CN"/>
        </w:rPr>
        <w:t xml:space="preserve">、资格证明文件</w:t>
      </w:r>
      <w:bookmarkEnd w:id="119"/>
      <w:r/>
      <w:bookmarkEnd w:id="120"/>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val="zh-CN"/>
        </w:rPr>
        <w:t xml:space="preserve">，并提供下列材料</w:t>
      </w:r>
      <w:r>
        <w:rPr>
          <w:rFonts w:hint="eastAsia" w:ascii="宋体" w:hAnsi="宋体" w:eastAsia="宋体" w:cs="宋体"/>
          <w:b/>
          <w:bCs/>
          <w:color w:val="auto"/>
          <w:sz w:val="21"/>
          <w:szCs w:val="21"/>
          <w:highlight w:val="yellow"/>
          <w:lang w:val="zh-CN" w:eastAsia="zh-CN"/>
        </w:rPr>
        <w:t xml:space="preserve">（</w:t>
      </w:r>
      <w:r>
        <w:rPr>
          <w:rFonts w:hint="eastAsia" w:ascii="宋体" w:hAnsi="宋体" w:eastAsia="宋体" w:cs="宋体"/>
          <w:b/>
          <w:bCs/>
          <w:color w:val="auto"/>
          <w:sz w:val="21"/>
          <w:szCs w:val="21"/>
          <w:highlight w:val="yellow"/>
          <w:lang w:val="zh-CN"/>
        </w:rPr>
        <w:t xml:space="preserve">联合体</w:t>
      </w:r>
      <w:r>
        <w:rPr>
          <w:rFonts w:hint="eastAsia" w:ascii="宋体" w:hAnsi="宋体" w:eastAsia="宋体" w:cs="宋体"/>
          <w:b/>
          <w:bCs/>
          <w:color w:val="auto"/>
          <w:sz w:val="21"/>
          <w:szCs w:val="21"/>
          <w:highlight w:val="yellow"/>
          <w:lang w:val="zh-CN" w:eastAsia="zh-CN"/>
        </w:rPr>
        <w:t xml:space="preserve">各方</w:t>
      </w:r>
      <w:r>
        <w:rPr>
          <w:rFonts w:hint="eastAsia" w:ascii="宋体" w:hAnsi="宋体" w:eastAsia="宋体" w:cs="宋体"/>
          <w:b/>
          <w:bCs/>
          <w:color w:val="auto"/>
          <w:sz w:val="21"/>
          <w:szCs w:val="21"/>
          <w:highlight w:val="yellow"/>
          <w:lang w:val="zh-CN"/>
        </w:rPr>
        <w:t xml:space="preserve">均须提供</w:t>
      </w:r>
      <w:r>
        <w:rPr>
          <w:rFonts w:hint="eastAsia" w:ascii="宋体" w:hAnsi="宋体" w:eastAsia="宋体" w:cs="宋体"/>
          <w:b/>
          <w:bCs/>
          <w:color w:val="auto"/>
          <w:sz w:val="21"/>
          <w:szCs w:val="21"/>
          <w:highlight w:val="yellow"/>
          <w:lang w:val="zh-CN" w:eastAsia="zh-CN"/>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w:t>
      </w:r>
      <w:r>
        <w:rPr>
          <w:rFonts w:hint="eastAsia" w:ascii="宋体" w:hAnsi="宋体" w:cs="宋体"/>
          <w:color w:val="auto"/>
          <w:sz w:val="21"/>
          <w:szCs w:val="21"/>
          <w:highlight w:val="none"/>
          <w:u w:val="none"/>
          <w:lang w:val="en-US" w:eastAsia="zh-CN"/>
        </w:rPr>
        <w:t xml:space="preserve">供应商信用承诺函（格式如下）</w:t>
      </w:r>
      <w:r>
        <w:rPr>
          <w:rFonts w:hint="eastAsia" w:ascii="宋体" w:hAnsi="宋体" w:eastAsia="宋体" w:cs="宋体"/>
          <w:color w:val="auto"/>
          <w:sz w:val="21"/>
          <w:szCs w:val="21"/>
          <w:highlight w:val="none"/>
          <w:u w:val="none"/>
          <w:lang w:val="en-US" w:eastAsia="zh-CN"/>
        </w:rPr>
        <w:t xml:space="preserve">。</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723"/>
        <w:tblpPr w:horzAnchor="text" w:tblpXSpec="center" w:vertAnchor="text" w:tblpY="1" w:leftFromText="180" w:topFromText="0" w:rightFromText="180" w:bottomFromText="0"/>
        <w:tblW w:w="961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2289"/>
        <w:gridCol w:w="1837"/>
        <w:gridCol w:w="3339"/>
      </w:tblGrid>
      <w:tr>
        <w:trPr>
          <w:trHeight w:val="685"/>
        </w:trPr>
        <w:tc>
          <w:tcPr>
            <w:tcW w:w="2153" w:type="dxa"/>
            <w:vAlign w:val="center"/>
            <w:textDirection w:val="lrTb"/>
            <w:noWrap w:val="false"/>
          </w:tcPr>
          <w:p>
            <w:pPr>
              <w:ind w:left="-420" w:firstLine="0"/>
              <w:jc w:val="center"/>
              <w:tabs>
                <w:tab w:val="left" w:pos="2520" w:leader="none"/>
              </w:tabs>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   单位名称</w:t>
            </w:r>
            <w:r/>
          </w:p>
        </w:tc>
        <w:tc>
          <w:tcPr>
            <w:tcW w:w="228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c>
          <w:tcPr>
            <w:tcW w:w="1837"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统一社会信用代码</w:t>
            </w:r>
            <w:r/>
          </w:p>
        </w:tc>
        <w:tc>
          <w:tcPr>
            <w:tcW w:w="3339" w:type="dxa"/>
            <w:vAlign w:val="center"/>
            <w:textDirection w:val="lrTb"/>
            <w:noWrap w:val="false"/>
          </w:tcPr>
          <w:p>
            <w:pPr>
              <w:ind w:right="-678"/>
              <w:jc w:val="center"/>
              <w:tabs>
                <w:tab w:val="left" w:pos="2320" w:leader="none"/>
              </w:tabs>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r>
      <w:tr>
        <w:trPr>
          <w:trHeight w:val="626"/>
        </w:trPr>
        <w:tc>
          <w:tcPr>
            <w:tcW w:w="2153"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法定代表人</w:t>
            </w:r>
            <w:r/>
          </w:p>
        </w:tc>
        <w:tc>
          <w:tcPr>
            <w:tcW w:w="228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c>
          <w:tcPr>
            <w:tcW w:w="1837"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联系人</w:t>
            </w:r>
            <w:r/>
          </w:p>
        </w:tc>
        <w:tc>
          <w:tcPr>
            <w:tcW w:w="333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r>
      <w:tr>
        <w:trPr>
          <w:trHeight w:val="626"/>
        </w:trPr>
        <w:tc>
          <w:tcPr>
            <w:tcW w:w="2153"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联系地址</w:t>
            </w:r>
            <w:r/>
          </w:p>
        </w:tc>
        <w:tc>
          <w:tcPr>
            <w:tcW w:w="228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c>
          <w:tcPr>
            <w:tcW w:w="1837"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联系电话</w:t>
            </w:r>
            <w:r/>
          </w:p>
        </w:tc>
        <w:tc>
          <w:tcPr>
            <w:tcW w:w="333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r>
      <w:tr>
        <w:trPr>
          <w:trHeight w:val="4354"/>
        </w:trPr>
        <w:tc>
          <w:tcPr>
            <w:tcW w:w="2153"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65"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特别说明：</w:t>
      </w:r>
      <w:r/>
    </w:p>
    <w:p>
      <w:pPr>
        <w:spacing w:line="360" w:lineRule="auto"/>
        <w:rPr>
          <w:rFonts w:hint="eastAsia" w:ascii="宋体" w:hAnsi="宋体" w:eastAsia="宋体" w:cs="宋体"/>
          <w:b w:val="0"/>
          <w:bCs w:val="0"/>
          <w:color w:val="auto"/>
          <w:sz w:val="21"/>
          <w:szCs w:val="21"/>
          <w:highlight w:val="none"/>
          <w:lang w:eastAsia="zh-CN"/>
        </w:rPr>
      </w:pPr>
      <w:r>
        <w:rPr>
          <w:rFonts w:ascii="SimSun" w:hAnsi="SimSun" w:eastAsia="SimSun" w:cs="SimSun"/>
          <w:b/>
          <w:color w:val="000000"/>
          <w:sz w:val="21"/>
          <w:highlight w:val="yellow"/>
        </w:rPr>
        <w:t xml:space="preserve">1.供应商仅提供《南京市政府采购供应商信用记录表暨信用承诺书》而未提供“《中华人民共和国政府采购法》第二十二条规定”的，供应商在中标（成交）后，应上述由信用承诺函替代的证明材料（一式两份），加盖公章按采购文件要求胶装提交采购人或采购代理机构核验。经核验无误后，由采购人或采购代理机构发出中标（成交）通知书。</w:t>
      </w:r>
      <w:r>
        <w:rPr>
          <w:rFonts w:hint="eastAsia" w:ascii="宋体" w:hAnsi="宋体" w:cs="宋体"/>
          <w:b w:val="0"/>
          <w:bCs w:val="0"/>
          <w:color w:val="auto"/>
          <w:sz w:val="21"/>
          <w:szCs w:val="21"/>
          <w:highlight w:val="none"/>
          <w:lang w:eastAsia="zh-CN"/>
        </w:rPr>
      </w:r>
      <w:r/>
    </w:p>
    <w:p>
      <w:pPr>
        <w:spacing w:line="360" w:lineRule="auto"/>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二</w:t>
      </w:r>
      <w:r>
        <w:rPr>
          <w:rFonts w:hint="eastAsia" w:ascii="宋体" w:hAnsi="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落实政府采购政策需满足的资格要求：</w:t>
      </w:r>
      <w:r>
        <w:rPr>
          <w:rFonts w:hint="eastAsia" w:ascii="宋体" w:hAnsi="宋体" w:eastAsia="宋体" w:cs="宋体"/>
          <w:b w:val="0"/>
          <w:bCs w:val="0"/>
          <w:color w:val="auto"/>
          <w:sz w:val="21"/>
          <w:szCs w:val="21"/>
          <w:highlight w:val="none"/>
        </w:rPr>
        <w:t xml:space="preserve">无</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本项目采购标的对应的中小企业划分标准所属行业为：</w:t>
      </w:r>
      <w:r>
        <w:rPr>
          <w:rFonts w:hint="eastAsia" w:ascii="宋体" w:hAnsi="宋体" w:cs="宋体"/>
          <w:b w:val="0"/>
          <w:bCs w:val="0"/>
          <w:color w:val="auto"/>
          <w:sz w:val="21"/>
          <w:szCs w:val="21"/>
          <w:highlight w:val="none"/>
          <w:u w:val="single"/>
          <w:lang w:val="en-US" w:eastAsia="zh-CN"/>
        </w:rPr>
        <w:t xml:space="preserve"> 工业 </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rPr>
        <w:t xml:space="preserve">）本项目的特定资格要求：无</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rPr>
        <w:t xml:space="preserve">）拒绝下述供应商参加本次采购活动</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yellow"/>
          <w:lang w:val="zh-CN"/>
        </w:rPr>
        <w:t xml:space="preserve">联合体</w:t>
      </w:r>
      <w:r>
        <w:rPr>
          <w:rFonts w:hint="eastAsia" w:ascii="宋体" w:hAnsi="宋体" w:eastAsia="宋体" w:cs="宋体"/>
          <w:b/>
          <w:bCs/>
          <w:color w:val="auto"/>
          <w:sz w:val="21"/>
          <w:szCs w:val="21"/>
          <w:highlight w:val="yellow"/>
          <w:lang w:val="zh-CN" w:eastAsia="zh-CN"/>
        </w:rPr>
        <w:t xml:space="preserve">各方</w:t>
      </w:r>
      <w:r>
        <w:rPr>
          <w:rFonts w:hint="eastAsia" w:ascii="宋体" w:hAnsi="宋体" w:eastAsia="宋体" w:cs="宋体"/>
          <w:b/>
          <w:bCs/>
          <w:color w:val="auto"/>
          <w:sz w:val="21"/>
          <w:szCs w:val="21"/>
          <w:highlight w:val="yellow"/>
          <w:lang w:val="zh-CN"/>
        </w:rPr>
        <w:t xml:space="preserve">均须提供</w:t>
      </w:r>
      <w:r>
        <w:rPr>
          <w:rFonts w:hint="eastAsia" w:ascii="宋体" w:hAnsi="宋体" w:cs="宋体"/>
          <w:b/>
          <w:bCs/>
          <w:color w:val="auto"/>
          <w:sz w:val="21"/>
          <w:szCs w:val="21"/>
          <w:highlight w:val="yellow"/>
          <w:lang w:val="zh-CN"/>
        </w:rPr>
        <w:t xml:space="preserve">，</w:t>
      </w:r>
      <w:r>
        <w:rPr>
          <w:rFonts w:hint="eastAsia" w:ascii="宋体" w:hAnsi="宋体" w:cs="宋体"/>
          <w:b/>
          <w:bCs/>
          <w:color w:val="auto"/>
          <w:sz w:val="21"/>
          <w:szCs w:val="21"/>
          <w:highlight w:val="yellow"/>
          <w:lang w:val="en-US" w:eastAsia="zh-CN"/>
        </w:rPr>
        <w:t xml:space="preserve">包含以下内容的承诺书</w:t>
      </w:r>
      <w:r>
        <w:rPr>
          <w:rFonts w:hint="eastAsia" w:ascii="宋体" w:hAnsi="宋体" w:eastAsia="宋体" w:cs="宋体"/>
          <w:b/>
          <w:bCs/>
          <w:color w:val="auto"/>
          <w:sz w:val="21"/>
          <w:szCs w:val="21"/>
          <w:highlight w:val="none"/>
          <w:lang w:val="zh-CN" w:eastAsia="zh-CN"/>
        </w:rPr>
        <w:t xml:space="preserve">）</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单位负责人为同一人或者存在直接控股、管理关系的不同供应商，不得参加同一合同项下的政府采购活动。</w:t>
      </w:r>
      <w:r/>
    </w:p>
    <w:p>
      <w:pP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.为采购项目提供整体设计、规范编制或者项目管理、监理、检测等服务的供应商，不得参加本项目的采购活动。</w:t>
      </w:r>
      <w:r/>
    </w:p>
    <w:p>
      <w:pPr>
        <w:jc w:val="left"/>
        <w:spacing w:line="360" w:lineRule="auto"/>
        <w:widowControl/>
        <w:rPr>
          <w:rFonts w:hint="eastAsia" w:ascii="宋体" w:hAnsi="宋体" w:cs="宋体"/>
          <w:b w:val="0"/>
          <w:bCs w:val="0"/>
          <w:iCs w:val="0"/>
          <w:color w:val="auto"/>
          <w:sz w:val="21"/>
          <w:szCs w:val="21"/>
          <w:highlight w:val="none"/>
          <w:shd w:val="clear" w:color="auto" w:fill="ffffff"/>
          <w:lang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s="宋体"/>
          <w:b w:val="0"/>
          <w:bCs w:val="0"/>
          <w:color w:val="auto"/>
          <w:sz w:val="21"/>
          <w:szCs w:val="21"/>
          <w:highlight w:val="none"/>
          <w:lang w:eastAsia="zh-CN"/>
        </w:rPr>
        <w:t xml:space="preserve">。</w:t>
      </w:r>
      <w:r/>
    </w:p>
    <w:p>
      <w:pPr>
        <w:jc w:val="left"/>
        <w:spacing w:line="360" w:lineRule="auto"/>
        <w:widowControl/>
        <w:rPr>
          <w:rFonts w:hint="default" w:ascii="宋体" w:eastAsia="宋体" w:cs="宋体"/>
          <w:b/>
          <w:color w:val="auto"/>
          <w:szCs w:val="21"/>
          <w:highlight w:val="none"/>
          <w:lang w:val="en-US" w:eastAsia="zh-CN"/>
        </w:rPr>
      </w:pPr>
      <w:r>
        <w:rPr>
          <w:rFonts w:hint="eastAsia" w:ascii="宋体" w:cs="宋体"/>
          <w:b/>
          <w:color w:val="auto"/>
          <w:szCs w:val="21"/>
          <w:highlight w:val="none"/>
          <w:lang w:val="en-US" w:eastAsia="zh-CN"/>
        </w:rPr>
        <w:t xml:space="preserve">目录五、投标分项报价表</w:t>
      </w:r>
      <w:r/>
    </w:p>
    <w:p>
      <w:pPr>
        <w:jc w:val="cente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投标分项报价表</w:t>
      </w:r>
      <w:r/>
    </w:p>
    <w:tbl>
      <w:tblPr>
        <w:tblStyle w:val="681"/>
        <w:tblW w:w="494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726"/>
        <w:gridCol w:w="2743"/>
        <w:gridCol w:w="2635"/>
        <w:gridCol w:w="1641"/>
      </w:tblGrid>
      <w:tr>
        <w:trPr>
          <w:jc w:val="center"/>
          <w:trHeight w:val="318"/>
        </w:trPr>
        <w:tc>
          <w:tcPr>
            <w:tcBorders>
              <w:top w:val="single" w:color="auto" w:sz="4" w:space="0"/>
              <w:left w:val="single" w:color="auto" w:sz="4" w:space="0"/>
              <w:bottom w:val="single" w:color="000000"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000000" w:sz="4" w:space="0"/>
              <w:right w:val="single" w:color="auto" w:sz="4" w:space="0"/>
            </w:tcBorders>
            <w:tcW w:w="1726" w:type="dxa"/>
            <w:vAlign w:val="bottom"/>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分项名称</w:t>
            </w:r>
            <w:r/>
          </w:p>
        </w:tc>
        <w:tc>
          <w:tcPr>
            <w:tcBorders>
              <w:top w:val="single" w:color="auto" w:sz="4" w:space="0"/>
              <w:left w:val="single" w:color="auto" w:sz="4" w:space="0"/>
              <w:bottom w:val="single" w:color="000000" w:sz="4" w:space="0"/>
              <w:right w:val="single" w:color="auto" w:sz="4" w:space="0"/>
            </w:tcBorders>
            <w:tcW w:w="2743" w:type="dxa"/>
            <w:vAlign w:val="bottom"/>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维保内容</w:t>
            </w:r>
            <w:r/>
          </w:p>
        </w:tc>
        <w:tc>
          <w:tcPr>
            <w:tcBorders>
              <w:top w:val="single" w:color="auto" w:sz="4" w:space="0"/>
              <w:left w:val="single" w:color="auto" w:sz="4" w:space="0"/>
              <w:bottom w:val="single" w:color="000000" w:sz="4" w:space="0"/>
              <w:right w:val="single" w:color="auto" w:sz="4" w:space="0"/>
            </w:tcBorders>
            <w:tcW w:w="2635" w:type="dxa"/>
            <w:vAlign w:val="bottom"/>
            <w:textDirection w:val="lrTb"/>
            <w:noWrap w:val="false"/>
          </w:tcPr>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服务周期</w:t>
            </w:r>
            <w:r/>
          </w:p>
        </w:tc>
        <w:tc>
          <w:tcPr>
            <w:tcBorders>
              <w:top w:val="single" w:color="auto" w:sz="4" w:space="0"/>
              <w:left w:val="single" w:color="auto" w:sz="4" w:space="0"/>
              <w:bottom w:val="single" w:color="000000" w:sz="4" w:space="0"/>
              <w:right w:val="single" w:color="auto" w:sz="4" w:space="0"/>
            </w:tcBorders>
            <w:tcW w:w="1641" w:type="dxa"/>
            <w:vAlign w:val="bottom"/>
            <w:textDirection w:val="lrTb"/>
            <w:noWrap w:val="false"/>
          </w:tcPr>
          <w:p>
            <w:pPr>
              <w:jc w:val="center"/>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维保单价</w:t>
            </w:r>
            <w:r>
              <w:rPr>
                <w:rFonts w:hint="eastAsia" w:ascii="宋体" w:hAnsi="宋体" w:cs="宋体"/>
                <w:b/>
                <w:bCs/>
                <w:color w:val="auto"/>
                <w:sz w:val="21"/>
                <w:szCs w:val="21"/>
                <w:highlight w:val="none"/>
                <w:lang w:val="en-US" w:eastAsia="zh-CN"/>
              </w:rPr>
            </w:r>
            <w:r/>
          </w:p>
        </w:tc>
      </w:tr>
      <w:tr>
        <w:trPr>
          <w:jc w:val="center"/>
          <w:trHeight w:val="318"/>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DSA维保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18"/>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16排CT维保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630"/>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62排CT维保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630"/>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256排CT维保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2027年3月11日至</w:t>
            </w:r>
            <w:r/>
          </w:p>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2030年3月10日</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630"/>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3.0T磁共振维保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2027年1月20日至</w:t>
            </w:r>
            <w:r/>
          </w:p>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2030年1月19日</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940"/>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彩色超声维保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18"/>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内窥镜维保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318"/>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水处理机维保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940"/>
        </w:trPr>
        <w:tc>
          <w:tcPr>
            <w:tcBorders>
              <w:top w:val="single" w:color="auto" w:sz="4" w:space="0"/>
              <w:left w:val="single" w:color="auto" w:sz="4" w:space="0"/>
              <w:bottom w:val="single" w:color="auto" w:sz="4" w:space="0"/>
              <w:right w:val="single" w:color="auto" w:sz="4" w:space="0"/>
            </w:tcBorders>
            <w:tcW w:w="77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空压机房及吸引机房维保</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94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全院医疗设备维保及医疗设备零星配件更换</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见“维保服务范围表”</w:t>
            </w:r>
            <w:r/>
          </w:p>
        </w:tc>
        <w:tc>
          <w:tcPr>
            <w:tcBorders>
              <w:top w:val="single" w:color="auto" w:sz="4" w:space="0"/>
              <w:left w:val="single" w:color="auto" w:sz="4" w:space="0"/>
              <w:bottom w:val="single" w:color="auto" w:sz="4" w:space="0"/>
              <w:right w:val="single" w:color="auto" w:sz="4" w:space="0"/>
            </w:tcBorders>
            <w:tcW w:w="26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合同签订之日起3年</w:t>
            </w:r>
            <w:r>
              <w:rPr>
                <w:rFonts w:hint="eastAsia" w:ascii="宋体" w:hAnsi="宋体" w:eastAsia="宋体" w:cs="宋体"/>
                <w:color w:val="auto"/>
                <w:sz w:val="21"/>
                <w:szCs w:val="21"/>
                <w:highlight w:val="none"/>
                <w:lang w:val="en-US" w:eastAsia="zh-CN"/>
              </w:rPr>
              <w:t xml:space="preserve">（文件另有约定的，以约定为准）</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94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gridSpan w:val="4"/>
            <w:tcBorders>
              <w:top w:val="single" w:color="auto" w:sz="4" w:space="0"/>
              <w:left w:val="single" w:color="auto" w:sz="4" w:space="0"/>
              <w:bottom w:val="single" w:color="auto" w:sz="4" w:space="0"/>
              <w:right w:val="single" w:color="auto" w:sz="4" w:space="0"/>
            </w:tcBorders>
            <w:tcW w:w="8745"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w:t>
            </w:r>
            <w:r/>
          </w:p>
        </w:tc>
      </w:tr>
    </w:tbl>
    <w:p>
      <w:pPr>
        <w:pStyle w:val="1278"/>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投标人名称：（加盖电子公章）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 </w:t>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1.“投标总报价”应包括为完成整个项目所产生的所有费用，招标文件另有规定的除外。</w:t>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2.《投标分项报价表》中“投标总价”应当与《开标一览表》中“投标总报价”一致。</w:t>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3.《投标分项报价表》中的分项名称</w:t>
      </w:r>
      <w:r>
        <w:rPr>
          <w:rFonts w:hint="eastAsia"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第四章-</w:t>
      </w:r>
      <w:r>
        <w:rPr>
          <w:rFonts w:hint="eastAsia" w:ascii="宋体" w:hAnsi="宋体" w:eastAsia="宋体" w:cs="宋体"/>
          <w:b/>
          <w:bCs/>
          <w:color w:val="auto"/>
          <w:sz w:val="21"/>
          <w:szCs w:val="21"/>
          <w:highlight w:val="none"/>
          <w:lang w:val="en-US" w:eastAsia="zh-CN"/>
        </w:rPr>
        <w:t xml:space="preserve">采购需求</w:t>
      </w:r>
      <w:r>
        <w:rPr>
          <w:rFonts w:hint="eastAsia" w:eastAsia="宋体" w:cs="宋体"/>
          <w:b/>
          <w:bCs/>
          <w:color w:val="auto"/>
          <w:sz w:val="21"/>
          <w:szCs w:val="21"/>
          <w:highlight w:val="none"/>
          <w:lang w:eastAsia="zh-CN"/>
        </w:rPr>
        <w:t xml:space="preserve">，</w:t>
      </w:r>
      <w:r>
        <w:rPr>
          <w:rFonts w:hint="eastAsia" w:eastAsia="宋体" w:cs="宋体"/>
          <w:b/>
          <w:bCs/>
          <w:color w:val="auto"/>
          <w:sz w:val="21"/>
          <w:szCs w:val="21"/>
          <w:highlight w:val="none"/>
          <w:lang w:val="en-US" w:eastAsia="zh-CN"/>
        </w:rPr>
        <w:t xml:space="preserve">二、服务清单</w:t>
      </w:r>
      <w:r>
        <w:rPr>
          <w:rFonts w:hint="eastAsia" w:ascii="宋体" w:hAnsi="宋体"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编制</w:t>
      </w:r>
      <w:r>
        <w:rPr>
          <w:rFonts w:hint="eastAsia" w:eastAsia="宋体" w:cs="宋体"/>
          <w:color w:val="auto"/>
          <w:sz w:val="21"/>
          <w:szCs w:val="21"/>
          <w:highlight w:val="none"/>
          <w:lang w:eastAsia="zh-CN"/>
        </w:rPr>
        <w:t xml:space="preserve">。</w:t>
      </w:r>
      <w:r/>
    </w:p>
    <w:p>
      <w:pPr>
        <w:ind w:firstLine="420"/>
        <w:jc w:val="left"/>
        <w:spacing w:line="360" w:lineRule="auto"/>
        <w:widowControl/>
        <w:rPr>
          <w:rFonts w:hint="eastAsia" w:ascii="宋体" w:cs="宋体"/>
          <w:b/>
          <w:color w:val="auto"/>
          <w:szCs w:val="21"/>
          <w:highlight w:val="none"/>
          <w:lang w:val="zh-CN"/>
        </w:rPr>
      </w:pPr>
      <w:r>
        <w:rPr>
          <w:rFonts w:hint="eastAsia" w:ascii="宋体" w:hAnsi="宋体" w:eastAsia="宋体" w:cs="宋体"/>
          <w:color w:val="auto"/>
          <w:sz w:val="21"/>
          <w:szCs w:val="21"/>
          <w:highlight w:val="none"/>
        </w:rPr>
        <w:t xml:space="preserve">4.行数不够，可自行添加。</w:t>
      </w:r>
      <w:r/>
    </w:p>
    <w:p>
      <w:pPr>
        <w:jc w:val="left"/>
        <w:spacing w:line="360" w:lineRule="auto"/>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六</w:t>
      </w:r>
      <w:r>
        <w:rPr>
          <w:rFonts w:hint="eastAsia" w:ascii="宋体" w:cs="宋体"/>
          <w:b/>
          <w:color w:val="auto"/>
          <w:szCs w:val="21"/>
          <w:highlight w:val="none"/>
          <w:lang w:val="zh-CN"/>
        </w:rPr>
        <w:t xml:space="preserve">、技术条款偏离表格式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技术条款偏离表</w:t>
      </w:r>
      <w:r/>
    </w:p>
    <w:tbl>
      <w:tblPr>
        <w:tblStyle w:val="681"/>
        <w:tblW w:w="9032" w:type="dxa"/>
        <w:jc w:val="center"/>
        <w:tblLayout w:type="fixed"/>
        <w:tblCellMar>
          <w:left w:w="0" w:type="dxa"/>
          <w:top w:w="0" w:type="dxa"/>
          <w:right w:w="0" w:type="dxa"/>
          <w:bottom w:w="0" w:type="dxa"/>
        </w:tblCellMar>
        <w:tblLook w:val="04A0" w:firstRow="1" w:lastRow="0" w:firstColumn="1" w:lastColumn="0" w:noHBand="0" w:noVBand="1"/>
      </w:tblPr>
      <w:tblGrid>
        <w:gridCol w:w="654"/>
        <w:gridCol w:w="1200"/>
        <w:gridCol w:w="3075"/>
        <w:gridCol w:w="1114"/>
        <w:gridCol w:w="251"/>
        <w:gridCol w:w="1440"/>
        <w:gridCol w:w="1298"/>
      </w:tblGrid>
      <w:tr>
        <w:trPr>
          <w:jc w:val="center"/>
          <w:trHeight w:val="430"/>
        </w:trPr>
        <w:tc>
          <w:tcPr>
            <w:gridSpan w:val="4"/>
            <w:tcBorders>
              <w:top w:val="none" w:color="000000" w:sz="4" w:space="0"/>
              <w:left w:val="none" w:color="000000" w:sz="4" w:space="0"/>
              <w:bottom w:val="single" w:color="auto" w:sz="6" w:space="0"/>
              <w:right w:val="none" w:color="000000" w:sz="4" w:space="0"/>
            </w:tcBorders>
            <w:tcW w:w="6043"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w:t>
            </w:r>
            <w:r>
              <w:rPr>
                <w:rFonts w:hint="eastAsia" w:ascii="宋体" w:hAnsi="宋体" w:eastAsia="宋体" w:cs="宋体"/>
                <w:color w:val="auto"/>
                <w:sz w:val="21"/>
                <w:szCs w:val="21"/>
                <w:highlight w:val="none"/>
                <w:lang w:val="en-US" w:eastAsia="zh-CN"/>
              </w:rPr>
              <w:t xml:space="preserve">编号及</w:t>
            </w:r>
            <w:r>
              <w:rPr>
                <w:rFonts w:hint="eastAsia" w:ascii="宋体" w:hAnsi="宋体" w:eastAsia="宋体" w:cs="宋体"/>
                <w:color w:val="auto"/>
                <w:sz w:val="21"/>
                <w:szCs w:val="21"/>
                <w:highlight w:val="none"/>
                <w:lang w:val="zh-CN"/>
              </w:rPr>
              <w:t xml:space="preserve">名称：</w:t>
            </w:r>
            <w:r/>
          </w:p>
        </w:tc>
        <w:tc>
          <w:tcPr>
            <w:gridSpan w:val="3"/>
            <w:tcBorders>
              <w:top w:val="none" w:color="000000" w:sz="4" w:space="0"/>
              <w:left w:val="none" w:color="000000" w:sz="4" w:space="0"/>
              <w:bottom w:val="single" w:color="auto" w:sz="6" w:space="0"/>
              <w:right w:val="none" w:color="000000" w:sz="4" w:space="0"/>
            </w:tcBorders>
            <w:tcW w:w="2989"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435"/>
        </w:trPr>
        <w:tc>
          <w:tcPr>
            <w:tcBorders>
              <w:top w:val="single" w:color="auto" w:sz="6" w:space="0"/>
              <w:left w:val="single" w:color="auto" w:sz="6" w:space="0"/>
              <w:bottom w:val="single" w:color="auto" w:sz="6" w:space="0"/>
              <w:right w:val="single" w:color="auto" w:sz="6" w:space="0"/>
            </w:tcBorders>
            <w:tcW w:w="65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3075" w:type="dxa"/>
            <w:vAlign w:val="center"/>
            <w:textDirection w:val="lrTb"/>
            <w:noWrap w:val="false"/>
          </w:tcPr>
          <w:p>
            <w:pPr>
              <w:jc w:val="left"/>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采购需求中：</w:t>
            </w:r>
            <w:r>
              <w:rPr>
                <w:rFonts w:hint="eastAsia" w:ascii="宋体" w:hAnsi="宋体" w:eastAsia="宋体" w:cs="宋体"/>
                <w:b/>
                <w:bCs/>
                <w:color w:val="auto"/>
                <w:sz w:val="21"/>
                <w:szCs w:val="21"/>
                <w:highlight w:val="none"/>
                <w:lang w:val="en-US" w:eastAsia="zh-CN"/>
              </w:rPr>
              <w:t xml:space="preserve">三、拟采购标的需要满足的技术要求</w:t>
            </w:r>
            <w:r/>
          </w:p>
        </w:tc>
        <w:tc>
          <w:tcPr>
            <w:gridSpan w:val="2"/>
            <w:tcBorders>
              <w:top w:val="single" w:color="auto" w:sz="6" w:space="0"/>
              <w:left w:val="single" w:color="auto" w:sz="6" w:space="0"/>
              <w:bottom w:val="single" w:color="auto" w:sz="6" w:space="0"/>
              <w:right w:val="single" w:color="auto" w:sz="6" w:space="0"/>
            </w:tcBorders>
            <w:tcW w:w="136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投标响应情况</w:t>
            </w:r>
            <w:r/>
          </w:p>
        </w:tc>
        <w:tc>
          <w:tcPr>
            <w:tcBorders>
              <w:top w:val="single" w:color="auto" w:sz="6" w:space="0"/>
              <w:left w:val="single" w:color="auto" w:sz="6" w:space="0"/>
              <w:bottom w:val="single" w:color="auto" w:sz="6" w:space="0"/>
              <w:right w:val="single" w:color="auto" w:sz="6" w:space="0"/>
            </w:tcBorders>
            <w:tcW w:w="144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Borders>
              <w:top w:val="single" w:color="auto" w:sz="6" w:space="0"/>
              <w:left w:val="single" w:color="auto" w:sz="6" w:space="0"/>
              <w:bottom w:val="single" w:color="auto" w:sz="6" w:space="0"/>
              <w:right w:val="single" w:color="auto" w:sz="6" w:space="0"/>
            </w:tcBorders>
            <w:tcW w:w="1298" w:type="dxa"/>
            <w:vAlign w:val="center"/>
            <w:textDirection w:val="lrTb"/>
            <w:noWrap w:val="false"/>
          </w:tcPr>
          <w:p>
            <w:pPr>
              <w:jc w:val="center"/>
              <w:spacing w:line="380" w:lineRule="exact"/>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和▲项</w:t>
            </w:r>
            <w:r>
              <w:rPr>
                <w:rFonts w:hint="eastAsia" w:ascii="宋体" w:hAnsi="宋体" w:cs="宋体"/>
                <w:color w:val="auto"/>
                <w:sz w:val="21"/>
                <w:szCs w:val="21"/>
                <w:highlight w:val="none"/>
                <w:lang w:val="en-US" w:eastAsia="zh-CN"/>
              </w:rPr>
              <w:t xml:space="preserve">证明材料</w:t>
            </w:r>
            <w:r>
              <w:rPr>
                <w:rFonts w:hint="eastAsia" w:ascii="宋体" w:hAnsi="宋体" w:eastAsia="宋体" w:cs="宋体"/>
                <w:color w:val="auto"/>
                <w:sz w:val="21"/>
                <w:szCs w:val="21"/>
                <w:highlight w:val="none"/>
                <w:lang w:val="en-US" w:eastAsia="zh-CN"/>
              </w:rPr>
              <w:t xml:space="preserve">页码或章节位置</w:t>
            </w:r>
            <w:r/>
          </w:p>
        </w:tc>
      </w:tr>
      <w:tr>
        <w:trPr>
          <w:jc w:val="center"/>
          <w:trHeight w:val="504"/>
        </w:trPr>
        <w:tc>
          <w:tcPr>
            <w:tcBorders>
              <w:top w:val="single" w:color="auto" w:sz="6" w:space="0"/>
              <w:left w:val="single" w:color="auto" w:sz="6" w:space="0"/>
              <w:bottom w:val="single" w:color="auto" w:sz="6" w:space="0"/>
              <w:right w:val="single" w:color="auto" w:sz="6" w:space="0"/>
            </w:tcBorders>
            <w:tcW w:w="65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075" w:type="dxa"/>
            <w:vAlign w:val="center"/>
            <w:textDirection w:val="lrTb"/>
            <w:noWrap w:val="false"/>
          </w:tcPr>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36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44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298"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04"/>
        </w:trPr>
        <w:tc>
          <w:tcPr>
            <w:tcBorders>
              <w:top w:val="single" w:color="auto" w:sz="6" w:space="0"/>
              <w:left w:val="single" w:color="auto" w:sz="6" w:space="0"/>
              <w:bottom w:val="single" w:color="auto" w:sz="6" w:space="0"/>
              <w:right w:val="single" w:color="auto" w:sz="6" w:space="0"/>
            </w:tcBorders>
            <w:tcW w:w="65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075" w:type="dxa"/>
            <w:vAlign w:val="center"/>
            <w:textDirection w:val="lrTb"/>
            <w:noWrap w:val="false"/>
          </w:tcPr>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36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44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298"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72"/>
        </w:trPr>
        <w:tc>
          <w:tcPr>
            <w:tcBorders>
              <w:top w:val="single" w:color="auto" w:sz="6" w:space="0"/>
              <w:left w:val="single" w:color="auto" w:sz="6" w:space="0"/>
              <w:bottom w:val="single" w:color="auto" w:sz="6" w:space="0"/>
              <w:right w:val="single" w:color="auto" w:sz="6" w:space="0"/>
            </w:tcBorders>
            <w:tcW w:w="65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07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36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44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298"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72"/>
        </w:trPr>
        <w:tc>
          <w:tcPr>
            <w:shd w:val="clear" w:color="auto" w:fill="auto"/>
            <w:tcBorders>
              <w:top w:val="single" w:color="auto" w:sz="6" w:space="0"/>
              <w:left w:val="single" w:color="auto" w:sz="6" w:space="0"/>
              <w:bottom w:val="single" w:color="auto" w:sz="6" w:space="0"/>
              <w:right w:val="single" w:color="auto" w:sz="6" w:space="0"/>
            </w:tcBorders>
            <w:tcW w:w="654"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spacing w:line="240" w:lineRule="auto"/>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3075" w:type="dxa"/>
            <w:vAlign w:val="center"/>
            <w:textDirection w:val="lrTb"/>
            <w:noWrap w:val="false"/>
          </w:tcPr>
          <w:p>
            <w:pPr>
              <w:jc w:val="center"/>
              <w:spacing w:line="240" w:lineRule="auto"/>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w:t>
            </w:r>
            <w:r/>
          </w:p>
        </w:tc>
        <w:tc>
          <w:tcPr>
            <w:gridSpan w:val="2"/>
            <w:shd w:val="clear" w:color="auto" w:fill="auto"/>
            <w:tcBorders>
              <w:top w:val="single" w:color="auto" w:sz="6" w:space="0"/>
              <w:left w:val="single" w:color="auto" w:sz="6" w:space="0"/>
              <w:bottom w:val="single" w:color="auto" w:sz="6" w:space="0"/>
              <w:right w:val="single" w:color="auto" w:sz="6" w:space="0"/>
            </w:tcBorders>
            <w:tcW w:w="1365" w:type="dxa"/>
            <w:vAlign w:val="center"/>
            <w:textDirection w:val="lrTb"/>
            <w:noWrap w:val="false"/>
          </w:tcPr>
          <w:p>
            <w:pPr>
              <w:jc w:val="center"/>
              <w:spacing w:line="240" w:lineRule="auto"/>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144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298" w:type="dxa"/>
            <w:vAlign w:val="center"/>
            <w:textDirection w:val="lrTb"/>
            <w:noWrap w:val="false"/>
          </w:tcPr>
          <w:p>
            <w:pPr>
              <w:jc w:val="center"/>
              <w:spacing w:line="38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r>
    </w:tbl>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right"/>
        <w:spacing w:line="360" w:lineRule="auto"/>
        <w:widowControl/>
        <w:rPr>
          <w:rFonts w:hint="eastAsia"/>
          <w:color w:val="auto"/>
          <w:highlight w:val="none"/>
          <w:lang w:val="en-US" w:eastAsia="zh-CN"/>
        </w:rPr>
      </w:pPr>
      <w:r>
        <w:rPr>
          <w:rFonts w:hint="eastAsia"/>
          <w:color w:val="auto"/>
          <w:highlight w:val="none"/>
          <w:lang w:val="en-US" w:eastAsia="zh-CN"/>
        </w:rPr>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lang w:val="zh-CN"/>
        </w:rPr>
        <w:t xml:space="preserve">：</w:t>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供应商必须对招标文件第四章采购需求中：</w:t>
      </w:r>
      <w:r>
        <w:rPr>
          <w:rFonts w:hint="eastAsia" w:ascii="宋体" w:hAnsi="宋体" w:eastAsia="宋体" w:cs="宋体"/>
          <w:b/>
          <w:bCs/>
          <w:color w:val="auto"/>
          <w:sz w:val="21"/>
          <w:szCs w:val="21"/>
          <w:highlight w:val="none"/>
          <w:lang w:val="en-US" w:eastAsia="zh-CN"/>
        </w:rPr>
        <w:t xml:space="preserve">三、拟采购标的需要满足的技术要求</w:t>
      </w:r>
      <w:r>
        <w:rPr>
          <w:rFonts w:hint="eastAsia" w:ascii="宋体" w:hAnsi="宋体" w:eastAsia="宋体" w:cs="宋体"/>
          <w:color w:val="auto"/>
          <w:sz w:val="21"/>
          <w:szCs w:val="21"/>
          <w:highlight w:val="none"/>
          <w:lang w:val="zh-CN"/>
        </w:rPr>
        <w:t xml:space="preserve">，做出明确响应，</w:t>
      </w:r>
      <w:r>
        <w:rPr>
          <w:rFonts w:hint="eastAsia" w:ascii="宋体" w:hAnsi="宋体" w:eastAsia="宋体" w:cs="宋体"/>
          <w:b/>
          <w:bCs/>
          <w:color w:val="auto"/>
          <w:sz w:val="21"/>
          <w:szCs w:val="21"/>
          <w:highlight w:val="none"/>
          <w:lang w:val="zh-CN" w:eastAsia="zh-CN"/>
        </w:rPr>
        <w:t xml:space="preserve">逐条应答</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其中，</w:t>
      </w:r>
      <w:r>
        <w:rPr>
          <w:rFonts w:hint="eastAsia" w:ascii="宋体" w:hAnsi="宋体" w:eastAsia="宋体" w:cs="宋体"/>
          <w:color w:val="ff0000"/>
          <w:sz w:val="21"/>
          <w:szCs w:val="21"/>
          <w:highlight w:val="none"/>
          <w:lang w:val="zh-CN" w:eastAsia="zh-CN"/>
        </w:rPr>
        <w:t xml:space="preserve">实质性要求（打“★”内容）</w:t>
      </w:r>
      <w:r>
        <w:rPr>
          <w:rFonts w:hint="eastAsia" w:ascii="宋体" w:hAnsi="宋体" w:eastAsia="宋体" w:cs="宋体"/>
          <w:color w:val="ff0000"/>
          <w:sz w:val="21"/>
          <w:szCs w:val="21"/>
          <w:highlight w:val="none"/>
          <w:lang w:val="en-US" w:eastAsia="zh-CN"/>
        </w:rPr>
        <w:t xml:space="preserve">不允许负偏离</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zh-CN"/>
        </w:rPr>
        <w:t xml:space="preserve">否则作无效</w:t>
      </w:r>
      <w:r>
        <w:rPr>
          <w:rFonts w:hint="eastAsia" w:cs="宋体"/>
          <w:color w:val="ff0000"/>
          <w:sz w:val="21"/>
          <w:szCs w:val="21"/>
          <w:highlight w:val="none"/>
          <w:lang w:val="en-US" w:eastAsia="zh-CN"/>
        </w:rPr>
        <w:t xml:space="preserve">投标</w:t>
      </w:r>
      <w:r>
        <w:rPr>
          <w:rFonts w:hint="eastAsia" w:ascii="宋体" w:hAnsi="宋体" w:eastAsia="宋体" w:cs="宋体"/>
          <w:color w:val="ff0000"/>
          <w:sz w:val="21"/>
          <w:szCs w:val="21"/>
          <w:highlight w:val="none"/>
          <w:lang w:val="zh-CN"/>
        </w:rPr>
        <w:t xml:space="preserve">处理。</w:t>
      </w:r>
      <w:r/>
    </w:p>
    <w:p>
      <w:pPr>
        <w:pStyle w:val="1278"/>
        <w:ind w:firstLine="480"/>
        <w:jc w:val="both"/>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2.有关证明材料请放置于本表之</w:t>
      </w:r>
      <w:r>
        <w:rPr>
          <w:rFonts w:hint="eastAsia" w:cs="宋体"/>
          <w:color w:val="auto"/>
          <w:sz w:val="21"/>
          <w:szCs w:val="21"/>
          <w:highlight w:val="none"/>
          <w:lang w:val="en-US" w:eastAsia="zh-CN"/>
        </w:rPr>
        <w:t xml:space="preserve">后</w:t>
      </w:r>
      <w:r>
        <w:rPr>
          <w:rFonts w:hint="eastAsia" w:ascii="宋体" w:hAnsi="宋体" w:eastAsia="宋体" w:cs="宋体"/>
          <w:color w:val="auto"/>
          <w:sz w:val="21"/>
          <w:szCs w:val="21"/>
          <w:highlight w:val="none"/>
          <w:lang w:val="en-US" w:eastAsia="zh-CN"/>
        </w:rPr>
        <w:t xml:space="preserve">。</w:t>
      </w:r>
      <w:r/>
    </w:p>
    <w:p>
      <w:pPr>
        <w:pStyle w:val="1278"/>
        <w:ind w:firstLine="480"/>
        <w:jc w:val="both"/>
        <w:spacing w:before="0" w:beforeAutospacing="0" w:after="0" w:afterAutospacing="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行数不够，可自行添加。</w:t>
      </w:r>
      <w:r/>
    </w:p>
    <w:p>
      <w:pPr>
        <w:jc w:val="left"/>
        <w:widowControl/>
        <w:rPr>
          <w:rFonts w:hint="eastAsia" w:ascii="宋体" w:cs="宋体"/>
          <w:b/>
          <w:color w:val="auto"/>
          <w:szCs w:val="21"/>
          <w:highlight w:val="none"/>
          <w:lang w:val="en-US" w:eastAsia="zh-CN"/>
        </w:rPr>
      </w:pPr>
      <w:r>
        <w:rPr>
          <w:rFonts w:hint="eastAsia" w:ascii="宋体" w:cs="宋体"/>
          <w:b/>
          <w:color w:val="auto"/>
          <w:szCs w:val="21"/>
          <w:highlight w:val="none"/>
          <w:lang w:val="en-US" w:eastAsia="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en-US" w:eastAsia="zh-CN"/>
        </w:rPr>
        <w:t xml:space="preserve">目录七、</w:t>
      </w:r>
      <w:r>
        <w:rPr>
          <w:rFonts w:hint="eastAsia" w:ascii="宋体" w:cs="宋体"/>
          <w:b/>
          <w:color w:val="auto"/>
          <w:szCs w:val="21"/>
          <w:highlight w:val="none"/>
          <w:lang w:val="zh-CN"/>
        </w:rPr>
        <w:t xml:space="preserve">商务条款偏离表格式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商务条款偏离表</w:t>
      </w:r>
      <w:r/>
    </w:p>
    <w:tbl>
      <w:tblPr>
        <w:tblStyle w:val="681"/>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7"/>
        <w:gridCol w:w="1693"/>
        <w:gridCol w:w="2827"/>
        <w:gridCol w:w="1498"/>
        <w:gridCol w:w="1002"/>
        <w:gridCol w:w="1501"/>
      </w:tblGrid>
      <w:tr>
        <w:trPr>
          <w:gridAfter w:val="2"/>
          <w:jc w:val="center"/>
          <w:trHeight w:val="452"/>
          <w:tblHeader/>
        </w:trPr>
        <w:tc>
          <w:tcPr>
            <w:gridSpan w:val="4"/>
            <w:tcBorders>
              <w:top w:val="none" w:color="000000" w:sz="4" w:space="0"/>
              <w:left w:val="none" w:color="000000" w:sz="4" w:space="0"/>
              <w:right w:val="none" w:color="000000" w:sz="4" w:space="0"/>
            </w:tcBorders>
            <w:tcW w:w="669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w:t>
            </w:r>
            <w:r>
              <w:rPr>
                <w:rFonts w:hint="eastAsia" w:ascii="宋体" w:hAnsi="宋体" w:eastAsia="宋体" w:cs="宋体"/>
                <w:color w:val="auto"/>
                <w:sz w:val="21"/>
                <w:szCs w:val="21"/>
                <w:highlight w:val="none"/>
                <w:lang w:val="en-US" w:eastAsia="zh-CN"/>
              </w:rPr>
              <w:t xml:space="preserve">编号及</w:t>
            </w:r>
            <w:r>
              <w:rPr>
                <w:rFonts w:hint="eastAsia" w:ascii="宋体" w:hAnsi="宋体" w:eastAsia="宋体" w:cs="宋体"/>
                <w:color w:val="auto"/>
                <w:sz w:val="21"/>
                <w:szCs w:val="21"/>
                <w:highlight w:val="none"/>
                <w:lang w:val="zh-CN"/>
              </w:rPr>
              <w:t xml:space="preserve">名称</w:t>
            </w:r>
            <w:r>
              <w:rPr>
                <w:rFonts w:hint="eastAsia" w:ascii="宋体" w:hAnsi="宋体" w:cs="宋体"/>
                <w:color w:val="auto"/>
                <w:sz w:val="21"/>
                <w:szCs w:val="21"/>
                <w:highlight w:val="none"/>
                <w:lang w:val="zh-CN"/>
              </w:rPr>
              <w:t xml:space="preserve">：</w:t>
            </w:r>
            <w:r/>
          </w:p>
        </w:tc>
      </w:tr>
      <w:tr>
        <w:trPr>
          <w:jc w:val="center"/>
          <w:trHeight w:val="607"/>
        </w:trPr>
        <w:tc>
          <w:tcPr>
            <w:tcW w:w="677"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69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W w:w="2827"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招标文件第四章采购需求中：</w:t>
            </w:r>
            <w:r>
              <w:rPr>
                <w:rFonts w:hint="eastAsia" w:ascii="宋体" w:hAnsi="宋体" w:eastAsia="宋体" w:cs="宋体"/>
                <w:b/>
                <w:bCs/>
                <w:color w:val="auto"/>
                <w:sz w:val="21"/>
                <w:szCs w:val="21"/>
                <w:highlight w:val="none"/>
                <w:lang w:val="en-US" w:eastAsia="zh-CN"/>
              </w:rPr>
              <w:t xml:space="preserve">★四、拟采购标的需要满足的商务要求</w:t>
            </w:r>
            <w:r/>
          </w:p>
        </w:tc>
        <w:tc>
          <w:tcPr>
            <w:gridSpan w:val="2"/>
            <w:tcW w:w="250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内容</w:t>
            </w:r>
            <w:r/>
          </w:p>
        </w:tc>
        <w:tc>
          <w:tcPr>
            <w:tcW w:w="1501"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r>
      <w:tr>
        <w:trPr>
          <w:jc w:val="center"/>
          <w:trHeight w:val="407"/>
        </w:trPr>
        <w:tc>
          <w:tcPr>
            <w:tcW w:w="677"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693" w:type="dxa"/>
            <w:vAlign w:val="center"/>
            <w:textDirection w:val="lrTb"/>
            <w:noWrap w:val="false"/>
          </w:tcPr>
          <w:p>
            <w:pPr>
              <w:jc w:val="center"/>
              <w:spacing w:line="320" w:lineRule="exact"/>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r>
            <w:r/>
          </w:p>
        </w:tc>
        <w:tc>
          <w:tcPr>
            <w:tcW w:w="2827"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50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01"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07"/>
        </w:trPr>
        <w:tc>
          <w:tcPr>
            <w:tcW w:w="677"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693" w:type="dxa"/>
            <w:vAlign w:val="center"/>
            <w:textDirection w:val="lrTb"/>
            <w:noWrap w:val="false"/>
          </w:tcPr>
          <w:p>
            <w:pPr>
              <w:jc w:val="center"/>
              <w:spacing w:line="320" w:lineRule="exact"/>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r>
            <w:r/>
          </w:p>
        </w:tc>
        <w:tc>
          <w:tcPr>
            <w:tcW w:w="2827"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50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01"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53"/>
        </w:trPr>
        <w:tc>
          <w:tcPr>
            <w:tcW w:w="677"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693" w:type="dxa"/>
            <w:vAlign w:val="center"/>
            <w:textDirection w:val="lrTb"/>
            <w:noWrap w:val="false"/>
          </w:tcPr>
          <w:p>
            <w:pPr>
              <w:jc w:val="left"/>
              <w:spacing w:line="240" w:lineRule="auto"/>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（例如）（二）考核及验收方案，附表</w:t>
            </w:r>
            <w:r/>
          </w:p>
        </w:tc>
        <w:tc>
          <w:tcPr>
            <w:tcW w:w="2827" w:type="dxa"/>
            <w:vAlign w:val="center"/>
            <w:textDirection w:val="lrTb"/>
            <w:noWrap w:val="false"/>
          </w:tcPr>
          <w:p>
            <w:pPr>
              <w:jc w:val="left"/>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溧水区中医院全院医疗设备维保服务考核表</w:t>
            </w:r>
            <w:r>
              <w:rPr>
                <w:rFonts w:hint="eastAsia" w:ascii="宋体" w:hAnsi="宋体" w:eastAsia="宋体" w:cs="宋体"/>
                <w:color w:val="auto"/>
                <w:sz w:val="21"/>
                <w:szCs w:val="21"/>
                <w:highlight w:val="none"/>
                <w:lang w:val="en-US" w:eastAsia="zh-CN"/>
              </w:rPr>
              <w:t xml:space="preserve">》</w:t>
            </w:r>
            <w:r/>
          </w:p>
        </w:tc>
        <w:tc>
          <w:tcPr>
            <w:gridSpan w:val="2"/>
            <w:tcW w:w="2500" w:type="dxa"/>
            <w:vAlign w:val="center"/>
            <w:textDirection w:val="lrTb"/>
            <w:noWrap w:val="false"/>
          </w:tcPr>
          <w:p>
            <w:pPr>
              <w:jc w:val="left"/>
              <w:spacing w:line="240" w:lineRule="auto"/>
              <w:rPr>
                <w:rFonts w:hint="eastAsia" w:ascii="宋体" w:hAnsi="宋体" w:eastAsia="宋体" w:cs="宋体"/>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（例如）我公司明确贵院验收及考核方案、附表：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溧水区中医院全院医疗设备维保服务考核表</w:t>
            </w:r>
            <w:r>
              <w:rPr>
                <w:rFonts w:hint="eastAsia" w:ascii="宋体" w:hAnsi="宋体" w:eastAsia="宋体" w:cs="宋体"/>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，并承诺......</w:t>
            </w:r>
            <w:r/>
          </w:p>
        </w:tc>
        <w:tc>
          <w:tcPr>
            <w:tcW w:w="1501"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（例如）无偏离</w:t>
            </w:r>
            <w:r/>
          </w:p>
        </w:tc>
      </w:tr>
      <w:tr>
        <w:trPr>
          <w:jc w:val="center"/>
          <w:trHeight w:val="453"/>
        </w:trPr>
        <w:tc>
          <w:tcPr>
            <w:tcW w:w="677" w:type="dxa"/>
            <w:vAlign w:val="center"/>
            <w:textDirection w:val="lrTb"/>
            <w:noWrap w:val="false"/>
          </w:tcPr>
          <w:p>
            <w:pPr>
              <w:jc w:val="center"/>
              <w:spacing w:line="32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693" w:type="dxa"/>
            <w:vAlign w:val="center"/>
            <w:textDirection w:val="lrTb"/>
            <w:noWrap w:val="false"/>
          </w:tcPr>
          <w:p>
            <w:pPr>
              <w:jc w:val="center"/>
              <w:spacing w:line="24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w:t>
            </w:r>
            <w:r/>
          </w:p>
        </w:tc>
        <w:tc>
          <w:tcPr>
            <w:tcW w:w="2827" w:type="dxa"/>
            <w:vAlign w:val="center"/>
            <w:textDirection w:val="lrTb"/>
            <w:noWrap w:val="false"/>
          </w:tcPr>
          <w:p>
            <w:pPr>
              <w:jc w:val="center"/>
              <w:spacing w:line="24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w:t>
            </w:r>
            <w:r/>
          </w:p>
        </w:tc>
        <w:tc>
          <w:tcPr>
            <w:gridSpan w:val="2"/>
            <w:tcW w:w="2500" w:type="dxa"/>
            <w:vAlign w:val="center"/>
            <w:textDirection w:val="lrTb"/>
            <w:noWrap w:val="false"/>
          </w:tcPr>
          <w:p>
            <w:pPr>
              <w:jc w:val="center"/>
              <w:spacing w:line="24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w:t>
            </w:r>
            <w:r/>
          </w:p>
        </w:tc>
        <w:tc>
          <w:tcPr>
            <w:tcW w:w="1501"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r>
    </w:tbl>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rPr>
          <w:rFonts w:hint="eastAsia" w:ascii="宋体" w:hAnsi="宋体" w:eastAsia="宋体" w:cs="宋体"/>
          <w:color w:val="auto"/>
          <w:sz w:val="21"/>
          <w:szCs w:val="21"/>
          <w:highlight w:val="none"/>
          <w:lang w:val="zh-CN"/>
        </w:rPr>
        <w:t xml:space="preserve">：</w:t>
      </w:r>
      <w:r/>
    </w:p>
    <w:p>
      <w:pPr>
        <w:ind w:firstLine="420"/>
        <w:jc w:val="left"/>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供应商必须对招标文件第四章采购需求中：</w:t>
      </w:r>
      <w:r>
        <w:rPr>
          <w:rFonts w:hint="eastAsia" w:ascii="宋体" w:hAnsi="宋体" w:eastAsia="宋体" w:cs="宋体"/>
          <w:b/>
          <w:bCs/>
          <w:color w:val="auto"/>
          <w:sz w:val="21"/>
          <w:szCs w:val="21"/>
          <w:highlight w:val="none"/>
          <w:lang w:val="en-US" w:eastAsia="zh-CN"/>
        </w:rPr>
        <w:t xml:space="preserve">★四、拟采购标的需要满足的商务要求</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ff0000"/>
          <w:sz w:val="21"/>
          <w:szCs w:val="21"/>
          <w:highlight w:val="none"/>
          <w:lang w:val="en-US" w:eastAsia="zh-CN"/>
        </w:rPr>
        <w:t xml:space="preserve">均为实质性要求，供应商须</w:t>
      </w:r>
      <w:r>
        <w:rPr>
          <w:rFonts w:hint="eastAsia" w:ascii="宋体" w:hAnsi="宋体" w:eastAsia="宋体" w:cs="宋体"/>
          <w:color w:val="ff0000"/>
          <w:sz w:val="21"/>
          <w:szCs w:val="21"/>
          <w:highlight w:val="none"/>
          <w:lang w:val="zh-CN"/>
        </w:rPr>
        <w:t xml:space="preserve">做出明确响应，</w:t>
      </w:r>
      <w:r>
        <w:rPr>
          <w:rFonts w:hint="eastAsia" w:ascii="宋体" w:hAnsi="宋体" w:cs="宋体"/>
          <w:b/>
          <w:bCs/>
          <w:color w:val="ff0000"/>
          <w:sz w:val="21"/>
          <w:szCs w:val="21"/>
          <w:highlight w:val="none"/>
          <w:lang w:val="zh-CN" w:eastAsia="zh-CN"/>
        </w:rPr>
        <w:t xml:space="preserve">逐条应答，</w:t>
      </w:r>
      <w:r>
        <w:rPr>
          <w:rFonts w:hint="eastAsia" w:ascii="宋体" w:hAnsi="宋体" w:eastAsia="宋体" w:cs="宋体"/>
          <w:color w:val="ff0000"/>
          <w:sz w:val="21"/>
          <w:szCs w:val="21"/>
          <w:highlight w:val="none"/>
          <w:lang w:val="zh-CN"/>
        </w:rPr>
        <w:t xml:space="preserve">否则作</w:t>
      </w:r>
      <w:r>
        <w:rPr>
          <w:rFonts w:hint="eastAsia" w:ascii="宋体" w:hAnsi="宋体" w:cs="宋体"/>
          <w:color w:val="ff0000"/>
          <w:sz w:val="21"/>
          <w:szCs w:val="21"/>
          <w:highlight w:val="none"/>
          <w:lang w:val="zh-CN"/>
        </w:rPr>
        <w:t xml:space="preserve">无效投标</w:t>
      </w:r>
      <w:r>
        <w:rPr>
          <w:rFonts w:hint="eastAsia" w:ascii="宋体" w:hAnsi="宋体" w:eastAsia="宋体" w:cs="宋体"/>
          <w:color w:val="ff0000"/>
          <w:sz w:val="21"/>
          <w:szCs w:val="21"/>
          <w:highlight w:val="none"/>
          <w:lang w:val="zh-CN"/>
        </w:rPr>
        <w:t xml:space="preserve">处理。</w:t>
      </w:r>
      <w:r>
        <w:rPr>
          <w:rFonts w:hint="eastAsia" w:ascii="宋体" w:hAnsi="宋体" w:cs="宋体"/>
          <w:color w:val="auto"/>
          <w:sz w:val="21"/>
          <w:szCs w:val="21"/>
          <w:highlight w:val="none"/>
          <w:lang w:val="en-US" w:eastAsia="zh-CN"/>
        </w:rPr>
        <w:t xml:space="preserve">其中</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溧水区中医院全院医疗设备维保服务考核表</w:t>
      </w:r>
      <w:r>
        <w:rPr>
          <w:rFonts w:hint="eastAsia" w:ascii="宋体" w:hAnsi="宋体" w:eastAsia="宋体" w:cs="宋体"/>
          <w:color w:val="auto"/>
          <w:sz w:val="21"/>
          <w:szCs w:val="21"/>
          <w:highlight w:val="none"/>
          <w:lang w:val="en-US" w:eastAsia="zh-CN"/>
        </w:rPr>
        <w:t xml:space="preserve">》表格无需罗列，但应响应其内容。</w:t>
      </w:r>
      <w:r/>
    </w:p>
    <w:p>
      <w:pPr>
        <w:ind w:firstLine="420"/>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有关证明材料请放置于本表之</w:t>
      </w:r>
      <w:r>
        <w:rPr>
          <w:rFonts w:hint="eastAsia" w:ascii="宋体" w:hAnsi="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lang w:val="en-US" w:eastAsia="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行数不够，可自行添加</w:t>
      </w:r>
      <w:r>
        <w:rPr>
          <w:rFonts w:hint="eastAsia" w:ascii="宋体" w:hAnsi="宋体" w:cs="宋体"/>
          <w:color w:val="auto"/>
          <w:szCs w:val="21"/>
          <w:highlight w:val="none"/>
          <w:lang w:val="zh-CN"/>
        </w:rPr>
        <w:t xml:space="preserve">。</w:t>
      </w:r>
      <w:r/>
    </w:p>
    <w:p>
      <w:pPr>
        <w:jc w:val="center"/>
        <w:spacing w:line="240" w:lineRule="atLeast"/>
        <w:rPr>
          <w:color w:val="auto"/>
          <w:highlight w:val="none"/>
        </w:rPr>
      </w:pPr>
      <w:r>
        <w:rPr>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八</w:t>
      </w:r>
      <w:r>
        <w:rPr>
          <w:rFonts w:hint="eastAsia"/>
          <w:b/>
          <w:color w:val="auto"/>
          <w:highlight w:val="none"/>
        </w:rPr>
        <w:t xml:space="preserve">、</w:t>
      </w:r>
      <w:r>
        <w:rPr>
          <w:rFonts w:hint="eastAsia"/>
          <w:b/>
          <w:color w:val="auto"/>
          <w:highlight w:val="none"/>
          <w:lang w:val="en-US" w:eastAsia="zh-CN"/>
        </w:rPr>
        <w:t xml:space="preserve">技术</w:t>
      </w:r>
      <w:r>
        <w:rPr>
          <w:rFonts w:hint="eastAsia"/>
          <w:b/>
          <w:color w:val="auto"/>
          <w:highlight w:val="none"/>
          <w:lang w:val="zh-CN"/>
        </w:rPr>
        <w:t xml:space="preserve">服务与承诺</w:t>
      </w:r>
      <w:r/>
    </w:p>
    <w:p>
      <w:p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供应商请根据招标文件：第三章 </w:t>
      </w:r>
      <w:r>
        <w:rPr>
          <w:rFonts w:hint="eastAsia" w:ascii="宋体" w:hAnsi="宋体" w:cs="宋体"/>
          <w:b/>
          <w:bCs/>
          <w:color w:val="auto"/>
          <w:sz w:val="21"/>
          <w:szCs w:val="21"/>
          <w:highlight w:val="none"/>
          <w:lang w:val="en-US" w:eastAsia="zh-CN" w:bidi="ar-SA"/>
        </w:rPr>
        <w:t xml:space="preserve">评标方法与评标标准</w:t>
      </w:r>
      <w:r>
        <w:rPr>
          <w:rFonts w:hint="eastAsia" w:ascii="宋体" w:hAnsi="宋体" w:eastAsia="宋体" w:cs="宋体"/>
          <w:b/>
          <w:bCs/>
          <w:color w:val="auto"/>
          <w:sz w:val="21"/>
          <w:szCs w:val="21"/>
          <w:highlight w:val="none"/>
          <w:lang w:val="en-US" w:eastAsia="zh-CN" w:bidi="ar-SA"/>
        </w:rPr>
        <w:t xml:space="preserve">“技术部分”编制：</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服务方案</w:t>
      </w:r>
      <w:r>
        <w:rPr>
          <w:rFonts w:hint="eastAsia" w:ascii="宋体" w:hAnsi="宋体" w:cs="宋体"/>
          <w:color w:val="auto"/>
          <w:sz w:val="21"/>
          <w:szCs w:val="21"/>
          <w:highlight w:val="none"/>
          <w:lang w:val="en-US" w:eastAsia="zh-CN"/>
        </w:rPr>
        <w:t xml:space="preserve">；</w:t>
      </w:r>
      <w:r/>
    </w:p>
    <w:p>
      <w:pPr>
        <w:numPr>
          <w:ilvl w:val="0"/>
          <w:numId w:val="0"/>
        </w:num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2.应急预案；</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3.培训方案；</w:t>
      </w:r>
      <w:r/>
    </w:p>
    <w:p>
      <w:p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4.软件支持方案</w:t>
      </w:r>
      <w:r>
        <w:rPr>
          <w:rFonts w:hint="eastAsia" w:ascii="宋体" w:hAnsi="宋体" w:eastAsia="宋体" w:cs="宋体"/>
          <w:color w:val="auto"/>
          <w:sz w:val="21"/>
          <w:szCs w:val="21"/>
          <w:highlight w:val="none"/>
          <w:lang w:val="en-US" w:eastAsia="zh-CN" w:bidi="ar-SA"/>
        </w:rPr>
        <w:t xml:space="preserve">。</w:t>
      </w:r>
      <w:r/>
    </w:p>
    <w:p>
      <w:pPr>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p>
      <w:pPr>
        <w:jc w:val="left"/>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（其他供应商认为需要补充的服务与承诺）</w:t>
      </w:r>
      <w:r/>
    </w:p>
    <w:p>
      <w:pPr>
        <w:pStyle w:val="721"/>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spacing w:line="240" w:lineRule="atLeast"/>
        <w:rPr>
          <w:rFonts w:hint="eastAsia"/>
          <w:b/>
          <w:color w:val="auto"/>
          <w:highlight w:val="none"/>
          <w:lang w:val="zh-CN"/>
        </w:rPr>
      </w:pPr>
      <w:r>
        <w:rPr>
          <w:rFonts w:hint="eastAsia"/>
          <w:b/>
          <w:color w:val="auto"/>
          <w:highlight w:val="none"/>
        </w:rPr>
        <w:t xml:space="preserve">目录</w:t>
      </w:r>
      <w:r>
        <w:rPr>
          <w:rFonts w:hint="eastAsia"/>
          <w:b/>
          <w:color w:val="auto"/>
          <w:highlight w:val="none"/>
          <w:lang w:val="en-US" w:eastAsia="zh-CN"/>
        </w:rPr>
        <w:t xml:space="preserve">九</w:t>
      </w:r>
      <w:r>
        <w:rPr>
          <w:rFonts w:hint="eastAsia"/>
          <w:b/>
          <w:color w:val="auto"/>
          <w:highlight w:val="none"/>
        </w:rPr>
        <w:t xml:space="preserve">、</w:t>
      </w:r>
      <w:r>
        <w:rPr>
          <w:rFonts w:hint="eastAsia"/>
          <w:b/>
          <w:color w:val="auto"/>
          <w:highlight w:val="none"/>
          <w:lang w:val="zh-CN"/>
        </w:rPr>
        <w:t xml:space="preserve">拟投入本项目的人员一览表</w:t>
      </w:r>
      <w:r/>
    </w:p>
    <w:p>
      <w:pPr>
        <w:jc w:val="center"/>
        <w:spacing w:line="240" w:lineRule="atLeast"/>
        <w:rPr>
          <w:rFonts w:hint="eastAsia"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拟投入本项目的人员一览表</w:t>
      </w:r>
      <w:r/>
    </w:p>
    <w:tbl>
      <w:tblPr>
        <w:tblStyle w:val="681"/>
        <w:tblW w:w="937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676"/>
        <w:gridCol w:w="780"/>
        <w:gridCol w:w="670"/>
        <w:gridCol w:w="945"/>
        <w:gridCol w:w="945"/>
        <w:gridCol w:w="945"/>
        <w:gridCol w:w="1620"/>
        <w:gridCol w:w="2039"/>
      </w:tblGrid>
      <w:tr>
        <w:trPr>
          <w:jc w:val="center"/>
          <w:trHeight w:val="623"/>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学历及专业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相关证书</w:t>
            </w:r>
            <w:r/>
          </w:p>
        </w:tc>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 xml:space="preserve">本项目</w:t>
            </w:r>
            <w:r>
              <w:rPr>
                <w:rFonts w:hint="eastAsia" w:ascii="宋体" w:hAnsi="宋体" w:eastAsia="宋体" w:cs="宋体"/>
                <w:b/>
                <w:color w:val="auto"/>
                <w:sz w:val="21"/>
                <w:szCs w:val="21"/>
                <w:highlight w:val="none"/>
                <w:lang w:val="zh-CN"/>
              </w:rPr>
              <w:t xml:space="preserve">职责</w:t>
            </w:r>
            <w:r/>
          </w:p>
        </w:tc>
        <w:tc>
          <w:tcPr>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所在单位及联合体协议分工范围</w:t>
            </w:r>
            <w:r/>
          </w:p>
        </w:tc>
      </w:tr>
      <w:tr>
        <w:trPr>
          <w:jc w:val="center"/>
          <w:trHeight w:val="52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28"/>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21"/>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664"/>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960" w:hanging="960"/>
        <w:spacing w:line="30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1166"/>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lang w:val="zh-CN"/>
        </w:rPr>
        <w:t xml:space="preserve">：</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.投标人应按本表格式如实填写拟投入本项目的全部人员，包括但不限于派驻维修服务工程师、专业售后维修工程师团队及临床应用技术支持工程师等</w:t>
      </w:r>
      <w:r>
        <w:rPr>
          <w:rFonts w:hint="eastAsia" w:ascii="宋体" w:hAnsi="宋体" w:eastAsia="宋体" w:cs="宋体"/>
          <w:color w:val="auto"/>
          <w:sz w:val="21"/>
          <w:szCs w:val="21"/>
          <w:highlight w:val="none"/>
          <w:lang w:val="zh-CN"/>
        </w:rPr>
        <w:t xml:space="preserve">。</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val="en-US" w:eastAsia="zh-CN"/>
        </w:rPr>
        <w:t xml:space="preserve">.“相关证书”栏：填写人员持有的与本项目相关的资格证书、岗位证书等名称；无相关证书的填“无”</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3.“所在单位及联合体协议分工范围”栏： </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3.1独立投标人：此列无需填写；</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3.2联合体投标人：填写该人员所属成员单位名称，并注明本单位在联合体协议中约定的具体分工范围。</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4.中标后，未经采购人同意，不得擅自更换本表所列人员；确需更换的，替换人员的资格条件不得低于原人员，并须提前报采购人批准。</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有关证明材料请放置于本表</w:t>
      </w:r>
      <w:r>
        <w:rPr>
          <w:rFonts w:hint="eastAsia" w:ascii="宋体" w:hAnsi="宋体" w:cs="宋体"/>
          <w:color w:val="auto"/>
          <w:sz w:val="21"/>
          <w:szCs w:val="21"/>
          <w:highlight w:val="none"/>
          <w:lang w:val="en-US" w:eastAsia="zh-CN"/>
        </w:rPr>
        <w:t xml:space="preserve">之后</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6.以上格式仅供参考，表格内容可自行扩展</w:t>
      </w:r>
      <w:r>
        <w:rPr>
          <w:rFonts w:hint="eastAsia" w:ascii="宋体" w:hAnsi="宋体" w:eastAsia="宋体" w:cs="宋体"/>
          <w:color w:val="auto"/>
          <w:sz w:val="21"/>
          <w:szCs w:val="21"/>
          <w:highlight w:val="none"/>
          <w:lang w:val="en-US" w:eastAsia="zh-CN"/>
        </w:rPr>
        <w:t xml:space="preserve">，行数根据实际人数自行增减。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1166"/>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spacing w:line="240" w:lineRule="atLeast"/>
        <w:rPr>
          <w:rFonts w:hint="eastAsia"/>
          <w:b/>
          <w:color w:val="auto"/>
          <w:highlight w:val="none"/>
          <w:lang w:val="zh-CN"/>
        </w:rPr>
      </w:pPr>
      <w:r>
        <w:rPr>
          <w:rFonts w:hint="eastAsia"/>
          <w:b/>
          <w:color w:val="auto"/>
          <w:highlight w:val="none"/>
          <w:lang w:val="zh-CN"/>
        </w:rPr>
      </w:r>
      <w:r/>
    </w:p>
    <w:p>
      <w:pPr>
        <w:spacing w:line="240" w:lineRule="atLeast"/>
        <w:rPr>
          <w:rFonts w:hint="eastAsia"/>
          <w:b/>
          <w:color w:val="auto"/>
          <w:highlight w:val="none"/>
          <w:lang w:val="zh-CN"/>
        </w:rPr>
      </w:pPr>
      <w:r>
        <w:rPr>
          <w:rFonts w:hint="eastAsia"/>
          <w:b/>
          <w:color w:val="auto"/>
          <w:highlight w:val="none"/>
        </w:rPr>
        <w:t xml:space="preserve">目录</w:t>
      </w:r>
      <w:r>
        <w:rPr>
          <w:rFonts w:hint="eastAsia"/>
          <w:b/>
          <w:color w:val="auto"/>
          <w:highlight w:val="none"/>
          <w:lang w:val="en-US" w:eastAsia="zh-CN"/>
        </w:rPr>
        <w:t xml:space="preserve">十</w:t>
      </w:r>
      <w:r>
        <w:rPr>
          <w:rFonts w:hint="eastAsia"/>
          <w:b/>
          <w:color w:val="auto"/>
          <w:highlight w:val="none"/>
        </w:rPr>
        <w:t xml:space="preserve">、</w:t>
      </w:r>
      <w:r>
        <w:rPr>
          <w:rFonts w:hint="eastAsia"/>
          <w:b/>
          <w:color w:val="auto"/>
          <w:highlight w:val="none"/>
          <w:lang w:val="en-US" w:eastAsia="zh-CN"/>
        </w:rPr>
        <w:t xml:space="preserve">企业业绩</w:t>
      </w:r>
      <w:r>
        <w:rPr>
          <w:rFonts w:hint="eastAsia"/>
          <w:b/>
          <w:color w:val="auto"/>
          <w:highlight w:val="none"/>
          <w:lang w:val="zh-CN"/>
        </w:rPr>
        <w:t xml:space="preserve">清单</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类似项目业绩清单格式</w:t>
      </w:r>
      <w:r/>
    </w:p>
    <w:tbl>
      <w:tblPr>
        <w:tblStyle w:val="68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065"/>
        <w:gridCol w:w="1423"/>
        <w:gridCol w:w="1245"/>
        <w:gridCol w:w="1275"/>
        <w:gridCol w:w="1380"/>
        <w:gridCol w:w="1335"/>
        <w:gridCol w:w="1134"/>
      </w:tblGrid>
      <w:tr>
        <w:trPr>
          <w:jc w:val="center"/>
          <w:trHeight w:val="833"/>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采购人（甲方）名称</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default" w:ascii="宋体" w:hAnsi="宋体" w:eastAsia="宋体" w:cs="宋体"/>
                <w:b/>
                <w:color w:val="auto"/>
                <w:sz w:val="21"/>
                <w:szCs w:val="21"/>
                <w:highlight w:val="none"/>
                <w:lang w:val="en-US"/>
              </w:rPr>
            </w:pPr>
            <w:r>
              <w:rPr>
                <w:rFonts w:hint="eastAsia" w:ascii="宋体" w:hAnsi="宋体" w:cs="宋体"/>
                <w:b/>
                <w:color w:val="auto"/>
                <w:sz w:val="21"/>
                <w:szCs w:val="21"/>
                <w:highlight w:val="none"/>
                <w:lang w:val="en-US" w:eastAsia="zh-CN"/>
              </w:rPr>
              <w:t xml:space="preserve">合同中是否包含“</w:t>
            </w:r>
            <w:r>
              <w:rPr>
                <w:rFonts w:hint="eastAsia" w:ascii="宋体" w:hAnsi="宋体" w:eastAsia="宋体" w:cs="宋体"/>
                <w:b/>
                <w:color w:val="auto"/>
                <w:sz w:val="21"/>
                <w:szCs w:val="21"/>
                <w:highlight w:val="none"/>
              </w:rPr>
              <w:t xml:space="preserve">CT</w:t>
            </w:r>
            <w:r>
              <w:rPr>
                <w:rFonts w:hint="eastAsia" w:ascii="宋体" w:hAnsi="宋体" w:cs="宋体"/>
                <w:b/>
                <w:color w:val="auto"/>
                <w:sz w:val="21"/>
                <w:szCs w:val="21"/>
                <w:highlight w:val="none"/>
                <w:lang w:val="en-US" w:eastAsia="zh-CN"/>
              </w:rPr>
              <w:t xml:space="preserve">”维保</w:t>
            </w:r>
            <w:r>
              <w:rPr>
                <w:rFonts w:hint="eastAsia" w:ascii="Times New Roman" w:hAnsi="Times New Roman" w:eastAsia="宋体" w:cs="Times New Roman"/>
                <w:b/>
                <w:bCs w:val="0"/>
                <w:color w:val="auto"/>
                <w:sz w:val="21"/>
                <w:szCs w:val="24"/>
                <w:highlight w:val="none"/>
                <w:vertAlign w:val="baseline"/>
                <w:lang w:val="en-US" w:eastAsia="zh-CN"/>
              </w:rPr>
              <w:t xml:space="preserve">（√）</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合同中是否包含“</w:t>
            </w:r>
            <w:r>
              <w:rPr>
                <w:rFonts w:hint="eastAsia" w:ascii="宋体" w:hAnsi="宋体" w:eastAsia="宋体" w:cs="宋体"/>
                <w:b/>
                <w:color w:val="auto"/>
                <w:sz w:val="21"/>
                <w:szCs w:val="21"/>
                <w:highlight w:val="none"/>
              </w:rPr>
              <w:t xml:space="preserve">磁共</w:t>
            </w:r>
            <w:r>
              <w:rPr>
                <w:rFonts w:hint="eastAsia" w:ascii="宋体" w:hAnsi="宋体" w:cs="宋体"/>
                <w:b/>
                <w:color w:val="auto"/>
                <w:sz w:val="21"/>
                <w:szCs w:val="21"/>
                <w:highlight w:val="none"/>
                <w:lang w:val="en-US" w:eastAsia="zh-CN"/>
              </w:rPr>
              <w:t xml:space="preserve">振</w:t>
            </w:r>
            <w:r>
              <w:rPr>
                <w:rFonts w:hint="eastAsia" w:ascii="宋体" w:hAnsi="宋体" w:eastAsia="宋体" w:cs="宋体"/>
                <w:b/>
                <w:color w:val="auto"/>
                <w:sz w:val="21"/>
                <w:szCs w:val="21"/>
                <w:highlight w:val="none"/>
              </w:rPr>
              <w:t xml:space="preserve">（MRI）</w:t>
            </w:r>
            <w:r>
              <w:rPr>
                <w:rFonts w:hint="eastAsia" w:ascii="宋体" w:hAnsi="宋体" w:cs="宋体"/>
                <w:b/>
                <w:color w:val="auto"/>
                <w:sz w:val="21"/>
                <w:szCs w:val="21"/>
                <w:highlight w:val="none"/>
                <w:lang w:val="en-US" w:eastAsia="zh-CN"/>
              </w:rPr>
              <w:t xml:space="preserve">”维保</w:t>
            </w:r>
            <w:r>
              <w:rPr>
                <w:rFonts w:hint="eastAsia" w:ascii="Times New Roman" w:hAnsi="Times New Roman" w:eastAsia="宋体" w:cs="Times New Roman"/>
                <w:b/>
                <w:bCs w:val="0"/>
                <w:color w:val="auto"/>
                <w:sz w:val="21"/>
                <w:szCs w:val="24"/>
                <w:highlight w:val="none"/>
                <w:vertAlign w:val="baseline"/>
                <w:lang w:val="en-US" w:eastAsia="zh-CN"/>
              </w:rPr>
              <w:t xml:space="preserve">（√）</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合同中是否包含“</w:t>
            </w:r>
            <w:r>
              <w:rPr>
                <w:rFonts w:hint="eastAsia" w:ascii="宋体" w:hAnsi="宋体" w:eastAsia="宋体" w:cs="宋体"/>
                <w:b/>
                <w:color w:val="auto"/>
                <w:sz w:val="21"/>
                <w:szCs w:val="21"/>
                <w:highlight w:val="none"/>
              </w:rPr>
              <w:t xml:space="preserve">DSA</w:t>
            </w:r>
            <w:r>
              <w:rPr>
                <w:rFonts w:hint="eastAsia" w:ascii="宋体" w:hAnsi="宋体" w:cs="宋体"/>
                <w:b/>
                <w:color w:val="auto"/>
                <w:sz w:val="21"/>
                <w:szCs w:val="21"/>
                <w:highlight w:val="none"/>
                <w:lang w:val="en-US" w:eastAsia="zh-CN"/>
              </w:rPr>
              <w:t xml:space="preserve">”维保</w:t>
            </w:r>
            <w:r>
              <w:rPr>
                <w:rFonts w:hint="eastAsia" w:ascii="Times New Roman" w:hAnsi="Times New Roman" w:eastAsia="宋体" w:cs="Times New Roman"/>
                <w:b/>
                <w:bCs w:val="0"/>
                <w:color w:val="auto"/>
                <w:sz w:val="21"/>
                <w:szCs w:val="24"/>
                <w:highlight w:val="none"/>
                <w:vertAlign w:val="baseline"/>
                <w:lang w:val="en-US" w:eastAsia="zh-CN"/>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业绩承接单位及联合体协议分工范围</w:t>
            </w:r>
            <w:r/>
          </w:p>
        </w:tc>
      </w:tr>
      <w:tr>
        <w:trPr>
          <w:jc w:val="center"/>
          <w:trHeight w:val="56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例如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例如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例如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16"/>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1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备</w:t>
      </w:r>
      <w:r>
        <w:rPr>
          <w:rFonts w:hint="eastAsia" w:ascii="宋体" w:hAnsi="宋体" w:eastAsia="宋体" w:cs="宋体"/>
          <w:b w:val="0"/>
          <w:bCs w:val="0"/>
          <w:color w:val="auto"/>
          <w:sz w:val="21"/>
          <w:szCs w:val="21"/>
          <w:highlight w:val="none"/>
          <w:lang w:val="zh-CN"/>
        </w:rPr>
        <w:t xml:space="preserve">注：</w:t>
      </w:r>
      <w:r/>
    </w:p>
    <w:p>
      <w:pPr>
        <w:pStyle w:val="716"/>
        <w:ind w:left="420" w:firstLine="0"/>
        <w:jc w:val="left"/>
        <w:spacing w:line="360" w:lineRule="auto"/>
        <w:tabs>
          <w:tab w:val="left" w:pos="0"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.合同签订时间须在2023 年9月1日（含）以来，以合同签订日期为准。</w:t>
      </w:r>
      <w:r/>
    </w:p>
    <w:p>
      <w:pPr>
        <w:pStyle w:val="716"/>
        <w:ind w:firstLine="420"/>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val="en-US" w:eastAsia="zh-CN"/>
        </w:rPr>
        <w:t xml:space="preserve">2.业绩主体为投标人或联合体协议分工范围内承担本项目维保工作的成员单位。</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3.根据合同维保内容，在CT、MRI、DSA 三类设备维保内容栏：打“√”</w:t>
      </w:r>
      <w:r>
        <w:rPr>
          <w:rFonts w:hint="eastAsia" w:ascii="宋体" w:hAnsi="宋体" w:eastAsia="宋体" w:cs="宋体"/>
          <w:color w:val="auto"/>
          <w:sz w:val="21"/>
          <w:szCs w:val="21"/>
          <w:highlight w:val="none"/>
          <w:lang w:val="zh-CN"/>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有关证明材料请放置于本表</w:t>
      </w:r>
      <w:r>
        <w:rPr>
          <w:rFonts w:hint="eastAsia" w:ascii="宋体" w:hAnsi="宋体" w:cs="宋体"/>
          <w:color w:val="auto"/>
          <w:sz w:val="21"/>
          <w:szCs w:val="21"/>
          <w:highlight w:val="none"/>
          <w:lang w:val="en-US" w:eastAsia="zh-CN"/>
        </w:rPr>
        <w:t xml:space="preserve">之后</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5.以上格式仅供参考，表格内容可自行扩展</w:t>
      </w:r>
      <w:r>
        <w:rPr>
          <w:rFonts w:hint="eastAsia" w:ascii="宋体" w:hAnsi="宋体" w:eastAsia="宋体" w:cs="宋体"/>
          <w:color w:val="auto"/>
          <w:sz w:val="21"/>
          <w:szCs w:val="21"/>
          <w:highlight w:val="none"/>
          <w:lang w:val="en-US" w:eastAsia="zh-CN"/>
        </w:rPr>
        <w:t xml:space="preserve">，行数根据实际情况自行增减。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spacing w:line="240" w:lineRule="atLeast"/>
        <w:rPr>
          <w:rFonts w:hint="eastAsia" w:ascii="Times New Roman" w:hAnsi="Times New Roman" w:eastAsia="宋体" w:cs="Times New Roman"/>
          <w:b/>
          <w:color w:val="auto"/>
          <w:highlight w:val="none"/>
          <w:lang w:val="zh-CN"/>
        </w:rPr>
      </w:pPr>
      <w:r>
        <w:rPr>
          <w:rFonts w:hint="eastAsia" w:ascii="Times New Roman" w:hAnsi="Times New Roman" w:eastAsia="宋体" w:cs="Times New Roman"/>
          <w:b/>
          <w:color w:val="auto"/>
          <w:highlight w:val="none"/>
          <w:lang w:val="zh-CN"/>
        </w:rPr>
      </w:r>
      <w:r/>
    </w:p>
    <w:p>
      <w:pPr>
        <w:spacing w:line="240" w:lineRule="atLeast"/>
        <w:rPr>
          <w:rFonts w:hint="default" w:ascii="Times New Roman" w:hAnsi="Times New Roman" w:eastAsia="宋体" w:cs="Times New Roman"/>
          <w:b/>
          <w:color w:val="auto"/>
          <w:highlight w:val="none"/>
          <w:lang w:val="en-US" w:eastAsia="zh-CN"/>
        </w:rPr>
      </w:pPr>
      <w:r>
        <w:rPr>
          <w:rFonts w:hint="eastAsia" w:cs="Times New Roman"/>
          <w:b/>
          <w:color w:val="auto"/>
          <w:highlight w:val="none"/>
          <w:lang w:val="en-US" w:eastAsia="zh-CN"/>
        </w:rPr>
        <w:t xml:space="preserve">目录十一、专业售后维修中心</w:t>
      </w:r>
      <w:r/>
    </w:p>
    <w:p>
      <w:pPr>
        <w:spacing w:line="240" w:lineRule="atLeast"/>
        <w:rPr>
          <w:rFonts w:hint="eastAsia" w:ascii="Times New Roman" w:hAnsi="Times New Roman" w:eastAsia="宋体" w:cs="Times New Roman"/>
          <w:b/>
          <w:color w:val="auto"/>
          <w:highlight w:val="none"/>
          <w:lang w:val="zh-CN"/>
        </w:rPr>
      </w:pPr>
      <w:r>
        <w:rPr>
          <w:rFonts w:hint="eastAsia" w:ascii="Times New Roman" w:hAnsi="Times New Roman" w:eastAsia="宋体" w:cs="Times New Roman"/>
          <w:b/>
          <w:color w:val="auto"/>
          <w:highlight w:val="none"/>
          <w:lang w:val="zh-CN"/>
        </w:rPr>
      </w:r>
      <w:r/>
    </w:p>
    <w:p>
      <w:pPr>
        <w:pStyle w:val="716"/>
        <w:ind w:left="480" w:hanging="422"/>
        <w:jc w:val="center"/>
        <w:spacing w:line="360" w:lineRule="auto"/>
        <w:tabs>
          <w:tab w:val="left" w:pos="0" w:leader="none"/>
        </w:tabs>
        <w:rPr>
          <w:rFonts w:hint="eastAsia" w:cs="Times New Roman"/>
          <w:b/>
          <w:bCs w:val="0"/>
          <w:color w:val="auto"/>
          <w:sz w:val="21"/>
          <w:szCs w:val="24"/>
          <w:highlight w:val="none"/>
          <w:lang w:val="en-US" w:eastAsia="zh-CN"/>
        </w:rPr>
      </w:pPr>
      <w:r>
        <w:rPr>
          <w:rFonts w:hint="eastAsia" w:cs="Times New Roman"/>
          <w:b/>
          <w:bCs w:val="0"/>
          <w:color w:val="auto"/>
          <w:sz w:val="21"/>
          <w:szCs w:val="24"/>
          <w:highlight w:val="none"/>
          <w:lang w:val="en-US" w:eastAsia="zh-CN"/>
        </w:rPr>
        <w:t xml:space="preserve">表1：专业售后维修中心基本情况表</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7926"/>
      </w:tblGrid>
      <w:tr>
        <w:trPr>
          <w:trHeight w:val="547"/>
        </w:trPr>
        <w:tc>
          <w:tcPr>
            <w:tcW w:w="1702"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项目</w:t>
            </w:r>
            <w:r/>
          </w:p>
        </w:tc>
        <w:tc>
          <w:tcPr>
            <w:tcW w:w="7926"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内容</w:t>
            </w:r>
            <w:r/>
          </w:p>
        </w:tc>
      </w:tr>
      <w:tr>
        <w:trPr>
          <w:trHeight w:val="547"/>
        </w:trPr>
        <w:tc>
          <w:tcPr>
            <w:tcW w:w="1702" w:type="dxa"/>
            <w:vAlign w:val="center"/>
            <w:textDirection w:val="lrTb"/>
            <w:noWrap w:val="false"/>
          </w:tcPr>
          <w:p>
            <w:pPr>
              <w:jc w:val="both"/>
              <w:rPr>
                <w:rFonts w:hint="eastAsia" w:ascii="宋体" w:hAnsi="宋体" w:eastAsia="宋体" w:cs="宋体"/>
                <w:b/>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出具单位名称</w:t>
            </w:r>
            <w:r/>
          </w:p>
        </w:tc>
        <w:tc>
          <w:tcPr>
            <w:tcW w:w="7926"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 / 联合体成员单位全称，独立投标人：此</w:t>
            </w:r>
            <w:r>
              <w:rPr>
                <w:rFonts w:hint="eastAsia" w:ascii="宋体" w:hAnsi="宋体" w:cs="宋体"/>
                <w:b w:val="0"/>
                <w:bCs/>
                <w:color w:val="auto"/>
                <w:sz w:val="21"/>
                <w:szCs w:val="21"/>
                <w:highlight w:val="none"/>
                <w:lang w:val="en-US" w:eastAsia="zh-CN"/>
              </w:rPr>
              <w:t xml:space="preserve">行</w:t>
            </w:r>
            <w:r>
              <w:rPr>
                <w:rFonts w:hint="eastAsia" w:ascii="宋体" w:hAnsi="宋体" w:eastAsia="宋体" w:cs="宋体"/>
                <w:b w:val="0"/>
                <w:bCs/>
                <w:color w:val="auto"/>
                <w:sz w:val="21"/>
                <w:szCs w:val="21"/>
                <w:highlight w:val="none"/>
                <w:lang w:val="en-US" w:eastAsia="zh-CN"/>
              </w:rPr>
              <w:t xml:space="preserve">无需填写）</w:t>
            </w:r>
            <w:r/>
          </w:p>
        </w:tc>
      </w:tr>
      <w:tr>
        <w:trPr>
          <w:trHeight w:val="547"/>
        </w:trPr>
        <w:tc>
          <w:tcPr>
            <w:tcW w:w="1702" w:type="dxa"/>
            <w:vAlign w:val="center"/>
            <w:textDirection w:val="lrTb"/>
            <w:noWrap w:val="false"/>
          </w:tcPr>
          <w:p>
            <w:pPr>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联合体协议分工范围</w:t>
            </w:r>
            <w:r/>
          </w:p>
        </w:tc>
        <w:tc>
          <w:tcPr>
            <w:tcW w:w="7926" w:type="dxa"/>
            <w:vAlign w:val="center"/>
            <w:textDirection w:val="lrTb"/>
            <w:noWrap w:val="false"/>
          </w:tcPr>
          <w:p>
            <w:p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（独立投标人：此</w:t>
            </w:r>
            <w:r>
              <w:rPr>
                <w:rFonts w:hint="eastAsia" w:ascii="宋体" w:hAnsi="宋体" w:cs="宋体"/>
                <w:b w:val="0"/>
                <w:bCs/>
                <w:color w:val="auto"/>
                <w:sz w:val="21"/>
                <w:szCs w:val="21"/>
                <w:highlight w:val="none"/>
                <w:lang w:val="en-US" w:eastAsia="zh-CN"/>
              </w:rPr>
              <w:t xml:space="preserve">行</w:t>
            </w:r>
            <w:r>
              <w:rPr>
                <w:rFonts w:hint="eastAsia" w:ascii="宋体" w:hAnsi="宋体" w:eastAsia="宋体" w:cs="宋体"/>
                <w:b w:val="0"/>
                <w:bCs/>
                <w:color w:val="auto"/>
                <w:sz w:val="21"/>
                <w:szCs w:val="21"/>
                <w:highlight w:val="none"/>
                <w:lang w:val="en-US" w:eastAsia="zh-CN"/>
              </w:rPr>
              <w:t xml:space="preserve">无需填写）</w:t>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维修中心名称</w:t>
            </w:r>
            <w:r/>
          </w:p>
        </w:tc>
        <w:tc>
          <w:tcPr>
            <w:tcW w:w="7926"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详细地址</w:t>
            </w:r>
            <w:r/>
          </w:p>
        </w:tc>
        <w:tc>
          <w:tcPr>
            <w:tcW w:w="7926"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场地面积（㎡）</w:t>
            </w:r>
            <w:r/>
          </w:p>
        </w:tc>
        <w:tc>
          <w:tcPr>
            <w:tcW w:w="792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rHeight w:val="1067"/>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产权/租赁情况</w:t>
            </w:r>
            <w:r/>
          </w:p>
        </w:tc>
        <w:tc>
          <w:tcPr>
            <w:tcW w:w="792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自有产权</w:t>
            </w:r>
            <w:r/>
          </w:p>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租赁（租期：____年__月__日至____年__月__日）</w:t>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维修中心负责人</w:t>
            </w:r>
            <w:r/>
          </w:p>
        </w:tc>
        <w:tc>
          <w:tcPr>
            <w:tcW w:w="792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c>
          <w:tcPr>
            <w:tcW w:w="1702"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联系电话</w:t>
            </w:r>
            <w:r/>
          </w:p>
        </w:tc>
        <w:tc>
          <w:tcPr>
            <w:tcW w:w="7926"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pStyle w:val="71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有关证明材料请放置于本表</w:t>
      </w:r>
      <w:r>
        <w:rPr>
          <w:rFonts w:hint="eastAsia" w:ascii="宋体" w:hAnsi="宋体" w:cs="宋体"/>
          <w:color w:val="auto"/>
          <w:sz w:val="21"/>
          <w:szCs w:val="21"/>
          <w:highlight w:val="none"/>
          <w:lang w:val="en-US" w:eastAsia="zh-CN"/>
        </w:rPr>
        <w:t xml:space="preserve">之后</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2.以上格式仅供参考，表格内容可自行扩展</w:t>
      </w:r>
      <w:r>
        <w:rPr>
          <w:rFonts w:hint="eastAsia" w:ascii="宋体" w:hAnsi="宋体" w:eastAsia="宋体" w:cs="宋体"/>
          <w:color w:val="auto"/>
          <w:sz w:val="21"/>
          <w:szCs w:val="21"/>
          <w:highlight w:val="none"/>
          <w:lang w:val="en-US" w:eastAsia="zh-CN"/>
        </w:rPr>
        <w:t xml:space="preserve">，行数根据实际情况自行增减。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716"/>
        <w:ind w:left="480" w:hanging="422"/>
        <w:jc w:val="center"/>
        <w:spacing w:line="360" w:lineRule="auto"/>
        <w:tabs>
          <w:tab w:val="left" w:pos="0" w:leader="none"/>
        </w:tabs>
        <w:rPr>
          <w:rFonts w:hint="eastAsia" w:ascii="Times New Roman" w:hAnsi="Times New Roman" w:eastAsia="宋体" w:cs="Times New Roman"/>
          <w:b/>
          <w:bCs w:val="0"/>
          <w:color w:val="auto"/>
          <w:sz w:val="21"/>
          <w:szCs w:val="24"/>
          <w:highlight w:val="none"/>
          <w:lang w:val="en-US" w:eastAsia="zh-CN"/>
        </w:rPr>
      </w:pPr>
      <w:r>
        <w:rPr>
          <w:rFonts w:hint="eastAsia" w:ascii="Times New Roman" w:hAnsi="Times New Roman" w:eastAsia="宋体" w:cs="Times New Roman"/>
          <w:b/>
          <w:bCs w:val="0"/>
          <w:color w:val="auto"/>
          <w:sz w:val="21"/>
          <w:szCs w:val="24"/>
          <w:highlight w:val="none"/>
          <w:lang w:val="en-US" w:eastAsia="zh-CN"/>
        </w:rPr>
      </w:r>
      <w:r/>
    </w:p>
    <w:p>
      <w:pPr>
        <w:pStyle w:val="716"/>
        <w:ind w:left="480" w:hanging="422"/>
        <w:jc w:val="center"/>
        <w:spacing w:line="360" w:lineRule="auto"/>
        <w:tabs>
          <w:tab w:val="left" w:pos="0" w:leader="none"/>
        </w:tabs>
        <w:rPr>
          <w:rFonts w:hint="eastAsia" w:ascii="Times New Roman" w:hAnsi="Times New Roman" w:eastAsia="宋体" w:cs="Times New Roman"/>
          <w:b/>
          <w:bCs w:val="0"/>
          <w:color w:val="auto"/>
          <w:sz w:val="21"/>
          <w:szCs w:val="24"/>
          <w:highlight w:val="none"/>
          <w:lang w:val="en-US" w:eastAsia="zh-CN"/>
        </w:rPr>
      </w:pPr>
      <w:r>
        <w:rPr>
          <w:rFonts w:hint="eastAsia" w:ascii="Times New Roman" w:hAnsi="Times New Roman" w:eastAsia="宋体" w:cs="Times New Roman"/>
          <w:b/>
          <w:bCs w:val="0"/>
          <w:color w:val="auto"/>
          <w:sz w:val="21"/>
          <w:szCs w:val="24"/>
          <w:highlight w:val="none"/>
          <w:lang w:val="en-US" w:eastAsia="zh-CN"/>
        </w:rPr>
        <w:t xml:space="preserve">表2：备用设备及零配件库存清单表</w:t>
      </w:r>
      <w:r/>
    </w:p>
    <w:tbl>
      <w:tblPr>
        <w:tblStyle w:val="723"/>
        <w:tblW w:w="9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3202"/>
        <w:gridCol w:w="1936"/>
        <w:gridCol w:w="1936"/>
        <w:gridCol w:w="1936"/>
      </w:tblGrid>
      <w:tr>
        <w:trPr>
          <w:trHeight w:val="406"/>
        </w:trPr>
        <w:tc>
          <w:tcPr>
            <w:tcW w:w="667" w:type="dxa"/>
            <w:vAlign w:val="bottom"/>
            <w:textDirection w:val="lrTb"/>
            <w:noWrap w:val="false"/>
          </w:tcPr>
          <w:p>
            <w:pPr>
              <w:pStyle w:val="716"/>
              <w:jc w:val="center"/>
              <w:spacing w:line="360" w:lineRule="auto"/>
              <w:tabs>
                <w:tab w:val="left" w:pos="0" w:leader="none"/>
              </w:tabs>
              <w:rPr>
                <w:rFonts w:hint="default"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序号</w:t>
            </w:r>
            <w:r/>
          </w:p>
        </w:tc>
        <w:tc>
          <w:tcPr>
            <w:tcW w:w="3202" w:type="dxa"/>
            <w:vAlign w:val="bottom"/>
            <w:textDirection w:val="lrTb"/>
            <w:noWrap w:val="false"/>
          </w:tcPr>
          <w:p>
            <w:pPr>
              <w:pStyle w:val="716"/>
              <w:jc w:val="center"/>
              <w:spacing w:line="360" w:lineRule="auto"/>
              <w:tabs>
                <w:tab w:val="left" w:pos="0" w:leader="none"/>
              </w:tabs>
              <w:rPr>
                <w:rFonts w:hint="eastAsia"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设备 / 备件名称</w:t>
            </w:r>
            <w:r/>
          </w:p>
        </w:tc>
        <w:tc>
          <w:tcPr>
            <w:tcW w:w="1936" w:type="dxa"/>
            <w:vAlign w:val="bottom"/>
            <w:textDirection w:val="lrTb"/>
            <w:noWrap w:val="false"/>
          </w:tcPr>
          <w:p>
            <w:pPr>
              <w:pStyle w:val="716"/>
              <w:jc w:val="center"/>
              <w:spacing w:line="360" w:lineRule="auto"/>
              <w:tabs>
                <w:tab w:val="left" w:pos="0" w:leader="none"/>
              </w:tabs>
              <w:rPr>
                <w:rFonts w:hint="eastAsia"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规格型号</w:t>
            </w:r>
            <w:r/>
          </w:p>
        </w:tc>
        <w:tc>
          <w:tcPr>
            <w:tcW w:w="1936" w:type="dxa"/>
            <w:vAlign w:val="bottom"/>
            <w:textDirection w:val="lrTb"/>
            <w:noWrap w:val="false"/>
          </w:tcPr>
          <w:p>
            <w:pPr>
              <w:pStyle w:val="716"/>
              <w:jc w:val="center"/>
              <w:spacing w:line="360" w:lineRule="auto"/>
              <w:tabs>
                <w:tab w:val="left" w:pos="0" w:leader="none"/>
              </w:tabs>
              <w:rPr>
                <w:rFonts w:hint="eastAsia"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数量</w:t>
            </w:r>
            <w:r/>
          </w:p>
        </w:tc>
        <w:tc>
          <w:tcPr>
            <w:tcW w:w="1936" w:type="dxa"/>
            <w:vAlign w:val="bottom"/>
            <w:textDirection w:val="lrTb"/>
            <w:noWrap w:val="false"/>
          </w:tcPr>
          <w:p>
            <w:pPr>
              <w:pStyle w:val="716"/>
              <w:jc w:val="center"/>
              <w:spacing w:line="360" w:lineRule="auto"/>
              <w:tabs>
                <w:tab w:val="left" w:pos="0" w:leader="none"/>
              </w:tabs>
              <w:rPr>
                <w:rFonts w:hint="eastAsia"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存放地点</w:t>
            </w:r>
            <w:r/>
          </w:p>
        </w:tc>
      </w:tr>
      <w:tr>
        <w:trPr>
          <w:trHeight w:val="803"/>
        </w:trPr>
        <w:tc>
          <w:tcPr>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2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奥林巴斯电子胃肠镜备用镜</w:t>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rHeight w:val="406"/>
        </w:trPr>
        <w:tc>
          <w:tcPr>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32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备用超声探头</w:t>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rHeight w:val="406"/>
        </w:trPr>
        <w:tc>
          <w:tcPr>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32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备用超声设备</w:t>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rHeight w:val="416"/>
        </w:trPr>
        <w:tc>
          <w:tcPr>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32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零配件（详见盘点表）</w:t>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详见盘点表</w:t>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详见盘点表</w:t>
            </w:r>
            <w:r/>
          </w:p>
        </w:tc>
        <w:tc>
          <w:tcPr>
            <w:tcW w:w="193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详见盘点表</w:t>
            </w:r>
            <w:r/>
          </w:p>
        </w:tc>
      </w:tr>
    </w:tbl>
    <w:p>
      <w:pPr>
        <w:pStyle w:val="716"/>
        <w:ind w:left="480" w:hanging="422"/>
        <w:jc w:val="left"/>
        <w:spacing w:line="360" w:lineRule="auto"/>
        <w:tabs>
          <w:tab w:val="left" w:pos="0" w:leader="none"/>
        </w:tabs>
        <w:rPr>
          <w:rFonts w:hint="eastAsia" w:cs="Times New Roman"/>
          <w:b/>
          <w:bCs w:val="0"/>
          <w:color w:val="auto"/>
          <w:sz w:val="21"/>
          <w:szCs w:val="24"/>
          <w:highlight w:val="none"/>
          <w:lang w:val="en-US" w:eastAsia="zh-CN"/>
        </w:rPr>
      </w:pPr>
      <w:r>
        <w:rPr>
          <w:rFonts w:hint="eastAsia" w:cs="Times New Roman"/>
          <w:b/>
          <w:bCs w:val="0"/>
          <w:color w:val="auto"/>
          <w:sz w:val="21"/>
          <w:szCs w:val="24"/>
          <w:highlight w:val="none"/>
          <w:lang w:val="en-US" w:eastAsia="zh-CN"/>
        </w:rPr>
      </w:r>
      <w:r/>
    </w:p>
    <w:p>
      <w:pPr>
        <w:pStyle w:val="71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1.提供现场备用机、零配件照片，照片应清晰可辨，能反映设备/备件实际存放情况。</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2.有关证明材料请放置于本表</w:t>
      </w:r>
      <w:r>
        <w:rPr>
          <w:rFonts w:hint="eastAsia" w:ascii="宋体" w:hAnsi="宋体" w:cs="宋体"/>
          <w:b w:val="0"/>
          <w:bCs w:val="0"/>
          <w:color w:val="auto"/>
          <w:sz w:val="21"/>
          <w:szCs w:val="21"/>
          <w:highlight w:val="none"/>
          <w:lang w:val="en-US" w:eastAsia="zh-CN"/>
        </w:rPr>
        <w:t xml:space="preserve">之后</w:t>
      </w:r>
      <w:r>
        <w:rPr>
          <w:rFonts w:hint="eastAsia" w:ascii="宋体" w:hAnsi="宋体" w:eastAsia="宋体" w:cs="宋体"/>
          <w:b w:val="0"/>
          <w:bCs w:val="0"/>
          <w:color w:val="auto"/>
          <w:sz w:val="21"/>
          <w:szCs w:val="21"/>
          <w:highlight w:val="none"/>
          <w:lang w:val="en-US" w:eastAsia="zh-CN"/>
        </w:rPr>
        <w:t xml:space="preserve">。</w:t>
      </w:r>
      <w:r/>
    </w:p>
    <w:p>
      <w:pPr>
        <w:pStyle w:val="716"/>
        <w:ind w:left="420" w:firstLine="0"/>
        <w:jc w:val="left"/>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零配件盘点表</w:t>
      </w:r>
      <w:r>
        <w:rPr>
          <w:rFonts w:hint="eastAsia" w:ascii="宋体" w:hAnsi="宋体" w:eastAsia="宋体" w:cs="宋体"/>
          <w:b w:val="0"/>
          <w:bCs w:val="0"/>
          <w:color w:val="auto"/>
          <w:sz w:val="21"/>
          <w:szCs w:val="21"/>
          <w:highlight w:val="none"/>
          <w:lang w:val="en-US" w:eastAsia="zh-CN"/>
        </w:rPr>
        <w:t xml:space="preserve">放置于本表</w:t>
      </w:r>
      <w:r>
        <w:rPr>
          <w:rFonts w:hint="eastAsia" w:ascii="宋体" w:hAnsi="宋体" w:cs="宋体"/>
          <w:b w:val="0"/>
          <w:bCs w:val="0"/>
          <w:color w:val="auto"/>
          <w:sz w:val="21"/>
          <w:szCs w:val="21"/>
          <w:highlight w:val="none"/>
          <w:lang w:val="en-US" w:eastAsia="zh-CN"/>
        </w:rPr>
        <w:t xml:space="preserve">之后。</w:t>
      </w:r>
      <w:r/>
    </w:p>
    <w:p>
      <w:pPr>
        <w:pStyle w:val="716"/>
        <w:ind w:left="420" w:firstLine="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.以上格式仅供参考，表格内容可自行扩展，行数根据实际情况自行增减。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716"/>
        <w:ind w:left="480" w:hanging="422"/>
        <w:jc w:val="left"/>
        <w:spacing w:line="360" w:lineRule="auto"/>
        <w:tabs>
          <w:tab w:val="left" w:pos="0" w:leader="none"/>
        </w:tabs>
        <w:rPr>
          <w:rFonts w:hint="eastAsia" w:cs="Times New Roman"/>
          <w:b/>
          <w:bCs w:val="0"/>
          <w:color w:val="auto"/>
          <w:sz w:val="21"/>
          <w:szCs w:val="24"/>
          <w:highlight w:val="none"/>
          <w:lang w:val="en-US" w:eastAsia="zh-CN"/>
        </w:rPr>
      </w:pPr>
      <w:r>
        <w:rPr>
          <w:rFonts w:hint="eastAsia" w:cs="Times New Roman"/>
          <w:b/>
          <w:bCs w:val="0"/>
          <w:color w:val="auto"/>
          <w:sz w:val="21"/>
          <w:szCs w:val="24"/>
          <w:highlight w:val="none"/>
          <w:lang w:val="en-US" w:eastAsia="zh-CN"/>
        </w:rPr>
      </w:r>
      <w:r/>
    </w:p>
    <w:p>
      <w:pPr>
        <w:pStyle w:val="716"/>
        <w:ind w:left="480" w:hanging="422"/>
        <w:jc w:val="left"/>
        <w:spacing w:line="360" w:lineRule="auto"/>
        <w:tabs>
          <w:tab w:val="left" w:pos="0" w:leader="none"/>
        </w:tabs>
        <w:rPr>
          <w:rFonts w:hint="default" w:ascii="Times New Roman" w:hAnsi="Times New Roman" w:eastAsia="宋体" w:cs="Times New Roman"/>
          <w:b/>
          <w:bCs w:val="0"/>
          <w:color w:val="auto"/>
          <w:sz w:val="21"/>
          <w:szCs w:val="24"/>
          <w:highlight w:val="none"/>
          <w:lang w:val="en-US" w:eastAsia="zh-CN"/>
        </w:rPr>
      </w:pPr>
      <w:r>
        <w:rPr>
          <w:rFonts w:hint="eastAsia" w:cs="Times New Roman"/>
          <w:b/>
          <w:bCs w:val="0"/>
          <w:color w:val="auto"/>
          <w:sz w:val="21"/>
          <w:szCs w:val="24"/>
          <w:highlight w:val="none"/>
          <w:lang w:val="en-US" w:eastAsia="zh-CN"/>
        </w:rPr>
        <w:t xml:space="preserve">目录十二、零备件配备储备</w:t>
      </w:r>
      <w:r/>
    </w:p>
    <w:p>
      <w:pPr>
        <w:pStyle w:val="716"/>
        <w:ind w:left="480" w:hanging="422"/>
        <w:jc w:val="center"/>
        <w:spacing w:line="360" w:lineRule="auto"/>
        <w:tabs>
          <w:tab w:val="left" w:pos="0" w:leader="none"/>
        </w:tabs>
        <w:rPr>
          <w:rFonts w:hint="eastAsia" w:ascii="Times New Roman" w:hAnsi="Times New Roman" w:eastAsia="宋体" w:cs="Times New Roman"/>
          <w:b/>
          <w:bCs w:val="0"/>
          <w:color w:val="auto"/>
          <w:sz w:val="21"/>
          <w:szCs w:val="24"/>
          <w:highlight w:val="none"/>
          <w:lang w:val="zh-CN" w:eastAsia="zh-CN"/>
        </w:rPr>
      </w:pPr>
      <w:r>
        <w:rPr>
          <w:rFonts w:hint="eastAsia" w:ascii="Times New Roman" w:hAnsi="Times New Roman" w:eastAsia="宋体" w:cs="Times New Roman"/>
          <w:b/>
          <w:bCs w:val="0"/>
          <w:color w:val="auto"/>
          <w:sz w:val="21"/>
          <w:szCs w:val="24"/>
          <w:highlight w:val="none"/>
          <w:lang w:val="en-US" w:eastAsia="zh-CN"/>
        </w:rPr>
        <w:t xml:space="preserve">表1：零备件仓库基本情况表</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7926"/>
      </w:tblGrid>
      <w:tr>
        <w:trPr>
          <w:trHeight w:val="547"/>
        </w:trPr>
        <w:tc>
          <w:tcPr>
            <w:tcW w:w="1702"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项目</w:t>
            </w:r>
            <w:r/>
          </w:p>
        </w:tc>
        <w:tc>
          <w:tcPr>
            <w:tcW w:w="7926"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内容</w:t>
            </w:r>
            <w:r/>
          </w:p>
        </w:tc>
      </w:tr>
      <w:tr>
        <w:trPr>
          <w:trHeight w:val="547"/>
        </w:trPr>
        <w:tc>
          <w:tcPr>
            <w:tcW w:w="1702" w:type="dxa"/>
            <w:vAlign w:val="center"/>
            <w:textDirection w:val="lrTb"/>
            <w:noWrap w:val="false"/>
          </w:tcPr>
          <w:p>
            <w:pPr>
              <w:jc w:val="both"/>
              <w:rPr>
                <w:rFonts w:hint="eastAsia" w:ascii="宋体" w:hAnsi="宋体" w:eastAsia="宋体" w:cs="宋体"/>
                <w:b/>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出具单位名称</w:t>
            </w:r>
            <w:r/>
          </w:p>
        </w:tc>
        <w:tc>
          <w:tcPr>
            <w:tcW w:w="7926"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 / 联合体成员单位全称，独立投标人：此</w:t>
            </w:r>
            <w:r>
              <w:rPr>
                <w:rFonts w:hint="eastAsia" w:ascii="宋体" w:hAnsi="宋体" w:cs="宋体"/>
                <w:b w:val="0"/>
                <w:bCs/>
                <w:color w:val="auto"/>
                <w:sz w:val="21"/>
                <w:szCs w:val="21"/>
                <w:highlight w:val="none"/>
                <w:lang w:val="en-US" w:eastAsia="zh-CN"/>
              </w:rPr>
              <w:t xml:space="preserve">行</w:t>
            </w:r>
            <w:r>
              <w:rPr>
                <w:rFonts w:hint="eastAsia" w:ascii="宋体" w:hAnsi="宋体" w:eastAsia="宋体" w:cs="宋体"/>
                <w:b w:val="0"/>
                <w:bCs/>
                <w:color w:val="auto"/>
                <w:sz w:val="21"/>
                <w:szCs w:val="21"/>
                <w:highlight w:val="none"/>
                <w:lang w:val="en-US" w:eastAsia="zh-CN"/>
              </w:rPr>
              <w:t xml:space="preserve">无需填写）</w:t>
            </w:r>
            <w:r/>
          </w:p>
        </w:tc>
      </w:tr>
      <w:tr>
        <w:trPr>
          <w:trHeight w:val="547"/>
        </w:trPr>
        <w:tc>
          <w:tcPr>
            <w:tcW w:w="1702" w:type="dxa"/>
            <w:vAlign w:val="center"/>
            <w:textDirection w:val="lrTb"/>
            <w:noWrap w:val="false"/>
          </w:tcPr>
          <w:p>
            <w:pPr>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联合体协议分工范围</w:t>
            </w:r>
            <w:r/>
          </w:p>
        </w:tc>
        <w:tc>
          <w:tcPr>
            <w:tcW w:w="7926" w:type="dxa"/>
            <w:vAlign w:val="center"/>
            <w:textDirection w:val="lrTb"/>
            <w:noWrap w:val="false"/>
          </w:tcPr>
          <w:p>
            <w:p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（独立投标人：此</w:t>
            </w:r>
            <w:r>
              <w:rPr>
                <w:rFonts w:hint="eastAsia" w:ascii="宋体" w:hAnsi="宋体" w:cs="宋体"/>
                <w:b w:val="0"/>
                <w:bCs/>
                <w:color w:val="auto"/>
                <w:sz w:val="21"/>
                <w:szCs w:val="21"/>
                <w:highlight w:val="none"/>
                <w:lang w:val="en-US" w:eastAsia="zh-CN"/>
              </w:rPr>
              <w:t xml:space="preserve">行</w:t>
            </w:r>
            <w:r>
              <w:rPr>
                <w:rFonts w:hint="eastAsia" w:ascii="宋体" w:hAnsi="宋体" w:eastAsia="宋体" w:cs="宋体"/>
                <w:b w:val="0"/>
                <w:bCs/>
                <w:color w:val="auto"/>
                <w:sz w:val="21"/>
                <w:szCs w:val="21"/>
                <w:highlight w:val="none"/>
                <w:lang w:val="en-US" w:eastAsia="zh-CN"/>
              </w:rPr>
              <w:t xml:space="preserve">无需填写）</w:t>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仓库名称</w:t>
            </w:r>
            <w:r/>
          </w:p>
        </w:tc>
        <w:tc>
          <w:tcPr>
            <w:tcW w:w="7926"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仓库地址</w:t>
            </w:r>
            <w:r/>
          </w:p>
        </w:tc>
        <w:tc>
          <w:tcPr>
            <w:tcW w:w="7926"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场地面积（㎡）</w:t>
            </w:r>
            <w:r/>
          </w:p>
        </w:tc>
        <w:tc>
          <w:tcPr>
            <w:tcW w:w="792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rHeight w:val="1067"/>
        </w:trPr>
        <w:tc>
          <w:tcPr>
            <w:tcW w:w="1702"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产权/租赁情况</w:t>
            </w:r>
            <w:r/>
          </w:p>
        </w:tc>
        <w:tc>
          <w:tcPr>
            <w:tcW w:w="792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自有产权</w:t>
            </w:r>
            <w:r/>
          </w:p>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租赁（租期：____年__月__日至____年__月__日）</w:t>
            </w:r>
            <w:r/>
          </w:p>
        </w:tc>
      </w:tr>
      <w:tr>
        <w:trPr/>
        <w:tc>
          <w:tcPr>
            <w:tcW w:w="1702" w:type="dxa"/>
            <w:vAlign w:val="center"/>
            <w:textDirection w:val="lrTb"/>
            <w:noWrap w:val="false"/>
          </w:tcPr>
          <w:p>
            <w:pPr>
              <w:pStyle w:val="716"/>
              <w:ind w:left="0"/>
              <w:jc w:val="left"/>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仓库联系人</w:t>
            </w:r>
            <w:r/>
          </w:p>
        </w:tc>
        <w:tc>
          <w:tcPr>
            <w:tcW w:w="7926" w:type="dxa"/>
            <w:vAlign w:val="center"/>
            <w:textDirection w:val="lrTb"/>
            <w:noWrap w:val="false"/>
          </w:tcPr>
          <w:p>
            <w:pPr>
              <w:pStyle w:val="716"/>
              <w:ind w:left="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c>
          <w:tcPr>
            <w:tcW w:w="1702"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联系电话</w:t>
            </w:r>
            <w:r/>
          </w:p>
        </w:tc>
        <w:tc>
          <w:tcPr>
            <w:tcW w:w="7926" w:type="dxa"/>
            <w:vAlign w:val="center"/>
            <w:textDirection w:val="lrTb"/>
            <w:noWrap w:val="false"/>
          </w:tcPr>
          <w:p>
            <w:pPr>
              <w:pStyle w:val="716"/>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pStyle w:val="71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1.有关证明材料请放置于本表</w:t>
      </w:r>
      <w:r>
        <w:rPr>
          <w:rFonts w:hint="eastAsia" w:ascii="宋体" w:hAnsi="宋体" w:cs="宋体"/>
          <w:color w:val="auto"/>
          <w:sz w:val="21"/>
          <w:szCs w:val="21"/>
          <w:highlight w:val="none"/>
          <w:lang w:val="en-US" w:eastAsia="zh-CN"/>
        </w:rPr>
        <w:t xml:space="preserve">之后</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2.以上格式仅供参考，表格内容可自行扩展，行数根据实际情况自行增减。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716"/>
        <w:ind w:left="480" w:hanging="422"/>
        <w:jc w:val="center"/>
        <w:spacing w:line="360" w:lineRule="auto"/>
        <w:tabs>
          <w:tab w:val="left" w:pos="0" w:leader="none"/>
        </w:tabs>
        <w:rPr>
          <w:rFonts w:hint="eastAsia" w:ascii="Times New Roman" w:hAnsi="Times New Roman" w:eastAsia="宋体" w:cs="Times New Roman"/>
          <w:b/>
          <w:bCs w:val="0"/>
          <w:color w:val="auto"/>
          <w:sz w:val="21"/>
          <w:szCs w:val="24"/>
          <w:highlight w:val="none"/>
          <w:lang w:val="en-US" w:eastAsia="zh-CN"/>
        </w:rPr>
      </w:pPr>
      <w:r>
        <w:rPr>
          <w:rFonts w:hint="eastAsia" w:ascii="Times New Roman" w:hAnsi="Times New Roman" w:eastAsia="宋体" w:cs="Times New Roman"/>
          <w:b/>
          <w:bCs w:val="0"/>
          <w:color w:val="auto"/>
          <w:sz w:val="21"/>
          <w:szCs w:val="24"/>
          <w:highlight w:val="none"/>
          <w:lang w:val="en-US" w:eastAsia="zh-CN"/>
        </w:rPr>
      </w:r>
      <w:r/>
    </w:p>
    <w:p>
      <w:pPr>
        <w:pStyle w:val="716"/>
        <w:ind w:left="480" w:hanging="422"/>
        <w:jc w:val="center"/>
        <w:spacing w:line="360" w:lineRule="auto"/>
        <w:tabs>
          <w:tab w:val="left" w:pos="0" w:leader="none"/>
        </w:tabs>
        <w:rPr>
          <w:rFonts w:hint="eastAsia" w:ascii="Times New Roman" w:hAnsi="Times New Roman" w:eastAsia="宋体" w:cs="Times New Roman"/>
          <w:b/>
          <w:bCs w:val="0"/>
          <w:color w:val="auto"/>
          <w:sz w:val="21"/>
          <w:szCs w:val="24"/>
          <w:highlight w:val="none"/>
          <w:lang w:val="zh-CN" w:eastAsia="zh-CN"/>
        </w:rPr>
      </w:pPr>
      <w:r>
        <w:rPr>
          <w:rFonts w:hint="eastAsia" w:ascii="Times New Roman" w:hAnsi="Times New Roman" w:eastAsia="宋体" w:cs="Times New Roman"/>
          <w:b/>
          <w:bCs w:val="0"/>
          <w:color w:val="auto"/>
          <w:sz w:val="21"/>
          <w:szCs w:val="24"/>
          <w:highlight w:val="none"/>
          <w:lang w:val="en-US" w:eastAsia="zh-CN"/>
        </w:rPr>
        <w:t xml:space="preserve">表2：零备件库存清单表</w:t>
      </w:r>
      <w:r/>
    </w:p>
    <w:tbl>
      <w:tblPr>
        <w:tblStyle w:val="723"/>
        <w:tblW w:w="9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500"/>
        <w:gridCol w:w="1590"/>
        <w:gridCol w:w="2505"/>
        <w:gridCol w:w="1470"/>
        <w:gridCol w:w="750"/>
        <w:gridCol w:w="1170"/>
      </w:tblGrid>
      <w:tr>
        <w:trPr/>
        <w:tc>
          <w:tcPr>
            <w:shd w:val="clear" w:color="auto" w:fill="auto"/>
            <w:tcW w:w="667" w:type="dxa"/>
            <w:vAlign w:val="bottom"/>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cs="Times New Roman"/>
                <w:b/>
                <w:bCs w:val="0"/>
                <w:color w:val="auto"/>
                <w:sz w:val="21"/>
                <w:szCs w:val="24"/>
                <w:highlight w:val="none"/>
                <w:vertAlign w:val="baseline"/>
                <w:lang w:val="en-US" w:eastAsia="zh-CN"/>
              </w:rPr>
              <w:t xml:space="preserve">序号</w:t>
            </w:r>
            <w:r/>
          </w:p>
        </w:tc>
        <w:tc>
          <w:tcPr>
            <w:tcW w:w="1500" w:type="dxa"/>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en-US" w:eastAsia="zh-CN"/>
              </w:rPr>
              <w:t xml:space="preserve">设备类型</w:t>
            </w:r>
            <w:r/>
          </w:p>
        </w:tc>
        <w:tc>
          <w:tcPr>
            <w:tcW w:w="1590" w:type="dxa"/>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en-US" w:eastAsia="zh-CN"/>
              </w:rPr>
              <w:t xml:space="preserve">核心配件名称</w:t>
            </w:r>
            <w:r/>
          </w:p>
        </w:tc>
        <w:tc>
          <w:tcPr>
            <w:tcW w:w="2505" w:type="dxa"/>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en-US" w:eastAsia="zh-CN"/>
              </w:rPr>
              <w:t xml:space="preserve">是否常</w:t>
            </w:r>
            <w:r>
              <w:rPr>
                <w:rFonts w:hint="eastAsia" w:cs="Times New Roman"/>
                <w:b/>
                <w:bCs w:val="0"/>
                <w:color w:val="auto"/>
                <w:sz w:val="21"/>
                <w:szCs w:val="24"/>
                <w:highlight w:val="none"/>
                <w:vertAlign w:val="baseline"/>
                <w:lang w:val="en-US" w:eastAsia="zh-CN"/>
              </w:rPr>
              <w:t xml:space="preserve">备</w:t>
            </w:r>
            <w:r>
              <w:rPr>
                <w:rFonts w:hint="eastAsia" w:ascii="Times New Roman" w:hAnsi="Times New Roman" w:eastAsia="宋体" w:cs="Times New Roman"/>
                <w:b/>
                <w:bCs w:val="0"/>
                <w:color w:val="auto"/>
                <w:sz w:val="21"/>
                <w:szCs w:val="24"/>
                <w:highlight w:val="none"/>
                <w:vertAlign w:val="baseline"/>
                <w:lang w:val="en-US" w:eastAsia="zh-CN"/>
              </w:rPr>
              <w:t xml:space="preserve">（</w:t>
            </w:r>
            <w:r>
              <w:rPr>
                <w:rFonts w:hint="eastAsia" w:cs="Times New Roman"/>
                <w:b/>
                <w:bCs w:val="0"/>
                <w:color w:val="auto"/>
                <w:sz w:val="21"/>
                <w:szCs w:val="24"/>
                <w:highlight w:val="none"/>
                <w:vertAlign w:val="baseline"/>
                <w:lang w:val="en-US" w:eastAsia="zh-CN"/>
              </w:rPr>
              <w:t xml:space="preserve">打</w:t>
            </w:r>
            <w:r>
              <w:rPr>
                <w:rFonts w:hint="eastAsia" w:ascii="Times New Roman" w:hAnsi="Times New Roman" w:eastAsia="宋体" w:cs="Times New Roman"/>
                <w:b/>
                <w:bCs w:val="0"/>
                <w:color w:val="auto"/>
                <w:sz w:val="21"/>
                <w:szCs w:val="24"/>
                <w:highlight w:val="none"/>
                <w:vertAlign w:val="baseline"/>
                <w:lang w:val="en-US" w:eastAsia="zh-CN"/>
              </w:rPr>
              <w:t xml:space="preserve">√</w:t>
            </w:r>
            <w:r>
              <w:rPr>
                <w:rFonts w:hint="eastAsia" w:cs="Times New Roman"/>
                <w:b/>
                <w:bCs w:val="0"/>
                <w:color w:val="auto"/>
                <w:sz w:val="21"/>
                <w:szCs w:val="24"/>
                <w:highlight w:val="none"/>
                <w:vertAlign w:val="baseline"/>
                <w:lang w:val="en-US" w:eastAsia="zh-CN"/>
              </w:rPr>
              <w:t xml:space="preserve">或×</w:t>
            </w:r>
            <w:r>
              <w:rPr>
                <w:rFonts w:hint="eastAsia" w:ascii="Times New Roman" w:hAnsi="Times New Roman" w:eastAsia="宋体" w:cs="Times New Roman"/>
                <w:b/>
                <w:bCs w:val="0"/>
                <w:color w:val="auto"/>
                <w:sz w:val="21"/>
                <w:szCs w:val="24"/>
                <w:highlight w:val="none"/>
                <w:vertAlign w:val="baseline"/>
                <w:lang w:val="en-US" w:eastAsia="zh-CN"/>
              </w:rPr>
              <w:t xml:space="preserve">）</w:t>
            </w:r>
            <w:r/>
          </w:p>
        </w:tc>
        <w:tc>
          <w:tcPr>
            <w:tcW w:w="1470" w:type="dxa"/>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en-US" w:eastAsia="zh-CN"/>
              </w:rPr>
              <w:t xml:space="preserve">规格型号</w:t>
            </w:r>
            <w:r/>
          </w:p>
        </w:tc>
        <w:tc>
          <w:tcPr>
            <w:tcW w:w="750" w:type="dxa"/>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en-US" w:eastAsia="zh-CN"/>
              </w:rPr>
              <w:t xml:space="preserve">数量</w:t>
            </w:r>
            <w:r/>
          </w:p>
        </w:tc>
        <w:tc>
          <w:tcPr>
            <w:tcW w:w="1170" w:type="dxa"/>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en-US" w:eastAsia="zh-CN"/>
              </w:rPr>
              <w:t xml:space="preserve">存放位置</w:t>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1</w:t>
            </w:r>
            <w:r/>
          </w:p>
        </w:tc>
        <w:tc>
          <w:tcPr>
            <w:tcW w:w="1500" w:type="dxa"/>
            <w:vAlign w:val="center"/>
            <w:vMerge w:val="restart"/>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default" w:ascii="宋体" w:hAnsi="宋体" w:eastAsia="宋体" w:cs="宋体"/>
                <w:b w:val="0"/>
                <w:bCs w:val="0"/>
                <w:color w:val="auto"/>
                <w:sz w:val="24"/>
                <w:szCs w:val="24"/>
                <w:highlight w:val="none"/>
              </w:rPr>
              <w:t xml:space="preserve">256 排 CT</w:t>
            </w:r>
            <w:r/>
          </w:p>
        </w:tc>
        <w:tc>
          <w:tcPr>
            <w:tcW w:w="1590" w:type="dxa"/>
            <w:vAlign w:val="center"/>
            <w:textDirection w:val="lrTb"/>
            <w:noWrap w:val="false"/>
          </w:tcPr>
          <w:p>
            <w:pPr>
              <w:pStyle w:val="716"/>
              <w:jc w:val="center"/>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default" w:ascii="宋体" w:hAnsi="宋体" w:eastAsia="宋体" w:cs="宋体"/>
                <w:b w:val="0"/>
                <w:bCs w:val="0"/>
                <w:color w:val="auto"/>
                <w:sz w:val="24"/>
                <w:szCs w:val="24"/>
                <w:highlight w:val="none"/>
              </w:rPr>
              <w:t xml:space="preserve">球管</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2</w:t>
            </w:r>
            <w:r/>
          </w:p>
        </w:tc>
        <w:tc>
          <w:tcPr>
            <w:tcW w:w="1500" w:type="dxa"/>
            <w:vAlign w:val="center"/>
            <w:vMerge w:val="continue"/>
            <w:textDirection w:val="lrTb"/>
            <w:noWrap w:val="false"/>
          </w:tcPr>
          <w:p>
            <w:pPr>
              <w:jc w:val="center"/>
              <w:spacing w:line="360" w:lineRule="auto"/>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590" w:type="dxa"/>
            <w:vAlign w:val="center"/>
            <w:textDirection w:val="lrTb"/>
            <w:noWrap w:val="false"/>
          </w:tcPr>
          <w:p>
            <w:pPr>
              <w:jc w:val="center"/>
              <w:spacing w:line="360" w:lineRule="auto"/>
              <w:rPr>
                <w:rFonts w:hint="eastAsia" w:ascii="Times New Roman" w:hAnsi="Times New Roman" w:eastAsia="宋体" w:cs="Times New Roman"/>
                <w:b/>
                <w:bCs w:val="0"/>
                <w:color w:val="auto"/>
                <w:sz w:val="21"/>
                <w:szCs w:val="24"/>
                <w:highlight w:val="none"/>
                <w:vertAlign w:val="baseline"/>
                <w:lang w:val="zh-CN" w:eastAsia="zh-CN"/>
              </w:rPr>
            </w:pPr>
            <w:r>
              <w:rPr>
                <w:rFonts w:ascii="宋体" w:hAnsi="宋体" w:eastAsia="宋体" w:cs="宋体"/>
                <w:color w:val="auto"/>
                <w:sz w:val="24"/>
                <w:szCs w:val="24"/>
                <w:highlight w:val="none"/>
              </w:rPr>
              <w:t xml:space="preserve">探测器</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3</w:t>
            </w:r>
            <w:r/>
          </w:p>
        </w:tc>
        <w:tc>
          <w:tcPr>
            <w:tcW w:w="1500" w:type="dxa"/>
            <w:vAlign w:val="center"/>
            <w:vMerge w:val="restart"/>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62 排 CT</w:t>
            </w:r>
            <w:r/>
          </w:p>
        </w:tc>
        <w:tc>
          <w:tcPr>
            <w:tcW w:w="1590" w:type="dxa"/>
            <w:vAlign w:val="center"/>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球管</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4</w:t>
            </w:r>
            <w:r/>
          </w:p>
        </w:tc>
        <w:tc>
          <w:tcPr>
            <w:tcW w:w="1500" w:type="dxa"/>
            <w:vAlign w:val="center"/>
            <w:vMerge w:val="continue"/>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r>
            <w:r/>
          </w:p>
        </w:tc>
        <w:tc>
          <w:tcPr>
            <w:tcW w:w="15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eastAsia="zh-CN"/>
              </w:rPr>
            </w:pPr>
            <w:r>
              <w:rPr>
                <w:rFonts w:ascii="宋体" w:hAnsi="宋体" w:eastAsia="宋体" w:cs="宋体"/>
                <w:color w:val="auto"/>
                <w:sz w:val="24"/>
                <w:szCs w:val="24"/>
                <w:highlight w:val="none"/>
              </w:rPr>
              <w:t xml:space="preserve">探测器</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1500" w:type="dxa"/>
            <w:vAlign w:val="center"/>
            <w:vMerge w:val="restart"/>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3.0T 磁共振</w:t>
            </w:r>
            <w:r/>
          </w:p>
        </w:tc>
        <w:tc>
          <w:tcPr>
            <w:tcW w:w="1590" w:type="dxa"/>
            <w:vAlign w:val="center"/>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冷头</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1500" w:type="dxa"/>
            <w:vAlign w:val="center"/>
            <w:vMerge w:val="continue"/>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r>
            <w:r/>
          </w:p>
        </w:tc>
        <w:tc>
          <w:tcPr>
            <w:tcW w:w="1590"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磁体线圈</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1500" w:type="dxa"/>
            <w:vAlign w:val="center"/>
            <w:vMerge w:val="restart"/>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DSA 设备</w:t>
            </w:r>
            <w:r/>
          </w:p>
        </w:tc>
        <w:tc>
          <w:tcPr>
            <w:tcW w:w="1590" w:type="dxa"/>
            <w:vAlign w:val="center"/>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球管</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1500" w:type="dxa"/>
            <w:vAlign w:val="center"/>
            <w:vMerge w:val="continue"/>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r>
            <w:r/>
          </w:p>
        </w:tc>
        <w:tc>
          <w:tcPr>
            <w:tcW w:w="1590"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zh-CN" w:eastAsia="zh-CN"/>
              </w:rPr>
            </w:pPr>
            <w:r>
              <w:rPr>
                <w:rFonts w:hint="default" w:ascii="宋体" w:hAnsi="宋体" w:eastAsia="宋体" w:cs="宋体"/>
                <w:b w:val="0"/>
                <w:bCs w:val="0"/>
                <w:color w:val="auto"/>
                <w:sz w:val="24"/>
                <w:szCs w:val="24"/>
                <w:highlight w:val="none"/>
              </w:rPr>
              <w:t xml:space="preserve">探测器</w:t>
            </w:r>
            <w:r/>
          </w:p>
        </w:tc>
        <w:tc>
          <w:tcPr>
            <w:tcW w:w="2505"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4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75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c>
          <w:tcPr>
            <w:tcW w:w="1170" w:type="dxa"/>
            <w:textDirection w:val="lrTb"/>
            <w:noWrap w:val="false"/>
          </w:tcPr>
          <w:p>
            <w:pPr>
              <w:pStyle w:val="716"/>
              <w:jc w:val="left"/>
              <w:spacing w:line="360" w:lineRule="auto"/>
              <w:tabs>
                <w:tab w:val="left" w:pos="0" w:leader="none"/>
              </w:tabs>
              <w:rPr>
                <w:rFonts w:hint="eastAsia" w:ascii="Times New Roman" w:hAnsi="Times New Roman" w:eastAsia="宋体" w:cs="Times New Roman"/>
                <w:b/>
                <w:bCs w:val="0"/>
                <w:color w:val="auto"/>
                <w:sz w:val="21"/>
                <w:szCs w:val="24"/>
                <w:highlight w:val="none"/>
                <w:vertAlign w:val="baseline"/>
                <w:lang w:val="zh-CN" w:eastAsia="zh-CN"/>
              </w:rPr>
            </w:pPr>
            <w:r>
              <w:rPr>
                <w:rFonts w:hint="eastAsia" w:ascii="Times New Roman" w:hAnsi="Times New Roman" w:eastAsia="宋体" w:cs="Times New Roman"/>
                <w:b/>
                <w:bCs w:val="0"/>
                <w:color w:val="auto"/>
                <w:sz w:val="21"/>
                <w:szCs w:val="24"/>
                <w:highlight w:val="none"/>
                <w:vertAlign w:val="baseline"/>
                <w:lang w:val="zh-CN" w:eastAsia="zh-CN"/>
              </w:rPr>
            </w:r>
            <w:r/>
          </w:p>
        </w:tc>
      </w:tr>
      <w:tr>
        <w:trPr/>
        <w:tc>
          <w:tcPr>
            <w:shd w:val="clear" w:color="auto" w:fill="auto"/>
            <w:tcW w:w="667" w:type="dxa"/>
            <w:vAlign w:val="center"/>
            <w:textDirection w:val="lrTb"/>
            <w:noWrap w:val="false"/>
          </w:tcPr>
          <w:p>
            <w:pPr>
              <w:pStyle w:val="716"/>
              <w:ind w:left="0"/>
              <w:jc w:val="center"/>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W w:w="1500" w:type="dxa"/>
            <w:vAlign w:val="center"/>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（其他</w:t>
            </w:r>
            <w:r>
              <w:rPr>
                <w:rFonts w:hint="default" w:ascii="宋体" w:hAnsi="宋体" w:eastAsia="宋体" w:cs="宋体"/>
                <w:b w:val="0"/>
                <w:bCs w:val="0"/>
                <w:color w:val="auto"/>
                <w:sz w:val="24"/>
                <w:szCs w:val="24"/>
                <w:highlight w:val="none"/>
              </w:rPr>
              <w:t xml:space="preserve">类型设备</w:t>
            </w:r>
            <w:r>
              <w:rPr>
                <w:rFonts w:hint="eastAsia" w:ascii="宋体" w:hAnsi="宋体" w:cs="宋体"/>
                <w:b w:val="0"/>
                <w:bCs w:val="0"/>
                <w:color w:val="auto"/>
                <w:sz w:val="24"/>
                <w:szCs w:val="24"/>
                <w:highlight w:val="none"/>
                <w:lang w:val="en-US" w:eastAsia="zh-CN"/>
              </w:rPr>
              <w:t xml:space="preserve">自行列举或附盘点表</w:t>
            </w:r>
            <w:r>
              <w:rPr>
                <w:rFonts w:hint="eastAsia" w:ascii="宋体" w:hAnsi="宋体" w:eastAsia="宋体" w:cs="宋体"/>
                <w:b w:val="0"/>
                <w:bCs w:val="0"/>
                <w:color w:val="auto"/>
                <w:sz w:val="24"/>
                <w:szCs w:val="24"/>
                <w:highlight w:val="none"/>
                <w:lang w:eastAsia="zh-CN"/>
              </w:rPr>
              <w:t xml:space="preserve">）</w:t>
            </w:r>
            <w:r/>
          </w:p>
        </w:tc>
        <w:tc>
          <w:tcPr>
            <w:tcW w:w="1590" w:type="dxa"/>
            <w:vAlign w:val="center"/>
            <w:textDirection w:val="lrTb"/>
            <w:noWrap w:val="false"/>
          </w:tcPr>
          <w:p>
            <w:pPr>
              <w:pStyle w:val="716"/>
              <w:jc w:val="center"/>
              <w:spacing w:line="360" w:lineRule="auto"/>
              <w:tabs>
                <w:tab w:val="left" w:pos="0" w:leader="none"/>
              </w:tabs>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常规备件</w:t>
            </w:r>
            <w:r>
              <w:rPr>
                <w:rFonts w:hint="eastAsia" w:ascii="宋体" w:hAnsi="宋体" w:cs="宋体"/>
                <w:b w:val="0"/>
                <w:bCs w:val="0"/>
                <w:color w:val="auto"/>
                <w:sz w:val="24"/>
                <w:szCs w:val="24"/>
                <w:highlight w:val="none"/>
                <w:lang w:val="en-US" w:eastAsia="zh-CN"/>
              </w:rPr>
              <w:t xml:space="preserve">自行列举</w:t>
            </w:r>
            <w:r>
              <w:rPr>
                <w:rFonts w:hint="eastAsia" w:ascii="宋体" w:hAnsi="宋体" w:eastAsia="宋体" w:cs="宋体"/>
                <w:b w:val="0"/>
                <w:bCs w:val="0"/>
                <w:color w:val="auto"/>
                <w:sz w:val="24"/>
                <w:szCs w:val="24"/>
                <w:highlight w:val="none"/>
                <w:lang w:eastAsia="zh-CN"/>
              </w:rPr>
              <w:t xml:space="preserve">）</w:t>
            </w:r>
            <w:r/>
          </w:p>
        </w:tc>
        <w:tc>
          <w:tcPr>
            <w:tcW w:w="2505" w:type="dxa"/>
            <w:vAlign w:val="center"/>
            <w:textDirection w:val="lrTb"/>
            <w:noWrap w:val="false"/>
          </w:tcPr>
          <w:p>
            <w:pPr>
              <w:pStyle w:val="716"/>
              <w:jc w:val="center"/>
              <w:spacing w:line="360" w:lineRule="auto"/>
              <w:tabs>
                <w:tab w:val="left" w:pos="0" w:leader="none"/>
              </w:tabs>
              <w:rPr>
                <w:rFonts w:hint="default" w:ascii="Times New Roman" w:hAnsi="Times New Roman" w:eastAsia="宋体"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w:t>
            </w:r>
            <w:r/>
          </w:p>
        </w:tc>
        <w:tc>
          <w:tcPr>
            <w:tcW w:w="1470" w:type="dxa"/>
            <w:vAlign w:val="center"/>
            <w:textDirection w:val="lrTb"/>
            <w:noWrap w:val="false"/>
          </w:tcPr>
          <w:p>
            <w:pPr>
              <w:pStyle w:val="716"/>
              <w:jc w:val="center"/>
              <w:spacing w:line="360" w:lineRule="auto"/>
              <w:tabs>
                <w:tab w:val="left" w:pos="0" w:leader="none"/>
              </w:tabs>
              <w:rPr>
                <w:rFonts w:hint="default" w:ascii="Times New Roman" w:hAnsi="Times New Roman" w:eastAsia="宋体"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w:t>
            </w:r>
            <w:r/>
          </w:p>
        </w:tc>
        <w:tc>
          <w:tcPr>
            <w:tcW w:w="750" w:type="dxa"/>
            <w:vAlign w:val="center"/>
            <w:textDirection w:val="lrTb"/>
            <w:noWrap w:val="false"/>
          </w:tcPr>
          <w:p>
            <w:pPr>
              <w:pStyle w:val="716"/>
              <w:jc w:val="center"/>
              <w:spacing w:line="360" w:lineRule="auto"/>
              <w:tabs>
                <w:tab w:val="left" w:pos="0" w:leader="none"/>
              </w:tabs>
              <w:rPr>
                <w:rFonts w:hint="default" w:ascii="Times New Roman" w:hAnsi="Times New Roman" w:eastAsia="宋体"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w:t>
            </w:r>
            <w:r/>
          </w:p>
        </w:tc>
        <w:tc>
          <w:tcPr>
            <w:tcW w:w="1170" w:type="dxa"/>
            <w:vAlign w:val="center"/>
            <w:textDirection w:val="lrTb"/>
            <w:noWrap w:val="false"/>
          </w:tcPr>
          <w:p>
            <w:pPr>
              <w:pStyle w:val="716"/>
              <w:jc w:val="center"/>
              <w:spacing w:line="360" w:lineRule="auto"/>
              <w:tabs>
                <w:tab w:val="left" w:pos="0" w:leader="none"/>
              </w:tabs>
              <w:rPr>
                <w:rFonts w:hint="default" w:ascii="Times New Roman" w:hAnsi="Times New Roman" w:eastAsia="宋体" w:cs="Times New Roman"/>
                <w:b/>
                <w:bCs w:val="0"/>
                <w:color w:val="auto"/>
                <w:sz w:val="21"/>
                <w:szCs w:val="24"/>
                <w:highlight w:val="none"/>
                <w:vertAlign w:val="baseline"/>
                <w:lang w:val="en-US" w:eastAsia="zh-CN"/>
              </w:rPr>
            </w:pPr>
            <w:r>
              <w:rPr>
                <w:rFonts w:hint="eastAsia" w:cs="Times New Roman"/>
                <w:b/>
                <w:bCs w:val="0"/>
                <w:color w:val="auto"/>
                <w:sz w:val="21"/>
                <w:szCs w:val="24"/>
                <w:highlight w:val="none"/>
                <w:vertAlign w:val="baseline"/>
                <w:lang w:val="en-US" w:eastAsia="zh-CN"/>
              </w:rPr>
              <w:t xml:space="preserve">...</w:t>
            </w:r>
            <w:r/>
          </w:p>
        </w:tc>
      </w:tr>
    </w:tbl>
    <w:p>
      <w:pPr>
        <w:pStyle w:val="716"/>
        <w:ind w:left="480" w:hanging="422"/>
        <w:jc w:val="left"/>
        <w:spacing w:line="360" w:lineRule="auto"/>
        <w:tabs>
          <w:tab w:val="left" w:pos="0" w:leader="none"/>
        </w:tabs>
        <w:rPr>
          <w:rFonts w:hint="eastAsia" w:ascii="Times New Roman" w:hAnsi="Times New Roman" w:eastAsia="宋体" w:cs="Times New Roman"/>
          <w:b/>
          <w:bCs w:val="0"/>
          <w:color w:val="auto"/>
          <w:sz w:val="21"/>
          <w:szCs w:val="24"/>
          <w:highlight w:val="none"/>
          <w:lang w:val="zh-CN" w:eastAsia="zh-CN"/>
        </w:rPr>
      </w:pPr>
      <w:r>
        <w:rPr>
          <w:rFonts w:hint="eastAsia" w:ascii="Times New Roman" w:hAnsi="Times New Roman" w:eastAsia="宋体" w:cs="Times New Roman"/>
          <w:b/>
          <w:bCs w:val="0"/>
          <w:color w:val="auto"/>
          <w:sz w:val="21"/>
          <w:szCs w:val="24"/>
          <w:highlight w:val="none"/>
          <w:lang w:val="zh-CN" w:eastAsia="zh-CN"/>
        </w:rPr>
      </w:r>
      <w:r/>
    </w:p>
    <w:p>
      <w:pPr>
        <w:pStyle w:val="71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1.提供对应备件现场实拍照片，照片应清晰可辨，能反映设备/备件实际存放情况。</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2.有关证明材料请放置于本表</w:t>
      </w:r>
      <w:r>
        <w:rPr>
          <w:rFonts w:hint="eastAsia" w:ascii="宋体" w:hAnsi="宋体" w:cs="宋体"/>
          <w:b w:val="0"/>
          <w:bCs w:val="0"/>
          <w:color w:val="auto"/>
          <w:sz w:val="21"/>
          <w:szCs w:val="21"/>
          <w:highlight w:val="none"/>
          <w:lang w:val="en-US" w:eastAsia="zh-CN"/>
        </w:rPr>
        <w:t xml:space="preserve">之后</w:t>
      </w:r>
      <w:r>
        <w:rPr>
          <w:rFonts w:hint="eastAsia" w:ascii="宋体" w:hAnsi="宋体" w:eastAsia="宋体" w:cs="宋体"/>
          <w:b w:val="0"/>
          <w:bCs w:val="0"/>
          <w:color w:val="auto"/>
          <w:sz w:val="21"/>
          <w:szCs w:val="21"/>
          <w:highlight w:val="none"/>
          <w:lang w:val="en-US" w:eastAsia="zh-CN"/>
        </w:rPr>
        <w:t xml:space="preserve">。</w:t>
      </w:r>
      <w:r/>
    </w:p>
    <w:p>
      <w:pPr>
        <w:pStyle w:val="716"/>
        <w:ind w:left="420" w:firstLine="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3.以上格式仅供参考，表格内容可自行扩展，行数根据实际情况自行增减。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716"/>
        <w:ind w:left="480" w:hanging="422"/>
        <w:jc w:val="left"/>
        <w:spacing w:line="360" w:lineRule="auto"/>
        <w:tabs>
          <w:tab w:val="left" w:pos="0" w:leader="none"/>
        </w:tabs>
        <w:rPr>
          <w:rFonts w:hint="eastAsia" w:ascii="Times New Roman" w:hAnsi="Times New Roman" w:eastAsia="宋体" w:cs="Times New Roman"/>
          <w:b/>
          <w:bCs w:val="0"/>
          <w:color w:val="auto"/>
          <w:sz w:val="21"/>
          <w:szCs w:val="24"/>
          <w:highlight w:val="none"/>
          <w:lang w:val="zh-CN" w:eastAsia="zh-CN"/>
        </w:rPr>
      </w:pPr>
      <w:r>
        <w:rPr>
          <w:rFonts w:hint="eastAsia" w:ascii="Times New Roman" w:hAnsi="Times New Roman" w:eastAsia="宋体" w:cs="Times New Roman"/>
          <w:b/>
          <w:bCs w:val="0"/>
          <w:color w:val="auto"/>
          <w:sz w:val="21"/>
          <w:szCs w:val="24"/>
          <w:highlight w:val="none"/>
          <w:lang w:val="zh-CN" w:eastAsia="zh-CN"/>
        </w:rPr>
      </w:r>
      <w:r/>
    </w:p>
    <w:p>
      <w:pPr>
        <w:pStyle w:val="716"/>
        <w:ind w:left="480" w:hanging="422"/>
        <w:jc w:val="left"/>
        <w:spacing w:line="360" w:lineRule="auto"/>
        <w:tabs>
          <w:tab w:val="left" w:pos="0" w:leader="none"/>
        </w:tabs>
        <w:rPr>
          <w:rFonts w:hint="default" w:ascii="Times New Roman" w:hAnsi="Times New Roman" w:eastAsia="宋体" w:cs="Times New Roman"/>
          <w:b/>
          <w:bCs w:val="0"/>
          <w:color w:val="auto"/>
          <w:sz w:val="21"/>
          <w:szCs w:val="24"/>
          <w:highlight w:val="none"/>
          <w:lang w:val="en-US" w:eastAsia="zh-CN"/>
        </w:rPr>
      </w:pPr>
      <w:r>
        <w:rPr>
          <w:rFonts w:hint="eastAsia" w:cs="Times New Roman"/>
          <w:b/>
          <w:bCs w:val="0"/>
          <w:color w:val="auto"/>
          <w:sz w:val="21"/>
          <w:szCs w:val="24"/>
          <w:highlight w:val="none"/>
          <w:lang w:val="en-US" w:eastAsia="zh-CN"/>
        </w:rPr>
        <w:t xml:space="preserve">目录十三、软件维保服务</w:t>
      </w:r>
      <w:r/>
    </w:p>
    <w:p>
      <w:pPr>
        <w:pStyle w:val="716"/>
        <w:ind w:left="480" w:hanging="422"/>
        <w:jc w:val="center"/>
        <w:spacing w:line="360" w:lineRule="auto"/>
        <w:tabs>
          <w:tab w:val="left" w:pos="0" w:leader="none"/>
        </w:tabs>
        <w:rPr>
          <w:rFonts w:hint="eastAsia" w:ascii="Times New Roman" w:hAnsi="Times New Roman" w:eastAsia="宋体" w:cs="Times New Roman"/>
          <w:b/>
          <w:bCs w:val="0"/>
          <w:color w:val="auto"/>
          <w:sz w:val="21"/>
          <w:szCs w:val="24"/>
          <w:highlight w:val="none"/>
          <w:lang w:val="en-US" w:eastAsia="zh-CN"/>
        </w:rPr>
      </w:pPr>
      <w:r>
        <w:rPr>
          <w:rFonts w:hint="eastAsia" w:ascii="Times New Roman" w:hAnsi="Times New Roman" w:eastAsia="宋体" w:cs="Times New Roman"/>
          <w:b/>
          <w:bCs w:val="0"/>
          <w:color w:val="auto"/>
          <w:sz w:val="21"/>
          <w:szCs w:val="24"/>
          <w:highlight w:val="none"/>
          <w:lang w:val="en-US" w:eastAsia="zh-CN"/>
        </w:rPr>
        <w:t xml:space="preserve">年度软件维保服务报价单</w:t>
      </w:r>
      <w:r/>
    </w:p>
    <w:p>
      <w:pPr>
        <w:pStyle w:val="716"/>
        <w:ind w:left="480" w:hanging="422"/>
        <w:jc w:val="center"/>
        <w:spacing w:line="360" w:lineRule="auto"/>
        <w:tabs>
          <w:tab w:val="left" w:pos="0" w:leader="none"/>
        </w:tabs>
        <w:rPr>
          <w:rFonts w:hint="default" w:ascii="Times New Roman" w:hAnsi="Times New Roman" w:eastAsia="宋体" w:cs="Times New Roman"/>
          <w:b/>
          <w:bCs w:val="0"/>
          <w:color w:val="auto"/>
          <w:sz w:val="21"/>
          <w:szCs w:val="24"/>
          <w:highlight w:val="none"/>
          <w:lang w:val="en-US" w:eastAsia="zh-CN"/>
        </w:rPr>
      </w:pPr>
      <w:r>
        <w:rPr>
          <w:rFonts w:hint="default" w:ascii="Times New Roman" w:hAnsi="Times New Roman" w:eastAsia="宋体" w:cs="Times New Roman"/>
          <w:b/>
          <w:bCs w:val="0"/>
          <w:color w:val="auto"/>
          <w:sz w:val="21"/>
          <w:szCs w:val="24"/>
          <w:highlight w:val="none"/>
          <w:lang w:val="en-US" w:eastAsia="zh-CN"/>
        </w:rPr>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出具单位名称（投标人/联合体成员单位全称）：</w:t>
      </w:r>
      <w:r>
        <w:rPr>
          <w:rFonts w:hint="eastAsia" w:ascii="宋体" w:hAnsi="宋体" w:eastAsia="宋体" w:cs="宋体"/>
          <w:b w:val="0"/>
          <w:bCs w:val="0"/>
          <w:color w:val="auto"/>
          <w:sz w:val="21"/>
          <w:szCs w:val="21"/>
          <w:highlight w:val="none"/>
          <w:u w:val="single"/>
          <w:lang w:val="en-US" w:eastAsia="zh-CN"/>
        </w:rPr>
        <w:t xml:space="preserve">                  </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联合体协议分工范围：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（独立投标人：此</w:t>
      </w:r>
      <w:r>
        <w:rPr>
          <w:rFonts w:hint="eastAsia" w:ascii="宋体" w:hAnsi="宋体" w:cs="宋体"/>
          <w:b w:val="0"/>
          <w:bCs/>
          <w:color w:val="auto"/>
          <w:sz w:val="21"/>
          <w:szCs w:val="21"/>
          <w:highlight w:val="none"/>
          <w:u w:val="single"/>
          <w:lang w:val="en-US" w:eastAsia="zh-CN"/>
        </w:rPr>
        <w:t xml:space="preserve">行</w:t>
      </w:r>
      <w:r>
        <w:rPr>
          <w:rFonts w:hint="eastAsia" w:ascii="宋体" w:hAnsi="宋体" w:eastAsia="宋体" w:cs="宋体"/>
          <w:b w:val="0"/>
          <w:bCs/>
          <w:color w:val="auto"/>
          <w:sz w:val="21"/>
          <w:szCs w:val="21"/>
          <w:highlight w:val="none"/>
          <w:u w:val="single"/>
          <w:lang w:val="en-US" w:eastAsia="zh-CN"/>
        </w:rPr>
        <w:t xml:space="preserve">无需填写）   </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软件名称：____ </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软件版本：____ </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软件著作权/授权情况：____</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本单位郑重承诺：</w:t>
      </w:r>
      <w:r/>
    </w:p>
    <w:p>
      <w:pPr>
        <w:ind w:firstLine="84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本项目维保服务周期届满后，采购人永久享有本项目医疗设备管理软件的使用权；</w:t>
      </w:r>
      <w:r/>
    </w:p>
    <w:p>
      <w:pPr>
        <w:ind w:firstLine="84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采购人不续购维保服务的，仍可正常使用软件现有全部功能，本单位不得收回、限制或终止其使用权限；</w:t>
      </w:r>
      <w:r/>
    </w:p>
    <w:p>
      <w:pPr>
        <w:ind w:firstLine="84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维保期满后，若采购人续购软件维保服务，本单位按________万元/年执行。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单位名称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716"/>
        <w:ind w:left="480" w:hanging="422"/>
        <w:jc w:val="left"/>
        <w:spacing w:line="360" w:lineRule="auto"/>
        <w:tabs>
          <w:tab w:val="left" w:pos="0" w:leader="none"/>
        </w:tabs>
        <w:rPr>
          <w:rFonts w:hint="eastAsia" w:ascii="Times New Roman" w:hAnsi="Times New Roman" w:eastAsia="宋体" w:cs="Times New Roman"/>
          <w:b/>
          <w:bCs w:val="0"/>
          <w:color w:val="auto"/>
          <w:sz w:val="21"/>
          <w:szCs w:val="24"/>
          <w:highlight w:val="none"/>
          <w:lang w:val="zh-CN" w:eastAsia="zh-CN"/>
        </w:rPr>
      </w:pPr>
      <w:r>
        <w:rPr>
          <w:rFonts w:hint="eastAsia" w:ascii="Times New Roman" w:hAnsi="Times New Roman" w:eastAsia="宋体" w:cs="Times New Roman"/>
          <w:b/>
          <w:bCs w:val="0"/>
          <w:color w:val="auto"/>
          <w:sz w:val="21"/>
          <w:szCs w:val="24"/>
          <w:highlight w:val="none"/>
          <w:lang w:val="zh-CN" w:eastAsia="zh-CN"/>
        </w:rPr>
      </w:r>
      <w:r/>
    </w:p>
    <w:p>
      <w:pPr>
        <w:pStyle w:val="692"/>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t xml:space="preserve">目录十</w:t>
      </w:r>
      <w:r>
        <w:rPr>
          <w:rFonts w:hint="eastAsia" w:cs="Times New Roman"/>
          <w:b/>
          <w:color w:val="auto"/>
          <w:sz w:val="21"/>
          <w:szCs w:val="24"/>
          <w:highlight w:val="none"/>
          <w:lang w:val="en-US" w:eastAsia="zh-CN"/>
        </w:rPr>
        <w:t xml:space="preserve">四</w:t>
      </w:r>
      <w:r>
        <w:rPr>
          <w:rFonts w:hint="eastAsia" w:ascii="Times New Roman" w:hAnsi="Times New Roman" w:eastAsia="宋体" w:cs="Times New Roman"/>
          <w:b/>
          <w:color w:val="auto"/>
          <w:sz w:val="21"/>
          <w:szCs w:val="24"/>
          <w:highlight w:val="none"/>
          <w:lang w:val="zh-CN"/>
        </w:rPr>
        <w:t xml:space="preserve">、供应商企业规模</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供应商企业规模</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Height w:val="571"/>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供应商全称</w:t>
            </w:r>
            <w:r/>
          </w:p>
        </w:tc>
        <w:tc>
          <w:tcPr>
            <w:gridSpan w:val="4"/>
            <w:tcW w:w="2813"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30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企业类型</w:t>
            </w:r>
            <w:r/>
          </w:p>
        </w:tc>
        <w:tc>
          <w:tcPr>
            <w:gridSpan w:val="5"/>
            <w:tcW w:w="3079"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w:t>
            </w:r>
            <w:r/>
          </w:p>
        </w:tc>
        <w:tc>
          <w:tcPr>
            <w:gridSpan w:val="13"/>
            <w:tcW w:w="7200" w:type="dxa"/>
            <w:vAlign w:val="top"/>
            <w:textDirection w:val="lrTb"/>
            <w:noWra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1、主营业务：     </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2、编号：    </w:t>
            </w:r>
            <w:r/>
          </w:p>
          <w:p>
            <w:pPr>
              <w:pStyle w:val="697"/>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3、发照单位：</w:t>
            </w:r>
            <w:r/>
          </w:p>
        </w:tc>
      </w:tr>
      <w:tr>
        <w:trPr>
          <w:jc w:val="center"/>
          <w:trHeight w:val="459"/>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企业成立日期</w:t>
            </w:r>
            <w:r/>
          </w:p>
        </w:tc>
        <w:tc>
          <w:tcPr>
            <w:gridSpan w:val="2"/>
            <w:tcW w:w="1596"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559"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gridSpan w:val="3"/>
            <w:tcW w:w="1276"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701"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现有职工总人数</w:t>
            </w:r>
            <w:r/>
          </w:p>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W w:w="106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13"/>
            <w:tcW w:w="7200"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1、姓名：    2、职称（或职务）：    3、联系电话：</w:t>
            </w:r>
            <w:r/>
          </w:p>
        </w:tc>
      </w:tr>
      <w:tr>
        <w:trPr>
          <w:cantSplit/>
          <w:jc w:val="center"/>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gridSpan w:val="13"/>
            <w:tcW w:w="7200"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59"/>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13"/>
            <w:tcW w:w="7200" w:type="dxa"/>
            <w:vAlign w:val="center"/>
            <w:textDirection w:val="lrTb"/>
            <w:noWrap/>
          </w:tcPr>
          <w:p>
            <w:pPr>
              <w:pStyle w:val="697"/>
              <w:ind w:firstLine="84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43"/>
        </w:trPr>
        <w:tc>
          <w:tcPr>
            <w:tcW w:w="1548"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313"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51"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tc>
        <w:tc>
          <w:tcPr>
            <w:gridSpan w:val="2"/>
            <w:tcW w:w="850"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67"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3"/>
            <w:tcW w:w="1559"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16"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2"/>
            <w:tcW w:w="1544" w:type="dxa"/>
            <w:vAlign w:val="center"/>
            <w:textDirection w:val="lrTb"/>
            <w:noWrap/>
          </w:tcPr>
          <w:p>
            <w:pPr>
              <w:pStyle w:val="69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073"/>
        </w:trPr>
        <w:tc>
          <w:tcPr>
            <w:tcW w:w="1548" w:type="dxa"/>
            <w:vAlign w:val="top"/>
            <w:textDirection w:val="lrTb"/>
            <w:noWrap/>
          </w:tcPr>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w:t>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w:t>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w:t>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介</w:t>
            </w:r>
            <w:r/>
          </w:p>
        </w:tc>
        <w:tc>
          <w:tcPr>
            <w:gridSpan w:val="13"/>
            <w:tcW w:w="7200" w:type="dxa"/>
            <w:vAlign w:val="top"/>
            <w:textDirection w:val="lrTb"/>
            <w:noWrap/>
          </w:tcPr>
          <w:p>
            <w:pPr>
              <w:pStyle w:val="697"/>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240" w:lineRule="atLeast"/>
        <w:rPr>
          <w:rFonts w:hint="eastAsia"/>
          <w:b/>
          <w:color w:val="auto"/>
          <w:highlight w:val="none"/>
        </w:rPr>
      </w:pPr>
      <w:r>
        <w:rPr>
          <w:rFonts w:hint="eastAsia"/>
          <w:b/>
          <w:color w:val="auto"/>
          <w:highlight w:val="none"/>
        </w:rPr>
      </w:r>
      <w:r/>
    </w:p>
    <w:p>
      <w:pPr>
        <w:pStyle w:val="71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pStyle w:val="716"/>
        <w:ind w:left="420" w:firstLine="0"/>
        <w:jc w:val="left"/>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1.联合体投标：分别填写此表。</w:t>
      </w:r>
      <w:r/>
    </w:p>
    <w:p>
      <w:pPr>
        <w:spacing w:line="240" w:lineRule="atLeast"/>
        <w:rPr>
          <w:rFonts w:hint="eastAsia" w:ascii="Times New Roman" w:hAnsi="Times New Roman" w:eastAsia="宋体" w:cs="Times New Roman"/>
          <w:b/>
          <w:color w:val="auto"/>
          <w:highlight w:val="none"/>
          <w:lang w:val="zh-CN"/>
        </w:rPr>
      </w:pPr>
      <w:r>
        <w:rPr>
          <w:rFonts w:hint="eastAsia" w:ascii="Times New Roman" w:hAnsi="Times New Roman" w:eastAsia="宋体" w:cs="Times New Roman"/>
          <w:b/>
          <w:color w:val="auto"/>
          <w:highlight w:val="none"/>
          <w:lang w:val="zh-CN"/>
        </w:rPr>
      </w:r>
      <w:r/>
    </w:p>
    <w:p>
      <w:pPr>
        <w:spacing w:line="240" w:lineRule="atLeast"/>
        <w:rPr>
          <w:b/>
          <w:color w:val="auto"/>
          <w:highlight w:val="none"/>
        </w:rPr>
      </w:pPr>
      <w:r>
        <w:rPr>
          <w:rFonts w:hint="eastAsia" w:ascii="Times New Roman" w:hAnsi="Times New Roman" w:eastAsia="宋体" w:cs="Times New Roman"/>
          <w:b/>
          <w:color w:val="auto"/>
          <w:highlight w:val="none"/>
          <w:lang w:val="zh-CN"/>
        </w:rPr>
        <w:t xml:space="preserve">目录十</w:t>
      </w:r>
      <w:r>
        <w:rPr>
          <w:rFonts w:hint="eastAsia" w:cs="Times New Roman"/>
          <w:b/>
          <w:color w:val="auto"/>
          <w:highlight w:val="none"/>
          <w:lang w:val="en-US" w:eastAsia="zh-CN"/>
        </w:rPr>
        <w:t xml:space="preserve">五</w:t>
      </w:r>
      <w:r>
        <w:rPr>
          <w:rFonts w:hint="eastAsia" w:ascii="Times New Roman" w:hAnsi="Times New Roman" w:eastAsia="宋体" w:cs="Times New Roman"/>
          <w:b/>
          <w:color w:val="auto"/>
          <w:highlight w:val="none"/>
          <w:lang w:val="zh-CN"/>
        </w:rPr>
        <w:t xml:space="preserve">、</w:t>
      </w:r>
      <w:r>
        <w:rPr>
          <w:rFonts w:hint="eastAsia"/>
          <w:b/>
          <w:color w:val="auto"/>
          <w:highlight w:val="none"/>
        </w:rPr>
        <w:t xml:space="preserve">投标需要的其他证明</w:t>
      </w:r>
      <w:r>
        <w:rPr>
          <w:rFonts w:hint="eastAsia" w:ascii="Times New Roman" w:hAnsi="Times New Roman" w:eastAsia="宋体" w:cs="Times New Roman"/>
          <w:b/>
          <w:color w:val="auto"/>
          <w:sz w:val="21"/>
          <w:szCs w:val="24"/>
          <w:highlight w:val="none"/>
          <w:lang w:val="zh-CN"/>
        </w:rPr>
        <w:t xml:space="preserve">文件、列表及材料</w:t>
      </w:r>
      <w:r>
        <w:rPr>
          <w:rFonts w:hint="eastAsia"/>
          <w:b/>
          <w:color w:val="auto"/>
          <w:highlight w:val="none"/>
        </w:rPr>
        <w:t xml:space="preserve">（格式自拟）</w:t>
      </w:r>
      <w:r/>
    </w:p>
    <w:p>
      <w:pPr>
        <w:spacing w:line="240" w:lineRule="atLeast"/>
        <w:rPr>
          <w:b/>
          <w:color w:val="auto"/>
          <w:highlight w:val="none"/>
        </w:rPr>
      </w:pPr>
      <w:r>
        <w:rPr>
          <w:b/>
          <w:color w:val="auto"/>
          <w:highlight w:val="none"/>
        </w:rPr>
      </w:r>
      <w:r/>
    </w:p>
    <w:p>
      <w:pPr>
        <w:spacing w:line="360" w:lineRule="auto"/>
        <w:rPr>
          <w:rFonts w:hint="default" w:eastAsia="宋体"/>
          <w:b/>
          <w:color w:val="auto"/>
          <w:highlight w:val="none"/>
          <w:lang w:val="en-US" w:eastAsia="zh-CN"/>
        </w:rPr>
      </w:pPr>
      <w:r>
        <w:rPr>
          <w:rFonts w:hint="eastAsia"/>
          <w:b/>
          <w:color w:val="auto"/>
          <w:highlight w:val="none"/>
          <w:lang w:val="en-US" w:eastAsia="zh-CN"/>
        </w:rPr>
        <w:t xml:space="preserve">目录十六、其他参考格式</w:t>
      </w:r>
      <w:r/>
    </w:p>
    <w:p>
      <w:pPr>
        <w:spacing w:line="360" w:lineRule="auto"/>
        <w:rPr>
          <w:rFonts w:hint="eastAsia"/>
          <w:b/>
          <w:bCs/>
          <w:color w:val="auto"/>
          <w:highlight w:val="none"/>
        </w:rPr>
      </w:pPr>
      <w:r>
        <w:rPr>
          <w:rFonts w:hint="eastAsia"/>
          <w:b/>
          <w:color w:val="auto"/>
          <w:highlight w:val="none"/>
          <w:lang w:val="en-US" w:eastAsia="zh-CN"/>
        </w:rPr>
        <w:t xml:space="preserve">格式</w:t>
      </w:r>
      <w:r>
        <w:rPr>
          <w:rFonts w:hint="eastAsia"/>
          <w:b/>
          <w:color w:val="auto"/>
          <w:highlight w:val="none"/>
        </w:rPr>
        <w:t xml:space="preserve">一、中小企业声明函</w:t>
      </w:r>
      <w:r>
        <w:rPr>
          <w:rFonts w:hint="eastAsia"/>
          <w:b/>
          <w:color w:val="auto"/>
          <w:highlight w:val="none"/>
          <w:lang w:val="en-US" w:eastAsia="zh-CN"/>
        </w:rPr>
        <w:t xml:space="preserve">等</w:t>
      </w:r>
      <w:r>
        <w:rPr>
          <w:rFonts w:hint="eastAsia"/>
          <w:b/>
          <w:color w:val="auto"/>
          <w:highlight w:val="none"/>
        </w:rPr>
        <w:t xml:space="preserve">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中小企业声明函</w:t>
      </w:r>
      <w:r/>
    </w:p>
    <w:p>
      <w:pPr>
        <w:pStyle w:val="68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pStyle w:val="68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 </w:t>
      </w:r>
      <w:r/>
    </w:p>
    <w:p>
      <w:pPr>
        <w:pStyle w:val="68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 </w:t>
      </w:r>
      <w:r/>
    </w:p>
    <w:p>
      <w:pPr>
        <w:pStyle w:val="682"/>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68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68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 </w:t>
      </w:r>
      <w:r/>
    </w:p>
    <w:p>
      <w:pPr>
        <w:pStyle w:val="682"/>
        <w:ind w:firstLine="84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 </w:t>
      </w:r>
      <w:r/>
    </w:p>
    <w:p>
      <w:pPr>
        <w:pStyle w:val="682"/>
        <w:ind w:firstLine="84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numPr>
          <w:ilvl w:val="0"/>
          <w:numId w:val="3"/>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p>
      <w:pPr>
        <w:ind w:firstLine="420"/>
        <w:jc w:val="left"/>
        <w:spacing w:line="360" w:lineRule="auto"/>
        <w:rPr>
          <w:rFonts w:cs="仿宋" w:asciiTheme="minorEastAsia" w:hAnsiTheme="minorEastAsia" w:eastAsiaTheme="minorEastAsia"/>
          <w:b/>
          <w:bCs/>
          <w:color w:val="auto"/>
          <w:sz w:val="24"/>
          <w:highlight w:val="none"/>
          <w:lang w:val="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本项目采购标的对应的中小企业划分标准所属行业为</w:t>
      </w:r>
      <w:r>
        <w:rPr>
          <w:rFonts w:hint="eastAsia" w:ascii="宋体" w:hAnsi="宋体" w:cs="宋体"/>
          <w:b/>
          <w:bCs/>
          <w:color w:val="auto"/>
          <w:sz w:val="21"/>
          <w:szCs w:val="21"/>
          <w:highlight w:val="none"/>
          <w:u w:val="single"/>
          <w:lang w:val="en-US" w:eastAsia="zh-CN"/>
        </w:rPr>
        <w:t xml:space="preserve">工业</w:t>
      </w:r>
      <w:r>
        <w:rPr>
          <w:rFonts w:hint="eastAsia" w:ascii="宋体" w:hAnsi="宋体" w:eastAsia="宋体" w:cs="宋体"/>
          <w:b/>
          <w:bCs/>
          <w:color w:val="auto"/>
          <w:sz w:val="21"/>
          <w:szCs w:val="21"/>
          <w:highlight w:val="none"/>
        </w:rPr>
        <w:t xml:space="preserve">。</w:t>
      </w:r>
      <w:r/>
    </w:p>
    <w:p>
      <w:pPr>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lang w:val="zh-CN"/>
        </w:rPr>
        <w:t xml:space="preserve">备注：</w:t>
      </w:r>
      <w:r/>
    </w:p>
    <w:p>
      <w:pPr>
        <w:numPr>
          <w:ilvl w:val="0"/>
          <w:numId w:val="4"/>
        </w:numPr>
        <w:ind w:firstLine="420"/>
        <w:jc w:val="left"/>
        <w:spacing w:line="360" w:lineRule="auto"/>
        <w:rPr>
          <w:rFonts w:hint="eastAsia"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eastAsia="宋体" w:cs="仿宋" w:asciiTheme="minorEastAsia" w:hAnsiTheme="minorEastAsia"/>
          <w:b/>
          <w:bCs/>
          <w:color w:val="auto"/>
          <w:sz w:val="21"/>
          <w:szCs w:val="21"/>
          <w:highlight w:val="none"/>
          <w:lang w:eastAsia="zh-CN"/>
        </w:rPr>
        <w:t xml:space="preserve">、</w:t>
      </w:r>
      <w:r>
        <w:rPr>
          <w:rFonts w:hint="eastAsia" w:cs="仿宋" w:asciiTheme="minorEastAsia" w:hAnsiTheme="minorEastAsia" w:eastAsiaTheme="minorEastAsia"/>
          <w:b/>
          <w:bCs/>
          <w:color w:val="auto"/>
          <w:sz w:val="21"/>
          <w:szCs w:val="21"/>
          <w:highlight w:val="none"/>
          <w:lang w:val="zh-CN"/>
        </w:rPr>
        <w:t xml:space="preserve">《国家统计局关于印发&lt;统计上大中小微型企业划分办法（2017）&gt;的通知》国统字〔2017〕213号</w:t>
      </w:r>
      <w:r>
        <w:rPr>
          <w:rFonts w:hint="eastAsia" w:cs="仿宋" w:asciiTheme="minorEastAsia" w:hAnsiTheme="minorEastAsia" w:eastAsiaTheme="minorEastAsia"/>
          <w:b/>
          <w:bCs/>
          <w:color w:val="auto"/>
          <w:sz w:val="21"/>
          <w:szCs w:val="21"/>
          <w:highlight w:val="none"/>
        </w:rPr>
        <w:t xml:space="preserve">的规定</w:t>
      </w:r>
      <w:r>
        <w:rPr>
          <w:rFonts w:hint="eastAsia" w:cs="仿宋" w:asciiTheme="minorEastAsia" w:hAnsiTheme="minorEastAsia" w:eastAsiaTheme="minorEastAsia"/>
          <w:b/>
          <w:bCs/>
          <w:color w:val="auto"/>
          <w:sz w:val="21"/>
          <w:szCs w:val="21"/>
          <w:highlight w:val="none"/>
          <w:lang w:val="zh-CN"/>
        </w:rPr>
        <w:t xml:space="preserve">为准。</w:t>
      </w:r>
      <w:r/>
    </w:p>
    <w:p>
      <w:pPr>
        <w:numPr>
          <w:ilvl w:val="0"/>
          <w:numId w:val="4"/>
        </w:numPr>
        <w:ind w:firstLine="420"/>
        <w:jc w:val="left"/>
        <w:spacing w:line="360" w:lineRule="auto"/>
        <w:rPr>
          <w:rFonts w:hint="eastAsia"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lang w:val="zh-CN"/>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pStyle w:val="735"/>
        <w:ind w:firstLine="420"/>
        <w:spacing w:line="360" w:lineRule="auto"/>
        <w:rPr>
          <w:rFonts w:hint="eastAsia" w:ascii="宋体" w:hAnsi="宋体" w:eastAsia="宋体" w:cs="宋体"/>
          <w:b/>
          <w:bCs w:val="0"/>
          <w:color w:val="ff0000"/>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3、</w:t>
      </w:r>
      <w:r>
        <w:rPr>
          <w:rFonts w:hint="eastAsia" w:ascii="宋体" w:hAnsi="宋体" w:eastAsia="宋体" w:cs="宋体"/>
          <w:b/>
          <w:bCs w:val="0"/>
          <w:color w:val="ff0000"/>
          <w:sz w:val="21"/>
          <w:szCs w:val="21"/>
          <w:highlight w:val="none"/>
        </w:rPr>
        <w:t xml:space="preserve">对于</w:t>
      </w:r>
      <w:r>
        <w:rPr>
          <w:rFonts w:hint="eastAsia" w:ascii="宋体" w:hAnsi="宋体" w:eastAsia="宋体" w:cs="宋体"/>
          <w:b/>
          <w:bCs w:val="0"/>
          <w:color w:val="ff0000"/>
          <w:sz w:val="21"/>
          <w:szCs w:val="21"/>
          <w:highlight w:val="none"/>
          <w:lang w:eastAsia="zh-CN"/>
        </w:rPr>
        <w:t xml:space="preserve">联合体协议</w:t>
      </w:r>
      <w:r>
        <w:rPr>
          <w:rFonts w:hint="eastAsia" w:ascii="宋体" w:hAnsi="宋体" w:eastAsia="宋体" w:cs="宋体"/>
          <w:b/>
          <w:bCs w:val="0"/>
          <w:color w:val="ff0000"/>
          <w:sz w:val="21"/>
          <w:szCs w:val="21"/>
          <w:highlight w:val="none"/>
        </w:rPr>
        <w:t xml:space="preserve">或者分包意向协议约定小微企业的合同份额占到合同总金额30%以上的，采购人、采购代理机构应当对联合体或者大中型企业的报价给予</w:t>
      </w:r>
      <w:r>
        <w:rPr>
          <w:rFonts w:hint="eastAsia" w:ascii="宋体" w:hAnsi="宋体" w:eastAsia="宋体" w:cs="宋体"/>
          <w:b/>
          <w:bCs w:val="0"/>
          <w:color w:val="ff0000"/>
          <w:sz w:val="21"/>
          <w:szCs w:val="21"/>
          <w:highlight w:val="none"/>
          <w:u w:val="single"/>
          <w:lang w:val="en-US" w:eastAsia="zh-CN"/>
        </w:rPr>
        <w:t xml:space="preserve">  6</w:t>
      </w:r>
      <w:r>
        <w:rPr>
          <w:rFonts w:hint="eastAsia" w:ascii="宋体" w:hAnsi="宋体" w:eastAsia="宋体" w:cs="宋体"/>
          <w:b/>
          <w:bCs w:val="0"/>
          <w:color w:val="ff0000"/>
          <w:sz w:val="21"/>
          <w:szCs w:val="21"/>
          <w:highlight w:val="none"/>
          <w:u w:val="single"/>
        </w:rPr>
        <w:t xml:space="preserve">%</w:t>
      </w:r>
      <w:r>
        <w:rPr>
          <w:rFonts w:hint="eastAsia" w:ascii="宋体" w:hAnsi="宋体" w:eastAsia="宋体" w:cs="宋体"/>
          <w:b/>
          <w:bCs w:val="0"/>
          <w:color w:val="ff0000"/>
          <w:sz w:val="21"/>
          <w:szCs w:val="21"/>
          <w:highlight w:val="none"/>
          <w:u w:val="single"/>
          <w:lang w:val="en-US" w:eastAsia="zh-CN"/>
        </w:rPr>
        <w:t xml:space="preserve">  </w:t>
      </w:r>
      <w:r>
        <w:rPr>
          <w:rFonts w:hint="eastAsia" w:ascii="宋体" w:hAnsi="宋体" w:eastAsia="宋体" w:cs="宋体"/>
          <w:b/>
          <w:bCs w:val="0"/>
          <w:color w:val="ff0000"/>
          <w:sz w:val="21"/>
          <w:szCs w:val="21"/>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b/>
          <w:bCs w:val="0"/>
          <w:color w:val="ff0000"/>
          <w:sz w:val="21"/>
          <w:szCs w:val="21"/>
          <w:highlight w:val="none"/>
          <w:lang w:eastAsia="zh-CN"/>
        </w:rPr>
        <w:t xml:space="preserve">。</w:t>
      </w:r>
      <w:r/>
    </w:p>
    <w:p>
      <w:pPr>
        <w:numPr>
          <w:ilvl w:val="0"/>
          <w:numId w:val="0"/>
        </w:numPr>
        <w:ind w:firstLine="420"/>
        <w:spacing w:line="360" w:lineRule="auto"/>
        <w:widowControl/>
        <w:rPr>
          <w:rFonts w:hint="eastAsia" w:cs="仿宋" w:asciiTheme="minorEastAsia" w:hAnsiTheme="minorEastAsia" w:eastAsiaTheme="minorEastAsia"/>
          <w:b/>
          <w:bCs/>
          <w:color w:val="ff0000"/>
          <w:sz w:val="21"/>
          <w:szCs w:val="21"/>
          <w:highlight w:val="none"/>
          <w:lang w:val="zh-CN"/>
        </w:rPr>
      </w:pPr>
      <w:r>
        <w:rPr>
          <w:rFonts w:hint="eastAsia" w:ascii="宋体" w:hAnsi="宋体" w:eastAsia="宋体" w:cs="宋体"/>
          <w:b/>
          <w:bCs w:val="0"/>
          <w:color w:val="ff0000"/>
          <w:sz w:val="21"/>
          <w:szCs w:val="21"/>
          <w:highlight w:val="none"/>
          <w:lang w:val="en-US" w:eastAsia="zh-CN"/>
        </w:rPr>
        <w:t xml:space="preserve">4、</w:t>
      </w:r>
      <w:r>
        <w:rPr>
          <w:rFonts w:hint="eastAsia" w:ascii="宋体" w:hAnsi="宋体" w:eastAsia="宋体" w:cs="宋体"/>
          <w:b/>
          <w:bCs w:val="0"/>
          <w:color w:val="ff0000"/>
          <w:sz w:val="21"/>
          <w:szCs w:val="21"/>
          <w:highlight w:val="none"/>
          <w:lang w:eastAsia="zh-CN"/>
        </w:rPr>
        <w:t xml:space="preserve">联合体各方均为小型、微型企业（或残疾人福利性单位、监狱企业）的，给予与小微企业相同的价格扣除，用扣除后的价格参与评审。</w:t>
      </w:r>
      <w:r/>
    </w:p>
    <w:p>
      <w:pPr>
        <w:jc w:val="center"/>
        <w:widowControl/>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残疾人福利性单位声明函 （非必须提供）</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right"/>
        <w:spacing w:line="360" w:lineRule="auto"/>
        <w:rPr>
          <w:rFonts w:hint="eastAsia" w:ascii="宋体" w:hAnsi="宋体" w:eastAsia="宋体" w:cs="宋体"/>
          <w:color w:val="auto"/>
          <w:sz w:val="21"/>
          <w:szCs w:val="21"/>
          <w:highlight w:val="none"/>
        </w:rPr>
      </w:pPr>
      <w:r>
        <w:rPr>
          <w:rFonts w:hint="eastAsia" w:ascii="宋体" w:hAnsi="宋体" w:cs="宋体"/>
          <w:color w:val="auto"/>
          <w:spacing w:val="6"/>
          <w:szCs w:val="21"/>
          <w:highlight w:val="none"/>
        </w:rPr>
        <w:t xml:space="preserve">                </w:t>
      </w:r>
      <w:r>
        <w:rPr>
          <w:rFonts w:hint="eastAsia" w:ascii="宋体" w:hAnsi="宋体" w:eastAsia="宋体" w:cs="宋体"/>
          <w:color w:val="auto"/>
          <w:sz w:val="21"/>
          <w:szCs w:val="21"/>
          <w:highlight w:val="none"/>
        </w:rPr>
        <w:t xml:space="preserve">投标人：（加盖电子公章） </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属于监狱企业的证明文件</w:t>
      </w:r>
      <w:r/>
    </w:p>
    <w:p>
      <w:pPr>
        <w:ind w:firstLine="444"/>
        <w:spacing w:line="588" w:lineRule="exact"/>
        <w:rPr>
          <w:rFonts w:hint="eastAsia" w:ascii="宋体" w:hAnsi="宋体" w:cs="宋体"/>
          <w:color w:val="auto"/>
          <w:spacing w:val="6"/>
          <w:szCs w:val="21"/>
          <w:highlight w:val="none"/>
          <w:lang w:val="zh-CN"/>
        </w:rPr>
      </w:pPr>
      <w:r>
        <w:rPr>
          <w:rFonts w:hint="eastAsia" w:ascii="宋体" w:hAnsi="宋体" w:cs="宋体"/>
          <w:color w:val="auto"/>
          <w:spacing w:val="6"/>
          <w:szCs w:val="21"/>
          <w:highlight w:val="none"/>
          <w:lang w:val="zh-CN"/>
        </w:rPr>
        <w:t xml:space="preserve">提供由省级以上监狱管理局、戒毒管理局(含新疆生产建设兵团)出具的属于监狱企业的证明文件。</w:t>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b/>
          <w:color w:val="auto"/>
          <w:highlight w:val="none"/>
        </w:rPr>
      </w:pPr>
      <w:r>
        <w:rPr>
          <w:rFonts w:hint="eastAsia"/>
          <w:b/>
          <w:color w:val="auto"/>
          <w:highlight w:val="none"/>
          <w:lang w:val="en-US" w:eastAsia="zh-CN"/>
        </w:rPr>
        <w:t xml:space="preserve">格式</w:t>
      </w:r>
      <w:r>
        <w:rPr>
          <w:rFonts w:hint="eastAsia"/>
          <w:b/>
          <w:color w:val="auto"/>
          <w:highlight w:val="none"/>
        </w:rPr>
        <w:t xml:space="preserve">二、无重大违法记录声明格式</w:t>
      </w:r>
      <w:r/>
    </w:p>
    <w:p>
      <w:pPr>
        <w:spacing w:line="240" w:lineRule="atLeast"/>
        <w:widowControl/>
        <w:rPr>
          <w:b/>
          <w:color w:val="auto"/>
          <w:highlight w:val="none"/>
        </w:rPr>
      </w:pPr>
      <w:r>
        <w:rPr>
          <w:b/>
          <w:color w:val="auto"/>
          <w:highlight w:val="none"/>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无重大违法记录声明</w:t>
      </w:r>
      <w:r/>
    </w:p>
    <w:p>
      <w:pPr>
        <w:spacing w:line="360" w:lineRule="auto"/>
        <w:rPr>
          <w:color w:val="auto"/>
          <w:highlight w:val="none"/>
        </w:rPr>
      </w:pPr>
      <w:r>
        <w:rPr>
          <w:color w:val="auto"/>
          <w:highlight w:val="none"/>
        </w:rPr>
      </w:r>
      <w:r/>
    </w:p>
    <w:p>
      <w:pPr>
        <w:spacing w:line="440" w:lineRule="exact"/>
        <w:rPr>
          <w:color w:val="auto"/>
          <w:highlight w:val="none"/>
        </w:rPr>
      </w:pPr>
      <w:r>
        <w:rPr>
          <w:rFonts w:hint="eastAsia"/>
          <w:color w:val="auto"/>
          <w:highlight w:val="none"/>
          <w:lang w:eastAsia="zh-CN"/>
        </w:rPr>
        <w:t xml:space="preserve">南京市溧水区中医院</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w:t>
      </w:r>
      <w:r/>
    </w:p>
    <w:p>
      <w:pPr>
        <w:ind w:firstLine="420"/>
        <w:spacing w:line="440" w:lineRule="exact"/>
        <w:rPr>
          <w:color w:val="auto"/>
          <w:highlight w:val="none"/>
        </w:rPr>
      </w:pPr>
      <w:r>
        <w:rPr>
          <w:rFonts w:hint="eastAsia"/>
          <w:color w:val="auto"/>
          <w:highlight w:val="none"/>
        </w:rPr>
        <w:t xml:space="preserve">参加政府采购活动前3年内在经营活动中</w:t>
      </w:r>
      <w:r>
        <w:rPr>
          <w:rFonts w:hint="eastAsia"/>
          <w:color w:val="auto"/>
          <w:highlight w:val="none"/>
          <w:u w:val="single"/>
        </w:rPr>
        <w:t xml:space="preserve">        </w:t>
      </w:r>
      <w:r>
        <w:rPr>
          <w:rFonts w:hint="eastAsia"/>
          <w:color w:val="auto"/>
          <w:highlight w:val="none"/>
        </w:rPr>
        <w:t xml:space="preserve">（在下划线上如实填写：有或没有）重大违法记录。</w:t>
      </w:r>
      <w:r/>
    </w:p>
    <w:p>
      <w:pPr>
        <w:ind w:firstLine="420"/>
        <w:spacing w:line="440" w:lineRule="exact"/>
        <w:rPr>
          <w:color w:val="auto"/>
          <w:highlight w:val="none"/>
        </w:rPr>
      </w:pPr>
      <w:r>
        <w:rPr>
          <w:rFonts w:hint="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ind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投标人：（加盖电子公章） </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ind w:firstLine="420"/>
        <w:spacing w:line="360" w:lineRule="auto"/>
        <w:shd w:val="clear" w:color="auto" w:fill="ffffff"/>
        <w:widowControl/>
        <w:rPr>
          <w:rFonts w:ascii="宋体" w:hAnsi="宋体"/>
          <w:b/>
          <w:bCs/>
          <w:color w:val="auto"/>
          <w:highlight w:val="none"/>
        </w:rPr>
      </w:pPr>
      <w:r>
        <w:rPr>
          <w:rFonts w:hint="eastAsia" w:ascii="宋体" w:hAnsi="宋体"/>
          <w:b/>
          <w:bCs/>
          <w:color w:val="auto"/>
          <w:highlight w:val="none"/>
        </w:rPr>
        <w:t xml:space="preserve">注：提供网上信用查询资料并加盖公章。</w:t>
      </w:r>
      <w:r/>
    </w:p>
    <w:p>
      <w:pPr>
        <w:spacing w:line="360" w:lineRule="auto"/>
        <w:rPr>
          <w:rFonts w:hint="eastAsia"/>
          <w:b/>
          <w:bCs/>
          <w:color w:val="auto"/>
          <w:highlight w:val="none"/>
        </w:rPr>
      </w:pPr>
      <w:r>
        <w:rPr>
          <w:rFonts w:hint="eastAsia"/>
          <w:b/>
          <w:color w:val="auto"/>
          <w:highlight w:val="none"/>
          <w:lang w:val="en-US" w:eastAsia="zh-CN"/>
        </w:rPr>
        <w:t xml:space="preserve">格式</w:t>
      </w:r>
      <w:r>
        <w:rPr>
          <w:rFonts w:hint="eastAsia"/>
          <w:b/>
          <w:color w:val="auto"/>
          <w:highlight w:val="none"/>
        </w:rPr>
        <w:t xml:space="preserve">三、具备履行合同所必需的设备和专业技术能力的声明格式及证明材料</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具备履行合同所必需的设备和专业技术能力的声明格式</w:t>
      </w:r>
      <w:r/>
    </w:p>
    <w:p>
      <w:pPr>
        <w:spacing w:line="360" w:lineRule="auto"/>
        <w:rPr>
          <w:color w:val="auto"/>
          <w:highlight w:val="none"/>
        </w:rPr>
      </w:pPr>
      <w:r>
        <w:rPr>
          <w:rFonts w:hint="eastAsia"/>
          <w:color w:val="auto"/>
          <w:highlight w:val="none"/>
          <w:lang w:eastAsia="zh-CN"/>
        </w:rPr>
        <w:t xml:space="preserve">南京市溧水区中医院</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ind w:firstLine="492"/>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ind w:firstLine="5250"/>
        <w:spacing w:line="360" w:lineRule="auto"/>
        <w:rPr>
          <w:color w:val="auto"/>
          <w:highlight w:val="none"/>
        </w:rPr>
      </w:pPr>
      <w:r>
        <w:rPr>
          <w:color w:val="auto"/>
          <w:highlight w:val="none"/>
        </w:rPr>
      </w:r>
      <w:r/>
    </w:p>
    <w:p>
      <w:pPr>
        <w:ind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投标人：（加盖电子公章） </w:t>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spacing w:line="360" w:lineRule="auto"/>
        <w:rPr>
          <w:rFonts w:hint="eastAsia"/>
          <w:b/>
          <w:bCs/>
          <w:color w:val="auto"/>
          <w:highlight w:val="none"/>
          <w:lang w:eastAsia="zh-CN"/>
        </w:rPr>
      </w:pPr>
      <w:r>
        <w:rPr>
          <w:rFonts w:hint="eastAsia"/>
          <w:b/>
          <w:bCs/>
          <w:color w:val="auto"/>
          <w:highlight w:val="none"/>
        </w:rPr>
        <w:t xml:space="preserve">注：</w:t>
      </w:r>
      <w:r>
        <w:rPr>
          <w:rFonts w:hint="eastAsia"/>
          <w:b/>
          <w:bCs/>
          <w:color w:val="auto"/>
          <w:highlight w:val="none"/>
          <w:lang w:val="en-US" w:eastAsia="zh-CN"/>
        </w:rPr>
        <w:t xml:space="preserve">相关</w:t>
      </w:r>
      <w:r>
        <w:rPr>
          <w:rFonts w:hint="eastAsia"/>
          <w:b/>
          <w:bCs/>
          <w:color w:val="auto"/>
          <w:highlight w:val="none"/>
        </w:rPr>
        <w:t xml:space="preserve">证明材料及文件</w:t>
      </w:r>
      <w:r>
        <w:rPr>
          <w:rFonts w:hint="eastAsia"/>
          <w:b/>
          <w:bCs/>
          <w:color w:val="auto"/>
          <w:highlight w:val="none"/>
          <w:lang w:eastAsia="zh-CN"/>
        </w:rPr>
        <w:t xml:space="preserve">。</w:t>
      </w:r>
      <w:r/>
    </w:p>
    <w:p>
      <w:pPr>
        <w:spacing w:line="360" w:lineRule="auto"/>
        <w:rPr>
          <w:rFonts w:hint="eastAsia" w:ascii="Times New Roman" w:hAnsi="Times New Roman" w:eastAsia="宋体" w:cs="Times New Roman"/>
          <w:b/>
          <w:color w:val="auto"/>
          <w:highlight w:val="none"/>
        </w:rPr>
      </w:pPr>
      <w:r>
        <w:rPr>
          <w:rFonts w:hint="eastAsia" w:ascii="Times New Roman" w:hAnsi="Times New Roman" w:eastAsia="宋体" w:cs="Times New Roman"/>
          <w:b/>
          <w:color w:val="auto"/>
          <w:highlight w:val="none"/>
          <w:lang w:val="en-US" w:eastAsia="zh-CN"/>
        </w:rPr>
        <w:t xml:space="preserve">附件四</w:t>
      </w:r>
      <w:r>
        <w:rPr>
          <w:rFonts w:hint="eastAsia" w:ascii="Times New Roman" w:hAnsi="Times New Roman" w:eastAsia="宋体" w:cs="Times New Roman"/>
          <w:b/>
          <w:color w:val="auto"/>
          <w:highlight w:val="none"/>
        </w:rPr>
        <w:t xml:space="preserve">、联合体协议</w:t>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t xml:space="preserve">联合体协议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（供应商2）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w:t>
      </w:r>
      <w:r>
        <w:rPr>
          <w:rFonts w:hint="eastAsia" w:ascii="宋体" w:hAnsi="宋体" w:cs="宋体"/>
          <w:color w:val="auto"/>
          <w:sz w:val="21"/>
          <w:szCs w:val="21"/>
          <w:highlight w:val="none"/>
          <w:lang w:val="en-US" w:eastAsia="zh-CN"/>
        </w:rPr>
        <w:t xml:space="preserve">及名称</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采购包号：</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的采购活动，并指定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（供应商名称）为牵头单位。</w:t>
      </w:r>
      <w:bookmarkStart w:id="121" w:name="_GoBack"/>
      <w:r/>
      <w:bookmarkEnd w:id="121"/>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（供应商名称）实施项目中</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（工作内容）部分工作，并承担相应的责任；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（供应商名称）实施项目中</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（工作内容）部分工作，并承担相应的责任；……。</w:t>
      </w:r>
      <w:r>
        <w:rPr>
          <w:rFonts w:hint="eastAsia" w:ascii="宋体" w:hAnsi="宋体" w:eastAsia="宋体" w:cs="宋体"/>
          <w:b/>
          <w:bCs/>
          <w:color w:val="ff0000"/>
          <w:sz w:val="21"/>
          <w:szCs w:val="21"/>
          <w:highlight w:val="none"/>
        </w:rPr>
        <w:t xml:space="preserve">（注：需</w:t>
      </w:r>
      <w:r>
        <w:rPr>
          <w:rFonts w:hint="eastAsia" w:ascii="宋体" w:hAnsi="宋体" w:eastAsia="宋体" w:cs="宋体"/>
          <w:b/>
          <w:bCs/>
          <w:color w:val="ff0000"/>
          <w:sz w:val="21"/>
          <w:szCs w:val="21"/>
          <w:highlight w:val="none"/>
          <w:lang w:val="en-US" w:eastAsia="zh-CN"/>
        </w:rPr>
        <w:t xml:space="preserve">详细</w:t>
      </w:r>
      <w:r>
        <w:rPr>
          <w:rFonts w:hint="eastAsia" w:ascii="宋体" w:hAnsi="宋体" w:eastAsia="宋体" w:cs="宋体"/>
          <w:b/>
          <w:bCs/>
          <w:color w:val="ff0000"/>
          <w:sz w:val="21"/>
          <w:szCs w:val="21"/>
          <w:highlight w:val="none"/>
        </w:rPr>
        <w:t xml:space="preserve">明确联合体中各供应商所承担的工作和相应的责任）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（企业全称）为</w:t>
      </w:r>
      <w:r>
        <w:rPr>
          <w:rFonts w:hint="eastAsia" w:ascii="宋体" w:hAnsi="宋体" w:eastAsia="宋体" w:cs="宋体"/>
          <w:color w:val="auto"/>
          <w:sz w:val="21"/>
          <w:szCs w:val="21"/>
          <w:highlight w:val="none"/>
          <w:lang w:eastAsia="zh-CN"/>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1"/>
          <w:szCs w:val="21"/>
          <w:highlight w:val="none"/>
        </w:rPr>
        <w:t xml:space="preserve">小型、微型企业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1"/>
          <w:szCs w:val="21"/>
          <w:highlight w:val="none"/>
        </w:rPr>
        <w:t xml:space="preserve">残疾人福利性单位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1"/>
          <w:szCs w:val="21"/>
          <w:highlight w:val="none"/>
        </w:rPr>
        <w:t xml:space="preserve">监狱企业，且我们约定该单位所承担的合同金额将占本项目合同总金额的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Cs w:val="21"/>
          <w:highlight w:val="none"/>
        </w:rPr>
        <w:t xml:space="preserve">合同金额为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 w:val="21"/>
          <w:szCs w:val="21"/>
          <w:highlight w:val="none"/>
        </w:rPr>
        <w:t xml:space="preserve">。</w:t>
      </w:r>
      <w:r/>
    </w:p>
    <w:p>
      <w:pPr>
        <w:ind w:firstLine="480"/>
        <w:jc w:val="righ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联合体中各供应商全称：（加盖各供应商公章）    </w:t>
      </w:r>
      <w:r/>
    </w:p>
    <w:p>
      <w:pPr>
        <w:ind w:firstLine="480"/>
        <w:jc w:val="righ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牵头单位必须为联合体成员。</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1"/>
          <w:szCs w:val="21"/>
          <w:highlight w:val="none"/>
        </w:rPr>
        <w:t xml:space="preserve">内打“√”。</w:t>
      </w:r>
      <w:r/>
    </w:p>
    <w:p>
      <w:pPr>
        <w:ind w:firstLine="480"/>
        <w:spacing w:line="48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对于</w:t>
      </w:r>
      <w:r>
        <w:rPr>
          <w:rFonts w:hint="eastAsia" w:ascii="宋体" w:hAnsi="宋体" w:eastAsia="宋体" w:cs="宋体"/>
          <w:color w:val="auto"/>
          <w:sz w:val="21"/>
          <w:szCs w:val="21"/>
          <w:highlight w:val="none"/>
          <w:lang w:eastAsia="zh-CN"/>
        </w:rPr>
        <w:t xml:space="preserve">联合体协议</w:t>
      </w:r>
      <w:r>
        <w:rPr>
          <w:rFonts w:hint="eastAsia" w:ascii="宋体" w:hAnsi="宋体" w:eastAsia="宋体" w:cs="宋体"/>
          <w:color w:val="auto"/>
          <w:sz w:val="21"/>
          <w:szCs w:val="21"/>
          <w:highlight w:val="none"/>
        </w:rPr>
        <w:t xml:space="preserve">或者分包意向协议约定小微企业的合同份额占到合同总金额30%以上的，采购人、采购代理机构应当对联合体或者大中型企业的报价给予</w:t>
      </w:r>
      <w:r>
        <w:rPr>
          <w:rFonts w:hint="eastAsia" w:ascii="宋体" w:hAnsi="宋体" w:eastAsia="宋体" w:cs="宋体"/>
          <w:color w:val="auto"/>
          <w:sz w:val="21"/>
          <w:szCs w:val="21"/>
          <w:highlight w:val="none"/>
          <w:u w:val="single"/>
          <w:lang w:val="en-US" w:eastAsia="zh-CN"/>
        </w:rPr>
        <w:t xml:space="preserve">  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color w:val="auto"/>
          <w:sz w:val="21"/>
          <w:szCs w:val="21"/>
          <w:highlight w:val="none"/>
          <w:lang w:eastAsia="zh-CN"/>
        </w:rPr>
        <w:t xml:space="preserve">。</w:t>
      </w:r>
      <w:r/>
    </w:p>
    <w:p>
      <w:pPr>
        <w:ind w:firstLine="480"/>
        <w:spacing w:line="4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联合体各方均为小型、微型企业（或残疾人福利性单位、监狱企业）的，给予与小微企业相同的价格扣除，用扣除后的价格参与评审。</w:t>
      </w:r>
      <w:r/>
    </w:p>
    <w:p>
      <w:pPr>
        <w:ind w:firstLine="480"/>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80" w:lineRule="exact"/>
        <w:rPr>
          <w:rFonts w:hint="default" w:eastAsia="宋体"/>
          <w:color w:val="auto"/>
          <w:highlight w:val="yellow"/>
          <w:lang w:val="en-US" w:eastAsia="zh-CN"/>
        </w:rPr>
      </w:pPr>
      <w:r>
        <w:rPr>
          <w:rFonts w:hint="eastAsia" w:ascii="宋体" w:hAnsi="宋体" w:eastAsia="宋体" w:cs="宋体"/>
          <w:b/>
          <w:bCs/>
          <w:color w:val="auto"/>
          <w:sz w:val="32"/>
          <w:szCs w:val="32"/>
          <w:highlight w:val="yellow"/>
        </w:rPr>
        <w:t xml:space="preserve">除另有说明外，本招标文件要求加盖电子公章之处，加盖牵头单位的电子公章即可。</w:t>
      </w:r>
      <w:r>
        <w:rPr>
          <w:rFonts w:hint="eastAsia" w:ascii="宋体" w:hAnsi="宋体" w:cs="宋体"/>
          <w:b/>
          <w:bCs/>
          <w:color w:val="auto"/>
          <w:sz w:val="32"/>
          <w:szCs w:val="32"/>
          <w:highlight w:val="yellow"/>
          <w:lang w:val="en-US" w:eastAsia="zh-CN"/>
        </w:rPr>
        <w:t xml:space="preserve">需要签字处须根据文件要求签字后上传扫描件。</w:t>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t xml:space="preserve">质疑函范本</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供应商名称：</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采购包号：</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四、质疑事项相关请求</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  字(签章)：                                 公  章：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ind w:firstLine="480"/>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相关说明：</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1.供应商提出质疑，应提交《质疑函》和必要的证明材料。</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3.质疑供应商针对项目的某一采购包进行质疑的，《质疑函》中应明确采购包号。</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7.质疑</w:t>
      </w:r>
      <w:r>
        <w:rPr>
          <w:rFonts w:hint="eastAsia" w:ascii="宋体" w:hAnsi="宋体" w:eastAsia="宋体" w:cs="宋体"/>
          <w:color w:val="auto"/>
          <w:sz w:val="21"/>
          <w:szCs w:val="21"/>
          <w:highlight w:val="none"/>
          <w:lang w:val="zh-CN"/>
        </w:rPr>
        <w:t xml:space="preserve">供应商</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val="zh-CN"/>
        </w:rPr>
        <w:t xml:space="preserve">联合体</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，则《质疑函》中要求加盖公章之处，联合体各方均须按要求加盖公章。</w:t>
      </w:r>
      <w:r/>
    </w:p>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KNLe">
    <w:panose1 w:val="020B0503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楷体_GB2312">
    <w:panose1 w:val="0201060906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方正公文仿宋">
    <w:panose1 w:val="020B0503020202020204"/>
  </w:font>
  <w:font w:name="Arial">
    <w:panose1 w:val="020B0604020202020204"/>
  </w:font>
  <w:font w:name="HYDaHeiJ">
    <w:panose1 w:val="020B0503020202020204"/>
  </w:font>
  <w:font w:name="SimSun">
    <w:panose1 w:val="02010600030101010101"/>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43"/>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1283"/>
    <w:uiPriority w:val="0"/>
    <w:qFormat/>
    <w:pPr>
      <w:jc w:val="both"/>
      <w:widowControl w:val="off"/>
    </w:pPr>
    <w:rPr>
      <w:rFonts w:hint="default" w:ascii="Times New Roman" w:hAnsi="Times New Roman" w:eastAsia="宋体" w:cs="Times New Roman"/>
      <w:sz w:val="21"/>
      <w:szCs w:val="24"/>
    </w:rPr>
  </w:style>
  <w:style w:type="paragraph" w:styleId="671">
    <w:name w:val="Heading 1"/>
    <w:basedOn w:val="670"/>
    <w:next w:val="670"/>
    <w:link w:val="892"/>
    <w:uiPriority w:val="0"/>
    <w:qFormat/>
    <w:pPr>
      <w:keepLines/>
      <w:keepNext/>
      <w:spacing w:before="340" w:after="330" w:line="576" w:lineRule="auto"/>
      <w:outlineLvl w:val="0"/>
    </w:pPr>
    <w:rPr>
      <w:b/>
      <w:bCs/>
      <w:sz w:val="44"/>
      <w:szCs w:val="44"/>
    </w:rPr>
  </w:style>
  <w:style w:type="paragraph" w:styleId="672">
    <w:name w:val="Heading 2"/>
    <w:basedOn w:val="670"/>
    <w:next w:val="670"/>
    <w:link w:val="893"/>
    <w:uiPriority w:val="0"/>
    <w:qFormat/>
    <w:pPr>
      <w:keepLines/>
      <w:keepNext/>
      <w:spacing w:before="260" w:after="260" w:line="413" w:lineRule="auto"/>
      <w:outlineLvl w:val="1"/>
    </w:pPr>
    <w:rPr>
      <w:rFonts w:ascii="Arial" w:hAnsi="Arial" w:eastAsia="黑体"/>
      <w:b/>
      <w:bCs/>
      <w:sz w:val="32"/>
      <w:szCs w:val="32"/>
    </w:rPr>
  </w:style>
  <w:style w:type="paragraph" w:styleId="673">
    <w:name w:val="Heading 3"/>
    <w:basedOn w:val="670"/>
    <w:next w:val="682"/>
    <w:link w:val="894"/>
    <w:uiPriority w:val="0"/>
    <w:qFormat/>
    <w:pPr>
      <w:keepLines/>
      <w:keepNext/>
      <w:spacing w:before="260" w:after="260" w:line="413" w:lineRule="auto"/>
      <w:outlineLvl w:val="2"/>
    </w:pPr>
    <w:rPr>
      <w:b/>
      <w:bCs/>
      <w:sz w:val="32"/>
      <w:szCs w:val="32"/>
    </w:rPr>
  </w:style>
  <w:style w:type="paragraph" w:styleId="674">
    <w:name w:val="Heading 4"/>
    <w:basedOn w:val="670"/>
    <w:next w:val="682"/>
    <w:link w:val="895"/>
    <w:uiPriority w:val="9"/>
    <w:qFormat/>
    <w:pPr>
      <w:keepLines/>
      <w:keepNext/>
      <w:spacing w:before="120" w:after="120"/>
      <w:outlineLvl w:val="3"/>
    </w:pPr>
    <w:rPr>
      <w:rFonts w:ascii="Arial" w:hAnsi="Arial" w:eastAsia="黑体"/>
      <w:b/>
      <w:sz w:val="20"/>
      <w:szCs w:val="20"/>
    </w:rPr>
  </w:style>
  <w:style w:type="paragraph" w:styleId="675">
    <w:name w:val="Heading 5"/>
    <w:basedOn w:val="670"/>
    <w:next w:val="670"/>
    <w:link w:val="896"/>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76">
    <w:name w:val="Heading 6"/>
    <w:basedOn w:val="670"/>
    <w:next w:val="670"/>
    <w:link w:val="897"/>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77">
    <w:name w:val="Heading 7"/>
    <w:basedOn w:val="670"/>
    <w:next w:val="670"/>
    <w:link w:val="898"/>
    <w:uiPriority w:val="0"/>
    <w:qFormat/>
    <w:pPr>
      <w:ind w:left="1296" w:hanging="1296"/>
      <w:keepLines/>
      <w:keepNext/>
      <w:spacing w:before="240" w:after="64" w:line="317" w:lineRule="auto"/>
      <w:tabs>
        <w:tab w:val="left" w:pos="1296" w:leader="none"/>
      </w:tabs>
      <w:outlineLvl w:val="6"/>
    </w:pPr>
    <w:rPr>
      <w:b/>
      <w:bCs/>
      <w:sz w:val="24"/>
    </w:rPr>
  </w:style>
  <w:style w:type="paragraph" w:styleId="678">
    <w:name w:val="Heading 8"/>
    <w:basedOn w:val="670"/>
    <w:next w:val="670"/>
    <w:link w:val="899"/>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79">
    <w:name w:val="Heading 9"/>
    <w:basedOn w:val="670"/>
    <w:next w:val="670"/>
    <w:link w:val="900"/>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Normal Indent"/>
    <w:basedOn w:val="670"/>
    <w:uiPriority w:val="0"/>
    <w:qFormat/>
    <w:pPr>
      <w:ind w:firstLine="420"/>
    </w:pPr>
    <w:rPr>
      <w:szCs w:val="20"/>
    </w:rPr>
  </w:style>
  <w:style w:type="paragraph" w:styleId="683">
    <w:name w:val="List 3"/>
    <w:basedOn w:val="670"/>
    <w:uiPriority w:val="0"/>
    <w:qFormat/>
    <w:pPr>
      <w:ind w:left="1260" w:hanging="420"/>
    </w:pPr>
    <w:rPr>
      <w:szCs w:val="20"/>
    </w:rPr>
  </w:style>
  <w:style w:type="paragraph" w:styleId="684">
    <w:name w:val="toc 7"/>
    <w:basedOn w:val="670"/>
    <w:next w:val="670"/>
    <w:uiPriority w:val="39"/>
    <w:unhideWhenUsed/>
    <w:qFormat/>
    <w:pPr>
      <w:ind w:left="1701" w:right="0" w:firstLine="0"/>
      <w:spacing w:after="57"/>
    </w:pPr>
  </w:style>
  <w:style w:type="paragraph" w:styleId="685">
    <w:name w:val="List Number 2"/>
    <w:basedOn w:val="670"/>
    <w:uiPriority w:val="0"/>
    <w:qFormat/>
    <w:pPr>
      <w:ind w:left="1440" w:hanging="1440"/>
      <w:spacing w:line="360" w:lineRule="auto"/>
      <w:tabs>
        <w:tab w:val="left" w:pos="1440" w:leader="none"/>
      </w:tabs>
    </w:pPr>
    <w:rPr>
      <w:sz w:val="24"/>
    </w:rPr>
  </w:style>
  <w:style w:type="paragraph" w:styleId="686">
    <w:name w:val="List Number"/>
    <w:basedOn w:val="670"/>
    <w:uiPriority w:val="0"/>
    <w:qFormat/>
    <w:pPr>
      <w:ind w:left="2952" w:hanging="432"/>
      <w:tabs>
        <w:tab w:val="left" w:pos="2952" w:leader="none"/>
      </w:tabs>
    </w:pPr>
  </w:style>
  <w:style w:type="paragraph" w:styleId="687">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8">
    <w:name w:val="Document Map"/>
    <w:basedOn w:val="670"/>
    <w:link w:val="902"/>
    <w:uiPriority w:val="0"/>
    <w:semiHidden/>
    <w:qFormat/>
    <w:pPr>
      <w:shd w:val="clear" w:color="auto" w:fill="000080"/>
    </w:pPr>
    <w:rPr>
      <w:sz w:val="24"/>
      <w:shd w:val="clear" w:color="auto" w:fill="000080"/>
    </w:rPr>
  </w:style>
  <w:style w:type="paragraph" w:styleId="689">
    <w:name w:val="annotation text"/>
    <w:basedOn w:val="670"/>
    <w:link w:val="903"/>
    <w:uiPriority w:val="0"/>
    <w:qFormat/>
    <w:pPr>
      <w:jc w:val="left"/>
    </w:pPr>
    <w:rPr>
      <w:sz w:val="20"/>
      <w:szCs w:val="20"/>
    </w:rPr>
  </w:style>
  <w:style w:type="paragraph" w:styleId="690">
    <w:name w:val="Salutation"/>
    <w:basedOn w:val="670"/>
    <w:next w:val="670"/>
    <w:link w:val="904"/>
    <w:uiPriority w:val="0"/>
    <w:qFormat/>
    <w:rPr>
      <w:rFonts w:ascii="仿宋_GB2312" w:eastAsia="仿宋_GB2312"/>
      <w:sz w:val="20"/>
      <w:szCs w:val="20"/>
    </w:rPr>
  </w:style>
  <w:style w:type="paragraph" w:styleId="691">
    <w:name w:val="Body Text 3"/>
    <w:basedOn w:val="670"/>
    <w:link w:val="905"/>
    <w:uiPriority w:val="0"/>
    <w:qFormat/>
    <w:pPr>
      <w:spacing w:after="120"/>
    </w:pPr>
    <w:rPr>
      <w:sz w:val="16"/>
      <w:szCs w:val="16"/>
    </w:rPr>
  </w:style>
  <w:style w:type="paragraph" w:styleId="692">
    <w:name w:val="Body Text"/>
    <w:basedOn w:val="670"/>
    <w:link w:val="906"/>
    <w:uiPriority w:val="0"/>
    <w:unhideWhenUsed/>
    <w:qFormat/>
    <w:pPr>
      <w:spacing w:after="120"/>
    </w:pPr>
    <w:rPr>
      <w:sz w:val="24"/>
    </w:rPr>
  </w:style>
  <w:style w:type="paragraph" w:styleId="693">
    <w:name w:val="Body Text Indent"/>
    <w:basedOn w:val="670"/>
    <w:link w:val="901"/>
    <w:uiPriority w:val="0"/>
    <w:qFormat/>
    <w:pPr>
      <w:ind w:left="420"/>
      <w:spacing w:after="120"/>
    </w:pPr>
    <w:rPr>
      <w:sz w:val="24"/>
    </w:rPr>
  </w:style>
  <w:style w:type="paragraph" w:styleId="694">
    <w:name w:val="List 2"/>
    <w:basedOn w:val="670"/>
    <w:uiPriority w:val="0"/>
    <w:qFormat/>
    <w:pPr>
      <w:ind w:left="100" w:hanging="200"/>
    </w:pPr>
    <w:rPr>
      <w:szCs w:val="21"/>
    </w:rPr>
  </w:style>
  <w:style w:type="paragraph" w:styleId="695">
    <w:name w:val="toc 5"/>
    <w:basedOn w:val="670"/>
    <w:next w:val="670"/>
    <w:uiPriority w:val="39"/>
    <w:unhideWhenUsed/>
    <w:qFormat/>
    <w:pPr>
      <w:ind w:left="1134" w:right="0" w:firstLine="0"/>
      <w:spacing w:after="57"/>
    </w:pPr>
  </w:style>
  <w:style w:type="paragraph" w:styleId="696">
    <w:name w:val="toc 3"/>
    <w:basedOn w:val="670"/>
    <w:next w:val="670"/>
    <w:uiPriority w:val="39"/>
    <w:unhideWhenUsed/>
    <w:qFormat/>
    <w:pPr>
      <w:ind w:left="567" w:right="0" w:firstLine="0"/>
      <w:spacing w:after="57"/>
    </w:pPr>
  </w:style>
  <w:style w:type="paragraph" w:styleId="697">
    <w:name w:val="Plain Text"/>
    <w:basedOn w:val="670"/>
    <w:link w:val="907"/>
    <w:uiPriority w:val="0"/>
    <w:qFormat/>
    <w:rPr>
      <w:rFonts w:ascii="宋体" w:hAnsi="Courier New"/>
      <w:szCs w:val="21"/>
    </w:rPr>
  </w:style>
  <w:style w:type="paragraph" w:styleId="698">
    <w:name w:val="toc 8"/>
    <w:basedOn w:val="670"/>
    <w:next w:val="670"/>
    <w:uiPriority w:val="39"/>
    <w:unhideWhenUsed/>
    <w:qFormat/>
    <w:pPr>
      <w:ind w:left="1984" w:right="0" w:firstLine="0"/>
      <w:spacing w:after="57"/>
    </w:pPr>
  </w:style>
  <w:style w:type="paragraph" w:styleId="699">
    <w:name w:val="Date"/>
    <w:basedOn w:val="670"/>
    <w:next w:val="670"/>
    <w:link w:val="908"/>
    <w:uiPriority w:val="0"/>
    <w:qFormat/>
    <w:pPr>
      <w:ind w:left="100"/>
    </w:pPr>
    <w:rPr>
      <w:sz w:val="20"/>
      <w:szCs w:val="20"/>
    </w:rPr>
  </w:style>
  <w:style w:type="paragraph" w:styleId="700">
    <w:name w:val="Body Text Indent 2"/>
    <w:basedOn w:val="670"/>
    <w:link w:val="909"/>
    <w:uiPriority w:val="0"/>
    <w:qFormat/>
    <w:pPr>
      <w:ind w:firstLine="480"/>
      <w:spacing w:line="400" w:lineRule="exact"/>
    </w:pPr>
    <w:rPr>
      <w:rFonts w:ascii="宋体" w:hAnsi="宋体"/>
      <w:sz w:val="24"/>
    </w:rPr>
  </w:style>
  <w:style w:type="paragraph" w:styleId="701">
    <w:name w:val="endnote text"/>
    <w:basedOn w:val="670"/>
    <w:link w:val="910"/>
    <w:uiPriority w:val="0"/>
    <w:semiHidden/>
    <w:qFormat/>
    <w:pPr>
      <w:jc w:val="left"/>
    </w:pPr>
    <w:rPr>
      <w:sz w:val="24"/>
    </w:rPr>
  </w:style>
  <w:style w:type="paragraph" w:styleId="702">
    <w:name w:val="Balloon Text"/>
    <w:basedOn w:val="670"/>
    <w:link w:val="911"/>
    <w:uiPriority w:val="0"/>
    <w:qFormat/>
    <w:rPr>
      <w:sz w:val="18"/>
      <w:szCs w:val="18"/>
    </w:rPr>
  </w:style>
  <w:style w:type="paragraph" w:styleId="703">
    <w:name w:val="Footer"/>
    <w:basedOn w:val="670"/>
    <w:link w:val="891"/>
    <w:uiPriority w:val="99"/>
    <w:unhideWhenUsed/>
    <w:qFormat/>
    <w:pPr>
      <w:jc w:val="left"/>
      <w:tabs>
        <w:tab w:val="center" w:pos="4153" w:leader="none"/>
        <w:tab w:val="right" w:pos="8306" w:leader="none"/>
      </w:tabs>
    </w:pPr>
    <w:rPr>
      <w:sz w:val="18"/>
      <w:szCs w:val="18"/>
    </w:rPr>
  </w:style>
  <w:style w:type="paragraph" w:styleId="704">
    <w:name w:val="Header"/>
    <w:basedOn w:val="670"/>
    <w:link w:val="89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5">
    <w:name w:val="Signature"/>
    <w:basedOn w:val="670"/>
    <w:link w:val="912"/>
    <w:uiPriority w:val="0"/>
    <w:qFormat/>
    <w:pPr>
      <w:jc w:val="center"/>
      <w:spacing w:after="600" w:line="312" w:lineRule="atLeast"/>
    </w:pPr>
    <w:rPr>
      <w:rFonts w:eastAsia="仿宋_GB2312"/>
      <w:sz w:val="20"/>
      <w:szCs w:val="20"/>
    </w:rPr>
  </w:style>
  <w:style w:type="paragraph" w:styleId="706">
    <w:name w:val="toc 1"/>
    <w:basedOn w:val="670"/>
    <w:next w:val="670"/>
    <w:uiPriority w:val="39"/>
    <w:unhideWhenUsed/>
    <w:qFormat/>
    <w:pPr>
      <w:ind w:left="0" w:right="0" w:firstLine="0"/>
      <w:spacing w:after="57"/>
    </w:pPr>
  </w:style>
  <w:style w:type="paragraph" w:styleId="707">
    <w:name w:val="toc 4"/>
    <w:basedOn w:val="670"/>
    <w:next w:val="670"/>
    <w:uiPriority w:val="39"/>
    <w:unhideWhenUsed/>
    <w:qFormat/>
    <w:pPr>
      <w:ind w:left="850" w:right="0" w:firstLine="0"/>
      <w:spacing w:after="57"/>
    </w:pPr>
  </w:style>
  <w:style w:type="paragraph" w:styleId="708">
    <w:name w:val="Subtitle"/>
    <w:basedOn w:val="670"/>
    <w:next w:val="670"/>
    <w:link w:val="913"/>
    <w:uiPriority w:val="0"/>
    <w:qFormat/>
    <w:pPr>
      <w:jc w:val="left"/>
      <w:spacing w:after="600" w:line="276" w:lineRule="auto"/>
      <w:widowControl/>
    </w:pPr>
    <w:rPr>
      <w:rFonts w:ascii="Cambria" w:hAnsi="Cambria"/>
      <w:i/>
      <w:iCs/>
      <w:spacing w:val="13"/>
      <w:sz w:val="24"/>
      <w:lang w:eastAsia="en-US"/>
    </w:rPr>
  </w:style>
  <w:style w:type="paragraph" w:styleId="709">
    <w:name w:val="List"/>
    <w:basedOn w:val="670"/>
    <w:uiPriority w:val="0"/>
    <w:qFormat/>
    <w:pPr>
      <w:ind w:left="200" w:hanging="200"/>
    </w:pPr>
    <w:rPr>
      <w:szCs w:val="21"/>
    </w:rPr>
  </w:style>
  <w:style w:type="paragraph" w:styleId="710">
    <w:name w:val="footnote text"/>
    <w:basedOn w:val="670"/>
    <w:link w:val="736"/>
    <w:uiPriority w:val="0"/>
    <w:semiHidden/>
    <w:qFormat/>
    <w:pPr>
      <w:jc w:val="left"/>
    </w:pPr>
    <w:rPr>
      <w:sz w:val="18"/>
      <w:szCs w:val="18"/>
    </w:rPr>
  </w:style>
  <w:style w:type="paragraph" w:styleId="711">
    <w:name w:val="toc 6"/>
    <w:basedOn w:val="670"/>
    <w:next w:val="670"/>
    <w:uiPriority w:val="39"/>
    <w:unhideWhenUsed/>
    <w:qFormat/>
    <w:pPr>
      <w:ind w:left="1417" w:right="0" w:firstLine="0"/>
      <w:spacing w:after="57"/>
    </w:pPr>
  </w:style>
  <w:style w:type="paragraph" w:styleId="712">
    <w:name w:val="Body Text Indent 3"/>
    <w:basedOn w:val="670"/>
    <w:link w:val="914"/>
    <w:uiPriority w:val="0"/>
    <w:qFormat/>
    <w:pPr>
      <w:ind w:left="480"/>
      <w:spacing w:before="120" w:after="120" w:line="264" w:lineRule="auto"/>
    </w:pPr>
    <w:rPr>
      <w:b/>
      <w:bCs/>
      <w:sz w:val="20"/>
      <w:szCs w:val="20"/>
    </w:rPr>
  </w:style>
  <w:style w:type="paragraph" w:styleId="713">
    <w:name w:val="table of figures"/>
    <w:basedOn w:val="670"/>
    <w:next w:val="670"/>
    <w:uiPriority w:val="99"/>
    <w:unhideWhenUsed/>
    <w:qFormat/>
    <w:pPr>
      <w:spacing w:after="0" w:afterAutospacing="0"/>
    </w:pPr>
  </w:style>
  <w:style w:type="paragraph" w:styleId="714">
    <w:name w:val="toc 2"/>
    <w:basedOn w:val="670"/>
    <w:next w:val="670"/>
    <w:uiPriority w:val="39"/>
    <w:unhideWhenUsed/>
    <w:qFormat/>
    <w:pPr>
      <w:ind w:left="283" w:right="0" w:firstLine="0"/>
      <w:spacing w:after="57"/>
    </w:pPr>
  </w:style>
  <w:style w:type="paragraph" w:styleId="715">
    <w:name w:val="toc 9"/>
    <w:basedOn w:val="670"/>
    <w:next w:val="670"/>
    <w:uiPriority w:val="39"/>
    <w:unhideWhenUsed/>
    <w:qFormat/>
    <w:pPr>
      <w:ind w:left="2268" w:right="0" w:firstLine="0"/>
      <w:spacing w:after="57"/>
    </w:pPr>
  </w:style>
  <w:style w:type="paragraph" w:styleId="716">
    <w:name w:val="Body Text 2"/>
    <w:basedOn w:val="670"/>
    <w:link w:val="915"/>
    <w:uiPriority w:val="0"/>
    <w:qFormat/>
    <w:pPr>
      <w:jc w:val="center"/>
    </w:pPr>
    <w:rPr>
      <w:b/>
      <w:bCs/>
      <w:sz w:val="20"/>
      <w:szCs w:val="20"/>
    </w:rPr>
  </w:style>
  <w:style w:type="paragraph" w:styleId="717">
    <w:name w:val="HTML Preformatted"/>
    <w:basedOn w:val="670"/>
    <w:link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8">
    <w:name w:val="Normal (Web)"/>
    <w:basedOn w:val="670"/>
    <w:uiPriority w:val="0"/>
    <w:qFormat/>
    <w:pPr>
      <w:jc w:val="left"/>
      <w:spacing w:before="100" w:beforeAutospacing="1" w:after="100" w:afterAutospacing="1"/>
      <w:widowControl/>
    </w:pPr>
    <w:rPr>
      <w:rFonts w:ascii="宋体" w:hAnsi="宋体" w:cs="宋体"/>
      <w:sz w:val="24"/>
    </w:rPr>
  </w:style>
  <w:style w:type="paragraph" w:styleId="719">
    <w:name w:val="Title"/>
    <w:basedOn w:val="670"/>
    <w:link w:val="917"/>
    <w:uiPriority w:val="0"/>
    <w:qFormat/>
    <w:pPr>
      <w:jc w:val="center"/>
      <w:spacing w:line="420" w:lineRule="exact"/>
      <w:widowControl/>
    </w:pPr>
    <w:rPr>
      <w:rFonts w:eastAsia="黑体"/>
      <w:b/>
      <w:sz w:val="20"/>
      <w:szCs w:val="20"/>
      <w:lang w:val="en-GB"/>
    </w:rPr>
  </w:style>
  <w:style w:type="paragraph" w:styleId="720">
    <w:name w:val="annotation subject"/>
    <w:basedOn w:val="689"/>
    <w:next w:val="689"/>
    <w:link w:val="918"/>
    <w:uiPriority w:val="0"/>
    <w:semiHidden/>
    <w:qFormat/>
    <w:rPr>
      <w:b/>
      <w:bCs/>
      <w:sz w:val="24"/>
      <w:szCs w:val="24"/>
    </w:rPr>
  </w:style>
  <w:style w:type="paragraph" w:styleId="721">
    <w:name w:val="Body Text First Indent"/>
    <w:basedOn w:val="692"/>
    <w:link w:val="919"/>
    <w:uiPriority w:val="0"/>
    <w:qFormat/>
    <w:pPr>
      <w:ind w:firstLine="420"/>
    </w:pPr>
  </w:style>
  <w:style w:type="paragraph" w:styleId="722">
    <w:name w:val="Body Text First Indent 2"/>
    <w:basedOn w:val="693"/>
    <w:next w:val="670"/>
    <w:link w:val="920"/>
    <w:uiPriority w:val="0"/>
    <w:qFormat/>
    <w:pPr>
      <w:ind w:left="0" w:firstLine="420"/>
      <w:spacing w:after="0" w:line="360" w:lineRule="auto"/>
    </w:pPr>
    <w:rPr>
      <w:rFonts w:ascii="宋体" w:hAnsi="宋体"/>
      <w:sz w:val="20"/>
      <w:szCs w:val="20"/>
    </w:rPr>
  </w:style>
  <w:style w:type="table" w:styleId="723">
    <w:name w:val="Table Grid"/>
    <w:basedOn w:val="681"/>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0"/>
    <w:qFormat/>
    <w:rPr>
      <w:b/>
    </w:rPr>
  </w:style>
  <w:style w:type="character" w:styleId="725">
    <w:name w:val="endnote reference"/>
    <w:basedOn w:val="680"/>
    <w:uiPriority w:val="99"/>
    <w:semiHidden/>
    <w:unhideWhenUsed/>
    <w:qFormat/>
    <w:rPr>
      <w:vertAlign w:val="superscript"/>
    </w:rPr>
  </w:style>
  <w:style w:type="character" w:styleId="726">
    <w:name w:val="page number"/>
    <w:uiPriority w:val="0"/>
    <w:qFormat/>
    <w:rPr>
      <w:rFonts w:cs="Times New Roman"/>
    </w:rPr>
  </w:style>
  <w:style w:type="character" w:styleId="727">
    <w:name w:val="FollowedHyperlink"/>
    <w:uiPriority w:val="99"/>
    <w:qFormat/>
    <w:rPr>
      <w:color w:val="800080"/>
      <w:u w:val="single"/>
    </w:rPr>
  </w:style>
  <w:style w:type="character" w:styleId="728">
    <w:name w:val="Emphasis"/>
    <w:uiPriority w:val="0"/>
    <w:qFormat/>
    <w:rPr>
      <w:b/>
      <w:i/>
      <w:spacing w:val="10"/>
      <w:shd w:val="clear" w:color="auto" w:fill="auto"/>
    </w:rPr>
  </w:style>
  <w:style w:type="character" w:styleId="729">
    <w:name w:val="line number"/>
    <w:uiPriority w:val="0"/>
    <w:qFormat/>
    <w:rPr>
      <w:rFonts w:cs="Times New Roman"/>
    </w:rPr>
  </w:style>
  <w:style w:type="character" w:styleId="730">
    <w:name w:val="HTML Typewriter"/>
    <w:uiPriority w:val="0"/>
    <w:qFormat/>
    <w:rPr>
      <w:rFonts w:ascii="宋体" w:hAnsi="宋体" w:eastAsia="宋体"/>
      <w:sz w:val="24"/>
    </w:rPr>
  </w:style>
  <w:style w:type="character" w:styleId="731">
    <w:name w:val="Hyperlink"/>
    <w:uiPriority w:val="99"/>
    <w:qFormat/>
    <w:rPr>
      <w:color w:val="0000ff"/>
      <w:u w:val="single"/>
    </w:rPr>
  </w:style>
  <w:style w:type="character" w:styleId="732">
    <w:name w:val="annotation reference"/>
    <w:uiPriority w:val="0"/>
    <w:qFormat/>
    <w:rPr>
      <w:sz w:val="21"/>
    </w:rPr>
  </w:style>
  <w:style w:type="character" w:styleId="733">
    <w:name w:val="footnote reference"/>
    <w:basedOn w:val="680"/>
    <w:uiPriority w:val="99"/>
    <w:unhideWhenUsed/>
    <w:qFormat/>
    <w:rPr>
      <w:vertAlign w:val="superscript"/>
    </w:rPr>
  </w:style>
  <w:style w:type="character" w:styleId="734">
    <w:name w:val="HTML Sample"/>
    <w:uiPriority w:val="0"/>
    <w:qFormat/>
    <w:rPr>
      <w:rFonts w:ascii="Courier New" w:hAnsi="宋体" w:eastAsia="宋体"/>
    </w:rPr>
  </w:style>
  <w:style w:type="paragraph" w:styleId="735" w:customStyle="1">
    <w:name w:val="首行缩进"/>
    <w:basedOn w:val="670"/>
    <w:uiPriority w:val="0"/>
    <w:qFormat/>
    <w:pPr>
      <w:ind w:firstLine="480"/>
    </w:pPr>
    <w:rPr>
      <w:rFonts w:ascii="Calibri" w:hAnsi="Calibri" w:eastAsia="楷体_GB2312"/>
      <w:sz w:val="26"/>
      <w:lang w:val="zh-CN"/>
    </w:rPr>
  </w:style>
  <w:style w:type="character" w:styleId="736" w:customStyle="1">
    <w:name w:val="脚注文本 Char"/>
    <w:basedOn w:val="680"/>
    <w:link w:val="710"/>
    <w:uiPriority w:val="0"/>
    <w:semiHidden/>
    <w:qFormat/>
    <w:rPr>
      <w:rFonts w:ascii="Times New Roman" w:hAnsi="Times New Roman" w:eastAsia="宋体" w:cs="Times New Roman"/>
      <w:sz w:val="18"/>
      <w:szCs w:val="18"/>
    </w:rPr>
  </w:style>
  <w:style w:type="paragraph" w:styleId="737"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38" w:customStyle="1">
    <w:name w:val="正文文本首行缩进 2"/>
    <w:basedOn w:val="739"/>
    <w:uiPriority w:val="0"/>
    <w:qFormat/>
    <w:pPr>
      <w:ind w:left="0" w:firstLine="420"/>
      <w:spacing w:after="0" w:line="360" w:lineRule="auto"/>
    </w:pPr>
    <w:rPr>
      <w:rFonts w:ascii="宋体" w:hAnsi="宋体" w:eastAsia="宋体" w:cs="Times New Roman"/>
      <w:szCs w:val="20"/>
    </w:rPr>
  </w:style>
  <w:style w:type="paragraph" w:styleId="739" w:customStyle="1">
    <w:name w:val="正文文本缩进1"/>
    <w:basedOn w:val="670"/>
    <w:next w:val="738"/>
    <w:uiPriority w:val="0"/>
    <w:qFormat/>
    <w:pPr>
      <w:ind w:left="420"/>
      <w:spacing w:after="120"/>
    </w:pPr>
  </w:style>
  <w:style w:type="paragraph" w:styleId="740" w:customStyle="1">
    <w:name w:val="正文文本缩进11"/>
    <w:basedOn w:val="670"/>
    <w:next w:val="741"/>
    <w:uiPriority w:val="0"/>
    <w:unhideWhenUsed/>
    <w:qFormat/>
    <w:pPr>
      <w:ind w:left="420"/>
      <w:spacing w:after="120"/>
    </w:pPr>
  </w:style>
  <w:style w:type="paragraph" w:styleId="741" w:customStyle="1">
    <w:name w:val="寄信人地址1"/>
    <w:basedOn w:val="670"/>
    <w:uiPriority w:val="0"/>
    <w:qFormat/>
    <w:rPr>
      <w:rFonts w:ascii="Arial" w:hAnsi="Arial" w:eastAsia="宋体" w:cs="宋体"/>
    </w:rPr>
  </w:style>
  <w:style w:type="paragraph" w:styleId="742">
    <w:name w:val="List Paragraph"/>
    <w:basedOn w:val="670"/>
    <w:uiPriority w:val="34"/>
    <w:qFormat/>
    <w:pPr>
      <w:ind w:firstLine="420"/>
      <w:spacing w:line="360" w:lineRule="auto"/>
    </w:pPr>
    <w:rPr>
      <w:sz w:val="28"/>
    </w:rPr>
  </w:style>
  <w:style w:type="paragraph" w:styleId="743" w:customStyle="1">
    <w:name w:val="标题 41"/>
    <w:basedOn w:val="670"/>
    <w:next w:val="744"/>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744" w:customStyle="1">
    <w:name w:val="正文缩进1"/>
    <w:basedOn w:val="670"/>
    <w:uiPriority w:val="0"/>
    <w:qFormat/>
    <w:pPr>
      <w:ind w:firstLine="420"/>
    </w:pPr>
    <w:rPr>
      <w:sz w:val="20"/>
      <w:lang w:val="en-US" w:eastAsia="en-US"/>
    </w:rPr>
  </w:style>
  <w:style w:type="paragraph" w:styleId="745" w:customStyle="1">
    <w:name w:val="索引 41"/>
    <w:basedOn w:val="670"/>
    <w:next w:val="670"/>
    <w:uiPriority w:val="0"/>
    <w:semiHidden/>
    <w:qFormat/>
    <w:pPr>
      <w:ind w:left="1260"/>
    </w:pPr>
    <w:rPr>
      <w:rFonts w:ascii="Calibri" w:hAnsi="Calibri" w:eastAsia="Calibri" w:cs="宋体"/>
      <w:sz w:val="20"/>
      <w:lang w:val="zh-CN"/>
    </w:rPr>
  </w:style>
  <w:style w:type="character" w:styleId="746" w:customStyle="1">
    <w:name w:val="Heading 1 Char"/>
    <w:basedOn w:val="680"/>
    <w:uiPriority w:val="9"/>
    <w:qFormat/>
    <w:rPr>
      <w:rFonts w:ascii="Arial" w:hAnsi="Arial" w:eastAsia="Arial" w:cs="Arial"/>
      <w:sz w:val="40"/>
      <w:szCs w:val="40"/>
    </w:rPr>
  </w:style>
  <w:style w:type="character" w:styleId="747" w:customStyle="1">
    <w:name w:val="Heading 2 Char"/>
    <w:basedOn w:val="680"/>
    <w:uiPriority w:val="9"/>
    <w:qFormat/>
    <w:rPr>
      <w:rFonts w:ascii="Arial" w:hAnsi="Arial" w:eastAsia="Arial" w:cs="Arial"/>
      <w:sz w:val="34"/>
    </w:rPr>
  </w:style>
  <w:style w:type="character" w:styleId="748" w:customStyle="1">
    <w:name w:val="Heading 3 Char"/>
    <w:basedOn w:val="680"/>
    <w:uiPriority w:val="9"/>
    <w:qFormat/>
    <w:rPr>
      <w:rFonts w:ascii="Arial" w:hAnsi="Arial" w:eastAsia="Arial" w:cs="Arial"/>
      <w:sz w:val="30"/>
      <w:szCs w:val="30"/>
    </w:rPr>
  </w:style>
  <w:style w:type="character" w:styleId="749" w:customStyle="1">
    <w:name w:val="Heading 4 Char"/>
    <w:basedOn w:val="680"/>
    <w:uiPriority w:val="9"/>
    <w:qFormat/>
    <w:rPr>
      <w:rFonts w:ascii="Arial" w:hAnsi="Arial" w:eastAsia="Arial" w:cs="Arial"/>
      <w:b/>
      <w:bCs/>
      <w:sz w:val="26"/>
      <w:szCs w:val="26"/>
    </w:rPr>
  </w:style>
  <w:style w:type="character" w:styleId="750" w:customStyle="1">
    <w:name w:val="Heading 5 Char"/>
    <w:basedOn w:val="680"/>
    <w:uiPriority w:val="9"/>
    <w:qFormat/>
    <w:rPr>
      <w:rFonts w:ascii="Arial" w:hAnsi="Arial" w:eastAsia="Arial" w:cs="Arial"/>
      <w:b/>
      <w:bCs/>
      <w:sz w:val="24"/>
      <w:szCs w:val="24"/>
    </w:rPr>
  </w:style>
  <w:style w:type="character" w:styleId="751" w:customStyle="1">
    <w:name w:val="Heading 6 Char"/>
    <w:basedOn w:val="680"/>
    <w:uiPriority w:val="9"/>
    <w:qFormat/>
    <w:rPr>
      <w:rFonts w:ascii="Arial" w:hAnsi="Arial" w:eastAsia="Arial" w:cs="Arial"/>
      <w:b/>
      <w:bCs/>
      <w:sz w:val="22"/>
      <w:szCs w:val="22"/>
    </w:rPr>
  </w:style>
  <w:style w:type="character" w:styleId="752" w:customStyle="1">
    <w:name w:val="Heading 7 Char"/>
    <w:basedOn w:val="680"/>
    <w:uiPriority w:val="9"/>
    <w:qFormat/>
    <w:rPr>
      <w:rFonts w:ascii="Arial" w:hAnsi="Arial" w:eastAsia="Arial" w:cs="Arial"/>
      <w:b/>
      <w:bCs/>
      <w:i/>
      <w:iCs/>
      <w:sz w:val="22"/>
      <w:szCs w:val="22"/>
    </w:rPr>
  </w:style>
  <w:style w:type="character" w:styleId="753" w:customStyle="1">
    <w:name w:val="Heading 8 Char"/>
    <w:basedOn w:val="680"/>
    <w:uiPriority w:val="9"/>
    <w:qFormat/>
    <w:rPr>
      <w:rFonts w:ascii="Arial" w:hAnsi="Arial" w:eastAsia="Arial" w:cs="Arial"/>
      <w:i/>
      <w:iCs/>
      <w:sz w:val="22"/>
      <w:szCs w:val="22"/>
    </w:rPr>
  </w:style>
  <w:style w:type="character" w:styleId="754" w:customStyle="1">
    <w:name w:val="Heading 9 Char"/>
    <w:basedOn w:val="680"/>
    <w:uiPriority w:val="9"/>
    <w:qFormat/>
    <w:rPr>
      <w:rFonts w:ascii="Arial" w:hAnsi="Arial" w:eastAsia="Arial" w:cs="Arial"/>
      <w:i/>
      <w:iCs/>
      <w:sz w:val="21"/>
      <w:szCs w:val="21"/>
    </w:rPr>
  </w:style>
  <w:style w:type="character" w:styleId="755" w:customStyle="1">
    <w:name w:val="Title Char"/>
    <w:basedOn w:val="680"/>
    <w:uiPriority w:val="10"/>
    <w:qFormat/>
    <w:rPr>
      <w:sz w:val="48"/>
      <w:szCs w:val="48"/>
    </w:rPr>
  </w:style>
  <w:style w:type="character" w:styleId="756" w:customStyle="1">
    <w:name w:val="Subtitle Char"/>
    <w:basedOn w:val="680"/>
    <w:uiPriority w:val="11"/>
    <w:qFormat/>
    <w:rPr>
      <w:sz w:val="24"/>
      <w:szCs w:val="24"/>
    </w:rPr>
  </w:style>
  <w:style w:type="paragraph" w:styleId="757">
    <w:name w:val="Quote"/>
    <w:basedOn w:val="670"/>
    <w:next w:val="670"/>
    <w:uiPriority w:val="29"/>
    <w:qFormat/>
    <w:pPr>
      <w:ind w:left="720" w:right="720"/>
    </w:pPr>
    <w:rPr>
      <w:i/>
    </w:rPr>
  </w:style>
  <w:style w:type="paragraph" w:styleId="758">
    <w:name w:val="Intense Quote"/>
    <w:basedOn w:val="670"/>
    <w:next w:val="6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Header Char"/>
    <w:basedOn w:val="680"/>
    <w:uiPriority w:val="99"/>
    <w:qFormat/>
  </w:style>
  <w:style w:type="character" w:styleId="760" w:customStyle="1">
    <w:name w:val="Footer Char"/>
    <w:basedOn w:val="680"/>
    <w:uiPriority w:val="99"/>
    <w:qFormat/>
  </w:style>
  <w:style w:type="character" w:styleId="761" w:customStyle="1">
    <w:name w:val="Caption Char"/>
    <w:uiPriority w:val="99"/>
    <w:qFormat/>
  </w:style>
  <w:style w:type="table" w:styleId="762"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6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6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6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6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6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6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6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6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6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6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6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6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6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6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basedOn w:val="6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basedOn w:val="6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basedOn w:val="6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basedOn w:val="6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basedOn w:val="6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6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6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6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basedOn w:val="6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6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basedOn w:val="6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6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6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6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6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6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6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6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6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6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6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6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6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6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6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6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6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6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6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6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6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6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6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6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6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6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6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6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6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6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6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6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6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6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6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6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6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6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basedOn w:val="6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basedOn w:val="6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basedOn w:val="6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basedOn w:val="6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basedOn w:val="6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6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6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6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6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6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6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6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6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6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6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6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6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6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6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6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6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6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6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Heading"/>
    <w:uiPriority w:val="39"/>
    <w:unhideWhenUsed/>
    <w:qFormat/>
    <w:rPr>
      <w:rFonts w:hint="default" w:asciiTheme="minorHAnsi" w:hAnsiTheme="minorHAnsi" w:eastAsiaTheme="minorEastAsia" w:cstheme="minorBidi"/>
      <w:sz w:val="21"/>
      <w:szCs w:val="22"/>
    </w:rPr>
  </w:style>
  <w:style w:type="character" w:styleId="890" w:customStyle="1">
    <w:name w:val="页眉 Char"/>
    <w:basedOn w:val="680"/>
    <w:link w:val="704"/>
    <w:uiPriority w:val="0"/>
    <w:qFormat/>
    <w:rPr>
      <w:sz w:val="18"/>
      <w:szCs w:val="18"/>
    </w:rPr>
  </w:style>
  <w:style w:type="character" w:styleId="891" w:customStyle="1">
    <w:name w:val="页脚 Char"/>
    <w:basedOn w:val="680"/>
    <w:link w:val="703"/>
    <w:uiPriority w:val="99"/>
    <w:qFormat/>
    <w:rPr>
      <w:sz w:val="18"/>
      <w:szCs w:val="18"/>
    </w:rPr>
  </w:style>
  <w:style w:type="character" w:styleId="892" w:customStyle="1">
    <w:name w:val="标题 1 Char"/>
    <w:basedOn w:val="680"/>
    <w:link w:val="671"/>
    <w:uiPriority w:val="0"/>
    <w:qFormat/>
    <w:rPr>
      <w:rFonts w:ascii="Times New Roman" w:hAnsi="Times New Roman" w:eastAsia="宋体" w:cs="Times New Roman"/>
      <w:b/>
      <w:bCs/>
      <w:sz w:val="44"/>
      <w:szCs w:val="44"/>
    </w:rPr>
  </w:style>
  <w:style w:type="character" w:styleId="893" w:customStyle="1">
    <w:name w:val="标题 2 Char"/>
    <w:basedOn w:val="680"/>
    <w:link w:val="672"/>
    <w:uiPriority w:val="0"/>
    <w:qFormat/>
    <w:rPr>
      <w:rFonts w:ascii="Arial" w:hAnsi="Arial" w:eastAsia="黑体" w:cs="Times New Roman"/>
      <w:b/>
      <w:bCs/>
      <w:sz w:val="32"/>
      <w:szCs w:val="32"/>
    </w:rPr>
  </w:style>
  <w:style w:type="character" w:styleId="894" w:customStyle="1">
    <w:name w:val="标题 3 Char"/>
    <w:basedOn w:val="680"/>
    <w:link w:val="673"/>
    <w:uiPriority w:val="0"/>
    <w:qFormat/>
    <w:rPr>
      <w:rFonts w:ascii="Times New Roman" w:hAnsi="Times New Roman" w:eastAsia="宋体" w:cs="Times New Roman"/>
      <w:b/>
      <w:bCs/>
      <w:sz w:val="32"/>
      <w:szCs w:val="32"/>
    </w:rPr>
  </w:style>
  <w:style w:type="character" w:styleId="895" w:customStyle="1">
    <w:name w:val="标题 4 Char"/>
    <w:basedOn w:val="680"/>
    <w:link w:val="674"/>
    <w:uiPriority w:val="9"/>
    <w:qFormat/>
    <w:rPr>
      <w:rFonts w:ascii="Arial" w:hAnsi="Arial" w:eastAsia="黑体" w:cs="Times New Roman"/>
      <w:b/>
      <w:sz w:val="20"/>
      <w:szCs w:val="20"/>
    </w:rPr>
  </w:style>
  <w:style w:type="character" w:styleId="896" w:customStyle="1">
    <w:name w:val="标题 5 Char"/>
    <w:basedOn w:val="680"/>
    <w:link w:val="675"/>
    <w:uiPriority w:val="0"/>
    <w:qFormat/>
    <w:rPr>
      <w:rFonts w:ascii="Times New Roman" w:hAnsi="Times New Roman" w:eastAsia="宋体" w:cs="Times New Roman"/>
      <w:b/>
      <w:bCs/>
      <w:sz w:val="28"/>
      <w:szCs w:val="28"/>
    </w:rPr>
  </w:style>
  <w:style w:type="character" w:styleId="897" w:customStyle="1">
    <w:name w:val="标题 6 Char"/>
    <w:basedOn w:val="680"/>
    <w:link w:val="676"/>
    <w:uiPriority w:val="0"/>
    <w:qFormat/>
    <w:rPr>
      <w:rFonts w:ascii="Arial" w:hAnsi="Arial" w:eastAsia="黑体" w:cs="Times New Roman"/>
      <w:b/>
      <w:bCs/>
      <w:sz w:val="24"/>
      <w:szCs w:val="24"/>
    </w:rPr>
  </w:style>
  <w:style w:type="character" w:styleId="898" w:customStyle="1">
    <w:name w:val="标题 7 Char"/>
    <w:basedOn w:val="680"/>
    <w:link w:val="677"/>
    <w:uiPriority w:val="0"/>
    <w:qFormat/>
    <w:rPr>
      <w:rFonts w:ascii="Times New Roman" w:hAnsi="Times New Roman" w:eastAsia="宋体" w:cs="Times New Roman"/>
      <w:b/>
      <w:bCs/>
      <w:sz w:val="24"/>
      <w:szCs w:val="24"/>
    </w:rPr>
  </w:style>
  <w:style w:type="character" w:styleId="899" w:customStyle="1">
    <w:name w:val="标题 8 Char"/>
    <w:basedOn w:val="680"/>
    <w:link w:val="678"/>
    <w:uiPriority w:val="0"/>
    <w:qFormat/>
    <w:rPr>
      <w:rFonts w:ascii="Arial" w:hAnsi="Arial" w:eastAsia="黑体" w:cs="Times New Roman"/>
      <w:sz w:val="24"/>
      <w:szCs w:val="24"/>
    </w:rPr>
  </w:style>
  <w:style w:type="character" w:styleId="900" w:customStyle="1">
    <w:name w:val="标题 9 Char"/>
    <w:basedOn w:val="680"/>
    <w:link w:val="679"/>
    <w:uiPriority w:val="0"/>
    <w:qFormat/>
    <w:rPr>
      <w:rFonts w:ascii="Arial" w:hAnsi="Arial" w:eastAsia="黑体" w:cs="Times New Roman"/>
      <w:szCs w:val="21"/>
    </w:rPr>
  </w:style>
  <w:style w:type="character" w:styleId="901" w:customStyle="1">
    <w:name w:val="正文文本缩进 Char"/>
    <w:basedOn w:val="680"/>
    <w:link w:val="693"/>
    <w:uiPriority w:val="0"/>
    <w:qFormat/>
    <w:rPr>
      <w:rFonts w:ascii="Times New Roman" w:hAnsi="Times New Roman" w:eastAsia="宋体" w:cs="Times New Roman"/>
      <w:sz w:val="24"/>
      <w:szCs w:val="24"/>
    </w:rPr>
  </w:style>
  <w:style w:type="character" w:styleId="902" w:customStyle="1">
    <w:name w:val="文档结构图 Char"/>
    <w:basedOn w:val="680"/>
    <w:link w:val="688"/>
    <w:uiPriority w:val="0"/>
    <w:semiHidden/>
    <w:qFormat/>
    <w:rPr>
      <w:rFonts w:ascii="Times New Roman" w:hAnsi="Times New Roman" w:eastAsia="宋体" w:cs="Times New Roman"/>
      <w:sz w:val="24"/>
      <w:szCs w:val="24"/>
      <w:shd w:val="clear" w:color="auto" w:fill="000080"/>
    </w:rPr>
  </w:style>
  <w:style w:type="character" w:styleId="903" w:customStyle="1">
    <w:name w:val="批注文字 Char"/>
    <w:basedOn w:val="680"/>
    <w:link w:val="689"/>
    <w:uiPriority w:val="0"/>
    <w:qFormat/>
    <w:rPr>
      <w:rFonts w:ascii="Times New Roman" w:hAnsi="Times New Roman" w:eastAsia="宋体" w:cs="Times New Roman"/>
      <w:sz w:val="20"/>
      <w:szCs w:val="20"/>
    </w:rPr>
  </w:style>
  <w:style w:type="character" w:styleId="904" w:customStyle="1">
    <w:name w:val="称呼 Char"/>
    <w:basedOn w:val="680"/>
    <w:link w:val="690"/>
    <w:uiPriority w:val="0"/>
    <w:qFormat/>
    <w:rPr>
      <w:rFonts w:ascii="仿宋_GB2312" w:hAnsi="Times New Roman" w:eastAsia="仿宋_GB2312" w:cs="Times New Roman"/>
      <w:sz w:val="20"/>
      <w:szCs w:val="20"/>
    </w:rPr>
  </w:style>
  <w:style w:type="character" w:styleId="905" w:customStyle="1">
    <w:name w:val="正文文本 3 Char"/>
    <w:basedOn w:val="680"/>
    <w:link w:val="691"/>
    <w:uiPriority w:val="0"/>
    <w:qFormat/>
    <w:rPr>
      <w:rFonts w:ascii="Times New Roman" w:hAnsi="Times New Roman" w:eastAsia="宋体" w:cs="Times New Roman"/>
      <w:sz w:val="16"/>
      <w:szCs w:val="16"/>
    </w:rPr>
  </w:style>
  <w:style w:type="character" w:styleId="906" w:customStyle="1">
    <w:name w:val="正文文本 Char"/>
    <w:basedOn w:val="680"/>
    <w:link w:val="692"/>
    <w:uiPriority w:val="0"/>
    <w:qFormat/>
    <w:rPr>
      <w:rFonts w:ascii="Times New Roman" w:hAnsi="Times New Roman" w:eastAsia="宋体" w:cs="Times New Roman"/>
      <w:sz w:val="24"/>
      <w:szCs w:val="24"/>
    </w:rPr>
  </w:style>
  <w:style w:type="character" w:styleId="907" w:customStyle="1">
    <w:name w:val="纯文本 Char"/>
    <w:basedOn w:val="680"/>
    <w:link w:val="697"/>
    <w:uiPriority w:val="0"/>
    <w:qFormat/>
    <w:rPr>
      <w:rFonts w:ascii="宋体" w:hAnsi="Courier New" w:eastAsia="宋体" w:cs="Times New Roman"/>
      <w:szCs w:val="21"/>
    </w:rPr>
  </w:style>
  <w:style w:type="character" w:styleId="908" w:customStyle="1">
    <w:name w:val="日期 Char"/>
    <w:basedOn w:val="680"/>
    <w:link w:val="699"/>
    <w:uiPriority w:val="0"/>
    <w:qFormat/>
    <w:rPr>
      <w:rFonts w:ascii="Times New Roman" w:hAnsi="Times New Roman" w:eastAsia="宋体" w:cs="Times New Roman"/>
      <w:sz w:val="20"/>
      <w:szCs w:val="20"/>
    </w:rPr>
  </w:style>
  <w:style w:type="character" w:styleId="909" w:customStyle="1">
    <w:name w:val="正文文本缩进 2 Char"/>
    <w:basedOn w:val="680"/>
    <w:link w:val="700"/>
    <w:uiPriority w:val="0"/>
    <w:qFormat/>
    <w:rPr>
      <w:rFonts w:ascii="宋体" w:hAnsi="宋体" w:eastAsia="宋体" w:cs="Times New Roman"/>
      <w:sz w:val="24"/>
      <w:szCs w:val="24"/>
    </w:rPr>
  </w:style>
  <w:style w:type="character" w:styleId="910" w:customStyle="1">
    <w:name w:val="尾注文本 Char"/>
    <w:basedOn w:val="680"/>
    <w:link w:val="701"/>
    <w:uiPriority w:val="0"/>
    <w:semiHidden/>
    <w:qFormat/>
    <w:rPr>
      <w:rFonts w:ascii="Times New Roman" w:hAnsi="Times New Roman" w:eastAsia="宋体" w:cs="Times New Roman"/>
      <w:sz w:val="24"/>
      <w:szCs w:val="24"/>
    </w:rPr>
  </w:style>
  <w:style w:type="character" w:styleId="911" w:customStyle="1">
    <w:name w:val="批注框文本 Char"/>
    <w:basedOn w:val="680"/>
    <w:link w:val="702"/>
    <w:uiPriority w:val="0"/>
    <w:qFormat/>
    <w:rPr>
      <w:rFonts w:ascii="Times New Roman" w:hAnsi="Times New Roman" w:eastAsia="宋体" w:cs="Times New Roman"/>
      <w:sz w:val="18"/>
      <w:szCs w:val="18"/>
    </w:rPr>
  </w:style>
  <w:style w:type="character" w:styleId="912" w:customStyle="1">
    <w:name w:val="签名 Char"/>
    <w:basedOn w:val="680"/>
    <w:link w:val="705"/>
    <w:uiPriority w:val="0"/>
    <w:qFormat/>
    <w:rPr>
      <w:rFonts w:ascii="Times New Roman" w:hAnsi="Times New Roman" w:eastAsia="仿宋_GB2312" w:cs="Times New Roman"/>
      <w:sz w:val="20"/>
      <w:szCs w:val="20"/>
    </w:rPr>
  </w:style>
  <w:style w:type="character" w:styleId="913" w:customStyle="1">
    <w:name w:val="副标题 Char"/>
    <w:basedOn w:val="680"/>
    <w:link w:val="708"/>
    <w:uiPriority w:val="0"/>
    <w:qFormat/>
    <w:rPr>
      <w:rFonts w:ascii="Cambria" w:hAnsi="Cambria" w:eastAsia="宋体" w:cs="Times New Roman"/>
      <w:i/>
      <w:iCs/>
      <w:spacing w:val="13"/>
      <w:sz w:val="24"/>
      <w:szCs w:val="24"/>
      <w:lang w:eastAsia="en-US"/>
    </w:rPr>
  </w:style>
  <w:style w:type="character" w:styleId="914" w:customStyle="1">
    <w:name w:val="正文文本缩进 3 Char"/>
    <w:basedOn w:val="680"/>
    <w:link w:val="712"/>
    <w:uiPriority w:val="0"/>
    <w:qFormat/>
    <w:rPr>
      <w:rFonts w:ascii="Times New Roman" w:hAnsi="Times New Roman" w:eastAsia="宋体" w:cs="Times New Roman"/>
      <w:b/>
      <w:bCs/>
      <w:sz w:val="20"/>
      <w:szCs w:val="20"/>
    </w:rPr>
  </w:style>
  <w:style w:type="character" w:styleId="915" w:customStyle="1">
    <w:name w:val="正文文本 2 Char"/>
    <w:basedOn w:val="680"/>
    <w:link w:val="716"/>
    <w:uiPriority w:val="0"/>
    <w:qFormat/>
    <w:rPr>
      <w:rFonts w:ascii="Times New Roman" w:hAnsi="Times New Roman" w:eastAsia="宋体" w:cs="Times New Roman"/>
      <w:b/>
      <w:bCs/>
      <w:sz w:val="20"/>
      <w:szCs w:val="20"/>
    </w:rPr>
  </w:style>
  <w:style w:type="character" w:styleId="916" w:customStyle="1">
    <w:name w:val="HTML 预设格式 Char"/>
    <w:basedOn w:val="680"/>
    <w:link w:val="717"/>
    <w:uiPriority w:val="0"/>
    <w:qFormat/>
    <w:rPr>
      <w:rFonts w:ascii="宋体" w:hAnsi="宋体" w:eastAsia="宋体" w:cs="Times New Roman"/>
      <w:sz w:val="24"/>
      <w:szCs w:val="24"/>
    </w:rPr>
  </w:style>
  <w:style w:type="character" w:styleId="917" w:customStyle="1">
    <w:name w:val="标题 Char"/>
    <w:basedOn w:val="680"/>
    <w:link w:val="719"/>
    <w:uiPriority w:val="0"/>
    <w:qFormat/>
    <w:rPr>
      <w:rFonts w:ascii="Times New Roman" w:hAnsi="Times New Roman" w:eastAsia="黑体" w:cs="Times New Roman"/>
      <w:b/>
      <w:sz w:val="20"/>
      <w:szCs w:val="20"/>
      <w:lang w:val="en-GB"/>
    </w:rPr>
  </w:style>
  <w:style w:type="character" w:styleId="918" w:customStyle="1">
    <w:name w:val="批注主题 Char"/>
    <w:basedOn w:val="903"/>
    <w:link w:val="720"/>
    <w:uiPriority w:val="0"/>
    <w:semiHidden/>
    <w:qFormat/>
    <w:rPr>
      <w:b/>
      <w:bCs/>
      <w:sz w:val="24"/>
      <w:szCs w:val="24"/>
    </w:rPr>
  </w:style>
  <w:style w:type="character" w:styleId="919" w:customStyle="1">
    <w:name w:val="正文首行缩进 Char"/>
    <w:basedOn w:val="906"/>
    <w:link w:val="721"/>
    <w:uiPriority w:val="0"/>
    <w:qFormat/>
  </w:style>
  <w:style w:type="character" w:styleId="920" w:customStyle="1">
    <w:name w:val="正文首行缩进 2 Char"/>
    <w:basedOn w:val="901"/>
    <w:link w:val="722"/>
    <w:uiPriority w:val="0"/>
    <w:qFormat/>
    <w:rPr>
      <w:rFonts w:ascii="宋体" w:hAnsi="宋体"/>
      <w:sz w:val="20"/>
      <w:szCs w:val="20"/>
    </w:rPr>
  </w:style>
  <w:style w:type="paragraph" w:styleId="921" w:customStyle="1">
    <w:name w:val="正文1"/>
    <w:basedOn w:val="670"/>
    <w:next w:val="670"/>
    <w:uiPriority w:val="0"/>
    <w:qFormat/>
    <w:pPr>
      <w:ind w:firstLine="510"/>
      <w:spacing w:before="156" w:line="360" w:lineRule="auto"/>
    </w:pPr>
    <w:rPr>
      <w:sz w:val="24"/>
      <w:szCs w:val="20"/>
    </w:rPr>
  </w:style>
  <w:style w:type="character" w:styleId="922" w:customStyle="1">
    <w:name w:val="标准小四 Char"/>
    <w:uiPriority w:val="0"/>
    <w:qFormat/>
    <w:rPr>
      <w:rFonts w:ascii="Arial" w:hAnsi="Arial" w:eastAsia="宋体"/>
      <w:sz w:val="21"/>
      <w:lang w:val="en-US" w:eastAsia="zh-CN"/>
    </w:rPr>
  </w:style>
  <w:style w:type="character" w:styleId="923" w:customStyle="1">
    <w:name w:val="Char Char15"/>
    <w:uiPriority w:val="0"/>
    <w:qFormat/>
    <w:rPr>
      <w:rFonts w:ascii="Arial" w:hAnsi="Arial" w:eastAsia="黑体"/>
      <w:sz w:val="21"/>
      <w:lang w:val="en-US" w:eastAsia="zh-CN"/>
    </w:rPr>
  </w:style>
  <w:style w:type="character" w:styleId="924" w:customStyle="1">
    <w:name w:val="Char Char14"/>
    <w:uiPriority w:val="0"/>
    <w:qFormat/>
    <w:rPr>
      <w:rFonts w:eastAsia="黑体"/>
      <w:b/>
      <w:sz w:val="28"/>
      <w:lang w:val="en-GB" w:eastAsia="zh-CN"/>
    </w:rPr>
  </w:style>
  <w:style w:type="character" w:styleId="925" w:customStyle="1">
    <w:name w:val="Char Char28"/>
    <w:uiPriority w:val="0"/>
    <w:qFormat/>
    <w:rPr>
      <w:rFonts w:ascii="Arial" w:hAnsi="Arial" w:eastAsia="黑体"/>
      <w:b/>
      <w:sz w:val="32"/>
    </w:rPr>
  </w:style>
  <w:style w:type="character" w:styleId="926" w:customStyle="1">
    <w:name w:val="t1"/>
    <w:uiPriority w:val="0"/>
    <w:qFormat/>
  </w:style>
  <w:style w:type="character" w:styleId="927" w:customStyle="1">
    <w:name w:val="无间隔 Char"/>
    <w:uiPriority w:val="0"/>
    <w:qFormat/>
    <w:rPr>
      <w:rFonts w:ascii="Calibri" w:hAnsi="Calibri" w:eastAsia="微软雅黑"/>
      <w:sz w:val="22"/>
      <w:lang w:val="en-US" w:eastAsia="zh-CN"/>
    </w:rPr>
  </w:style>
  <w:style w:type="character" w:styleId="928" w:customStyle="1">
    <w:name w:val="111111 Char Char"/>
    <w:uiPriority w:val="0"/>
    <w:qFormat/>
    <w:rPr>
      <w:rFonts w:ascii="宋体" w:hAnsi="宋体" w:eastAsia="黑体"/>
      <w:b/>
      <w:sz w:val="21"/>
      <w:lang w:val="en-US" w:eastAsia="zh-CN"/>
    </w:rPr>
  </w:style>
  <w:style w:type="character" w:styleId="929" w:customStyle="1">
    <w:name w:val="Char Char4"/>
    <w:uiPriority w:val="0"/>
    <w:qFormat/>
    <w:rPr>
      <w:rFonts w:ascii="方正大黑简体" w:eastAsia="方正大黑简体"/>
      <w:position w:val="6"/>
      <w:sz w:val="30"/>
      <w:lang w:val="en-US" w:eastAsia="zh-CN"/>
    </w:rPr>
  </w:style>
  <w:style w:type="character" w:styleId="930" w:customStyle="1">
    <w:name w:val="Char Char30"/>
    <w:uiPriority w:val="0"/>
    <w:qFormat/>
    <w:rPr>
      <w:rFonts w:eastAsia="宋体"/>
      <w:b/>
      <w:sz w:val="28"/>
      <w:lang w:val="en-US" w:eastAsia="zh-CN"/>
    </w:rPr>
  </w:style>
  <w:style w:type="character" w:styleId="931" w:customStyle="1">
    <w:name w:val="3zw"/>
    <w:uiPriority w:val="0"/>
    <w:qFormat/>
    <w:rPr>
      <w:rFonts w:cs="Times New Roman"/>
    </w:rPr>
  </w:style>
  <w:style w:type="character" w:styleId="932" w:customStyle="1">
    <w:name w:val="Char Char22"/>
    <w:uiPriority w:val="0"/>
    <w:qFormat/>
    <w:rPr>
      <w:b/>
      <w:sz w:val="24"/>
    </w:rPr>
  </w:style>
  <w:style w:type="character" w:styleId="933" w:customStyle="1">
    <w:name w:val="concon"/>
    <w:uiPriority w:val="0"/>
    <w:qFormat/>
  </w:style>
  <w:style w:type="character" w:styleId="934" w:customStyle="1">
    <w:name w:val="subtitle1"/>
    <w:uiPriority w:val="0"/>
    <w:qFormat/>
    <w:rPr>
      <w:rFonts w:ascii="Georgia" w:hAnsi="Georgia"/>
      <w:b/>
      <w:color w:val="666666"/>
      <w:sz w:val="18"/>
    </w:rPr>
  </w:style>
  <w:style w:type="character" w:styleId="935" w:customStyle="1">
    <w:name w:val="Char Char9"/>
    <w:uiPriority w:val="0"/>
    <w:qFormat/>
    <w:rPr>
      <w:rFonts w:eastAsia="宋体"/>
      <w:sz w:val="21"/>
      <w:lang w:val="en-US" w:eastAsia="zh-CN"/>
    </w:rPr>
  </w:style>
  <w:style w:type="character" w:styleId="936" w:customStyle="1">
    <w:name w:val="Char Char24"/>
    <w:uiPriority w:val="0"/>
    <w:qFormat/>
    <w:rPr>
      <w:b/>
      <w:sz w:val="28"/>
    </w:rPr>
  </w:style>
  <w:style w:type="character" w:styleId="937" w:customStyle="1">
    <w:name w:val="书籍标题1"/>
    <w:uiPriority w:val="0"/>
    <w:qFormat/>
    <w:rPr>
      <w:i/>
      <w:smallCaps/>
      <w:spacing w:val="5"/>
    </w:rPr>
  </w:style>
  <w:style w:type="character" w:styleId="938" w:customStyle="1">
    <w:name w:val="apple-style-span"/>
    <w:uiPriority w:val="0"/>
    <w:qFormat/>
    <w:rPr>
      <w:rFonts w:cs="Times New Roman"/>
    </w:rPr>
  </w:style>
  <w:style w:type="character" w:styleId="939" w:customStyle="1">
    <w:name w:val="Char Char10"/>
    <w:uiPriority w:val="0"/>
    <w:qFormat/>
    <w:rPr>
      <w:rFonts w:eastAsia="宋体"/>
      <w:b/>
      <w:sz w:val="24"/>
      <w:lang w:val="en-US" w:eastAsia="zh-CN"/>
    </w:rPr>
  </w:style>
  <w:style w:type="character" w:styleId="940" w:customStyle="1">
    <w:name w:val="正文缩进 Char1"/>
    <w:uiPriority w:val="0"/>
    <w:qFormat/>
    <w:rPr>
      <w:rFonts w:eastAsia="宋体"/>
    </w:rPr>
  </w:style>
  <w:style w:type="character" w:styleId="941" w:customStyle="1">
    <w:name w:val="标准文本 Char Char"/>
    <w:uiPriority w:val="0"/>
    <w:qFormat/>
    <w:rPr>
      <w:rFonts w:eastAsia="宋体"/>
      <w:sz w:val="24"/>
      <w:lang w:val="en-US" w:eastAsia="zh-CN"/>
    </w:rPr>
  </w:style>
  <w:style w:type="character" w:styleId="942" w:customStyle="1">
    <w:name w:val="正文2 Char"/>
    <w:link w:val="943"/>
    <w:uiPriority w:val="0"/>
    <w:qFormat/>
    <w:rPr>
      <w:sz w:val="24"/>
    </w:rPr>
  </w:style>
  <w:style w:type="paragraph" w:styleId="943" w:customStyle="1">
    <w:name w:val="正文2"/>
    <w:basedOn w:val="670"/>
    <w:link w:val="942"/>
    <w:uiPriority w:val="0"/>
    <w:qFormat/>
    <w:pPr>
      <w:ind w:firstLine="510"/>
      <w:spacing w:before="156" w:line="360" w:lineRule="auto"/>
    </w:pPr>
    <w:rPr>
      <w:rFonts w:asciiTheme="minorHAnsi" w:hAnsiTheme="minorHAnsi" w:eastAsiaTheme="minorEastAsia" w:cstheme="minorBidi"/>
      <w:sz w:val="24"/>
      <w:szCs w:val="22"/>
    </w:rPr>
  </w:style>
  <w:style w:type="character" w:styleId="944" w:customStyle="1">
    <w:name w:val="普通文字1 Char"/>
    <w:uiPriority w:val="0"/>
    <w:qFormat/>
    <w:rPr>
      <w:rFonts w:ascii="宋体" w:eastAsia="宋体"/>
      <w:sz w:val="21"/>
      <w:lang w:val="en-US" w:eastAsia="zh-CN"/>
    </w:rPr>
  </w:style>
  <w:style w:type="character" w:styleId="945" w:customStyle="1">
    <w:name w:val="Char Char29"/>
    <w:uiPriority w:val="0"/>
    <w:qFormat/>
    <w:rPr>
      <w:rFonts w:ascii="Times New Roman" w:hAnsi="Times New Roman" w:eastAsia="宋体"/>
      <w:b/>
      <w:sz w:val="44"/>
    </w:rPr>
  </w:style>
  <w:style w:type="character" w:styleId="946" w:customStyle="1">
    <w:name w:val="Char Char11"/>
    <w:uiPriority w:val="0"/>
    <w:qFormat/>
    <w:rPr>
      <w:rFonts w:ascii="宋体" w:hAnsi="宋体" w:eastAsia="宋体"/>
      <w:sz w:val="24"/>
      <w:lang w:val="en-US" w:eastAsia="zh-CN"/>
    </w:rPr>
  </w:style>
  <w:style w:type="character" w:styleId="947" w:customStyle="1">
    <w:name w:val="Char Char3"/>
    <w:uiPriority w:val="0"/>
    <w:qFormat/>
    <w:rPr>
      <w:rFonts w:eastAsia="宋体"/>
      <w:sz w:val="18"/>
      <w:lang w:val="en-US" w:eastAsia="zh-CN"/>
    </w:rPr>
  </w:style>
  <w:style w:type="character" w:styleId="948" w:customStyle="1">
    <w:name w:val="Char Char26"/>
    <w:uiPriority w:val="0"/>
    <w:qFormat/>
    <w:rPr>
      <w:b/>
      <w:sz w:val="32"/>
    </w:rPr>
  </w:style>
  <w:style w:type="character" w:styleId="949" w:customStyle="1">
    <w:name w:val="样式 首行缩进:  2 字符 Char"/>
    <w:uiPriority w:val="0"/>
    <w:qFormat/>
    <w:rPr>
      <w:rFonts w:eastAsia="宋体"/>
      <w:sz w:val="24"/>
      <w:lang w:val="en-US" w:eastAsia="zh-CN"/>
    </w:rPr>
  </w:style>
  <w:style w:type="character" w:styleId="950" w:customStyle="1">
    <w:name w:val="content_lineheight1"/>
    <w:uiPriority w:val="0"/>
    <w:qFormat/>
    <w:rPr>
      <w:rFonts w:cs="Times New Roman"/>
    </w:rPr>
  </w:style>
  <w:style w:type="character" w:styleId="951" w:customStyle="1">
    <w:name w:val="华宇段落1 Char Char Char"/>
    <w:uiPriority w:val="0"/>
    <w:qFormat/>
    <w:rPr>
      <w:rFonts w:eastAsia="宋体"/>
      <w:sz w:val="24"/>
      <w:lang w:val="en-US" w:eastAsia="zh-CN"/>
    </w:rPr>
  </w:style>
  <w:style w:type="character" w:styleId="952" w:customStyle="1">
    <w:name w:val="小四 段落 宋体 Char1"/>
    <w:uiPriority w:val="0"/>
    <w:qFormat/>
    <w:rPr>
      <w:rFonts w:eastAsia="宋体"/>
      <w:sz w:val="24"/>
      <w:lang w:val="en-US" w:eastAsia="zh-CN"/>
    </w:rPr>
  </w:style>
  <w:style w:type="character" w:styleId="953" w:customStyle="1">
    <w:name w:val="font5 Char Char"/>
    <w:uiPriority w:val="0"/>
    <w:qFormat/>
    <w:rPr>
      <w:rFonts w:ascii="宋体" w:hAnsi="宋体" w:eastAsia="宋体"/>
      <w:sz w:val="28"/>
      <w:lang w:val="en-US" w:eastAsia="zh-CN"/>
    </w:rPr>
  </w:style>
  <w:style w:type="character" w:styleId="954" w:customStyle="1">
    <w:name w:val="case31"/>
    <w:uiPriority w:val="0"/>
    <w:qFormat/>
    <w:rPr>
      <w:sz w:val="21"/>
    </w:rPr>
  </w:style>
  <w:style w:type="character" w:styleId="955" w:customStyle="1">
    <w:name w:val="Char Char6"/>
    <w:uiPriority w:val="0"/>
    <w:qFormat/>
    <w:rPr>
      <w:rFonts w:eastAsia="宋体"/>
      <w:sz w:val="24"/>
      <w:lang w:val="en-US" w:eastAsia="zh-CN"/>
    </w:rPr>
  </w:style>
  <w:style w:type="character" w:styleId="956" w:customStyle="1">
    <w:name w:val="Char Char8"/>
    <w:uiPriority w:val="0"/>
    <w:qFormat/>
    <w:rPr>
      <w:rFonts w:eastAsia="宋体"/>
      <w:sz w:val="18"/>
      <w:lang w:val="en-US" w:eastAsia="zh-CN"/>
    </w:rPr>
  </w:style>
  <w:style w:type="character" w:styleId="957" w:customStyle="1">
    <w:name w:val="Char Char20"/>
    <w:uiPriority w:val="0"/>
    <w:qFormat/>
    <w:rPr>
      <w:rFonts w:ascii="Arial" w:hAnsi="Arial" w:eastAsia="黑体"/>
      <w:sz w:val="21"/>
    </w:rPr>
  </w:style>
  <w:style w:type="character" w:styleId="958" w:customStyle="1">
    <w:name w:val="样式 宋体 小四"/>
    <w:uiPriority w:val="0"/>
    <w:qFormat/>
    <w:rPr>
      <w:rFonts w:ascii="宋体" w:eastAsia="宋体"/>
      <w:sz w:val="24"/>
    </w:rPr>
  </w:style>
  <w:style w:type="character" w:styleId="959" w:customStyle="1">
    <w:name w:val="Char Char33"/>
    <w:uiPriority w:val="0"/>
    <w:qFormat/>
    <w:rPr>
      <w:rFonts w:ascii="Arial" w:hAnsi="Arial" w:eastAsia="黑体"/>
      <w:b/>
      <w:sz w:val="32"/>
      <w:lang w:val="en-US" w:eastAsia="zh-CN"/>
    </w:rPr>
  </w:style>
  <w:style w:type="character" w:styleId="960" w:customStyle="1">
    <w:name w:val="样式 非加粗"/>
    <w:uiPriority w:val="0"/>
    <w:qFormat/>
    <w:rPr>
      <w:rFonts w:eastAsia="宋体"/>
      <w:sz w:val="28"/>
    </w:rPr>
  </w:style>
  <w:style w:type="character" w:styleId="961" w:customStyle="1">
    <w:name w:val="Char Char5"/>
    <w:uiPriority w:val="0"/>
    <w:qFormat/>
    <w:rPr>
      <w:rFonts w:eastAsia="宋体"/>
      <w:sz w:val="24"/>
      <w:lang w:val="en-US" w:eastAsia="zh-CN"/>
    </w:rPr>
  </w:style>
  <w:style w:type="character" w:styleId="96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63" w:customStyle="1">
    <w:name w:val="Char Char18"/>
    <w:uiPriority w:val="0"/>
    <w:qFormat/>
    <w:rPr>
      <w:rFonts w:eastAsia="宋体"/>
      <w:b/>
      <w:sz w:val="24"/>
      <w:lang w:val="en-US" w:eastAsia="zh-CN"/>
    </w:rPr>
  </w:style>
  <w:style w:type="character" w:styleId="964" w:customStyle="1">
    <w:name w:val="明显参考1"/>
    <w:uiPriority w:val="0"/>
    <w:qFormat/>
    <w:rPr>
      <w:smallCaps/>
      <w:spacing w:val="5"/>
      <w:u w:val="single"/>
    </w:rPr>
  </w:style>
  <w:style w:type="character" w:styleId="965" w:customStyle="1">
    <w:name w:val="纯文本 Char Char Char"/>
    <w:uiPriority w:val="0"/>
    <w:qFormat/>
    <w:rPr>
      <w:rFonts w:ascii="宋体" w:hAnsi="Courier New" w:eastAsia="宋体"/>
      <w:sz w:val="21"/>
      <w:lang w:val="en-US" w:eastAsia="zh-CN"/>
    </w:rPr>
  </w:style>
  <w:style w:type="character" w:styleId="966" w:customStyle="1">
    <w:name w:val="标准文本 Char"/>
    <w:uiPriority w:val="0"/>
    <w:qFormat/>
    <w:rPr>
      <w:rFonts w:eastAsia="宋体"/>
      <w:sz w:val="24"/>
      <w:lang w:val="en-US" w:eastAsia="zh-CN"/>
    </w:rPr>
  </w:style>
  <w:style w:type="character" w:styleId="967" w:customStyle="1">
    <w:name w:val="正文 + 宋体 Char"/>
    <w:uiPriority w:val="0"/>
    <w:qFormat/>
    <w:rPr>
      <w:rFonts w:eastAsia="宋体"/>
      <w:sz w:val="24"/>
      <w:lang w:val="en-US" w:eastAsia="zh-CN"/>
    </w:rPr>
  </w:style>
  <w:style w:type="character" w:styleId="968" w:customStyle="1">
    <w:name w:val="不明显参考1"/>
    <w:uiPriority w:val="0"/>
    <w:qFormat/>
    <w:rPr>
      <w:smallCaps/>
    </w:rPr>
  </w:style>
  <w:style w:type="character" w:styleId="969" w:customStyle="1">
    <w:name w:val="A2"/>
    <w:uiPriority w:val="0"/>
    <w:qFormat/>
    <w:rPr>
      <w:color w:val="000000"/>
      <w:sz w:val="18"/>
    </w:rPr>
  </w:style>
  <w:style w:type="character" w:styleId="970" w:customStyle="1">
    <w:name w:val="title_emph1"/>
    <w:uiPriority w:val="0"/>
    <w:qFormat/>
    <w:rPr>
      <w:rFonts w:ascii="Arial"/>
      <w:b/>
      <w:sz w:val="18"/>
    </w:rPr>
  </w:style>
  <w:style w:type="character" w:styleId="971" w:customStyle="1">
    <w:name w:val="Char Char13"/>
    <w:uiPriority w:val="0"/>
    <w:qFormat/>
    <w:rPr>
      <w:rFonts w:ascii="宋体" w:hAnsi="宋体" w:eastAsia="宋体"/>
      <w:sz w:val="24"/>
      <w:lang w:val="en-US" w:eastAsia="zh-CN"/>
    </w:rPr>
  </w:style>
  <w:style w:type="character" w:styleId="972" w:customStyle="1">
    <w:name w:val="listbenefit"/>
    <w:uiPriority w:val="0"/>
    <w:qFormat/>
  </w:style>
  <w:style w:type="character" w:styleId="973" w:customStyle="1">
    <w:name w:val="小四 段落 宋体 Char Char Char Char Char"/>
    <w:uiPriority w:val="0"/>
    <w:qFormat/>
    <w:rPr>
      <w:rFonts w:eastAsia="宋体"/>
      <w:sz w:val="24"/>
      <w:lang w:val="en-US" w:eastAsia="zh-CN"/>
    </w:rPr>
  </w:style>
  <w:style w:type="character" w:styleId="974" w:customStyle="1">
    <w:name w:val="标题 3 Char1"/>
    <w:uiPriority w:val="0"/>
    <w:qFormat/>
    <w:rPr>
      <w:rFonts w:eastAsia="宋体"/>
      <w:b/>
      <w:sz w:val="32"/>
      <w:lang w:val="en-US" w:eastAsia="zh-CN"/>
    </w:rPr>
  </w:style>
  <w:style w:type="character" w:styleId="975" w:customStyle="1">
    <w:name w:val="小四 段落 宋体 Char Char Char Char Char Char Char"/>
    <w:uiPriority w:val="0"/>
    <w:qFormat/>
    <w:rPr>
      <w:rFonts w:eastAsia="宋体"/>
      <w:sz w:val="24"/>
      <w:lang w:val="en-US" w:eastAsia="zh-CN"/>
    </w:rPr>
  </w:style>
  <w:style w:type="character" w:styleId="976" w:customStyle="1">
    <w:name w:val="样式 首行缩进:  2 字符 Char Char"/>
    <w:uiPriority w:val="0"/>
    <w:qFormat/>
    <w:rPr>
      <w:rFonts w:eastAsia="宋体"/>
      <w:sz w:val="24"/>
      <w:lang w:val="en-US" w:eastAsia="zh-CN"/>
    </w:rPr>
  </w:style>
  <w:style w:type="character" w:styleId="977" w:customStyle="1">
    <w:name w:val="方案文档 Char Char"/>
    <w:uiPriority w:val="0"/>
    <w:qFormat/>
    <w:rPr>
      <w:rFonts w:ascii="宋体" w:hAnsi="宋体" w:eastAsia="宋体"/>
      <w:sz w:val="24"/>
      <w:lang w:val="zh-CN" w:eastAsia="zh-CN"/>
    </w:rPr>
  </w:style>
  <w:style w:type="character" w:styleId="978" w:customStyle="1">
    <w:name w:val="纯文本 Char Char Char1"/>
    <w:uiPriority w:val="0"/>
    <w:qFormat/>
    <w:rPr>
      <w:rFonts w:ascii="宋体" w:hAnsi="Courier New" w:eastAsia="宋体"/>
      <w:sz w:val="21"/>
      <w:lang w:val="en-US" w:eastAsia="zh-CN"/>
    </w:rPr>
  </w:style>
  <w:style w:type="character" w:styleId="979" w:customStyle="1">
    <w:name w:val="Intense Quote Char"/>
    <w:link w:val="980"/>
    <w:uiPriority w:val="0"/>
    <w:qFormat/>
    <w:rPr>
      <w:rFonts w:ascii="Calibri" w:hAnsi="Calibri" w:eastAsia="宋体"/>
      <w:b/>
      <w:bCs/>
      <w:i/>
      <w:iCs/>
      <w:sz w:val="22"/>
      <w:lang w:eastAsia="en-US"/>
    </w:rPr>
  </w:style>
  <w:style w:type="paragraph" w:styleId="980" w:customStyle="1">
    <w:name w:val="明显引用1"/>
    <w:basedOn w:val="670"/>
    <w:next w:val="670"/>
    <w:link w:val="979"/>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81" w:customStyle="1">
    <w:name w:val="content"/>
    <w:uiPriority w:val="0"/>
    <w:qFormat/>
    <w:rPr>
      <w:rFonts w:cs="Times New Roman"/>
    </w:rPr>
  </w:style>
  <w:style w:type="character" w:styleId="982" w:customStyle="1">
    <w:name w:val="标准文本 Char Char Char"/>
    <w:uiPriority w:val="0"/>
    <w:qFormat/>
    <w:rPr>
      <w:rFonts w:eastAsia="宋体"/>
      <w:sz w:val="24"/>
      <w:lang w:val="en-US" w:eastAsia="zh-CN"/>
    </w:rPr>
  </w:style>
  <w:style w:type="character" w:styleId="983" w:customStyle="1">
    <w:name w:val="纯文本 Char1"/>
    <w:uiPriority w:val="0"/>
    <w:qFormat/>
    <w:rPr>
      <w:rFonts w:ascii="宋体" w:hAnsi="Courier New"/>
      <w:sz w:val="21"/>
    </w:rPr>
  </w:style>
  <w:style w:type="character" w:styleId="984" w:customStyle="1">
    <w:name w:val="textcontents"/>
    <w:uiPriority w:val="0"/>
    <w:qFormat/>
    <w:rPr>
      <w:rFonts w:cs="Times New Roman"/>
    </w:rPr>
  </w:style>
  <w:style w:type="character" w:styleId="985" w:customStyle="1">
    <w:name w:val="明显引用 Char"/>
    <w:uiPriority w:val="0"/>
    <w:qFormat/>
    <w:rPr>
      <w:rFonts w:ascii="Calibri" w:hAnsi="Calibri" w:eastAsia="宋体"/>
      <w:b/>
      <w:i/>
      <w:sz w:val="22"/>
      <w:lang w:val="en-US" w:eastAsia="en-US"/>
    </w:rPr>
  </w:style>
  <w:style w:type="character" w:styleId="986" w:customStyle="1">
    <w:name w:val="普通文字 Char Char3"/>
    <w:uiPriority w:val="0"/>
    <w:qFormat/>
    <w:rPr>
      <w:rFonts w:ascii="宋体" w:hAnsi="Courier New" w:eastAsia="宋体"/>
      <w:sz w:val="21"/>
      <w:lang w:val="en-US" w:eastAsia="zh-CN"/>
    </w:rPr>
  </w:style>
  <w:style w:type="character" w:styleId="987" w:customStyle="1">
    <w:name w:val="ih151"/>
    <w:uiPriority w:val="0"/>
    <w:qFormat/>
    <w:rPr>
      <w:color w:val="666666"/>
      <w:sz w:val="18"/>
      <w:u w:val="none"/>
    </w:rPr>
  </w:style>
  <w:style w:type="character" w:styleId="988" w:customStyle="1">
    <w:name w:val="小四 段落 宋体 Char Char Char1"/>
    <w:uiPriority w:val="0"/>
    <w:qFormat/>
    <w:rPr>
      <w:rFonts w:ascii="宋体" w:hAnsi="宋体" w:eastAsia="宋体"/>
      <w:sz w:val="24"/>
      <w:lang w:val="en-US" w:eastAsia="zh-CN"/>
    </w:rPr>
  </w:style>
  <w:style w:type="character" w:styleId="989" w:customStyle="1">
    <w:name w:val="Quote Char"/>
    <w:link w:val="990"/>
    <w:uiPriority w:val="0"/>
    <w:qFormat/>
    <w:rPr>
      <w:rFonts w:ascii="Calibri" w:hAnsi="Calibri" w:eastAsia="宋体"/>
      <w:i/>
      <w:iCs/>
      <w:sz w:val="22"/>
      <w:lang w:eastAsia="en-US"/>
    </w:rPr>
  </w:style>
  <w:style w:type="paragraph" w:styleId="990" w:customStyle="1">
    <w:name w:val="引用1"/>
    <w:basedOn w:val="670"/>
    <w:next w:val="670"/>
    <w:link w:val="989"/>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991" w:customStyle="1">
    <w:name w:val="小四 段落 宋体 Char Char Char Char Char Char"/>
    <w:uiPriority w:val="0"/>
    <w:qFormat/>
    <w:rPr>
      <w:rFonts w:eastAsia="宋体"/>
      <w:sz w:val="24"/>
      <w:lang w:val="en-US" w:eastAsia="zh-CN"/>
    </w:rPr>
  </w:style>
  <w:style w:type="character" w:styleId="992" w:customStyle="1">
    <w:name w:val="样式 首行缩进:  2 字符 Char Char Char"/>
    <w:uiPriority w:val="0"/>
    <w:qFormat/>
    <w:rPr>
      <w:rFonts w:eastAsia="宋体"/>
      <w:sz w:val="24"/>
      <w:lang w:val="en-US" w:eastAsia="zh-CN"/>
    </w:rPr>
  </w:style>
  <w:style w:type="character" w:styleId="993" w:customStyle="1">
    <w:name w:val="明显强调1"/>
    <w:uiPriority w:val="0"/>
    <w:qFormat/>
    <w:rPr>
      <w:b/>
    </w:rPr>
  </w:style>
  <w:style w:type="character" w:styleId="994" w:customStyle="1">
    <w:name w:val="Char Char21"/>
    <w:uiPriority w:val="0"/>
    <w:qFormat/>
    <w:rPr>
      <w:rFonts w:ascii="Arial" w:hAnsi="Arial" w:eastAsia="黑体"/>
      <w:sz w:val="24"/>
    </w:rPr>
  </w:style>
  <w:style w:type="character" w:styleId="995" w:customStyle="1">
    <w:name w:val="Char Char31"/>
    <w:uiPriority w:val="0"/>
    <w:qFormat/>
    <w:rPr>
      <w:rFonts w:ascii="Arial" w:hAnsi="Arial" w:eastAsia="黑体"/>
      <w:b/>
      <w:sz w:val="28"/>
      <w:lang w:val="en-US" w:eastAsia="zh-CN"/>
    </w:rPr>
  </w:style>
  <w:style w:type="character" w:styleId="996" w:customStyle="1">
    <w:name w:val="Char Char12"/>
    <w:uiPriority w:val="0"/>
    <w:qFormat/>
    <w:rPr>
      <w:rFonts w:ascii="Arial" w:hAnsi="Arial" w:eastAsia="黑体"/>
      <w:sz w:val="21"/>
      <w:lang w:val="en-US" w:eastAsia="zh-CN"/>
    </w:rPr>
  </w:style>
  <w:style w:type="character" w:styleId="997" w:customStyle="1">
    <w:name w:val="标准小四 Char Char"/>
    <w:uiPriority w:val="0"/>
    <w:qFormat/>
    <w:rPr>
      <w:rFonts w:ascii="Arial" w:hAnsi="Arial" w:eastAsia="宋体"/>
      <w:sz w:val="21"/>
      <w:lang w:val="en-US" w:eastAsia="zh-CN"/>
    </w:rPr>
  </w:style>
  <w:style w:type="character" w:styleId="998" w:customStyle="1">
    <w:name w:val="Char Char2"/>
    <w:uiPriority w:val="0"/>
    <w:qFormat/>
    <w:rPr>
      <w:rFonts w:ascii="宋体" w:hAnsi="Courier New" w:eastAsia="宋体"/>
      <w:sz w:val="21"/>
      <w:lang w:val="en-US" w:eastAsia="zh-CN"/>
    </w:rPr>
  </w:style>
  <w:style w:type="character" w:styleId="999" w:customStyle="1">
    <w:name w:val="Char Char17"/>
    <w:uiPriority w:val="0"/>
    <w:qFormat/>
    <w:rPr>
      <w:rFonts w:ascii="宋体" w:hAnsi="Courier New"/>
      <w:sz w:val="21"/>
    </w:rPr>
  </w:style>
  <w:style w:type="character" w:styleId="1000" w:customStyle="1">
    <w:name w:val="列出段落 Char"/>
    <w:link w:val="1001"/>
    <w:uiPriority w:val="0"/>
    <w:qFormat/>
  </w:style>
  <w:style w:type="paragraph" w:styleId="1001" w:customStyle="1">
    <w:name w:val="列出段落1"/>
    <w:basedOn w:val="670"/>
    <w:link w:val="1000"/>
    <w:uiPriority w:val="0"/>
    <w:qFormat/>
    <w:pPr>
      <w:ind w:firstLine="200"/>
    </w:pPr>
    <w:rPr>
      <w:rFonts w:asciiTheme="minorHAnsi" w:hAnsiTheme="minorHAnsi" w:eastAsiaTheme="minorEastAsia" w:cstheme="minorBidi"/>
      <w:szCs w:val="22"/>
    </w:rPr>
  </w:style>
  <w:style w:type="character" w:styleId="1002" w:customStyle="1">
    <w:name w:val="Char Char25"/>
    <w:uiPriority w:val="0"/>
    <w:qFormat/>
    <w:rPr>
      <w:rFonts w:ascii="Arial" w:hAnsi="Arial" w:eastAsia="黑体"/>
      <w:b/>
      <w:sz w:val="28"/>
    </w:rPr>
  </w:style>
  <w:style w:type="character" w:styleId="1003" w:customStyle="1">
    <w:name w:val="标题 3 Char Char"/>
    <w:uiPriority w:val="0"/>
    <w:qFormat/>
    <w:rPr>
      <w:rFonts w:eastAsia="仿宋_GB2312"/>
      <w:b/>
      <w:sz w:val="32"/>
      <w:lang w:val="en-US" w:eastAsia="zh-CN"/>
    </w:rPr>
  </w:style>
  <w:style w:type="character" w:styleId="1004" w:customStyle="1">
    <w:name w:val="medium_text1"/>
    <w:uiPriority w:val="0"/>
    <w:qFormat/>
    <w:rPr>
      <w:sz w:val="24"/>
    </w:rPr>
  </w:style>
  <w:style w:type="character" w:styleId="1005" w:customStyle="1">
    <w:name w:val="Char Char7"/>
    <w:uiPriority w:val="0"/>
    <w:qFormat/>
    <w:rPr>
      <w:rFonts w:eastAsia="宋体"/>
      <w:b/>
      <w:sz w:val="24"/>
      <w:lang w:val="en-US" w:eastAsia="zh-CN"/>
    </w:rPr>
  </w:style>
  <w:style w:type="character" w:styleId="1006" w:customStyle="1">
    <w:name w:val="小四 段落 宋体 Char Char Char Char1"/>
    <w:uiPriority w:val="0"/>
    <w:qFormat/>
    <w:rPr>
      <w:rFonts w:eastAsia="宋体"/>
      <w:sz w:val="24"/>
      <w:lang w:val="en-US" w:eastAsia="zh-CN"/>
    </w:rPr>
  </w:style>
  <w:style w:type="character" w:styleId="1007" w:customStyle="1">
    <w:name w:val="Char Char32"/>
    <w:uiPriority w:val="0"/>
    <w:qFormat/>
    <w:rPr>
      <w:rFonts w:eastAsia="宋体"/>
      <w:b/>
      <w:sz w:val="32"/>
      <w:lang w:val="en-US" w:eastAsia="zh-CN"/>
    </w:rPr>
  </w:style>
  <w:style w:type="character" w:styleId="1008" w:customStyle="1">
    <w:name w:val="纯文本 Char Char"/>
    <w:uiPriority w:val="0"/>
    <w:qFormat/>
    <w:rPr>
      <w:rFonts w:ascii="宋体" w:hAnsi="Courier New" w:eastAsia="宋体"/>
      <w:sz w:val="21"/>
      <w:lang w:val="en-US" w:eastAsia="zh-CN"/>
    </w:rPr>
  </w:style>
  <w:style w:type="character" w:styleId="1009" w:customStyle="1">
    <w:name w:val="标准小四 Char Char Char"/>
    <w:uiPriority w:val="0"/>
    <w:qFormat/>
    <w:rPr>
      <w:rFonts w:ascii="Arial" w:hAnsi="Arial" w:eastAsia="宋体"/>
      <w:sz w:val="21"/>
      <w:lang w:val="en-US" w:eastAsia="zh-CN"/>
    </w:rPr>
  </w:style>
  <w:style w:type="character" w:styleId="1010" w:customStyle="1">
    <w:name w:val="Char Char23"/>
    <w:uiPriority w:val="0"/>
    <w:qFormat/>
    <w:rPr>
      <w:rFonts w:ascii="Arial" w:hAnsi="Arial" w:eastAsia="黑体"/>
      <w:b/>
      <w:sz w:val="24"/>
    </w:rPr>
  </w:style>
  <w:style w:type="character" w:styleId="1011" w:customStyle="1">
    <w:name w:val="标题 Char1"/>
    <w:uiPriority w:val="0"/>
    <w:qFormat/>
    <w:rPr>
      <w:rFonts w:ascii="Cambria" w:eastAsia="宋体"/>
      <w:b/>
      <w:sz w:val="32"/>
    </w:rPr>
  </w:style>
  <w:style w:type="character" w:styleId="1012" w:customStyle="1">
    <w:name w:val="style131"/>
    <w:uiPriority w:val="0"/>
    <w:qFormat/>
    <w:rPr>
      <w:sz w:val="18"/>
    </w:rPr>
  </w:style>
  <w:style w:type="character" w:styleId="1013" w:customStyle="1">
    <w:name w:val="Char Char27"/>
    <w:uiPriority w:val="0"/>
    <w:qFormat/>
    <w:rPr>
      <w:b/>
      <w:sz w:val="44"/>
    </w:rPr>
  </w:style>
  <w:style w:type="character" w:styleId="1014" w:customStyle="1">
    <w:name w:val="纯文本 字符"/>
    <w:uiPriority w:val="99"/>
    <w:qFormat/>
    <w:rPr>
      <w:rFonts w:ascii="宋体" w:hAnsi="Courier New" w:cs="Courier New"/>
      <w:sz w:val="21"/>
      <w:szCs w:val="21"/>
    </w:rPr>
  </w:style>
  <w:style w:type="character" w:styleId="1015" w:customStyle="1">
    <w:name w:val="小四 段落 宋体 Char Char Char Char Char Char Char Char"/>
    <w:uiPriority w:val="0"/>
    <w:qFormat/>
    <w:rPr>
      <w:rFonts w:eastAsia="宋体"/>
      <w:sz w:val="24"/>
      <w:lang w:val="en-US" w:eastAsia="zh-CN"/>
    </w:rPr>
  </w:style>
  <w:style w:type="character" w:styleId="1016" w:customStyle="1">
    <w:name w:val="Title1 Char"/>
    <w:uiPriority w:val="0"/>
    <w:qFormat/>
    <w:rPr>
      <w:rFonts w:eastAsia="宋体"/>
      <w:b/>
      <w:sz w:val="44"/>
      <w:lang w:val="en-US" w:eastAsia="zh-CN"/>
    </w:rPr>
  </w:style>
  <w:style w:type="character" w:styleId="1017" w:customStyle="1">
    <w:name w:val="华宇段落1 Char Char"/>
    <w:uiPriority w:val="0"/>
    <w:qFormat/>
    <w:rPr>
      <w:rFonts w:eastAsia="宋体"/>
      <w:sz w:val="24"/>
      <w:lang w:val="en-US" w:eastAsia="zh-CN"/>
    </w:rPr>
  </w:style>
  <w:style w:type="character" w:styleId="1018" w:customStyle="1">
    <w:name w:val="apple-converted-space"/>
    <w:uiPriority w:val="0"/>
    <w:qFormat/>
    <w:rPr>
      <w:rFonts w:cs="Times New Roman"/>
    </w:rPr>
  </w:style>
  <w:style w:type="character" w:styleId="1019" w:customStyle="1">
    <w:name w:val="Char Char34"/>
    <w:uiPriority w:val="0"/>
    <w:qFormat/>
    <w:rPr>
      <w:rFonts w:eastAsia="宋体"/>
      <w:b/>
      <w:sz w:val="44"/>
      <w:lang w:val="en-US" w:eastAsia="zh-CN"/>
    </w:rPr>
  </w:style>
  <w:style w:type="character" w:styleId="1020" w:customStyle="1">
    <w:name w:val="2nd level Char"/>
    <w:uiPriority w:val="0"/>
    <w:qFormat/>
    <w:rPr>
      <w:rFonts w:ascii="Arial" w:hAnsi="Arial" w:eastAsia="黑体"/>
      <w:b/>
      <w:sz w:val="32"/>
      <w:lang w:val="en-US" w:eastAsia="zh-CN"/>
    </w:rPr>
  </w:style>
  <w:style w:type="character" w:styleId="1021" w:customStyle="1">
    <w:name w:val="特点 Char1"/>
    <w:uiPriority w:val="0"/>
    <w:qFormat/>
    <w:rPr>
      <w:rFonts w:eastAsia="宋体"/>
      <w:sz w:val="21"/>
      <w:lang w:val="en-US" w:eastAsia="zh-CN"/>
    </w:rPr>
  </w:style>
  <w:style w:type="character" w:styleId="1022" w:customStyle="1">
    <w:name w:val="h Char Char"/>
    <w:uiPriority w:val="0"/>
    <w:qFormat/>
    <w:rPr>
      <w:rFonts w:eastAsia="宋体"/>
      <w:sz w:val="18"/>
      <w:lang w:val="en-US" w:eastAsia="zh-CN"/>
    </w:rPr>
  </w:style>
  <w:style w:type="character" w:styleId="1023" w:customStyle="1">
    <w:name w:val="华宇段落1 Char Char Char Char"/>
    <w:uiPriority w:val="0"/>
    <w:qFormat/>
    <w:rPr>
      <w:rFonts w:eastAsia="宋体"/>
      <w:sz w:val="24"/>
      <w:lang w:val="en-US" w:eastAsia="zh-CN"/>
    </w:rPr>
  </w:style>
  <w:style w:type="character" w:styleId="1024" w:customStyle="1">
    <w:name w:val="Char Char16"/>
    <w:uiPriority w:val="0"/>
    <w:qFormat/>
    <w:rPr>
      <w:rFonts w:ascii="Arial" w:hAnsi="Arial" w:eastAsia="黑体"/>
      <w:sz w:val="24"/>
      <w:lang w:val="en-US" w:eastAsia="zh-CN"/>
    </w:rPr>
  </w:style>
  <w:style w:type="character" w:styleId="1025" w:customStyle="1">
    <w:name w:val="引用 Char"/>
    <w:uiPriority w:val="0"/>
    <w:qFormat/>
    <w:rPr>
      <w:rFonts w:ascii="Calibri" w:hAnsi="Calibri" w:eastAsia="宋体"/>
      <w:i/>
      <w:sz w:val="22"/>
      <w:lang w:val="en-US" w:eastAsia="en-US"/>
    </w:rPr>
  </w:style>
  <w:style w:type="character" w:styleId="1026" w:customStyle="1">
    <w:name w:val="Char Char19"/>
    <w:uiPriority w:val="0"/>
    <w:qFormat/>
    <w:rPr>
      <w:rFonts w:ascii="Arial" w:hAnsi="Arial" w:eastAsia="黑体"/>
      <w:b/>
      <w:sz w:val="24"/>
      <w:lang w:val="en-US" w:eastAsia="zh-CN"/>
    </w:rPr>
  </w:style>
  <w:style w:type="character" w:styleId="1027" w:customStyle="1">
    <w:name w:val="不明显强调1"/>
    <w:uiPriority w:val="0"/>
    <w:qFormat/>
    <w:rPr>
      <w:i/>
    </w:rPr>
  </w:style>
  <w:style w:type="character" w:styleId="1028" w:customStyle="1">
    <w:name w:val="normalfont1"/>
    <w:uiPriority w:val="0"/>
    <w:qFormat/>
    <w:rPr>
      <w:rFonts w:ascii="??" w:hAnsi="??"/>
      <w:sz w:val="18"/>
      <w:u w:val="none"/>
    </w:rPr>
  </w:style>
  <w:style w:type="character" w:styleId="1029" w:customStyle="1">
    <w:name w:val="已访问的超链接1"/>
    <w:uiPriority w:val="0"/>
    <w:qFormat/>
    <w:rPr>
      <w:color w:val="auto"/>
      <w:u w:val="none"/>
    </w:rPr>
  </w:style>
  <w:style w:type="paragraph" w:styleId="1030" w:customStyle="1">
    <w:name w:val="Pa6"/>
    <w:basedOn w:val="670"/>
    <w:next w:val="670"/>
    <w:uiPriority w:val="0"/>
    <w:qFormat/>
    <w:pPr>
      <w:jc w:val="left"/>
      <w:spacing w:line="241" w:lineRule="atLeast"/>
    </w:pPr>
    <w:rPr>
      <w:rFonts w:ascii="HYDaHeiJ" w:eastAsia="HYDaHeiJ"/>
      <w:sz w:val="24"/>
    </w:rPr>
  </w:style>
  <w:style w:type="paragraph" w:styleId="1031" w:customStyle="1">
    <w:name w:val="一级标题"/>
    <w:basedOn w:val="670"/>
    <w:uiPriority w:val="0"/>
    <w:qFormat/>
    <w:pPr>
      <w:ind w:left="900" w:hanging="420"/>
      <w:spacing w:line="360" w:lineRule="auto"/>
      <w:tabs>
        <w:tab w:val="left" w:pos="903" w:leader="none"/>
      </w:tabs>
    </w:pPr>
    <w:rPr>
      <w:rFonts w:ascii="Arial" w:hAnsi="Arial" w:cs="Arial"/>
      <w:sz w:val="24"/>
      <w:szCs w:val="20"/>
    </w:rPr>
  </w:style>
  <w:style w:type="paragraph" w:styleId="1032" w:customStyle="1">
    <w:name w:val="_Style 1"/>
    <w:basedOn w:val="670"/>
    <w:uiPriority w:val="0"/>
    <w:qFormat/>
    <w:pPr>
      <w:ind w:firstLine="420"/>
    </w:pPr>
    <w:rPr>
      <w:rFonts w:ascii="Tahoma" w:hAnsi="Tahoma"/>
      <w:szCs w:val="22"/>
    </w:rPr>
  </w:style>
  <w:style w:type="paragraph" w:styleId="1033"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1034" w:customStyle="1">
    <w:name w:val="样式 标题 2第一章 标题 2Heading 2 HiddenHeading 2 CCBSheading 2H2h2..."/>
    <w:basedOn w:val="67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35" w:customStyle="1">
    <w:name w:val="xl54"/>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36" w:customStyle="1">
    <w:name w:val="段"/>
    <w:next w:val="670"/>
    <w:uiPriority w:val="0"/>
    <w:qFormat/>
    <w:pPr>
      <w:ind w:firstLine="200"/>
      <w:jc w:val="both"/>
    </w:pPr>
    <w:rPr>
      <w:rFonts w:hint="default" w:ascii="宋体" w:hAnsi="Times New Roman" w:eastAsia="宋体" w:cs="Times New Roman"/>
      <w:sz w:val="21"/>
      <w:szCs w:val="20"/>
    </w:rPr>
  </w:style>
  <w:style w:type="paragraph" w:styleId="1037" w:customStyle="1">
    <w:name w:val="丁华正文"/>
    <w:basedOn w:val="712"/>
    <w:uiPriority w:val="0"/>
    <w:qFormat/>
    <w:pPr>
      <w:ind w:left="0" w:firstLine="510"/>
      <w:spacing w:before="0" w:after="0" w:line="360" w:lineRule="auto"/>
    </w:pPr>
    <w:rPr>
      <w:rFonts w:ascii="宋体" w:hAnsi="Arial"/>
      <w:bCs w:val="0"/>
      <w:color w:val="000000"/>
      <w:szCs w:val="16"/>
    </w:rPr>
  </w:style>
  <w:style w:type="paragraph" w:styleId="1038" w:customStyle="1">
    <w:name w:val="正文 首行缩进:  2 字符 Char"/>
    <w:basedOn w:val="670"/>
    <w:uiPriority w:val="0"/>
    <w:qFormat/>
    <w:pPr>
      <w:ind w:firstLine="480"/>
      <w:spacing w:line="360" w:lineRule="auto"/>
    </w:pPr>
    <w:rPr>
      <w:rFonts w:cs="宋体"/>
      <w:sz w:val="24"/>
      <w:szCs w:val="20"/>
    </w:rPr>
  </w:style>
  <w:style w:type="paragraph" w:styleId="1039" w:customStyle="1">
    <w:name w:val="正文 + 宋体"/>
    <w:basedOn w:val="670"/>
    <w:uiPriority w:val="0"/>
    <w:qFormat/>
    <w:pPr>
      <w:ind w:firstLine="420"/>
      <w:spacing w:line="360" w:lineRule="auto"/>
    </w:pPr>
  </w:style>
  <w:style w:type="paragraph" w:styleId="1040" w:customStyle="1">
    <w:name w:val="Body Text 211"/>
    <w:basedOn w:val="670"/>
    <w:uiPriority w:val="0"/>
    <w:qFormat/>
    <w:pPr>
      <w:ind w:left="720" w:hanging="720"/>
      <w:widowControl/>
    </w:pPr>
    <w:rPr>
      <w:sz w:val="24"/>
      <w:szCs w:val="20"/>
      <w:lang w:val="en-GB"/>
    </w:rPr>
  </w:style>
  <w:style w:type="paragraph" w:styleId="1041" w:customStyle="1">
    <w:name w:val="xl52"/>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2" w:customStyle="1">
    <w:name w:val="批注主题1"/>
    <w:basedOn w:val="689"/>
    <w:next w:val="689"/>
    <w:uiPriority w:val="0"/>
    <w:qFormat/>
    <w:rPr>
      <w:b/>
      <w:bCs/>
      <w:szCs w:val="24"/>
    </w:rPr>
  </w:style>
  <w:style w:type="paragraph" w:styleId="1043" w:customStyle="1">
    <w:name w:val="Char Char"/>
    <w:basedOn w:val="670"/>
    <w:uiPriority w:val="0"/>
    <w:qFormat/>
    <w:rPr>
      <w:rFonts w:ascii="Tahoma" w:hAnsi="Tahoma"/>
      <w:sz w:val="24"/>
      <w:szCs w:val="20"/>
    </w:rPr>
  </w:style>
  <w:style w:type="paragraph" w:styleId="1044" w:customStyle="1">
    <w:name w:val="xl61"/>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5" w:customStyle="1">
    <w:name w:val="4"/>
    <w:basedOn w:val="670"/>
    <w:next w:val="712"/>
    <w:uiPriority w:val="0"/>
    <w:qFormat/>
    <w:pPr>
      <w:ind w:firstLine="420"/>
      <w:spacing w:line="360" w:lineRule="auto"/>
    </w:pPr>
    <w:rPr>
      <w:color w:val="ff0000"/>
      <w:sz w:val="24"/>
    </w:rPr>
  </w:style>
  <w:style w:type="paragraph" w:styleId="1046" w:customStyle="1">
    <w:name w:val="xl38"/>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7" w:customStyle="1">
    <w:name w:val="Char Char Char1"/>
    <w:basedOn w:val="688"/>
    <w:uiPriority w:val="0"/>
    <w:qFormat/>
    <w:pPr>
      <w:spacing w:line="436" w:lineRule="exact"/>
    </w:pPr>
  </w:style>
  <w:style w:type="paragraph" w:styleId="1048" w:customStyle="1">
    <w:name w:val="二级条标题"/>
    <w:basedOn w:val="670"/>
    <w:next w:val="1036"/>
    <w:uiPriority w:val="0"/>
    <w:qFormat/>
    <w:pPr>
      <w:ind w:hanging="420"/>
      <w:widowControl/>
      <w:tabs>
        <w:tab w:val="left" w:pos="2240" w:leader="none"/>
      </w:tabs>
      <w:outlineLvl w:val="3"/>
    </w:pPr>
    <w:rPr>
      <w:rFonts w:eastAsia="黑体"/>
      <w:szCs w:val="20"/>
    </w:rPr>
  </w:style>
  <w:style w:type="paragraph" w:styleId="1049" w:customStyle="1">
    <w:name w:val="正文 + Arial Char"/>
    <w:basedOn w:val="670"/>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50" w:customStyle="1">
    <w:name w:val="xl60"/>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1" w:customStyle="1">
    <w:name w:val="xl58"/>
    <w:basedOn w:val="67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52" w:customStyle="1">
    <w:name w:val="Char Char1 Char Char2 Char Char"/>
    <w:basedOn w:val="670"/>
    <w:uiPriority w:val="0"/>
    <w:qFormat/>
    <w:pPr>
      <w:jc w:val="left"/>
      <w:spacing w:after="160" w:line="240" w:lineRule="exact"/>
      <w:widowControl/>
    </w:pPr>
  </w:style>
  <w:style w:type="paragraph" w:styleId="1053" w:customStyle="1">
    <w:name w:val="样式 样式 首行缩进:  2 字符 + 行距: 1.5 倍行距"/>
    <w:basedOn w:val="670"/>
    <w:uiPriority w:val="0"/>
    <w:qFormat/>
    <w:pPr>
      <w:ind w:firstLine="470"/>
      <w:spacing w:line="360" w:lineRule="auto"/>
    </w:pPr>
    <w:rPr>
      <w:sz w:val="24"/>
      <w:szCs w:val="20"/>
    </w:rPr>
  </w:style>
  <w:style w:type="paragraph" w:styleId="1054" w:customStyle="1">
    <w:name w:val="Char1 Char Char Char1"/>
    <w:basedOn w:val="670"/>
    <w:uiPriority w:val="0"/>
    <w:qFormat/>
    <w:rPr>
      <w:rFonts w:ascii="Tahoma" w:hAnsi="Tahoma"/>
      <w:sz w:val="24"/>
      <w:szCs w:val="20"/>
    </w:rPr>
  </w:style>
  <w:style w:type="paragraph" w:styleId="1055" w:customStyle="1">
    <w:name w:val="Char Char Char Char Char Char Char Char Char"/>
    <w:basedOn w:val="670"/>
    <w:uiPriority w:val="0"/>
    <w:qFormat/>
    <w:pPr>
      <w:ind w:left="200" w:hanging="200"/>
      <w:tabs>
        <w:tab w:val="left" w:pos="360" w:leader="none"/>
      </w:tabs>
    </w:pPr>
    <w:rPr>
      <w:sz w:val="24"/>
    </w:rPr>
  </w:style>
  <w:style w:type="paragraph" w:styleId="1056" w:customStyle="1">
    <w:name w:val="Char Char Char Char Char Char Char Char Char Char Char Char Char"/>
    <w:basedOn w:val="670"/>
    <w:uiPriority w:val="0"/>
    <w:qFormat/>
    <w:pPr>
      <w:jc w:val="left"/>
      <w:spacing w:after="160" w:line="240" w:lineRule="exact"/>
      <w:widowControl/>
    </w:pPr>
  </w:style>
  <w:style w:type="paragraph" w:styleId="1057" w:customStyle="1">
    <w:name w:val="正文--wdh"/>
    <w:basedOn w:val="670"/>
    <w:uiPriority w:val="0"/>
    <w:qFormat/>
    <w:pPr>
      <w:spacing w:line="360" w:lineRule="auto"/>
    </w:pPr>
    <w:rPr>
      <w:sz w:val="24"/>
    </w:rPr>
  </w:style>
  <w:style w:type="paragraph" w:styleId="1058" w:customStyle="1">
    <w:name w:val="Char2 Char Char Char Char Char Char1"/>
    <w:basedOn w:val="670"/>
    <w:uiPriority w:val="0"/>
    <w:qFormat/>
    <w:pPr>
      <w:ind w:hanging="425"/>
      <w:keepNext/>
      <w:spacing w:before="80" w:after="80"/>
      <w:widowControl/>
      <w:tabs>
        <w:tab w:val="left" w:pos="425" w:leader="none"/>
      </w:tabs>
    </w:pPr>
    <w:rPr>
      <w:rFonts w:ascii="Arial" w:hAnsi="Arial" w:cs="Arial"/>
      <w:sz w:val="20"/>
      <w:szCs w:val="20"/>
    </w:rPr>
  </w:style>
  <w:style w:type="paragraph" w:styleId="1059" w:customStyle="1">
    <w:name w:val="Char Char1 Char Char Char Char1 Char Char Char Char Char Char"/>
    <w:basedOn w:val="670"/>
    <w:uiPriority w:val="0"/>
    <w:qFormat/>
    <w:rPr>
      <w:rFonts w:ascii="Tahoma" w:hAnsi="Tahoma"/>
      <w:sz w:val="24"/>
      <w:szCs w:val="20"/>
    </w:rPr>
  </w:style>
  <w:style w:type="paragraph" w:styleId="1060" w:customStyle="1">
    <w:name w:val="我的正文"/>
    <w:basedOn w:val="670"/>
    <w:uiPriority w:val="0"/>
    <w:qFormat/>
    <w:pPr>
      <w:ind w:firstLine="420"/>
      <w:jc w:val="left"/>
      <w:spacing w:line="360" w:lineRule="auto"/>
      <w:widowControl/>
    </w:pPr>
    <w:rPr>
      <w:rFonts w:ascii="宋体" w:hAnsi="宋体" w:cs="宋体"/>
      <w:szCs w:val="21"/>
    </w:rPr>
  </w:style>
  <w:style w:type="paragraph" w:styleId="1061" w:customStyle="1">
    <w:name w:val="zw"/>
    <w:basedOn w:val="670"/>
    <w:uiPriority w:val="0"/>
    <w:qFormat/>
    <w:pPr>
      <w:ind w:firstLine="480"/>
      <w:jc w:val="left"/>
      <w:spacing w:line="360" w:lineRule="auto"/>
      <w:widowControl/>
    </w:pPr>
    <w:rPr>
      <w:rFonts w:ascii="宋体" w:hAnsi="宋体"/>
      <w:bCs/>
      <w:sz w:val="24"/>
      <w:szCs w:val="20"/>
    </w:rPr>
  </w:style>
  <w:style w:type="paragraph" w:styleId="1062" w:customStyle="1">
    <w:name w:val="正文--表格内正文"/>
    <w:basedOn w:val="670"/>
    <w:uiPriority w:val="0"/>
    <w:qFormat/>
    <w:pPr>
      <w:jc w:val="center"/>
      <w:spacing w:line="240" w:lineRule="atLeast"/>
    </w:pPr>
    <w:rPr>
      <w:rFonts w:ascii="宋体" w:hAnsi="宋体"/>
      <w:color w:val="000000"/>
      <w:sz w:val="24"/>
    </w:rPr>
  </w:style>
  <w:style w:type="paragraph" w:styleId="1063" w:customStyle="1">
    <w:name w:val="样式2"/>
    <w:basedOn w:val="670"/>
    <w:uiPriority w:val="0"/>
    <w:qFormat/>
    <w:pPr>
      <w:ind w:left="200"/>
      <w:spacing w:line="360" w:lineRule="auto"/>
    </w:pPr>
    <w:rPr>
      <w:rFonts w:ascii="宋体" w:hAnsi="宋体"/>
      <w:b/>
      <w:sz w:val="24"/>
    </w:rPr>
  </w:style>
  <w:style w:type="paragraph" w:styleId="1064"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xl27"/>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66" w:customStyle="1">
    <w:name w:val="Char Char Char Char Char Char Char Char Char Char Char Char Char Char Char Char Char Char Char Char Char"/>
    <w:basedOn w:val="670"/>
    <w:uiPriority w:val="0"/>
    <w:qFormat/>
    <w:rPr>
      <w:rFonts w:ascii="Tahoma" w:hAnsi="Tahoma" w:cs="Tahoma"/>
      <w:sz w:val="24"/>
      <w:szCs w:val="20"/>
    </w:rPr>
  </w:style>
  <w:style w:type="paragraph" w:styleId="1067" w:customStyle="1">
    <w:name w:val="纯文本1"/>
    <w:basedOn w:val="670"/>
    <w:uiPriority w:val="0"/>
    <w:qFormat/>
    <w:rPr>
      <w:rFonts w:ascii="宋体" w:hAnsi="宋体" w:eastAsia="楷体_GB2312" w:cs="宋体"/>
      <w:sz w:val="28"/>
      <w:szCs w:val="20"/>
    </w:rPr>
  </w:style>
  <w:style w:type="paragraph" w:styleId="1068" w:customStyle="1">
    <w:name w:val="a0"/>
    <w:basedOn w:val="670"/>
    <w:uiPriority w:val="0"/>
    <w:qFormat/>
    <w:pPr>
      <w:spacing w:before="100" w:beforeAutospacing="1" w:after="100" w:afterAutospacing="1"/>
      <w:widowControl/>
    </w:pPr>
    <w:rPr>
      <w:rFonts w:ascii="宋体" w:hAnsi="宋体" w:cs="宋体"/>
      <w:sz w:val="24"/>
    </w:rPr>
  </w:style>
  <w:style w:type="paragraph" w:styleId="1069" w:customStyle="1">
    <w:name w:val="xl36"/>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公文正文"/>
    <w:basedOn w:val="693"/>
    <w:uiPriority w:val="0"/>
    <w:qFormat/>
    <w:pPr>
      <w:ind w:left="0" w:firstLine="200"/>
      <w:spacing w:after="0"/>
    </w:pPr>
    <w:rPr>
      <w:rFonts w:ascii="仿宋_GB2312" w:hAnsi="宋体" w:eastAsia="仿宋_GB2312"/>
      <w:sz w:val="28"/>
    </w:rPr>
  </w:style>
  <w:style w:type="paragraph" w:styleId="1071" w:customStyle="1">
    <w:name w:val="xl43"/>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73" w:customStyle="1">
    <w:name w:val="font9"/>
    <w:basedOn w:val="670"/>
    <w:uiPriority w:val="0"/>
    <w:qFormat/>
    <w:pPr>
      <w:jc w:val="left"/>
      <w:spacing w:before="100" w:beforeAutospacing="1" w:after="100" w:afterAutospacing="1"/>
      <w:widowControl/>
    </w:pPr>
    <w:rPr>
      <w:b/>
      <w:bCs/>
      <w:sz w:val="20"/>
      <w:szCs w:val="20"/>
    </w:rPr>
  </w:style>
  <w:style w:type="paragraph" w:styleId="1074" w:customStyle="1">
    <w:name w:val="xl35"/>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75" w:customStyle="1">
    <w:name w:val="公文标题 2"/>
    <w:basedOn w:val="670"/>
    <w:next w:val="1070"/>
    <w:uiPriority w:val="0"/>
    <w:qFormat/>
    <w:pPr>
      <w:outlineLvl w:val="1"/>
    </w:pPr>
    <w:rPr>
      <w:rFonts w:ascii="仿宋_GB2312" w:hAnsi="宋体" w:eastAsia="仿宋_GB2312"/>
      <w:sz w:val="28"/>
    </w:rPr>
  </w:style>
  <w:style w:type="paragraph" w:styleId="1076" w:customStyle="1">
    <w:name w:val="大标题"/>
    <w:basedOn w:val="670"/>
    <w:next w:val="670"/>
    <w:uiPriority w:val="0"/>
    <w:qFormat/>
    <w:pPr>
      <w:ind w:hanging="420"/>
      <w:pageBreakBefore/>
      <w:spacing w:line="360" w:lineRule="auto"/>
      <w:tabs>
        <w:tab w:val="left" w:pos="420" w:leader="none"/>
      </w:tabs>
      <w:outlineLvl w:val="0"/>
    </w:pPr>
    <w:rPr>
      <w:b/>
      <w:iCs/>
      <w:sz w:val="44"/>
    </w:rPr>
  </w:style>
  <w:style w:type="paragraph" w:styleId="1077" w:customStyle="1">
    <w:name w:val="段 Char"/>
    <w:uiPriority w:val="0"/>
    <w:qFormat/>
    <w:pPr>
      <w:ind w:firstLine="200"/>
      <w:jc w:val="both"/>
    </w:pPr>
    <w:rPr>
      <w:rFonts w:hint="default" w:ascii="宋体" w:hAnsi="Times New Roman" w:eastAsia="宋体" w:cs="Times New Roman"/>
      <w:sz w:val="21"/>
      <w:szCs w:val="20"/>
    </w:rPr>
  </w:style>
  <w:style w:type="paragraph" w:styleId="1078" w:customStyle="1">
    <w:name w:val="xl45"/>
    <w:basedOn w:val="6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79"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080" w:customStyle="1">
    <w:name w:val="正文格式"/>
    <w:basedOn w:val="670"/>
    <w:uiPriority w:val="0"/>
    <w:qFormat/>
    <w:pPr>
      <w:ind w:left="178" w:right="44" w:hanging="178"/>
      <w:jc w:val="left"/>
      <w:spacing w:line="360" w:lineRule="auto"/>
      <w:widowControl/>
    </w:pPr>
    <w:rPr>
      <w:rFonts w:ascii="宋体" w:hAnsi="宋体"/>
      <w:bCs/>
      <w:szCs w:val="21"/>
    </w:rPr>
  </w:style>
  <w:style w:type="paragraph" w:styleId="1081" w:customStyle="1">
    <w:name w:val="Char1"/>
    <w:basedOn w:val="670"/>
    <w:uiPriority w:val="0"/>
    <w:qFormat/>
    <w:rPr>
      <w:rFonts w:ascii="仿宋_GB2312" w:hAnsi="宋体" w:eastAsia="仿宋_GB2312" w:cs="宋体"/>
      <w:b/>
      <w:sz w:val="32"/>
      <w:szCs w:val="32"/>
    </w:rPr>
  </w:style>
  <w:style w:type="paragraph" w:styleId="1082" w:customStyle="1">
    <w:name w:val="Char Char Char Char Char Char Char Char Char Char Char"/>
    <w:basedOn w:val="670"/>
    <w:uiPriority w:val="0"/>
    <w:qFormat/>
    <w:rPr>
      <w:rFonts w:ascii="Tahoma" w:hAnsi="Tahoma"/>
      <w:sz w:val="24"/>
      <w:szCs w:val="20"/>
    </w:rPr>
  </w:style>
  <w:style w:type="paragraph" w:styleId="1083" w:customStyle="1">
    <w:name w:val="表头_5"/>
    <w:basedOn w:val="670"/>
    <w:uiPriority w:val="0"/>
    <w:qFormat/>
    <w:pPr>
      <w:spacing w:line="360" w:lineRule="auto"/>
    </w:pPr>
    <w:rPr>
      <w:b/>
      <w:bCs/>
      <w:sz w:val="28"/>
      <w:szCs w:val="21"/>
    </w:rPr>
  </w:style>
  <w:style w:type="paragraph" w:styleId="1084" w:customStyle="1">
    <w:name w:val="默认段落字体 Para Char"/>
    <w:basedOn w:val="670"/>
    <w:uiPriority w:val="0"/>
    <w:qFormat/>
    <w:pPr>
      <w:spacing w:line="360" w:lineRule="auto"/>
    </w:pPr>
    <w:rPr>
      <w:sz w:val="24"/>
    </w:rPr>
  </w:style>
  <w:style w:type="paragraph" w:styleId="1085" w:customStyle="1">
    <w:name w:val="xl59"/>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86" w:customStyle="1">
    <w:name w:val="正文 首行缩进:  2 字符 Char Char"/>
    <w:basedOn w:val="670"/>
    <w:uiPriority w:val="0"/>
    <w:qFormat/>
    <w:pPr>
      <w:ind w:firstLine="480"/>
      <w:spacing w:line="360" w:lineRule="auto"/>
    </w:pPr>
    <w:rPr>
      <w:rFonts w:ascii="楷体_GB2312" w:eastAsia="楷体_GB2312"/>
      <w:bCs/>
      <w:sz w:val="24"/>
    </w:rPr>
  </w:style>
  <w:style w:type="paragraph" w:styleId="1087" w:customStyle="1">
    <w:name w:val="table_lines"/>
    <w:basedOn w:val="670"/>
    <w:uiPriority w:val="0"/>
    <w:qFormat/>
    <w:pPr>
      <w:jc w:val="left"/>
      <w:widowControl/>
    </w:pPr>
    <w:rPr>
      <w:sz w:val="20"/>
      <w:szCs w:val="20"/>
      <w:lang w:val="de-DE" w:eastAsia="de-DE"/>
    </w:rPr>
  </w:style>
  <w:style w:type="paragraph" w:styleId="1088" w:customStyle="1">
    <w:name w:val="普通正文"/>
    <w:basedOn w:val="670"/>
    <w:uiPriority w:val="0"/>
    <w:qFormat/>
    <w:pPr>
      <w:ind w:firstLine="480"/>
      <w:jc w:val="left"/>
      <w:spacing w:before="120" w:after="120" w:line="360" w:lineRule="auto"/>
    </w:pPr>
    <w:rPr>
      <w:rFonts w:ascii="Arial" w:hAnsi="Arial"/>
      <w:sz w:val="24"/>
    </w:rPr>
  </w:style>
  <w:style w:type="paragraph" w:styleId="1089" w:customStyle="1">
    <w:name w:val="标题2，章节第二层"/>
    <w:basedOn w:val="670"/>
    <w:next w:val="108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0" w:customStyle="1">
    <w:name w:val="xl56"/>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91" w:customStyle="1">
    <w:name w:val="1"/>
    <w:basedOn w:val="670"/>
    <w:next w:val="716"/>
    <w:uiPriority w:val="0"/>
    <w:qFormat/>
    <w:pPr>
      <w:spacing w:line="360" w:lineRule="auto"/>
    </w:pPr>
    <w:rPr>
      <w:rFonts w:eastAsia="仿宋_GB2312"/>
      <w:sz w:val="24"/>
    </w:rPr>
  </w:style>
  <w:style w:type="paragraph" w:styleId="1092" w:customStyle="1">
    <w:name w:val="方案正文"/>
    <w:basedOn w:val="670"/>
    <w:uiPriority w:val="0"/>
    <w:qFormat/>
    <w:pPr>
      <w:ind w:firstLine="359"/>
      <w:jc w:val="left"/>
      <w:spacing w:before="156" w:line="360" w:lineRule="auto"/>
    </w:pPr>
    <w:rPr>
      <w:rFonts w:ascii="Arial" w:hAnsi="Arial" w:cs="宋体"/>
      <w:sz w:val="24"/>
      <w:szCs w:val="21"/>
    </w:rPr>
  </w:style>
  <w:style w:type="paragraph" w:styleId="1093" w:customStyle="1">
    <w:name w:val="标题3"/>
    <w:basedOn w:val="673"/>
    <w:uiPriority w:val="0"/>
    <w:qFormat/>
    <w:pPr>
      <w:keepLines w:val="0"/>
      <w:keepNext w:val="0"/>
      <w:spacing w:before="0" w:after="0" w:line="360" w:lineRule="auto"/>
    </w:pPr>
    <w:rPr>
      <w:rFonts w:eastAsia="仿宋_GB2312"/>
      <w:b w:val="0"/>
      <w:sz w:val="30"/>
    </w:rPr>
  </w:style>
  <w:style w:type="paragraph" w:styleId="1094" w:customStyle="1">
    <w:name w:val="项目符号，一级"/>
    <w:basedOn w:val="1080"/>
    <w:next w:val="1080"/>
    <w:uiPriority w:val="0"/>
    <w:qFormat/>
    <w:pPr>
      <w:ind w:left="376" w:firstLine="0"/>
      <w:spacing w:line="240" w:lineRule="atLeast"/>
      <w:tabs>
        <w:tab w:val="left" w:pos="1320" w:leader="none"/>
      </w:tabs>
    </w:pPr>
    <w:rPr>
      <w:bCs w:val="0"/>
      <w:color w:val="000000"/>
      <w:szCs w:val="24"/>
    </w:rPr>
  </w:style>
  <w:style w:type="paragraph" w:styleId="1095" w:customStyle="1">
    <w:name w:val="Char Char1 Char"/>
    <w:basedOn w:val="670"/>
    <w:uiPriority w:val="0"/>
    <w:qFormat/>
    <w:pPr>
      <w:jc w:val="left"/>
      <w:spacing w:after="160" w:line="240" w:lineRule="exact"/>
      <w:widowControl/>
    </w:pPr>
    <w:rPr>
      <w:rFonts w:ascii="Verdana" w:hAnsi="Verdana"/>
      <w:sz w:val="20"/>
      <w:szCs w:val="20"/>
      <w:lang w:eastAsia="en-US"/>
    </w:rPr>
  </w:style>
  <w:style w:type="paragraph" w:styleId="1096"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097" w:customStyle="1">
    <w:name w:val="Test2"/>
    <w:basedOn w:val="672"/>
    <w:uiPriority w:val="0"/>
    <w:qFormat/>
    <w:pPr>
      <w:jc w:val="center"/>
      <w:spacing w:line="480" w:lineRule="exact"/>
      <w:widowControl/>
    </w:pPr>
    <w:rPr>
      <w:rFonts w:ascii="黑体"/>
      <w:sz w:val="24"/>
      <w:szCs w:val="24"/>
    </w:rPr>
  </w:style>
  <w:style w:type="paragraph" w:styleId="1098" w:customStyle="1">
    <w:name w:val="插图"/>
    <w:basedOn w:val="670"/>
    <w:uiPriority w:val="0"/>
    <w:qFormat/>
    <w:pPr>
      <w:jc w:val="center"/>
      <w:tabs>
        <w:tab w:val="left" w:pos="1620" w:leader="none"/>
      </w:tabs>
    </w:pPr>
    <w:rPr>
      <w:bCs/>
      <w:color w:val="000000"/>
      <w:szCs w:val="22"/>
    </w:rPr>
  </w:style>
  <w:style w:type="paragraph" w:styleId="1099" w:customStyle="1">
    <w:name w:val="content_lineheight"/>
    <w:basedOn w:val="670"/>
    <w:uiPriority w:val="0"/>
    <w:qFormat/>
    <w:pPr>
      <w:jc w:val="left"/>
      <w:spacing w:before="100" w:beforeAutospacing="1" w:after="100" w:afterAutospacing="1"/>
      <w:widowControl/>
    </w:pPr>
    <w:rPr>
      <w:rFonts w:ascii="宋体" w:hAnsi="宋体"/>
      <w:sz w:val="24"/>
    </w:rPr>
  </w:style>
  <w:style w:type="paragraph" w:styleId="1100" w:customStyle="1">
    <w:name w:val="普通 (Web)"/>
    <w:basedOn w:val="670"/>
    <w:uiPriority w:val="0"/>
    <w:qFormat/>
    <w:pPr>
      <w:jc w:val="left"/>
      <w:spacing w:before="100" w:beforeAutospacing="1" w:after="100" w:afterAutospacing="1"/>
      <w:widowControl/>
    </w:pPr>
    <w:rPr>
      <w:rFonts w:ascii="宋体" w:hAnsi="宋体"/>
      <w:sz w:val="24"/>
    </w:rPr>
  </w:style>
  <w:style w:type="paragraph" w:styleId="1101" w:customStyle="1">
    <w:name w:val="Body Text(ch)"/>
    <w:basedOn w:val="670"/>
    <w:next w:val="692"/>
    <w:uiPriority w:val="0"/>
    <w:qFormat/>
    <w:pPr>
      <w:spacing w:after="120"/>
    </w:pPr>
    <w:rPr>
      <w:rFonts w:ascii="宋体" w:hAnsi="Arial"/>
      <w:bCs/>
      <w:iCs/>
    </w:rPr>
  </w:style>
  <w:style w:type="paragraph" w:styleId="1102" w:customStyle="1">
    <w:name w:val="xl55"/>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03" w:customStyle="1">
    <w:name w:val="Char11"/>
    <w:basedOn w:val="670"/>
    <w:uiPriority w:val="0"/>
    <w:qFormat/>
    <w:rPr>
      <w:rFonts w:ascii="仿宋_GB2312" w:eastAsia="仿宋_GB2312"/>
      <w:b/>
      <w:sz w:val="32"/>
      <w:szCs w:val="32"/>
    </w:rPr>
  </w:style>
  <w:style w:type="paragraph" w:styleId="1104" w:customStyle="1">
    <w:name w:val="正文文本 21"/>
    <w:basedOn w:val="670"/>
    <w:uiPriority w:val="0"/>
    <w:qFormat/>
    <w:pPr>
      <w:ind w:left="720" w:hanging="720"/>
      <w:widowControl/>
    </w:pPr>
    <w:rPr>
      <w:sz w:val="24"/>
      <w:szCs w:val="20"/>
      <w:lang w:val="en-GB"/>
    </w:rPr>
  </w:style>
  <w:style w:type="paragraph" w:styleId="1105" w:customStyle="1">
    <w:name w:val="xl48"/>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06" w:customStyle="1">
    <w:name w:val="xl39"/>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Char2"/>
    <w:basedOn w:val="688"/>
    <w:uiPriority w:val="0"/>
    <w:qFormat/>
    <w:rPr>
      <w:rFonts w:ascii="Tahoma" w:hAnsi="Tahoma"/>
    </w:rPr>
  </w:style>
  <w:style w:type="paragraph" w:styleId="1108" w:customStyle="1">
    <w:name w:val="xl26"/>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9" w:customStyle="1">
    <w:name w:val="小四 段落 宋体"/>
    <w:basedOn w:val="686"/>
    <w:uiPriority w:val="0"/>
    <w:qFormat/>
    <w:pPr>
      <w:ind w:left="113" w:right="113" w:firstLine="425"/>
      <w:jc w:val="left"/>
      <w:spacing w:line="360" w:lineRule="auto"/>
      <w:tabs>
        <w:tab w:val="clear" w:pos="2952" w:leader="none"/>
      </w:tabs>
    </w:pPr>
    <w:rPr>
      <w:sz w:val="24"/>
    </w:rPr>
  </w:style>
  <w:style w:type="paragraph" w:styleId="1110" w:customStyle="1">
    <w:name w:val="符号与编号"/>
    <w:basedOn w:val="670"/>
    <w:uiPriority w:val="0"/>
    <w:qFormat/>
    <w:pPr>
      <w:ind w:left="900" w:hanging="420"/>
      <w:spacing w:line="400" w:lineRule="atLeast"/>
      <w:tabs>
        <w:tab w:val="left" w:pos="900" w:leader="none"/>
      </w:tabs>
    </w:pPr>
    <w:rPr>
      <w:sz w:val="24"/>
    </w:rPr>
  </w:style>
  <w:style w:type="paragraph" w:styleId="1111" w:customStyle="1">
    <w:name w:val="表格内文字"/>
    <w:basedOn w:val="670"/>
    <w:uiPriority w:val="0"/>
    <w:qFormat/>
    <w:pPr>
      <w:spacing w:line="300" w:lineRule="atLeast"/>
    </w:pPr>
    <w:rPr>
      <w:sz w:val="18"/>
    </w:rPr>
  </w:style>
  <w:style w:type="paragraph" w:styleId="1112" w:customStyle="1">
    <w:name w:val="默认段落字体 Para Char Char Char Char Char Char Char"/>
    <w:basedOn w:val="670"/>
    <w:uiPriority w:val="0"/>
    <w:qFormat/>
    <w:rPr>
      <w:rFonts w:ascii="Tahoma" w:hAnsi="Tahoma"/>
      <w:sz w:val="24"/>
      <w:szCs w:val="20"/>
    </w:rPr>
  </w:style>
  <w:style w:type="paragraph" w:styleId="1113" w:customStyle="1">
    <w:name w:val="表格"/>
    <w:basedOn w:val="670"/>
    <w:uiPriority w:val="0"/>
    <w:qFormat/>
    <w:pPr>
      <w:ind w:firstLine="21"/>
    </w:pPr>
    <w:rPr>
      <w:rFonts w:ascii="宋体" w:hAnsi="宋体" w:cs="宋体"/>
      <w:sz w:val="20"/>
      <w:szCs w:val="20"/>
    </w:rPr>
  </w:style>
  <w:style w:type="paragraph" w:styleId="1114" w:customStyle="1">
    <w:name w:val="font11"/>
    <w:basedOn w:val="670"/>
    <w:uiPriority w:val="0"/>
    <w:qFormat/>
    <w:pPr>
      <w:jc w:val="left"/>
      <w:spacing w:before="100" w:beforeAutospacing="1" w:after="100" w:afterAutospacing="1"/>
      <w:widowControl/>
    </w:pPr>
    <w:rPr>
      <w:b/>
      <w:bCs/>
      <w:sz w:val="18"/>
      <w:szCs w:val="18"/>
    </w:rPr>
  </w:style>
  <w:style w:type="paragraph" w:styleId="1115" w:customStyle="1">
    <w:name w:val="章标题"/>
    <w:next w:val="1036"/>
    <w:uiPriority w:val="0"/>
    <w:qFormat/>
    <w:pPr>
      <w:jc w:val="both"/>
      <w:outlineLvl w:val="1"/>
    </w:pPr>
    <w:rPr>
      <w:rFonts w:hint="default" w:ascii="Times New Roman" w:hAnsi="Times New Roman" w:eastAsia="黑体" w:cs="Times New Roman"/>
      <w:sz w:val="21"/>
      <w:szCs w:val="20"/>
    </w:rPr>
  </w:style>
  <w:style w:type="paragraph" w:styleId="1116" w:customStyle="1">
    <w:name w:val="a"/>
    <w:basedOn w:val="670"/>
    <w:uiPriority w:val="0"/>
    <w:qFormat/>
    <w:pPr>
      <w:spacing w:before="100" w:beforeAutospacing="1" w:after="100" w:afterAutospacing="1"/>
      <w:widowControl/>
    </w:pPr>
    <w:rPr>
      <w:rFonts w:ascii="宋体" w:hAnsi="宋体" w:cs="宋体"/>
      <w:sz w:val="24"/>
    </w:rPr>
  </w:style>
  <w:style w:type="paragraph" w:styleId="1117" w:customStyle="1">
    <w:name w:val="样式 段后: 0.5 行 左  0.75 字符"/>
    <w:basedOn w:val="670"/>
    <w:uiPriority w:val="0"/>
    <w:qFormat/>
    <w:pPr>
      <w:ind w:firstLine="420"/>
      <w:spacing w:line="360" w:lineRule="auto"/>
      <w:widowControl/>
    </w:pPr>
    <w:rPr>
      <w:rFonts w:hAnsi="Arial" w:cs="Arial"/>
      <w:szCs w:val="21"/>
    </w:rPr>
  </w:style>
  <w:style w:type="paragraph" w:styleId="1118" w:customStyle="1">
    <w:name w:val="xl49"/>
    <w:basedOn w:val="67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19" w:customStyle="1">
    <w:name w:val="列表内容"/>
    <w:basedOn w:val="670"/>
    <w:next w:val="670"/>
    <w:uiPriority w:val="0"/>
    <w:qFormat/>
    <w:pPr>
      <w:ind w:left="840" w:hanging="420"/>
      <w:jc w:val="left"/>
      <w:widowControl/>
      <w:tabs>
        <w:tab w:val="left" w:pos="840" w:leader="none"/>
      </w:tabs>
    </w:pPr>
    <w:rPr>
      <w:sz w:val="18"/>
    </w:rPr>
  </w:style>
  <w:style w:type="paragraph" w:styleId="1120" w:customStyle="1">
    <w:name w:val="Char Char Char Char Char Char Char Char Char Char Char Char Char Char1"/>
    <w:basedOn w:val="670"/>
    <w:uiPriority w:val="0"/>
    <w:qFormat/>
    <w:rPr>
      <w:rFonts w:ascii="Tahoma" w:hAnsi="Tahoma" w:cs="Tahoma"/>
      <w:sz w:val="24"/>
      <w:szCs w:val="20"/>
    </w:rPr>
  </w:style>
  <w:style w:type="paragraph" w:styleId="1121" w:customStyle="1">
    <w:name w:val="马刚标题3"/>
    <w:basedOn w:val="670"/>
    <w:next w:val="67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2" w:customStyle="1">
    <w:name w:val="font7"/>
    <w:basedOn w:val="670"/>
    <w:uiPriority w:val="0"/>
    <w:qFormat/>
    <w:pPr>
      <w:jc w:val="left"/>
      <w:spacing w:before="100" w:beforeAutospacing="1" w:after="100" w:afterAutospacing="1"/>
      <w:widowControl/>
    </w:pPr>
    <w:rPr>
      <w:rFonts w:ascii="宋体" w:hAnsi="宋体"/>
      <w:b/>
      <w:bCs/>
      <w:sz w:val="24"/>
    </w:rPr>
  </w:style>
  <w:style w:type="paragraph" w:styleId="1123" w:customStyle="1">
    <w:name w:val="font6"/>
    <w:basedOn w:val="670"/>
    <w:uiPriority w:val="0"/>
    <w:qFormat/>
    <w:pPr>
      <w:jc w:val="left"/>
      <w:spacing w:before="100" w:beforeAutospacing="1" w:after="100" w:afterAutospacing="1"/>
      <w:widowControl/>
    </w:pPr>
    <w:rPr>
      <w:rFonts w:ascii="宋体" w:hAnsi="宋体" w:cs="宋体"/>
      <w:b/>
      <w:bCs/>
      <w:sz w:val="20"/>
      <w:szCs w:val="20"/>
    </w:rPr>
  </w:style>
  <w:style w:type="paragraph" w:styleId="1124" w:customStyle="1">
    <w:name w:val="Char Char Char Char Char Char Char1"/>
    <w:basedOn w:val="670"/>
    <w:uiPriority w:val="0"/>
    <w:qFormat/>
    <w:rPr>
      <w:rFonts w:ascii="Tahoma" w:hAnsi="Tahoma"/>
      <w:sz w:val="24"/>
      <w:szCs w:val="20"/>
    </w:rPr>
  </w:style>
  <w:style w:type="paragraph" w:styleId="1125" w:customStyle="1">
    <w:name w:val="正文lzq"/>
    <w:basedOn w:val="670"/>
    <w:uiPriority w:val="0"/>
    <w:qFormat/>
    <w:pPr>
      <w:ind w:firstLine="480"/>
      <w:spacing w:line="360" w:lineRule="auto"/>
    </w:pPr>
    <w:rPr>
      <w:sz w:val="24"/>
      <w:szCs w:val="20"/>
    </w:rPr>
  </w:style>
  <w:style w:type="paragraph" w:styleId="1126" w:customStyle="1">
    <w:name w:val="Char Char Char Char Char Char Char Char Char1"/>
    <w:basedOn w:val="670"/>
    <w:uiPriority w:val="0"/>
    <w:qFormat/>
    <w:pPr>
      <w:ind w:left="360" w:hanging="360"/>
      <w:tabs>
        <w:tab w:val="left" w:pos="360" w:leader="none"/>
      </w:tabs>
    </w:pPr>
    <w:rPr>
      <w:sz w:val="24"/>
    </w:rPr>
  </w:style>
  <w:style w:type="paragraph" w:styleId="1127" w:customStyle="1">
    <w:name w:val="font14"/>
    <w:basedOn w:val="670"/>
    <w:uiPriority w:val="0"/>
    <w:qFormat/>
    <w:pPr>
      <w:jc w:val="left"/>
      <w:spacing w:before="100" w:beforeAutospacing="1" w:after="100" w:afterAutospacing="1"/>
      <w:widowControl/>
    </w:pPr>
    <w:rPr>
      <w:sz w:val="36"/>
      <w:szCs w:val="36"/>
    </w:rPr>
  </w:style>
  <w:style w:type="paragraph" w:styleId="1128" w:customStyle="1">
    <w:name w:val="xl34"/>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9" w:customStyle="1">
    <w:name w:val="Default Text"/>
    <w:basedOn w:val="670"/>
    <w:uiPriority w:val="0"/>
    <w:qFormat/>
    <w:pPr>
      <w:jc w:val="left"/>
      <w:widowControl/>
    </w:pPr>
    <w:rPr>
      <w:sz w:val="24"/>
      <w:szCs w:val="20"/>
      <w:lang w:eastAsia="en-US"/>
    </w:rPr>
  </w:style>
  <w:style w:type="paragraph" w:styleId="1130" w:customStyle="1">
    <w:name w:val="样式 标题 3H3sect1.2.3BOD 0Heading 3 - oldh3l3CTLevel 3 Head..."/>
    <w:basedOn w:val="673"/>
    <w:uiPriority w:val="0"/>
    <w:qFormat/>
    <w:pPr>
      <w:jc w:val="left"/>
      <w:spacing w:line="240" w:lineRule="auto"/>
    </w:pPr>
    <w:rPr>
      <w:rFonts w:cs="宋体"/>
      <w:sz w:val="30"/>
      <w:szCs w:val="20"/>
    </w:rPr>
  </w:style>
  <w:style w:type="paragraph" w:styleId="1131" w:customStyle="1">
    <w:name w:val="xl2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2" w:customStyle="1">
    <w:name w:val="列出段落2"/>
    <w:basedOn w:val="670"/>
    <w:uiPriority w:val="0"/>
    <w:qFormat/>
    <w:pPr>
      <w:ind w:left="720"/>
      <w:jc w:val="left"/>
      <w:widowControl/>
    </w:pPr>
    <w:rPr>
      <w:rFonts w:ascii="Arial" w:hAnsi="Arial" w:eastAsia="黑体" w:cs="Arial"/>
      <w:sz w:val="24"/>
      <w:lang w:eastAsia="en-US"/>
    </w:rPr>
  </w:style>
  <w:style w:type="paragraph" w:styleId="1133" w:customStyle="1">
    <w:name w:val="项目符号，二级"/>
    <w:basedOn w:val="1080"/>
    <w:next w:val="1080"/>
    <w:uiPriority w:val="0"/>
    <w:qFormat/>
    <w:pPr>
      <w:ind w:left="1337" w:right="-27" w:firstLine="480"/>
      <w:tabs>
        <w:tab w:val="left" w:pos="1211" w:leader="none"/>
        <w:tab w:val="left" w:pos="1337" w:leader="none"/>
      </w:tabs>
    </w:pPr>
    <w:rPr>
      <w:bCs w:val="0"/>
      <w:color w:val="000000"/>
      <w:sz w:val="24"/>
      <w:szCs w:val="24"/>
    </w:rPr>
  </w:style>
  <w:style w:type="paragraph" w:styleId="1134" w:customStyle="1">
    <w:name w:val="Char Char Char Char"/>
    <w:basedOn w:val="688"/>
    <w:uiPriority w:val="0"/>
    <w:qFormat/>
    <w:pPr>
      <w:spacing w:line="360" w:lineRule="auto"/>
    </w:pPr>
    <w:rPr>
      <w:rFonts w:ascii="Tahoma" w:hAnsi="Tahoma"/>
    </w:rPr>
  </w:style>
  <w:style w:type="paragraph" w:styleId="1135" w:customStyle="1">
    <w:name w:val="xl44"/>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36" w:customStyle="1">
    <w:name w:val="正文缩进2字符"/>
    <w:basedOn w:val="670"/>
    <w:uiPriority w:val="0"/>
    <w:qFormat/>
    <w:pPr>
      <w:ind w:firstLine="200"/>
      <w:spacing w:line="300" w:lineRule="auto"/>
    </w:pPr>
    <w:rPr>
      <w:rFonts w:ascii="仿宋_GB2312" w:eastAsia="仿宋_GB2312"/>
      <w:sz w:val="32"/>
      <w:szCs w:val="32"/>
    </w:rPr>
  </w:style>
  <w:style w:type="paragraph" w:styleId="1137" w:customStyle="1">
    <w:name w:val="Pa5"/>
    <w:basedOn w:val="670"/>
    <w:next w:val="670"/>
    <w:uiPriority w:val="0"/>
    <w:qFormat/>
    <w:pPr>
      <w:jc w:val="left"/>
      <w:spacing w:line="241" w:lineRule="atLeast"/>
    </w:pPr>
    <w:rPr>
      <w:rFonts w:ascii="HYDaHeiJ" w:eastAsia="HYDaHeiJ"/>
      <w:sz w:val="24"/>
    </w:rPr>
  </w:style>
  <w:style w:type="paragraph" w:styleId="1138" w:customStyle="1">
    <w:name w:val="Char Char110"/>
    <w:basedOn w:val="670"/>
    <w:uiPriority w:val="0"/>
    <w:qFormat/>
    <w:rPr>
      <w:rFonts w:ascii="Tahoma" w:hAnsi="Tahoma" w:cs="Tahoma"/>
      <w:sz w:val="24"/>
      <w:szCs w:val="20"/>
    </w:rPr>
  </w:style>
  <w:style w:type="paragraph" w:styleId="1139" w:customStyle="1">
    <w:name w:val="标题 4宋体"/>
    <w:basedOn w:val="674"/>
    <w:uiPriority w:val="0"/>
    <w:qFormat/>
    <w:pPr>
      <w:jc w:val="left"/>
      <w:keepLines w:val="0"/>
      <w:spacing w:before="0" w:after="0" w:line="360" w:lineRule="auto"/>
    </w:pPr>
    <w:rPr>
      <w:rFonts w:ascii="宋体" w:hAnsi="宋体" w:eastAsia="宋体"/>
      <w:bCs/>
      <w:color w:val="000000"/>
      <w:sz w:val="24"/>
    </w:rPr>
  </w:style>
  <w:style w:type="paragraph" w:styleId="1140" w:customStyle="1">
    <w:name w:val="flType"/>
    <w:basedOn w:val="1141"/>
    <w:uiPriority w:val="0"/>
    <w:qFormat/>
    <w:pPr>
      <w:spacing w:after="284"/>
    </w:pPr>
    <w:rPr>
      <w:rFonts w:eastAsia="宋体"/>
      <w:b w:val="0"/>
    </w:rPr>
  </w:style>
  <w:style w:type="paragraph" w:styleId="1141" w:customStyle="1">
    <w:name w:val="flName"/>
    <w:basedOn w:val="1142"/>
    <w:uiPriority w:val="0"/>
    <w:qFormat/>
    <w:pPr>
      <w:spacing w:before="0" w:line="113" w:lineRule="atLeast"/>
    </w:pPr>
  </w:style>
  <w:style w:type="paragraph" w:styleId="1142" w:customStyle="1">
    <w:name w:val="flNote"/>
    <w:basedOn w:val="670"/>
    <w:uiPriority w:val="0"/>
    <w:qFormat/>
    <w:pPr>
      <w:jc w:val="center"/>
      <w:spacing w:before="567" w:line="360" w:lineRule="atLeast"/>
    </w:pPr>
    <w:rPr>
      <w:rFonts w:eastAsia="黑体"/>
      <w:b/>
      <w:sz w:val="24"/>
      <w:szCs w:val="20"/>
    </w:rPr>
  </w:style>
  <w:style w:type="paragraph" w:styleId="1143" w:customStyle="1">
    <w:name w:val="标题5，章节第五层"/>
    <w:basedOn w:val="670"/>
    <w:next w:val="670"/>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44" w:customStyle="1">
    <w:name w:val="样式 首行缩进:  2 字符"/>
    <w:basedOn w:val="670"/>
    <w:uiPriority w:val="0"/>
    <w:qFormat/>
    <w:pPr>
      <w:ind w:firstLine="480"/>
      <w:spacing w:line="360" w:lineRule="auto"/>
    </w:pPr>
    <w:rPr>
      <w:rFonts w:cs="宋体"/>
      <w:sz w:val="24"/>
      <w:szCs w:val="20"/>
    </w:rPr>
  </w:style>
  <w:style w:type="paragraph" w:styleId="1145" w:customStyle="1">
    <w:name w:val="Default"/>
    <w:uiPriority w:val="0"/>
    <w:qFormat/>
    <w:pPr>
      <w:widowControl w:val="off"/>
    </w:pPr>
    <w:rPr>
      <w:rFonts w:hint="default" w:ascii="宋体" w:hAnsi="Times New Roman" w:eastAsia="宋体" w:cs="宋体"/>
      <w:color w:val="000000"/>
      <w:sz w:val="24"/>
      <w:szCs w:val="24"/>
    </w:rPr>
  </w:style>
  <w:style w:type="paragraph" w:styleId="1146" w:customStyle="1">
    <w:name w:val="小四 段落 宋体 Char Char Char Char"/>
    <w:basedOn w:val="670"/>
    <w:uiPriority w:val="0"/>
    <w:qFormat/>
    <w:pPr>
      <w:ind w:right="-33" w:firstLine="480"/>
      <w:jc w:val="left"/>
      <w:spacing w:line="360" w:lineRule="auto"/>
    </w:pPr>
    <w:rPr>
      <w:sz w:val="24"/>
    </w:rPr>
  </w:style>
  <w:style w:type="paragraph" w:styleId="1147" w:customStyle="1">
    <w:name w:val="部分1"/>
    <w:basedOn w:val="670"/>
    <w:uiPriority w:val="0"/>
    <w:qFormat/>
    <w:pPr>
      <w:jc w:val="center"/>
      <w:keepNext/>
      <w:pageBreakBefore/>
      <w:spacing w:line="360" w:lineRule="auto"/>
      <w:tabs>
        <w:tab w:val="left" w:pos="360" w:leader="none"/>
      </w:tabs>
      <w:outlineLvl w:val="0"/>
    </w:pPr>
    <w:rPr>
      <w:rFonts w:eastAsia="黑体"/>
      <w:b/>
      <w:sz w:val="36"/>
      <w:szCs w:val="20"/>
    </w:rPr>
  </w:style>
  <w:style w:type="paragraph" w:styleId="1148" w:customStyle="1">
    <w:name w:val="xl3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49" w:customStyle="1">
    <w:name w:val="Char Char Char"/>
    <w:basedOn w:val="670"/>
    <w:uiPriority w:val="0"/>
    <w:qFormat/>
    <w:rPr>
      <w:rFonts w:ascii="Tahoma" w:hAnsi="Tahoma"/>
      <w:sz w:val="24"/>
      <w:szCs w:val="20"/>
    </w:rPr>
  </w:style>
  <w:style w:type="paragraph" w:styleId="1150" w:customStyle="1">
    <w:name w:val="List Paragraph1"/>
    <w:basedOn w:val="670"/>
    <w:uiPriority w:val="0"/>
    <w:qFormat/>
    <w:pPr>
      <w:ind w:left="720"/>
      <w:jc w:val="left"/>
      <w:widowControl/>
    </w:pPr>
    <w:rPr>
      <w:rFonts w:ascii="Arial" w:hAnsi="Arial" w:eastAsia="黑体"/>
      <w:sz w:val="24"/>
      <w:lang w:eastAsia="en-US"/>
    </w:rPr>
  </w:style>
  <w:style w:type="paragraph" w:styleId="1151" w:customStyle="1">
    <w:name w:val="xl57"/>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52" w:customStyle="1">
    <w:name w:val="普通文字"/>
    <w:basedOn w:val="670"/>
    <w:next w:val="670"/>
    <w:uiPriority w:val="0"/>
    <w:qFormat/>
    <w:rPr>
      <w:rFonts w:ascii="宋体" w:hAnsi="宋体" w:cs="宋体"/>
      <w:sz w:val="24"/>
      <w:szCs w:val="20"/>
    </w:rPr>
  </w:style>
  <w:style w:type="paragraph" w:styleId="1153" w:customStyle="1">
    <w:name w:val="table_1stline"/>
    <w:basedOn w:val="670"/>
    <w:uiPriority w:val="0"/>
    <w:qFormat/>
    <w:pPr>
      <w:jc w:val="left"/>
      <w:spacing w:before="120"/>
      <w:widowControl/>
    </w:pPr>
    <w:rPr>
      <w:bCs/>
      <w:sz w:val="20"/>
      <w:szCs w:val="20"/>
      <w:lang w:val="de-DE" w:eastAsia="de-DE"/>
    </w:rPr>
  </w:style>
  <w:style w:type="paragraph" w:styleId="1154" w:customStyle="1">
    <w:name w:val="条1"/>
    <w:basedOn w:val="670"/>
    <w:uiPriority w:val="0"/>
    <w:qFormat/>
    <w:pPr>
      <w:ind w:left="780" w:hanging="360"/>
      <w:spacing w:before="156" w:line="360" w:lineRule="auto"/>
      <w:tabs>
        <w:tab w:val="left" w:pos="780" w:leader="none"/>
      </w:tabs>
    </w:pPr>
    <w:rPr>
      <w:rFonts w:eastAsia="黑体"/>
      <w:sz w:val="24"/>
      <w:szCs w:val="20"/>
    </w:rPr>
  </w:style>
  <w:style w:type="paragraph" w:styleId="1155" w:customStyle="1">
    <w:name w:val="马刚标题4"/>
    <w:basedOn w:val="1121"/>
    <w:next w:val="670"/>
    <w:uiPriority w:val="0"/>
    <w:qFormat/>
    <w:pPr>
      <w:spacing w:before="100" w:after="40"/>
      <w:tabs>
        <w:tab w:val="clear" w:pos="567" w:leader="none"/>
        <w:tab w:val="clear" w:pos="735" w:leader="none"/>
        <w:tab w:val="left" w:pos="1050" w:leader="none"/>
      </w:tabs>
      <w:outlineLvl w:val="3"/>
    </w:pPr>
    <w:rPr>
      <w:b w:val="0"/>
    </w:rPr>
  </w:style>
  <w:style w:type="paragraph" w:styleId="1156" w:customStyle="1">
    <w:name w:val="Item List Char Char"/>
    <w:uiPriority w:val="0"/>
    <w:qFormat/>
    <w:pPr>
      <w:jc w:val="both"/>
      <w:spacing w:line="288" w:lineRule="auto"/>
    </w:pPr>
    <w:rPr>
      <w:rFonts w:hint="default" w:ascii="Arial" w:hAnsi="Arial" w:eastAsia="宋体" w:cs="Arial"/>
      <w:b/>
      <w:bCs/>
      <w:sz w:val="21"/>
      <w:szCs w:val="28"/>
    </w:rPr>
  </w:style>
  <w:style w:type="paragraph" w:styleId="1157" w:customStyle="1">
    <w:name w:val="标题3，章节第三层"/>
    <w:basedOn w:val="670"/>
    <w:next w:val="1080"/>
    <w:uiPriority w:val="0"/>
    <w:qFormat/>
    <w:pPr>
      <w:spacing w:before="78" w:line="300" w:lineRule="auto"/>
      <w:outlineLvl w:val="2"/>
    </w:pPr>
    <w:rPr>
      <w:rFonts w:ascii="Arial" w:hAnsi="Arial" w:eastAsia="华文细黑"/>
      <w:sz w:val="30"/>
    </w:rPr>
  </w:style>
  <w:style w:type="paragraph" w:styleId="115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59" w:customStyle="1">
    <w:name w:val="Table Text Char"/>
    <w:uiPriority w:val="0"/>
    <w:qFormat/>
    <w:pPr>
      <w:spacing w:before="80" w:after="80"/>
    </w:pPr>
    <w:rPr>
      <w:rFonts w:hint="default" w:ascii="Arial" w:hAnsi="Arial" w:eastAsia="宋体" w:cs="Arial"/>
      <w:sz w:val="18"/>
      <w:szCs w:val="28"/>
    </w:rPr>
  </w:style>
  <w:style w:type="paragraph" w:styleId="1160" w:customStyle="1">
    <w:name w:val="xl42"/>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1" w:customStyle="1">
    <w:name w:val="样式3"/>
    <w:basedOn w:val="670"/>
    <w:next w:val="670"/>
    <w:uiPriority w:val="0"/>
    <w:qFormat/>
    <w:pPr>
      <w:spacing w:line="360" w:lineRule="auto"/>
    </w:pPr>
    <w:rPr>
      <w:szCs w:val="20"/>
    </w:rPr>
  </w:style>
  <w:style w:type="paragraph" w:styleId="1162" w:customStyle="1">
    <w:name w:val="项目符号：一级"/>
    <w:basedOn w:val="1080"/>
    <w:next w:val="1080"/>
    <w:uiPriority w:val="0"/>
    <w:qFormat/>
    <w:pPr>
      <w:ind w:right="-134"/>
    </w:pPr>
    <w:rPr>
      <w:bCs w:val="0"/>
    </w:rPr>
  </w:style>
  <w:style w:type="paragraph" w:styleId="1163" w:customStyle="1">
    <w:name w:val="正文文本 New New"/>
    <w:basedOn w:val="670"/>
    <w:uiPriority w:val="0"/>
    <w:qFormat/>
    <w:pPr>
      <w:ind w:firstLine="200"/>
      <w:spacing w:before="60" w:after="60" w:line="360" w:lineRule="auto"/>
      <w:widowControl/>
    </w:pPr>
    <w:rPr>
      <w:rFonts w:eastAsia="华文楷体"/>
      <w:sz w:val="24"/>
    </w:rPr>
  </w:style>
  <w:style w:type="paragraph" w:styleId="1164" w:customStyle="1">
    <w:name w:val="Normal Indent1"/>
    <w:basedOn w:val="670"/>
    <w:uiPriority w:val="0"/>
    <w:qFormat/>
    <w:pPr>
      <w:ind w:firstLine="420"/>
    </w:pPr>
    <w:rPr>
      <w:sz w:val="20"/>
      <w:szCs w:val="20"/>
    </w:rPr>
  </w:style>
  <w:style w:type="paragraph" w:styleId="1165" w:customStyle="1">
    <w:name w:val="font5"/>
    <w:basedOn w:val="670"/>
    <w:uiPriority w:val="0"/>
    <w:qFormat/>
    <w:pPr>
      <w:jc w:val="left"/>
      <w:spacing w:before="100" w:beforeAutospacing="1" w:after="100" w:afterAutospacing="1"/>
      <w:widowControl/>
    </w:pPr>
    <w:rPr>
      <w:rFonts w:ascii="宋体" w:hAnsi="宋体" w:cs="宋体"/>
      <w:sz w:val="18"/>
      <w:szCs w:val="18"/>
    </w:rPr>
  </w:style>
  <w:style w:type="paragraph" w:styleId="1166" w:customStyle="1">
    <w:name w:val="[Normal]"/>
    <w:uiPriority w:val="0"/>
    <w:qFormat/>
    <w:rPr>
      <w:rFonts w:hint="default" w:ascii="方正仿宋简体" w:hAnsi="方正仿宋简体" w:eastAsia="方正仿宋简体" w:cs="Courier New"/>
      <w:sz w:val="24"/>
      <w:szCs w:val="22"/>
      <w:lang w:val="zh-CN"/>
    </w:rPr>
  </w:style>
  <w:style w:type="paragraph" w:styleId="1167" w:customStyle="1">
    <w:name w:val="xl28"/>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8" w:customStyle="1">
    <w:name w:val="标题1，章节第一层"/>
    <w:basedOn w:val="1080"/>
    <w:next w:val="1080"/>
    <w:uiPriority w:val="0"/>
    <w:qFormat/>
    <w:pPr>
      <w:ind w:left="482"/>
      <w:tabs>
        <w:tab w:val="left" w:pos="693" w:leader="none"/>
      </w:tabs>
      <w:outlineLvl w:val="0"/>
    </w:pPr>
    <w:rPr>
      <w:color w:val="000000"/>
      <w:sz w:val="24"/>
      <w:szCs w:val="24"/>
    </w:rPr>
  </w:style>
  <w:style w:type="paragraph" w:styleId="1169" w:customStyle="1">
    <w:name w:val="xl40"/>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0" w:customStyle="1">
    <w:name w:val="Char Char1"/>
    <w:basedOn w:val="670"/>
    <w:uiPriority w:val="0"/>
    <w:qFormat/>
    <w:rPr>
      <w:rFonts w:ascii="Tahoma" w:hAnsi="Tahoma"/>
      <w:sz w:val="24"/>
      <w:szCs w:val="20"/>
    </w:rPr>
  </w:style>
  <w:style w:type="paragraph" w:styleId="1171" w:customStyle="1">
    <w:name w:val="表格内容"/>
    <w:basedOn w:val="670"/>
    <w:uiPriority w:val="0"/>
    <w:qFormat/>
    <w:pPr>
      <w:jc w:val="center"/>
      <w:spacing w:before="60" w:line="300" w:lineRule="auto"/>
      <w:widowControl/>
    </w:pPr>
    <w:rPr>
      <w:szCs w:val="20"/>
    </w:rPr>
  </w:style>
  <w:style w:type="paragraph" w:styleId="1172" w:customStyle="1">
    <w:name w:val="标准小四"/>
    <w:basedOn w:val="670"/>
    <w:uiPriority w:val="0"/>
    <w:qFormat/>
    <w:pPr>
      <w:ind w:firstLine="480"/>
      <w:spacing w:line="360" w:lineRule="auto"/>
    </w:pPr>
    <w:rPr>
      <w:rFonts w:ascii="Arial" w:hAnsi="Arial"/>
      <w:sz w:val="24"/>
      <w:szCs w:val="21"/>
    </w:rPr>
  </w:style>
  <w:style w:type="paragraph" w:styleId="1173" w:customStyle="1">
    <w:name w:val="Char Char1 Char Char Char Char"/>
    <w:basedOn w:val="688"/>
    <w:uiPriority w:val="0"/>
    <w:qFormat/>
    <w:pPr>
      <w:ind w:left="357"/>
      <w:jc w:val="left"/>
      <w:spacing w:line="436" w:lineRule="exact"/>
      <w:outlineLvl w:val="3"/>
    </w:pPr>
    <w:rPr>
      <w:rFonts w:ascii="Tahoma" w:hAnsi="Tahoma" w:cs="Tahoma"/>
      <w:b/>
    </w:rPr>
  </w:style>
  <w:style w:type="paragraph" w:styleId="1174" w:customStyle="1">
    <w:name w:val="列出段落3"/>
    <w:basedOn w:val="670"/>
    <w:uiPriority w:val="0"/>
    <w:qFormat/>
    <w:pPr>
      <w:ind w:firstLine="420"/>
    </w:pPr>
    <w:rPr>
      <w:rFonts w:ascii="Calibri" w:hAnsi="Calibri"/>
      <w:szCs w:val="22"/>
    </w:rPr>
  </w:style>
  <w:style w:type="paragraph" w:styleId="1175" w:customStyle="1">
    <w:name w:val="符号与编号 Char"/>
    <w:basedOn w:val="670"/>
    <w:uiPriority w:val="0"/>
    <w:qFormat/>
    <w:pPr>
      <w:ind w:left="720"/>
      <w:spacing w:line="400" w:lineRule="atLeast"/>
      <w:tabs>
        <w:tab w:val="left" w:pos="720" w:leader="none"/>
      </w:tabs>
    </w:pPr>
    <w:rPr>
      <w:sz w:val="24"/>
    </w:rPr>
  </w:style>
  <w:style w:type="paragraph" w:styleId="1176" w:customStyle="1">
    <w:name w:val="批注框文本1"/>
    <w:basedOn w:val="670"/>
    <w:uiPriority w:val="0"/>
    <w:qFormat/>
    <w:rPr>
      <w:sz w:val="18"/>
      <w:szCs w:val="18"/>
    </w:rPr>
  </w:style>
  <w:style w:type="paragraph" w:styleId="1177" w:customStyle="1">
    <w:name w:val="Char1 Char Char Char"/>
    <w:basedOn w:val="670"/>
    <w:uiPriority w:val="0"/>
    <w:qFormat/>
    <w:rPr>
      <w:rFonts w:ascii="Tahoma" w:hAnsi="Tahoma" w:cs="Tahoma"/>
      <w:sz w:val="24"/>
      <w:szCs w:val="20"/>
    </w:rPr>
  </w:style>
  <w:style w:type="paragraph" w:styleId="1178" w:customStyle="1">
    <w:name w:val="样式1"/>
    <w:basedOn w:val="670"/>
    <w:uiPriority w:val="0"/>
    <w:qFormat/>
    <w:pPr>
      <w:ind w:firstLine="480"/>
      <w:spacing w:line="300" w:lineRule="auto"/>
    </w:pPr>
    <w:rPr>
      <w:sz w:val="24"/>
    </w:rPr>
  </w:style>
  <w:style w:type="paragraph" w:styleId="1179" w:customStyle="1">
    <w:name w:val="华宇段落1 Char"/>
    <w:basedOn w:val="670"/>
    <w:uiPriority w:val="0"/>
    <w:qFormat/>
    <w:pPr>
      <w:ind w:firstLine="200"/>
      <w:spacing w:line="360" w:lineRule="auto"/>
    </w:pPr>
    <w:rPr>
      <w:bCs/>
      <w:sz w:val="24"/>
    </w:rPr>
  </w:style>
  <w:style w:type="paragraph" w:styleId="1180" w:customStyle="1">
    <w:name w:val="xl32"/>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1" w:customStyle="1">
    <w:name w:val="文档正文"/>
    <w:basedOn w:val="670"/>
    <w:uiPriority w:val="0"/>
    <w:qFormat/>
    <w:pPr>
      <w:spacing w:line="360" w:lineRule="auto"/>
    </w:pPr>
    <w:rPr>
      <w:rFonts w:ascii="宋体" w:hAnsi="宋体"/>
      <w:b/>
      <w:bCs/>
    </w:rPr>
  </w:style>
  <w:style w:type="paragraph" w:styleId="1182" w:customStyle="1">
    <w:name w:val="Char"/>
    <w:basedOn w:val="670"/>
    <w:uiPriority w:val="0"/>
    <w:qFormat/>
    <w:pPr>
      <w:spacing w:line="360" w:lineRule="auto"/>
    </w:pPr>
    <w:rPr>
      <w:rFonts w:ascii="Tahoma" w:hAnsi="Tahoma"/>
      <w:sz w:val="24"/>
      <w:szCs w:val="20"/>
    </w:rPr>
  </w:style>
  <w:style w:type="paragraph" w:styleId="1183" w:customStyle="1">
    <w:name w:val="Body Text 21"/>
    <w:basedOn w:val="670"/>
    <w:uiPriority w:val="0"/>
    <w:qFormat/>
    <w:pPr>
      <w:ind w:left="720" w:hanging="720"/>
      <w:widowControl/>
    </w:pPr>
    <w:rPr>
      <w:sz w:val="24"/>
      <w:szCs w:val="20"/>
      <w:lang w:val="en-GB"/>
    </w:rPr>
  </w:style>
  <w:style w:type="paragraph" w:styleId="1184" w:customStyle="1">
    <w:name w:val="Char Char Char Char Char Char Char Char Char Char Char Char Char Char"/>
    <w:basedOn w:val="670"/>
    <w:uiPriority w:val="0"/>
    <w:qFormat/>
    <w:rPr>
      <w:rFonts w:ascii="Tahoma" w:hAnsi="Tahoma"/>
      <w:sz w:val="24"/>
      <w:szCs w:val="20"/>
    </w:rPr>
  </w:style>
  <w:style w:type="paragraph" w:styleId="1185" w:customStyle="1">
    <w:name w:val="xl53"/>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86" w:customStyle="1">
    <w:name w:val="默认段落字体 Para Char Char Char Char Char Char Char Char Char1 Char Char Char Char Char Char Char"/>
    <w:basedOn w:val="688"/>
    <w:uiPriority w:val="0"/>
    <w:qFormat/>
    <w:rPr>
      <w:szCs w:val="20"/>
    </w:rPr>
  </w:style>
  <w:style w:type="paragraph" w:styleId="1187" w:customStyle="1">
    <w:name w:val="p0"/>
    <w:basedOn w:val="670"/>
    <w:uiPriority w:val="0"/>
    <w:qFormat/>
    <w:pPr>
      <w:jc w:val="left"/>
      <w:spacing w:before="100" w:beforeAutospacing="1" w:after="100" w:afterAutospacing="1"/>
      <w:widowControl/>
    </w:pPr>
    <w:rPr>
      <w:rFonts w:ascii="宋体" w:hAnsi="宋体" w:cs="宋体"/>
      <w:sz w:val="24"/>
    </w:rPr>
  </w:style>
  <w:style w:type="paragraph" w:styleId="1188" w:customStyle="1">
    <w:name w:val="font12"/>
    <w:basedOn w:val="670"/>
    <w:uiPriority w:val="0"/>
    <w:qFormat/>
    <w:pPr>
      <w:jc w:val="left"/>
      <w:spacing w:before="100" w:beforeAutospacing="1" w:after="100" w:afterAutospacing="1"/>
      <w:widowControl/>
    </w:pPr>
    <w:rPr>
      <w:rFonts w:ascii="宋体" w:hAnsi="宋体" w:cs="宋体"/>
      <w:sz w:val="36"/>
      <w:szCs w:val="36"/>
    </w:rPr>
  </w:style>
  <w:style w:type="paragraph" w:styleId="1189" w:customStyle="1">
    <w:name w:val="Char Char1 Char Char Char Char Char Char Char"/>
    <w:basedOn w:val="670"/>
    <w:uiPriority w:val="0"/>
    <w:qFormat/>
    <w:rPr>
      <w:rFonts w:ascii="Tahoma" w:hAnsi="Tahoma" w:cs="Tahoma"/>
      <w:sz w:val="24"/>
      <w:szCs w:val="20"/>
    </w:rPr>
  </w:style>
  <w:style w:type="paragraph" w:styleId="1190" w:customStyle="1">
    <w:name w:val="表蕊"/>
    <w:basedOn w:val="670"/>
    <w:uiPriority w:val="0"/>
    <w:qFormat/>
    <w:pPr>
      <w:jc w:val="left"/>
      <w:spacing w:line="320" w:lineRule="atLeast"/>
    </w:pPr>
    <w:rPr>
      <w:rFonts w:eastAsia="楷体_GB2312"/>
      <w:spacing w:val="-10"/>
      <w:szCs w:val="20"/>
    </w:rPr>
  </w:style>
  <w:style w:type="paragraph" w:styleId="1191" w:customStyle="1">
    <w:name w:val="xl46"/>
    <w:basedOn w:val="6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92" w:customStyle="1">
    <w:name w:val="丁华标题2"/>
    <w:basedOn w:val="672"/>
    <w:next w:val="1037"/>
    <w:uiPriority w:val="0"/>
    <w:qFormat/>
    <w:pPr>
      <w:ind w:left="567" w:hanging="567"/>
      <w:jc w:val="left"/>
      <w:spacing w:before="120" w:after="120"/>
      <w:tabs>
        <w:tab w:val="left" w:pos="567" w:leader="none"/>
      </w:tabs>
    </w:pPr>
    <w:rPr>
      <w:color w:val="000000"/>
      <w:sz w:val="28"/>
      <w:szCs w:val="20"/>
    </w:rPr>
  </w:style>
  <w:style w:type="paragraph" w:styleId="1193" w:customStyle="1">
    <w:name w:val="正文 居中"/>
    <w:basedOn w:val="670"/>
    <w:uiPriority w:val="0"/>
    <w:qFormat/>
    <w:pPr>
      <w:jc w:val="center"/>
      <w:spacing w:line="360" w:lineRule="auto"/>
    </w:pPr>
    <w:rPr>
      <w:sz w:val="24"/>
      <w:szCs w:val="20"/>
    </w:rPr>
  </w:style>
  <w:style w:type="paragraph" w:styleId="1194" w:customStyle="1">
    <w:name w:val="Char Char1 Char1"/>
    <w:basedOn w:val="670"/>
    <w:uiPriority w:val="0"/>
    <w:qFormat/>
    <w:pPr>
      <w:jc w:val="left"/>
      <w:spacing w:after="160" w:line="240" w:lineRule="exact"/>
      <w:widowControl/>
    </w:pPr>
    <w:rPr>
      <w:rFonts w:ascii="Verdana" w:hAnsi="Verdana"/>
      <w:sz w:val="20"/>
      <w:szCs w:val="20"/>
      <w:lang w:eastAsia="en-US"/>
    </w:rPr>
  </w:style>
  <w:style w:type="paragraph" w:styleId="1195" w:customStyle="1">
    <w:name w:val="Char Char Char Char Char Char Char Char Char Char"/>
    <w:basedOn w:val="670"/>
    <w:uiPriority w:val="0"/>
    <w:qFormat/>
    <w:pPr>
      <w:spacing w:line="360" w:lineRule="auto"/>
    </w:pPr>
    <w:rPr>
      <w:sz w:val="24"/>
      <w:szCs w:val="20"/>
    </w:rPr>
  </w:style>
  <w:style w:type="paragraph" w:styleId="1196" w:customStyle="1">
    <w:name w:val="xl25"/>
    <w:basedOn w:val="670"/>
    <w:uiPriority w:val="0"/>
    <w:qFormat/>
    <w:pPr>
      <w:jc w:val="center"/>
      <w:spacing w:before="100" w:beforeAutospacing="1" w:after="100" w:afterAutospacing="1"/>
      <w:widowControl/>
      <w:pBdr>
        <w:right w:val="single" w:color="auto" w:sz="4" w:space="0"/>
      </w:pBdr>
    </w:pPr>
    <w:rPr>
      <w:szCs w:val="21"/>
    </w:rPr>
  </w:style>
  <w:style w:type="paragraph" w:styleId="1197" w:customStyle="1">
    <w:name w:val="xl2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Char Char Char Char1"/>
    <w:basedOn w:val="688"/>
    <w:uiPriority w:val="0"/>
    <w:qFormat/>
    <w:pPr>
      <w:spacing w:line="360" w:lineRule="auto"/>
    </w:pPr>
    <w:rPr>
      <w:rFonts w:ascii="Tahoma" w:hAnsi="Tahoma"/>
    </w:rPr>
  </w:style>
  <w:style w:type="paragraph" w:styleId="1199" w:customStyle="1">
    <w:name w:val="正文表标题"/>
    <w:next w:val="1036"/>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200" w:customStyle="1">
    <w:name w:val="Char Char Char Char Char"/>
    <w:basedOn w:val="670"/>
    <w:uiPriority w:val="0"/>
    <w:qFormat/>
    <w:rPr>
      <w:rFonts w:ascii="Tahoma" w:hAnsi="Tahoma"/>
      <w:sz w:val="24"/>
      <w:szCs w:val="20"/>
    </w:rPr>
  </w:style>
  <w:style w:type="paragraph" w:styleId="1201" w:customStyle="1">
    <w:name w:val="符号与编号 Char Char"/>
    <w:basedOn w:val="670"/>
    <w:uiPriority w:val="0"/>
    <w:qFormat/>
    <w:pPr>
      <w:ind w:left="839" w:hanging="419"/>
      <w:spacing w:line="400" w:lineRule="atLeast"/>
      <w:tabs>
        <w:tab w:val="left" w:pos="840" w:leader="none"/>
      </w:tabs>
    </w:pPr>
    <w:rPr>
      <w:sz w:val="24"/>
    </w:rPr>
  </w:style>
  <w:style w:type="paragraph" w:styleId="1202">
    <w:name w:val="No Spacing"/>
    <w:uiPriority w:val="0"/>
    <w:qFormat/>
    <w:rPr>
      <w:rFonts w:hint="default" w:ascii="Calibri" w:hAnsi="Calibri" w:eastAsia="宋体" w:cs="Times New Roman"/>
      <w:sz w:val="22"/>
      <w:szCs w:val="22"/>
    </w:rPr>
  </w:style>
  <w:style w:type="paragraph" w:styleId="1203" w:customStyle="1">
    <w:name w:val="Char Char Char Char Char Char Char1 Char"/>
    <w:basedOn w:val="670"/>
    <w:uiPriority w:val="0"/>
    <w:qFormat/>
    <w:rPr>
      <w:rFonts w:ascii="Tahoma" w:hAnsi="Tahoma" w:cs="Tahoma"/>
      <w:sz w:val="24"/>
      <w:szCs w:val="20"/>
    </w:rPr>
  </w:style>
  <w:style w:type="paragraph" w:styleId="1204" w:customStyle="1">
    <w:name w:val="retrait3"/>
    <w:basedOn w:val="670"/>
    <w:uiPriority w:val="0"/>
    <w:qFormat/>
    <w:pPr>
      <w:ind w:left="851"/>
      <w:jc w:val="left"/>
      <w:spacing w:before="20" w:after="20"/>
      <w:widowControl/>
    </w:pPr>
    <w:rPr>
      <w:rFonts w:ascii="Arial" w:hAnsi="Arial"/>
      <w:sz w:val="24"/>
      <w:szCs w:val="20"/>
      <w:lang w:val="en-GB"/>
    </w:rPr>
  </w:style>
  <w:style w:type="paragraph" w:styleId="1205" w:customStyle="1">
    <w:name w:val="font13"/>
    <w:basedOn w:val="670"/>
    <w:uiPriority w:val="0"/>
    <w:qFormat/>
    <w:pPr>
      <w:jc w:val="left"/>
      <w:spacing w:before="100" w:beforeAutospacing="1" w:after="100" w:afterAutospacing="1"/>
      <w:widowControl/>
    </w:pPr>
    <w:rPr>
      <w:i/>
      <w:iCs/>
      <w:sz w:val="36"/>
      <w:szCs w:val="36"/>
    </w:rPr>
  </w:style>
  <w:style w:type="paragraph" w:styleId="1206" w:customStyle="1">
    <w:name w:val="样式4 Char"/>
    <w:basedOn w:val="670"/>
    <w:uiPriority w:val="0"/>
    <w:qFormat/>
    <w:pPr>
      <w:ind w:firstLine="480"/>
      <w:jc w:val="left"/>
      <w:spacing w:line="360" w:lineRule="auto"/>
      <w:widowControl/>
    </w:pPr>
    <w:rPr>
      <w:rFonts w:cs="宋体"/>
      <w:color w:val="000000"/>
      <w:sz w:val="24"/>
    </w:rPr>
  </w:style>
  <w:style w:type="paragraph" w:styleId="1207" w:customStyle="1">
    <w:name w:val="font10"/>
    <w:basedOn w:val="67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8" w:customStyle="1">
    <w:name w:val="Char Char Char Char Char Char Char Char Char Char Char Char Char Char Char Char Char Char Char Char Char Char Char"/>
    <w:basedOn w:val="670"/>
    <w:uiPriority w:val="0"/>
    <w:qFormat/>
    <w:rPr>
      <w:rFonts w:ascii="Tahoma" w:hAnsi="Tahoma"/>
      <w:sz w:val="24"/>
      <w:szCs w:val="20"/>
    </w:rPr>
  </w:style>
  <w:style w:type="paragraph" w:styleId="1209" w:customStyle="1">
    <w:name w:val="xl3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10" w:customStyle="1">
    <w:name w:val="Char Char Char Char Char Char Char Char Char Char Char1 Char Char Char1"/>
    <w:basedOn w:val="670"/>
    <w:uiPriority w:val="0"/>
    <w:qFormat/>
    <w:pPr>
      <w:ind w:firstLine="200"/>
      <w:jc w:val="left"/>
    </w:pPr>
    <w:rPr>
      <w:rFonts w:ascii="Tahoma" w:hAnsi="Tahoma"/>
      <w:sz w:val="24"/>
    </w:rPr>
  </w:style>
  <w:style w:type="paragraph" w:styleId="1211" w:customStyle="1">
    <w:name w:val="标准文本"/>
    <w:basedOn w:val="670"/>
    <w:uiPriority w:val="0"/>
    <w:qFormat/>
    <w:pPr>
      <w:ind w:firstLine="480"/>
      <w:spacing w:line="360" w:lineRule="auto"/>
    </w:pPr>
    <w:rPr>
      <w:rFonts w:cs="宋体"/>
      <w:sz w:val="24"/>
    </w:rPr>
  </w:style>
  <w:style w:type="paragraph" w:styleId="1212" w:customStyle="1">
    <w:name w:val="xl6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13" w:customStyle="1">
    <w:name w:val="小四 段落 宋体 Char Char Char"/>
    <w:basedOn w:val="686"/>
    <w:uiPriority w:val="0"/>
    <w:qFormat/>
    <w:pPr>
      <w:ind w:left="0" w:right="-33" w:firstLine="545"/>
      <w:jc w:val="left"/>
      <w:spacing w:line="360" w:lineRule="auto"/>
      <w:tabs>
        <w:tab w:val="clear" w:pos="2952" w:leader="none"/>
      </w:tabs>
    </w:pPr>
    <w:rPr>
      <w:sz w:val="24"/>
    </w:rPr>
  </w:style>
  <w:style w:type="paragraph" w:styleId="1214" w:customStyle="1">
    <w:name w:val="xl62"/>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15" w:customStyle="1">
    <w:name w:val="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216" w:customStyle="1">
    <w:name w:val="标题4，章节第四层"/>
    <w:basedOn w:val="670"/>
    <w:next w:val="670"/>
    <w:uiPriority w:val="0"/>
    <w:qFormat/>
    <w:pPr>
      <w:spacing w:line="360" w:lineRule="auto"/>
      <w:tabs>
        <w:tab w:val="left" w:pos="0" w:leader="none"/>
      </w:tabs>
      <w:outlineLvl w:val="3"/>
    </w:pPr>
    <w:rPr>
      <w:rFonts w:ascii="宋体" w:hAnsi="宋体"/>
      <w:b/>
      <w:sz w:val="24"/>
    </w:rPr>
  </w:style>
  <w:style w:type="paragraph" w:styleId="1217" w:customStyle="1">
    <w:name w:val="小四 段落 宋体 Char Char"/>
    <w:basedOn w:val="670"/>
    <w:uiPriority w:val="0"/>
    <w:qFormat/>
    <w:pPr>
      <w:ind w:firstLine="480"/>
      <w:spacing w:line="360" w:lineRule="auto"/>
    </w:pPr>
    <w:rPr>
      <w:rFonts w:ascii="宋体" w:hAnsi="宋体"/>
      <w:sz w:val="24"/>
    </w:rPr>
  </w:style>
  <w:style w:type="paragraph" w:styleId="1218" w:customStyle="1">
    <w:name w:val="样式"/>
    <w:basedOn w:val="670"/>
    <w:uiPriority w:val="0"/>
    <w:qFormat/>
    <w:pPr>
      <w:spacing w:before="120" w:after="120" w:line="360" w:lineRule="auto"/>
    </w:pPr>
    <w:rPr>
      <w:rFonts w:ascii="宋体"/>
      <w:sz w:val="24"/>
      <w:szCs w:val="20"/>
    </w:rPr>
  </w:style>
  <w:style w:type="paragraph" w:styleId="1219" w:customStyle="1">
    <w:name w:val="xl50"/>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20" w:customStyle="1">
    <w:name w:val="tableau"/>
    <w:basedOn w:val="670"/>
    <w:uiPriority w:val="0"/>
    <w:qFormat/>
    <w:pPr>
      <w:jc w:val="center"/>
      <w:spacing w:before="20" w:after="20"/>
      <w:widowControl/>
    </w:pPr>
    <w:rPr>
      <w:rFonts w:ascii="Arial" w:hAnsi="Arial"/>
      <w:sz w:val="16"/>
      <w:szCs w:val="20"/>
      <w:lang w:val="en-GB" w:eastAsia="en-US"/>
    </w:rPr>
  </w:style>
  <w:style w:type="paragraph" w:styleId="122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222" w:customStyle="1">
    <w:name w:val="Char Char Char Char Char Char Char Char Char Char Char Char Char Char Char Char Char Char Char Char Char1"/>
    <w:basedOn w:val="670"/>
    <w:uiPriority w:val="0"/>
    <w:qFormat/>
    <w:rPr>
      <w:rFonts w:ascii="Tahoma" w:hAnsi="Tahoma"/>
      <w:sz w:val="24"/>
      <w:szCs w:val="20"/>
    </w:rPr>
  </w:style>
  <w:style w:type="paragraph" w:styleId="1223" w:customStyle="1">
    <w:name w:val="样式 段后: 0.25 行"/>
    <w:basedOn w:val="670"/>
    <w:uiPriority w:val="0"/>
    <w:qFormat/>
    <w:pPr>
      <w:ind w:firstLine="420"/>
      <w:jc w:val="left"/>
      <w:spacing w:line="300" w:lineRule="auto"/>
      <w:widowControl/>
    </w:pPr>
    <w:rPr>
      <w:rFonts w:ascii="Arial" w:hAnsi="Arial" w:cs="宋体"/>
      <w:sz w:val="22"/>
      <w:szCs w:val="20"/>
      <w:lang w:eastAsia="en-US"/>
    </w:rPr>
  </w:style>
  <w:style w:type="paragraph" w:styleId="1224" w:customStyle="1">
    <w:name w:val="111111"/>
    <w:basedOn w:val="670"/>
    <w:uiPriority w:val="0"/>
    <w:qFormat/>
    <w:pPr>
      <w:jc w:val="center"/>
      <w:spacing w:before="120" w:after="120"/>
    </w:pPr>
    <w:rPr>
      <w:rFonts w:ascii="宋体" w:hAnsi="宋体" w:eastAsia="黑体" w:cs="宋体"/>
      <w:b/>
      <w:bCs/>
      <w:szCs w:val="21"/>
    </w:rPr>
  </w:style>
  <w:style w:type="paragraph" w:styleId="1225" w:customStyle="1">
    <w:name w:val="xl3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6" w:customStyle="1">
    <w:name w:val="样式 加点正文 + 段前: 0.5 行 段后: 0.5 行1"/>
    <w:basedOn w:val="670"/>
    <w:uiPriority w:val="0"/>
    <w:qFormat/>
    <w:pPr>
      <w:ind w:left="1268" w:hanging="420"/>
      <w:spacing w:line="300" w:lineRule="auto"/>
      <w:tabs>
        <w:tab w:val="left" w:pos="1268" w:leader="none"/>
      </w:tabs>
    </w:pPr>
    <w:rPr>
      <w:sz w:val="24"/>
      <w:szCs w:val="20"/>
    </w:rPr>
  </w:style>
  <w:style w:type="paragraph" w:styleId="1227" w:customStyle="1">
    <w:name w:val="font8"/>
    <w:basedOn w:val="670"/>
    <w:uiPriority w:val="0"/>
    <w:qFormat/>
    <w:pPr>
      <w:jc w:val="left"/>
      <w:spacing w:before="100" w:beforeAutospacing="1" w:after="100" w:afterAutospacing="1"/>
      <w:widowControl/>
    </w:pPr>
    <w:rPr>
      <w:rFonts w:ascii="宋体" w:hAnsi="宋体" w:cs="宋体"/>
      <w:b/>
      <w:bCs/>
      <w:i/>
      <w:iCs/>
      <w:sz w:val="20"/>
      <w:szCs w:val="20"/>
    </w:rPr>
  </w:style>
  <w:style w:type="paragraph" w:styleId="1228" w:customStyle="1">
    <w:name w:val="Char Char Char Char Char Char Char Char Char Char Char Char Char Char Char Char Char Char Char Char Char Char Char1"/>
    <w:basedOn w:val="670"/>
    <w:uiPriority w:val="0"/>
    <w:qFormat/>
    <w:rPr>
      <w:rFonts w:ascii="Tahoma" w:hAnsi="Tahoma" w:cs="Tahoma"/>
      <w:sz w:val="24"/>
      <w:szCs w:val="20"/>
    </w:rPr>
  </w:style>
  <w:style w:type="paragraph" w:styleId="1229" w:customStyle="1">
    <w:name w:val="xl51"/>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0" w:customStyle="1">
    <w:name w:val="xl47"/>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31" w:customStyle="1">
    <w:name w:val="xl37"/>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32" w:customStyle="1">
    <w:name w:val="greytypebeni"/>
    <w:basedOn w:val="670"/>
    <w:uiPriority w:val="0"/>
    <w:qFormat/>
    <w:pPr>
      <w:jc w:val="left"/>
      <w:widowControl/>
    </w:pPr>
    <w:rPr>
      <w:rFonts w:ascii="宋体" w:hAnsi="宋体" w:cs="宋体"/>
      <w:sz w:val="24"/>
    </w:rPr>
  </w:style>
  <w:style w:type="paragraph" w:styleId="1233" w:customStyle="1">
    <w:name w:val="样式 标题 2H2h2sect 1.2Heading 2 HiddenHeading 2 CCBSheading 2..."/>
    <w:basedOn w:val="672"/>
    <w:uiPriority w:val="0"/>
    <w:qFormat/>
    <w:pPr>
      <w:ind w:left="576" w:hanging="36"/>
      <w:jc w:val="left"/>
      <w:spacing w:line="240" w:lineRule="auto"/>
      <w:tabs>
        <w:tab w:val="left" w:pos="576" w:leader="none"/>
      </w:tabs>
    </w:pPr>
    <w:rPr>
      <w:rFonts w:ascii="宋体" w:hAnsi="宋体" w:eastAsia="宋体"/>
      <w:sz w:val="28"/>
      <w:szCs w:val="20"/>
    </w:rPr>
  </w:style>
  <w:style w:type="paragraph" w:styleId="1234" w:customStyle="1">
    <w:name w:val="Char Char Char Char Char Char Char"/>
    <w:basedOn w:val="670"/>
    <w:uiPriority w:val="0"/>
    <w:qFormat/>
    <w:pPr>
      <w:jc w:val="left"/>
    </w:pPr>
    <w:rPr>
      <w:rFonts w:ascii="Tahoma" w:hAnsi="Tahoma"/>
      <w:sz w:val="24"/>
      <w:szCs w:val="20"/>
    </w:rPr>
  </w:style>
  <w:style w:type="paragraph" w:styleId="1235" w:customStyle="1">
    <w:name w:val="马刚标题1"/>
    <w:basedOn w:val="671"/>
    <w:next w:val="670"/>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36"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1237" w:customStyle="1">
    <w:name w:val="小四 段落 宋体 Char"/>
    <w:basedOn w:val="686"/>
    <w:uiPriority w:val="0"/>
    <w:qFormat/>
    <w:pPr>
      <w:ind w:left="0" w:right="-33" w:firstLine="600"/>
      <w:jc w:val="left"/>
      <w:tabs>
        <w:tab w:val="clear" w:pos="2952" w:leader="none"/>
      </w:tabs>
    </w:pPr>
    <w:rPr>
      <w:rFonts w:ascii="仿宋_GB2312" w:eastAsia="仿宋_GB2312"/>
      <w:sz w:val="30"/>
      <w:szCs w:val="30"/>
    </w:rPr>
  </w:style>
  <w:style w:type="paragraph" w:styleId="1238" w:customStyle="1">
    <w:name w:val="样式 样式 标题 3H3sect1.2.3BOD 0Heading 3 - oldh3l3CTLevel 3 Head... +..."/>
    <w:basedOn w:val="670"/>
    <w:uiPriority w:val="0"/>
    <w:qFormat/>
    <w:pPr>
      <w:jc w:val="left"/>
      <w:keepLines/>
      <w:keepNext/>
      <w:outlineLvl w:val="2"/>
    </w:pPr>
    <w:rPr>
      <w:rFonts w:cs="宋体"/>
      <w:b/>
      <w:bCs/>
      <w:sz w:val="24"/>
      <w:szCs w:val="20"/>
    </w:rPr>
  </w:style>
  <w:style w:type="paragraph" w:styleId="1239" w:customStyle="1">
    <w:name w:val="xl41"/>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0" w:customStyle="1">
    <w:name w:val="Char Char Char Char Char Char Char Char Char Char Char1"/>
    <w:basedOn w:val="670"/>
    <w:uiPriority w:val="0"/>
    <w:qFormat/>
    <w:rPr>
      <w:rFonts w:ascii="Tahoma" w:hAnsi="Tahoma" w:cs="Tahoma"/>
      <w:sz w:val="24"/>
      <w:szCs w:val="20"/>
    </w:rPr>
  </w:style>
  <w:style w:type="paragraph" w:styleId="1241" w:customStyle="1">
    <w:name w:val="方案文档"/>
    <w:basedOn w:val="670"/>
    <w:uiPriority w:val="0"/>
    <w:qFormat/>
    <w:pPr>
      <w:jc w:val="center"/>
      <w:spacing w:before="60" w:after="60" w:line="360" w:lineRule="auto"/>
    </w:pPr>
    <w:rPr>
      <w:rFonts w:ascii="宋体" w:hAnsi="宋体"/>
      <w:sz w:val="24"/>
      <w:szCs w:val="20"/>
      <w:lang w:val="zh-CN"/>
    </w:rPr>
  </w:style>
  <w:style w:type="paragraph" w:styleId="1242" w:customStyle="1">
    <w:name w:val="7"/>
    <w:basedOn w:val="670"/>
    <w:next w:val="718"/>
    <w:uiPriority w:val="0"/>
    <w:qFormat/>
    <w:pPr>
      <w:jc w:val="left"/>
      <w:spacing w:before="100" w:beforeAutospacing="1" w:after="100" w:afterAutospacing="1"/>
      <w:widowControl/>
    </w:pPr>
    <w:rPr>
      <w:rFonts w:ascii="宋体" w:hAnsi="宋体"/>
      <w:sz w:val="24"/>
      <w:szCs w:val="20"/>
    </w:rPr>
  </w:style>
  <w:style w:type="paragraph" w:styleId="1243" w:customStyle="1">
    <w:name w:val="无间隔1"/>
    <w:uiPriority w:val="0"/>
    <w:qFormat/>
    <w:pPr>
      <w:jc w:val="both"/>
      <w:widowControl w:val="off"/>
    </w:pPr>
    <w:rPr>
      <w:rFonts w:hint="default" w:ascii="Calibri" w:hAnsi="Calibri" w:eastAsia="微软雅黑" w:cs="Times New Roman"/>
      <w:sz w:val="24"/>
      <w:szCs w:val="22"/>
    </w:rPr>
  </w:style>
  <w:style w:type="paragraph" w:styleId="1244" w:customStyle="1">
    <w:name w:val="样式 样式 首行缩进:  0.74 厘米 行距: 1.5 倍行距 + 段后: 0.5 行"/>
    <w:basedOn w:val="670"/>
    <w:uiPriority w:val="0"/>
    <w:qFormat/>
    <w:pPr>
      <w:ind w:firstLine="420"/>
      <w:spacing w:line="360" w:lineRule="auto"/>
    </w:pPr>
    <w:rPr>
      <w:rFonts w:ascii="楷体_GB2312" w:eastAsia="楷体_GB2312"/>
      <w:bCs/>
      <w:sz w:val="24"/>
      <w:szCs w:val="20"/>
    </w:rPr>
  </w:style>
  <w:style w:type="table" w:styleId="1245" w:customStyle="1">
    <w:name w:val="网格型3"/>
    <w:basedOn w:val="68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6" w:customStyle="1">
    <w:name w:val="网格型2"/>
    <w:basedOn w:val="68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7" w:customStyle="1">
    <w:name w:val="网格型1"/>
    <w:basedOn w:val="68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48" w:customStyle="1">
    <w:name w:val="列表段落1"/>
    <w:basedOn w:val="670"/>
    <w:uiPriority w:val="34"/>
    <w:qFormat/>
    <w:pPr>
      <w:ind w:firstLine="420"/>
    </w:pPr>
    <w:rPr>
      <w:rFonts w:ascii="Calibri" w:hAnsi="Calibri"/>
      <w:szCs w:val="22"/>
    </w:rPr>
  </w:style>
  <w:style w:type="paragraph" w:styleId="1249" w:customStyle="1">
    <w:name w:val="xl67"/>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0" w:customStyle="1">
    <w:name w:val="xl68"/>
    <w:basedOn w:val="670"/>
    <w:uiPriority w:val="0"/>
    <w:qFormat/>
    <w:pPr>
      <w:jc w:val="center"/>
      <w:spacing w:before="100" w:beforeAutospacing="1" w:after="100" w:afterAutospacing="1"/>
      <w:widowControl/>
    </w:pPr>
    <w:rPr>
      <w:rFonts w:ascii="宋体" w:hAnsi="宋体" w:cs="宋体"/>
      <w:sz w:val="24"/>
    </w:rPr>
  </w:style>
  <w:style w:type="paragraph" w:styleId="1251" w:customStyle="1">
    <w:name w:val="xl69"/>
    <w:basedOn w:val="670"/>
    <w:uiPriority w:val="0"/>
    <w:qFormat/>
    <w:pPr>
      <w:jc w:val="center"/>
      <w:spacing w:before="100" w:beforeAutospacing="1" w:after="100" w:afterAutospacing="1"/>
      <w:widowControl/>
    </w:pPr>
    <w:rPr>
      <w:rFonts w:ascii="宋体" w:hAnsi="宋体" w:cs="宋体"/>
      <w:sz w:val="24"/>
    </w:rPr>
  </w:style>
  <w:style w:type="paragraph" w:styleId="1252" w:customStyle="1">
    <w:name w:val="xl70"/>
    <w:basedOn w:val="670"/>
    <w:uiPriority w:val="0"/>
    <w:qFormat/>
    <w:pPr>
      <w:jc w:val="center"/>
      <w:spacing w:before="100" w:beforeAutospacing="1" w:after="100" w:afterAutospacing="1"/>
      <w:widowControl/>
    </w:pPr>
    <w:rPr>
      <w:rFonts w:ascii="宋体" w:hAnsi="宋体" w:cs="宋体"/>
      <w:sz w:val="24"/>
    </w:rPr>
  </w:style>
  <w:style w:type="paragraph" w:styleId="1253" w:customStyle="1">
    <w:name w:val="xl7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4" w:customStyle="1">
    <w:name w:val="xl72"/>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5" w:customStyle="1">
    <w:name w:val="xl73"/>
    <w:basedOn w:val="670"/>
    <w:uiPriority w:val="0"/>
    <w:qFormat/>
    <w:pPr>
      <w:jc w:val="left"/>
      <w:spacing w:before="100" w:beforeAutospacing="1" w:after="100" w:afterAutospacing="1"/>
      <w:widowControl/>
    </w:pPr>
    <w:rPr>
      <w:rFonts w:ascii="宋体" w:hAnsi="宋体" w:cs="宋体"/>
      <w:sz w:val="24"/>
    </w:rPr>
  </w:style>
  <w:style w:type="paragraph" w:styleId="1256" w:customStyle="1">
    <w:name w:val="xl7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xl75"/>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8" w:customStyle="1">
    <w:name w:val="xl76"/>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77"/>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0" w:customStyle="1">
    <w:name w:val="xl7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1" w:customStyle="1">
    <w:name w:val="xl7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2" w:customStyle="1">
    <w:name w:val="xl80"/>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3" w:customStyle="1">
    <w:name w:val="xl81"/>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4" w:customStyle="1">
    <w:name w:val="xl82"/>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65" w:customStyle="1">
    <w:name w:val="qowt-font25"/>
    <w:basedOn w:val="680"/>
    <w:uiPriority w:val="0"/>
    <w:qFormat/>
  </w:style>
  <w:style w:type="character" w:styleId="1266" w:customStyle="1">
    <w:name w:val="qowt-font16"/>
    <w:basedOn w:val="680"/>
    <w:uiPriority w:val="0"/>
    <w:qFormat/>
  </w:style>
  <w:style w:type="character" w:styleId="1267" w:customStyle="1">
    <w:name w:val="qowt-font20"/>
    <w:basedOn w:val="680"/>
    <w:uiPriority w:val="0"/>
    <w:qFormat/>
  </w:style>
  <w:style w:type="paragraph" w:styleId="1268" w:customStyle="1">
    <w:name w:val="纯文本11"/>
    <w:basedOn w:val="670"/>
    <w:uiPriority w:val="0"/>
    <w:qFormat/>
    <w:rPr>
      <w:rFonts w:ascii="宋体" w:hAnsi="Courier New" w:cs="Courier New"/>
    </w:rPr>
  </w:style>
  <w:style w:type="character" w:styleId="1269" w:customStyle="1">
    <w:name w:val="font31"/>
    <w:basedOn w:val="680"/>
    <w:uiPriority w:val="0"/>
    <w:qFormat/>
    <w:rPr>
      <w:rFonts w:hint="eastAsia" w:ascii="宋体" w:hAnsi="宋体" w:eastAsia="宋体" w:cs="宋体"/>
      <w:color w:val="000000"/>
      <w:sz w:val="21"/>
      <w:szCs w:val="21"/>
      <w:u w:val="none"/>
    </w:rPr>
  </w:style>
  <w:style w:type="character" w:styleId="1270" w:customStyle="1">
    <w:name w:val="font41"/>
    <w:basedOn w:val="680"/>
    <w:uiPriority w:val="0"/>
    <w:qFormat/>
    <w:rPr>
      <w:rFonts w:hint="default" w:ascii="Times New Roman" w:hAnsi="Times New Roman" w:cs="Times New Roman"/>
      <w:color w:val="000000"/>
      <w:sz w:val="21"/>
      <w:szCs w:val="21"/>
      <w:u w:val="none"/>
    </w:rPr>
  </w:style>
  <w:style w:type="paragraph" w:styleId="1271" w:customStyle="1">
    <w:name w:val="正文文本1"/>
    <w:basedOn w:val="670"/>
    <w:uiPriority w:val="0"/>
    <w:qFormat/>
    <w:rPr>
      <w:rFonts w:ascii="楷体_GB2312" w:hAnsi="Arial" w:eastAsia="楷体_GB2312" w:cs="Times New Roman"/>
      <w:sz w:val="28"/>
    </w:rPr>
  </w:style>
  <w:style w:type="table" w:styleId="1272" w:customStyle="1">
    <w:name w:val="普通表格1"/>
    <w:uiPriority w:val="0"/>
    <w:qFormat/>
    <w:rPr>
      <w:rFonts w:ascii="Times New Roman" w:hAnsi="Times New Roman" w:eastAsia="宋体" w:cs="Times New Roman"/>
    </w:rPr>
    <w:tblPr/>
  </w:style>
  <w:style w:type="paragraph" w:styleId="1273" w:customStyle="1">
    <w:name w:val="列出段落"/>
    <w:basedOn w:val="670"/>
    <w:uiPriority w:val="34"/>
    <w:qFormat/>
    <w:pPr>
      <w:ind w:firstLine="200"/>
      <w:jc w:val="both"/>
    </w:pPr>
    <w:rPr>
      <w:rFonts w:ascii="华文细黑" w:hAnsi="华文细黑" w:eastAsia="仿宋" w:cs="KNLe"/>
      <w:sz w:val="21"/>
      <w:lang w:val="en-US" w:bidi="ar-SA"/>
    </w:rPr>
  </w:style>
  <w:style w:type="paragraph" w:styleId="1274" w:customStyle="1">
    <w:name w:val="p15"/>
    <w:basedOn w:val="670"/>
    <w:uiPriority w:val="0"/>
    <w:qFormat/>
    <w:pPr>
      <w:jc w:val="left"/>
      <w:widowControl/>
    </w:pPr>
    <w:rPr>
      <w:rFonts w:ascii="黑体" w:hAnsi="黑体" w:eastAsia="黑体" w:cs="宋体"/>
      <w:color w:val="000000"/>
      <w:sz w:val="24"/>
    </w:rPr>
  </w:style>
  <w:style w:type="table" w:styleId="1275" w:customStyle="1">
    <w:name w:val="网格型11"/>
    <w:basedOn w:val="1276"/>
    <w:uiPriority w:val="0"/>
    <w:qFormat/>
    <w:pPr>
      <w:jc w:val="both"/>
      <w:widowControl w:val="off"/>
    </w:pPr>
    <w:rPr>
      <w:rFonts w:ascii="Times New Roman" w:hAnsi="Times New Roman" w:eastAsia="宋体" w:cs="Times New Roman"/>
    </w:rPr>
    <w:tblPr/>
  </w:style>
  <w:style w:type="table" w:styleId="1276" w:customStyle="1">
    <w:name w:val="普通表格11"/>
    <w:uiPriority w:val="0"/>
    <w:qFormat/>
    <w:rPr>
      <w:rFonts w:ascii="Times New Roman" w:hAnsi="Times New Roman" w:eastAsia="宋体" w:cs="Times New Roman"/>
    </w:rPr>
    <w:tblPr/>
  </w:style>
  <w:style w:type="paragraph" w:styleId="1277" w:customStyle="1">
    <w:name w:val="标题 31"/>
    <w:basedOn w:val="670"/>
    <w:next w:val="744"/>
    <w:uiPriority w:val="0"/>
    <w:qFormat/>
    <w:pPr>
      <w:keepLines/>
      <w:keepNext/>
      <w:spacing w:before="260" w:after="260" w:line="416" w:lineRule="auto"/>
      <w:outlineLvl w:val="2"/>
    </w:pPr>
    <w:rPr>
      <w:b/>
      <w:bCs/>
      <w:sz w:val="32"/>
      <w:szCs w:val="32"/>
      <w:lang w:val="en-US" w:eastAsia="en-US"/>
    </w:rPr>
  </w:style>
  <w:style w:type="paragraph" w:styleId="1278"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1279" w:customStyle="1">
    <w:name w:val="纯文本_0_0"/>
    <w:basedOn w:val="1280"/>
    <w:uiPriority w:val="0"/>
    <w:unhideWhenUsed/>
    <w:qFormat/>
    <w:rPr>
      <w:rFonts w:ascii="宋体" w:hAnsi="Courier New" w:eastAsiaTheme="minorEastAsia" w:cstheme="minorBidi"/>
      <w:szCs w:val="21"/>
      <w14:ligatures w14:val="standardContextual"/>
    </w:rPr>
  </w:style>
  <w:style w:type="paragraph" w:styleId="128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页眉1"/>
    <w:basedOn w:val="670"/>
    <w:uiPriority w:val="0"/>
    <w:qFormat/>
    <w:pPr>
      <w:jc w:val="center"/>
      <w:tabs>
        <w:tab w:val="center" w:pos="4153" w:leader="none"/>
        <w:tab w:val="right" w:pos="8306" w:leader="none"/>
      </w:tabs>
      <w:pBdr>
        <w:bottom w:val="single" w:color="000000" w:sz="6" w:space="1"/>
      </w:pBdr>
    </w:pPr>
    <w:rPr>
      <w:sz w:val="18"/>
      <w:szCs w:val="18"/>
      <w:lang w:val="en-US" w:eastAsia="en-US"/>
    </w:rPr>
  </w:style>
  <w:style w:type="paragraph" w:styleId="1282" w:customStyle="1">
    <w:name w:val="页脚1"/>
    <w:basedOn w:val="670"/>
    <w:uiPriority w:val="0"/>
    <w:qFormat/>
    <w:pPr>
      <w:jc w:val="left"/>
      <w:tabs>
        <w:tab w:val="center" w:pos="4153" w:leader="none"/>
        <w:tab w:val="right" w:pos="8306" w:leader="none"/>
      </w:tabs>
    </w:pPr>
    <w:rPr>
      <w:sz w:val="18"/>
      <w:szCs w:val="18"/>
      <w:lang w:val="en-US" w:eastAsia="en-US"/>
    </w:rPr>
  </w:style>
  <w:style w:type="character" w:styleId="1283" w:customStyle="1">
    <w:name w:val="页码1"/>
    <w:link w:val="670"/>
    <w:uiPriority w:val="0"/>
    <w:qFormat/>
    <w:rPr>
      <w:rFonts w:hint="default" w:ascii="Times New Roman" w:hAnsi="Times New Roman" w:eastAsia="宋体" w:cs="Times New Roman"/>
      <w:sz w:val="21"/>
      <w:szCs w:val="24"/>
    </w:rPr>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李晓婉</cp:lastModifiedBy>
  <cp:revision>668</cp:revision>
  <dcterms:created xsi:type="dcterms:W3CDTF">2023-05-05T03:08:00Z</dcterms:created>
  <dcterms:modified xsi:type="dcterms:W3CDTF">2026-10-13T02:28:13Z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AB25886B99204FD2AC5CFCE9A4ACD176_13</vt:lpwstr>
  </property>
  <property fmtid="{D5CDD505-2E9C-101B-9397-08002B2CF9AE}" pid="4" name="KSOTemplateDocerSaveRecord">
    <vt:lpwstr>eyJoZGlkIjoiOTUzZDM2YTk4MzA3NjJhZGI3OWM5MjE4ZjM1NzY5Y2YiLCJ1c2VySWQiOiIxOTAwMjA0OTk4In0=</vt:lpwstr>
  </property>
</Properties>
</file>