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F8F6F9">
      <w:pPr>
        <w:pageBreakBefore w:val="0"/>
        <w:tabs>
          <w:tab w:val="left" w:pos="4830"/>
        </w:tabs>
        <w:spacing w:line="360" w:lineRule="auto"/>
        <w:ind w:left="0" w:right="0" w:firstLine="1687"/>
        <w:jc w:val="left"/>
        <w:rPr>
          <w:rFonts w:hint="eastAsia" w:ascii="宋体" w:hAnsi="宋体" w:eastAsia="宋体" w:cs="宋体"/>
          <w:b/>
          <w:bCs/>
          <w:sz w:val="84"/>
          <w:szCs w:val="24"/>
          <w:highlight w:val="none"/>
        </w:rPr>
      </w:pPr>
    </w:p>
    <w:p w14:paraId="4995AD43">
      <w:pPr>
        <w:keepNext w:val="0"/>
        <w:keepLines w:val="0"/>
        <w:pageBreakBefore w:val="0"/>
        <w:widowControl w:val="0"/>
        <w:spacing w:line="360" w:lineRule="auto"/>
        <w:ind w:left="0" w:right="0" w:firstLine="0"/>
        <w:jc w:val="center"/>
        <w:outlineLvl w:val="0"/>
        <w:rPr>
          <w:rFonts w:hint="eastAsia" w:ascii="宋体" w:hAnsi="宋体" w:eastAsia="宋体" w:cs="宋体"/>
          <w:b/>
          <w:bCs/>
          <w:sz w:val="84"/>
          <w:szCs w:val="24"/>
          <w:highlight w:val="none"/>
        </w:rPr>
      </w:pPr>
      <w:bookmarkStart w:id="0" w:name="_Toc28998"/>
      <w:bookmarkStart w:id="1" w:name="_Toc10112"/>
      <w:bookmarkStart w:id="2" w:name="_Toc15109"/>
      <w:r>
        <w:rPr>
          <w:rFonts w:hint="eastAsia" w:ascii="宋体" w:hAnsi="宋体" w:eastAsia="宋体" w:cs="宋体"/>
          <w:b/>
          <w:bCs/>
          <w:sz w:val="84"/>
          <w:szCs w:val="24"/>
          <w:highlight w:val="none"/>
        </w:rPr>
        <w:t>竞争性磋商文件</w:t>
      </w:r>
      <w:bookmarkEnd w:id="0"/>
      <w:bookmarkEnd w:id="1"/>
      <w:bookmarkEnd w:id="2"/>
    </w:p>
    <w:p w14:paraId="2F6C15C3">
      <w:pPr>
        <w:keepNext w:val="0"/>
        <w:keepLines w:val="0"/>
        <w:pageBreakBefore w:val="0"/>
        <w:widowControl w:val="0"/>
        <w:spacing w:line="360" w:lineRule="auto"/>
        <w:ind w:left="0" w:right="0" w:firstLine="0"/>
        <w:jc w:val="center"/>
        <w:outlineLvl w:val="0"/>
        <w:rPr>
          <w:rFonts w:hint="eastAsia" w:ascii="宋体" w:hAnsi="宋体" w:eastAsia="宋体" w:cs="宋体"/>
          <w:b/>
          <w:bCs/>
          <w:sz w:val="32"/>
          <w:szCs w:val="24"/>
          <w:highlight w:val="none"/>
          <w:u w:val="single"/>
          <w:lang w:eastAsia="zh-CN"/>
        </w:rPr>
      </w:pPr>
      <w:r>
        <w:rPr>
          <w:rFonts w:hint="eastAsia" w:ascii="宋体" w:hAnsi="宋体" w:eastAsia="宋体" w:cs="宋体"/>
          <w:b/>
          <w:bCs/>
          <w:sz w:val="32"/>
          <w:szCs w:val="24"/>
          <w:highlight w:val="none"/>
        </w:rPr>
        <w:t>项目名称：</w:t>
      </w:r>
      <w:r>
        <w:rPr>
          <w:rFonts w:hint="eastAsia" w:ascii="宋体" w:hAnsi="宋体" w:cs="宋体"/>
          <w:b/>
          <w:bCs/>
          <w:sz w:val="32"/>
          <w:szCs w:val="24"/>
          <w:highlight w:val="none"/>
          <w:lang w:eastAsia="zh-CN"/>
        </w:rPr>
        <w:t>通州湾蓝海智盾智能体系统建设项目</w:t>
      </w:r>
    </w:p>
    <w:p w14:paraId="48AC6A5F">
      <w:pPr>
        <w:keepNext w:val="0"/>
        <w:keepLines w:val="0"/>
        <w:pageBreakBefore w:val="0"/>
        <w:widowControl w:val="0"/>
        <w:spacing w:line="360" w:lineRule="auto"/>
        <w:ind w:left="0" w:right="0" w:firstLine="0"/>
        <w:jc w:val="center"/>
        <w:outlineLvl w:val="0"/>
        <w:rPr>
          <w:rFonts w:hint="eastAsia" w:ascii="宋体" w:hAnsi="宋体" w:eastAsia="宋体" w:cs="宋体"/>
          <w:b/>
          <w:bCs/>
          <w:sz w:val="32"/>
          <w:szCs w:val="24"/>
          <w:highlight w:val="none"/>
        </w:rPr>
      </w:pPr>
      <w:bookmarkStart w:id="3" w:name="_Toc15853"/>
      <w:bookmarkStart w:id="4" w:name="_Toc11109"/>
      <w:bookmarkStart w:id="5" w:name="_Toc9771"/>
      <w:r>
        <w:rPr>
          <w:rFonts w:hint="eastAsia" w:ascii="宋体" w:hAnsi="宋体" w:eastAsia="宋体" w:cs="宋体"/>
          <w:b/>
          <w:bCs/>
          <w:sz w:val="32"/>
          <w:szCs w:val="24"/>
          <w:highlight w:val="none"/>
        </w:rPr>
        <w:t>项目编号：</w:t>
      </w:r>
      <w:bookmarkEnd w:id="3"/>
      <w:bookmarkEnd w:id="4"/>
      <w:bookmarkEnd w:id="5"/>
      <w:r>
        <w:rPr>
          <w:rFonts w:hint="eastAsia" w:ascii="宋体" w:hAnsi="宋体" w:eastAsia="宋体" w:cs="宋体"/>
          <w:b/>
          <w:bCs/>
          <w:sz w:val="32"/>
          <w:szCs w:val="24"/>
          <w:highlight w:val="none"/>
        </w:rPr>
        <w:t>JSZC-320692-JZCG-C2026-0005</w:t>
      </w:r>
    </w:p>
    <w:p w14:paraId="2921F34D">
      <w:pPr>
        <w:keepNext w:val="0"/>
        <w:keepLines w:val="0"/>
        <w:pageBreakBefore w:val="0"/>
        <w:widowControl w:val="0"/>
        <w:spacing w:line="360" w:lineRule="auto"/>
        <w:ind w:left="0" w:right="0" w:firstLine="0"/>
        <w:jc w:val="left"/>
        <w:rPr>
          <w:rFonts w:hint="eastAsia" w:ascii="宋体" w:hAnsi="宋体" w:eastAsia="宋体" w:cs="宋体"/>
          <w:b/>
          <w:sz w:val="30"/>
          <w:szCs w:val="30"/>
          <w:highlight w:val="none"/>
        </w:rPr>
      </w:pPr>
      <w:r>
        <w:rPr>
          <w:rFonts w:hint="eastAsia" w:ascii="宋体" w:hAnsi="宋体" w:eastAsia="宋体" w:cs="宋体"/>
          <w:szCs w:val="21"/>
          <w:highlight w:val="none"/>
        </w:rPr>
        <w:t xml:space="preserve">        </w:t>
      </w:r>
      <w:r>
        <w:rPr>
          <w:rFonts w:hint="eastAsia" w:ascii="宋体" w:hAnsi="宋体" w:eastAsia="宋体" w:cs="宋体"/>
          <w:b/>
          <w:sz w:val="30"/>
          <w:szCs w:val="30"/>
          <w:highlight w:val="none"/>
        </w:rPr>
        <w:t xml:space="preserve">     </w:t>
      </w:r>
    </w:p>
    <w:p w14:paraId="4619BB67">
      <w:pPr>
        <w:keepNext w:val="0"/>
        <w:keepLines w:val="0"/>
        <w:pageBreakBefore w:val="0"/>
        <w:widowControl w:val="0"/>
        <w:spacing w:line="360" w:lineRule="auto"/>
        <w:ind w:left="0" w:right="0" w:firstLine="0"/>
        <w:jc w:val="left"/>
        <w:rPr>
          <w:rFonts w:hint="eastAsia" w:ascii="宋体" w:hAnsi="宋体" w:eastAsia="宋体" w:cs="宋体"/>
          <w:sz w:val="24"/>
          <w:szCs w:val="24"/>
          <w:highlight w:val="none"/>
        </w:rPr>
      </w:pPr>
    </w:p>
    <w:p w14:paraId="35DB6EA0">
      <w:pPr>
        <w:keepNext w:val="0"/>
        <w:keepLines w:val="0"/>
        <w:pageBreakBefore w:val="0"/>
        <w:widowControl w:val="0"/>
        <w:spacing w:line="360" w:lineRule="auto"/>
        <w:ind w:left="0" w:right="0" w:firstLine="0"/>
        <w:jc w:val="left"/>
        <w:rPr>
          <w:rFonts w:hint="eastAsia" w:ascii="宋体" w:hAnsi="宋体" w:eastAsia="宋体" w:cs="宋体"/>
          <w:sz w:val="24"/>
          <w:szCs w:val="24"/>
          <w:highlight w:val="none"/>
        </w:rPr>
      </w:pPr>
    </w:p>
    <w:p w14:paraId="03FE1599">
      <w:pPr>
        <w:keepNext w:val="0"/>
        <w:keepLines w:val="0"/>
        <w:pageBreakBefore w:val="0"/>
        <w:widowControl w:val="0"/>
        <w:spacing w:line="360" w:lineRule="auto"/>
        <w:ind w:left="0" w:right="0" w:firstLine="0"/>
        <w:jc w:val="left"/>
        <w:rPr>
          <w:rFonts w:hint="eastAsia" w:ascii="宋体" w:hAnsi="宋体" w:eastAsia="宋体" w:cs="宋体"/>
          <w:sz w:val="24"/>
          <w:szCs w:val="24"/>
          <w:highlight w:val="none"/>
        </w:rPr>
      </w:pPr>
    </w:p>
    <w:p w14:paraId="1AA8FF9D">
      <w:pPr>
        <w:keepNext w:val="0"/>
        <w:keepLines w:val="0"/>
        <w:pageBreakBefore w:val="0"/>
        <w:widowControl w:val="0"/>
        <w:spacing w:line="360" w:lineRule="auto"/>
        <w:ind w:left="0" w:right="0" w:firstLine="0"/>
        <w:jc w:val="left"/>
        <w:rPr>
          <w:rFonts w:hint="eastAsia" w:ascii="宋体" w:hAnsi="宋体" w:eastAsia="宋体" w:cs="宋体"/>
          <w:sz w:val="24"/>
          <w:szCs w:val="24"/>
          <w:highlight w:val="none"/>
        </w:rPr>
      </w:pPr>
    </w:p>
    <w:p w14:paraId="00AA6A0C">
      <w:pPr>
        <w:keepNext w:val="0"/>
        <w:keepLines w:val="0"/>
        <w:pageBreakBefore w:val="0"/>
        <w:widowControl w:val="0"/>
        <w:spacing w:line="360" w:lineRule="auto"/>
        <w:ind w:left="0" w:right="0" w:firstLine="0"/>
        <w:jc w:val="left"/>
        <w:rPr>
          <w:rFonts w:hint="eastAsia" w:ascii="宋体" w:hAnsi="宋体" w:eastAsia="宋体" w:cs="宋体"/>
          <w:sz w:val="24"/>
          <w:szCs w:val="24"/>
          <w:highlight w:val="none"/>
        </w:rPr>
      </w:pPr>
    </w:p>
    <w:p w14:paraId="1AB3DF0F">
      <w:pPr>
        <w:pStyle w:val="40"/>
        <w:keepNext w:val="0"/>
        <w:keepLines w:val="0"/>
        <w:pageBreakBefore w:val="0"/>
        <w:widowControl w:val="0"/>
        <w:spacing w:line="360" w:lineRule="auto"/>
        <w:ind w:left="0" w:right="0" w:firstLine="0"/>
        <w:rPr>
          <w:rFonts w:hint="eastAsia" w:ascii="宋体" w:hAnsi="宋体" w:eastAsia="宋体" w:cs="宋体"/>
          <w:sz w:val="24"/>
          <w:szCs w:val="24"/>
          <w:highlight w:val="none"/>
        </w:rPr>
      </w:pPr>
    </w:p>
    <w:p w14:paraId="7EC95E41">
      <w:pPr>
        <w:pStyle w:val="40"/>
        <w:keepNext w:val="0"/>
        <w:keepLines w:val="0"/>
        <w:pageBreakBefore w:val="0"/>
        <w:widowControl w:val="0"/>
        <w:spacing w:line="360" w:lineRule="auto"/>
        <w:ind w:left="0" w:right="0" w:firstLine="0"/>
        <w:rPr>
          <w:rFonts w:hint="eastAsia" w:ascii="宋体" w:hAnsi="宋体" w:eastAsia="宋体" w:cs="宋体"/>
          <w:sz w:val="24"/>
          <w:szCs w:val="24"/>
          <w:highlight w:val="none"/>
        </w:rPr>
      </w:pPr>
    </w:p>
    <w:p w14:paraId="628D0A73">
      <w:pPr>
        <w:pStyle w:val="40"/>
        <w:keepNext w:val="0"/>
        <w:keepLines w:val="0"/>
        <w:pageBreakBefore w:val="0"/>
        <w:widowControl w:val="0"/>
        <w:spacing w:line="360" w:lineRule="auto"/>
        <w:ind w:left="0" w:right="0" w:firstLine="0"/>
        <w:rPr>
          <w:rFonts w:hint="eastAsia" w:ascii="宋体" w:hAnsi="宋体" w:eastAsia="宋体" w:cs="宋体"/>
          <w:sz w:val="24"/>
          <w:szCs w:val="24"/>
          <w:highlight w:val="none"/>
        </w:rPr>
      </w:pPr>
    </w:p>
    <w:p w14:paraId="16D7D87F">
      <w:pPr>
        <w:pStyle w:val="40"/>
        <w:keepNext w:val="0"/>
        <w:keepLines w:val="0"/>
        <w:pageBreakBefore w:val="0"/>
        <w:widowControl w:val="0"/>
        <w:spacing w:line="360" w:lineRule="auto"/>
        <w:ind w:left="0" w:right="0" w:firstLine="0"/>
        <w:rPr>
          <w:rFonts w:hint="eastAsia" w:ascii="宋体" w:hAnsi="宋体" w:eastAsia="宋体" w:cs="宋体"/>
          <w:sz w:val="24"/>
          <w:szCs w:val="24"/>
          <w:highlight w:val="none"/>
        </w:rPr>
      </w:pPr>
    </w:p>
    <w:p w14:paraId="3FB5E1AA">
      <w:pPr>
        <w:keepNext w:val="0"/>
        <w:keepLines w:val="0"/>
        <w:pageBreakBefore w:val="0"/>
        <w:widowControl w:val="0"/>
        <w:spacing w:line="360" w:lineRule="auto"/>
        <w:ind w:left="0" w:right="0" w:firstLine="0"/>
        <w:jc w:val="left"/>
        <w:rPr>
          <w:rFonts w:hint="eastAsia" w:ascii="宋体" w:hAnsi="宋体" w:eastAsia="宋体" w:cs="宋体"/>
          <w:sz w:val="24"/>
          <w:szCs w:val="24"/>
          <w:highlight w:val="none"/>
        </w:rPr>
      </w:pPr>
    </w:p>
    <w:p w14:paraId="096203A5">
      <w:pPr>
        <w:keepNext w:val="0"/>
        <w:keepLines w:val="0"/>
        <w:pageBreakBefore w:val="0"/>
        <w:widowControl w:val="0"/>
        <w:spacing w:line="360" w:lineRule="auto"/>
        <w:ind w:left="0" w:right="0" w:firstLine="0"/>
        <w:jc w:val="left"/>
        <w:rPr>
          <w:rFonts w:hint="eastAsia" w:ascii="宋体" w:hAnsi="宋体" w:eastAsia="宋体" w:cs="宋体"/>
          <w:sz w:val="24"/>
          <w:szCs w:val="24"/>
          <w:highlight w:val="none"/>
        </w:rPr>
      </w:pPr>
    </w:p>
    <w:p w14:paraId="1CE054CD">
      <w:pPr>
        <w:keepNext w:val="0"/>
        <w:keepLines w:val="0"/>
        <w:pageBreakBefore w:val="0"/>
        <w:widowControl w:val="0"/>
        <w:spacing w:line="360" w:lineRule="auto"/>
        <w:ind w:left="0" w:right="0" w:firstLine="0"/>
        <w:jc w:val="center"/>
        <w:outlineLvl w:val="0"/>
        <w:rPr>
          <w:rFonts w:hint="eastAsia" w:ascii="宋体" w:hAnsi="宋体" w:eastAsia="宋体" w:cs="宋体"/>
          <w:b/>
          <w:bCs/>
          <w:sz w:val="32"/>
          <w:szCs w:val="24"/>
          <w:highlight w:val="none"/>
        </w:rPr>
      </w:pPr>
      <w:bookmarkStart w:id="6" w:name="_Toc1606"/>
      <w:bookmarkStart w:id="7" w:name="_Toc29464"/>
      <w:bookmarkStart w:id="8" w:name="_Toc17627"/>
      <w:r>
        <w:rPr>
          <w:rFonts w:hint="eastAsia" w:ascii="宋体" w:hAnsi="宋体" w:eastAsia="宋体" w:cs="宋体"/>
          <w:b/>
          <w:bCs/>
          <w:sz w:val="32"/>
          <w:szCs w:val="24"/>
          <w:highlight w:val="none"/>
        </w:rPr>
        <w:t>江苏省通州湾江海联动开发示范区公共资源交易中心</w:t>
      </w:r>
      <w:bookmarkEnd w:id="6"/>
      <w:bookmarkEnd w:id="7"/>
      <w:bookmarkEnd w:id="8"/>
    </w:p>
    <w:p w14:paraId="3CA7A3CB">
      <w:pPr>
        <w:keepNext w:val="0"/>
        <w:keepLines w:val="0"/>
        <w:pageBreakBefore w:val="0"/>
        <w:widowControl w:val="0"/>
        <w:spacing w:line="360" w:lineRule="auto"/>
        <w:ind w:left="0" w:right="0" w:firstLine="0"/>
        <w:jc w:val="center"/>
        <w:rPr>
          <w:rFonts w:hint="eastAsia" w:ascii="宋体" w:hAnsi="宋体" w:eastAsia="宋体" w:cs="宋体"/>
          <w:b/>
          <w:bCs/>
          <w:sz w:val="32"/>
          <w:szCs w:val="24"/>
          <w:highlight w:val="none"/>
        </w:rPr>
      </w:pPr>
      <w:r>
        <w:rPr>
          <w:rFonts w:hint="eastAsia" w:ascii="宋体" w:hAnsi="宋体" w:eastAsia="宋体" w:cs="宋体"/>
          <w:b/>
          <w:bCs/>
          <w:sz w:val="32"/>
          <w:szCs w:val="24"/>
          <w:highlight w:val="none"/>
          <w:lang w:val="en-US" w:eastAsia="zh-CN"/>
        </w:rPr>
        <w:t>202</w:t>
      </w:r>
      <w:r>
        <w:rPr>
          <w:rFonts w:hint="eastAsia" w:ascii="宋体" w:hAnsi="宋体" w:cs="宋体"/>
          <w:b/>
          <w:bCs/>
          <w:sz w:val="32"/>
          <w:szCs w:val="24"/>
          <w:highlight w:val="none"/>
          <w:lang w:val="en-US" w:eastAsia="zh-CN"/>
        </w:rPr>
        <w:t>6</w:t>
      </w:r>
      <w:r>
        <w:rPr>
          <w:rFonts w:hint="eastAsia" w:ascii="宋体" w:hAnsi="宋体" w:eastAsia="宋体" w:cs="宋体"/>
          <w:b/>
          <w:bCs/>
          <w:sz w:val="32"/>
          <w:szCs w:val="24"/>
          <w:highlight w:val="none"/>
        </w:rPr>
        <w:t>年</w:t>
      </w:r>
      <w:r>
        <w:rPr>
          <w:rFonts w:hint="eastAsia" w:ascii="宋体" w:hAnsi="宋体" w:cs="宋体"/>
          <w:b/>
          <w:bCs/>
          <w:sz w:val="32"/>
          <w:szCs w:val="24"/>
          <w:highlight w:val="none"/>
          <w:lang w:val="en-US" w:eastAsia="zh-CN"/>
        </w:rPr>
        <w:t>10</w:t>
      </w:r>
      <w:r>
        <w:rPr>
          <w:rFonts w:hint="eastAsia" w:ascii="宋体" w:hAnsi="宋体" w:eastAsia="宋体" w:cs="宋体"/>
          <w:b/>
          <w:bCs/>
          <w:sz w:val="32"/>
          <w:szCs w:val="24"/>
          <w:highlight w:val="none"/>
        </w:rPr>
        <w:t>月</w:t>
      </w:r>
    </w:p>
    <w:p w14:paraId="6E35DEF9">
      <w:pPr>
        <w:pageBreakBefore w:val="0"/>
        <w:spacing w:line="360" w:lineRule="auto"/>
        <w:ind w:left="0" w:right="0" w:firstLine="48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p>
    <w:p w14:paraId="664A3675">
      <w:pPr>
        <w:pageBreakBefore w:val="0"/>
        <w:spacing w:line="360" w:lineRule="auto"/>
        <w:ind w:left="0" w:right="0" w:firstLine="480"/>
        <w:jc w:val="center"/>
        <w:rPr>
          <w:rFonts w:hint="eastAsia" w:ascii="宋体" w:hAnsi="宋体" w:eastAsia="宋体" w:cs="宋体"/>
          <w:sz w:val="24"/>
          <w:szCs w:val="24"/>
          <w:highlight w:val="none"/>
        </w:rPr>
      </w:pPr>
    </w:p>
    <w:p w14:paraId="0357B7B8">
      <w:pPr>
        <w:pageBreakBefore w:val="0"/>
        <w:numPr>
          <w:ilvl w:val="0"/>
          <w:numId w:val="1"/>
        </w:numPr>
        <w:spacing w:line="360" w:lineRule="auto"/>
        <w:ind w:left="0" w:right="0" w:firstLine="420"/>
        <w:outlineLvl w:val="0"/>
        <w:rPr>
          <w:rFonts w:hint="eastAsia" w:ascii="宋体" w:hAnsi="宋体" w:eastAsia="宋体" w:cs="宋体"/>
          <w:sz w:val="36"/>
          <w:szCs w:val="21"/>
          <w:highlight w:val="none"/>
        </w:rPr>
      </w:pPr>
      <w:r>
        <w:rPr>
          <w:rFonts w:hint="eastAsia" w:ascii="宋体" w:hAnsi="宋体" w:eastAsia="宋体" w:cs="宋体"/>
          <w:szCs w:val="21"/>
          <w:highlight w:val="none"/>
        </w:rPr>
        <w:br w:type="page" w:clear="all"/>
      </w:r>
      <w:bookmarkStart w:id="9" w:name="_Toc120614210"/>
      <w:bookmarkStart w:id="10" w:name="_Toc513029200"/>
      <w:bookmarkStart w:id="11" w:name="_Toc20823272"/>
      <w:bookmarkStart w:id="12" w:name="_Toc479757206"/>
      <w:bookmarkStart w:id="13" w:name="_Toc16938516"/>
      <w:bookmarkStart w:id="14" w:name="_Toc523127445"/>
    </w:p>
    <w:sdt>
      <w:sdtPr>
        <w:rPr>
          <w:rFonts w:hint="eastAsia" w:ascii="宋体" w:hAnsi="宋体" w:eastAsia="宋体" w:cs="宋体"/>
          <w:sz w:val="44"/>
          <w:szCs w:val="44"/>
          <w:highlight w:val="none"/>
        </w:rPr>
        <w:id w:val="-265232815"/>
        <w15:color w:val="DBDBDB"/>
        <w:docPartObj>
          <w:docPartGallery w:val="Table of Contents"/>
          <w:docPartUnique/>
        </w:docPartObj>
      </w:sdtPr>
      <w:sdtEndPr>
        <w:rPr>
          <w:rFonts w:hint="eastAsia" w:ascii="宋体" w:hAnsi="宋体" w:eastAsia="宋体" w:cs="宋体"/>
          <w:sz w:val="44"/>
          <w:szCs w:val="44"/>
          <w:highlight w:val="none"/>
        </w:rPr>
      </w:sdtEndPr>
      <w:sdtContent>
        <w:p w14:paraId="703AC36B">
          <w:pPr>
            <w:keepNext w:val="0"/>
            <w:keepLines w:val="0"/>
            <w:pageBreakBefore w:val="0"/>
            <w:widowControl w:val="0"/>
            <w:spacing w:line="360" w:lineRule="auto"/>
            <w:ind w:left="0" w:right="0" w:firstLine="0"/>
            <w:jc w:val="center"/>
            <w:rPr>
              <w:rFonts w:hint="eastAsia" w:ascii="宋体" w:hAnsi="宋体" w:eastAsia="宋体" w:cs="宋体"/>
              <w:b/>
              <w:bCs/>
              <w:sz w:val="36"/>
              <w:szCs w:val="36"/>
              <w:highlight w:val="none"/>
            </w:rPr>
          </w:pPr>
          <w:r>
            <w:rPr>
              <w:rFonts w:hint="eastAsia" w:ascii="宋体" w:hAnsi="宋体" w:eastAsia="宋体" w:cs="宋体"/>
              <w:b/>
              <w:bCs/>
              <w:sz w:val="44"/>
              <w:szCs w:val="44"/>
              <w:highlight w:val="none"/>
            </w:rPr>
            <w:t>总 目 录</w:t>
          </w: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TOC \o "1-1" \h \u </w:instrText>
          </w:r>
          <w:r>
            <w:rPr>
              <w:rFonts w:hint="eastAsia" w:ascii="宋体" w:hAnsi="宋体" w:eastAsia="宋体" w:cs="宋体"/>
              <w:b/>
              <w:bCs/>
              <w:sz w:val="36"/>
              <w:szCs w:val="36"/>
              <w:highlight w:val="none"/>
            </w:rPr>
            <w:fldChar w:fldCharType="separate"/>
          </w:r>
        </w:p>
        <w:sdt>
          <w:sdtPr>
            <w:rPr>
              <w:rFonts w:hint="eastAsia" w:ascii="宋体" w:hAnsi="宋体" w:eastAsia="宋体" w:cs="宋体"/>
              <w:sz w:val="36"/>
              <w:szCs w:val="36"/>
              <w:highlight w:val="none"/>
            </w:rPr>
            <w:id w:val="147468029"/>
            <w15:color w:val="DBDBDB"/>
            <w:docPartObj>
              <w:docPartGallery w:val="Table of Contents"/>
              <w:docPartUnique/>
            </w:docPartObj>
          </w:sdtPr>
          <w:sdtEndPr>
            <w:rPr>
              <w:rFonts w:hint="eastAsia" w:ascii="宋体" w:hAnsi="宋体" w:eastAsia="宋体" w:cs="宋体"/>
              <w:sz w:val="36"/>
              <w:szCs w:val="36"/>
              <w:highlight w:val="none"/>
            </w:rPr>
          </w:sdtEndPr>
          <w:sdtContent>
            <w:p w14:paraId="0CEBDCCD">
              <w:pPr>
                <w:keepNext w:val="0"/>
                <w:keepLines w:val="0"/>
                <w:pageBreakBefore w:val="0"/>
                <w:widowControl w:val="0"/>
                <w:spacing w:line="360" w:lineRule="auto"/>
                <w:ind w:left="0" w:right="0" w:firstLine="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TOC \o "1-1" \h \u </w:instrText>
              </w:r>
              <w:r>
                <w:rPr>
                  <w:rFonts w:hint="eastAsia" w:ascii="宋体" w:hAnsi="宋体" w:eastAsia="宋体" w:cs="宋体"/>
                  <w:b/>
                  <w:bCs/>
                  <w:sz w:val="36"/>
                  <w:szCs w:val="36"/>
                  <w:highlight w:val="none"/>
                </w:rPr>
                <w:fldChar w:fldCharType="separate"/>
              </w:r>
            </w:p>
            <w:p w14:paraId="62406BD2">
              <w:pPr>
                <w:pStyle w:val="23"/>
                <w:keepNext w:val="0"/>
                <w:keepLines w:val="0"/>
                <w:pageBreakBefore w:val="0"/>
                <w:widowControl w:val="0"/>
                <w:tabs>
                  <w:tab w:val="right" w:leader="dot" w:pos="8953"/>
                </w:tabs>
                <w:spacing w:line="360" w:lineRule="auto"/>
                <w:ind w:left="0" w:right="0" w:firstLine="0"/>
                <w:rPr>
                  <w:rFonts w:hint="eastAsia" w:ascii="宋体" w:hAnsi="宋体" w:eastAsia="宋体" w:cs="宋体"/>
                  <w:b/>
                  <w:bCs/>
                  <w:sz w:val="36"/>
                  <w:szCs w:val="36"/>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"_Toc31671" </w:instrText>
              </w:r>
              <w:r>
                <w:rPr>
                  <w:rFonts w:hint="eastAsia" w:ascii="宋体" w:hAnsi="宋体" w:eastAsia="宋体" w:cs="宋体"/>
                  <w:highlight w:val="none"/>
                </w:rPr>
                <w:fldChar w:fldCharType="separate"/>
              </w:r>
              <w:r>
                <w:rPr>
                  <w:rFonts w:hint="eastAsia" w:ascii="宋体" w:hAnsi="宋体" w:eastAsia="宋体" w:cs="宋体"/>
                  <w:b/>
                  <w:bCs/>
                  <w:sz w:val="36"/>
                  <w:szCs w:val="36"/>
                  <w:highlight w:val="none"/>
                </w:rPr>
                <w:t>第一章  磋商邀请</w:t>
              </w:r>
              <w:r>
                <w:rPr>
                  <w:rFonts w:hint="eastAsia" w:ascii="宋体" w:hAnsi="宋体" w:eastAsia="宋体" w:cs="宋体"/>
                  <w:b/>
                  <w:bCs/>
                  <w:sz w:val="36"/>
                  <w:szCs w:val="36"/>
                  <w:highlight w:val="none"/>
                </w:rPr>
                <w:tab/>
              </w: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 PAGEREF _Toc31671 \h </w:instrText>
              </w:r>
              <w:r>
                <w:rPr>
                  <w:rFonts w:hint="eastAsia" w:ascii="宋体" w:hAnsi="宋体" w:eastAsia="宋体" w:cs="宋体"/>
                  <w:b/>
                  <w:bCs/>
                  <w:sz w:val="36"/>
                  <w:szCs w:val="36"/>
                  <w:highlight w:val="none"/>
                </w:rPr>
                <w:fldChar w:fldCharType="separate"/>
              </w:r>
              <w:r>
                <w:rPr>
                  <w:rFonts w:hint="eastAsia" w:ascii="宋体" w:hAnsi="宋体" w:eastAsia="宋体" w:cs="宋体"/>
                  <w:b/>
                  <w:bCs/>
                  <w:sz w:val="36"/>
                  <w:szCs w:val="36"/>
                  <w:highlight w:val="none"/>
                </w:rPr>
                <w:t>3</w:t>
              </w:r>
              <w:r>
                <w:rPr>
                  <w:rFonts w:hint="eastAsia" w:ascii="宋体" w:hAnsi="宋体" w:eastAsia="宋体" w:cs="宋体"/>
                  <w:b/>
                  <w:bCs/>
                  <w:sz w:val="36"/>
                  <w:szCs w:val="36"/>
                  <w:highlight w:val="none"/>
                </w:rPr>
                <w:fldChar w:fldCharType="end"/>
              </w:r>
              <w:r>
                <w:rPr>
                  <w:rFonts w:hint="eastAsia" w:ascii="宋体" w:hAnsi="宋体" w:eastAsia="宋体" w:cs="宋体"/>
                  <w:b/>
                  <w:bCs/>
                  <w:sz w:val="36"/>
                  <w:szCs w:val="36"/>
                  <w:highlight w:val="none"/>
                </w:rPr>
                <w:fldChar w:fldCharType="end"/>
              </w:r>
            </w:p>
            <w:p w14:paraId="565037D4">
              <w:pPr>
                <w:pStyle w:val="23"/>
                <w:keepNext w:val="0"/>
                <w:keepLines w:val="0"/>
                <w:pageBreakBefore w:val="0"/>
                <w:widowControl w:val="0"/>
                <w:tabs>
                  <w:tab w:val="right" w:leader="dot" w:pos="8953"/>
                </w:tabs>
                <w:spacing w:line="360" w:lineRule="auto"/>
                <w:ind w:left="0" w:right="0" w:firstLine="0"/>
                <w:rPr>
                  <w:rFonts w:hint="eastAsia" w:ascii="宋体" w:hAnsi="宋体" w:eastAsia="宋体" w:cs="宋体"/>
                  <w:b/>
                  <w:bCs/>
                  <w:sz w:val="36"/>
                  <w:szCs w:val="36"/>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"_Toc16207" </w:instrText>
              </w:r>
              <w:r>
                <w:rPr>
                  <w:rFonts w:hint="eastAsia" w:ascii="宋体" w:hAnsi="宋体" w:eastAsia="宋体" w:cs="宋体"/>
                  <w:highlight w:val="none"/>
                </w:rPr>
                <w:fldChar w:fldCharType="separate"/>
              </w:r>
              <w:r>
                <w:rPr>
                  <w:rFonts w:hint="eastAsia" w:ascii="宋体" w:hAnsi="宋体" w:eastAsia="宋体" w:cs="宋体"/>
                  <w:b/>
                  <w:bCs/>
                  <w:sz w:val="36"/>
                  <w:szCs w:val="36"/>
                  <w:highlight w:val="none"/>
                </w:rPr>
                <w:t>第二章  供应商须知</w:t>
              </w:r>
              <w:r>
                <w:rPr>
                  <w:rFonts w:hint="eastAsia" w:ascii="宋体" w:hAnsi="宋体" w:eastAsia="宋体" w:cs="宋体"/>
                  <w:b/>
                  <w:bCs/>
                  <w:sz w:val="36"/>
                  <w:szCs w:val="36"/>
                  <w:highlight w:val="none"/>
                </w:rPr>
                <w:tab/>
              </w: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 PAGEREF _Toc16207 \h </w:instrText>
              </w:r>
              <w:r>
                <w:rPr>
                  <w:rFonts w:hint="eastAsia" w:ascii="宋体" w:hAnsi="宋体" w:eastAsia="宋体" w:cs="宋体"/>
                  <w:b/>
                  <w:bCs/>
                  <w:sz w:val="36"/>
                  <w:szCs w:val="36"/>
                  <w:highlight w:val="none"/>
                </w:rPr>
                <w:fldChar w:fldCharType="separate"/>
              </w:r>
              <w:r>
                <w:rPr>
                  <w:rFonts w:hint="eastAsia" w:ascii="宋体" w:hAnsi="宋体" w:eastAsia="宋体" w:cs="宋体"/>
                  <w:b/>
                  <w:bCs/>
                  <w:sz w:val="36"/>
                  <w:szCs w:val="36"/>
                  <w:highlight w:val="none"/>
                </w:rPr>
                <w:t>7</w:t>
              </w:r>
              <w:r>
                <w:rPr>
                  <w:rFonts w:hint="eastAsia" w:ascii="宋体" w:hAnsi="宋体" w:eastAsia="宋体" w:cs="宋体"/>
                  <w:b/>
                  <w:bCs/>
                  <w:sz w:val="36"/>
                  <w:szCs w:val="36"/>
                  <w:highlight w:val="none"/>
                </w:rPr>
                <w:fldChar w:fldCharType="end"/>
              </w:r>
              <w:r>
                <w:rPr>
                  <w:rFonts w:hint="eastAsia" w:ascii="宋体" w:hAnsi="宋体" w:eastAsia="宋体" w:cs="宋体"/>
                  <w:b/>
                  <w:bCs/>
                  <w:sz w:val="36"/>
                  <w:szCs w:val="36"/>
                  <w:highlight w:val="none"/>
                </w:rPr>
                <w:fldChar w:fldCharType="end"/>
              </w:r>
            </w:p>
            <w:p w14:paraId="36465F9B">
              <w:pPr>
                <w:pStyle w:val="23"/>
                <w:keepNext w:val="0"/>
                <w:keepLines w:val="0"/>
                <w:pageBreakBefore w:val="0"/>
                <w:widowControl w:val="0"/>
                <w:tabs>
                  <w:tab w:val="right" w:leader="dot" w:pos="8953"/>
                </w:tabs>
                <w:spacing w:line="360" w:lineRule="auto"/>
                <w:ind w:left="0" w:right="0" w:firstLine="0"/>
                <w:rPr>
                  <w:rFonts w:hint="eastAsia" w:ascii="宋体" w:hAnsi="宋体" w:eastAsia="宋体" w:cs="宋体"/>
                  <w:b/>
                  <w:bCs/>
                  <w:sz w:val="36"/>
                  <w:szCs w:val="36"/>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"_Toc20527" </w:instrText>
              </w:r>
              <w:r>
                <w:rPr>
                  <w:rFonts w:hint="eastAsia" w:ascii="宋体" w:hAnsi="宋体" w:eastAsia="宋体" w:cs="宋体"/>
                  <w:highlight w:val="none"/>
                </w:rPr>
                <w:fldChar w:fldCharType="separate"/>
              </w:r>
              <w:r>
                <w:rPr>
                  <w:rFonts w:hint="eastAsia" w:ascii="宋体" w:hAnsi="宋体" w:eastAsia="宋体" w:cs="宋体"/>
                  <w:b/>
                  <w:bCs/>
                  <w:sz w:val="36"/>
                  <w:szCs w:val="36"/>
                  <w:highlight w:val="none"/>
                </w:rPr>
                <w:t>第三章  合同文本</w:t>
              </w:r>
              <w:r>
                <w:rPr>
                  <w:rFonts w:hint="eastAsia" w:ascii="宋体" w:hAnsi="宋体" w:eastAsia="宋体" w:cs="宋体"/>
                  <w:b/>
                  <w:bCs/>
                  <w:sz w:val="36"/>
                  <w:szCs w:val="36"/>
                  <w:highlight w:val="none"/>
                </w:rPr>
                <w:tab/>
              </w: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 PAGEREF _Toc20527 \h </w:instrText>
              </w:r>
              <w:r>
                <w:rPr>
                  <w:rFonts w:hint="eastAsia" w:ascii="宋体" w:hAnsi="宋体" w:eastAsia="宋体" w:cs="宋体"/>
                  <w:b/>
                  <w:bCs/>
                  <w:sz w:val="36"/>
                  <w:szCs w:val="36"/>
                  <w:highlight w:val="none"/>
                </w:rPr>
                <w:fldChar w:fldCharType="separate"/>
              </w:r>
              <w:r>
                <w:rPr>
                  <w:rFonts w:hint="eastAsia" w:ascii="宋体" w:hAnsi="宋体" w:eastAsia="宋体" w:cs="宋体"/>
                  <w:b/>
                  <w:bCs/>
                  <w:sz w:val="36"/>
                  <w:szCs w:val="36"/>
                  <w:highlight w:val="none"/>
                </w:rPr>
                <w:t>20</w:t>
              </w:r>
              <w:r>
                <w:rPr>
                  <w:rFonts w:hint="eastAsia" w:ascii="宋体" w:hAnsi="宋体" w:eastAsia="宋体" w:cs="宋体"/>
                  <w:b/>
                  <w:bCs/>
                  <w:sz w:val="36"/>
                  <w:szCs w:val="36"/>
                  <w:highlight w:val="none"/>
                </w:rPr>
                <w:fldChar w:fldCharType="end"/>
              </w:r>
              <w:r>
                <w:rPr>
                  <w:rFonts w:hint="eastAsia" w:ascii="宋体" w:hAnsi="宋体" w:eastAsia="宋体" w:cs="宋体"/>
                  <w:b/>
                  <w:bCs/>
                  <w:sz w:val="36"/>
                  <w:szCs w:val="36"/>
                  <w:highlight w:val="none"/>
                </w:rPr>
                <w:fldChar w:fldCharType="end"/>
              </w:r>
            </w:p>
            <w:p w14:paraId="469A761C">
              <w:pPr>
                <w:pStyle w:val="23"/>
                <w:keepNext w:val="0"/>
                <w:keepLines w:val="0"/>
                <w:pageBreakBefore w:val="0"/>
                <w:widowControl w:val="0"/>
                <w:tabs>
                  <w:tab w:val="right" w:leader="dot" w:pos="8953"/>
                </w:tabs>
                <w:spacing w:line="360" w:lineRule="auto"/>
                <w:ind w:left="0" w:right="0" w:firstLine="0"/>
                <w:rPr>
                  <w:rFonts w:hint="eastAsia" w:ascii="宋体" w:hAnsi="宋体" w:eastAsia="宋体" w:cs="宋体"/>
                  <w:b/>
                  <w:bCs/>
                  <w:sz w:val="36"/>
                  <w:szCs w:val="36"/>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"_Toc20693" </w:instrText>
              </w:r>
              <w:r>
                <w:rPr>
                  <w:rFonts w:hint="eastAsia" w:ascii="宋体" w:hAnsi="宋体" w:eastAsia="宋体" w:cs="宋体"/>
                  <w:highlight w:val="none"/>
                </w:rPr>
                <w:fldChar w:fldCharType="separate"/>
              </w:r>
              <w:r>
                <w:rPr>
                  <w:rFonts w:hint="eastAsia" w:ascii="宋体" w:hAnsi="宋体" w:eastAsia="宋体" w:cs="宋体"/>
                  <w:b/>
                  <w:bCs/>
                  <w:sz w:val="36"/>
                  <w:szCs w:val="36"/>
                  <w:highlight w:val="none"/>
                </w:rPr>
                <w:t>第四章  采购需求</w:t>
              </w:r>
              <w:r>
                <w:rPr>
                  <w:rFonts w:hint="eastAsia" w:ascii="宋体" w:hAnsi="宋体" w:eastAsia="宋体" w:cs="宋体"/>
                  <w:b/>
                  <w:bCs/>
                  <w:sz w:val="36"/>
                  <w:szCs w:val="36"/>
                  <w:highlight w:val="none"/>
                </w:rPr>
                <w:tab/>
              </w: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 PAGEREF _Toc20693 \h </w:instrText>
              </w:r>
              <w:r>
                <w:rPr>
                  <w:rFonts w:hint="eastAsia" w:ascii="宋体" w:hAnsi="宋体" w:eastAsia="宋体" w:cs="宋体"/>
                  <w:b/>
                  <w:bCs/>
                  <w:sz w:val="36"/>
                  <w:szCs w:val="36"/>
                  <w:highlight w:val="none"/>
                </w:rPr>
                <w:fldChar w:fldCharType="separate"/>
              </w:r>
              <w:r>
                <w:rPr>
                  <w:rFonts w:hint="eastAsia" w:ascii="宋体" w:hAnsi="宋体" w:eastAsia="宋体" w:cs="宋体"/>
                  <w:b/>
                  <w:bCs/>
                  <w:sz w:val="36"/>
                  <w:szCs w:val="36"/>
                  <w:highlight w:val="none"/>
                </w:rPr>
                <w:t>26</w:t>
              </w:r>
              <w:r>
                <w:rPr>
                  <w:rFonts w:hint="eastAsia" w:ascii="宋体" w:hAnsi="宋体" w:eastAsia="宋体" w:cs="宋体"/>
                  <w:b/>
                  <w:bCs/>
                  <w:sz w:val="36"/>
                  <w:szCs w:val="36"/>
                  <w:highlight w:val="none"/>
                </w:rPr>
                <w:fldChar w:fldCharType="end"/>
              </w:r>
              <w:r>
                <w:rPr>
                  <w:rFonts w:hint="eastAsia" w:ascii="宋体" w:hAnsi="宋体" w:eastAsia="宋体" w:cs="宋体"/>
                  <w:b/>
                  <w:bCs/>
                  <w:sz w:val="36"/>
                  <w:szCs w:val="36"/>
                  <w:highlight w:val="none"/>
                </w:rPr>
                <w:fldChar w:fldCharType="end"/>
              </w:r>
            </w:p>
            <w:p w14:paraId="3D2DEB9E">
              <w:pPr>
                <w:pStyle w:val="23"/>
                <w:keepNext w:val="0"/>
                <w:keepLines w:val="0"/>
                <w:pageBreakBefore w:val="0"/>
                <w:widowControl w:val="0"/>
                <w:tabs>
                  <w:tab w:val="right" w:leader="dot" w:pos="8953"/>
                </w:tabs>
                <w:spacing w:line="360" w:lineRule="auto"/>
                <w:ind w:left="0" w:right="0" w:firstLine="0"/>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 HYPERLINK \l "_Toc88" </w:instrText>
              </w:r>
              <w:r>
                <w:rPr>
                  <w:rFonts w:hint="eastAsia" w:ascii="宋体" w:hAnsi="宋体" w:eastAsia="宋体" w:cs="宋体"/>
                  <w:b/>
                  <w:bCs/>
                  <w:sz w:val="36"/>
                  <w:szCs w:val="36"/>
                  <w:highlight w:val="none"/>
                </w:rPr>
                <w:fldChar w:fldCharType="separate"/>
              </w:r>
              <w:r>
                <w:rPr>
                  <w:rFonts w:hint="eastAsia" w:ascii="宋体" w:hAnsi="宋体" w:eastAsia="宋体" w:cs="宋体"/>
                  <w:b/>
                  <w:bCs/>
                  <w:sz w:val="36"/>
                  <w:szCs w:val="36"/>
                  <w:highlight w:val="none"/>
                </w:rPr>
                <w:t>第五章  评审方法与评审标准</w:t>
              </w:r>
              <w:r>
                <w:rPr>
                  <w:rFonts w:hint="eastAsia" w:ascii="宋体" w:hAnsi="宋体" w:eastAsia="宋体" w:cs="宋体"/>
                  <w:b/>
                  <w:bCs/>
                  <w:sz w:val="36"/>
                  <w:szCs w:val="36"/>
                  <w:highlight w:val="none"/>
                </w:rPr>
                <w:tab/>
              </w:r>
              <w:r>
                <w:rPr>
                  <w:rFonts w:hint="eastAsia" w:ascii="宋体" w:hAnsi="宋体" w:eastAsia="宋体" w:cs="宋体"/>
                  <w:b/>
                  <w:bCs/>
                  <w:sz w:val="36"/>
                  <w:szCs w:val="36"/>
                  <w:highlight w:val="none"/>
                  <w:lang w:val="en-US" w:eastAsia="zh-CN"/>
                </w:rPr>
                <w:t>3</w:t>
              </w:r>
              <w:r>
                <w:rPr>
                  <w:rFonts w:hint="eastAsia" w:ascii="宋体" w:hAnsi="宋体" w:eastAsia="宋体" w:cs="宋体"/>
                  <w:b/>
                  <w:bCs/>
                  <w:sz w:val="36"/>
                  <w:szCs w:val="36"/>
                  <w:highlight w:val="none"/>
                </w:rPr>
                <w:fldChar w:fldCharType="end"/>
              </w:r>
              <w:r>
                <w:rPr>
                  <w:rFonts w:hint="eastAsia" w:ascii="宋体" w:hAnsi="宋体" w:eastAsia="宋体" w:cs="宋体"/>
                  <w:b/>
                  <w:bCs/>
                  <w:sz w:val="36"/>
                  <w:szCs w:val="36"/>
                  <w:highlight w:val="none"/>
                  <w:lang w:val="en-US" w:eastAsia="zh-CN"/>
                </w:rPr>
                <w:t>5</w:t>
              </w:r>
            </w:p>
            <w:p w14:paraId="12BB2153">
              <w:pPr>
                <w:pStyle w:val="23"/>
                <w:keepNext w:val="0"/>
                <w:keepLines w:val="0"/>
                <w:pageBreakBefore w:val="0"/>
                <w:widowControl w:val="0"/>
                <w:tabs>
                  <w:tab w:val="right" w:leader="dot" w:pos="8953"/>
                </w:tabs>
                <w:spacing w:line="360" w:lineRule="auto"/>
                <w:ind w:left="0" w:right="0" w:firstLine="0"/>
                <w:rPr>
                  <w:rFonts w:hint="eastAsia" w:ascii="宋体" w:hAnsi="宋体" w:eastAsia="宋体" w:cs="宋体"/>
                  <w:b/>
                  <w:bCs/>
                  <w:sz w:val="36"/>
                  <w:szCs w:val="36"/>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"_Toc806" </w:instrText>
              </w:r>
              <w:r>
                <w:rPr>
                  <w:rFonts w:hint="eastAsia" w:ascii="宋体" w:hAnsi="宋体" w:eastAsia="宋体" w:cs="宋体"/>
                  <w:highlight w:val="none"/>
                </w:rPr>
                <w:fldChar w:fldCharType="separate"/>
              </w:r>
              <w:r>
                <w:rPr>
                  <w:rFonts w:hint="eastAsia" w:ascii="宋体" w:hAnsi="宋体" w:eastAsia="宋体" w:cs="宋体"/>
                  <w:b/>
                  <w:bCs/>
                  <w:sz w:val="36"/>
                  <w:szCs w:val="36"/>
                  <w:highlight w:val="none"/>
                </w:rPr>
                <w:t>第六章  响应文件格式</w:t>
              </w:r>
              <w:r>
                <w:rPr>
                  <w:rFonts w:hint="eastAsia" w:ascii="宋体" w:hAnsi="宋体" w:eastAsia="宋体" w:cs="宋体"/>
                  <w:b/>
                  <w:bCs/>
                  <w:sz w:val="36"/>
                  <w:szCs w:val="36"/>
                  <w:highlight w:val="none"/>
                </w:rPr>
                <w:tab/>
              </w: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 PAGEREF _Toc806 \h </w:instrText>
              </w:r>
              <w:r>
                <w:rPr>
                  <w:rFonts w:hint="eastAsia" w:ascii="宋体" w:hAnsi="宋体" w:eastAsia="宋体" w:cs="宋体"/>
                  <w:b/>
                  <w:bCs/>
                  <w:sz w:val="36"/>
                  <w:szCs w:val="36"/>
                  <w:highlight w:val="none"/>
                </w:rPr>
                <w:fldChar w:fldCharType="separate"/>
              </w:r>
              <w:r>
                <w:rPr>
                  <w:rFonts w:hint="eastAsia" w:ascii="宋体" w:hAnsi="宋体" w:eastAsia="宋体" w:cs="宋体"/>
                  <w:b/>
                  <w:bCs/>
                  <w:sz w:val="36"/>
                  <w:szCs w:val="36"/>
                  <w:highlight w:val="none"/>
                </w:rPr>
                <w:t>39</w:t>
              </w:r>
              <w:r>
                <w:rPr>
                  <w:rFonts w:hint="eastAsia" w:ascii="宋体" w:hAnsi="宋体" w:eastAsia="宋体" w:cs="宋体"/>
                  <w:b/>
                  <w:bCs/>
                  <w:sz w:val="36"/>
                  <w:szCs w:val="36"/>
                  <w:highlight w:val="none"/>
                </w:rPr>
                <w:fldChar w:fldCharType="end"/>
              </w:r>
              <w:r>
                <w:rPr>
                  <w:rFonts w:hint="eastAsia" w:ascii="宋体" w:hAnsi="宋体" w:eastAsia="宋体" w:cs="宋体"/>
                  <w:b/>
                  <w:bCs/>
                  <w:sz w:val="36"/>
                  <w:szCs w:val="36"/>
                  <w:highlight w:val="none"/>
                </w:rPr>
                <w:fldChar w:fldCharType="end"/>
              </w:r>
            </w:p>
            <w:p w14:paraId="4EE3E661">
              <w:pPr>
                <w:pStyle w:val="23"/>
                <w:keepNext w:val="0"/>
                <w:keepLines w:val="0"/>
                <w:pageBreakBefore w:val="0"/>
                <w:widowControl w:val="0"/>
                <w:tabs>
                  <w:tab w:val="right" w:leader="dot" w:pos="8953"/>
                </w:tabs>
                <w:spacing w:line="360" w:lineRule="auto"/>
                <w:ind w:left="0" w:right="0" w:firstLine="0"/>
                <w:rPr>
                  <w:rFonts w:hint="eastAsia" w:ascii="宋体" w:hAnsi="宋体" w:eastAsia="宋体" w:cs="宋体"/>
                  <w:b/>
                  <w:bCs/>
                  <w:sz w:val="36"/>
                  <w:szCs w:val="36"/>
                  <w:highlight w:val="none"/>
                </w:rPr>
              </w:pPr>
            </w:p>
            <w:p w14:paraId="6689A728">
              <w:pPr>
                <w:pStyle w:val="23"/>
                <w:keepNext w:val="0"/>
                <w:keepLines w:val="0"/>
                <w:pageBreakBefore w:val="0"/>
                <w:widowControl w:val="0"/>
                <w:tabs>
                  <w:tab w:val="right" w:leader="dot" w:pos="8953"/>
                </w:tabs>
                <w:spacing w:line="360" w:lineRule="auto"/>
                <w:ind w:left="0" w:right="0" w:firstLine="0"/>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fldChar w:fldCharType="end"/>
              </w:r>
            </w:p>
          </w:sdtContent>
        </w:sdt>
        <w:p w14:paraId="0EC16866">
          <w:pPr>
            <w:pStyle w:val="23"/>
            <w:keepNext w:val="0"/>
            <w:keepLines w:val="0"/>
            <w:pageBreakBefore w:val="0"/>
            <w:widowControl w:val="0"/>
            <w:tabs>
              <w:tab w:val="right" w:leader="dot" w:pos="8953"/>
            </w:tabs>
            <w:spacing w:line="360" w:lineRule="auto"/>
            <w:ind w:left="0" w:right="0" w:firstLine="0"/>
            <w:rPr>
              <w:rFonts w:hint="eastAsia" w:ascii="宋体" w:hAnsi="宋体" w:eastAsia="宋体" w:cs="宋体"/>
              <w:b/>
              <w:bCs/>
              <w:sz w:val="36"/>
              <w:szCs w:val="36"/>
              <w:highlight w:val="none"/>
            </w:rPr>
          </w:pPr>
        </w:p>
        <w:p w14:paraId="332E361B">
          <w:pPr>
            <w:keepNext w:val="0"/>
            <w:keepLines w:val="0"/>
            <w:pageBreakBefore w:val="0"/>
            <w:widowControl w:val="0"/>
            <w:spacing w:line="360" w:lineRule="auto"/>
            <w:ind w:left="0" w:right="0" w:firstLine="0"/>
            <w:rPr>
              <w:rFonts w:hint="eastAsia" w:ascii="宋体" w:hAnsi="宋体" w:eastAsia="宋体" w:cs="宋体"/>
              <w:szCs w:val="21"/>
              <w:highlight w:val="none"/>
            </w:rPr>
          </w:pPr>
          <w:r>
            <w:rPr>
              <w:rFonts w:hint="eastAsia" w:ascii="宋体" w:hAnsi="宋体" w:eastAsia="宋体" w:cs="宋体"/>
              <w:b/>
              <w:bCs/>
              <w:sz w:val="36"/>
              <w:szCs w:val="36"/>
              <w:highlight w:val="none"/>
            </w:rPr>
            <w:fldChar w:fldCharType="end"/>
          </w:r>
        </w:p>
      </w:sdtContent>
    </w:sdt>
    <w:p w14:paraId="439C73A0">
      <w:pPr>
        <w:pageBreakBefore w:val="0"/>
        <w:spacing w:line="360" w:lineRule="auto"/>
        <w:ind w:left="0" w:right="0" w:firstLine="420"/>
        <w:rPr>
          <w:rFonts w:hint="eastAsia" w:ascii="宋体" w:hAnsi="宋体" w:eastAsia="宋体" w:cs="宋体"/>
          <w:szCs w:val="21"/>
          <w:highlight w:val="none"/>
        </w:rPr>
      </w:pPr>
    </w:p>
    <w:p w14:paraId="48DA2325">
      <w:pPr>
        <w:pageBreakBefore w:val="0"/>
        <w:spacing w:line="360" w:lineRule="auto"/>
        <w:ind w:left="0" w:right="0" w:firstLine="420"/>
        <w:rPr>
          <w:rFonts w:hint="eastAsia" w:ascii="宋体" w:hAnsi="宋体" w:eastAsia="宋体" w:cs="宋体"/>
          <w:szCs w:val="21"/>
          <w:highlight w:val="none"/>
        </w:rPr>
      </w:pPr>
    </w:p>
    <w:p w14:paraId="3531E894">
      <w:pPr>
        <w:pageBreakBefore w:val="0"/>
        <w:spacing w:line="360" w:lineRule="auto"/>
        <w:ind w:left="0" w:right="0" w:firstLine="420"/>
        <w:rPr>
          <w:rFonts w:hint="eastAsia" w:ascii="宋体" w:hAnsi="宋体" w:eastAsia="宋体" w:cs="宋体"/>
          <w:szCs w:val="21"/>
          <w:highlight w:val="none"/>
        </w:rPr>
      </w:pPr>
    </w:p>
    <w:p w14:paraId="1C88494A">
      <w:pPr>
        <w:pageBreakBefore w:val="0"/>
        <w:spacing w:line="360" w:lineRule="auto"/>
        <w:ind w:left="0" w:right="0" w:firstLine="420"/>
        <w:rPr>
          <w:rFonts w:hint="eastAsia" w:ascii="宋体" w:hAnsi="宋体" w:eastAsia="宋体" w:cs="宋体"/>
          <w:szCs w:val="21"/>
          <w:highlight w:val="none"/>
        </w:rPr>
      </w:pPr>
    </w:p>
    <w:p w14:paraId="60C9C1FE">
      <w:pPr>
        <w:pageBreakBefore w:val="0"/>
        <w:spacing w:line="360" w:lineRule="auto"/>
        <w:ind w:left="0" w:right="0" w:firstLine="420"/>
        <w:rPr>
          <w:rFonts w:hint="eastAsia" w:ascii="宋体" w:hAnsi="宋体" w:eastAsia="宋体" w:cs="宋体"/>
          <w:szCs w:val="21"/>
          <w:highlight w:val="none"/>
        </w:rPr>
      </w:pPr>
    </w:p>
    <w:p w14:paraId="7A80397C">
      <w:pPr>
        <w:pageBreakBefore w:val="0"/>
        <w:spacing w:line="360" w:lineRule="auto"/>
        <w:ind w:left="0" w:right="0" w:firstLine="420"/>
        <w:rPr>
          <w:rFonts w:hint="eastAsia" w:ascii="宋体" w:hAnsi="宋体" w:eastAsia="宋体" w:cs="宋体"/>
          <w:szCs w:val="21"/>
          <w:highlight w:val="none"/>
        </w:rPr>
      </w:pPr>
    </w:p>
    <w:p w14:paraId="527786CE">
      <w:pPr>
        <w:pageBreakBefore w:val="0"/>
        <w:spacing w:line="360" w:lineRule="auto"/>
        <w:ind w:left="0" w:right="0" w:firstLine="420"/>
        <w:rPr>
          <w:rFonts w:hint="eastAsia" w:ascii="宋体" w:hAnsi="宋体" w:eastAsia="宋体" w:cs="宋体"/>
          <w:szCs w:val="21"/>
          <w:highlight w:val="none"/>
        </w:rPr>
      </w:pPr>
    </w:p>
    <w:p w14:paraId="3FD28D3B">
      <w:pPr>
        <w:pageBreakBefore w:val="0"/>
        <w:spacing w:line="360" w:lineRule="auto"/>
        <w:ind w:left="0" w:right="0" w:firstLine="420"/>
        <w:rPr>
          <w:rFonts w:hint="eastAsia" w:ascii="宋体" w:hAnsi="宋体" w:eastAsia="宋体" w:cs="宋体"/>
          <w:szCs w:val="21"/>
          <w:highlight w:val="none"/>
        </w:rPr>
      </w:pPr>
    </w:p>
    <w:p w14:paraId="4BC1A4B5">
      <w:pPr>
        <w:keepNext/>
        <w:pageBreakBefore w:val="0"/>
        <w:spacing w:line="360" w:lineRule="auto"/>
        <w:ind w:left="0" w:right="0" w:firstLine="880"/>
        <w:outlineLvl w:val="0"/>
        <w:rPr>
          <w:rFonts w:hint="eastAsia" w:ascii="宋体" w:hAnsi="宋体" w:eastAsia="宋体" w:cs="宋体"/>
          <w:sz w:val="44"/>
          <w:szCs w:val="44"/>
          <w:highlight w:val="none"/>
        </w:rPr>
      </w:pPr>
      <w:bookmarkStart w:id="15" w:name="_Toc5588"/>
      <w:bookmarkStart w:id="16" w:name="_Toc31671"/>
      <w:bookmarkStart w:id="17" w:name="_Toc28664"/>
    </w:p>
    <w:p w14:paraId="012599FA">
      <w:pPr>
        <w:pStyle w:val="32"/>
        <w:pageBreakBefore w:val="0"/>
        <w:spacing w:after="0" w:line="360" w:lineRule="auto"/>
        <w:ind w:left="0" w:right="0" w:firstLine="420"/>
        <w:rPr>
          <w:rFonts w:hint="eastAsia" w:ascii="宋体" w:hAnsi="宋体" w:eastAsia="宋体" w:cs="宋体"/>
          <w:highlight w:val="none"/>
        </w:rPr>
      </w:pPr>
    </w:p>
    <w:p w14:paraId="65F5D463">
      <w:pPr>
        <w:pageBreakBefore w:val="0"/>
        <w:spacing w:line="360" w:lineRule="auto"/>
        <w:ind w:left="0" w:right="0" w:firstLine="420"/>
        <w:rPr>
          <w:rFonts w:hint="eastAsia" w:ascii="宋体" w:hAnsi="宋体" w:eastAsia="宋体" w:cs="宋体"/>
          <w:highlight w:val="none"/>
        </w:rPr>
      </w:pPr>
    </w:p>
    <w:p w14:paraId="641B4ADB">
      <w:pPr>
        <w:pageBreakBefore w:val="0"/>
        <w:spacing w:line="360" w:lineRule="auto"/>
        <w:ind w:left="0" w:right="0" w:firstLine="883"/>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br w:type="page" w:clear="all"/>
      </w:r>
    </w:p>
    <w:p w14:paraId="292A516A">
      <w:pPr>
        <w:keepNext/>
        <w:keepLines w:val="0"/>
        <w:pageBreakBefore w:val="0"/>
        <w:widowControl w:val="0"/>
        <w:spacing w:line="360" w:lineRule="auto"/>
        <w:ind w:left="0" w:right="0" w:firstLine="0"/>
        <w:jc w:val="center"/>
        <w:outlineLvl w:val="0"/>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第一章  </w:t>
      </w:r>
      <w:bookmarkEnd w:id="9"/>
      <w:r>
        <w:rPr>
          <w:rFonts w:hint="eastAsia" w:ascii="宋体" w:hAnsi="宋体" w:eastAsia="宋体" w:cs="宋体"/>
          <w:b/>
          <w:bCs/>
          <w:sz w:val="44"/>
          <w:szCs w:val="44"/>
          <w:highlight w:val="none"/>
        </w:rPr>
        <w:t>磋商邀请</w:t>
      </w:r>
      <w:bookmarkEnd w:id="15"/>
      <w:bookmarkEnd w:id="16"/>
      <w:bookmarkEnd w:id="17"/>
    </w:p>
    <w:p w14:paraId="6D79FBDA">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受[</w:t>
      </w:r>
      <w:r>
        <w:rPr>
          <w:rFonts w:hint="eastAsia" w:ascii="宋体" w:hAnsi="宋体" w:cs="宋体"/>
          <w:sz w:val="24"/>
          <w:szCs w:val="24"/>
        </w:rPr>
        <w:t>江苏省通州湾江海联动开发示范区海洋与渔业局</w:t>
      </w:r>
      <w:r>
        <w:rPr>
          <w:rFonts w:hint="eastAsia" w:ascii="宋体" w:hAnsi="宋体" w:eastAsia="宋体" w:cs="宋体"/>
          <w:sz w:val="24"/>
          <w:szCs w:val="24"/>
          <w:highlight w:val="none"/>
        </w:rPr>
        <w:t>]的委托，江苏省通州湾江海联动开发示范区公共资源交易中心就[</w:t>
      </w:r>
      <w:r>
        <w:rPr>
          <w:rFonts w:hint="eastAsia" w:ascii="宋体" w:hAnsi="宋体" w:cs="宋体"/>
          <w:sz w:val="24"/>
          <w:szCs w:val="24"/>
          <w:highlight w:val="none"/>
          <w:lang w:val="en-US" w:eastAsia="zh-CN"/>
        </w:rPr>
        <w:t>通州湾蓝海智盾智能体系统建设项目</w:t>
      </w:r>
      <w:r>
        <w:rPr>
          <w:rFonts w:hint="eastAsia" w:ascii="宋体" w:hAnsi="宋体" w:eastAsia="宋体" w:cs="宋体"/>
          <w:sz w:val="24"/>
          <w:szCs w:val="24"/>
          <w:highlight w:val="none"/>
        </w:rPr>
        <w:t>]([JSZC-320692-JZCG-C2026-0005]</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项目进行竞争性磋商采购，欢迎符合条件的供应商参加磋商。</w:t>
      </w:r>
    </w:p>
    <w:p w14:paraId="76E699E2">
      <w:pPr>
        <w:pageBreakBefore w:val="0"/>
        <w:pBdr>
          <w:top w:val="single" w:color="auto" w:sz="4" w:space="1"/>
          <w:left w:val="single" w:color="auto" w:sz="4" w:space="4"/>
          <w:bottom w:val="single" w:color="auto" w:sz="4" w:space="1"/>
          <w:right w:val="single" w:color="auto" w:sz="4" w:space="4"/>
        </w:pBdr>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p w14:paraId="119EAC23">
      <w:pPr>
        <w:pageBreakBefore w:val="0"/>
        <w:pBdr>
          <w:top w:val="single" w:color="auto" w:sz="4" w:space="1"/>
          <w:left w:val="single" w:color="auto" w:sz="4" w:space="4"/>
          <w:bottom w:val="single" w:color="auto" w:sz="4" w:space="1"/>
          <w:right w:val="single" w:color="auto" w:sz="4" w:space="4"/>
        </w:pBdr>
        <w:spacing w:line="360" w:lineRule="auto"/>
        <w:ind w:left="0" w:right="0" w:firstLine="480"/>
        <w:rPr>
          <w:rFonts w:hint="eastAsia" w:ascii="宋体" w:hAnsi="宋体" w:eastAsia="宋体" w:cs="宋体"/>
          <w:sz w:val="24"/>
          <w:szCs w:val="24"/>
          <w:highlight w:val="none"/>
        </w:rPr>
      </w:pP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lang w:val="en-US" w:eastAsia="zh-CN"/>
        </w:rPr>
        <w:t>通州湾蓝海智盾智能体系统建设项目）</w:t>
      </w:r>
      <w:r>
        <w:rPr>
          <w:rFonts w:hint="eastAsia" w:ascii="宋体" w:hAnsi="宋体" w:eastAsia="宋体" w:cs="宋体"/>
          <w:sz w:val="24"/>
          <w:szCs w:val="24"/>
          <w:highlight w:val="none"/>
        </w:rPr>
        <w:t>竞争性</w:t>
      </w:r>
      <w:bookmarkStart w:id="235" w:name="_GoBack"/>
      <w:r>
        <w:rPr>
          <w:rFonts w:hint="eastAsia" w:ascii="宋体" w:hAnsi="宋体" w:eastAsia="宋体" w:cs="宋体"/>
          <w:sz w:val="24"/>
          <w:szCs w:val="24"/>
          <w:highlight w:val="none"/>
        </w:rPr>
        <w:t>磋商项目的潜在供应商可在</w:t>
      </w:r>
      <w:r>
        <w:rPr>
          <w:rFonts w:hint="eastAsia" w:ascii="宋体" w:hAnsi="宋体" w:eastAsia="宋体" w:cs="宋体"/>
          <w:sz w:val="24"/>
          <w:szCs w:val="24"/>
          <w:highlight w:val="none"/>
          <w:u w:val="single"/>
        </w:rPr>
        <w:t>“江苏政府采购网”自行免费下载</w:t>
      </w:r>
      <w:r>
        <w:rPr>
          <w:rFonts w:hint="eastAsia" w:ascii="宋体" w:hAnsi="宋体" w:eastAsia="宋体" w:cs="宋体"/>
          <w:sz w:val="24"/>
          <w:szCs w:val="24"/>
          <w:highlight w:val="none"/>
        </w:rPr>
        <w:t>磋商文件，并于</w:t>
      </w:r>
      <w:r>
        <w:rPr>
          <w:rFonts w:hint="eastAsia" w:ascii="宋体" w:hAnsi="宋体" w:eastAsia="宋体" w:cs="宋体"/>
          <w:sz w:val="24"/>
          <w:szCs w:val="24"/>
          <w:highlight w:val="none"/>
          <w:u w:val="single"/>
        </w:rPr>
        <w:t>202</w:t>
      </w:r>
      <w:r>
        <w:rPr>
          <w:rFonts w:hint="eastAsia" w:ascii="宋体" w:hAnsi="宋体" w:cs="宋体"/>
          <w:sz w:val="24"/>
          <w:szCs w:val="24"/>
          <w:highlight w:val="none"/>
          <w:u w:val="single"/>
          <w:lang w:val="en-US" w:eastAsia="zh-CN"/>
        </w:rPr>
        <w:t>6</w:t>
      </w:r>
      <w:r>
        <w:rPr>
          <w:rFonts w:hint="eastAsia" w:ascii="宋体" w:hAnsi="宋体" w:eastAsia="宋体" w:cs="宋体"/>
          <w:bCs/>
          <w:sz w:val="24"/>
          <w:szCs w:val="24"/>
          <w:highlight w:val="none"/>
          <w:u w:val="single"/>
        </w:rPr>
        <w:t>年</w:t>
      </w:r>
      <w:r>
        <w:rPr>
          <w:rFonts w:hint="eastAsia" w:ascii="宋体" w:hAnsi="宋体" w:cs="宋体"/>
          <w:bCs/>
          <w:sz w:val="24"/>
          <w:szCs w:val="24"/>
          <w:highlight w:val="none"/>
          <w:u w:val="single"/>
          <w:lang w:val="en-US" w:eastAsia="zh-CN"/>
        </w:rPr>
        <w:t>11</w:t>
      </w:r>
      <w:r>
        <w:rPr>
          <w:rFonts w:hint="eastAsia" w:ascii="宋体" w:hAnsi="宋体" w:eastAsia="宋体" w:cs="宋体"/>
          <w:bCs/>
          <w:sz w:val="24"/>
          <w:szCs w:val="24"/>
          <w:highlight w:val="none"/>
          <w:u w:val="single"/>
        </w:rPr>
        <w:t>月</w:t>
      </w:r>
      <w:r>
        <w:rPr>
          <w:rFonts w:hint="eastAsia" w:ascii="宋体" w:hAnsi="宋体" w:cs="宋体"/>
          <w:bCs/>
          <w:sz w:val="24"/>
          <w:szCs w:val="24"/>
          <w:highlight w:val="none"/>
          <w:u w:val="single"/>
          <w:lang w:val="en-US" w:eastAsia="zh-CN"/>
        </w:rPr>
        <w:t>4</w:t>
      </w:r>
      <w:r>
        <w:rPr>
          <w:rFonts w:hint="eastAsia" w:ascii="宋体" w:hAnsi="宋体" w:eastAsia="宋体" w:cs="宋体"/>
          <w:bCs/>
          <w:sz w:val="24"/>
          <w:szCs w:val="24"/>
          <w:highlight w:val="none"/>
          <w:u w:val="single"/>
        </w:rPr>
        <w:t>日</w:t>
      </w:r>
      <w:r>
        <w:rPr>
          <w:rFonts w:hint="eastAsia" w:ascii="宋体" w:hAnsi="宋体" w:eastAsia="宋体" w:cs="宋体"/>
          <w:bCs/>
          <w:sz w:val="24"/>
          <w:szCs w:val="24"/>
          <w:highlight w:val="none"/>
          <w:u w:val="single"/>
          <w:lang w:val="en-US" w:eastAsia="zh-CN"/>
        </w:rPr>
        <w:t>9</w:t>
      </w:r>
      <w:r>
        <w:rPr>
          <w:rFonts w:hint="eastAsia" w:ascii="宋体" w:hAnsi="宋体" w:eastAsia="宋体" w:cs="宋体"/>
          <w:bCs/>
          <w:sz w:val="24"/>
          <w:szCs w:val="24"/>
          <w:highlight w:val="none"/>
          <w:u w:val="single"/>
        </w:rPr>
        <w:t>点</w:t>
      </w:r>
      <w:r>
        <w:rPr>
          <w:rFonts w:hint="eastAsia" w:ascii="宋体" w:hAnsi="宋体" w:eastAsia="宋体" w:cs="宋体"/>
          <w:bCs/>
          <w:sz w:val="24"/>
          <w:szCs w:val="24"/>
          <w:highlight w:val="none"/>
          <w:u w:val="single"/>
          <w:lang w:val="en-US" w:eastAsia="zh-CN"/>
        </w:rPr>
        <w:t>30</w:t>
      </w:r>
      <w:r>
        <w:rPr>
          <w:rFonts w:hint="eastAsia" w:ascii="宋体" w:hAnsi="宋体" w:eastAsia="宋体" w:cs="宋体"/>
          <w:bCs/>
          <w:sz w:val="24"/>
          <w:szCs w:val="24"/>
          <w:highlight w:val="none"/>
          <w:u w:val="single"/>
        </w:rPr>
        <w:t>分（</w:t>
      </w:r>
      <w:r>
        <w:rPr>
          <w:rFonts w:hint="eastAsia" w:ascii="宋体" w:hAnsi="宋体" w:eastAsia="宋体" w:cs="宋体"/>
          <w:bCs/>
          <w:sz w:val="24"/>
          <w:szCs w:val="24"/>
          <w:highlight w:val="none"/>
        </w:rPr>
        <w:t>北京时间）前递交响应文件</w:t>
      </w:r>
      <w:r>
        <w:rPr>
          <w:rFonts w:hint="eastAsia" w:ascii="宋体" w:hAnsi="宋体" w:eastAsia="宋体" w:cs="宋体"/>
          <w:sz w:val="24"/>
          <w:szCs w:val="24"/>
          <w:highlight w:val="none"/>
        </w:rPr>
        <w:t>。</w:t>
      </w:r>
    </w:p>
    <w:p w14:paraId="188F00E6">
      <w:pPr>
        <w:keepNext/>
        <w:keepLines/>
        <w:pageBreakBefore w:val="0"/>
        <w:spacing w:line="360" w:lineRule="auto"/>
        <w:ind w:left="0" w:right="0" w:firstLine="643"/>
        <w:outlineLvl w:val="2"/>
        <w:rPr>
          <w:rFonts w:hint="eastAsia" w:ascii="宋体" w:hAnsi="宋体" w:eastAsia="宋体" w:cs="宋体"/>
          <w:b/>
          <w:bCs/>
          <w:sz w:val="32"/>
          <w:szCs w:val="32"/>
          <w:highlight w:val="none"/>
        </w:rPr>
      </w:pPr>
      <w:bookmarkStart w:id="18" w:name="_Toc35393621"/>
      <w:bookmarkStart w:id="19" w:name="_Toc28359002"/>
      <w:bookmarkStart w:id="20" w:name="_Toc35393790"/>
      <w:bookmarkStart w:id="21" w:name="_Toc28359079"/>
      <w:bookmarkStart w:id="22" w:name="_Toc38985263"/>
      <w:bookmarkStart w:id="23" w:name="_Hlk24379207"/>
      <w:r>
        <w:rPr>
          <w:rFonts w:hint="eastAsia" w:ascii="宋体" w:hAnsi="宋体" w:eastAsia="宋体" w:cs="宋体"/>
          <w:b/>
          <w:bCs/>
          <w:sz w:val="32"/>
          <w:szCs w:val="32"/>
          <w:highlight w:val="none"/>
        </w:rPr>
        <w:t>一、项目基本情况</w:t>
      </w:r>
      <w:bookmarkEnd w:id="18"/>
      <w:bookmarkEnd w:id="19"/>
      <w:bookmarkEnd w:id="20"/>
      <w:bookmarkEnd w:id="21"/>
      <w:bookmarkEnd w:id="22"/>
    </w:p>
    <w:p w14:paraId="6EDD5217">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1.项目编号：JSZC-320692-JZCG-C2026-0005</w:t>
      </w:r>
    </w:p>
    <w:p w14:paraId="72EA76B2">
      <w:pPr>
        <w:pageBreakBefore w:val="0"/>
        <w:spacing w:line="360" w:lineRule="auto"/>
        <w:ind w:left="0" w:right="0"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2.项目名称：</w:t>
      </w:r>
      <w:r>
        <w:rPr>
          <w:rFonts w:hint="eastAsia" w:ascii="宋体" w:hAnsi="宋体" w:cs="宋体"/>
          <w:sz w:val="24"/>
          <w:szCs w:val="24"/>
          <w:highlight w:val="none"/>
          <w:lang w:eastAsia="zh-CN"/>
        </w:rPr>
        <w:t>通州湾蓝海智盾智能体系统建设项目</w:t>
      </w:r>
    </w:p>
    <w:p w14:paraId="17554394">
      <w:pPr>
        <w:pageBreakBefore w:val="0"/>
        <w:spacing w:line="360" w:lineRule="auto"/>
        <w:ind w:left="0" w:righ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3.采购方式：竞争性磋商</w:t>
      </w:r>
    </w:p>
    <w:p w14:paraId="42CC2145">
      <w:pPr>
        <w:pageBreakBefore w:val="0"/>
        <w:spacing w:line="360" w:lineRule="auto"/>
        <w:ind w:left="0" w:righ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4.项目类型：服务</w:t>
      </w:r>
    </w:p>
    <w:p w14:paraId="5CB686D4">
      <w:pPr>
        <w:pageBreakBefore w:val="0"/>
        <w:spacing w:line="360" w:lineRule="auto"/>
        <w:ind w:left="0" w:righ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5.所属行业：</w:t>
      </w:r>
      <w:bookmarkEnd w:id="23"/>
      <w:r>
        <w:rPr>
          <w:rFonts w:ascii="宋体" w:hAnsi="宋体" w:eastAsia="宋体" w:cs="宋体"/>
          <w:kern w:val="0"/>
          <w:sz w:val="24"/>
          <w:szCs w:val="24"/>
          <w:highlight w:val="none"/>
        </w:rPr>
        <w:t>软件和信息技术服务业</w:t>
      </w:r>
    </w:p>
    <w:p w14:paraId="7A90D3B3">
      <w:pPr>
        <w:pageBreakBefore w:val="0"/>
        <w:spacing w:line="360" w:lineRule="auto"/>
        <w:ind w:left="0" w:right="0" w:firstLine="480"/>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6.</w:t>
      </w:r>
      <w:bookmarkStart w:id="24" w:name="OLE_LINK1"/>
      <w:r>
        <w:rPr>
          <w:rFonts w:hint="eastAsia" w:ascii="宋体" w:hAnsi="宋体" w:eastAsia="宋体" w:cs="宋体"/>
          <w:color w:val="000000" w:themeColor="text1"/>
          <w:sz w:val="24"/>
          <w:szCs w:val="24"/>
          <w:highlight w:val="none"/>
          <w14:textFill>
            <w14:solidFill>
              <w14:schemeClr w14:val="tx1"/>
            </w14:solidFill>
          </w14:textFill>
        </w:rPr>
        <w:t>预算金额：</w:t>
      </w:r>
      <w:r>
        <w:rPr>
          <w:rFonts w:hint="eastAsia" w:ascii="宋体" w:hAnsi="宋体" w:cs="宋体"/>
          <w:sz w:val="24"/>
          <w:szCs w:val="24"/>
          <w:highlight w:val="none"/>
          <w:lang w:val="en-US" w:eastAsia="zh-CN"/>
        </w:rPr>
        <w:t>49.2万元</w:t>
      </w:r>
      <w:r>
        <w:rPr>
          <w:rFonts w:hint="eastAsia" w:ascii="宋体" w:hAnsi="宋体"/>
          <w:sz w:val="24"/>
          <w:szCs w:val="24"/>
          <w:highlight w:val="none"/>
        </w:rPr>
        <w:t>，报价超过相应最高限价的为无效投标</w:t>
      </w:r>
      <w:bookmarkEnd w:id="24"/>
      <w:r>
        <w:rPr>
          <w:rFonts w:hint="eastAsia" w:ascii="宋体" w:hAnsi="宋体"/>
          <w:sz w:val="24"/>
          <w:szCs w:val="24"/>
          <w:highlight w:val="none"/>
        </w:rPr>
        <w:t>。</w:t>
      </w:r>
    </w:p>
    <w:p w14:paraId="127F40D6">
      <w:pPr>
        <w:keepNext w:val="0"/>
        <w:keepLines w:val="0"/>
        <w:pageBreakBefore w:val="0"/>
        <w:widowControl w:val="0"/>
        <w:spacing w:line="360" w:lineRule="auto"/>
        <w:ind w:left="0" w:right="0" w:firstLine="480"/>
        <w:rPr>
          <w:rFonts w:hint="eastAsia" w:ascii="宋体" w:hAnsi="宋体"/>
          <w:sz w:val="24"/>
          <w:szCs w:val="24"/>
          <w:highlight w:val="none"/>
        </w:rPr>
      </w:pPr>
      <w:r>
        <w:rPr>
          <w:rFonts w:hint="eastAsia" w:ascii="宋体" w:hAnsi="宋体" w:eastAsia="宋体" w:cs="宋体"/>
          <w:sz w:val="24"/>
          <w:szCs w:val="24"/>
          <w:highlight w:val="none"/>
        </w:rPr>
        <w:t>7.采购需求（简介）</w:t>
      </w:r>
      <w:r>
        <w:rPr>
          <w:rFonts w:hint="eastAsia" w:ascii="宋体" w:hAnsi="宋体"/>
          <w:sz w:val="24"/>
          <w:szCs w:val="24"/>
          <w:highlight w:val="none"/>
        </w:rPr>
        <w:t>：</w:t>
      </w:r>
      <w:bookmarkStart w:id="25" w:name="OLE_LINK3"/>
      <w:r>
        <w:rPr>
          <w:rFonts w:hint="eastAsia" w:ascii="宋体" w:hAnsi="宋体" w:eastAsia="宋体" w:cs="宋体"/>
          <w:bCs/>
          <w:sz w:val="24"/>
          <w:szCs w:val="24"/>
          <w:highlight w:val="none"/>
        </w:rPr>
        <w:t>通过对接无人机服务平台与视频图像共享平台，实现告警事件的统一接入、汇聚与展示，消除多平台告警分散管理的问题。核心区预警事件</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一事一体</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，AI智能体自动创建专属智能体，实现事件自动派发、群组自动创建、值班人员自动拉入，减少人工调度环节，贯通</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预警—调度—处置—归档</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全链路数字化闭环，实现</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一事一体、实时感知、即问即答、历史可溯</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w:t>
      </w:r>
      <w:r>
        <w:rPr>
          <w:rFonts w:hint="eastAsia" w:ascii="宋体" w:hAnsi="宋体"/>
          <w:sz w:val="24"/>
          <w:szCs w:val="24"/>
          <w:highlight w:val="none"/>
        </w:rPr>
        <w:t>具体要求详见采购文件第三部分项目需求。</w:t>
      </w:r>
      <w:bookmarkEnd w:id="25"/>
    </w:p>
    <w:p w14:paraId="59C2E9F2">
      <w:pPr>
        <w:pageBreakBefore w:val="0"/>
        <w:spacing w:line="360" w:lineRule="auto"/>
        <w:ind w:left="0" w:right="0" w:firstLine="480"/>
        <w:rPr>
          <w:rFonts w:hint="eastAsia" w:ascii="宋体" w:hAnsi="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8.合同履行期限：</w:t>
      </w:r>
      <w:r>
        <w:rPr>
          <w:rFonts w:hint="eastAsia" w:ascii="宋体" w:hAnsi="宋体"/>
          <w:sz w:val="24"/>
          <w:szCs w:val="24"/>
          <w:highlight w:val="none"/>
        </w:rPr>
        <w:t>自合同签订后</w:t>
      </w:r>
      <w:r>
        <w:rPr>
          <w:rFonts w:hint="eastAsia" w:ascii="宋体" w:hAnsi="宋体"/>
          <w:sz w:val="24"/>
          <w:szCs w:val="24"/>
          <w:highlight w:val="none"/>
          <w:lang w:val="en-US" w:eastAsia="zh-CN"/>
        </w:rPr>
        <w:t>30</w:t>
      </w:r>
      <w:r>
        <w:rPr>
          <w:rFonts w:hint="eastAsia" w:ascii="宋体" w:hAnsi="宋体"/>
          <w:sz w:val="24"/>
          <w:szCs w:val="24"/>
          <w:highlight w:val="none"/>
        </w:rPr>
        <w:t>日内安装调试完成。</w:t>
      </w:r>
    </w:p>
    <w:p w14:paraId="0D867284">
      <w:pPr>
        <w:pageBreakBefore w:val="0"/>
        <w:spacing w:line="360" w:lineRule="auto"/>
        <w:ind w:left="0" w:righ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bookmarkStart w:id="26" w:name="_Toc35393622"/>
      <w:bookmarkStart w:id="27" w:name="_Toc28359080"/>
      <w:bookmarkStart w:id="28" w:name="_Toc35393791"/>
      <w:bookmarkStart w:id="29" w:name="_Toc38985264"/>
      <w:bookmarkStart w:id="30" w:name="_Toc28359003"/>
      <w:r>
        <w:rPr>
          <w:rFonts w:hint="eastAsia" w:ascii="宋体" w:hAnsi="宋体" w:eastAsia="宋体" w:cs="宋体"/>
          <w:color w:val="000000" w:themeColor="text1"/>
          <w:sz w:val="24"/>
          <w:szCs w:val="24"/>
          <w:highlight w:val="none"/>
          <w14:textFill>
            <w14:solidFill>
              <w14:schemeClr w14:val="tx1"/>
            </w14:solidFill>
          </w14:textFill>
        </w:rPr>
        <w:t>本项目是否接受联合体投标：否。</w:t>
      </w:r>
    </w:p>
    <w:p w14:paraId="1B65A95D">
      <w:pPr>
        <w:pageBreakBefore w:val="0"/>
        <w:spacing w:line="360" w:lineRule="auto"/>
        <w:ind w:left="0" w:right="0" w:firstLine="480"/>
        <w:rPr>
          <w:rFonts w:hint="eastAsia" w:ascii="宋体" w:hAnsi="宋体" w:eastAsia="宋体" w:cs="宋体"/>
          <w:color w:val="FF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10.本项目是否接受分包：</w:t>
      </w:r>
      <w:r>
        <w:rPr>
          <w:rFonts w:hint="eastAsia" w:ascii="宋体" w:hAnsi="宋体" w:cs="宋体"/>
          <w:color w:val="000000" w:themeColor="text1"/>
          <w:sz w:val="24"/>
          <w:szCs w:val="24"/>
          <w:highlight w:val="none"/>
          <w:lang w:val="en-US" w:eastAsia="zh-CN"/>
          <w14:textFill>
            <w14:solidFill>
              <w14:schemeClr w14:val="tx1"/>
            </w14:solidFill>
          </w14:textFill>
        </w:rPr>
        <w:t>否</w:t>
      </w:r>
      <w:r>
        <w:rPr>
          <w:rFonts w:hint="eastAsia" w:ascii="宋体" w:hAnsi="宋体" w:eastAsia="宋体" w:cs="宋体"/>
          <w:color w:val="000000" w:themeColor="text1"/>
          <w:sz w:val="24"/>
          <w:szCs w:val="24"/>
          <w:highlight w:val="none"/>
          <w14:textFill>
            <w14:solidFill>
              <w14:schemeClr w14:val="tx1"/>
            </w14:solidFill>
          </w14:textFill>
        </w:rPr>
        <w:t>。</w:t>
      </w:r>
    </w:p>
    <w:p w14:paraId="5992B033">
      <w:pPr>
        <w:keepNext/>
        <w:keepLines/>
        <w:pageBreakBefore w:val="0"/>
        <w:spacing w:line="360" w:lineRule="auto"/>
        <w:ind w:left="0" w:right="0" w:firstLine="643"/>
        <w:outlineLvl w:val="2"/>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二、申请人的资格要求：</w:t>
      </w:r>
      <w:bookmarkEnd w:id="26"/>
      <w:bookmarkEnd w:id="27"/>
      <w:bookmarkEnd w:id="28"/>
      <w:bookmarkEnd w:id="29"/>
      <w:bookmarkEnd w:id="30"/>
    </w:p>
    <w:p w14:paraId="454F12A2">
      <w:pPr>
        <w:pageBreakBefore w:val="0"/>
        <w:spacing w:line="360" w:lineRule="auto"/>
        <w:ind w:left="0" w:right="0" w:firstLine="480"/>
        <w:rPr>
          <w:rFonts w:hint="eastAsia" w:ascii="宋体" w:hAnsi="宋体" w:eastAsia="宋体" w:cs="宋体"/>
          <w:sz w:val="24"/>
          <w:szCs w:val="24"/>
          <w:highlight w:val="none"/>
        </w:rPr>
      </w:pPr>
      <w:bookmarkStart w:id="31" w:name="_Toc38985265"/>
      <w:bookmarkStart w:id="32" w:name="_Toc35393623"/>
      <w:bookmarkStart w:id="33" w:name="_Toc28359004"/>
      <w:bookmarkStart w:id="34" w:name="_Toc28359081"/>
      <w:bookmarkStart w:id="35" w:name="_Toc35393792"/>
      <w:r>
        <w:rPr>
          <w:rFonts w:hint="eastAsia" w:ascii="宋体" w:hAnsi="宋体" w:eastAsia="宋体" w:cs="宋体"/>
          <w:sz w:val="24"/>
          <w:szCs w:val="24"/>
          <w:highlight w:val="none"/>
        </w:rPr>
        <w:t>（一）通用资格要求</w:t>
      </w:r>
    </w:p>
    <w:p w14:paraId="5A83BA60">
      <w:pPr>
        <w:pageBreakBefore w:val="0"/>
        <w:spacing w:line="360" w:lineRule="auto"/>
        <w:ind w:left="0" w:right="0" w:firstLine="480"/>
        <w:rPr>
          <w:rFonts w:hint="eastAsia" w:ascii="宋体" w:hAnsi="宋体" w:eastAsia="宋体" w:cs="宋体"/>
          <w:b/>
          <w:bCs/>
          <w:color w:val="FF0000"/>
          <w:sz w:val="24"/>
          <w:szCs w:val="24"/>
          <w:highlight w:val="none"/>
        </w:rPr>
      </w:pPr>
      <w:r>
        <w:rPr>
          <w:rFonts w:hint="eastAsia" w:ascii="宋体" w:hAnsi="宋体" w:eastAsia="宋体" w:cs="宋体"/>
          <w:sz w:val="24"/>
          <w:szCs w:val="24"/>
          <w:highlight w:val="none"/>
        </w:rPr>
        <w:t>1.</w:t>
      </w:r>
      <w:bookmarkStart w:id="36" w:name="OLE_LINK8"/>
      <w:r>
        <w:rPr>
          <w:rFonts w:hint="eastAsia" w:ascii="宋体" w:hAnsi="宋体" w:eastAsia="宋体" w:cs="宋体"/>
          <w:sz w:val="24"/>
          <w:szCs w:val="24"/>
          <w:highlight w:val="none"/>
        </w:rPr>
        <w:t>满足《中华人民共和国政府采购法》第二十二条规定</w:t>
      </w:r>
      <w:r>
        <w:rPr>
          <w:rFonts w:hint="eastAsia" w:ascii="宋体" w:hAnsi="宋体" w:eastAsia="宋体" w:cs="宋体"/>
          <w:b/>
          <w:bCs/>
          <w:sz w:val="24"/>
          <w:szCs w:val="24"/>
          <w:highlight w:val="none"/>
        </w:rPr>
        <w:t>（按附件2格式进行声明，</w:t>
      </w:r>
      <w:r>
        <w:rPr>
          <w:rFonts w:hint="eastAsia" w:ascii="宋体" w:hAnsi="宋体" w:eastAsia="宋体" w:cs="宋体"/>
          <w:b/>
          <w:bCs/>
          <w:color w:val="000000"/>
          <w:sz w:val="24"/>
          <w:szCs w:val="24"/>
          <w:highlight w:val="none"/>
        </w:rPr>
        <w:t>响应文件中无需提供其他证明材料）</w:t>
      </w:r>
      <w:bookmarkEnd w:id="36"/>
      <w:r>
        <w:rPr>
          <w:rFonts w:hint="eastAsia" w:ascii="宋体" w:hAnsi="宋体" w:eastAsia="宋体" w:cs="宋体"/>
          <w:b/>
          <w:bCs/>
          <w:sz w:val="24"/>
          <w:szCs w:val="24"/>
          <w:highlight w:val="none"/>
        </w:rPr>
        <w:t>；</w:t>
      </w:r>
    </w:p>
    <w:p w14:paraId="252C6B25">
      <w:pPr>
        <w:pageBreakBefore w:val="0"/>
        <w:spacing w:line="360" w:lineRule="auto"/>
        <w:ind w:left="0" w:right="0" w:firstLine="480"/>
        <w:rPr>
          <w:rFonts w:hint="eastAsia" w:ascii="宋体" w:hAnsi="宋体" w:eastAsia="宋体" w:cs="宋体"/>
          <w:b/>
          <w:bCs/>
          <w:sz w:val="36"/>
          <w:szCs w:val="36"/>
          <w:highlight w:val="none"/>
        </w:rPr>
      </w:pPr>
      <w:r>
        <w:rPr>
          <w:rFonts w:hint="eastAsia" w:ascii="宋体" w:hAnsi="宋体" w:eastAsia="宋体" w:cs="宋体"/>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szCs w:val="24"/>
          <w:highlight w:val="none"/>
        </w:rPr>
        <w:t>（响应文件中无需提供证明材料）</w:t>
      </w:r>
    </w:p>
    <w:p w14:paraId="66D163D5">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3.落实政府采购政策需满足的资格要求：</w:t>
      </w:r>
      <w:bookmarkStart w:id="37" w:name="OLE_LINK9"/>
      <w:bookmarkStart w:id="38" w:name="OLE_LINK2"/>
      <w:r>
        <w:rPr>
          <w:rFonts w:hint="eastAsia" w:ascii="宋体" w:hAnsi="宋体" w:eastAsia="宋体" w:cs="宋体"/>
          <w:sz w:val="24"/>
          <w:szCs w:val="24"/>
          <w:highlight w:val="none"/>
        </w:rPr>
        <w:t>本项目非专门面向中小</w:t>
      </w:r>
      <w:r>
        <w:rPr>
          <w:rFonts w:hint="eastAsia" w:ascii="宋体" w:hAnsi="宋体" w:cs="宋体"/>
          <w:sz w:val="24"/>
          <w:szCs w:val="24"/>
          <w:highlight w:val="none"/>
          <w:lang w:val="en-US" w:eastAsia="zh-CN"/>
        </w:rPr>
        <w:t>微</w:t>
      </w:r>
      <w:r>
        <w:rPr>
          <w:rFonts w:hint="eastAsia" w:ascii="宋体" w:hAnsi="宋体" w:eastAsia="宋体" w:cs="宋体"/>
          <w:sz w:val="24"/>
          <w:szCs w:val="24"/>
          <w:highlight w:val="none"/>
        </w:rPr>
        <w:t>企业采购</w:t>
      </w:r>
      <w:bookmarkEnd w:id="37"/>
      <w:r>
        <w:rPr>
          <w:rFonts w:hint="eastAsia" w:ascii="宋体" w:hAnsi="宋体" w:eastAsia="宋体" w:cs="宋体"/>
          <w:sz w:val="24"/>
          <w:szCs w:val="24"/>
          <w:highlight w:val="none"/>
        </w:rPr>
        <w:t>。</w:t>
      </w:r>
      <w:bookmarkEnd w:id="38"/>
    </w:p>
    <w:p w14:paraId="66B4508D">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（二）本项目的特定资格要求：</w:t>
      </w:r>
    </w:p>
    <w:p w14:paraId="6EE0639D">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.投标供应商具有有效的营业执照（根据《中华人民共和国政府采购</w:t>
      </w:r>
      <w:r>
        <w:rPr>
          <w:rFonts w:hint="eastAsia" w:ascii="宋体" w:hAnsi="宋体" w:cs="宋体"/>
          <w:sz w:val="24"/>
          <w:szCs w:val="24"/>
          <w:highlight w:val="none"/>
          <w:lang w:val="en-US" w:eastAsia="zh-CN"/>
        </w:rPr>
        <w:t>法</w:t>
      </w:r>
      <w:r>
        <w:rPr>
          <w:rFonts w:hint="eastAsia" w:ascii="宋体" w:hAnsi="宋体" w:eastAsia="宋体" w:cs="宋体"/>
          <w:sz w:val="24"/>
          <w:szCs w:val="24"/>
          <w:highlight w:val="none"/>
        </w:rPr>
        <w:t>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磋商文件涉及的“法定代表人”在前述特殊行业中即对应为“分支机构负责人”）。</w:t>
      </w:r>
    </w:p>
    <w:p w14:paraId="2CDB1300">
      <w:pPr>
        <w:pageBreakBefore w:val="0"/>
        <w:spacing w:line="360" w:lineRule="auto"/>
        <w:ind w:left="0" w:right="0" w:firstLine="48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.单位负责人为同一人或者存在直接控股、管理关系的不同供应商</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不得参加同一合同项下的政府采购活动。若同时参加同一合同项下的政府采购活动，则相关供应商的投标均做无效投标处理。</w:t>
      </w:r>
    </w:p>
    <w:p w14:paraId="504DCA1F">
      <w:pPr>
        <w:keepNext/>
        <w:keepLines/>
        <w:pageBreakBefore w:val="0"/>
        <w:spacing w:line="360" w:lineRule="auto"/>
        <w:ind w:left="0" w:right="0" w:firstLine="643"/>
        <w:outlineLvl w:val="2"/>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三、获取</w:t>
      </w:r>
      <w:bookmarkEnd w:id="31"/>
      <w:bookmarkEnd w:id="32"/>
      <w:bookmarkEnd w:id="33"/>
      <w:bookmarkEnd w:id="34"/>
      <w:bookmarkEnd w:id="35"/>
      <w:r>
        <w:rPr>
          <w:rFonts w:hint="eastAsia" w:ascii="宋体" w:hAnsi="宋体" w:eastAsia="宋体" w:cs="宋体"/>
          <w:b/>
          <w:bCs/>
          <w:sz w:val="32"/>
          <w:szCs w:val="32"/>
          <w:highlight w:val="none"/>
        </w:rPr>
        <w:t>磋商文件</w:t>
      </w:r>
    </w:p>
    <w:p w14:paraId="7A64BD2D">
      <w:pPr>
        <w:pageBreakBefore w:val="0"/>
        <w:spacing w:line="360" w:lineRule="auto"/>
        <w:ind w:left="0" w:right="0" w:firstLine="480"/>
        <w:rPr>
          <w:rFonts w:hint="eastAsia" w:ascii="宋体" w:hAnsi="宋体" w:eastAsia="宋体" w:cs="宋体"/>
          <w:sz w:val="24"/>
          <w:szCs w:val="24"/>
          <w:highlight w:val="none"/>
        </w:rPr>
      </w:pPr>
      <w:bookmarkStart w:id="39" w:name="_Toc28359005"/>
      <w:bookmarkStart w:id="40" w:name="_Toc35393624"/>
      <w:bookmarkStart w:id="41" w:name="_Toc28359082"/>
      <w:bookmarkStart w:id="42" w:name="_Toc38985266"/>
      <w:bookmarkStart w:id="43" w:name="_Toc35393793"/>
      <w:r>
        <w:rPr>
          <w:rFonts w:hint="eastAsia" w:ascii="宋体" w:hAnsi="宋体" w:eastAsia="宋体" w:cs="宋体"/>
          <w:sz w:val="24"/>
          <w:szCs w:val="24"/>
          <w:highlight w:val="none"/>
        </w:rPr>
        <w:t>1.时间：</w:t>
      </w:r>
      <w:r>
        <w:rPr>
          <w:rFonts w:hint="eastAsia" w:ascii="宋体" w:hAnsi="宋体" w:eastAsia="宋体" w:cs="宋体"/>
          <w:sz w:val="24"/>
          <w:szCs w:val="24"/>
          <w:highlight w:val="none"/>
          <w:lang w:val="en-US" w:eastAsia="zh-CN"/>
        </w:rPr>
        <w:t>自磋商公告发布之日起</w:t>
      </w:r>
      <w:r>
        <w:rPr>
          <w:rFonts w:hint="eastAsia" w:ascii="宋体" w:hAnsi="宋体" w:eastAsia="宋体" w:cs="宋体"/>
          <w:bCs/>
          <w:sz w:val="24"/>
          <w:szCs w:val="24"/>
          <w:highlight w:val="none"/>
        </w:rPr>
        <w:t>5个工作日</w:t>
      </w:r>
    </w:p>
    <w:p w14:paraId="20E066F2">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2.地点：“江苏政府采购网”</w:t>
      </w:r>
    </w:p>
    <w:p w14:paraId="4DEEA4F1">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3.方式：凡有意参与投标的供应商须登录江苏政府采购网首页点击“苏采云”→通过CA锁进行响应确认，并自行在磋商文件有效获取期内及时下载获取。</w:t>
      </w:r>
    </w:p>
    <w:p w14:paraId="46E54C3F">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4.售价：</w:t>
      </w:r>
      <w:r>
        <w:rPr>
          <w:rFonts w:hint="eastAsia" w:ascii="宋体" w:hAnsi="宋体" w:eastAsia="宋体" w:cs="宋体"/>
          <w:sz w:val="24"/>
          <w:szCs w:val="24"/>
          <w:highlight w:val="none"/>
          <w:lang w:val="en-US" w:eastAsia="en-US"/>
        </w:rPr>
        <w:t>0.00元</w:t>
      </w:r>
    </w:p>
    <w:p w14:paraId="5FC18A37">
      <w:pPr>
        <w:keepNext/>
        <w:keepLines/>
        <w:pageBreakBefore w:val="0"/>
        <w:spacing w:line="360" w:lineRule="auto"/>
        <w:ind w:left="0" w:right="0" w:firstLine="643"/>
        <w:outlineLvl w:val="2"/>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四、</w:t>
      </w:r>
      <w:bookmarkEnd w:id="39"/>
      <w:bookmarkEnd w:id="40"/>
      <w:bookmarkEnd w:id="41"/>
      <w:bookmarkEnd w:id="42"/>
      <w:bookmarkEnd w:id="43"/>
      <w:r>
        <w:rPr>
          <w:rFonts w:hint="eastAsia" w:ascii="宋体" w:hAnsi="宋体" w:eastAsia="宋体" w:cs="宋体"/>
          <w:b/>
          <w:bCs/>
          <w:sz w:val="32"/>
          <w:szCs w:val="32"/>
          <w:highlight w:val="none"/>
        </w:rPr>
        <w:t>响应文件提交</w:t>
      </w:r>
    </w:p>
    <w:p w14:paraId="1C17C14E">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1.截止时间：</w:t>
      </w:r>
      <w:r>
        <w:rPr>
          <w:rFonts w:hint="eastAsia" w:ascii="宋体" w:hAnsi="宋体"/>
          <w:bCs/>
          <w:sz w:val="24"/>
          <w:szCs w:val="24"/>
          <w:highlight w:val="none"/>
          <w:u w:val="none"/>
        </w:rPr>
        <w:t>202</w:t>
      </w:r>
      <w:r>
        <w:rPr>
          <w:rFonts w:hint="eastAsia" w:ascii="宋体" w:hAnsi="宋体"/>
          <w:bCs/>
          <w:sz w:val="24"/>
          <w:szCs w:val="24"/>
          <w:highlight w:val="none"/>
          <w:u w:val="none"/>
          <w:lang w:val="en-US" w:eastAsia="zh-CN"/>
        </w:rPr>
        <w:t>6-11-4   9时30</w:t>
      </w:r>
      <w:r>
        <w:rPr>
          <w:rFonts w:hint="eastAsia" w:ascii="宋体" w:hAnsi="宋体"/>
          <w:bCs/>
          <w:sz w:val="24"/>
          <w:szCs w:val="24"/>
          <w:highlight w:val="none"/>
          <w:u w:val="none"/>
        </w:rPr>
        <w:t>分</w:t>
      </w:r>
      <w:r>
        <w:rPr>
          <w:rFonts w:hint="eastAsia" w:ascii="宋体" w:hAnsi="宋体"/>
          <w:bCs/>
          <w:sz w:val="24"/>
          <w:szCs w:val="24"/>
          <w:highlight w:val="none"/>
        </w:rPr>
        <w:t>（北京时间）</w:t>
      </w:r>
      <w:r>
        <w:rPr>
          <w:rFonts w:hint="eastAsia" w:ascii="宋体" w:hAnsi="宋体"/>
          <w:bCs/>
          <w:sz w:val="24"/>
          <w:szCs w:val="24"/>
          <w:highlight w:val="none"/>
        </w:rPr>
        <w:t>。</w:t>
      </w:r>
    </w:p>
    <w:p w14:paraId="71F16F79">
      <w:pPr>
        <w:pageBreakBefore w:val="0"/>
        <w:spacing w:line="360" w:lineRule="auto"/>
        <w:ind w:left="0" w:righ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2.地点：</w:t>
      </w:r>
      <w:r>
        <w:rPr>
          <w:rFonts w:hint="eastAsia" w:ascii="宋体" w:hAnsi="宋体" w:eastAsia="宋体" w:cs="Times New Roman"/>
          <w:sz w:val="24"/>
          <w:szCs w:val="24"/>
          <w:highlight w:val="none"/>
          <w:lang w:val="en-US" w:eastAsia="zh-CN"/>
        </w:rPr>
        <w:t>“苏采云”系统（网址：</w:t>
      </w:r>
      <w:r>
        <w:rPr>
          <w:rFonts w:hint="eastAsia" w:ascii="宋体" w:hAnsi="宋体" w:eastAsia="宋体" w:cs="Times New Roman"/>
          <w:color w:val="auto"/>
          <w:sz w:val="24"/>
          <w:szCs w:val="24"/>
          <w:highlight w:val="none"/>
          <w:u w:val="none"/>
          <w:lang w:val="en-US" w:eastAsia="zh-CN"/>
        </w:rPr>
        <w:t>http://jszfcg.jsczt.cn/）</w:t>
      </w:r>
      <w:r>
        <w:rPr>
          <w:rFonts w:hint="eastAsia" w:ascii="宋体" w:hAnsi="宋体" w:eastAsia="宋体" w:cs="宋体"/>
          <w:color w:val="000000" w:themeColor="text1"/>
          <w:sz w:val="24"/>
          <w:szCs w:val="24"/>
          <w:highlight w:val="none"/>
          <w14:textFill>
            <w14:solidFill>
              <w14:schemeClr w14:val="tx1"/>
            </w14:solidFill>
          </w14:textFill>
        </w:rPr>
        <w:t>。</w:t>
      </w:r>
    </w:p>
    <w:p w14:paraId="4BC88ACC">
      <w:pPr>
        <w:keepNext/>
        <w:keepLines/>
        <w:pageBreakBefore w:val="0"/>
        <w:spacing w:line="360" w:lineRule="auto"/>
        <w:ind w:left="0" w:right="0" w:firstLine="643"/>
        <w:outlineLvl w:val="2"/>
        <w:rPr>
          <w:rFonts w:hint="eastAsia" w:ascii="宋体" w:hAnsi="宋体" w:eastAsia="宋体" w:cs="宋体"/>
          <w:b/>
          <w:bCs/>
          <w:sz w:val="32"/>
          <w:szCs w:val="32"/>
          <w:highlight w:val="none"/>
        </w:rPr>
      </w:pPr>
      <w:bookmarkStart w:id="44" w:name="_Toc28359084"/>
      <w:bookmarkStart w:id="45" w:name="_Toc38985267"/>
      <w:bookmarkStart w:id="46" w:name="_Toc35393794"/>
      <w:bookmarkStart w:id="47" w:name="_Toc28359007"/>
      <w:bookmarkStart w:id="48" w:name="_Toc35393625"/>
      <w:r>
        <w:rPr>
          <w:rFonts w:hint="eastAsia" w:ascii="宋体" w:hAnsi="宋体" w:eastAsia="宋体" w:cs="宋体"/>
          <w:b/>
          <w:bCs/>
          <w:sz w:val="32"/>
          <w:szCs w:val="32"/>
          <w:highlight w:val="none"/>
        </w:rPr>
        <w:t>五、公告期限</w:t>
      </w:r>
      <w:bookmarkEnd w:id="44"/>
      <w:bookmarkEnd w:id="45"/>
      <w:bookmarkEnd w:id="46"/>
      <w:bookmarkEnd w:id="47"/>
      <w:bookmarkEnd w:id="48"/>
    </w:p>
    <w:p w14:paraId="61CA28A9">
      <w:pPr>
        <w:pageBreakBefore w:val="0"/>
        <w:spacing w:line="360" w:lineRule="auto"/>
        <w:ind w:left="0" w:right="0" w:firstLine="480"/>
        <w:rPr>
          <w:rFonts w:hint="eastAsia" w:ascii="宋体" w:hAnsi="宋体" w:eastAsia="宋体" w:cs="宋体"/>
          <w:color w:val="000000" w:themeColor="text1"/>
          <w:sz w:val="24"/>
          <w:szCs w:val="24"/>
          <w:highlight w:val="none"/>
          <w14:textFill>
            <w14:solidFill>
              <w14:schemeClr w14:val="tx1"/>
            </w14:solidFill>
          </w14:textFill>
        </w:rPr>
      </w:pPr>
      <w:bookmarkStart w:id="49" w:name="_Toc35393626"/>
      <w:bookmarkStart w:id="50" w:name="_Toc35393795"/>
      <w:bookmarkStart w:id="51" w:name="_Toc38985268"/>
      <w:r>
        <w:rPr>
          <w:rFonts w:hint="eastAsia" w:ascii="宋体" w:hAnsi="宋体" w:eastAsia="宋体" w:cs="宋体"/>
          <w:color w:val="000000" w:themeColor="text1"/>
          <w:sz w:val="24"/>
          <w:szCs w:val="24"/>
          <w:highlight w:val="none"/>
          <w14:textFill>
            <w14:solidFill>
              <w14:schemeClr w14:val="tx1"/>
            </w14:solidFill>
          </w14:textFill>
        </w:rPr>
        <w:t>自本公告发布之日起3个工作日。</w:t>
      </w:r>
    </w:p>
    <w:p w14:paraId="11F98954">
      <w:pPr>
        <w:keepNext/>
        <w:keepLines/>
        <w:pageBreakBefore w:val="0"/>
        <w:spacing w:line="360" w:lineRule="auto"/>
        <w:ind w:left="0" w:right="0" w:firstLine="643"/>
        <w:outlineLvl w:val="2"/>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六、其他补充事宜</w:t>
      </w:r>
      <w:bookmarkEnd w:id="49"/>
      <w:bookmarkEnd w:id="50"/>
      <w:bookmarkEnd w:id="51"/>
    </w:p>
    <w:p w14:paraId="591297EF">
      <w:pPr>
        <w:pageBreakBefore w:val="0"/>
        <w:spacing w:line="360" w:lineRule="auto"/>
        <w:ind w:left="0" w:right="0" w:firstLine="480"/>
        <w:rPr>
          <w:rFonts w:hint="eastAsia" w:ascii="宋体" w:hAnsi="宋体" w:eastAsia="宋体" w:cs="宋体"/>
          <w:sz w:val="24"/>
          <w:szCs w:val="24"/>
          <w:highlight w:val="none"/>
        </w:rPr>
      </w:pPr>
      <w:bookmarkStart w:id="52" w:name="_Toc38985269"/>
      <w:bookmarkStart w:id="53" w:name="_Toc28359008"/>
      <w:bookmarkStart w:id="54" w:name="_Toc28359085"/>
      <w:bookmarkStart w:id="55" w:name="_Toc35393627"/>
      <w:bookmarkStart w:id="56" w:name="_Toc35393796"/>
      <w:r>
        <w:rPr>
          <w:rFonts w:hint="eastAsia" w:ascii="宋体" w:hAnsi="宋体" w:eastAsia="宋体" w:cs="宋体"/>
          <w:sz w:val="24"/>
          <w:szCs w:val="24"/>
          <w:highlight w:val="none"/>
        </w:rPr>
        <w:t>1.项目磋商活动模式：不见面远程磋商模式。</w:t>
      </w:r>
    </w:p>
    <w:p w14:paraId="72EE992D">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2.供应商（含潜在供应商）对采购方式、采购需求、供应商资格条件、评审方法与评审标准、合同文本等应当由采购人答复的询问、质疑，请向采购人</w:t>
      </w:r>
      <w:bookmarkEnd w:id="235"/>
      <w:r>
        <w:rPr>
          <w:rFonts w:hint="eastAsia" w:ascii="宋体" w:hAnsi="宋体" w:eastAsia="宋体" w:cs="宋体"/>
          <w:sz w:val="24"/>
          <w:szCs w:val="24"/>
          <w:highlight w:val="none"/>
        </w:rPr>
        <w:t>提出，由采购人负责答复。供应商对其他事项的询问、质疑请向磋商文件制作人或项目磋商经办人提出。对在“苏采云”系统操作阶段的询问请向交易系统软件维护人员提出。</w:t>
      </w:r>
    </w:p>
    <w:p w14:paraId="553E2813">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4BA9C81">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开标当天响应供应商应及时登录“苏采云”政府采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52"/>
      <w:bookmarkEnd w:id="53"/>
      <w:bookmarkEnd w:id="54"/>
      <w:bookmarkEnd w:id="55"/>
      <w:bookmarkEnd w:id="56"/>
    </w:p>
    <w:p w14:paraId="374A6C42">
      <w:pPr>
        <w:keepNext/>
        <w:keepLines/>
        <w:pageBreakBefore w:val="0"/>
        <w:spacing w:line="360" w:lineRule="auto"/>
        <w:ind w:left="0" w:right="0" w:firstLine="643"/>
        <w:outlineLvl w:val="2"/>
        <w:rPr>
          <w:rFonts w:hint="eastAsia" w:ascii="宋体" w:hAnsi="宋体" w:eastAsia="宋体" w:cs="宋体"/>
          <w:b/>
          <w:bCs/>
          <w:sz w:val="32"/>
          <w:szCs w:val="32"/>
          <w:highlight w:val="none"/>
        </w:rPr>
      </w:pPr>
      <w:bookmarkStart w:id="57" w:name="_Toc28359010"/>
      <w:bookmarkStart w:id="58" w:name="_Toc28359087"/>
      <w:r>
        <w:rPr>
          <w:rFonts w:hint="eastAsia" w:ascii="宋体" w:hAnsi="宋体" w:eastAsia="宋体" w:cs="宋体"/>
          <w:b/>
          <w:bCs/>
          <w:sz w:val="32"/>
          <w:szCs w:val="32"/>
          <w:highlight w:val="none"/>
        </w:rPr>
        <w:t>七、凡对本次采购提出询问，请按以下方式联系</w:t>
      </w:r>
    </w:p>
    <w:p w14:paraId="14F10619">
      <w:pPr>
        <w:pageBreakBefore w:val="0"/>
        <w:widowControl/>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1.采购人信息</w:t>
      </w:r>
    </w:p>
    <w:p w14:paraId="424984BC">
      <w:pPr>
        <w:pageBreakBefore w:val="0"/>
        <w:spacing w:line="360" w:lineRule="auto"/>
        <w:ind w:left="0" w:right="0" w:firstLine="480"/>
        <w:jc w:val="left"/>
        <w:rPr>
          <w:rFonts w:hint="eastAsia" w:ascii="宋体" w:hAnsi="宋体" w:eastAsia="宋体" w:cs="宋体"/>
          <w:sz w:val="24"/>
          <w:szCs w:val="24"/>
          <w:highlight w:val="none"/>
        </w:rPr>
      </w:pPr>
      <w:bookmarkStart w:id="59" w:name="_Toc28359086"/>
      <w:bookmarkStart w:id="60" w:name="_Toc28359009"/>
      <w:r>
        <w:rPr>
          <w:rFonts w:hint="eastAsia" w:ascii="宋体" w:hAnsi="宋体" w:eastAsia="宋体" w:cs="宋体"/>
          <w:sz w:val="24"/>
          <w:szCs w:val="24"/>
          <w:highlight w:val="none"/>
        </w:rPr>
        <w:t>名称：</w:t>
      </w:r>
      <w:r>
        <w:rPr>
          <w:rFonts w:hint="eastAsia" w:ascii="宋体" w:hAnsi="宋体" w:cs="宋体"/>
          <w:sz w:val="24"/>
          <w:szCs w:val="24"/>
          <w:highlight w:val="none"/>
        </w:rPr>
        <w:t>江苏省通州湾江海联动开发示范区海洋与渔业局</w:t>
      </w:r>
      <w:r>
        <w:rPr>
          <w:rFonts w:hint="eastAsia" w:ascii="宋体" w:hAnsi="宋体" w:eastAsia="宋体" w:cs="宋体"/>
          <w:sz w:val="24"/>
          <w:szCs w:val="24"/>
          <w:highlight w:val="none"/>
        </w:rPr>
        <w:t xml:space="preserve"> </w:t>
      </w:r>
    </w:p>
    <w:p w14:paraId="74B91E9E">
      <w:pPr>
        <w:pageBreakBefore w:val="0"/>
        <w:spacing w:line="360" w:lineRule="auto"/>
        <w:ind w:left="0" w:right="0" w:firstLine="48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地址：</w:t>
      </w:r>
      <w:r>
        <w:rPr>
          <w:rFonts w:hint="eastAsia" w:ascii="宋体" w:hAnsi="宋体" w:cs="宋体"/>
          <w:sz w:val="24"/>
          <w:szCs w:val="24"/>
          <w:highlight w:val="none"/>
          <w:lang w:val="en-US" w:eastAsia="zh-CN"/>
        </w:rPr>
        <w:t>通州湾商务大厦五楼</w:t>
      </w:r>
    </w:p>
    <w:p w14:paraId="1D369195">
      <w:pPr>
        <w:pageBreakBefore w:val="0"/>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r>
        <w:rPr>
          <w:rFonts w:hint="eastAsia" w:ascii="宋体" w:hAnsi="宋体"/>
          <w:color w:val="auto"/>
          <w:sz w:val="24"/>
          <w:highlight w:val="none"/>
          <w:lang w:val="en-US" w:eastAsia="zh-CN"/>
        </w:rPr>
        <w:t>陈</w:t>
      </w:r>
      <w:r>
        <w:rPr>
          <w:rFonts w:hint="eastAsia" w:ascii="宋体" w:hAnsi="宋体"/>
          <w:color w:val="auto"/>
          <w:sz w:val="24"/>
          <w:highlight w:val="none"/>
        </w:rPr>
        <w:t>先生</w:t>
      </w:r>
    </w:p>
    <w:p w14:paraId="185CE009">
      <w:pPr>
        <w:pageBreakBefore w:val="0"/>
        <w:spacing w:line="360" w:lineRule="auto"/>
        <w:ind w:left="0" w:right="0" w:firstLine="480"/>
        <w:jc w:val="left"/>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联系方式：</w:t>
      </w:r>
      <w:r>
        <w:rPr>
          <w:rFonts w:hint="eastAsia" w:ascii="宋体" w:hAnsi="宋体"/>
          <w:color w:val="auto"/>
          <w:sz w:val="24"/>
          <w:highlight w:val="none"/>
          <w:lang w:val="en-US" w:eastAsia="zh-CN"/>
        </w:rPr>
        <w:t>18816260130</w:t>
      </w:r>
    </w:p>
    <w:p w14:paraId="4DAB428D">
      <w:pPr>
        <w:pageBreakBefore w:val="0"/>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w:t>
      </w:r>
      <w:bookmarkEnd w:id="59"/>
      <w:bookmarkEnd w:id="60"/>
      <w:r>
        <w:rPr>
          <w:rFonts w:hint="eastAsia" w:ascii="宋体" w:hAnsi="宋体" w:cs="宋体"/>
          <w:sz w:val="24"/>
          <w:szCs w:val="24"/>
          <w:highlight w:val="none"/>
        </w:rPr>
        <w:t>采购代理机构信息</w:t>
      </w:r>
    </w:p>
    <w:p w14:paraId="7E7DA742">
      <w:pPr>
        <w:pageBreakBefore w:val="0"/>
        <w:spacing w:line="360" w:lineRule="auto"/>
        <w:ind w:left="0" w:right="0" w:firstLine="48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名称：</w:t>
      </w:r>
      <w:r>
        <w:rPr>
          <w:rFonts w:hint="eastAsia" w:ascii="宋体" w:hAnsi="宋体" w:eastAsia="宋体" w:cs="宋体"/>
          <w:sz w:val="24"/>
          <w:szCs w:val="24"/>
          <w:highlight w:val="none"/>
        </w:rPr>
        <w:t>江苏省通州湾江海联动开发示范区公共资源交易中心</w:t>
      </w:r>
    </w:p>
    <w:p w14:paraId="53DF8D2D">
      <w:pPr>
        <w:pageBreakBefore w:val="0"/>
        <w:spacing w:line="360" w:lineRule="auto"/>
        <w:ind w:left="0" w:right="0" w:firstLine="480"/>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地址：江苏省通州湾示范区滨海大道66号政务服务中心北楼四楼</w:t>
      </w:r>
    </w:p>
    <w:p w14:paraId="4585E93D">
      <w:pPr>
        <w:pageBreakBefore w:val="0"/>
        <w:spacing w:line="360" w:lineRule="auto"/>
        <w:ind w:left="0" w:right="0" w:firstLine="48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联系方式：0513-68382563</w:t>
      </w:r>
    </w:p>
    <w:p w14:paraId="3C6F3F97">
      <w:pPr>
        <w:pageBreakBefore w:val="0"/>
        <w:numPr>
          <w:ilvl w:val="0"/>
          <w:numId w:val="0"/>
        </w:numPr>
        <w:spacing w:line="360" w:lineRule="auto"/>
        <w:ind w:left="0" w:right="0" w:firstLine="48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u w:val="none"/>
          <w:lang w:val="en-US" w:eastAsia="zh-CN" w:bidi="ar-SA"/>
          <w14:textFill>
            <w14:solidFill>
              <w14:schemeClr w14:val="tx1"/>
            </w14:solidFill>
          </w14:textFill>
        </w:rPr>
        <w:t>3.</w:t>
      </w:r>
      <w:r>
        <w:rPr>
          <w:rFonts w:hint="eastAsia" w:ascii="宋体" w:hAnsi="宋体" w:eastAsia="宋体" w:cs="宋体"/>
          <w:color w:val="000000" w:themeColor="text1"/>
          <w:sz w:val="24"/>
          <w:szCs w:val="24"/>
          <w:highlight w:val="none"/>
          <w:u w:val="none"/>
          <w14:textFill>
            <w14:solidFill>
              <w14:schemeClr w14:val="tx1"/>
            </w14:solidFill>
          </w14:textFill>
        </w:rPr>
        <w:t>项目联系方式</w:t>
      </w:r>
    </w:p>
    <w:p w14:paraId="0E8D6AED">
      <w:pPr>
        <w:pageBreakBefore w:val="0"/>
        <w:spacing w:line="360" w:lineRule="auto"/>
        <w:ind w:left="0" w:right="0" w:firstLine="480"/>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项目联系人：尹女士</w:t>
      </w:r>
    </w:p>
    <w:p w14:paraId="3A0F128C">
      <w:pPr>
        <w:pageBreakBefore w:val="0"/>
        <w:spacing w:line="360" w:lineRule="auto"/>
        <w:ind w:left="0" w:right="0" w:firstLine="480"/>
        <w:rPr>
          <w:rFonts w:hint="eastAsia" w:ascii="宋体" w:hAnsi="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sz w:val="24"/>
          <w:szCs w:val="24"/>
          <w:highlight w:val="none"/>
        </w:rPr>
        <w:t>联系方式</w:t>
      </w:r>
      <w:r>
        <w:rPr>
          <w:rFonts w:hint="eastAsia" w:ascii="宋体" w:hAnsi="宋体" w:eastAsia="宋体" w:cs="宋体"/>
          <w:color w:val="000000" w:themeColor="text1"/>
          <w:sz w:val="24"/>
          <w:szCs w:val="24"/>
          <w:highlight w:val="none"/>
          <w:u w:val="none"/>
          <w14:textFill>
            <w14:solidFill>
              <w14:schemeClr w14:val="tx1"/>
            </w14:solidFill>
          </w14:textFill>
        </w:rPr>
        <w:t>：</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cs="宋体"/>
          <w:color w:val="000000" w:themeColor="text1"/>
          <w:sz w:val="24"/>
          <w:szCs w:val="24"/>
          <w:highlight w:val="none"/>
          <w:u w:val="none"/>
          <w:lang w:val="en-US" w:eastAsia="zh-CN"/>
          <w14:textFill>
            <w14:solidFill>
              <w14:schemeClr w14:val="tx1"/>
            </w14:solidFill>
          </w14:textFill>
        </w:rPr>
        <w:t>8906275357</w:t>
      </w:r>
    </w:p>
    <w:p w14:paraId="35885350">
      <w:pPr>
        <w:pageBreakBefore w:val="0"/>
        <w:spacing w:line="360" w:lineRule="auto"/>
        <w:ind w:left="0" w:righ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4.软件维护人员</w:t>
      </w:r>
    </w:p>
    <w:p w14:paraId="3DCA45F3">
      <w:pPr>
        <w:pageBreakBefore w:val="0"/>
        <w:spacing w:line="360" w:lineRule="auto"/>
        <w:ind w:left="0" w:right="0" w:firstLine="48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联系方式：</w:t>
      </w:r>
      <w:bookmarkEnd w:id="57"/>
      <w:bookmarkEnd w:id="58"/>
      <w:r>
        <w:rPr>
          <w:rFonts w:hint="eastAsia" w:ascii="宋体" w:hAnsi="宋体" w:eastAsia="宋体" w:cs="宋体"/>
          <w:color w:val="000000" w:themeColor="text1"/>
          <w:sz w:val="24"/>
          <w:szCs w:val="24"/>
          <w:highlight w:val="none"/>
          <w14:textFill>
            <w14:solidFill>
              <w14:schemeClr w14:val="tx1"/>
            </w14:solidFill>
          </w14:textFill>
        </w:rPr>
        <w:t>0519-86722801、0513-59001950（那家铭）</w:t>
      </w:r>
    </w:p>
    <w:p w14:paraId="2E5DA509">
      <w:pPr>
        <w:keepNext/>
        <w:keepLines/>
        <w:pageBreakBefore w:val="0"/>
        <w:spacing w:line="360" w:lineRule="auto"/>
        <w:ind w:left="0" w:right="0" w:firstLine="643"/>
        <w:outlineLvl w:val="2"/>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八、其他</w:t>
      </w:r>
    </w:p>
    <w:p w14:paraId="031166D4">
      <w:pPr>
        <w:pageBreakBefore w:val="0"/>
        <w:tabs>
          <w:tab w:val="left" w:pos="900"/>
        </w:tabs>
        <w:spacing w:line="360" w:lineRule="auto"/>
        <w:ind w:left="0" w:right="0" w:firstLine="480"/>
        <w:jc w:val="left"/>
        <w:rPr>
          <w:rFonts w:hint="eastAsia" w:ascii="宋体" w:hAnsi="宋体" w:eastAsia="宋体" w:cs="宋体"/>
          <w:bCs/>
          <w:sz w:val="24"/>
          <w:szCs w:val="24"/>
          <w:highlight w:val="none"/>
        </w:rPr>
      </w:pPr>
      <w:r>
        <w:rPr>
          <w:rFonts w:hint="eastAsia" w:ascii="宋体" w:hAnsi="宋体" w:eastAsia="宋体" w:cs="宋体"/>
          <w:sz w:val="24"/>
          <w:szCs w:val="21"/>
          <w:highlight w:val="none"/>
        </w:rPr>
        <w:t>1.</w:t>
      </w:r>
      <w:r>
        <w:rPr>
          <w:rFonts w:hint="eastAsia" w:ascii="宋体" w:hAnsi="宋体" w:eastAsia="宋体" w:cs="宋体"/>
          <w:bCs/>
          <w:sz w:val="24"/>
          <w:szCs w:val="24"/>
          <w:highlight w:val="none"/>
        </w:rPr>
        <w:t>根据省财政厅《关于更换全省政府采购交易系统CA数字证书和电子签章的通知》（苏财购〔2023〕101号），</w:t>
      </w:r>
      <w:r>
        <w:rPr>
          <w:rFonts w:hint="eastAsia" w:ascii="宋体" w:hAnsi="宋体" w:eastAsia="宋体" w:cs="宋体"/>
          <w:sz w:val="24"/>
          <w:szCs w:val="24"/>
          <w:highlight w:val="none"/>
        </w:rPr>
        <w:t>“苏采云”政府采购交易系统（以下简称苏采云系统）</w:t>
      </w:r>
      <w:r>
        <w:rPr>
          <w:rFonts w:hint="eastAsia" w:ascii="宋体" w:hAnsi="宋体" w:eastAsia="宋体" w:cs="宋体"/>
          <w:bCs/>
          <w:sz w:val="24"/>
          <w:szCs w:val="24"/>
          <w:highlight w:val="none"/>
        </w:rPr>
        <w:t>的CA数字证书、电子签章已更换为江苏省电子政务证书认证中心CA和方正国际软件（北京）有限公司电子签章。 如果供应商通过</w:t>
      </w:r>
      <w:r>
        <w:rPr>
          <w:rFonts w:hint="eastAsia" w:ascii="宋体" w:hAnsi="宋体" w:eastAsia="宋体" w:cs="宋体"/>
          <w:sz w:val="24"/>
          <w:szCs w:val="24"/>
          <w:highlight w:val="none"/>
        </w:rPr>
        <w:t>苏采云系统</w:t>
      </w:r>
      <w:r>
        <w:rPr>
          <w:rFonts w:hint="eastAsia" w:ascii="宋体" w:hAnsi="宋体" w:eastAsia="宋体" w:cs="宋体"/>
          <w:bCs/>
          <w:sz w:val="24"/>
          <w:szCs w:val="24"/>
          <w:highlight w:val="none"/>
        </w:rPr>
        <w:t>参与政府采购项目，需要更换CA数字证书和电子签章。具体详见《江苏省政府采购管理交易系统</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苏采云</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供应商操作指南》（以下简称《操作指南》），《操作指南》链接：http://www.ccgp-jiangsu.gov.cn/jiangsu/zlxz/ee/ee3a4bc5a3454aa2b0d9312230633ce9.html。</w:t>
      </w:r>
    </w:p>
    <w:p w14:paraId="1DB7F024">
      <w:pPr>
        <w:pageBreakBefore w:val="0"/>
        <w:tabs>
          <w:tab w:val="left" w:pos="900"/>
        </w:tabs>
        <w:spacing w:line="360" w:lineRule="auto"/>
        <w:ind w:left="0" w:righ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领取CA和办理电子签章请至南通市政务服务中心裙楼四楼（南通市公共资源交易中心）CA办理窗口办理，详见《江苏省政府采购数字证书</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供应商</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CA及电子签章办理指南》），请及时进行注册并按要求制作、上传电子投标文件。</w:t>
      </w:r>
    </w:p>
    <w:p w14:paraId="3BD01ED1">
      <w:pPr>
        <w:pageBreakBefore w:val="0"/>
        <w:tabs>
          <w:tab w:val="left" w:pos="900"/>
        </w:tabs>
        <w:spacing w:line="360" w:lineRule="auto"/>
        <w:ind w:left="0" w:righ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2.有关本次磋商的事项若存在变动或修改，敬请及时关注江苏省通州湾江海联动开发示范区公共资源交易中心在“江苏政府采购网”发布的更正公告。</w:t>
      </w:r>
    </w:p>
    <w:p w14:paraId="22A1EF0A">
      <w:pPr>
        <w:pageBreakBefore w:val="0"/>
        <w:tabs>
          <w:tab w:val="left" w:pos="900"/>
        </w:tabs>
        <w:spacing w:line="360" w:lineRule="auto"/>
        <w:ind w:left="0" w:right="0" w:firstLine="480"/>
        <w:rPr>
          <w:rFonts w:hint="eastAsia" w:ascii="宋体" w:hAnsi="宋体" w:eastAsia="宋体" w:cs="宋体"/>
          <w:b/>
          <w:bCs/>
          <w:sz w:val="44"/>
          <w:szCs w:val="44"/>
          <w:highlight w:val="none"/>
        </w:rPr>
      </w:pPr>
      <w:r>
        <w:rPr>
          <w:rFonts w:hint="eastAsia" w:ascii="宋体" w:hAnsi="宋体" w:eastAsia="宋体" w:cs="宋体"/>
          <w:bCs/>
          <w:sz w:val="24"/>
          <w:szCs w:val="24"/>
          <w:highlight w:val="none"/>
        </w:rPr>
        <w:t>3.本次磋商不收取磋商保证金。</w:t>
      </w:r>
      <w:bookmarkStart w:id="61" w:name="_Toc120614211"/>
      <w:bookmarkStart w:id="62" w:name="_Toc16207"/>
      <w:bookmarkStart w:id="63" w:name="_Toc5468"/>
      <w:bookmarkStart w:id="64" w:name="_Toc5341"/>
      <w:r>
        <w:rPr>
          <w:rFonts w:hint="eastAsia" w:ascii="宋体" w:hAnsi="宋体" w:eastAsia="宋体" w:cs="宋体"/>
          <w:b/>
          <w:bCs/>
          <w:sz w:val="44"/>
          <w:szCs w:val="44"/>
          <w:highlight w:val="none"/>
        </w:rPr>
        <w:br w:type="page" w:clear="all"/>
      </w:r>
    </w:p>
    <w:p w14:paraId="2E9F684B">
      <w:pPr>
        <w:pageBreakBefore w:val="0"/>
        <w:shd w:val="clear" w:color="auto"/>
        <w:spacing w:line="360" w:lineRule="auto"/>
        <w:ind w:right="0"/>
        <w:jc w:val="center"/>
        <w:outlineLvl w:val="0"/>
        <w:rPr>
          <w:rFonts w:hint="eastAsia" w:ascii="宋体" w:hAnsi="宋体" w:eastAsia="宋体" w:cs="宋体"/>
          <w:highlight w:val="none"/>
        </w:rPr>
      </w:pPr>
      <w:r>
        <w:rPr>
          <w:rFonts w:hint="eastAsia" w:ascii="宋体" w:hAnsi="宋体" w:eastAsia="宋体" w:cs="宋体"/>
          <w:b/>
          <w:bCs/>
          <w:sz w:val="44"/>
          <w:szCs w:val="44"/>
          <w:highlight w:val="none"/>
        </w:rPr>
        <w:t xml:space="preserve">第二章  </w:t>
      </w:r>
      <w:bookmarkEnd w:id="10"/>
      <w:bookmarkEnd w:id="11"/>
      <w:bookmarkEnd w:id="12"/>
      <w:bookmarkEnd w:id="13"/>
      <w:bookmarkEnd w:id="14"/>
      <w:bookmarkEnd w:id="61"/>
      <w:r>
        <w:rPr>
          <w:rFonts w:hint="eastAsia" w:ascii="宋体" w:hAnsi="宋体" w:eastAsia="宋体" w:cs="宋体"/>
          <w:b/>
          <w:bCs/>
          <w:sz w:val="44"/>
          <w:szCs w:val="44"/>
          <w:highlight w:val="none"/>
        </w:rPr>
        <w:t>供应商须知</w:t>
      </w:r>
      <w:bookmarkEnd w:id="62"/>
      <w:bookmarkEnd w:id="63"/>
      <w:bookmarkEnd w:id="64"/>
    </w:p>
    <w:p w14:paraId="0E5AF67E">
      <w:pPr>
        <w:keepNext w:val="0"/>
        <w:keepLines w:val="0"/>
        <w:pageBreakBefore w:val="0"/>
        <w:widowControl w:val="0"/>
        <w:spacing w:line="360" w:lineRule="auto"/>
        <w:ind w:left="0" w:right="0" w:firstLine="643"/>
        <w:outlineLvl w:val="2"/>
        <w:rPr>
          <w:rFonts w:hint="eastAsia" w:ascii="宋体" w:hAnsi="宋体" w:eastAsia="宋体" w:cs="宋体"/>
          <w:b/>
          <w:bCs/>
          <w:sz w:val="32"/>
          <w:szCs w:val="32"/>
          <w:highlight w:val="none"/>
        </w:rPr>
      </w:pPr>
      <w:bookmarkStart w:id="65" w:name="_Toc20823275"/>
      <w:bookmarkStart w:id="66" w:name="_Toc120614214"/>
      <w:bookmarkStart w:id="67" w:name="_Toc513029203"/>
      <w:bookmarkStart w:id="68" w:name="_Toc16938519"/>
      <w:r>
        <w:rPr>
          <w:rFonts w:hint="eastAsia" w:ascii="宋体" w:hAnsi="宋体" w:eastAsia="宋体" w:cs="宋体"/>
          <w:b/>
          <w:bCs/>
          <w:sz w:val="32"/>
          <w:szCs w:val="32"/>
          <w:highlight w:val="none"/>
        </w:rPr>
        <w:t>一、总则</w:t>
      </w:r>
      <w:bookmarkEnd w:id="65"/>
      <w:bookmarkEnd w:id="66"/>
      <w:bookmarkEnd w:id="67"/>
      <w:bookmarkEnd w:id="68"/>
    </w:p>
    <w:p w14:paraId="39EFCB90">
      <w:pPr>
        <w:keepNext w:val="0"/>
        <w:keepLines w:val="0"/>
        <w:pageBreakBefore w:val="0"/>
        <w:widowControl w:val="0"/>
        <w:spacing w:line="360" w:lineRule="auto"/>
        <w:ind w:left="0" w:right="0" w:firstLine="562"/>
        <w:rPr>
          <w:rFonts w:hint="eastAsia" w:ascii="宋体" w:hAnsi="宋体" w:eastAsia="宋体" w:cs="宋体"/>
          <w:b/>
          <w:bCs/>
          <w:sz w:val="28"/>
          <w:szCs w:val="28"/>
          <w:highlight w:val="none"/>
        </w:rPr>
      </w:pPr>
      <w:bookmarkStart w:id="69" w:name="_Hlt16619475"/>
      <w:bookmarkEnd w:id="69"/>
      <w:bookmarkStart w:id="70" w:name="_Toc458694821"/>
      <w:bookmarkStart w:id="71" w:name="_Toc513029204"/>
      <w:bookmarkStart w:id="72" w:name="_Toc20823276"/>
      <w:bookmarkStart w:id="73" w:name="_Toc16938520"/>
      <w:r>
        <w:rPr>
          <w:rFonts w:hint="eastAsia" w:ascii="宋体" w:hAnsi="宋体" w:cs="宋体"/>
          <w:b/>
          <w:bCs/>
          <w:sz w:val="28"/>
          <w:szCs w:val="28"/>
          <w:highlight w:val="none"/>
          <w:lang w:eastAsia="zh-CN"/>
        </w:rPr>
        <w:t>1.</w:t>
      </w:r>
      <w:bookmarkEnd w:id="70"/>
      <w:r>
        <w:rPr>
          <w:rFonts w:hint="eastAsia" w:ascii="宋体" w:hAnsi="宋体" w:eastAsia="宋体" w:cs="宋体"/>
          <w:b/>
          <w:bCs/>
          <w:sz w:val="28"/>
          <w:szCs w:val="28"/>
          <w:highlight w:val="none"/>
        </w:rPr>
        <w:t>采购方式</w:t>
      </w:r>
      <w:bookmarkEnd w:id="71"/>
      <w:bookmarkEnd w:id="72"/>
      <w:bookmarkEnd w:id="73"/>
    </w:p>
    <w:p w14:paraId="4A1CFF05">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1.1本次政府采购活动采取竞争性磋商</w:t>
      </w:r>
      <w:r>
        <w:rPr>
          <w:rFonts w:hint="eastAsia" w:ascii="宋体" w:hAnsi="宋体" w:cs="宋体"/>
          <w:sz w:val="24"/>
          <w:szCs w:val="21"/>
          <w:highlight w:val="none"/>
          <w:lang w:eastAsia="zh-CN"/>
        </w:rPr>
        <w:t>（</w:t>
      </w:r>
      <w:r>
        <w:rPr>
          <w:rFonts w:hint="eastAsia" w:ascii="宋体" w:hAnsi="宋体" w:eastAsia="宋体" w:cs="宋体"/>
          <w:sz w:val="24"/>
          <w:szCs w:val="21"/>
          <w:highlight w:val="none"/>
        </w:rPr>
        <w:t>以下简称磋商</w:t>
      </w:r>
      <w:r>
        <w:rPr>
          <w:rFonts w:hint="eastAsia" w:ascii="宋体" w:hAnsi="宋体" w:cs="宋体"/>
          <w:sz w:val="24"/>
          <w:szCs w:val="21"/>
          <w:highlight w:val="none"/>
          <w:lang w:eastAsia="zh-CN"/>
        </w:rPr>
        <w:t>）</w:t>
      </w:r>
      <w:r>
        <w:rPr>
          <w:rFonts w:hint="eastAsia" w:ascii="宋体" w:hAnsi="宋体" w:eastAsia="宋体" w:cs="宋体"/>
          <w:sz w:val="24"/>
          <w:szCs w:val="21"/>
          <w:highlight w:val="none"/>
        </w:rPr>
        <w:t>方式，本磋商文件仅适用于磋商公告中所述项目。</w:t>
      </w:r>
    </w:p>
    <w:p w14:paraId="4019728E">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74" w:name="_Toc513029205"/>
      <w:bookmarkStart w:id="75" w:name="_Toc16938521"/>
      <w:bookmarkStart w:id="76" w:name="_Toc20823277"/>
      <w:r>
        <w:rPr>
          <w:rFonts w:hint="eastAsia" w:ascii="宋体" w:hAnsi="宋体" w:cs="宋体"/>
          <w:b/>
          <w:bCs/>
          <w:sz w:val="28"/>
          <w:szCs w:val="28"/>
          <w:highlight w:val="none"/>
          <w:lang w:eastAsia="zh-CN"/>
        </w:rPr>
        <w:t>2.</w:t>
      </w:r>
      <w:r>
        <w:rPr>
          <w:rFonts w:hint="eastAsia" w:ascii="宋体" w:hAnsi="宋体" w:eastAsia="宋体" w:cs="宋体"/>
          <w:b/>
          <w:bCs/>
          <w:sz w:val="28"/>
          <w:szCs w:val="28"/>
          <w:highlight w:val="none"/>
        </w:rPr>
        <w:t>合格的</w:t>
      </w:r>
      <w:bookmarkEnd w:id="74"/>
      <w:bookmarkEnd w:id="75"/>
      <w:bookmarkEnd w:id="76"/>
      <w:r>
        <w:rPr>
          <w:rFonts w:hint="eastAsia" w:ascii="宋体" w:hAnsi="宋体" w:eastAsia="宋体" w:cs="宋体"/>
          <w:b/>
          <w:bCs/>
          <w:sz w:val="28"/>
          <w:szCs w:val="28"/>
          <w:highlight w:val="none"/>
        </w:rPr>
        <w:t>供应商</w:t>
      </w:r>
    </w:p>
    <w:p w14:paraId="0736CB73">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2.1满足磋商公告中供应商资格要求的规定。</w:t>
      </w:r>
    </w:p>
    <w:p w14:paraId="65878CD4">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2.2满足本磋商文件实质性要求的规定。</w:t>
      </w:r>
    </w:p>
    <w:p w14:paraId="3B6684B4">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77" w:name="_Toc20823278"/>
      <w:bookmarkStart w:id="78" w:name="_Toc513029206"/>
      <w:bookmarkStart w:id="79" w:name="_Toc16938522"/>
      <w:r>
        <w:rPr>
          <w:rFonts w:hint="eastAsia" w:ascii="宋体" w:hAnsi="宋体" w:cs="宋体"/>
          <w:b/>
          <w:bCs/>
          <w:sz w:val="28"/>
          <w:szCs w:val="28"/>
          <w:highlight w:val="none"/>
          <w:lang w:eastAsia="zh-CN"/>
        </w:rPr>
        <w:t>3.</w:t>
      </w:r>
      <w:r>
        <w:rPr>
          <w:rFonts w:hint="eastAsia" w:ascii="宋体" w:hAnsi="宋体" w:eastAsia="宋体" w:cs="宋体"/>
          <w:b/>
          <w:bCs/>
          <w:sz w:val="28"/>
          <w:szCs w:val="28"/>
          <w:highlight w:val="none"/>
        </w:rPr>
        <w:t>适用法律</w:t>
      </w:r>
      <w:bookmarkEnd w:id="77"/>
      <w:bookmarkEnd w:id="78"/>
      <w:bookmarkEnd w:id="79"/>
    </w:p>
    <w:p w14:paraId="50A253FD">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3.1本次磋商及由此产生的合同受中华人民共和国有关的法律法规制约和保护。</w:t>
      </w:r>
    </w:p>
    <w:p w14:paraId="6A9908A6">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80" w:name="_Toc16938523"/>
      <w:bookmarkStart w:id="81" w:name="_Toc513029207"/>
      <w:bookmarkStart w:id="82" w:name="_Toc20823279"/>
      <w:bookmarkStart w:id="83" w:name="_Toc462564067"/>
      <w:r>
        <w:rPr>
          <w:rFonts w:hint="eastAsia" w:ascii="宋体" w:hAnsi="宋体" w:cs="宋体"/>
          <w:b/>
          <w:bCs/>
          <w:sz w:val="28"/>
          <w:szCs w:val="28"/>
          <w:highlight w:val="none"/>
          <w:lang w:eastAsia="zh-CN"/>
        </w:rPr>
        <w:t>4.</w:t>
      </w:r>
      <w:r>
        <w:rPr>
          <w:rFonts w:hint="eastAsia" w:ascii="宋体" w:hAnsi="宋体" w:eastAsia="宋体" w:cs="宋体"/>
          <w:b/>
          <w:bCs/>
          <w:sz w:val="28"/>
          <w:szCs w:val="28"/>
          <w:highlight w:val="none"/>
        </w:rPr>
        <w:t>磋商费用</w:t>
      </w:r>
      <w:bookmarkEnd w:id="80"/>
      <w:bookmarkEnd w:id="81"/>
      <w:bookmarkEnd w:id="82"/>
      <w:bookmarkEnd w:id="83"/>
    </w:p>
    <w:p w14:paraId="708FE77B">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bCs/>
          <w:sz w:val="24"/>
          <w:szCs w:val="21"/>
          <w:highlight w:val="none"/>
        </w:rPr>
        <w:t>4.1</w:t>
      </w:r>
      <w:r>
        <w:rPr>
          <w:rFonts w:hint="eastAsia" w:ascii="宋体" w:hAnsi="宋体" w:eastAsia="宋体" w:cs="宋体"/>
          <w:sz w:val="24"/>
          <w:szCs w:val="21"/>
          <w:highlight w:val="none"/>
        </w:rPr>
        <w:t>供应商应自行承担所有与参加本次磋商有关的费用，无论磋商过程中的做法和结果如何，江苏省通州湾江海联动开发示范区公共资源交易中心（以下简称交易中心）在任何情况下均无义务和责任承担这些费用。</w:t>
      </w:r>
    </w:p>
    <w:p w14:paraId="1C37D9F7">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4.2本次磋商交易中心和采购人不收取标书工本费与成交服务费。</w:t>
      </w:r>
    </w:p>
    <w:p w14:paraId="7F92F8FF">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r>
        <w:rPr>
          <w:rFonts w:hint="eastAsia" w:ascii="宋体" w:hAnsi="宋体" w:cs="宋体"/>
          <w:b/>
          <w:bCs/>
          <w:sz w:val="28"/>
          <w:szCs w:val="28"/>
          <w:highlight w:val="none"/>
          <w:lang w:eastAsia="zh-CN"/>
        </w:rPr>
        <w:t>5.</w:t>
      </w:r>
      <w:r>
        <w:rPr>
          <w:rFonts w:hint="eastAsia" w:ascii="宋体" w:hAnsi="宋体" w:eastAsia="宋体" w:cs="宋体"/>
          <w:b/>
          <w:bCs/>
          <w:sz w:val="28"/>
          <w:szCs w:val="28"/>
          <w:highlight w:val="none"/>
        </w:rPr>
        <w:t>磋商文件的约束力</w:t>
      </w:r>
    </w:p>
    <w:p w14:paraId="1AC1D3EE">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5.1</w:t>
      </w:r>
      <w:r>
        <w:rPr>
          <w:rFonts w:hint="eastAsia" w:ascii="宋体" w:hAnsi="宋体" w:eastAsia="宋体" w:cs="宋体"/>
          <w:sz w:val="24"/>
          <w:szCs w:val="24"/>
          <w:highlight w:val="none"/>
        </w:rPr>
        <w:t>供应商一旦参加本项目采购活动，即被认为接受了本磋商文件的规定和约束。</w:t>
      </w:r>
    </w:p>
    <w:p w14:paraId="096A1231">
      <w:pPr>
        <w:keepNext w:val="0"/>
        <w:keepLines w:val="0"/>
        <w:pageBreakBefore w:val="0"/>
        <w:widowControl w:val="0"/>
        <w:spacing w:line="360" w:lineRule="auto"/>
        <w:ind w:left="0" w:right="0" w:firstLine="643"/>
        <w:outlineLvl w:val="2"/>
        <w:rPr>
          <w:rFonts w:hint="eastAsia" w:ascii="宋体" w:hAnsi="宋体" w:eastAsia="宋体" w:cs="宋体"/>
          <w:b/>
          <w:bCs/>
          <w:sz w:val="32"/>
          <w:szCs w:val="32"/>
          <w:highlight w:val="none"/>
        </w:rPr>
      </w:pPr>
      <w:bookmarkStart w:id="84" w:name="_Toc120614215"/>
      <w:bookmarkStart w:id="85" w:name="_Toc20823281"/>
      <w:bookmarkStart w:id="86" w:name="_Toc16938525"/>
      <w:bookmarkStart w:id="87" w:name="_Toc513029209"/>
      <w:r>
        <w:rPr>
          <w:rFonts w:hint="eastAsia" w:ascii="宋体" w:hAnsi="宋体" w:eastAsia="宋体" w:cs="宋体"/>
          <w:b/>
          <w:bCs/>
          <w:sz w:val="32"/>
          <w:szCs w:val="32"/>
          <w:highlight w:val="none"/>
        </w:rPr>
        <w:t>二、</w:t>
      </w:r>
      <w:bookmarkEnd w:id="84"/>
      <w:bookmarkEnd w:id="85"/>
      <w:bookmarkEnd w:id="86"/>
      <w:bookmarkEnd w:id="87"/>
      <w:r>
        <w:rPr>
          <w:rFonts w:hint="eastAsia" w:ascii="宋体" w:hAnsi="宋体" w:eastAsia="宋体" w:cs="宋体"/>
          <w:b/>
          <w:bCs/>
          <w:sz w:val="32"/>
          <w:szCs w:val="32"/>
          <w:highlight w:val="none"/>
        </w:rPr>
        <w:t>磋商文件</w:t>
      </w:r>
    </w:p>
    <w:p w14:paraId="2F670AB9">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88" w:name="_Toc16938526"/>
      <w:bookmarkStart w:id="89" w:name="_Toc20823282"/>
      <w:bookmarkStart w:id="90" w:name="_Toc513029210"/>
      <w:r>
        <w:rPr>
          <w:rFonts w:hint="eastAsia" w:ascii="宋体" w:hAnsi="宋体" w:cs="宋体"/>
          <w:b/>
          <w:bCs/>
          <w:sz w:val="28"/>
          <w:szCs w:val="28"/>
          <w:highlight w:val="none"/>
          <w:lang w:eastAsia="zh-CN"/>
        </w:rPr>
        <w:t>6.</w:t>
      </w:r>
      <w:r>
        <w:rPr>
          <w:rFonts w:hint="eastAsia" w:ascii="宋体" w:hAnsi="宋体" w:eastAsia="宋体" w:cs="宋体"/>
          <w:b/>
          <w:bCs/>
          <w:sz w:val="28"/>
          <w:szCs w:val="28"/>
          <w:highlight w:val="none"/>
        </w:rPr>
        <w:t>磋商文件构成</w:t>
      </w:r>
      <w:bookmarkEnd w:id="88"/>
      <w:bookmarkEnd w:id="89"/>
      <w:bookmarkEnd w:id="90"/>
    </w:p>
    <w:p w14:paraId="30F83154">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bCs/>
          <w:sz w:val="24"/>
          <w:szCs w:val="21"/>
          <w:highlight w:val="none"/>
        </w:rPr>
        <w:t>6.1</w:t>
      </w:r>
      <w:r>
        <w:rPr>
          <w:rFonts w:hint="eastAsia" w:ascii="宋体" w:hAnsi="宋体" w:eastAsia="宋体" w:cs="宋体"/>
          <w:sz w:val="24"/>
          <w:szCs w:val="21"/>
          <w:highlight w:val="none"/>
        </w:rPr>
        <w:t>磋商文件由以下部分组成：</w:t>
      </w:r>
    </w:p>
    <w:p w14:paraId="601968BA">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（1）磋商邀请</w:t>
      </w:r>
    </w:p>
    <w:p w14:paraId="04EDE4AE">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（2）供应商须知</w:t>
      </w:r>
    </w:p>
    <w:p w14:paraId="5092A2FB">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（3）合同文本</w:t>
      </w:r>
    </w:p>
    <w:p w14:paraId="5F9A4C89">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（4）采购需求</w:t>
      </w:r>
    </w:p>
    <w:p w14:paraId="7A0971A9">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（5）评审方法与评审标准</w:t>
      </w:r>
    </w:p>
    <w:p w14:paraId="47AFD02F">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（6）响应文件格式</w:t>
      </w:r>
    </w:p>
    <w:p w14:paraId="27E3AADE">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请仔细检查磋商文件是否齐全，如有缺漏请立即与交易中心联系解决。</w:t>
      </w:r>
    </w:p>
    <w:p w14:paraId="1534DB7C">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bCs/>
          <w:sz w:val="24"/>
          <w:szCs w:val="21"/>
          <w:highlight w:val="none"/>
        </w:rPr>
        <w:t>6.2</w:t>
      </w:r>
      <w:r>
        <w:rPr>
          <w:rFonts w:hint="eastAsia" w:ascii="宋体" w:hAnsi="宋体" w:eastAsia="宋体" w:cs="宋体"/>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AD48949">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91" w:name="_Toc462564070"/>
      <w:bookmarkStart w:id="92" w:name="_Toc513029211"/>
      <w:bookmarkStart w:id="93" w:name="_Toc16938527"/>
      <w:bookmarkStart w:id="94" w:name="_Toc20823283"/>
      <w:r>
        <w:rPr>
          <w:rFonts w:hint="eastAsia" w:ascii="宋体" w:hAnsi="宋体" w:cs="宋体"/>
          <w:b/>
          <w:bCs/>
          <w:sz w:val="28"/>
          <w:szCs w:val="28"/>
          <w:highlight w:val="none"/>
          <w:lang w:eastAsia="zh-CN"/>
        </w:rPr>
        <w:t>7.</w:t>
      </w:r>
      <w:r>
        <w:rPr>
          <w:rFonts w:hint="eastAsia" w:ascii="宋体" w:hAnsi="宋体" w:eastAsia="宋体" w:cs="宋体"/>
          <w:b/>
          <w:bCs/>
          <w:sz w:val="28"/>
          <w:szCs w:val="28"/>
          <w:highlight w:val="none"/>
        </w:rPr>
        <w:t>磋商文件的澄清</w:t>
      </w:r>
      <w:bookmarkEnd w:id="91"/>
      <w:bookmarkEnd w:id="92"/>
      <w:bookmarkEnd w:id="93"/>
      <w:bookmarkEnd w:id="94"/>
    </w:p>
    <w:p w14:paraId="14C6F2B3">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7.1任何要求对磋商文件进行澄清的供应商，应在磋商截止期5日前按磋商公告中的通讯地址，以书面形式通知采购人。采购人有权对发出的磋商文件进行必要的澄清或修改。</w:t>
      </w:r>
    </w:p>
    <w:p w14:paraId="76D59386">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95" w:name="_Toc513029212"/>
      <w:bookmarkStart w:id="96" w:name="_Toc16938528"/>
      <w:bookmarkStart w:id="97" w:name="_Toc462564071"/>
      <w:bookmarkStart w:id="98" w:name="_Toc20823284"/>
      <w:r>
        <w:rPr>
          <w:rFonts w:hint="eastAsia" w:ascii="宋体" w:hAnsi="宋体" w:cs="宋体"/>
          <w:b/>
          <w:bCs/>
          <w:sz w:val="28"/>
          <w:szCs w:val="28"/>
          <w:highlight w:val="none"/>
          <w:lang w:eastAsia="zh-CN"/>
        </w:rPr>
        <w:t>8.</w:t>
      </w:r>
      <w:r>
        <w:rPr>
          <w:rFonts w:hint="eastAsia" w:ascii="宋体" w:hAnsi="宋体" w:eastAsia="宋体" w:cs="宋体"/>
          <w:b/>
          <w:bCs/>
          <w:sz w:val="28"/>
          <w:szCs w:val="28"/>
          <w:highlight w:val="none"/>
        </w:rPr>
        <w:t>磋商文件的澄清和修改</w:t>
      </w:r>
      <w:bookmarkEnd w:id="95"/>
      <w:bookmarkEnd w:id="96"/>
      <w:bookmarkEnd w:id="97"/>
      <w:bookmarkEnd w:id="98"/>
    </w:p>
    <w:p w14:paraId="3A950BF3">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bCs/>
          <w:sz w:val="24"/>
          <w:szCs w:val="21"/>
          <w:highlight w:val="none"/>
        </w:rPr>
        <w:t>8.1</w:t>
      </w:r>
      <w:r>
        <w:rPr>
          <w:rFonts w:hint="eastAsia" w:ascii="宋体" w:hAnsi="宋体" w:eastAsia="宋体" w:cs="宋体"/>
          <w:sz w:val="24"/>
          <w:szCs w:val="21"/>
          <w:highlight w:val="none"/>
        </w:rPr>
        <w:t>在响应文件提交截止时间前，交易中心可以对磋商文件进行澄清和修改</w:t>
      </w:r>
      <w:r>
        <w:rPr>
          <w:rFonts w:hint="eastAsia" w:ascii="宋体" w:hAnsi="宋体" w:cs="宋体"/>
          <w:sz w:val="24"/>
          <w:szCs w:val="21"/>
          <w:highlight w:val="none"/>
          <w:lang w:eastAsia="zh-CN"/>
        </w:rPr>
        <w:t>，</w:t>
      </w:r>
      <w:r>
        <w:rPr>
          <w:rFonts w:hint="eastAsia" w:ascii="宋体" w:hAnsi="宋体" w:eastAsia="宋体" w:cs="宋体"/>
          <w:szCs w:val="21"/>
          <w:highlight w:val="none"/>
        </w:rPr>
        <w:t xml:space="preserve"> </w:t>
      </w:r>
      <w:r>
        <w:rPr>
          <w:rFonts w:hint="eastAsia" w:ascii="宋体" w:hAnsi="宋体" w:eastAsia="宋体" w:cs="宋体"/>
          <w:sz w:val="24"/>
          <w:szCs w:val="21"/>
          <w:highlight w:val="none"/>
        </w:rPr>
        <w:t>澄清或者修改的内容作为磋商文件的组成部分。澄清或者修改的内容可能影响响应文件编制的，交易中心将在提交首次响应文件截止时间至少5日前，在“江苏政府采购网”上以发布书面更正公告形式通知所有获取磋商文件的供应商</w:t>
      </w:r>
      <w:r>
        <w:rPr>
          <w:rFonts w:hint="eastAsia" w:ascii="宋体" w:hAnsi="宋体" w:cs="宋体"/>
          <w:sz w:val="24"/>
          <w:szCs w:val="21"/>
          <w:highlight w:val="none"/>
          <w:lang w:eastAsia="zh-CN"/>
        </w:rPr>
        <w:t>，</w:t>
      </w:r>
      <w:r>
        <w:rPr>
          <w:rFonts w:hint="eastAsia" w:ascii="宋体" w:hAnsi="宋体" w:eastAsia="宋体" w:cs="宋体"/>
          <w:sz w:val="24"/>
          <w:szCs w:val="21"/>
          <w:highlight w:val="none"/>
        </w:rPr>
        <w:t xml:space="preserve"> 更正公告内容将作为磋商文件的组成部分，并对供应商具有约束力。不足5日的，交易中心将顺延提交首次响应文件截止时间。</w:t>
      </w:r>
    </w:p>
    <w:p w14:paraId="03E49E88">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8.2采购人可以视采购项目的具体情况，组织供应商进行现场考察或召开磋商前答疑会，但不单独或分别组织只有一个供应商参加的现场考察和答疑会。</w:t>
      </w:r>
    </w:p>
    <w:p w14:paraId="33CBF52B">
      <w:pPr>
        <w:keepNext w:val="0"/>
        <w:keepLines w:val="0"/>
        <w:pageBreakBefore w:val="0"/>
        <w:widowControl w:val="0"/>
        <w:spacing w:line="360" w:lineRule="auto"/>
        <w:ind w:left="0" w:right="0" w:firstLine="643"/>
        <w:outlineLvl w:val="2"/>
        <w:rPr>
          <w:rFonts w:hint="eastAsia" w:ascii="宋体" w:hAnsi="宋体" w:eastAsia="宋体" w:cs="宋体"/>
          <w:b/>
          <w:bCs/>
          <w:sz w:val="32"/>
          <w:szCs w:val="32"/>
          <w:highlight w:val="none"/>
        </w:rPr>
      </w:pPr>
      <w:bookmarkStart w:id="99" w:name="_Toc513029213"/>
      <w:bookmarkStart w:id="100" w:name="_Toc462564072"/>
      <w:bookmarkStart w:id="101" w:name="_Toc16938529"/>
      <w:bookmarkStart w:id="102" w:name="_Toc20823285"/>
      <w:bookmarkStart w:id="103" w:name="_Toc120614216"/>
      <w:r>
        <w:rPr>
          <w:rFonts w:hint="eastAsia" w:ascii="宋体" w:hAnsi="宋体" w:eastAsia="宋体" w:cs="宋体"/>
          <w:b/>
          <w:bCs/>
          <w:sz w:val="32"/>
          <w:szCs w:val="32"/>
          <w:highlight w:val="none"/>
        </w:rPr>
        <w:t>三、响应文件的编制</w:t>
      </w:r>
      <w:bookmarkEnd w:id="99"/>
      <w:bookmarkEnd w:id="100"/>
      <w:bookmarkEnd w:id="101"/>
      <w:bookmarkEnd w:id="102"/>
      <w:bookmarkEnd w:id="103"/>
    </w:p>
    <w:p w14:paraId="431D82B4">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04" w:name="_Toc16938530"/>
      <w:bookmarkStart w:id="105" w:name="_Toc462564073"/>
      <w:bookmarkStart w:id="106" w:name="_Toc20823286"/>
      <w:bookmarkStart w:id="107" w:name="_Toc513029214"/>
      <w:r>
        <w:rPr>
          <w:rFonts w:hint="eastAsia" w:ascii="宋体" w:hAnsi="宋体" w:cs="宋体"/>
          <w:b/>
          <w:bCs/>
          <w:sz w:val="28"/>
          <w:szCs w:val="28"/>
          <w:highlight w:val="none"/>
          <w:lang w:eastAsia="zh-CN"/>
        </w:rPr>
        <w:t>9.</w:t>
      </w:r>
      <w:r>
        <w:rPr>
          <w:rFonts w:hint="eastAsia" w:ascii="宋体" w:hAnsi="宋体" w:eastAsia="宋体" w:cs="宋体"/>
          <w:b/>
          <w:bCs/>
          <w:sz w:val="28"/>
          <w:szCs w:val="28"/>
          <w:highlight w:val="none"/>
        </w:rPr>
        <w:t>响应文件的语言及度量衡单位</w:t>
      </w:r>
      <w:bookmarkEnd w:id="104"/>
      <w:bookmarkEnd w:id="105"/>
      <w:bookmarkEnd w:id="106"/>
      <w:bookmarkEnd w:id="107"/>
    </w:p>
    <w:p w14:paraId="464F54CF">
      <w:pPr>
        <w:keepNext w:val="0"/>
        <w:keepLines w:val="0"/>
        <w:pageBreakBefore w:val="0"/>
        <w:widowControl w:val="0"/>
        <w:spacing w:line="360" w:lineRule="auto"/>
        <w:ind w:left="0" w:right="0" w:firstLine="480"/>
        <w:rPr>
          <w:rFonts w:hint="eastAsia" w:ascii="宋体" w:hAnsi="宋体" w:eastAsia="宋体" w:cs="宋体"/>
          <w:highlight w:val="none"/>
        </w:rPr>
      </w:pPr>
      <w:r>
        <w:rPr>
          <w:rFonts w:hint="eastAsia" w:ascii="宋体" w:hAnsi="宋体" w:eastAsia="宋体" w:cs="宋体"/>
          <w:bCs/>
          <w:sz w:val="24"/>
          <w:szCs w:val="21"/>
          <w:highlight w:val="none"/>
        </w:rPr>
        <w:t>9.1</w:t>
      </w:r>
      <w:r>
        <w:rPr>
          <w:rFonts w:hint="eastAsia" w:ascii="宋体" w:hAnsi="宋体" w:eastAsia="宋体" w:cs="宋体"/>
          <w:sz w:val="24"/>
          <w:szCs w:val="21"/>
          <w:highlight w:val="none"/>
        </w:rPr>
        <w:t>供应商提交的响应文件以及供应商与交易中心及采购人就有关磋商的所有来往通知、函件和文件均应使用</w:t>
      </w:r>
      <w:r>
        <w:rPr>
          <w:rFonts w:hint="eastAsia" w:ascii="宋体" w:hAnsi="宋体" w:eastAsia="宋体" w:cs="宋体"/>
          <w:b/>
          <w:bCs/>
          <w:sz w:val="24"/>
          <w:szCs w:val="21"/>
          <w:highlight w:val="none"/>
        </w:rPr>
        <w:t>简体中文</w:t>
      </w:r>
      <w:r>
        <w:rPr>
          <w:rFonts w:hint="eastAsia" w:ascii="宋体" w:hAnsi="宋体" w:eastAsia="宋体" w:cs="宋体"/>
          <w:sz w:val="24"/>
          <w:szCs w:val="21"/>
          <w:highlight w:val="none"/>
        </w:rPr>
        <w:t>。</w:t>
      </w:r>
    </w:p>
    <w:p w14:paraId="4EEECD89">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bCs/>
          <w:sz w:val="24"/>
          <w:szCs w:val="21"/>
          <w:highlight w:val="none"/>
        </w:rPr>
        <w:t>9.2</w:t>
      </w:r>
      <w:r>
        <w:rPr>
          <w:rFonts w:hint="eastAsia" w:ascii="宋体" w:hAnsi="宋体" w:eastAsia="宋体" w:cs="宋体"/>
          <w:sz w:val="24"/>
          <w:szCs w:val="21"/>
          <w:highlight w:val="none"/>
        </w:rPr>
        <w:t>除技术性能另有规定外，响应文件所使用的度量衡单位，均须采用国家法定计量单位。</w:t>
      </w:r>
    </w:p>
    <w:p w14:paraId="1A132928">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08" w:name="_Toc462564074"/>
      <w:bookmarkStart w:id="109" w:name="_Toc20823287"/>
      <w:bookmarkStart w:id="110" w:name="_Toc16938531"/>
      <w:bookmarkStart w:id="111" w:name="_Toc513029215"/>
      <w:r>
        <w:rPr>
          <w:rFonts w:hint="eastAsia" w:ascii="宋体" w:hAnsi="宋体" w:cs="宋体"/>
          <w:b/>
          <w:bCs/>
          <w:sz w:val="28"/>
          <w:szCs w:val="28"/>
          <w:highlight w:val="none"/>
          <w:lang w:eastAsia="zh-CN"/>
        </w:rPr>
        <w:t>10.</w:t>
      </w:r>
      <w:r>
        <w:rPr>
          <w:rFonts w:hint="eastAsia" w:ascii="宋体" w:hAnsi="宋体" w:eastAsia="宋体" w:cs="宋体"/>
          <w:b/>
          <w:bCs/>
          <w:sz w:val="28"/>
          <w:szCs w:val="28"/>
          <w:highlight w:val="none"/>
        </w:rPr>
        <w:t>响应文件构成</w:t>
      </w:r>
      <w:bookmarkEnd w:id="108"/>
      <w:bookmarkEnd w:id="109"/>
      <w:bookmarkEnd w:id="110"/>
      <w:bookmarkEnd w:id="111"/>
    </w:p>
    <w:p w14:paraId="60479406">
      <w:pPr>
        <w:pStyle w:val="13"/>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bCs/>
          <w:sz w:val="24"/>
          <w:szCs w:val="21"/>
          <w:highlight w:val="none"/>
        </w:rPr>
        <w:t>10.1供应商编写的响应文件应包括资格证明文件、实质性要求响应及偏离表、分项报价表、技术要</w:t>
      </w:r>
      <w:r>
        <w:rPr>
          <w:rFonts w:hint="eastAsia" w:ascii="宋体" w:hAnsi="宋体" w:eastAsia="宋体" w:cs="宋体"/>
          <w:sz w:val="24"/>
          <w:szCs w:val="21"/>
          <w:highlight w:val="none"/>
        </w:rPr>
        <w:t>求响应及偏离表、商务要求响应及偏离表、其他证明文件、磋商响应函等部分。供应商按“第六章  响应文件格式”要求编写响应文件。</w:t>
      </w:r>
    </w:p>
    <w:p w14:paraId="697EF7C8">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10.2如标书制作工具中格式和内容与“江苏政府采购网”发布的磋商文件不一致，请以“江苏政府采购网”发布的磋商文件为准。</w:t>
      </w:r>
    </w:p>
    <w:p w14:paraId="2ADCD559">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12" w:name="_Hlt26954838"/>
      <w:bookmarkEnd w:id="112"/>
      <w:bookmarkStart w:id="113" w:name="_Hlt26668975"/>
      <w:bookmarkEnd w:id="113"/>
      <w:bookmarkStart w:id="114" w:name="_Hlt26670360"/>
      <w:bookmarkEnd w:id="114"/>
      <w:bookmarkStart w:id="115" w:name="_Toc14577354"/>
      <w:bookmarkStart w:id="116" w:name="_Toc49090509"/>
      <w:bookmarkStart w:id="117" w:name="_Toc513029219"/>
      <w:bookmarkStart w:id="118" w:name="_Toc14577357"/>
      <w:bookmarkStart w:id="119" w:name="_Toc49090507"/>
      <w:bookmarkStart w:id="120" w:name="_Toc513029216"/>
      <w:bookmarkStart w:id="121" w:name="_Toc14577355"/>
      <w:bookmarkStart w:id="122" w:name="_Toc49090508"/>
      <w:r>
        <w:rPr>
          <w:rFonts w:hint="eastAsia" w:ascii="宋体" w:hAnsi="宋体" w:cs="宋体"/>
          <w:b/>
          <w:bCs/>
          <w:sz w:val="28"/>
          <w:szCs w:val="28"/>
          <w:highlight w:val="none"/>
          <w:lang w:eastAsia="zh-CN"/>
        </w:rPr>
        <w:t>11.</w:t>
      </w:r>
      <w:r>
        <w:rPr>
          <w:rFonts w:hint="eastAsia" w:ascii="宋体" w:hAnsi="宋体" w:eastAsia="宋体" w:cs="宋体"/>
          <w:b/>
          <w:bCs/>
          <w:sz w:val="28"/>
          <w:szCs w:val="28"/>
          <w:highlight w:val="none"/>
        </w:rPr>
        <w:t>证明磋商响应标的符合磋商文件规定的文件</w:t>
      </w:r>
      <w:bookmarkEnd w:id="115"/>
      <w:bookmarkEnd w:id="116"/>
      <w:bookmarkEnd w:id="117"/>
      <w:bookmarkEnd w:id="118"/>
      <w:bookmarkEnd w:id="119"/>
      <w:bookmarkEnd w:id="120"/>
    </w:p>
    <w:p w14:paraId="51C74F4E">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11.1供应商应按照磋商文件要求提交证明文件，证明其及磋商响应标的符合磋商文件规定。</w:t>
      </w:r>
    </w:p>
    <w:p w14:paraId="4849C0E9">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11.2磋商文件对证明文件无明确形式要求的，证明文件可以以文字资料、图纸和数据等形式提交。</w:t>
      </w:r>
      <w:bookmarkEnd w:id="121"/>
      <w:bookmarkEnd w:id="122"/>
    </w:p>
    <w:p w14:paraId="6B984FF1">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r>
        <w:rPr>
          <w:rFonts w:hint="eastAsia" w:ascii="宋体" w:hAnsi="宋体" w:cs="宋体"/>
          <w:b/>
          <w:bCs/>
          <w:sz w:val="28"/>
          <w:szCs w:val="28"/>
          <w:highlight w:val="none"/>
          <w:lang w:eastAsia="zh-CN"/>
        </w:rPr>
        <w:t>12.</w:t>
      </w:r>
      <w:r>
        <w:rPr>
          <w:rFonts w:hint="eastAsia" w:ascii="宋体" w:hAnsi="宋体" w:eastAsia="宋体" w:cs="宋体"/>
          <w:b/>
          <w:bCs/>
          <w:sz w:val="28"/>
          <w:szCs w:val="28"/>
          <w:highlight w:val="none"/>
        </w:rPr>
        <w:t>分项报价表</w:t>
      </w:r>
    </w:p>
    <w:p w14:paraId="0D18F56F">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bCs/>
          <w:sz w:val="24"/>
          <w:szCs w:val="21"/>
          <w:highlight w:val="none"/>
        </w:rPr>
        <w:t>12.1</w:t>
      </w:r>
      <w:r>
        <w:rPr>
          <w:rFonts w:hint="eastAsia" w:ascii="宋体" w:hAnsi="宋体" w:eastAsia="宋体" w:cs="宋体"/>
          <w:sz w:val="24"/>
          <w:szCs w:val="21"/>
          <w:highlight w:val="none"/>
        </w:rPr>
        <w:t>供应商应按照磋商文件规定格式填报分项报价表。</w:t>
      </w:r>
    </w:p>
    <w:p w14:paraId="347AE50C">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sz w:val="24"/>
          <w:szCs w:val="21"/>
          <w:highlight w:val="none"/>
        </w:rPr>
        <w:t>12.2</w:t>
      </w:r>
      <w:r>
        <w:rPr>
          <w:rFonts w:hint="eastAsia" w:ascii="宋体" w:hAnsi="宋体" w:eastAsia="宋体" w:cs="宋体"/>
          <w:bCs/>
          <w:sz w:val="24"/>
          <w:szCs w:val="21"/>
          <w:highlight w:val="none"/>
        </w:rPr>
        <w:t>磋商货币。响应文件中的单价和总价无特殊规定的采用人民币报价，以元为单位标注。</w:t>
      </w:r>
      <w:r>
        <w:rPr>
          <w:rFonts w:hint="eastAsia" w:ascii="宋体" w:hAnsi="宋体" w:eastAsia="宋体" w:cs="宋体"/>
          <w:sz w:val="24"/>
          <w:szCs w:val="21"/>
          <w:highlight w:val="none"/>
        </w:rPr>
        <w:t>磋商文件中另有规定的按规定执行。</w:t>
      </w:r>
    </w:p>
    <w:p w14:paraId="03C3D2F1">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23" w:name="_Hlt26954848"/>
      <w:bookmarkEnd w:id="123"/>
      <w:bookmarkStart w:id="124" w:name="_Hlt26954731"/>
      <w:bookmarkEnd w:id="124"/>
      <w:bookmarkStart w:id="125" w:name="_Hlt26954846"/>
      <w:bookmarkEnd w:id="125"/>
      <w:bookmarkStart w:id="126" w:name="_Hlt26670486"/>
      <w:bookmarkEnd w:id="126"/>
      <w:bookmarkStart w:id="127" w:name="_Hlt26670482"/>
      <w:bookmarkEnd w:id="127"/>
      <w:r>
        <w:rPr>
          <w:rFonts w:hint="eastAsia" w:ascii="宋体" w:hAnsi="宋体" w:cs="宋体"/>
          <w:b/>
          <w:bCs/>
          <w:sz w:val="28"/>
          <w:szCs w:val="28"/>
          <w:highlight w:val="none"/>
          <w:lang w:eastAsia="zh-CN"/>
        </w:rPr>
        <w:t>13.</w:t>
      </w:r>
      <w:r>
        <w:rPr>
          <w:rFonts w:hint="eastAsia" w:ascii="宋体" w:hAnsi="宋体" w:eastAsia="宋体" w:cs="宋体"/>
          <w:b/>
          <w:bCs/>
          <w:sz w:val="28"/>
          <w:szCs w:val="28"/>
          <w:highlight w:val="none"/>
        </w:rPr>
        <w:t>技术要求响应及偏离表、商务要求响应及偏离表</w:t>
      </w:r>
    </w:p>
    <w:p w14:paraId="0D36E1F4">
      <w:pPr>
        <w:keepNext w:val="0"/>
        <w:keepLines w:val="0"/>
        <w:pageBreakBefore w:val="0"/>
        <w:widowControl w:val="0"/>
        <w:spacing w:line="360" w:lineRule="auto"/>
        <w:ind w:left="0" w:right="0" w:firstLine="480"/>
        <w:rPr>
          <w:rFonts w:hint="eastAsia" w:ascii="宋体" w:hAnsi="宋体" w:eastAsia="宋体" w:cs="宋体"/>
          <w:color w:val="FF0000"/>
          <w:highlight w:val="none"/>
        </w:rPr>
      </w:pPr>
      <w:r>
        <w:rPr>
          <w:rFonts w:hint="eastAsia" w:ascii="宋体" w:hAnsi="宋体" w:eastAsia="宋体" w:cs="宋体"/>
          <w:sz w:val="24"/>
          <w:szCs w:val="21"/>
          <w:highlight w:val="none"/>
          <w:lang w:val="zh-CN"/>
        </w:rPr>
        <w:t>13.1</w:t>
      </w:r>
      <w:r>
        <w:rPr>
          <w:rFonts w:hint="eastAsia" w:ascii="宋体" w:hAnsi="宋体" w:eastAsia="宋体" w:cs="宋体"/>
          <w:sz w:val="24"/>
          <w:szCs w:val="21"/>
          <w:highlight w:val="none"/>
        </w:rPr>
        <w:t>供应商须</w:t>
      </w:r>
      <w:r>
        <w:rPr>
          <w:rFonts w:hint="eastAsia" w:ascii="宋体" w:hAnsi="宋体" w:eastAsia="宋体" w:cs="宋体"/>
          <w:sz w:val="24"/>
          <w:szCs w:val="21"/>
          <w:highlight w:val="none"/>
          <w:lang w:val="zh-CN"/>
        </w:rPr>
        <w:t>对磋商文件中的技术要求与商务要求作出响应，</w:t>
      </w:r>
      <w:r>
        <w:rPr>
          <w:rFonts w:hint="eastAsia" w:ascii="宋体" w:hAnsi="宋体" w:eastAsia="宋体" w:cs="宋体"/>
          <w:sz w:val="24"/>
          <w:szCs w:val="21"/>
          <w:highlight w:val="none"/>
        </w:rPr>
        <w:t>如有偏离的，应逐条填列在偏离表中，</w:t>
      </w:r>
      <w:r>
        <w:rPr>
          <w:rFonts w:hint="eastAsia" w:ascii="宋体" w:hAnsi="宋体" w:eastAsia="宋体" w:cs="宋体"/>
          <w:sz w:val="24"/>
          <w:szCs w:val="24"/>
          <w:highlight w:val="none"/>
        </w:rPr>
        <w:t>并说明偏离情况。</w:t>
      </w:r>
    </w:p>
    <w:p w14:paraId="7C078B1C">
      <w:pPr>
        <w:keepNext w:val="0"/>
        <w:keepLines w:val="0"/>
        <w:pageBreakBefore w:val="0"/>
        <w:widowControl w:val="0"/>
        <w:spacing w:line="360" w:lineRule="auto"/>
        <w:ind w:left="0" w:right="0" w:firstLine="480"/>
        <w:rPr>
          <w:rFonts w:hint="eastAsia" w:ascii="宋体" w:hAnsi="宋体" w:eastAsia="宋体" w:cs="宋体"/>
          <w:sz w:val="24"/>
          <w:szCs w:val="24"/>
          <w:highlight w:val="none"/>
          <w:lang w:val="zh-CN"/>
        </w:rPr>
      </w:pPr>
      <w:r>
        <w:rPr>
          <w:rFonts w:hint="eastAsia" w:ascii="宋体" w:hAnsi="宋体" w:eastAsia="宋体" w:cs="宋体"/>
          <w:sz w:val="24"/>
          <w:szCs w:val="21"/>
          <w:highlight w:val="none"/>
          <w:lang w:val="zh-CN"/>
        </w:rPr>
        <w:t>13.2供应</w:t>
      </w:r>
      <w:r>
        <w:rPr>
          <w:rFonts w:hint="eastAsia" w:ascii="宋体" w:hAnsi="宋体" w:eastAsia="宋体" w:cs="宋体"/>
          <w:sz w:val="24"/>
          <w:szCs w:val="24"/>
          <w:highlight w:val="none"/>
          <w:lang w:val="zh-CN"/>
        </w:rPr>
        <w:t>商</w:t>
      </w:r>
      <w:r>
        <w:rPr>
          <w:rFonts w:hint="eastAsia" w:ascii="宋体" w:hAnsi="宋体" w:eastAsia="宋体" w:cs="宋体"/>
          <w:sz w:val="24"/>
          <w:szCs w:val="24"/>
          <w:highlight w:val="none"/>
        </w:rPr>
        <w:t>须</w:t>
      </w:r>
      <w:r>
        <w:rPr>
          <w:rFonts w:hint="eastAsia" w:ascii="宋体" w:hAnsi="宋体" w:eastAsia="宋体" w:cs="宋体"/>
          <w:sz w:val="24"/>
          <w:szCs w:val="24"/>
          <w:highlight w:val="none"/>
          <w:lang w:val="zh-CN"/>
        </w:rPr>
        <w:t>按照磋商文件要求，在响应文件中提供与技术要求和商务要求相关的证明材料。</w:t>
      </w:r>
    </w:p>
    <w:p w14:paraId="6B873ABD">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r>
        <w:rPr>
          <w:rFonts w:hint="eastAsia" w:ascii="宋体" w:hAnsi="宋体" w:cs="宋体"/>
          <w:b/>
          <w:bCs/>
          <w:sz w:val="28"/>
          <w:szCs w:val="28"/>
          <w:highlight w:val="none"/>
          <w:lang w:eastAsia="zh-CN"/>
        </w:rPr>
        <w:t>14.</w:t>
      </w:r>
      <w:r>
        <w:rPr>
          <w:rFonts w:hint="eastAsia" w:ascii="宋体" w:hAnsi="宋体" w:eastAsia="宋体" w:cs="宋体"/>
          <w:b/>
          <w:bCs/>
          <w:sz w:val="28"/>
          <w:szCs w:val="28"/>
          <w:highlight w:val="none"/>
        </w:rPr>
        <w:t>服务承诺、培训计划、人员安排及其他</w:t>
      </w:r>
    </w:p>
    <w:p w14:paraId="330CE91E">
      <w:pPr>
        <w:keepNext w:val="0"/>
        <w:keepLines w:val="0"/>
        <w:pageBreakBefore w:val="0"/>
        <w:widowControl w:val="0"/>
        <w:spacing w:line="360" w:lineRule="auto"/>
        <w:ind w:left="0" w:righ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14.1供应商须根据磋商文件要求提供有关售后服务的管理制度，售后服务机构的分布情况，售后服务人员的数量、素质、技术水平及售后服务的反应能力等。</w:t>
      </w:r>
    </w:p>
    <w:p w14:paraId="7F98B4A9">
      <w:pPr>
        <w:keepNext w:val="0"/>
        <w:keepLines w:val="0"/>
        <w:pageBreakBefore w:val="0"/>
        <w:widowControl w:val="0"/>
        <w:spacing w:line="360" w:lineRule="auto"/>
        <w:ind w:left="0" w:righ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14.2供应商须根据磋商文件要求提供培训计划。</w:t>
      </w:r>
    </w:p>
    <w:p w14:paraId="38BBA381">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14.3供应商须根据磋</w:t>
      </w:r>
      <w:r>
        <w:rPr>
          <w:rFonts w:hint="eastAsia" w:ascii="宋体" w:hAnsi="宋体" w:eastAsia="宋体" w:cs="宋体"/>
          <w:sz w:val="24"/>
          <w:szCs w:val="24"/>
          <w:highlight w:val="none"/>
        </w:rPr>
        <w:t>商文件要求提供</w:t>
      </w:r>
      <w:r>
        <w:rPr>
          <w:rFonts w:hint="eastAsia" w:ascii="宋体" w:hAnsi="宋体" w:eastAsia="宋体" w:cs="宋体"/>
          <w:sz w:val="24"/>
          <w:szCs w:val="21"/>
          <w:highlight w:val="none"/>
          <w:lang w:val="zh-CN"/>
        </w:rPr>
        <w:t>磋商响应标的的主要组成部分、功能设计、实现思路及关键技术等。</w:t>
      </w:r>
    </w:p>
    <w:p w14:paraId="737597FB">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28" w:name="_Toc14577359"/>
      <w:bookmarkStart w:id="129" w:name="_Toc49090510"/>
      <w:r>
        <w:rPr>
          <w:rFonts w:hint="eastAsia" w:ascii="宋体" w:hAnsi="宋体" w:cs="宋体"/>
          <w:b/>
          <w:bCs/>
          <w:sz w:val="28"/>
          <w:szCs w:val="28"/>
          <w:highlight w:val="none"/>
          <w:lang w:eastAsia="zh-CN"/>
        </w:rPr>
        <w:t>15.</w:t>
      </w:r>
      <w:r>
        <w:rPr>
          <w:rFonts w:hint="eastAsia" w:ascii="宋体" w:hAnsi="宋体" w:eastAsia="宋体" w:cs="宋体"/>
          <w:b/>
          <w:bCs/>
          <w:sz w:val="28"/>
          <w:szCs w:val="28"/>
          <w:highlight w:val="none"/>
        </w:rPr>
        <w:t>磋商响应函</w:t>
      </w:r>
    </w:p>
    <w:p w14:paraId="5D316951">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bCs/>
          <w:sz w:val="24"/>
          <w:szCs w:val="21"/>
          <w:highlight w:val="none"/>
        </w:rPr>
        <w:t>15.1</w:t>
      </w:r>
      <w:r>
        <w:rPr>
          <w:rFonts w:hint="eastAsia" w:ascii="宋体" w:hAnsi="宋体" w:eastAsia="宋体" w:cs="宋体"/>
          <w:sz w:val="24"/>
          <w:szCs w:val="21"/>
          <w:highlight w:val="none"/>
        </w:rPr>
        <w:t>供应商应按照磋商文件中提供的格式完整、正确填写磋商响应函。</w:t>
      </w:r>
      <w:bookmarkEnd w:id="128"/>
      <w:bookmarkEnd w:id="129"/>
    </w:p>
    <w:p w14:paraId="5A5B92B1">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30" w:name="_Toc49090511"/>
      <w:bookmarkStart w:id="131" w:name="_Toc14577360"/>
      <w:r>
        <w:rPr>
          <w:rFonts w:hint="eastAsia" w:ascii="宋体" w:hAnsi="宋体" w:cs="宋体"/>
          <w:b/>
          <w:bCs/>
          <w:sz w:val="28"/>
          <w:szCs w:val="28"/>
          <w:highlight w:val="none"/>
          <w:lang w:eastAsia="zh-CN"/>
        </w:rPr>
        <w:t>16.</w:t>
      </w:r>
      <w:r>
        <w:rPr>
          <w:rFonts w:hint="eastAsia" w:ascii="宋体" w:hAnsi="宋体" w:eastAsia="宋体" w:cs="宋体"/>
          <w:b/>
          <w:bCs/>
          <w:sz w:val="28"/>
          <w:szCs w:val="28"/>
          <w:highlight w:val="none"/>
        </w:rPr>
        <w:t>磋商有效期</w:t>
      </w:r>
      <w:bookmarkEnd w:id="130"/>
      <w:bookmarkEnd w:id="131"/>
    </w:p>
    <w:p w14:paraId="05538CE0">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bCs/>
          <w:sz w:val="24"/>
          <w:szCs w:val="21"/>
          <w:highlight w:val="none"/>
        </w:rPr>
        <w:t>16.1磋商有效期为交易中心规定的提交响应文件截止之日后</w:t>
      </w:r>
      <w:r>
        <w:rPr>
          <w:rFonts w:hint="eastAsia" w:ascii="宋体" w:hAnsi="宋体" w:eastAsia="宋体" w:cs="宋体"/>
          <w:b/>
          <w:sz w:val="24"/>
          <w:szCs w:val="21"/>
          <w:highlight w:val="none"/>
          <w:u w:val="single"/>
        </w:rPr>
        <w:t>六十（60）天</w:t>
      </w:r>
      <w:r>
        <w:rPr>
          <w:rFonts w:hint="eastAsia" w:ascii="宋体" w:hAnsi="宋体" w:eastAsia="宋体" w:cs="宋体"/>
          <w:bCs/>
          <w:sz w:val="24"/>
          <w:szCs w:val="21"/>
          <w:highlight w:val="none"/>
        </w:rPr>
        <w:t>。磋商有效期比规定短的将被视为非实质性响应磋商文件而予以拒绝。</w:t>
      </w:r>
    </w:p>
    <w:p w14:paraId="0B4884E8">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r>
        <w:rPr>
          <w:rFonts w:hint="eastAsia" w:ascii="宋体" w:hAnsi="宋体" w:cs="宋体"/>
          <w:b/>
          <w:bCs/>
          <w:sz w:val="28"/>
          <w:szCs w:val="28"/>
          <w:highlight w:val="none"/>
          <w:lang w:eastAsia="zh-CN"/>
        </w:rPr>
        <w:t>17.</w:t>
      </w:r>
      <w:r>
        <w:rPr>
          <w:rFonts w:hint="eastAsia" w:ascii="宋体" w:hAnsi="宋体" w:eastAsia="宋体" w:cs="宋体"/>
          <w:b/>
          <w:bCs/>
          <w:sz w:val="28"/>
          <w:szCs w:val="28"/>
          <w:highlight w:val="none"/>
        </w:rPr>
        <w:t>磋商有效期的延长</w:t>
      </w:r>
    </w:p>
    <w:p w14:paraId="6C6221E5">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bCs/>
          <w:sz w:val="24"/>
          <w:szCs w:val="21"/>
          <w:highlight w:val="none"/>
        </w:rPr>
        <w:t>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eastAsia="宋体" w:cs="宋体"/>
          <w:sz w:val="24"/>
          <w:szCs w:val="24"/>
          <w:highlight w:val="none"/>
        </w:rPr>
        <w:t>受磋商有效期约束的所有权利与义务均延长至新的有效期</w:t>
      </w:r>
      <w:r>
        <w:rPr>
          <w:rFonts w:hint="eastAsia" w:ascii="宋体" w:hAnsi="宋体" w:eastAsia="宋体" w:cs="宋体"/>
          <w:bCs/>
          <w:sz w:val="24"/>
          <w:szCs w:val="21"/>
          <w:highlight w:val="none"/>
        </w:rPr>
        <w:t>。</w:t>
      </w:r>
    </w:p>
    <w:p w14:paraId="6223B1F6">
      <w:pPr>
        <w:keepNext w:val="0"/>
        <w:keepLines w:val="0"/>
        <w:pageBreakBefore w:val="0"/>
        <w:widowControl w:val="0"/>
        <w:spacing w:line="360" w:lineRule="auto"/>
        <w:ind w:left="0" w:right="0" w:firstLine="643"/>
        <w:outlineLvl w:val="2"/>
        <w:rPr>
          <w:rFonts w:hint="eastAsia" w:ascii="宋体" w:hAnsi="宋体" w:eastAsia="宋体" w:cs="宋体"/>
          <w:b/>
          <w:bCs/>
          <w:sz w:val="32"/>
          <w:szCs w:val="32"/>
          <w:highlight w:val="none"/>
        </w:rPr>
      </w:pPr>
      <w:bookmarkStart w:id="132" w:name="_Hlt26954852"/>
      <w:bookmarkEnd w:id="132"/>
      <w:bookmarkStart w:id="133" w:name="_Hlt26954739"/>
      <w:bookmarkEnd w:id="133"/>
      <w:bookmarkStart w:id="134" w:name="_Toc20823296"/>
      <w:bookmarkStart w:id="135" w:name="_Toc120614217"/>
      <w:bookmarkStart w:id="136" w:name="_Toc513029224"/>
      <w:bookmarkStart w:id="137" w:name="_Toc16938540"/>
      <w:r>
        <w:rPr>
          <w:rFonts w:hint="eastAsia" w:ascii="宋体" w:hAnsi="宋体" w:eastAsia="宋体" w:cs="宋体"/>
          <w:b/>
          <w:bCs/>
          <w:sz w:val="32"/>
          <w:szCs w:val="32"/>
          <w:highlight w:val="none"/>
        </w:rPr>
        <w:t>四、响应文件的递交</w:t>
      </w:r>
      <w:bookmarkEnd w:id="134"/>
      <w:bookmarkEnd w:id="135"/>
      <w:bookmarkEnd w:id="136"/>
      <w:bookmarkEnd w:id="137"/>
    </w:p>
    <w:p w14:paraId="68DA6357">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38" w:name="_Toc513029225"/>
      <w:bookmarkStart w:id="139" w:name="_Toc16938541"/>
      <w:bookmarkStart w:id="140" w:name="_Toc462564084"/>
      <w:bookmarkStart w:id="141" w:name="_Toc20823297"/>
      <w:r>
        <w:rPr>
          <w:rFonts w:hint="eastAsia" w:ascii="宋体" w:hAnsi="宋体" w:cs="宋体"/>
          <w:b/>
          <w:bCs/>
          <w:sz w:val="28"/>
          <w:szCs w:val="28"/>
          <w:highlight w:val="none"/>
          <w:lang w:eastAsia="zh-CN"/>
        </w:rPr>
        <w:t>18.</w:t>
      </w:r>
      <w:r>
        <w:rPr>
          <w:rFonts w:hint="eastAsia" w:ascii="宋体" w:hAnsi="宋体" w:eastAsia="宋体" w:cs="宋体"/>
          <w:b/>
          <w:bCs/>
          <w:sz w:val="28"/>
          <w:szCs w:val="28"/>
          <w:highlight w:val="none"/>
        </w:rPr>
        <w:t>电子磋商</w:t>
      </w:r>
      <w:bookmarkEnd w:id="138"/>
      <w:bookmarkEnd w:id="139"/>
      <w:bookmarkEnd w:id="140"/>
      <w:bookmarkEnd w:id="141"/>
      <w:r>
        <w:rPr>
          <w:rFonts w:hint="eastAsia" w:ascii="宋体" w:hAnsi="宋体" w:eastAsia="宋体" w:cs="宋体"/>
          <w:b/>
          <w:bCs/>
          <w:sz w:val="28"/>
          <w:szCs w:val="28"/>
          <w:highlight w:val="none"/>
        </w:rPr>
        <w:t>响应文件的递交</w:t>
      </w:r>
    </w:p>
    <w:p w14:paraId="287B39FD">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bCs/>
          <w:sz w:val="24"/>
          <w:szCs w:val="21"/>
          <w:highlight w:val="none"/>
        </w:rPr>
        <w:t>18.1供应商应当按照《操作指南》规定，在提交响应文件截止时间前制作并上传电子响应文件。</w:t>
      </w:r>
      <w:bookmarkStart w:id="142" w:name="_Toc16938542"/>
      <w:bookmarkStart w:id="143" w:name="_Toc20823298"/>
      <w:bookmarkStart w:id="144" w:name="_Toc513029226"/>
    </w:p>
    <w:p w14:paraId="11AED418">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r>
        <w:rPr>
          <w:rFonts w:hint="eastAsia" w:ascii="宋体" w:hAnsi="宋体" w:cs="宋体"/>
          <w:b/>
          <w:bCs/>
          <w:sz w:val="28"/>
          <w:szCs w:val="28"/>
          <w:highlight w:val="none"/>
          <w:lang w:eastAsia="zh-CN"/>
        </w:rPr>
        <w:t>19.</w:t>
      </w:r>
      <w:r>
        <w:rPr>
          <w:rFonts w:hint="eastAsia" w:ascii="宋体" w:hAnsi="宋体" w:eastAsia="宋体" w:cs="宋体"/>
          <w:b/>
          <w:bCs/>
          <w:sz w:val="28"/>
          <w:szCs w:val="28"/>
          <w:highlight w:val="none"/>
        </w:rPr>
        <w:t>提交响应文件截止时间</w:t>
      </w:r>
      <w:bookmarkEnd w:id="142"/>
      <w:bookmarkEnd w:id="143"/>
      <w:bookmarkEnd w:id="144"/>
    </w:p>
    <w:p w14:paraId="3B4E0337">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sz w:val="24"/>
          <w:szCs w:val="21"/>
          <w:highlight w:val="none"/>
        </w:rPr>
        <w:t>19.1</w:t>
      </w:r>
      <w:r>
        <w:rPr>
          <w:rFonts w:hint="eastAsia" w:ascii="宋体" w:hAnsi="宋体" w:eastAsia="宋体" w:cs="宋体"/>
          <w:bCs/>
          <w:sz w:val="24"/>
          <w:szCs w:val="21"/>
          <w:highlight w:val="none"/>
        </w:rPr>
        <w:t>供应商上传电子响应文件的时间不得迟于磋商公告中规定的提交响应文件截止时间。</w:t>
      </w:r>
    </w:p>
    <w:p w14:paraId="5B97BCBD">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bCs/>
          <w:sz w:val="24"/>
          <w:szCs w:val="21"/>
          <w:highlight w:val="none"/>
        </w:rPr>
        <w:t>供应商应充分考虑到网络环境、网络带宽等风险因素，如因供应商自身原因造成的电子响应文件上传不成功的按照本磋商文件第二章第26.7.2条规定做无效响应处理。</w:t>
      </w:r>
    </w:p>
    <w:p w14:paraId="4A1A3193">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sz w:val="24"/>
          <w:szCs w:val="21"/>
          <w:highlight w:val="none"/>
        </w:rPr>
        <w:t>19.2</w:t>
      </w:r>
      <w:r>
        <w:rPr>
          <w:rFonts w:hint="eastAsia" w:ascii="宋体" w:hAnsi="宋体" w:eastAsia="宋体" w:cs="宋体"/>
          <w:bCs/>
          <w:sz w:val="24"/>
          <w:szCs w:val="21"/>
          <w:highlight w:val="none"/>
        </w:rPr>
        <w:t>交易中心可以按照规定，通过修改磋商文件酌情延长提交响应文件截止日期，在此情况下，供应商的所有权利和义务以及供应商受制的截止日期均应以延长后新的截止日期为准。</w:t>
      </w:r>
    </w:p>
    <w:p w14:paraId="0495DEC2">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45" w:name="_Toc16938543"/>
      <w:bookmarkStart w:id="146" w:name="_Toc20823299"/>
      <w:bookmarkStart w:id="147" w:name="_Toc513029227"/>
      <w:r>
        <w:rPr>
          <w:rFonts w:hint="eastAsia" w:ascii="宋体" w:hAnsi="宋体" w:cs="宋体"/>
          <w:b/>
          <w:bCs/>
          <w:sz w:val="28"/>
          <w:szCs w:val="28"/>
          <w:highlight w:val="none"/>
          <w:lang w:eastAsia="zh-CN"/>
        </w:rPr>
        <w:t>20.</w:t>
      </w:r>
      <w:r>
        <w:rPr>
          <w:rFonts w:hint="eastAsia" w:ascii="宋体" w:hAnsi="宋体" w:eastAsia="宋体" w:cs="宋体"/>
          <w:b/>
          <w:bCs/>
          <w:sz w:val="28"/>
          <w:szCs w:val="28"/>
          <w:highlight w:val="none"/>
        </w:rPr>
        <w:t>响应文件</w:t>
      </w:r>
      <w:bookmarkEnd w:id="145"/>
      <w:bookmarkEnd w:id="146"/>
      <w:bookmarkEnd w:id="147"/>
      <w:r>
        <w:rPr>
          <w:rFonts w:hint="eastAsia" w:ascii="宋体" w:hAnsi="宋体" w:eastAsia="宋体" w:cs="宋体"/>
          <w:b/>
          <w:bCs/>
          <w:sz w:val="28"/>
          <w:szCs w:val="28"/>
          <w:highlight w:val="none"/>
        </w:rPr>
        <w:t>的拒收</w:t>
      </w:r>
    </w:p>
    <w:p w14:paraId="161A6257">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bCs/>
          <w:sz w:val="24"/>
          <w:szCs w:val="21"/>
          <w:highlight w:val="none"/>
        </w:rPr>
        <w:t>20.1交易中心拒绝接收在其规定的提交响应文件截止时间后上传的任何电子响应文件。</w:t>
      </w:r>
    </w:p>
    <w:p w14:paraId="2FB441E0">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48" w:name="_Toc16938544"/>
      <w:bookmarkStart w:id="149" w:name="_Toc513029228"/>
      <w:bookmarkStart w:id="150" w:name="_Toc20823300"/>
      <w:r>
        <w:rPr>
          <w:rFonts w:hint="eastAsia" w:ascii="宋体" w:hAnsi="宋体" w:cs="宋体"/>
          <w:b/>
          <w:bCs/>
          <w:sz w:val="28"/>
          <w:szCs w:val="28"/>
          <w:highlight w:val="none"/>
          <w:lang w:eastAsia="zh-CN"/>
        </w:rPr>
        <w:t>21.</w:t>
      </w:r>
      <w:r>
        <w:rPr>
          <w:rFonts w:hint="eastAsia" w:ascii="宋体" w:hAnsi="宋体" w:eastAsia="宋体" w:cs="宋体"/>
          <w:b/>
          <w:bCs/>
          <w:sz w:val="28"/>
          <w:szCs w:val="28"/>
          <w:highlight w:val="none"/>
        </w:rPr>
        <w:t>响应文件的撤回和修改</w:t>
      </w:r>
      <w:bookmarkEnd w:id="148"/>
      <w:bookmarkEnd w:id="149"/>
      <w:bookmarkEnd w:id="150"/>
    </w:p>
    <w:p w14:paraId="77578B39">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21.1响应文件的撤回</w:t>
      </w:r>
    </w:p>
    <w:p w14:paraId="4AD7D6B3">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21.1.1电子响应文件的撤回</w:t>
      </w:r>
    </w:p>
    <w:p w14:paraId="0A12D9D1">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供应商可在</w:t>
      </w:r>
      <w:r>
        <w:rPr>
          <w:rFonts w:hint="eastAsia" w:ascii="宋体" w:hAnsi="宋体" w:eastAsia="宋体" w:cs="宋体"/>
          <w:bCs/>
          <w:sz w:val="24"/>
          <w:szCs w:val="21"/>
          <w:highlight w:val="none"/>
        </w:rPr>
        <w:t>提交响应文件</w:t>
      </w:r>
      <w:r>
        <w:rPr>
          <w:rFonts w:hint="eastAsia" w:ascii="宋体" w:hAnsi="宋体" w:eastAsia="宋体" w:cs="宋体"/>
          <w:sz w:val="24"/>
          <w:szCs w:val="21"/>
          <w:highlight w:val="none"/>
        </w:rPr>
        <w:t>截止时间前，撤回其电子响应文件，具体操作方法见《操作指南》。</w:t>
      </w:r>
    </w:p>
    <w:p w14:paraId="0162C5F0">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21.1.2供应商撤回电子响应文件，则认为其不再参与本项目磋商活动。</w:t>
      </w:r>
    </w:p>
    <w:p w14:paraId="4721EECE">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21.2响应文件的修改</w:t>
      </w:r>
    </w:p>
    <w:p w14:paraId="5B295087">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供应商可在</w:t>
      </w:r>
      <w:r>
        <w:rPr>
          <w:rFonts w:hint="eastAsia" w:ascii="宋体" w:hAnsi="宋体" w:eastAsia="宋体" w:cs="宋体"/>
          <w:bCs/>
          <w:sz w:val="24"/>
          <w:szCs w:val="21"/>
          <w:highlight w:val="none"/>
        </w:rPr>
        <w:t>提交响应文件</w:t>
      </w:r>
      <w:r>
        <w:rPr>
          <w:rFonts w:hint="eastAsia" w:ascii="宋体" w:hAnsi="宋体" w:eastAsia="宋体" w:cs="宋体"/>
          <w:sz w:val="24"/>
          <w:szCs w:val="21"/>
          <w:highlight w:val="none"/>
        </w:rPr>
        <w:t>截止时间前，对其电子响应文件进行修改，具体操作方法见《操作指南》。</w:t>
      </w:r>
    </w:p>
    <w:p w14:paraId="5C0F1E45">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sz w:val="24"/>
          <w:szCs w:val="21"/>
          <w:highlight w:val="none"/>
        </w:rPr>
        <w:t>21.3</w:t>
      </w:r>
      <w:r>
        <w:rPr>
          <w:rFonts w:hint="eastAsia" w:ascii="宋体" w:hAnsi="宋体" w:eastAsia="宋体" w:cs="宋体"/>
          <w:bCs/>
          <w:sz w:val="24"/>
          <w:szCs w:val="21"/>
          <w:highlight w:val="none"/>
        </w:rPr>
        <w:t>在提交响应文件截止时间之后，供应商不得对其电子响应文件作任何修改。</w:t>
      </w:r>
    </w:p>
    <w:p w14:paraId="7ED0369D">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sz w:val="24"/>
          <w:szCs w:val="21"/>
          <w:highlight w:val="none"/>
        </w:rPr>
        <w:t>21.4</w:t>
      </w:r>
      <w:r>
        <w:rPr>
          <w:rFonts w:hint="eastAsia" w:ascii="宋体" w:hAnsi="宋体" w:eastAsia="宋体" w:cs="宋体"/>
          <w:bCs/>
          <w:sz w:val="24"/>
          <w:szCs w:val="21"/>
          <w:highlight w:val="none"/>
        </w:rPr>
        <w:t>在提交响应文件截止时间至磋商文件中规定的磋商有效期满之间的这段时间内，供应商不得撤回其响应文件。</w:t>
      </w:r>
    </w:p>
    <w:p w14:paraId="36633BE4">
      <w:pPr>
        <w:keepNext w:val="0"/>
        <w:keepLines w:val="0"/>
        <w:pageBreakBefore w:val="0"/>
        <w:widowControl w:val="0"/>
        <w:spacing w:line="360" w:lineRule="auto"/>
        <w:ind w:left="0" w:right="0" w:firstLine="643"/>
        <w:outlineLvl w:val="2"/>
        <w:rPr>
          <w:rFonts w:hint="eastAsia" w:ascii="宋体" w:hAnsi="宋体" w:eastAsia="宋体" w:cs="宋体"/>
          <w:b/>
          <w:bCs/>
          <w:sz w:val="32"/>
          <w:szCs w:val="32"/>
          <w:highlight w:val="none"/>
        </w:rPr>
      </w:pPr>
      <w:bookmarkStart w:id="151" w:name="_Toc513029229"/>
      <w:bookmarkStart w:id="152" w:name="_Toc20823301"/>
      <w:bookmarkStart w:id="153" w:name="_Toc120614218"/>
      <w:bookmarkStart w:id="154" w:name="_Toc16938545"/>
      <w:r>
        <w:rPr>
          <w:rFonts w:hint="eastAsia" w:ascii="宋体" w:hAnsi="宋体" w:eastAsia="宋体" w:cs="宋体"/>
          <w:b/>
          <w:bCs/>
          <w:sz w:val="32"/>
          <w:szCs w:val="32"/>
          <w:highlight w:val="none"/>
        </w:rPr>
        <w:t>五、响应文件的解密与评审</w:t>
      </w:r>
      <w:bookmarkEnd w:id="151"/>
      <w:bookmarkEnd w:id="152"/>
      <w:bookmarkEnd w:id="153"/>
      <w:bookmarkEnd w:id="154"/>
    </w:p>
    <w:p w14:paraId="2DFD6B60">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55" w:name="_Toc16938546"/>
      <w:bookmarkStart w:id="156" w:name="_Toc20823302"/>
      <w:bookmarkStart w:id="157" w:name="_Toc513029230"/>
      <w:r>
        <w:rPr>
          <w:rFonts w:hint="eastAsia" w:ascii="宋体" w:hAnsi="宋体" w:cs="宋体"/>
          <w:b/>
          <w:bCs/>
          <w:sz w:val="28"/>
          <w:szCs w:val="28"/>
          <w:highlight w:val="none"/>
          <w:lang w:eastAsia="zh-CN"/>
        </w:rPr>
        <w:t>22.</w:t>
      </w:r>
      <w:bookmarkEnd w:id="155"/>
      <w:bookmarkEnd w:id="156"/>
      <w:bookmarkEnd w:id="157"/>
      <w:r>
        <w:rPr>
          <w:rFonts w:hint="eastAsia" w:ascii="宋体" w:hAnsi="宋体" w:eastAsia="宋体" w:cs="宋体"/>
          <w:b/>
          <w:bCs/>
          <w:sz w:val="28"/>
          <w:szCs w:val="28"/>
          <w:highlight w:val="none"/>
        </w:rPr>
        <w:t>响应文件解密</w:t>
      </w:r>
    </w:p>
    <w:p w14:paraId="69154270">
      <w:pPr>
        <w:keepNext w:val="0"/>
        <w:keepLines w:val="0"/>
        <w:pageBreakBefore w:val="0"/>
        <w:widowControl w:val="0"/>
        <w:spacing w:line="360" w:lineRule="auto"/>
        <w:ind w:left="0" w:right="0" w:firstLine="480"/>
        <w:rPr>
          <w:rFonts w:hint="eastAsia" w:ascii="宋体" w:hAnsi="宋体" w:eastAsia="宋体" w:cs="宋体"/>
          <w:szCs w:val="21"/>
          <w:highlight w:val="none"/>
        </w:rPr>
      </w:pPr>
      <w:r>
        <w:rPr>
          <w:rFonts w:hint="eastAsia" w:ascii="宋体" w:hAnsi="宋体" w:eastAsia="宋体" w:cs="宋体"/>
          <w:sz w:val="24"/>
          <w:szCs w:val="21"/>
          <w:highlight w:val="none"/>
        </w:rPr>
        <w:t>22.1</w:t>
      </w:r>
      <w:r>
        <w:rPr>
          <w:rFonts w:hint="eastAsia" w:ascii="宋体" w:hAnsi="宋体" w:eastAsia="宋体" w:cs="宋体"/>
          <w:sz w:val="24"/>
          <w:szCs w:val="24"/>
          <w:highlight w:val="none"/>
        </w:rPr>
        <w:t>供应商应当按照《操作指南》规定，在苏采云系统规定的时间内对磋商响应文件进行解密。</w:t>
      </w:r>
    </w:p>
    <w:p w14:paraId="6B544938">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58" w:name="_Toc16938547"/>
      <w:bookmarkStart w:id="159" w:name="_Toc20823303"/>
      <w:bookmarkStart w:id="160" w:name="_Toc513029231"/>
      <w:r>
        <w:rPr>
          <w:rFonts w:hint="eastAsia" w:ascii="宋体" w:hAnsi="宋体" w:cs="宋体"/>
          <w:b/>
          <w:bCs/>
          <w:sz w:val="28"/>
          <w:szCs w:val="28"/>
          <w:highlight w:val="none"/>
          <w:lang w:eastAsia="zh-CN"/>
        </w:rPr>
        <w:t>23.</w:t>
      </w:r>
      <w:r>
        <w:rPr>
          <w:rFonts w:hint="eastAsia" w:ascii="宋体" w:hAnsi="宋体" w:eastAsia="宋体" w:cs="宋体"/>
          <w:b/>
          <w:bCs/>
          <w:sz w:val="28"/>
          <w:szCs w:val="28"/>
          <w:highlight w:val="none"/>
        </w:rPr>
        <w:t>磋商小组</w:t>
      </w:r>
    </w:p>
    <w:p w14:paraId="1ED428B9">
      <w:pPr>
        <w:keepNext w:val="0"/>
        <w:keepLines w:val="0"/>
        <w:pageBreakBefore w:val="0"/>
        <w:widowControl w:val="0"/>
        <w:spacing w:line="360" w:lineRule="auto"/>
        <w:ind w:left="0" w:right="0" w:firstLine="480"/>
        <w:rPr>
          <w:rFonts w:hint="eastAsia" w:ascii="宋体" w:hAnsi="宋体" w:eastAsia="宋体" w:cs="宋体"/>
          <w:b/>
          <w:sz w:val="24"/>
          <w:szCs w:val="24"/>
          <w:highlight w:val="none"/>
        </w:rPr>
      </w:pPr>
      <w:r>
        <w:rPr>
          <w:rFonts w:hint="eastAsia" w:ascii="宋体" w:hAnsi="宋体" w:eastAsia="宋体" w:cs="宋体"/>
          <w:sz w:val="24"/>
          <w:szCs w:val="24"/>
          <w:highlight w:val="none"/>
        </w:rPr>
        <w:t>23.1交易中心将组织磋商小组对响应文件进行评审。磋商小组由采购人代表和有关技术、经济等方面的专家组成，且人员构成符合政府采购有关规定。</w:t>
      </w:r>
    </w:p>
    <w:p w14:paraId="0BC9BF83">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23.2磋商小组独立工作，负责评审所有响应文件并确定成交候选人。</w:t>
      </w:r>
    </w:p>
    <w:p w14:paraId="26CAD7AF">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r>
        <w:rPr>
          <w:rFonts w:hint="eastAsia" w:ascii="宋体" w:hAnsi="宋体" w:cs="宋体"/>
          <w:b/>
          <w:bCs/>
          <w:sz w:val="28"/>
          <w:szCs w:val="28"/>
          <w:highlight w:val="none"/>
          <w:lang w:eastAsia="zh-CN"/>
        </w:rPr>
        <w:t>24.</w:t>
      </w:r>
      <w:r>
        <w:rPr>
          <w:rFonts w:hint="eastAsia" w:ascii="宋体" w:hAnsi="宋体" w:eastAsia="宋体" w:cs="宋体"/>
          <w:b/>
          <w:bCs/>
          <w:sz w:val="28"/>
          <w:szCs w:val="28"/>
          <w:highlight w:val="none"/>
        </w:rPr>
        <w:t>评审过程的保密与公正</w:t>
      </w:r>
      <w:bookmarkEnd w:id="158"/>
      <w:bookmarkEnd w:id="159"/>
      <w:bookmarkEnd w:id="160"/>
    </w:p>
    <w:p w14:paraId="34183867">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sz w:val="24"/>
          <w:szCs w:val="21"/>
          <w:highlight w:val="none"/>
        </w:rPr>
        <w:t>24.1</w:t>
      </w:r>
      <w:r>
        <w:rPr>
          <w:rFonts w:hint="eastAsia" w:ascii="宋体" w:hAnsi="宋体" w:eastAsia="宋体" w:cs="宋体"/>
          <w:bCs/>
          <w:sz w:val="24"/>
          <w:szCs w:val="21"/>
          <w:highlight w:val="none"/>
        </w:rPr>
        <w:t>磋商小组、采购人和交易中心工作人员、相关监督人员等与评审工作有关的人员，对评审情况以及在评审过程中获悉的国家秘密、商业秘密负有保密责任。</w:t>
      </w:r>
    </w:p>
    <w:p w14:paraId="2500BFD1">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1"/>
          <w:highlight w:val="none"/>
        </w:rPr>
        <w:t>24.2</w:t>
      </w:r>
      <w:r>
        <w:rPr>
          <w:rFonts w:hint="eastAsia" w:ascii="宋体" w:hAnsi="宋体" w:eastAsia="宋体" w:cs="宋体"/>
          <w:sz w:val="24"/>
          <w:szCs w:val="24"/>
          <w:highlight w:val="none"/>
        </w:rPr>
        <w:t>在评审过程中，供应商不得以任何行为影响磋商评审过程，否则其响应文件将被作为无效响应文件。</w:t>
      </w:r>
    </w:p>
    <w:p w14:paraId="78674671">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1"/>
          <w:highlight w:val="none"/>
        </w:rPr>
        <w:t>24.3</w:t>
      </w:r>
      <w:r>
        <w:rPr>
          <w:rFonts w:hint="eastAsia" w:ascii="宋体" w:hAnsi="宋体" w:eastAsia="宋体" w:cs="宋体"/>
          <w:sz w:val="24"/>
          <w:szCs w:val="24"/>
          <w:highlight w:val="none"/>
        </w:rPr>
        <w:t>在项目评审期间，交易中心将设专门人员与供应商联系。</w:t>
      </w:r>
    </w:p>
    <w:p w14:paraId="33D370CF">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24.4交易中心和磋商小组不向未成交的供应商解释未成交原因，也不公布评审过程中的相关细节。</w:t>
      </w:r>
    </w:p>
    <w:p w14:paraId="6FAB0659">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61" w:name="_Toc16938548"/>
      <w:bookmarkStart w:id="162" w:name="_Toc513029232"/>
      <w:bookmarkStart w:id="163" w:name="_Toc20823304"/>
      <w:r>
        <w:rPr>
          <w:rFonts w:hint="eastAsia" w:ascii="宋体" w:hAnsi="宋体" w:cs="宋体"/>
          <w:b/>
          <w:bCs/>
          <w:sz w:val="28"/>
          <w:szCs w:val="28"/>
          <w:highlight w:val="none"/>
          <w:lang w:eastAsia="zh-CN"/>
        </w:rPr>
        <w:t>25.</w:t>
      </w:r>
      <w:r>
        <w:rPr>
          <w:rFonts w:hint="eastAsia" w:ascii="宋体" w:hAnsi="宋体" w:eastAsia="宋体" w:cs="宋体"/>
          <w:b/>
          <w:bCs/>
          <w:sz w:val="28"/>
          <w:szCs w:val="28"/>
          <w:highlight w:val="none"/>
        </w:rPr>
        <w:t>评审过程中的澄清</w:t>
      </w:r>
      <w:bookmarkEnd w:id="161"/>
      <w:bookmarkEnd w:id="162"/>
      <w:bookmarkEnd w:id="163"/>
    </w:p>
    <w:p w14:paraId="71DD19FA">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D35B1DB">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磋商小组并非对每个供应商都作澄清要求。</w:t>
      </w:r>
    </w:p>
    <w:p w14:paraId="0DBDD54A">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p>
    <w:p w14:paraId="58E23F25">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25.3接到磋商小组澄清、说明和更正要求的供应商如未按规定做出澄清、说明和更正，其风险由供应商自行承担。</w:t>
      </w:r>
    </w:p>
    <w:p w14:paraId="292EA849">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64" w:name="_Toc16938549"/>
      <w:bookmarkStart w:id="165" w:name="_Toc513029233"/>
      <w:bookmarkStart w:id="166" w:name="_Toc20823305"/>
      <w:r>
        <w:rPr>
          <w:rFonts w:hint="eastAsia" w:ascii="宋体" w:hAnsi="宋体" w:cs="宋体"/>
          <w:b/>
          <w:bCs/>
          <w:sz w:val="28"/>
          <w:szCs w:val="28"/>
          <w:highlight w:val="none"/>
          <w:lang w:eastAsia="zh-CN"/>
        </w:rPr>
        <w:t>26.</w:t>
      </w:r>
      <w:r>
        <w:rPr>
          <w:rFonts w:hint="eastAsia" w:ascii="宋体" w:hAnsi="宋体" w:eastAsia="宋体" w:cs="宋体"/>
          <w:b/>
          <w:bCs/>
          <w:sz w:val="28"/>
          <w:szCs w:val="28"/>
          <w:highlight w:val="none"/>
        </w:rPr>
        <w:t>对响应文件的审</w:t>
      </w:r>
      <w:bookmarkEnd w:id="164"/>
      <w:bookmarkEnd w:id="165"/>
      <w:bookmarkEnd w:id="166"/>
      <w:r>
        <w:rPr>
          <w:rFonts w:hint="eastAsia" w:ascii="宋体" w:hAnsi="宋体" w:eastAsia="宋体" w:cs="宋体"/>
          <w:b/>
          <w:bCs/>
          <w:sz w:val="28"/>
          <w:szCs w:val="28"/>
          <w:highlight w:val="none"/>
        </w:rPr>
        <w:t>查</w:t>
      </w:r>
    </w:p>
    <w:p w14:paraId="5D0CC57A">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sz w:val="24"/>
          <w:szCs w:val="21"/>
          <w:highlight w:val="none"/>
        </w:rPr>
        <w:t>26.1</w:t>
      </w:r>
      <w:r>
        <w:rPr>
          <w:rFonts w:hint="eastAsia" w:ascii="宋体" w:hAnsi="宋体" w:eastAsia="宋体" w:cs="宋体"/>
          <w:bCs/>
          <w:sz w:val="24"/>
          <w:szCs w:val="21"/>
          <w:highlight w:val="none"/>
        </w:rPr>
        <w:t>响应文件审查分为资格审查和符合性审查。</w:t>
      </w:r>
    </w:p>
    <w:p w14:paraId="42FEE184">
      <w:pPr>
        <w:keepNext w:val="0"/>
        <w:keepLines w:val="0"/>
        <w:pageBreakBefore w:val="0"/>
        <w:widowControl w:val="0"/>
        <w:spacing w:line="360" w:lineRule="auto"/>
        <w:ind w:left="0" w:right="0" w:firstLine="480"/>
        <w:jc w:val="left"/>
        <w:rPr>
          <w:rFonts w:hint="eastAsia" w:ascii="宋体" w:hAnsi="宋体" w:eastAsia="宋体" w:cs="宋体"/>
          <w:bCs/>
          <w:sz w:val="24"/>
          <w:szCs w:val="21"/>
          <w:highlight w:val="none"/>
        </w:rPr>
      </w:pPr>
      <w:r>
        <w:rPr>
          <w:rFonts w:hint="eastAsia" w:ascii="宋体" w:hAnsi="宋体" w:eastAsia="宋体" w:cs="宋体"/>
          <w:bCs/>
          <w:sz w:val="24"/>
          <w:szCs w:val="21"/>
          <w:highlight w:val="none"/>
        </w:rPr>
        <w:t>26.1.1资格审查：由磋商小组依据法律法规和磋商文件的规定，对响应文件中的资格证明文件进行审查，以确定供应商是否具备参加磋商的资格。</w:t>
      </w:r>
    </w:p>
    <w:p w14:paraId="547D6080">
      <w:pPr>
        <w:keepNext w:val="0"/>
        <w:keepLines w:val="0"/>
        <w:pageBreakBefore w:val="0"/>
        <w:widowControl w:val="0"/>
        <w:spacing w:line="360" w:lineRule="auto"/>
        <w:ind w:left="0" w:right="0" w:firstLine="480"/>
        <w:jc w:val="left"/>
        <w:rPr>
          <w:rFonts w:hint="eastAsia" w:ascii="宋体" w:hAnsi="宋体" w:eastAsia="宋体" w:cs="宋体"/>
          <w:bCs/>
          <w:sz w:val="24"/>
          <w:szCs w:val="21"/>
          <w:highlight w:val="none"/>
        </w:rPr>
      </w:pPr>
      <w:r>
        <w:rPr>
          <w:rFonts w:hint="eastAsia" w:ascii="宋体" w:hAnsi="宋体" w:eastAsia="宋体" w:cs="宋体"/>
          <w:bCs/>
          <w:sz w:val="24"/>
          <w:szCs w:val="21"/>
          <w:highlight w:val="none"/>
        </w:rPr>
        <w:t>磋商小组在进行资格审查的同时，将在“信用中国”网站（www.creditchina.gov.cn）查询供应商的信用记录，以确定供应商是否具备磋商资格</w:t>
      </w:r>
      <w:r>
        <w:rPr>
          <w:rFonts w:hint="eastAsia" w:ascii="宋体" w:hAnsi="宋体" w:cs="宋体"/>
          <w:bCs/>
          <w:sz w:val="24"/>
          <w:szCs w:val="21"/>
          <w:highlight w:val="none"/>
          <w:lang w:eastAsia="zh-CN"/>
        </w:rPr>
        <w:t>,将</w:t>
      </w:r>
      <w:r>
        <w:rPr>
          <w:rFonts w:hint="eastAsia" w:ascii="宋体" w:hAnsi="宋体" w:eastAsia="宋体" w:cs="宋体"/>
          <w:bCs/>
          <w:sz w:val="24"/>
          <w:szCs w:val="21"/>
          <w:highlight w:val="none"/>
        </w:rPr>
        <w:t>查询结果留存并归档。</w:t>
      </w:r>
    </w:p>
    <w:p w14:paraId="1A47B00F">
      <w:pPr>
        <w:keepNext w:val="0"/>
        <w:keepLines w:val="0"/>
        <w:pageBreakBefore w:val="0"/>
        <w:widowControl w:val="0"/>
        <w:spacing w:line="360" w:lineRule="auto"/>
        <w:ind w:left="0" w:right="0" w:firstLine="480"/>
        <w:jc w:val="left"/>
        <w:rPr>
          <w:rFonts w:hint="eastAsia" w:ascii="宋体" w:hAnsi="宋体" w:eastAsia="宋体" w:cs="宋体"/>
          <w:bCs/>
          <w:sz w:val="24"/>
          <w:szCs w:val="21"/>
          <w:highlight w:val="none"/>
        </w:rPr>
      </w:pPr>
      <w:r>
        <w:rPr>
          <w:rFonts w:hint="eastAsia" w:ascii="宋体" w:hAnsi="宋体" w:eastAsia="宋体" w:cs="宋体"/>
          <w:bCs/>
          <w:sz w:val="24"/>
          <w:szCs w:val="21"/>
          <w:highlight w:val="none"/>
        </w:rPr>
        <w:t>接受联合体的项目，两个以上的自然人、法人或者其他组织组成一个联合体，以一个供应商的身份共同参加政府采购活动的</w:t>
      </w:r>
      <w:r>
        <w:rPr>
          <w:rFonts w:hint="eastAsia" w:ascii="宋体" w:hAnsi="宋体" w:cs="宋体"/>
          <w:bCs/>
          <w:sz w:val="24"/>
          <w:szCs w:val="21"/>
          <w:highlight w:val="none"/>
          <w:lang w:eastAsia="zh-CN"/>
        </w:rPr>
        <w:t>，</w:t>
      </w:r>
      <w:r>
        <w:rPr>
          <w:rFonts w:hint="eastAsia" w:ascii="宋体" w:hAnsi="宋体" w:eastAsia="宋体" w:cs="宋体"/>
          <w:bCs/>
          <w:sz w:val="24"/>
          <w:szCs w:val="21"/>
          <w:highlight w:val="none"/>
        </w:rPr>
        <w:t>联合体成员中任何一方存在不良信用记录的，视同联合体存在不良信用记录。</w:t>
      </w:r>
    </w:p>
    <w:p w14:paraId="139770F4">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bCs/>
          <w:sz w:val="24"/>
          <w:szCs w:val="21"/>
          <w:highlight w:val="none"/>
        </w:rPr>
        <w:t>26.1.2符合性审查：依据磋商文件的规定，由磋商小组从响应文件的有效性、完整性和对磋商文件的响应程度进行审查，以确定是否对磋商文件的实质性要求作出响应。</w:t>
      </w:r>
    </w:p>
    <w:p w14:paraId="36301F9E">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bCs/>
          <w:sz w:val="24"/>
          <w:szCs w:val="21"/>
          <w:highlight w:val="none"/>
        </w:rPr>
        <w:t>26.1.3未通过资格审查或符合性审查的供应商，磋商小组将在苏采云系统中告知未通过资格审查或符合性审查的原因，评审结束后，磋商小组将不再告知未通过资格审查或符合性审查的原因。</w:t>
      </w:r>
    </w:p>
    <w:p w14:paraId="4CD274AB">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1"/>
          <w:highlight w:val="none"/>
        </w:rPr>
        <w:t>26.2</w:t>
      </w:r>
      <w:r>
        <w:rPr>
          <w:rFonts w:hint="eastAsia" w:ascii="宋体" w:hAnsi="宋体" w:eastAsia="宋体" w:cs="宋体"/>
          <w:sz w:val="24"/>
          <w:szCs w:val="24"/>
          <w:highlight w:val="none"/>
        </w:rPr>
        <w:t>在详细评审之前，磋商小组将首先审查每份响应文件是否实质性响应了磋商文件的要求。实质性响应的响应文件应该是与磋商文件要求的条款、条件和规格相符，没有重大偏离或保留。</w:t>
      </w:r>
    </w:p>
    <w:p w14:paraId="784EC333">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9C17839">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26.3如果响应文件实质上没有响应磋商文件的要求，磋商小组将按无效响应处理，供应商不得通过修改或撤销</w:t>
      </w:r>
      <w:r>
        <w:rPr>
          <w:rFonts w:hint="eastAsia" w:ascii="宋体" w:hAnsi="宋体" w:cs="宋体"/>
          <w:sz w:val="24"/>
          <w:szCs w:val="24"/>
          <w:highlight w:val="none"/>
          <w:lang w:eastAsia="zh-CN"/>
        </w:rPr>
        <w:t>不符</w:t>
      </w:r>
      <w:r>
        <w:rPr>
          <w:rFonts w:hint="eastAsia" w:ascii="宋体" w:hAnsi="宋体" w:eastAsia="宋体" w:cs="宋体"/>
          <w:sz w:val="24"/>
          <w:szCs w:val="24"/>
          <w:highlight w:val="none"/>
        </w:rPr>
        <w:t>合要求的偏离或保留而使其成为实质性响应的文件。</w:t>
      </w:r>
    </w:p>
    <w:p w14:paraId="49B096F9">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26.4磋商小组将对确定为实质性响应的文件进行进一步审核，看其是否有计算上或累加上的算术错误，修正错误的原则如下：</w:t>
      </w:r>
    </w:p>
    <w:p w14:paraId="5C282063">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（1）响应文件中磋商报价表内容与响应文件中相应内容不一致的，以磋商报价表为准。</w:t>
      </w:r>
    </w:p>
    <w:p w14:paraId="4A1091ED">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（2）大写金额和小写金额不一致的，以大写金额为准。</w:t>
      </w:r>
    </w:p>
    <w:p w14:paraId="76AF6A7F">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（3）单价金额小数点或者百分比有明显错位的，以磋商报价表的总价为准，并修改单价。</w:t>
      </w:r>
    </w:p>
    <w:p w14:paraId="365A185A">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（4）总价金额与按单价汇总金额不一致的，以单价金额计算结果为准。</w:t>
      </w:r>
    </w:p>
    <w:p w14:paraId="15F28ADB">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同时出现两种以上错误的，按照前款规定的顺序修正。</w:t>
      </w:r>
    </w:p>
    <w:p w14:paraId="6D5E210D">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26.5磋商小组将按上述修正错误的方法调整响应文件中的报价，并通过“苏采云系统”告知供应商，调整后的价格应对供应商具有约束力。如果供应商不接受修正后的价格，则其磋商活动将被拒绝。</w:t>
      </w:r>
    </w:p>
    <w:p w14:paraId="17202BB2">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26.6磋商小组将允许修正响应文件中不构成重大偏离的、微小的、非正规的、不一致的或不规则的地方，但这些修改不能影响任何供应商相应的名次排列。</w:t>
      </w:r>
    </w:p>
    <w:p w14:paraId="3D182A45">
      <w:pPr>
        <w:keepNext w:val="0"/>
        <w:keepLines w:val="0"/>
        <w:pageBreakBefore w:val="0"/>
        <w:widowControl w:val="0"/>
        <w:spacing w:line="360" w:lineRule="auto"/>
        <w:ind w:left="0" w:right="0"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26.7出现下列情形之一的，作无效响应处理。</w:t>
      </w:r>
    </w:p>
    <w:p w14:paraId="369DD2D0">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26.7.1供应商在“苏采云系统”规定的时间内未成功解密电子响应文件的。</w:t>
      </w:r>
    </w:p>
    <w:p w14:paraId="50D91405">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26.7.2供应商未按照磋商文件要求上传电子响应文件的</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或上传的文件打不开的。</w:t>
      </w:r>
    </w:p>
    <w:p w14:paraId="677A191F">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26.7.3</w:t>
      </w:r>
      <w:r>
        <w:rPr>
          <w:rFonts w:hint="eastAsia" w:ascii="宋体" w:hAnsi="宋体" w:eastAsia="宋体" w:cs="宋体"/>
          <w:bCs/>
          <w:sz w:val="24"/>
          <w:szCs w:val="21"/>
          <w:highlight w:val="none"/>
        </w:rPr>
        <w:t>供应商同一分包提交两个（含两个）以上不同的响应文件或者响应报价的。</w:t>
      </w:r>
    </w:p>
    <w:p w14:paraId="4B8377AE">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26.7.4供应商不具备磋商文件中规定的资格要求的。 </w:t>
      </w:r>
    </w:p>
    <w:p w14:paraId="77BE5612">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26.7.5供应商的响应报价超过了采购预算或最高限价的。 </w:t>
      </w:r>
    </w:p>
    <w:p w14:paraId="244FA21C">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26.7.6未通过符合性审查的。</w:t>
      </w:r>
    </w:p>
    <w:p w14:paraId="51CB08E8">
      <w:pPr>
        <w:keepNext w:val="0"/>
        <w:keepLines w:val="0"/>
        <w:pageBreakBefore w:val="0"/>
        <w:widowControl w:val="0"/>
        <w:spacing w:line="360" w:lineRule="auto"/>
        <w:ind w:left="0" w:right="0" w:firstLine="480"/>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sz w:val="24"/>
          <w:szCs w:val="24"/>
          <w:highlight w:val="none"/>
        </w:rPr>
        <w:t>26.7</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不符合</w:t>
      </w:r>
      <w:r>
        <w:rPr>
          <w:rFonts w:hint="eastAsia" w:ascii="宋体" w:hAnsi="宋体" w:cs="宋体"/>
          <w:color w:val="000000" w:themeColor="text1"/>
          <w:sz w:val="24"/>
          <w:szCs w:val="24"/>
          <w:highlight w:val="none"/>
          <w:lang w:eastAsia="zh-CN"/>
          <w14:textFill>
            <w14:solidFill>
              <w14:schemeClr w14:val="tx1"/>
            </w14:solidFill>
          </w14:textFill>
        </w:rPr>
        <w:t>法律法规</w:t>
      </w:r>
      <w:r>
        <w:rPr>
          <w:rFonts w:hint="eastAsia" w:ascii="宋体" w:hAnsi="宋体" w:eastAsia="宋体" w:cs="宋体"/>
          <w:color w:val="000000" w:themeColor="text1"/>
          <w:sz w:val="24"/>
          <w:szCs w:val="24"/>
          <w:highlight w:val="none"/>
          <w14:textFill>
            <w14:solidFill>
              <w14:schemeClr w14:val="tx1"/>
            </w14:solidFill>
          </w14:textFill>
        </w:rPr>
        <w:t>和磋商文件中规定的实质性要求的</w:t>
      </w:r>
      <w:r>
        <w:rPr>
          <w:rFonts w:hint="eastAsia" w:ascii="宋体" w:hAnsi="宋体" w:eastAsia="宋体" w:cs="宋体"/>
          <w:i/>
          <w:iCs/>
          <w:color w:val="000000" w:themeColor="text1"/>
          <w:sz w:val="24"/>
          <w:szCs w:val="24"/>
          <w:highlight w:val="none"/>
          <w:u w:val="single"/>
          <w14:textFill>
            <w14:solidFill>
              <w14:schemeClr w14:val="tx1"/>
            </w14:solidFill>
          </w14:textFill>
        </w:rPr>
        <w:t>（本磋商文件中斜体且有下划线部分为实质性要求）。</w:t>
      </w:r>
    </w:p>
    <w:p w14:paraId="23E969B9">
      <w:pPr>
        <w:keepNext w:val="0"/>
        <w:keepLines w:val="0"/>
        <w:pageBreakBefore w:val="0"/>
        <w:widowControl w:val="0"/>
        <w:spacing w:line="360" w:lineRule="auto"/>
        <w:ind w:left="0" w:righ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26.7.</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981973F">
      <w:pPr>
        <w:keepNext w:val="0"/>
        <w:keepLines w:val="0"/>
        <w:pageBreakBefore w:val="0"/>
        <w:widowControl w:val="0"/>
        <w:spacing w:line="360" w:lineRule="auto"/>
        <w:ind w:left="0" w:righ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26.7.</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响应文件含有采购人不能接受的附加条件的。</w:t>
      </w:r>
    </w:p>
    <w:p w14:paraId="68A33FAB">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color w:val="000000" w:themeColor="text1"/>
          <w:sz w:val="24"/>
          <w:szCs w:val="21"/>
          <w:highlight w:val="none"/>
          <w14:textFill>
            <w14:solidFill>
              <w14:schemeClr w14:val="tx1"/>
            </w14:solidFill>
          </w14:textFill>
        </w:rPr>
        <w:t>26.7.1</w:t>
      </w:r>
      <w:r>
        <w:rPr>
          <w:rFonts w:hint="eastAsia" w:ascii="宋体" w:hAnsi="宋体" w:cs="宋体"/>
          <w:color w:val="000000" w:themeColor="text1"/>
          <w:sz w:val="24"/>
          <w:szCs w:val="21"/>
          <w:highlight w:val="none"/>
          <w:lang w:val="en-US" w:eastAsia="zh-CN"/>
          <w14:textFill>
            <w14:solidFill>
              <w14:schemeClr w14:val="tx1"/>
            </w14:solidFill>
          </w14:textFill>
        </w:rPr>
        <w:t>0</w:t>
      </w:r>
      <w:r>
        <w:rPr>
          <w:rFonts w:hint="eastAsia" w:ascii="宋体" w:hAnsi="宋体" w:eastAsia="宋体" w:cs="宋体"/>
          <w:color w:val="000000" w:themeColor="text1"/>
          <w:sz w:val="24"/>
          <w:szCs w:val="21"/>
          <w:highlight w:val="none"/>
          <w14:textFill>
            <w14:solidFill>
              <w14:schemeClr w14:val="tx1"/>
            </w14:solidFill>
          </w14:textFill>
        </w:rPr>
        <w:t>磋商小组认为供应商的报价明显低于其他通过符合性审查供应商的报价，有可能影响产品质量或者不能诚信履约的，将通过“</w:t>
      </w:r>
      <w:r>
        <w:rPr>
          <w:rFonts w:hint="eastAsia" w:ascii="宋体" w:hAnsi="宋体" w:eastAsia="宋体" w:cs="宋体"/>
          <w:sz w:val="24"/>
          <w:szCs w:val="21"/>
          <w:highlight w:val="none"/>
        </w:rPr>
        <w:t>苏采云系统”要求其在合理的时间内提供说明，必要时提交相关证明材料；供应商不能证明其报价合理性的，磋商小组应当将其作为无效响应处理。</w:t>
      </w:r>
    </w:p>
    <w:p w14:paraId="6BA97A42">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26.7.1</w:t>
      </w:r>
      <w:r>
        <w:rPr>
          <w:rFonts w:hint="eastAsia" w:ascii="宋体" w:hAnsi="宋体" w:cs="宋体"/>
          <w:sz w:val="24"/>
          <w:szCs w:val="21"/>
          <w:highlight w:val="none"/>
          <w:lang w:val="en-US" w:eastAsia="zh-CN"/>
        </w:rPr>
        <w:t>1</w:t>
      </w:r>
      <w:r>
        <w:rPr>
          <w:rFonts w:hint="eastAsia" w:ascii="宋体" w:hAnsi="宋体" w:eastAsia="宋体" w:cs="宋体"/>
          <w:sz w:val="24"/>
          <w:szCs w:val="21"/>
          <w:highlight w:val="none"/>
        </w:rPr>
        <w:t>本项目采购产品被财政部、</w:t>
      </w:r>
      <w:r>
        <w:rPr>
          <w:rFonts w:hint="eastAsia" w:ascii="宋体" w:hAnsi="宋体" w:cs="宋体"/>
          <w:sz w:val="24"/>
          <w:szCs w:val="21"/>
          <w:highlight w:val="none"/>
          <w:lang w:eastAsia="zh-CN"/>
        </w:rPr>
        <w:t>国家发展改革委</w:t>
      </w:r>
      <w:r>
        <w:rPr>
          <w:rFonts w:hint="eastAsia" w:ascii="宋体" w:hAnsi="宋体" w:eastAsia="宋体" w:cs="宋体"/>
          <w:sz w:val="24"/>
          <w:szCs w:val="21"/>
          <w:highlight w:val="none"/>
        </w:rPr>
        <w:t>、生态环境部等列入“节能产品品目清单”、“环境标志产品品目清单”强制采购范围，而供应商所投标产品不在强制采购范围内的。（</w:t>
      </w:r>
      <w:r>
        <w:rPr>
          <w:rFonts w:hint="eastAsia" w:ascii="宋体" w:hAnsi="宋体" w:eastAsia="宋体" w:cs="宋体"/>
          <w:b/>
          <w:bCs/>
          <w:sz w:val="24"/>
          <w:szCs w:val="21"/>
          <w:highlight w:val="none"/>
        </w:rPr>
        <w:t>所投产品如属于政府强制采购节能产品品目清单范围内，响应文件中必须提供国家确定的认证机构出具的、处于有效期之内的该节能产品认证证书扫描件</w:t>
      </w:r>
      <w:r>
        <w:rPr>
          <w:rFonts w:hint="eastAsia" w:ascii="宋体" w:hAnsi="宋体" w:eastAsia="宋体" w:cs="宋体"/>
          <w:sz w:val="24"/>
          <w:szCs w:val="21"/>
          <w:highlight w:val="none"/>
        </w:rPr>
        <w:t>）。</w:t>
      </w:r>
    </w:p>
    <w:p w14:paraId="0C43C459">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26.7.1</w:t>
      </w:r>
      <w:r>
        <w:rPr>
          <w:rFonts w:hint="eastAsia" w:ascii="宋体" w:hAnsi="宋体" w:cs="宋体"/>
          <w:sz w:val="24"/>
          <w:szCs w:val="21"/>
          <w:highlight w:val="none"/>
          <w:lang w:val="en-US" w:eastAsia="zh-CN"/>
        </w:rPr>
        <w:t>2</w:t>
      </w:r>
      <w:r>
        <w:rPr>
          <w:rFonts w:hint="eastAsia" w:ascii="宋体" w:hAnsi="宋体" w:eastAsia="宋体" w:cs="宋体"/>
          <w:sz w:val="24"/>
          <w:szCs w:val="21"/>
          <w:highlight w:val="none"/>
        </w:rPr>
        <w:t>响应文件未按照磋商文件要求加盖CA电子公章的。</w:t>
      </w:r>
    </w:p>
    <w:p w14:paraId="647E378F">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26.7.1</w:t>
      </w:r>
      <w:r>
        <w:rPr>
          <w:rFonts w:hint="eastAsia" w:ascii="宋体" w:hAnsi="宋体" w:cs="宋体"/>
          <w:sz w:val="24"/>
          <w:szCs w:val="21"/>
          <w:highlight w:val="none"/>
          <w:lang w:val="en-US" w:eastAsia="zh-CN"/>
        </w:rPr>
        <w:t>3</w:t>
      </w:r>
      <w:r>
        <w:rPr>
          <w:rFonts w:hint="eastAsia" w:ascii="宋体" w:hAnsi="宋体" w:eastAsia="宋体" w:cs="宋体"/>
          <w:sz w:val="24"/>
          <w:szCs w:val="21"/>
          <w:highlight w:val="none"/>
        </w:rPr>
        <w:t>未在规定时间内提交最后报价的，视作无效响应处理。</w:t>
      </w:r>
    </w:p>
    <w:p w14:paraId="0F7EAE9B">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26.7.1</w:t>
      </w:r>
      <w:r>
        <w:rPr>
          <w:rFonts w:hint="eastAsia" w:ascii="宋体" w:hAnsi="宋体" w:cs="宋体"/>
          <w:sz w:val="24"/>
          <w:szCs w:val="21"/>
          <w:highlight w:val="none"/>
          <w:lang w:val="en-US" w:eastAsia="zh-CN"/>
        </w:rPr>
        <w:t>4</w:t>
      </w:r>
      <w:r>
        <w:rPr>
          <w:rFonts w:hint="eastAsia" w:ascii="宋体" w:hAnsi="宋体" w:eastAsia="宋体" w:cs="宋体"/>
          <w:sz w:val="24"/>
          <w:szCs w:val="21"/>
          <w:highlight w:val="none"/>
        </w:rPr>
        <w:t>其他</w:t>
      </w:r>
      <w:r>
        <w:rPr>
          <w:rFonts w:hint="eastAsia" w:ascii="宋体" w:hAnsi="宋体" w:cs="宋体"/>
          <w:sz w:val="24"/>
          <w:szCs w:val="21"/>
          <w:highlight w:val="none"/>
          <w:lang w:eastAsia="zh-CN"/>
        </w:rPr>
        <w:t>法律法规</w:t>
      </w:r>
      <w:r>
        <w:rPr>
          <w:rFonts w:hint="eastAsia" w:ascii="宋体" w:hAnsi="宋体" w:eastAsia="宋体" w:cs="宋体"/>
          <w:sz w:val="24"/>
          <w:szCs w:val="21"/>
          <w:highlight w:val="none"/>
        </w:rPr>
        <w:t>及本磋商文件规定的属无效响应的情形。</w:t>
      </w:r>
    </w:p>
    <w:p w14:paraId="4C29218A">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bookmarkStart w:id="167" w:name="_Toc16938550"/>
      <w:bookmarkStart w:id="168" w:name="_Toc513029234"/>
      <w:bookmarkStart w:id="169" w:name="_Toc20823306"/>
      <w:r>
        <w:rPr>
          <w:rFonts w:hint="eastAsia" w:ascii="宋体" w:hAnsi="宋体" w:eastAsia="宋体" w:cs="宋体"/>
          <w:sz w:val="24"/>
          <w:szCs w:val="21"/>
          <w:highlight w:val="none"/>
        </w:rPr>
        <w:t>26.8供应商在项目评审全过程中应保持通讯畅通，并安排专人与交易中心及磋商小组联系。</w:t>
      </w:r>
    </w:p>
    <w:p w14:paraId="2987A96F">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r>
        <w:rPr>
          <w:rFonts w:hint="eastAsia" w:ascii="宋体" w:hAnsi="宋体" w:cs="宋体"/>
          <w:b/>
          <w:bCs/>
          <w:sz w:val="28"/>
          <w:szCs w:val="28"/>
          <w:highlight w:val="none"/>
          <w:lang w:eastAsia="zh-CN"/>
        </w:rPr>
        <w:t>27.</w:t>
      </w:r>
      <w:bookmarkEnd w:id="167"/>
      <w:bookmarkEnd w:id="168"/>
      <w:bookmarkEnd w:id="169"/>
      <w:r>
        <w:rPr>
          <w:rFonts w:hint="eastAsia" w:ascii="宋体" w:hAnsi="宋体" w:eastAsia="宋体" w:cs="宋体"/>
          <w:b/>
          <w:bCs/>
          <w:sz w:val="28"/>
          <w:szCs w:val="28"/>
          <w:highlight w:val="none"/>
        </w:rPr>
        <w:t>磋商程序及评审方法和评审标准</w:t>
      </w:r>
    </w:p>
    <w:p w14:paraId="4BFAC9F2">
      <w:pPr>
        <w:keepNext w:val="0"/>
        <w:keepLines w:val="0"/>
        <w:pageBreakBefore w:val="0"/>
        <w:widowControl w:val="0"/>
        <w:tabs>
          <w:tab w:val="left" w:pos="900"/>
        </w:tabs>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27.1磋商程序</w:t>
      </w:r>
    </w:p>
    <w:p w14:paraId="6D19B0B4">
      <w:pPr>
        <w:keepNext w:val="0"/>
        <w:keepLines w:val="0"/>
        <w:pageBreakBefore w:val="0"/>
        <w:widowControl w:val="0"/>
        <w:tabs>
          <w:tab w:val="left" w:pos="900"/>
        </w:tabs>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B0A2EEA">
      <w:pPr>
        <w:keepNext w:val="0"/>
        <w:keepLines w:val="0"/>
        <w:pageBreakBefore w:val="0"/>
        <w:widowControl w:val="0"/>
        <w:tabs>
          <w:tab w:val="left" w:pos="900"/>
        </w:tabs>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C34E385">
      <w:pPr>
        <w:keepNext w:val="0"/>
        <w:keepLines w:val="0"/>
        <w:pageBreakBefore w:val="0"/>
        <w:widowControl w:val="0"/>
        <w:tabs>
          <w:tab w:val="left" w:pos="900"/>
        </w:tabs>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p>
    <w:p w14:paraId="1EF6229A">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 w:val="24"/>
          <w:szCs w:val="21"/>
          <w:highlight w:val="none"/>
          <w:lang w:eastAsia="zh-CN"/>
        </w:rPr>
        <w:t>，并</w:t>
      </w:r>
      <w:r>
        <w:rPr>
          <w:rFonts w:hint="eastAsia" w:ascii="宋体" w:hAnsi="宋体" w:eastAsia="宋体" w:cs="宋体"/>
          <w:sz w:val="24"/>
          <w:szCs w:val="21"/>
          <w:highlight w:val="none"/>
        </w:rPr>
        <w:t>在苏采云系统中向其发布“最后报价要求函”及最后报价格式表，要求其在规定时间内提交最后报价。</w:t>
      </w:r>
    </w:p>
    <w:p w14:paraId="6B0FEFDA">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最后报价是供应商响应文件的有效组成部分。符合《政府采购竞争性磋商采购方</w:t>
      </w:r>
      <w:r>
        <w:rPr>
          <w:rFonts w:hint="eastAsia" w:ascii="宋体" w:hAnsi="宋体" w:cs="宋体"/>
          <w:sz w:val="24"/>
          <w:szCs w:val="21"/>
          <w:highlight w:val="none"/>
          <w:lang w:eastAsia="zh-CN"/>
        </w:rPr>
        <w:t>式管</w:t>
      </w:r>
      <w:r>
        <w:rPr>
          <w:rFonts w:hint="eastAsia" w:ascii="宋体" w:hAnsi="宋体" w:eastAsia="宋体" w:cs="宋体"/>
          <w:sz w:val="24"/>
          <w:szCs w:val="21"/>
          <w:highlight w:val="none"/>
        </w:rPr>
        <w:t>理暂行办法》第三条第一款第四项及《财政部关于竞争性磋商采购方式管理暂行办法有关问题的补充通知》（财库[2015]124号）规定情形的，提交最后报价的供应商可以为2家。</w:t>
      </w:r>
    </w:p>
    <w:p w14:paraId="67D270FF">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27.1.3供应商未在磋商小组规定的时间内在苏采云系统中提交最后报价的视为放弃磋商，其响应文件按无效响应处理，最后报价格式表须加盖CA电子公章</w:t>
      </w:r>
      <w:r>
        <w:rPr>
          <w:rFonts w:hint="eastAsia" w:ascii="宋体" w:hAnsi="宋体" w:cs="宋体"/>
          <w:sz w:val="24"/>
          <w:szCs w:val="21"/>
          <w:highlight w:val="none"/>
          <w:lang w:eastAsia="zh-CN"/>
        </w:rPr>
        <w:t>，</w:t>
      </w:r>
      <w:r>
        <w:rPr>
          <w:rFonts w:hint="eastAsia" w:ascii="宋体" w:hAnsi="宋体" w:eastAsia="宋体" w:cs="宋体"/>
          <w:sz w:val="24"/>
          <w:szCs w:val="21"/>
          <w:highlight w:val="none"/>
        </w:rPr>
        <w:t>否则视为未提交最后报价。已提交响应文件的供应商，在提交最后报价之前，可以根据磋商情况退出磋商，并在苏采云系统中提交“退出磋商函”并加盖CA电子公章。</w:t>
      </w:r>
    </w:p>
    <w:p w14:paraId="7A8558B3">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27.2评审方法和评审标准</w:t>
      </w:r>
    </w:p>
    <w:p w14:paraId="12697892">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27.2.1评审方法。经磋商确定最终采购需求和提交最后报价的供应商后，由磋商小组采用综合评分法对提交最后报价的供应商的响应文件和最后报价进行综合评分。</w:t>
      </w:r>
    </w:p>
    <w:p w14:paraId="51305546">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187DAAA">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27.2.2评审标准</w:t>
      </w:r>
    </w:p>
    <w:p w14:paraId="04A7930F">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见本磋商文件第五章规定。</w:t>
      </w:r>
    </w:p>
    <w:p w14:paraId="750F553A">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27.3采购活动终止的情况</w:t>
      </w:r>
    </w:p>
    <w:p w14:paraId="6A1D31E6">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出现下列情形之一的，本次竞争性磋商采购活动将被终止：</w:t>
      </w:r>
    </w:p>
    <w:p w14:paraId="3F6E88AA">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27.3.1因情况变化，不再符合规定的竞争性磋商采购方式适用情形的。</w:t>
      </w:r>
    </w:p>
    <w:p w14:paraId="15F55F6C">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27.3.2出现影响采购公正的违法、违规行为的。</w:t>
      </w:r>
    </w:p>
    <w:p w14:paraId="189AC8E6">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27.3.3除本磋商文件第二章第27.1.2条第三款规定的情形外，在采购过程中符合要求的供应商或者最后报价未超过采购预算的供应商不足3家的。</w:t>
      </w:r>
    </w:p>
    <w:p w14:paraId="0D867FB8">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27.3.4在苏采云系统规定时间内成功解密电子响应文件的供应商不足3家的。</w:t>
      </w:r>
      <w:bookmarkStart w:id="170" w:name="_Toc513029235"/>
      <w:bookmarkStart w:id="171" w:name="_Toc16938551"/>
      <w:bookmarkStart w:id="172" w:name="_Toc20823307"/>
      <w:bookmarkStart w:id="173" w:name="_Toc120614219"/>
    </w:p>
    <w:p w14:paraId="3E10591B">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27.3.5因重大变故，采购任务取消的。</w:t>
      </w:r>
    </w:p>
    <w:p w14:paraId="19AC651E">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27.3.6磋商小组认定磋商文件存在歧义、重大缺陷导致评审工作无法进行。</w:t>
      </w:r>
    </w:p>
    <w:p w14:paraId="77BDB00D">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27.3.7因系统故障原因造成磋商无法继续进行的。</w:t>
      </w:r>
    </w:p>
    <w:p w14:paraId="36D6AF1D">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27.4响应文件提交截止时间结束后参加磋商的供应商不足三家的处理：</w:t>
      </w:r>
    </w:p>
    <w:p w14:paraId="3BFCA452">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27.4.1如出现响应文件提交截止时间结束后参加磋商的供应商或者在评审期间对磋商文件做出实质响应的供应商不足三家情况，按政府采购相关规定执行。</w:t>
      </w:r>
    </w:p>
    <w:p w14:paraId="4BF6043F">
      <w:pPr>
        <w:keepNext w:val="0"/>
        <w:keepLines w:val="0"/>
        <w:pageBreakBefore w:val="0"/>
        <w:widowControl w:val="0"/>
        <w:spacing w:line="360" w:lineRule="auto"/>
        <w:ind w:left="0" w:right="0" w:firstLine="643"/>
        <w:outlineLvl w:val="2"/>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六、</w:t>
      </w:r>
      <w:bookmarkEnd w:id="170"/>
      <w:bookmarkEnd w:id="171"/>
      <w:bookmarkEnd w:id="172"/>
      <w:bookmarkEnd w:id="173"/>
      <w:r>
        <w:rPr>
          <w:rFonts w:hint="eastAsia" w:ascii="宋体" w:hAnsi="宋体" w:eastAsia="宋体" w:cs="宋体"/>
          <w:b/>
          <w:bCs/>
          <w:sz w:val="32"/>
          <w:szCs w:val="32"/>
          <w:highlight w:val="none"/>
        </w:rPr>
        <w:t>成交</w:t>
      </w:r>
    </w:p>
    <w:p w14:paraId="3AC7A8AB">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74" w:name="_Toc513029238"/>
      <w:bookmarkStart w:id="175" w:name="_Toc20823310"/>
      <w:bookmarkStart w:id="176" w:name="_Toc16938554"/>
      <w:r>
        <w:rPr>
          <w:rFonts w:hint="eastAsia" w:ascii="宋体" w:hAnsi="宋体" w:cs="宋体"/>
          <w:b/>
          <w:bCs/>
          <w:sz w:val="28"/>
          <w:szCs w:val="28"/>
          <w:highlight w:val="none"/>
          <w:lang w:eastAsia="zh-CN"/>
        </w:rPr>
        <w:t>28.</w:t>
      </w:r>
      <w:bookmarkEnd w:id="174"/>
      <w:r>
        <w:rPr>
          <w:rFonts w:hint="eastAsia" w:ascii="宋体" w:hAnsi="宋体" w:eastAsia="宋体" w:cs="宋体"/>
          <w:b/>
          <w:bCs/>
          <w:sz w:val="28"/>
          <w:szCs w:val="28"/>
          <w:highlight w:val="none"/>
        </w:rPr>
        <w:t>确定</w:t>
      </w:r>
      <w:bookmarkEnd w:id="175"/>
      <w:bookmarkEnd w:id="176"/>
      <w:r>
        <w:rPr>
          <w:rFonts w:hint="eastAsia" w:ascii="宋体" w:hAnsi="宋体" w:eastAsia="宋体" w:cs="宋体"/>
          <w:b/>
          <w:bCs/>
          <w:sz w:val="28"/>
          <w:szCs w:val="28"/>
          <w:highlight w:val="none"/>
        </w:rPr>
        <w:t>成交单位</w:t>
      </w:r>
    </w:p>
    <w:p w14:paraId="341CFA5C">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54AA9835">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5CA73204">
      <w:pPr>
        <w:keepNext w:val="0"/>
        <w:keepLines w:val="0"/>
        <w:pageBreakBefore w:val="0"/>
        <w:widowControl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非单一产品采购项目，磋商文件中将载明其中的核心产品。多家供应商提供的核心产品品牌型号相同的，按前款规定处理。</w:t>
      </w:r>
    </w:p>
    <w:p w14:paraId="23D482C4">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bCs/>
          <w:sz w:val="24"/>
          <w:szCs w:val="21"/>
          <w:highlight w:val="none"/>
        </w:rPr>
        <w:t>28.2采购人授权磋商小组直接确定排名第一的成交候选供应商为成交供应商。确定成交供应商之日起2个工作日内，交易中心将在“江苏政府采购网”发布成交结果公告，公告期限为1个工作日。</w:t>
      </w:r>
    </w:p>
    <w:p w14:paraId="2F83D21E">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bCs/>
          <w:sz w:val="24"/>
          <w:szCs w:val="21"/>
          <w:highlight w:val="none"/>
        </w:rPr>
        <w:t>28.3若有充分证据证明，成交供应商出现下列情况之一的，一经查实，将被取消成交资格：</w:t>
      </w:r>
    </w:p>
    <w:p w14:paraId="1B797846">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bCs/>
          <w:sz w:val="24"/>
          <w:szCs w:val="21"/>
          <w:highlight w:val="none"/>
        </w:rPr>
        <w:t>28.3.1提供虚假材料谋取成交的。</w:t>
      </w:r>
    </w:p>
    <w:p w14:paraId="76F3FB48">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bCs/>
          <w:sz w:val="24"/>
          <w:szCs w:val="21"/>
          <w:highlight w:val="none"/>
        </w:rPr>
        <w:t>28.3.2与评审专家、采购人、其他供应商或者交易中心工作人员恶意串通的。</w:t>
      </w:r>
    </w:p>
    <w:p w14:paraId="2FD084AD">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bCs/>
          <w:sz w:val="24"/>
          <w:szCs w:val="21"/>
          <w:highlight w:val="none"/>
        </w:rPr>
        <w:t>28.3.3向评审专家、采购人或交易中心工作人员行贿或者提供其他不正当利益的。</w:t>
      </w:r>
    </w:p>
    <w:p w14:paraId="50760A81">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bCs/>
          <w:sz w:val="24"/>
          <w:szCs w:val="21"/>
          <w:highlight w:val="none"/>
        </w:rPr>
        <w:t>28.3.4不满足本磋商文件规定的实质性要求，但在评审过程中又未被磋商小组发现的。</w:t>
      </w:r>
    </w:p>
    <w:p w14:paraId="59C54B24">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r>
        <w:rPr>
          <w:rFonts w:hint="eastAsia" w:ascii="宋体" w:hAnsi="宋体" w:eastAsia="宋体" w:cs="宋体"/>
          <w:bCs/>
          <w:sz w:val="24"/>
          <w:szCs w:val="21"/>
          <w:highlight w:val="none"/>
        </w:rPr>
        <w:t>28.3.5成交后无正当理由拒不与采购人签订政府采购合同或者未按照磋商文件确定的事项签订政府采购合同的。</w:t>
      </w:r>
    </w:p>
    <w:p w14:paraId="08325A59">
      <w:pPr>
        <w:keepNext w:val="0"/>
        <w:keepLines w:val="0"/>
        <w:pageBreakBefore w:val="0"/>
        <w:widowControl w:val="0"/>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28.3.6将政府采购合同转包的。</w:t>
      </w:r>
    </w:p>
    <w:p w14:paraId="1B7962A2">
      <w:pPr>
        <w:keepNext w:val="0"/>
        <w:keepLines w:val="0"/>
        <w:pageBreakBefore w:val="0"/>
        <w:widowControl w:val="0"/>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28.4有下列情形之一的，视为供应商串通参与磋商，响应无效：</w:t>
      </w:r>
    </w:p>
    <w:p w14:paraId="702A92A2">
      <w:pPr>
        <w:keepNext w:val="0"/>
        <w:keepLines w:val="0"/>
        <w:pageBreakBefore w:val="0"/>
        <w:widowControl w:val="0"/>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28.4.1不同供应商的响应文件由同一单位或者个人编制；</w:t>
      </w:r>
    </w:p>
    <w:p w14:paraId="126F29EF">
      <w:pPr>
        <w:keepNext w:val="0"/>
        <w:keepLines w:val="0"/>
        <w:pageBreakBefore w:val="0"/>
        <w:widowControl w:val="0"/>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28.4.2不同供应商委托同一单位或者个人办理磋商事宜；</w:t>
      </w:r>
    </w:p>
    <w:p w14:paraId="6F0C87E5">
      <w:pPr>
        <w:keepNext w:val="0"/>
        <w:keepLines w:val="0"/>
        <w:pageBreakBefore w:val="0"/>
        <w:widowControl w:val="0"/>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28.4.3不同供应商的响应文件载明的项目管理成员或者联系人员为同一人；</w:t>
      </w:r>
    </w:p>
    <w:p w14:paraId="32D55918">
      <w:pPr>
        <w:keepNext w:val="0"/>
        <w:keepLines w:val="0"/>
        <w:pageBreakBefore w:val="0"/>
        <w:widowControl w:val="0"/>
        <w:spacing w:line="360" w:lineRule="auto"/>
        <w:ind w:left="0" w:right="0" w:firstLine="480"/>
        <w:jc w:val="left"/>
        <w:rPr>
          <w:rFonts w:hint="eastAsia" w:ascii="宋体" w:hAnsi="宋体" w:eastAsia="宋体" w:cs="宋体"/>
          <w:bCs/>
          <w:sz w:val="24"/>
          <w:szCs w:val="21"/>
          <w:highlight w:val="none"/>
        </w:rPr>
      </w:pPr>
      <w:r>
        <w:rPr>
          <w:rFonts w:hint="eastAsia" w:ascii="宋体" w:hAnsi="宋体" w:eastAsia="宋体" w:cs="宋体"/>
          <w:sz w:val="24"/>
          <w:szCs w:val="24"/>
          <w:highlight w:val="none"/>
        </w:rPr>
        <w:t>28.4.4不同供应商的响应文件异常一</w:t>
      </w:r>
      <w:r>
        <w:rPr>
          <w:rFonts w:hint="eastAsia" w:ascii="宋体" w:hAnsi="宋体" w:eastAsia="宋体" w:cs="宋体"/>
          <w:bCs/>
          <w:sz w:val="24"/>
          <w:szCs w:val="21"/>
          <w:highlight w:val="none"/>
        </w:rPr>
        <w:t>致或者响应报价呈规律性差异。</w:t>
      </w:r>
    </w:p>
    <w:p w14:paraId="34634E7F">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77" w:name="_Toc200451960"/>
      <w:r>
        <w:rPr>
          <w:rFonts w:hint="eastAsia" w:ascii="宋体" w:hAnsi="宋体" w:cs="宋体"/>
          <w:b/>
          <w:bCs/>
          <w:sz w:val="28"/>
          <w:szCs w:val="28"/>
          <w:highlight w:val="none"/>
          <w:lang w:eastAsia="zh-CN"/>
        </w:rPr>
        <w:t>29.</w:t>
      </w:r>
      <w:r>
        <w:rPr>
          <w:rFonts w:hint="eastAsia" w:ascii="宋体" w:hAnsi="宋体" w:eastAsia="宋体" w:cs="宋体"/>
          <w:b/>
          <w:bCs/>
          <w:sz w:val="28"/>
          <w:szCs w:val="28"/>
          <w:highlight w:val="none"/>
        </w:rPr>
        <w:t>质疑处理</w:t>
      </w:r>
      <w:bookmarkEnd w:id="177"/>
    </w:p>
    <w:p w14:paraId="7EEA7736">
      <w:pPr>
        <w:keepNext w:val="0"/>
        <w:keepLines w:val="0"/>
        <w:pageBreakBefore w:val="0"/>
        <w:widowControl w:val="0"/>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29.1 提出质疑的供应商应当是参与所质疑项目采购活动的供应商。潜在供应商依法获取其可质疑的采购文件的，可以对采购文件提出质疑。</w:t>
      </w:r>
    </w:p>
    <w:p w14:paraId="706AE23A">
      <w:pPr>
        <w:keepNext w:val="0"/>
        <w:keepLines w:val="0"/>
        <w:pageBreakBefore w:val="0"/>
        <w:widowControl w:val="0"/>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p>
    <w:p w14:paraId="3C303B5A">
      <w:pPr>
        <w:keepNext w:val="0"/>
        <w:keepLines w:val="0"/>
        <w:pageBreakBefore w:val="0"/>
        <w:widowControl w:val="0"/>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29.2.1对可以质疑的采购文件提出质疑的，为收到采购文件之日或者采购文件公告期限届满之日。</w:t>
      </w:r>
    </w:p>
    <w:p w14:paraId="130EC818">
      <w:pPr>
        <w:keepNext w:val="0"/>
        <w:keepLines w:val="0"/>
        <w:pageBreakBefore w:val="0"/>
        <w:widowControl w:val="0"/>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29.2.2对采购过程提出质疑的，为各采购程序环节结束之日。</w:t>
      </w:r>
    </w:p>
    <w:p w14:paraId="11E7DC1F">
      <w:pPr>
        <w:keepNext w:val="0"/>
        <w:keepLines w:val="0"/>
        <w:pageBreakBefore w:val="0"/>
        <w:widowControl w:val="0"/>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29.2.3对成交结果提出质疑的，为成交结果公告期限届满之日。</w:t>
      </w:r>
    </w:p>
    <w:p w14:paraId="02E7E39E">
      <w:pPr>
        <w:keepNext w:val="0"/>
        <w:keepLines w:val="0"/>
        <w:pageBreakBefore w:val="0"/>
        <w:widowControl w:val="0"/>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供应商应当在法定质疑期内一次性提出针对同一采购程序环节的质疑。供应商如在法定期限内对同一采购程序环节提出多次质疑的，采购人将只对供应商第一次质疑作出答复。</w:t>
      </w:r>
    </w:p>
    <w:p w14:paraId="54AAE6BB">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29.3质疑函必须按照本磋商文件中《质疑函范本》（附件12）要求的格式和内容进行填写。供应商如组成联合体参加磋商，则《质疑函范本》中要求签字、盖章、加盖公章之处，联合体各方均须按要求签字、盖章、加盖公章。</w:t>
      </w:r>
    </w:p>
    <w:p w14:paraId="2BFE59B9">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29.4供应商（含潜在供应商）对采购方式、采购需求、供应商资格条件、评审方法与评审标准、合同文本等应当由采购人答复的询问、质疑，请向采购人提出，由采购人负责答复。供应商对其他事项的询问、质疑请向磋商文件制作人或项目磋商经办人提出。</w:t>
      </w:r>
    </w:p>
    <w:p w14:paraId="617023FD">
      <w:pPr>
        <w:keepNext w:val="0"/>
        <w:keepLines w:val="0"/>
        <w:pageBreakBefore w:val="0"/>
        <w:widowControl w:val="0"/>
        <w:spacing w:line="360" w:lineRule="auto"/>
        <w:ind w:left="0" w:right="0" w:firstLine="482"/>
        <w:rPr>
          <w:rFonts w:hint="eastAsia" w:ascii="宋体" w:hAnsi="宋体" w:eastAsia="宋体" w:cs="宋体"/>
          <w:sz w:val="24"/>
          <w:szCs w:val="24"/>
          <w:highlight w:val="none"/>
        </w:rPr>
      </w:pPr>
      <w:r>
        <w:rPr>
          <w:rFonts w:hint="eastAsia" w:ascii="宋体" w:hAnsi="宋体" w:eastAsia="宋体" w:cs="宋体"/>
          <w:b/>
          <w:bCs/>
          <w:sz w:val="24"/>
          <w:szCs w:val="24"/>
          <w:highlight w:val="none"/>
        </w:rPr>
        <w:t>采购人只接收以纸质原件形式送达的质疑</w:t>
      </w:r>
      <w:r>
        <w:rPr>
          <w:rFonts w:hint="eastAsia" w:ascii="宋体" w:hAnsi="宋体" w:cs="宋体"/>
          <w:b/>
          <w:bCs/>
          <w:sz w:val="24"/>
          <w:szCs w:val="24"/>
          <w:highlight w:val="none"/>
          <w:lang w:eastAsia="zh-CN"/>
        </w:rPr>
        <w:t>，</w:t>
      </w:r>
      <w:r>
        <w:rPr>
          <w:rFonts w:hint="eastAsia" w:ascii="宋体" w:hAnsi="宋体" w:eastAsia="宋体" w:cs="宋体"/>
          <w:sz w:val="24"/>
          <w:szCs w:val="24"/>
          <w:highlight w:val="none"/>
        </w:rPr>
        <w:t>建议供应商尽量通过邮寄方式提交质疑（</w:t>
      </w:r>
      <w:r>
        <w:rPr>
          <w:rFonts w:hint="eastAsia" w:ascii="宋体" w:hAnsi="宋体" w:eastAsia="宋体" w:cs="宋体"/>
          <w:b/>
          <w:bCs/>
          <w:color w:val="FF0000"/>
          <w:sz w:val="24"/>
          <w:szCs w:val="24"/>
          <w:highlight w:val="none"/>
        </w:rPr>
        <w:t>采购人不接受无快递运单号的快递</w:t>
      </w:r>
      <w:r>
        <w:rPr>
          <w:rFonts w:hint="eastAsia" w:ascii="宋体" w:hAnsi="宋体" w:eastAsia="宋体" w:cs="宋体"/>
          <w:sz w:val="24"/>
          <w:szCs w:val="24"/>
          <w:highlight w:val="none"/>
        </w:rPr>
        <w:t>）。</w:t>
      </w:r>
    </w:p>
    <w:p w14:paraId="14E1353B">
      <w:pPr>
        <w:keepNext w:val="0"/>
        <w:keepLines w:val="0"/>
        <w:pageBreakBefore w:val="0"/>
        <w:widowControl w:val="0"/>
        <w:spacing w:line="360" w:lineRule="auto"/>
        <w:ind w:left="0" w:right="0" w:firstLine="480"/>
        <w:rPr>
          <w:rFonts w:hint="eastAsia" w:ascii="宋体" w:hAnsi="宋体" w:eastAsia="宋体" w:cs="宋体"/>
          <w:highlight w:val="none"/>
        </w:rPr>
      </w:pPr>
      <w:r>
        <w:rPr>
          <w:rFonts w:hint="eastAsia" w:ascii="宋体" w:hAnsi="宋体" w:eastAsia="宋体" w:cs="宋体"/>
          <w:sz w:val="24"/>
          <w:szCs w:val="24"/>
          <w:highlight w:val="none"/>
        </w:rPr>
        <w:t>采购人质疑接收人及联系方式，见本磋商文件第一章。</w:t>
      </w:r>
    </w:p>
    <w:p w14:paraId="013310CF">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29.5以下情形的质疑不予受理</w:t>
      </w:r>
    </w:p>
    <w:p w14:paraId="1CC99BC5">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29.5.1内容不符合《政府采购质疑和投诉办法》第十二条规定的质疑。</w:t>
      </w:r>
    </w:p>
    <w:p w14:paraId="02C8F0D3">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29.5.2超出政府采购法定期限的质疑。</w:t>
      </w:r>
    </w:p>
    <w:p w14:paraId="110BB308">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29.5.3以传真、电子邮件等方式递交的非原件形式的质疑。</w:t>
      </w:r>
    </w:p>
    <w:p w14:paraId="44C82D76">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29.5.4未参加磋商活动的供应商或在磋商活动中自身权益未受到损害的供应商所提出的质疑。</w:t>
      </w:r>
    </w:p>
    <w:p w14:paraId="38C5D003">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29.5.5供应商组成联合体参加磋商，联合体中任何一方或多方未按要求签字、盖章、加盖公章的质疑。</w:t>
      </w:r>
    </w:p>
    <w:p w14:paraId="74C3766B">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8ECA2A9">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r>
        <w:rPr>
          <w:rFonts w:hint="eastAsia" w:ascii="宋体" w:hAnsi="宋体" w:cs="宋体"/>
          <w:b/>
          <w:bCs/>
          <w:sz w:val="28"/>
          <w:szCs w:val="28"/>
          <w:highlight w:val="none"/>
          <w:lang w:eastAsia="zh-CN"/>
        </w:rPr>
        <w:t>30.</w:t>
      </w:r>
      <w:r>
        <w:rPr>
          <w:rFonts w:hint="eastAsia" w:ascii="宋体" w:hAnsi="宋体" w:eastAsia="宋体" w:cs="宋体"/>
          <w:b/>
          <w:bCs/>
          <w:sz w:val="28"/>
          <w:szCs w:val="28"/>
          <w:highlight w:val="none"/>
        </w:rPr>
        <w:t>成交通知书</w:t>
      </w:r>
    </w:p>
    <w:p w14:paraId="647FAA1D">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30.1成交结果确定后，交易中心将向成交供应商发出成交通知书。请成交供应商在成交结果公告届满之日起30日内</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使用CA数字证书登录苏采云系统及时下载成交通知书。因系统存储空间有限，自成交结果公告届满之日起30日后，苏采云系统不再保证提供下载成交通知书服务</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因未及时下载而造成的不利后果由成交供应商自行承担。</w:t>
      </w:r>
    </w:p>
    <w:p w14:paraId="4ABF3F17">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5FFDC543">
      <w:pPr>
        <w:keepNext w:val="0"/>
        <w:keepLines w:val="0"/>
        <w:pageBreakBefore w:val="0"/>
        <w:widowControl w:val="0"/>
        <w:spacing w:line="360" w:lineRule="auto"/>
        <w:ind w:left="0" w:right="0" w:firstLine="643"/>
        <w:outlineLvl w:val="2"/>
        <w:rPr>
          <w:rFonts w:hint="eastAsia" w:ascii="宋体" w:hAnsi="宋体" w:eastAsia="宋体" w:cs="宋体"/>
          <w:b/>
          <w:bCs/>
          <w:sz w:val="32"/>
          <w:szCs w:val="32"/>
          <w:highlight w:val="none"/>
        </w:rPr>
      </w:pPr>
      <w:bookmarkStart w:id="178" w:name="_Toc16938552"/>
      <w:bookmarkStart w:id="179" w:name="_Toc120614220"/>
      <w:bookmarkStart w:id="180" w:name="_Toc513029236"/>
      <w:bookmarkStart w:id="181" w:name="_Toc20823308"/>
      <w:r>
        <w:rPr>
          <w:rFonts w:hint="eastAsia" w:ascii="宋体" w:hAnsi="宋体" w:eastAsia="宋体" w:cs="宋体"/>
          <w:b/>
          <w:bCs/>
          <w:sz w:val="32"/>
          <w:szCs w:val="32"/>
          <w:highlight w:val="none"/>
        </w:rPr>
        <w:t>七、授予合同</w:t>
      </w:r>
      <w:bookmarkEnd w:id="178"/>
      <w:bookmarkEnd w:id="179"/>
      <w:bookmarkEnd w:id="180"/>
      <w:bookmarkEnd w:id="181"/>
    </w:p>
    <w:p w14:paraId="750FFF2F">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bookmarkStart w:id="182" w:name="_Toc16938553"/>
      <w:bookmarkStart w:id="183" w:name="_Toc513029237"/>
      <w:bookmarkStart w:id="184" w:name="_Toc20823309"/>
      <w:r>
        <w:rPr>
          <w:rFonts w:hint="eastAsia" w:ascii="宋体" w:hAnsi="宋体" w:cs="宋体"/>
          <w:b/>
          <w:bCs/>
          <w:sz w:val="28"/>
          <w:szCs w:val="28"/>
          <w:highlight w:val="none"/>
          <w:lang w:eastAsia="zh-CN"/>
        </w:rPr>
        <w:t>31.</w:t>
      </w:r>
      <w:r>
        <w:rPr>
          <w:rFonts w:hint="eastAsia" w:ascii="宋体" w:hAnsi="宋体" w:eastAsia="宋体" w:cs="宋体"/>
          <w:b/>
          <w:bCs/>
          <w:sz w:val="28"/>
          <w:szCs w:val="28"/>
          <w:highlight w:val="none"/>
        </w:rPr>
        <w:t>签订合同</w:t>
      </w:r>
    </w:p>
    <w:p w14:paraId="08C682BC">
      <w:pPr>
        <w:keepNext w:val="0"/>
        <w:keepLines w:val="0"/>
        <w:pageBreakBefore w:val="0"/>
        <w:widowControl w:val="0"/>
        <w:spacing w:line="360" w:lineRule="auto"/>
        <w:ind w:left="0" w:right="0" w:firstLine="480"/>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31</w:t>
      </w:r>
      <w:r>
        <w:rPr>
          <w:rFonts w:hint="eastAsia" w:ascii="宋体" w:hAnsi="宋体" w:eastAsia="宋体" w:cs="宋体"/>
          <w:sz w:val="24"/>
          <w:szCs w:val="24"/>
          <w:highlight w:val="none"/>
        </w:rPr>
        <w:t>.l成交供应商应当在成交通知书发出之日起三十日内，按照磋商文件确定的事项与采购人签订政府采购合同。</w:t>
      </w:r>
      <w:r>
        <w:rPr>
          <w:rFonts w:hint="eastAsia" w:ascii="宋体" w:hAnsi="宋体" w:eastAsia="宋体" w:cs="宋体"/>
          <w:b/>
          <w:bCs/>
          <w:sz w:val="24"/>
          <w:szCs w:val="24"/>
          <w:highlight w:val="none"/>
          <w:lang w:val="zh-CN"/>
        </w:rPr>
        <w:t>成交供应商应在成交结果公告之日起五个工作日内向</w:t>
      </w:r>
      <w:r>
        <w:rPr>
          <w:rFonts w:hint="eastAsia" w:ascii="宋体" w:hAnsi="宋体" w:eastAsia="宋体" w:cs="宋体"/>
          <w:b/>
          <w:bCs/>
          <w:sz w:val="24"/>
          <w:szCs w:val="24"/>
          <w:highlight w:val="none"/>
        </w:rPr>
        <w:t>采购人提供</w:t>
      </w:r>
      <w:r>
        <w:rPr>
          <w:rFonts w:hint="eastAsia" w:ascii="宋体" w:hAnsi="宋体" w:cs="宋体"/>
          <w:b/>
          <w:bCs/>
          <w:sz w:val="24"/>
          <w:szCs w:val="24"/>
          <w:highlight w:val="none"/>
          <w:lang w:val="en-US" w:eastAsia="zh-CN"/>
        </w:rPr>
        <w:t>四</w:t>
      </w:r>
      <w:r>
        <w:rPr>
          <w:rFonts w:hint="eastAsia" w:ascii="宋体" w:hAnsi="宋体" w:eastAsia="宋体" w:cs="宋体"/>
          <w:b/>
          <w:bCs/>
          <w:sz w:val="24"/>
          <w:szCs w:val="24"/>
          <w:highlight w:val="none"/>
        </w:rPr>
        <w:t>份纸质版响应文件</w:t>
      </w:r>
      <w:r>
        <w:rPr>
          <w:rFonts w:hint="eastAsia" w:ascii="宋体" w:hAnsi="宋体" w:eastAsia="宋体" w:cs="宋体"/>
          <w:b/>
          <w:bCs/>
          <w:sz w:val="24"/>
          <w:szCs w:val="24"/>
          <w:highlight w:val="none"/>
          <w:lang w:val="zh-CN"/>
        </w:rPr>
        <w:t>（须与上传电子档内容一致）</w:t>
      </w:r>
      <w:r>
        <w:rPr>
          <w:rFonts w:hint="eastAsia" w:ascii="宋体" w:hAnsi="宋体" w:eastAsia="宋体" w:cs="宋体"/>
          <w:b/>
          <w:bCs/>
          <w:sz w:val="24"/>
          <w:szCs w:val="24"/>
          <w:highlight w:val="none"/>
        </w:rPr>
        <w:t>，否则不予签订合同。</w:t>
      </w:r>
    </w:p>
    <w:p w14:paraId="19E6944F">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31.2磋商文件、成交供应商的响应文件及磋商过程中有关澄清、承诺文件均应作为合同附件。</w:t>
      </w:r>
    </w:p>
    <w:p w14:paraId="68DDCAB8">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31.3 签订合同后，成交供应商不得将合同标的进行转包。未经采购人同意，成交供应商也不得采用分包形式履行合同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否则采购人有权终止合同。转包或分包造成采购人损失的，成交供应商应承担相应赔偿责任。</w:t>
      </w:r>
    </w:p>
    <w:p w14:paraId="3B54A44D">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r>
        <w:rPr>
          <w:rFonts w:hint="eastAsia" w:ascii="宋体" w:hAnsi="宋体" w:cs="宋体"/>
          <w:b/>
          <w:bCs/>
          <w:sz w:val="28"/>
          <w:szCs w:val="28"/>
          <w:highlight w:val="none"/>
          <w:lang w:eastAsia="zh-CN"/>
        </w:rPr>
        <w:t>32.</w:t>
      </w:r>
      <w:r>
        <w:rPr>
          <w:rFonts w:hint="eastAsia" w:ascii="宋体" w:hAnsi="宋体" w:eastAsia="宋体" w:cs="宋体"/>
          <w:b/>
          <w:bCs/>
          <w:sz w:val="28"/>
          <w:szCs w:val="28"/>
          <w:highlight w:val="none"/>
        </w:rPr>
        <w:t>货物和服务的追加、减少和添购。</w:t>
      </w:r>
      <w:bookmarkEnd w:id="182"/>
      <w:bookmarkEnd w:id="183"/>
      <w:bookmarkEnd w:id="184"/>
    </w:p>
    <w:p w14:paraId="159D9360">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bookmarkStart w:id="185" w:name="_Toc20823314"/>
      <w:bookmarkStart w:id="186" w:name="_Toc16938558"/>
      <w:bookmarkStart w:id="187" w:name="_Toc120614221"/>
      <w:bookmarkStart w:id="188" w:name="_Toc479757207"/>
      <w:bookmarkStart w:id="189" w:name="_Toc513029242"/>
      <w:r>
        <w:rPr>
          <w:rFonts w:hint="eastAsia" w:ascii="宋体" w:hAnsi="宋体" w:eastAsia="宋体" w:cs="宋体"/>
          <w:sz w:val="24"/>
          <w:szCs w:val="24"/>
          <w:highlight w:val="none"/>
        </w:rPr>
        <w:t>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p>
    <w:p w14:paraId="4C186EA5">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32.2采购结束后，采购人若由于各种客观原因，必须对采购项目所牵涉的货物和服务进行适当的减少时，在双方协商一致的前提下，可以按照采购时的价格水平做相应的调减，并据此签订补充合同。</w:t>
      </w:r>
    </w:p>
    <w:p w14:paraId="0A38BA6D">
      <w:pPr>
        <w:keepNext w:val="0"/>
        <w:keepLines w:val="0"/>
        <w:pageBreakBefore w:val="0"/>
        <w:widowControl w:val="0"/>
        <w:spacing w:line="360" w:lineRule="auto"/>
        <w:ind w:left="0" w:right="0" w:firstLine="562"/>
        <w:outlineLvl w:val="3"/>
        <w:rPr>
          <w:rFonts w:hint="eastAsia" w:ascii="宋体" w:hAnsi="宋体" w:eastAsia="宋体" w:cs="宋体"/>
          <w:b/>
          <w:bCs/>
          <w:sz w:val="28"/>
          <w:szCs w:val="28"/>
          <w:highlight w:val="none"/>
        </w:rPr>
      </w:pPr>
      <w:r>
        <w:rPr>
          <w:rFonts w:hint="eastAsia" w:ascii="宋体" w:hAnsi="宋体" w:cs="宋体"/>
          <w:b/>
          <w:bCs/>
          <w:sz w:val="28"/>
          <w:szCs w:val="28"/>
          <w:highlight w:val="none"/>
          <w:lang w:eastAsia="zh-CN"/>
        </w:rPr>
        <w:t>33.</w:t>
      </w:r>
      <w:r>
        <w:rPr>
          <w:rFonts w:hint="eastAsia" w:ascii="宋体" w:hAnsi="宋体" w:eastAsia="宋体" w:cs="宋体"/>
          <w:b/>
          <w:bCs/>
          <w:sz w:val="28"/>
          <w:szCs w:val="28"/>
          <w:highlight w:val="none"/>
        </w:rPr>
        <w:t>政府采购履约资金扶持政策</w:t>
      </w:r>
    </w:p>
    <w:p w14:paraId="4B2D7AB8">
      <w:pPr>
        <w:keepNext w:val="0"/>
        <w:keepLines w:val="0"/>
        <w:pageBreakBefore w:val="0"/>
        <w:widowControl w:val="0"/>
        <w:spacing w:line="360" w:lineRule="auto"/>
        <w:ind w:left="0" w:right="0" w:firstLine="48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5BE34A43">
      <w:pPr>
        <w:keepNext w:val="0"/>
        <w:keepLines w:val="0"/>
        <w:pageBreakBefore w:val="0"/>
        <w:widowControl w:val="0"/>
        <w:spacing w:line="360" w:lineRule="auto"/>
        <w:ind w:left="0" w:right="0" w:firstLine="48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33.2履约保证金以履约保函（保险）形式向采购人缴纳的，按照《关于在全省政府采购领域推行电子履约保函（保险）的通知》，登录江苏政府采购网，选择“保险保函”模块，进行相关操作。供应商</w:t>
      </w:r>
      <w:r>
        <w:rPr>
          <w:rFonts w:hint="eastAsia" w:ascii="宋体" w:hAnsi="宋体" w:cs="宋体"/>
          <w:sz w:val="24"/>
          <w:szCs w:val="24"/>
          <w:highlight w:val="none"/>
          <w:lang w:eastAsia="zh-CN"/>
        </w:rPr>
        <w:t>可登录</w:t>
      </w:r>
      <w:r>
        <w:rPr>
          <w:rFonts w:hint="eastAsia" w:ascii="宋体" w:hAnsi="宋体" w:eastAsia="宋体" w:cs="宋体"/>
          <w:sz w:val="24"/>
          <w:szCs w:val="24"/>
          <w:highlight w:val="none"/>
        </w:rPr>
        <w:t>江苏政府采购网“资料下载”栏目下载“政府采购电子履约（保函）保险操作手册（网址：www.ccgp-jiangsu.gov.cn/jisngsu/zlxz/)。</w:t>
      </w:r>
    </w:p>
    <w:p w14:paraId="278F02B3">
      <w:pPr>
        <w:keepNext w:val="0"/>
        <w:keepLines w:val="0"/>
        <w:pageBreakBefore w:val="0"/>
        <w:widowControl w:val="0"/>
        <w:spacing w:line="360" w:lineRule="auto"/>
        <w:ind w:left="0" w:right="0" w:firstLine="480"/>
        <w:rPr>
          <w:rFonts w:hint="eastAsia" w:ascii="宋体" w:hAnsi="宋体" w:eastAsia="宋体" w:cs="宋体"/>
          <w:sz w:val="24"/>
          <w:szCs w:val="24"/>
          <w:highlight w:val="none"/>
        </w:rPr>
      </w:pPr>
    </w:p>
    <w:p w14:paraId="2C9A8C9B">
      <w:pPr>
        <w:pageBreakBefore w:val="0"/>
        <w:spacing w:line="360" w:lineRule="auto"/>
        <w:ind w:left="0" w:right="0" w:firstLine="480"/>
        <w:rPr>
          <w:rFonts w:hint="eastAsia" w:ascii="宋体" w:hAnsi="宋体" w:eastAsia="宋体" w:cs="宋体"/>
          <w:sz w:val="24"/>
          <w:szCs w:val="24"/>
          <w:highlight w:val="none"/>
        </w:rPr>
      </w:pPr>
    </w:p>
    <w:p w14:paraId="1B37DF8D">
      <w:pPr>
        <w:pageBreakBefore w:val="0"/>
        <w:shd w:val="clear" w:color="auto"/>
        <w:spacing w:line="360" w:lineRule="auto"/>
        <w:ind w:left="0" w:right="0" w:firstLine="420"/>
        <w:outlineLvl w:val="0"/>
        <w:rPr>
          <w:rFonts w:hint="eastAsia" w:ascii="宋体" w:hAnsi="宋体" w:eastAsia="宋体" w:cs="宋体"/>
          <w:sz w:val="44"/>
          <w:szCs w:val="44"/>
          <w:highlight w:val="none"/>
        </w:rPr>
      </w:pPr>
      <w:r>
        <w:rPr>
          <w:rFonts w:hint="eastAsia" w:ascii="宋体" w:hAnsi="宋体" w:eastAsia="宋体" w:cs="宋体"/>
          <w:highlight w:val="none"/>
        </w:rPr>
        <w:br w:type="page" w:clear="all"/>
      </w:r>
    </w:p>
    <w:p w14:paraId="55719942">
      <w:pPr>
        <w:keepNext w:val="0"/>
        <w:keepLines w:val="0"/>
        <w:pageBreakBefore w:val="0"/>
        <w:widowControl w:val="0"/>
        <w:spacing w:line="360" w:lineRule="auto"/>
        <w:ind w:left="0" w:right="0" w:firstLine="0"/>
        <w:jc w:val="center"/>
        <w:outlineLvl w:val="0"/>
        <w:rPr>
          <w:rFonts w:hint="eastAsia" w:ascii="宋体" w:hAnsi="宋体" w:eastAsia="宋体" w:cs="宋体"/>
          <w:highlight w:val="none"/>
        </w:rPr>
      </w:pPr>
      <w:bookmarkStart w:id="190" w:name="_Toc23575"/>
      <w:bookmarkStart w:id="191" w:name="_Toc9490"/>
      <w:bookmarkStart w:id="192" w:name="_Toc20527"/>
      <w:r>
        <w:rPr>
          <w:rFonts w:hint="eastAsia" w:ascii="宋体" w:hAnsi="宋体" w:eastAsia="宋体" w:cs="宋体"/>
          <w:b/>
          <w:sz w:val="44"/>
          <w:szCs w:val="28"/>
          <w:highlight w:val="none"/>
        </w:rPr>
        <w:t>第三章  合同</w:t>
      </w:r>
      <w:bookmarkEnd w:id="185"/>
      <w:bookmarkEnd w:id="186"/>
      <w:bookmarkEnd w:id="187"/>
      <w:bookmarkEnd w:id="188"/>
      <w:bookmarkEnd w:id="189"/>
      <w:r>
        <w:rPr>
          <w:rFonts w:hint="eastAsia" w:ascii="宋体" w:hAnsi="宋体" w:eastAsia="宋体" w:cs="宋体"/>
          <w:b/>
          <w:sz w:val="44"/>
          <w:szCs w:val="28"/>
          <w:highlight w:val="none"/>
        </w:rPr>
        <w:t>文本</w:t>
      </w:r>
      <w:bookmarkEnd w:id="190"/>
      <w:bookmarkEnd w:id="191"/>
      <w:bookmarkEnd w:id="192"/>
    </w:p>
    <w:p w14:paraId="702A46FD">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bookmarkStart w:id="193" w:name="_Toc513029243"/>
      <w:bookmarkStart w:id="194" w:name="_Toc20823315"/>
      <w:bookmarkStart w:id="195" w:name="_Toc16938559"/>
      <w:r>
        <w:rPr>
          <w:rFonts w:hint="eastAsia" w:ascii="宋体" w:hAnsi="宋体" w:eastAsia="宋体" w:cs="宋体"/>
          <w:bCs/>
          <w:sz w:val="24"/>
          <w:szCs w:val="21"/>
          <w:highlight w:val="none"/>
        </w:rPr>
        <w:t>以下为成交后</w:t>
      </w:r>
      <w:r>
        <w:rPr>
          <w:rFonts w:hint="eastAsia" w:ascii="宋体" w:hAnsi="宋体" w:cs="宋体"/>
          <w:bCs/>
          <w:sz w:val="24"/>
          <w:szCs w:val="21"/>
          <w:highlight w:val="none"/>
          <w:lang w:eastAsia="zh-CN"/>
        </w:rPr>
        <w:t>签订</w:t>
      </w:r>
      <w:r>
        <w:rPr>
          <w:rFonts w:hint="eastAsia" w:ascii="宋体" w:hAnsi="宋体" w:eastAsia="宋体" w:cs="宋体"/>
          <w:bCs/>
          <w:sz w:val="24"/>
          <w:szCs w:val="21"/>
          <w:highlight w:val="none"/>
        </w:rPr>
        <w:t>本项目合同的通用条款，成交供应商不得提出实质性的修改。</w:t>
      </w:r>
    </w:p>
    <w:bookmarkEnd w:id="193"/>
    <w:bookmarkEnd w:id="194"/>
    <w:bookmarkEnd w:id="195"/>
    <w:p w14:paraId="6E041380">
      <w:pPr>
        <w:keepNext w:val="0"/>
        <w:keepLines w:val="0"/>
        <w:pageBreakBefore w:val="0"/>
        <w:widowControl w:val="0"/>
        <w:spacing w:line="360" w:lineRule="auto"/>
        <w:ind w:left="0" w:right="0" w:firstLine="480"/>
        <w:rPr>
          <w:rFonts w:hint="eastAsia" w:ascii="宋体" w:hAnsi="宋体" w:eastAsia="宋体" w:cs="宋体"/>
          <w:bCs/>
          <w:sz w:val="24"/>
          <w:szCs w:val="21"/>
          <w:highlight w:val="none"/>
        </w:rPr>
      </w:pPr>
    </w:p>
    <w:p w14:paraId="6E3CE584">
      <w:pPr>
        <w:spacing w:line="360" w:lineRule="auto"/>
        <w:jc w:val="center"/>
        <w:rPr>
          <w:rFonts w:ascii="宋体" w:hAnsi="宋体"/>
          <w:b/>
          <w:color w:val="000000"/>
          <w:sz w:val="44"/>
          <w:szCs w:val="44"/>
          <w:highlight w:val="none"/>
        </w:rPr>
      </w:pPr>
      <w:r>
        <w:rPr>
          <w:rFonts w:hint="eastAsia" w:ascii="宋体" w:hAnsi="宋体"/>
          <w:b/>
          <w:color w:val="000000"/>
          <w:sz w:val="44"/>
          <w:szCs w:val="44"/>
          <w:highlight w:val="none"/>
        </w:rPr>
        <w:t>政府采购合同</w:t>
      </w:r>
    </w:p>
    <w:p w14:paraId="5E580CC6">
      <w:pPr>
        <w:spacing w:line="360" w:lineRule="auto"/>
        <w:jc w:val="left"/>
        <w:rPr>
          <w:rFonts w:ascii="宋体" w:hAnsi="宋体"/>
          <w:color w:val="000000"/>
          <w:sz w:val="24"/>
          <w:szCs w:val="24"/>
          <w:highlight w:val="none"/>
        </w:rPr>
      </w:pPr>
    </w:p>
    <w:p w14:paraId="4CD6F764">
      <w:pPr>
        <w:spacing w:line="360" w:lineRule="auto"/>
        <w:jc w:val="left"/>
        <w:rPr>
          <w:rFonts w:ascii="宋体" w:hAnsi="宋体"/>
          <w:color w:val="000000"/>
          <w:sz w:val="24"/>
          <w:szCs w:val="24"/>
          <w:highlight w:val="none"/>
        </w:rPr>
      </w:pPr>
    </w:p>
    <w:p w14:paraId="3F036F7B">
      <w:pPr>
        <w:spacing w:line="360" w:lineRule="auto"/>
        <w:jc w:val="left"/>
        <w:rPr>
          <w:rFonts w:ascii="宋体" w:hAnsi="宋体"/>
          <w:color w:val="000000"/>
          <w:sz w:val="24"/>
          <w:szCs w:val="24"/>
          <w:highlight w:val="none"/>
        </w:rPr>
      </w:pPr>
    </w:p>
    <w:p w14:paraId="35409E9F">
      <w:pPr>
        <w:spacing w:line="360" w:lineRule="auto"/>
        <w:jc w:val="left"/>
        <w:rPr>
          <w:rFonts w:ascii="宋体" w:hAnsi="宋体"/>
          <w:b/>
          <w:color w:val="000000"/>
          <w:sz w:val="24"/>
          <w:szCs w:val="24"/>
          <w:highlight w:val="none"/>
        </w:rPr>
      </w:pPr>
    </w:p>
    <w:p w14:paraId="3C602857">
      <w:pPr>
        <w:spacing w:line="360" w:lineRule="auto"/>
        <w:jc w:val="left"/>
        <w:rPr>
          <w:rFonts w:ascii="宋体" w:hAnsi="宋体"/>
          <w:color w:val="000000"/>
          <w:sz w:val="24"/>
          <w:szCs w:val="24"/>
          <w:highlight w:val="none"/>
        </w:rPr>
      </w:pPr>
    </w:p>
    <w:p w14:paraId="0D5985AF">
      <w:pPr>
        <w:spacing w:line="360" w:lineRule="auto"/>
        <w:jc w:val="left"/>
        <w:rPr>
          <w:rFonts w:ascii="宋体" w:hAnsi="宋体"/>
          <w:color w:val="000000"/>
          <w:sz w:val="24"/>
          <w:szCs w:val="24"/>
          <w:highlight w:val="none"/>
        </w:rPr>
      </w:pPr>
    </w:p>
    <w:p w14:paraId="07C9BF65">
      <w:pPr>
        <w:spacing w:line="360" w:lineRule="auto"/>
        <w:rPr>
          <w:rFonts w:ascii="宋体" w:hAnsi="宋体"/>
          <w:color w:val="000000"/>
          <w:sz w:val="24"/>
          <w:szCs w:val="21"/>
          <w:highlight w:val="none"/>
        </w:rPr>
      </w:pPr>
    </w:p>
    <w:p w14:paraId="6015C038">
      <w:pPr>
        <w:spacing w:line="360" w:lineRule="auto"/>
        <w:rPr>
          <w:rFonts w:ascii="宋体" w:hAnsi="宋体"/>
          <w:color w:val="000000"/>
          <w:sz w:val="28"/>
          <w:highlight w:val="none"/>
        </w:rPr>
      </w:pPr>
      <w:r>
        <w:rPr>
          <w:rFonts w:hint="eastAsia" w:ascii="宋体" w:hAnsi="宋体"/>
          <w:color w:val="000000"/>
          <w:sz w:val="28"/>
          <w:highlight w:val="none"/>
        </w:rPr>
        <w:t>项目名称：</w:t>
      </w:r>
      <w:r>
        <w:rPr>
          <w:rFonts w:hint="eastAsia" w:ascii="宋体" w:hAnsi="宋体"/>
          <w:color w:val="000000"/>
          <w:sz w:val="28"/>
          <w:highlight w:val="none"/>
          <w:lang w:val="en-US" w:eastAsia="zh-CN"/>
        </w:rPr>
        <w:t>通州湾蓝海智盾智能体系统建设项目</w:t>
      </w:r>
    </w:p>
    <w:p w14:paraId="767927F2">
      <w:pPr>
        <w:spacing w:line="360" w:lineRule="auto"/>
        <w:rPr>
          <w:rFonts w:ascii="宋体" w:hAnsi="宋体"/>
          <w:color w:val="000000"/>
          <w:sz w:val="24"/>
          <w:szCs w:val="24"/>
          <w:highlight w:val="none"/>
        </w:rPr>
      </w:pPr>
    </w:p>
    <w:p w14:paraId="37F43E51">
      <w:pPr>
        <w:spacing w:line="360" w:lineRule="auto"/>
        <w:rPr>
          <w:rFonts w:hint="eastAsia" w:ascii="宋体" w:hAnsi="宋体" w:eastAsia="宋体" w:cs="Times New Roman"/>
          <w:color w:val="000000"/>
          <w:sz w:val="28"/>
          <w:highlight w:val="none"/>
        </w:rPr>
      </w:pPr>
      <w:r>
        <w:rPr>
          <w:rFonts w:hint="eastAsia" w:ascii="宋体" w:hAnsi="宋体"/>
          <w:color w:val="000000"/>
          <w:sz w:val="28"/>
          <w:highlight w:val="none"/>
        </w:rPr>
        <w:t>甲方（资产所有</w:t>
      </w:r>
      <w:r>
        <w:rPr>
          <w:rFonts w:hint="eastAsia" w:ascii="宋体" w:hAnsi="宋体" w:eastAsia="宋体" w:cs="Times New Roman"/>
          <w:color w:val="000000"/>
          <w:sz w:val="28"/>
          <w:highlight w:val="none"/>
        </w:rPr>
        <w:t>方）：江苏省通州湾江海联动开发示范区海洋与渔业局</w:t>
      </w:r>
    </w:p>
    <w:p w14:paraId="6D0564FB">
      <w:pPr>
        <w:spacing w:line="360" w:lineRule="auto"/>
        <w:rPr>
          <w:rFonts w:ascii="宋体" w:hAnsi="宋体"/>
          <w:color w:val="000000"/>
          <w:sz w:val="28"/>
          <w:highlight w:val="none"/>
        </w:rPr>
      </w:pPr>
    </w:p>
    <w:p w14:paraId="35024A8A">
      <w:pPr>
        <w:spacing w:line="360" w:lineRule="auto"/>
        <w:rPr>
          <w:rFonts w:ascii="宋体" w:hAnsi="宋体"/>
          <w:color w:val="000000"/>
          <w:sz w:val="28"/>
          <w:highlight w:val="none"/>
        </w:rPr>
      </w:pPr>
      <w:r>
        <w:rPr>
          <w:rFonts w:hint="eastAsia" w:ascii="宋体" w:hAnsi="宋体"/>
          <w:color w:val="000000"/>
          <w:sz w:val="28"/>
          <w:highlight w:val="none"/>
        </w:rPr>
        <w:t xml:space="preserve">乙方（成交供应商）： </w:t>
      </w:r>
    </w:p>
    <w:p w14:paraId="21B78DB3">
      <w:pPr>
        <w:spacing w:line="360" w:lineRule="auto"/>
        <w:rPr>
          <w:rFonts w:ascii="宋体" w:hAnsi="宋体"/>
          <w:color w:val="000000"/>
          <w:sz w:val="28"/>
          <w:highlight w:val="none"/>
        </w:rPr>
      </w:pPr>
    </w:p>
    <w:p w14:paraId="18F6A3BB">
      <w:pPr>
        <w:spacing w:line="360" w:lineRule="auto"/>
        <w:rPr>
          <w:rFonts w:ascii="宋体" w:hAnsi="宋体"/>
          <w:color w:val="000000"/>
          <w:sz w:val="28"/>
          <w:highlight w:val="none"/>
        </w:rPr>
      </w:pPr>
      <w:r>
        <w:rPr>
          <w:rFonts w:hint="eastAsia" w:ascii="宋体" w:hAnsi="宋体"/>
          <w:color w:val="000000"/>
          <w:sz w:val="28"/>
          <w:highlight w:val="none"/>
        </w:rPr>
        <w:t>丙方（资产使用方）：南通市公安局通州湾示范区分局</w:t>
      </w:r>
    </w:p>
    <w:p w14:paraId="0DDE14AF">
      <w:pPr>
        <w:spacing w:line="360" w:lineRule="auto"/>
        <w:rPr>
          <w:rFonts w:ascii="宋体" w:hAnsi="宋体"/>
          <w:color w:val="000000"/>
          <w:sz w:val="24"/>
          <w:szCs w:val="21"/>
          <w:highlight w:val="none"/>
        </w:rPr>
      </w:pPr>
    </w:p>
    <w:p w14:paraId="56E81AD7">
      <w:pPr>
        <w:spacing w:line="360" w:lineRule="auto"/>
        <w:rPr>
          <w:rFonts w:ascii="宋体" w:hAnsi="宋体"/>
          <w:color w:val="000000"/>
          <w:sz w:val="28"/>
          <w:highlight w:val="none"/>
          <w:u w:val="single"/>
        </w:rPr>
      </w:pPr>
      <w:r>
        <w:rPr>
          <w:rFonts w:hint="eastAsia" w:ascii="宋体" w:hAnsi="宋体"/>
          <w:color w:val="000000"/>
          <w:sz w:val="28"/>
          <w:highlight w:val="none"/>
        </w:rPr>
        <w:t>签订地：南通市通州湾示范区</w:t>
      </w:r>
    </w:p>
    <w:p w14:paraId="63A95D9A">
      <w:pPr>
        <w:spacing w:line="360" w:lineRule="auto"/>
        <w:rPr>
          <w:rFonts w:ascii="宋体" w:hAnsi="宋体"/>
          <w:color w:val="000000"/>
          <w:sz w:val="24"/>
          <w:szCs w:val="21"/>
          <w:highlight w:val="none"/>
        </w:rPr>
      </w:pPr>
    </w:p>
    <w:p w14:paraId="1A6B1E2B">
      <w:pPr>
        <w:spacing w:line="360" w:lineRule="auto"/>
        <w:rPr>
          <w:rFonts w:ascii="宋体" w:hAnsi="宋体"/>
          <w:color w:val="000000"/>
          <w:sz w:val="28"/>
          <w:highlight w:val="none"/>
          <w:u w:val="single"/>
        </w:rPr>
      </w:pPr>
      <w:r>
        <w:rPr>
          <w:rFonts w:hint="eastAsia" w:ascii="宋体" w:hAnsi="宋体"/>
          <w:color w:val="000000"/>
          <w:sz w:val="28"/>
          <w:highlight w:val="none"/>
        </w:rPr>
        <w:t xml:space="preserve">签订日期：    </w:t>
      </w:r>
      <w:r>
        <w:rPr>
          <w:rFonts w:ascii="宋体" w:hAnsi="宋体"/>
          <w:color w:val="000000"/>
          <w:sz w:val="28"/>
          <w:highlight w:val="none"/>
        </w:rPr>
        <w:t xml:space="preserve"> </w:t>
      </w:r>
      <w:r>
        <w:rPr>
          <w:rFonts w:hint="eastAsia" w:ascii="宋体" w:hAnsi="宋体"/>
          <w:color w:val="000000"/>
          <w:sz w:val="28"/>
          <w:highlight w:val="none"/>
        </w:rPr>
        <w:t xml:space="preserve"> 年 </w:t>
      </w:r>
      <w:r>
        <w:rPr>
          <w:rFonts w:ascii="宋体" w:hAnsi="宋体"/>
          <w:color w:val="000000"/>
          <w:sz w:val="28"/>
          <w:highlight w:val="none"/>
        </w:rPr>
        <w:t xml:space="preserve"> </w:t>
      </w:r>
      <w:r>
        <w:rPr>
          <w:rFonts w:hint="eastAsia" w:ascii="宋体" w:hAnsi="宋体"/>
          <w:color w:val="000000"/>
          <w:sz w:val="28"/>
          <w:highlight w:val="none"/>
        </w:rPr>
        <w:t xml:space="preserve"> </w:t>
      </w:r>
      <w:r>
        <w:rPr>
          <w:rFonts w:ascii="宋体" w:hAnsi="宋体"/>
          <w:color w:val="000000"/>
          <w:sz w:val="28"/>
          <w:highlight w:val="none"/>
        </w:rPr>
        <w:t xml:space="preserve"> </w:t>
      </w:r>
      <w:r>
        <w:rPr>
          <w:rFonts w:hint="eastAsia" w:ascii="宋体" w:hAnsi="宋体"/>
          <w:color w:val="000000"/>
          <w:sz w:val="28"/>
          <w:highlight w:val="none"/>
        </w:rPr>
        <w:t xml:space="preserve"> 月    日</w:t>
      </w:r>
    </w:p>
    <w:p w14:paraId="14D6991D">
      <w:pPr>
        <w:widowControl/>
        <w:spacing w:line="360" w:lineRule="auto"/>
        <w:jc w:val="left"/>
        <w:rPr>
          <w:rFonts w:ascii="宋体" w:hAnsi="宋体"/>
          <w:color w:val="000000"/>
          <w:sz w:val="24"/>
          <w:szCs w:val="21"/>
          <w:highlight w:val="none"/>
        </w:rPr>
        <w:sectPr>
          <w:footerReference r:id="rId4" w:type="first"/>
          <w:footerReference r:id="rId3" w:type="default"/>
          <w:pgSz w:w="11907" w:h="16840"/>
          <w:pgMar w:top="1134" w:right="1814" w:bottom="1134" w:left="1814" w:header="851" w:footer="851" w:gutter="0"/>
          <w:cols w:space="720" w:num="1"/>
          <w:docGrid w:linePitch="360" w:charSpace="0"/>
        </w:sectPr>
      </w:pPr>
    </w:p>
    <w:p w14:paraId="14BD177A">
      <w:pPr>
        <w:adjustRightInd w:val="0"/>
        <w:snapToGrid w:val="0"/>
        <w:spacing w:line="360" w:lineRule="auto"/>
        <w:ind w:firstLine="480" w:firstLineChars="200"/>
        <w:rPr>
          <w:rFonts w:ascii="宋体" w:hAnsi="宋体" w:cs="Courier New"/>
          <w:b/>
          <w:color w:val="auto"/>
          <w:sz w:val="24"/>
          <w:szCs w:val="24"/>
          <w:highlight w:val="none"/>
        </w:rPr>
      </w:pPr>
      <w:r>
        <w:rPr>
          <w:rFonts w:ascii="宋体" w:hAnsi="宋体" w:cs="Courier New"/>
          <w:color w:val="auto"/>
          <w:sz w:val="24"/>
          <w:szCs w:val="24"/>
          <w:highlight w:val="none"/>
        </w:rPr>
        <w:t>甲、乙</w:t>
      </w:r>
      <w:r>
        <w:rPr>
          <w:rFonts w:hint="eastAsia" w:ascii="宋体" w:hAnsi="宋体" w:cs="Courier New"/>
          <w:color w:val="auto"/>
          <w:sz w:val="24"/>
          <w:szCs w:val="24"/>
          <w:highlight w:val="none"/>
          <w:lang w:eastAsia="zh-CN"/>
        </w:rPr>
        <w:t>、</w:t>
      </w:r>
      <w:r>
        <w:rPr>
          <w:rFonts w:hint="eastAsia" w:ascii="宋体" w:hAnsi="宋体" w:cs="Courier New"/>
          <w:color w:val="auto"/>
          <w:sz w:val="24"/>
          <w:szCs w:val="24"/>
          <w:highlight w:val="none"/>
          <w:lang w:val="en-US" w:eastAsia="zh-CN"/>
        </w:rPr>
        <w:t>丙三</w:t>
      </w:r>
      <w:r>
        <w:rPr>
          <w:rFonts w:ascii="宋体" w:hAnsi="宋体" w:cs="Courier New"/>
          <w:color w:val="auto"/>
          <w:sz w:val="24"/>
          <w:szCs w:val="24"/>
          <w:highlight w:val="none"/>
        </w:rPr>
        <w:t>方根据</w:t>
      </w:r>
      <w:r>
        <w:rPr>
          <w:rFonts w:hint="eastAsia" w:ascii="宋体" w:hAnsi="宋体" w:cs="Courier New"/>
          <w:color w:val="auto"/>
          <w:sz w:val="24"/>
          <w:szCs w:val="24"/>
          <w:highlight w:val="none"/>
          <w:u w:val="single"/>
          <w:lang w:val="en-US" w:eastAsia="zh-CN"/>
        </w:rPr>
        <w:t>通州湾蓝海智盾智能体系统建设项目</w:t>
      </w:r>
      <w:r>
        <w:rPr>
          <w:rFonts w:hint="eastAsia" w:ascii="宋体" w:hAnsi="宋体" w:cs="Courier New"/>
          <w:color w:val="auto"/>
          <w:sz w:val="24"/>
          <w:szCs w:val="24"/>
          <w:highlight w:val="none"/>
          <w:lang w:val="en-US" w:eastAsia="zh-CN"/>
        </w:rPr>
        <w:t>竞争性磋商</w:t>
      </w:r>
      <w:r>
        <w:rPr>
          <w:rFonts w:ascii="宋体" w:hAnsi="宋体" w:cs="Courier New"/>
          <w:color w:val="auto"/>
          <w:sz w:val="24"/>
          <w:szCs w:val="24"/>
          <w:highlight w:val="none"/>
        </w:rPr>
        <w:t>的结果，签署本合同。</w:t>
      </w:r>
    </w:p>
    <w:p w14:paraId="7155B540">
      <w:pPr>
        <w:adjustRightInd w:val="0"/>
        <w:snapToGrid w:val="0"/>
        <w:spacing w:line="360" w:lineRule="auto"/>
        <w:ind w:firstLine="482" w:firstLineChars="200"/>
        <w:rPr>
          <w:rFonts w:ascii="宋体" w:hAnsi="宋体" w:cs="Courier New"/>
          <w:b/>
          <w:color w:val="auto"/>
          <w:sz w:val="24"/>
          <w:szCs w:val="24"/>
          <w:highlight w:val="none"/>
        </w:rPr>
      </w:pPr>
      <w:r>
        <w:rPr>
          <w:rFonts w:ascii="宋体" w:hAnsi="宋体" w:cs="Courier New"/>
          <w:b/>
          <w:color w:val="auto"/>
          <w:sz w:val="24"/>
          <w:szCs w:val="24"/>
          <w:highlight w:val="none"/>
        </w:rPr>
        <w:t>一、</w:t>
      </w:r>
      <w:r>
        <w:rPr>
          <w:rFonts w:hint="eastAsia" w:ascii="宋体" w:hAnsi="宋体" w:cs="Courier New"/>
          <w:b/>
          <w:color w:val="auto"/>
          <w:sz w:val="24"/>
          <w:szCs w:val="24"/>
          <w:highlight w:val="none"/>
        </w:rPr>
        <w:t>合同</w:t>
      </w:r>
      <w:r>
        <w:rPr>
          <w:rFonts w:ascii="宋体" w:hAnsi="宋体" w:cs="Courier New"/>
          <w:b/>
          <w:color w:val="auto"/>
          <w:sz w:val="24"/>
          <w:szCs w:val="24"/>
          <w:highlight w:val="none"/>
        </w:rPr>
        <w:t>内容</w:t>
      </w:r>
    </w:p>
    <w:p w14:paraId="12310095">
      <w:pPr>
        <w:adjustRightInd w:val="0"/>
        <w:snapToGrid w:val="0"/>
        <w:spacing w:line="360" w:lineRule="auto"/>
        <w:ind w:firstLine="480" w:firstLineChars="200"/>
        <w:rPr>
          <w:rFonts w:hint="eastAsia" w:ascii="宋体" w:hAnsi="宋体" w:eastAsia="宋体" w:cs="Courier New"/>
          <w:color w:val="auto"/>
          <w:sz w:val="24"/>
          <w:szCs w:val="24"/>
          <w:highlight w:val="none"/>
          <w:lang w:eastAsia="zh-CN"/>
        </w:rPr>
      </w:pPr>
      <w:r>
        <w:rPr>
          <w:rFonts w:ascii="宋体" w:hAnsi="宋体" w:cs="Courier New"/>
          <w:color w:val="auto"/>
          <w:sz w:val="24"/>
          <w:szCs w:val="24"/>
          <w:highlight w:val="none"/>
        </w:rPr>
        <w:t>1.1</w:t>
      </w:r>
      <w:r>
        <w:rPr>
          <w:rFonts w:hint="eastAsia" w:ascii="宋体" w:hAnsi="宋体" w:cs="Courier New"/>
          <w:color w:val="auto"/>
          <w:sz w:val="24"/>
          <w:szCs w:val="24"/>
          <w:highlight w:val="none"/>
        </w:rPr>
        <w:t>标的</w:t>
      </w:r>
      <w:r>
        <w:rPr>
          <w:rFonts w:ascii="宋体" w:hAnsi="宋体" w:cs="Courier New"/>
          <w:color w:val="auto"/>
          <w:sz w:val="24"/>
          <w:szCs w:val="24"/>
          <w:highlight w:val="none"/>
        </w:rPr>
        <w:t>名称：</w:t>
      </w:r>
      <w:r>
        <w:rPr>
          <w:rFonts w:hint="eastAsia" w:ascii="宋体" w:hAnsi="宋体" w:eastAsia="宋体" w:cs="宋体"/>
          <w:bCs/>
          <w:color w:val="auto"/>
          <w:sz w:val="24"/>
          <w:szCs w:val="24"/>
          <w:highlight w:val="none"/>
          <w:lang w:val="en-US" w:eastAsia="zh-CN"/>
        </w:rPr>
        <w:t>通州湾蓝海</w:t>
      </w:r>
      <w:r>
        <w:rPr>
          <w:rFonts w:hint="eastAsia" w:ascii="宋体" w:hAnsi="宋体" w:eastAsia="宋体" w:cs="Courier New"/>
          <w:color w:val="auto"/>
          <w:sz w:val="24"/>
          <w:szCs w:val="24"/>
          <w:highlight w:val="none"/>
          <w:lang w:val="en-US" w:eastAsia="zh-CN"/>
        </w:rPr>
        <w:t>智盾智能体系统建设项目</w:t>
      </w:r>
    </w:p>
    <w:p w14:paraId="3E257A1A">
      <w:pPr>
        <w:adjustRightInd w:val="0"/>
        <w:snapToGrid w:val="0"/>
        <w:spacing w:line="360" w:lineRule="auto"/>
        <w:ind w:firstLine="480" w:firstLineChars="200"/>
        <w:rPr>
          <w:rFonts w:ascii="宋体" w:hAnsi="宋体" w:cs="Courier New"/>
          <w:color w:val="auto"/>
          <w:sz w:val="24"/>
          <w:szCs w:val="24"/>
          <w:highlight w:val="none"/>
        </w:rPr>
      </w:pPr>
      <w:r>
        <w:rPr>
          <w:rFonts w:ascii="宋体" w:hAnsi="宋体" w:cs="Courier New"/>
          <w:color w:val="auto"/>
          <w:sz w:val="24"/>
          <w:szCs w:val="24"/>
          <w:highlight w:val="none"/>
        </w:rPr>
        <w:t>1.2</w:t>
      </w:r>
      <w:r>
        <w:rPr>
          <w:rFonts w:hint="eastAsia" w:ascii="宋体" w:hAnsi="宋体" w:cs="Courier New"/>
          <w:color w:val="auto"/>
          <w:sz w:val="24"/>
          <w:szCs w:val="24"/>
          <w:highlight w:val="none"/>
        </w:rPr>
        <w:t>标的质量：</w:t>
      </w:r>
      <w:r>
        <w:rPr>
          <w:rFonts w:hint="eastAsia" w:ascii="宋体" w:hAnsi="宋体" w:eastAsia="宋体" w:cs="宋体"/>
          <w:bCs/>
          <w:color w:val="auto"/>
          <w:sz w:val="24"/>
          <w:szCs w:val="24"/>
          <w:highlight w:val="none"/>
          <w:lang w:val="en-US" w:eastAsia="zh-CN"/>
        </w:rPr>
        <w:t>合格</w:t>
      </w:r>
    </w:p>
    <w:p w14:paraId="64EFDEEA">
      <w:pPr>
        <w:adjustRightInd w:val="0"/>
        <w:snapToGrid w:val="0"/>
        <w:spacing w:line="360" w:lineRule="auto"/>
        <w:ind w:firstLine="480" w:firstLineChars="200"/>
        <w:rPr>
          <w:rFonts w:hint="eastAsia" w:ascii="宋体" w:hAnsi="宋体" w:cs="Courier New"/>
          <w:color w:val="auto"/>
          <w:sz w:val="24"/>
          <w:szCs w:val="24"/>
          <w:highlight w:val="none"/>
        </w:rPr>
      </w:pPr>
      <w:r>
        <w:rPr>
          <w:rFonts w:hint="eastAsia" w:ascii="宋体" w:hAnsi="宋体" w:cs="Courier New"/>
          <w:color w:val="auto"/>
          <w:sz w:val="24"/>
          <w:szCs w:val="24"/>
          <w:highlight w:val="none"/>
        </w:rPr>
        <w:t>1.3</w:t>
      </w:r>
      <w:r>
        <w:rPr>
          <w:rFonts w:hint="eastAsia" w:ascii="宋体" w:hAnsi="宋体" w:cs="Courier New"/>
          <w:color w:val="auto"/>
          <w:sz w:val="24"/>
          <w:szCs w:val="24"/>
          <w:highlight w:val="none"/>
          <w:lang w:val="en-US" w:eastAsia="zh-CN"/>
        </w:rPr>
        <w:t>服务内容</w:t>
      </w:r>
      <w:r>
        <w:rPr>
          <w:rFonts w:hint="eastAsia" w:ascii="宋体" w:hAnsi="宋体" w:cs="Courier New"/>
          <w:color w:val="auto"/>
          <w:sz w:val="24"/>
          <w:szCs w:val="24"/>
          <w:highlight w:val="none"/>
        </w:rPr>
        <w:t>：</w:t>
      </w:r>
    </w:p>
    <w:p w14:paraId="19C0A678">
      <w:pPr>
        <w:adjustRightInd w:val="0"/>
        <w:snapToGrid w:val="0"/>
        <w:spacing w:line="360" w:lineRule="auto"/>
        <w:ind w:firstLine="480" w:firstLineChars="200"/>
        <w:rPr>
          <w:rFonts w:hint="default" w:ascii="宋体" w:hAnsi="宋体" w:eastAsia="宋体" w:cs="宋体"/>
          <w:color w:val="auto"/>
          <w:sz w:val="24"/>
          <w:highlight w:val="none"/>
          <w:lang w:val="en-US" w:eastAsia="zh-CN"/>
        </w:rPr>
      </w:pPr>
    </w:p>
    <w:p w14:paraId="70B69233">
      <w:pPr>
        <w:adjustRightInd w:val="0"/>
        <w:snapToGrid w:val="0"/>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eastAsia="宋体" w:cs="宋体"/>
          <w:color w:val="auto"/>
          <w:sz w:val="24"/>
          <w:highlight w:val="none"/>
        </w:rPr>
        <w:t>1.4履行时间（期限）：</w:t>
      </w:r>
      <w:r>
        <w:rPr>
          <w:rFonts w:hint="eastAsia" w:ascii="宋体" w:hAnsi="宋体"/>
          <w:sz w:val="24"/>
          <w:szCs w:val="24"/>
          <w:highlight w:val="none"/>
        </w:rPr>
        <w:t>自合同签订后</w:t>
      </w:r>
      <w:r>
        <w:rPr>
          <w:rFonts w:hint="eastAsia" w:ascii="宋体" w:hAnsi="宋体"/>
          <w:sz w:val="24"/>
          <w:szCs w:val="24"/>
          <w:highlight w:val="none"/>
          <w:lang w:val="en-US" w:eastAsia="zh-CN"/>
        </w:rPr>
        <w:t>30</w:t>
      </w:r>
      <w:r>
        <w:rPr>
          <w:rFonts w:hint="eastAsia" w:ascii="宋体" w:hAnsi="宋体"/>
          <w:sz w:val="24"/>
          <w:szCs w:val="24"/>
          <w:highlight w:val="none"/>
        </w:rPr>
        <w:t>日内安装调试完成。</w:t>
      </w:r>
    </w:p>
    <w:p w14:paraId="2A90FA29">
      <w:pPr>
        <w:autoSpaceDE w:val="0"/>
        <w:autoSpaceDN w:val="0"/>
        <w:adjustRightInd w:val="0"/>
        <w:snapToGrid w:val="0"/>
        <w:spacing w:line="360" w:lineRule="auto"/>
        <w:ind w:firstLine="480" w:firstLineChars="200"/>
        <w:outlineLvl w:val="0"/>
        <w:rPr>
          <w:rFonts w:hint="eastAsia" w:ascii="宋体" w:hAnsi="宋体"/>
          <w:color w:val="auto"/>
          <w:sz w:val="24"/>
          <w:szCs w:val="24"/>
          <w:highlight w:val="none"/>
          <w:lang w:val="en-US" w:eastAsia="zh-CN"/>
        </w:rPr>
      </w:pPr>
      <w:r>
        <w:rPr>
          <w:rFonts w:hint="eastAsia" w:ascii="宋体" w:hAnsi="宋体" w:cs="Courier New"/>
          <w:color w:val="auto"/>
          <w:sz w:val="24"/>
          <w:szCs w:val="24"/>
          <w:highlight w:val="none"/>
        </w:rPr>
        <w:t>1.5履行地点：</w:t>
      </w:r>
      <w:r>
        <w:rPr>
          <w:rFonts w:hint="eastAsia" w:ascii="宋体" w:hAnsi="宋体"/>
          <w:color w:val="auto"/>
          <w:sz w:val="24"/>
          <w:szCs w:val="24"/>
          <w:highlight w:val="none"/>
        </w:rPr>
        <w:t>南通市</w:t>
      </w:r>
      <w:r>
        <w:rPr>
          <w:rFonts w:hint="eastAsia" w:ascii="宋体" w:hAnsi="宋体"/>
          <w:color w:val="auto"/>
          <w:sz w:val="24"/>
          <w:szCs w:val="24"/>
          <w:highlight w:val="none"/>
          <w:lang w:val="en-US" w:eastAsia="zh-CN"/>
        </w:rPr>
        <w:t>通州湾</w:t>
      </w:r>
    </w:p>
    <w:p w14:paraId="30EB03DD">
      <w:pPr>
        <w:autoSpaceDE w:val="0"/>
        <w:autoSpaceDN w:val="0"/>
        <w:adjustRightInd w:val="0"/>
        <w:snapToGrid w:val="0"/>
        <w:spacing w:line="360" w:lineRule="auto"/>
        <w:ind w:firstLine="480" w:firstLineChars="200"/>
        <w:outlineLvl w:val="0"/>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1.6质保期：自验收合格之日起三年。</w:t>
      </w:r>
    </w:p>
    <w:p w14:paraId="17858E85">
      <w:pPr>
        <w:adjustRightInd w:val="0"/>
        <w:snapToGrid w:val="0"/>
        <w:spacing w:line="360" w:lineRule="auto"/>
        <w:ind w:firstLine="482" w:firstLineChars="200"/>
        <w:rPr>
          <w:rFonts w:hint="default" w:ascii="宋体" w:hAnsi="宋体" w:eastAsia="宋体" w:cs="Courier New"/>
          <w:b/>
          <w:color w:val="auto"/>
          <w:sz w:val="24"/>
          <w:szCs w:val="24"/>
          <w:highlight w:val="none"/>
          <w:lang w:val="en-US" w:eastAsia="zh-CN"/>
        </w:rPr>
      </w:pPr>
      <w:r>
        <w:rPr>
          <w:rFonts w:ascii="宋体" w:hAnsi="宋体" w:cs="Courier New"/>
          <w:b/>
          <w:color w:val="auto"/>
          <w:sz w:val="24"/>
          <w:szCs w:val="24"/>
          <w:highlight w:val="none"/>
        </w:rPr>
        <w:t>二、合同金额</w:t>
      </w:r>
    </w:p>
    <w:p w14:paraId="28EA22B0">
      <w:pPr>
        <w:adjustRightInd w:val="0"/>
        <w:snapToGrid w:val="0"/>
        <w:spacing w:line="360" w:lineRule="auto"/>
        <w:ind w:firstLine="480" w:firstLineChars="200"/>
        <w:jc w:val="left"/>
        <w:rPr>
          <w:rFonts w:ascii="宋体" w:hAnsi="宋体" w:cs="Courier New"/>
          <w:color w:val="auto"/>
          <w:sz w:val="24"/>
          <w:szCs w:val="24"/>
          <w:highlight w:val="none"/>
        </w:rPr>
      </w:pPr>
      <w:r>
        <w:rPr>
          <w:rFonts w:ascii="宋体" w:hAnsi="宋体" w:cs="Courier New"/>
          <w:color w:val="auto"/>
          <w:sz w:val="24"/>
          <w:szCs w:val="24"/>
          <w:highlight w:val="none"/>
        </w:rPr>
        <w:t>2.1本合同金额为（大写）：____________________________________（</w:t>
      </w:r>
      <w:r>
        <w:rPr>
          <w:rFonts w:hint="eastAsia" w:ascii="宋体" w:hAnsi="宋体" w:cs="Courier New"/>
          <w:color w:val="auto"/>
          <w:sz w:val="24"/>
          <w:szCs w:val="24"/>
          <w:highlight w:val="none"/>
        </w:rPr>
        <w:t>¥</w:t>
      </w:r>
      <w:r>
        <w:rPr>
          <w:rFonts w:ascii="宋体" w:hAnsi="宋体" w:cs="Courier New"/>
          <w:color w:val="auto"/>
          <w:sz w:val="24"/>
          <w:szCs w:val="24"/>
          <w:highlight w:val="none"/>
        </w:rPr>
        <w:t>____________）。</w:t>
      </w:r>
    </w:p>
    <w:p w14:paraId="1EF1EA0C">
      <w:pPr>
        <w:adjustRightInd w:val="0"/>
        <w:snapToGrid w:val="0"/>
        <w:spacing w:line="360" w:lineRule="auto"/>
        <w:ind w:firstLine="480" w:firstLineChars="200"/>
        <w:rPr>
          <w:rFonts w:hint="eastAsia" w:ascii="宋体" w:hAnsi="宋体"/>
          <w:bCs/>
          <w:sz w:val="24"/>
          <w:szCs w:val="24"/>
          <w:highlight w:val="none"/>
        </w:rPr>
      </w:pPr>
      <w:r>
        <w:rPr>
          <w:rFonts w:hint="eastAsia" w:ascii="宋体" w:hAnsi="宋体"/>
          <w:bCs/>
          <w:sz w:val="24"/>
          <w:szCs w:val="24"/>
          <w:highlight w:val="none"/>
        </w:rPr>
        <w:t>本项目为固定总价报价，</w:t>
      </w:r>
      <w:r>
        <w:rPr>
          <w:rFonts w:hint="eastAsia" w:ascii="宋体" w:hAnsi="宋体"/>
          <w:bCs/>
          <w:sz w:val="24"/>
          <w:szCs w:val="24"/>
          <w:highlight w:val="none"/>
          <w:lang w:val="en-US" w:eastAsia="zh-CN"/>
        </w:rPr>
        <w:t>合同价</w:t>
      </w:r>
      <w:r>
        <w:rPr>
          <w:rFonts w:hint="eastAsia" w:ascii="宋体" w:hAnsi="宋体"/>
          <w:bCs/>
          <w:sz w:val="24"/>
          <w:szCs w:val="24"/>
          <w:highlight w:val="none"/>
        </w:rPr>
        <w:t>包括但不限于</w:t>
      </w:r>
      <w:r>
        <w:rPr>
          <w:rFonts w:hint="eastAsia" w:ascii="宋体" w:hAnsi="宋体" w:eastAsia="宋体" w:cs="宋体"/>
          <w:color w:val="auto"/>
          <w:sz w:val="24"/>
          <w:szCs w:val="24"/>
          <w:highlight w:val="none"/>
        </w:rPr>
        <w:t>项目实施和服务期内的全部费用，</w:t>
      </w:r>
      <w:r>
        <w:rPr>
          <w:rFonts w:hint="eastAsia" w:ascii="宋体" w:hAnsi="宋体" w:eastAsia="宋体" w:cs="宋体"/>
          <w:i w:val="0"/>
          <w:iCs w:val="0"/>
          <w:caps w:val="0"/>
          <w:color w:val="auto"/>
          <w:spacing w:val="0"/>
          <w:sz w:val="24"/>
          <w:szCs w:val="24"/>
          <w:highlight w:val="none"/>
          <w:shd w:val="clear" w:color="auto" w:fill="FFFFFF"/>
        </w:rPr>
        <w:t>包含了供应商在项目实施和服务期间所发生的所有含税费用，如软件产品费、安装调试费、数据迁移</w:t>
      </w:r>
      <w:r>
        <w:rPr>
          <w:rFonts w:hint="eastAsia" w:ascii="宋体" w:hAnsi="宋体" w:eastAsia="宋体" w:cs="宋体"/>
          <w:i w:val="0"/>
          <w:iCs w:val="0"/>
          <w:caps w:val="0"/>
          <w:color w:val="auto"/>
          <w:spacing w:val="0"/>
          <w:sz w:val="24"/>
          <w:szCs w:val="24"/>
          <w:highlight w:val="none"/>
          <w:shd w:val="clear" w:color="auto" w:fill="FFFFFF"/>
          <w:lang w:val="en-US" w:eastAsia="zh-CN"/>
        </w:rPr>
        <w:t>适配</w:t>
      </w:r>
      <w:r>
        <w:rPr>
          <w:rFonts w:hint="eastAsia" w:ascii="宋体" w:hAnsi="宋体" w:eastAsia="宋体" w:cs="宋体"/>
          <w:i w:val="0"/>
          <w:iCs w:val="0"/>
          <w:caps w:val="0"/>
          <w:color w:val="auto"/>
          <w:spacing w:val="0"/>
          <w:sz w:val="24"/>
          <w:szCs w:val="24"/>
          <w:highlight w:val="none"/>
          <w:shd w:val="clear" w:color="auto" w:fill="FFFFFF"/>
        </w:rPr>
        <w:t>费、人员培训费、质保期服务费、技术支持费、税费、利润</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咨询服务</w:t>
      </w:r>
      <w:r>
        <w:rPr>
          <w:rFonts w:hint="eastAsia" w:ascii="宋体" w:hAnsi="宋体" w:eastAsia="宋体" w:cs="宋体"/>
          <w:i w:val="0"/>
          <w:iCs w:val="0"/>
          <w:caps w:val="0"/>
          <w:color w:val="auto"/>
          <w:spacing w:val="0"/>
          <w:sz w:val="24"/>
          <w:szCs w:val="24"/>
          <w:highlight w:val="none"/>
          <w:shd w:val="clear" w:color="auto" w:fill="FFFFFF"/>
        </w:rPr>
        <w:t>等</w:t>
      </w:r>
      <w:r>
        <w:rPr>
          <w:rFonts w:hint="eastAsia" w:ascii="宋体" w:hAnsi="宋体"/>
          <w:bCs/>
          <w:sz w:val="24"/>
          <w:szCs w:val="24"/>
          <w:highlight w:val="none"/>
        </w:rPr>
        <w:t>所有相关费用。</w:t>
      </w:r>
    </w:p>
    <w:p w14:paraId="34F77058">
      <w:pPr>
        <w:adjustRightInd w:val="0"/>
        <w:snapToGrid w:val="0"/>
        <w:spacing w:line="360" w:lineRule="auto"/>
        <w:ind w:firstLine="482" w:firstLineChars="200"/>
        <w:rPr>
          <w:rFonts w:ascii="宋体" w:hAnsi="宋体" w:eastAsia="宋体" w:cs="Courier New"/>
          <w:b/>
          <w:color w:val="auto"/>
          <w:sz w:val="24"/>
          <w:szCs w:val="24"/>
          <w:highlight w:val="none"/>
        </w:rPr>
      </w:pPr>
      <w:r>
        <w:rPr>
          <w:rFonts w:ascii="宋体" w:hAnsi="宋体" w:eastAsia="宋体" w:cs="Courier New"/>
          <w:b/>
          <w:color w:val="auto"/>
          <w:sz w:val="24"/>
          <w:szCs w:val="24"/>
          <w:highlight w:val="none"/>
        </w:rPr>
        <w:t>三、技术资料</w:t>
      </w:r>
    </w:p>
    <w:p w14:paraId="23B30921">
      <w:pPr>
        <w:adjustRightInd w:val="0"/>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3.1乙方应按</w:t>
      </w:r>
      <w:r>
        <w:rPr>
          <w:rFonts w:hint="eastAsia" w:ascii="宋体" w:hAnsi="宋体" w:eastAsia="宋体" w:cs="宋体"/>
          <w:i w:val="0"/>
          <w:iCs w:val="0"/>
          <w:caps w:val="0"/>
          <w:color w:val="auto"/>
          <w:spacing w:val="0"/>
          <w:sz w:val="24"/>
          <w:szCs w:val="24"/>
          <w:highlight w:val="none"/>
          <w:shd w:val="clear" w:color="auto" w:fill="FFFFFF"/>
          <w:lang w:val="en-US" w:eastAsia="zh-CN"/>
        </w:rPr>
        <w:t>竞争性磋商</w:t>
      </w:r>
      <w:r>
        <w:rPr>
          <w:rFonts w:hint="eastAsia" w:ascii="宋体" w:hAnsi="宋体" w:eastAsia="宋体" w:cs="宋体"/>
          <w:i w:val="0"/>
          <w:iCs w:val="0"/>
          <w:caps w:val="0"/>
          <w:color w:val="auto"/>
          <w:spacing w:val="0"/>
          <w:sz w:val="24"/>
          <w:szCs w:val="24"/>
          <w:highlight w:val="none"/>
          <w:shd w:val="clear" w:color="auto" w:fill="FFFFFF"/>
        </w:rPr>
        <w:t>文件规定的时间向甲方提供服务（包含与服务相关的货物）的有关技术资料。</w:t>
      </w:r>
    </w:p>
    <w:p w14:paraId="3476BE94">
      <w:pPr>
        <w:adjustRightInd w:val="0"/>
        <w:snapToGrid w:val="0"/>
        <w:spacing w:line="360" w:lineRule="auto"/>
        <w:ind w:firstLine="480" w:firstLineChars="200"/>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86786A4">
      <w:pPr>
        <w:adjustRightInd w:val="0"/>
        <w:snapToGrid w:val="0"/>
        <w:spacing w:line="360" w:lineRule="auto"/>
        <w:ind w:firstLine="482" w:firstLineChars="200"/>
        <w:rPr>
          <w:rFonts w:ascii="宋体" w:hAnsi="宋体" w:cs="Courier New"/>
          <w:b/>
          <w:color w:val="auto"/>
          <w:sz w:val="24"/>
          <w:szCs w:val="24"/>
          <w:highlight w:val="none"/>
        </w:rPr>
      </w:pPr>
      <w:r>
        <w:rPr>
          <w:rFonts w:hint="eastAsia" w:ascii="宋体" w:hAnsi="宋体" w:eastAsia="宋体" w:cs="Courier New"/>
          <w:b/>
          <w:color w:val="auto"/>
          <w:sz w:val="24"/>
          <w:szCs w:val="24"/>
          <w:highlight w:val="none"/>
          <w:lang w:val="en-US" w:eastAsia="zh-CN"/>
        </w:rPr>
        <w:t>四</w:t>
      </w:r>
      <w:r>
        <w:rPr>
          <w:rFonts w:ascii="宋体" w:hAnsi="宋体" w:eastAsia="宋体" w:cs="Courier New"/>
          <w:b/>
          <w:color w:val="auto"/>
          <w:sz w:val="24"/>
          <w:szCs w:val="24"/>
          <w:highlight w:val="none"/>
        </w:rPr>
        <w:t>、知识产</w:t>
      </w:r>
      <w:r>
        <w:rPr>
          <w:rFonts w:ascii="宋体" w:hAnsi="宋体" w:cs="Courier New"/>
          <w:b/>
          <w:color w:val="auto"/>
          <w:sz w:val="24"/>
          <w:szCs w:val="24"/>
          <w:highlight w:val="none"/>
        </w:rPr>
        <w:t>权</w:t>
      </w:r>
    </w:p>
    <w:p w14:paraId="4A8CB81B">
      <w:pPr>
        <w:adjustRightInd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.1甲乙</w:t>
      </w:r>
      <w:r>
        <w:rPr>
          <w:rFonts w:hint="eastAsia" w:ascii="宋体" w:hAnsi="宋体" w:cs="宋体"/>
          <w:color w:val="auto"/>
          <w:sz w:val="24"/>
          <w:szCs w:val="24"/>
          <w:highlight w:val="none"/>
          <w:lang w:val="en-US" w:eastAsia="zh-CN"/>
        </w:rPr>
        <w:t>丙三</w:t>
      </w:r>
      <w:r>
        <w:rPr>
          <w:rFonts w:hint="eastAsia" w:ascii="宋体" w:hAnsi="宋体" w:cs="宋体"/>
          <w:color w:val="auto"/>
          <w:sz w:val="24"/>
          <w:szCs w:val="24"/>
          <w:highlight w:val="none"/>
        </w:rPr>
        <w:t>方未事先征得对方同意，不得把合同的权利和义务委托别人或转让他方。同时甲乙</w:t>
      </w:r>
      <w:r>
        <w:rPr>
          <w:rFonts w:hint="eastAsia" w:ascii="宋体" w:hAnsi="宋体" w:cs="宋体"/>
          <w:color w:val="auto"/>
          <w:sz w:val="24"/>
          <w:szCs w:val="24"/>
          <w:highlight w:val="none"/>
          <w:lang w:val="en-US" w:eastAsia="zh-CN"/>
        </w:rPr>
        <w:t>丙三</w:t>
      </w:r>
      <w:r>
        <w:rPr>
          <w:rFonts w:hint="eastAsia" w:ascii="宋体" w:hAnsi="宋体" w:cs="宋体"/>
          <w:color w:val="auto"/>
          <w:sz w:val="24"/>
          <w:szCs w:val="24"/>
          <w:highlight w:val="none"/>
        </w:rPr>
        <w:t>方应履行保密义务，未经对方书面许可，不向合同之外的人或单位展示、披露或</w:t>
      </w:r>
      <w:r>
        <w:rPr>
          <w:rFonts w:hint="eastAsia" w:ascii="宋体" w:hAnsi="宋体" w:cs="宋体"/>
          <w:color w:val="auto"/>
          <w:sz w:val="24"/>
          <w:szCs w:val="24"/>
          <w:highlight w:val="none"/>
          <w:lang w:eastAsia="zh-CN"/>
        </w:rPr>
        <w:t>以其他方式</w:t>
      </w:r>
      <w:r>
        <w:rPr>
          <w:rFonts w:hint="eastAsia" w:ascii="宋体" w:hAnsi="宋体" w:cs="宋体"/>
          <w:color w:val="auto"/>
          <w:sz w:val="24"/>
          <w:szCs w:val="24"/>
          <w:highlight w:val="none"/>
        </w:rPr>
        <w:t>泄露任何技术文件或与合同有关的数据，包括合同本身，保密义务不因</w:t>
      </w:r>
      <w:r>
        <w:rPr>
          <w:rFonts w:hint="eastAsia" w:ascii="宋体" w:hAnsi="宋体" w:cs="宋体"/>
          <w:color w:val="auto"/>
          <w:sz w:val="24"/>
          <w:szCs w:val="24"/>
          <w:highlight w:val="none"/>
          <w:lang w:eastAsia="zh-CN"/>
        </w:rPr>
        <w:t>合同有效期</w:t>
      </w:r>
      <w:r>
        <w:rPr>
          <w:rFonts w:hint="eastAsia" w:ascii="宋体" w:hAnsi="宋体" w:cs="宋体"/>
          <w:color w:val="auto"/>
          <w:sz w:val="24"/>
          <w:szCs w:val="24"/>
          <w:highlight w:val="none"/>
        </w:rPr>
        <w:t xml:space="preserve">的终止而结束。 </w:t>
      </w:r>
    </w:p>
    <w:p w14:paraId="7FBE6E0D">
      <w:pPr>
        <w:adjustRightInd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.2因履行本协议甲方向乙方提供的所有信息，无论是书面的、口头的、图形的、电磁的或</w:t>
      </w:r>
      <w:r>
        <w:rPr>
          <w:rFonts w:hint="eastAsia" w:ascii="宋体" w:hAnsi="宋体" w:cs="宋体"/>
          <w:color w:val="auto"/>
          <w:sz w:val="24"/>
          <w:szCs w:val="24"/>
          <w:highlight w:val="none"/>
          <w:lang w:eastAsia="zh-CN"/>
        </w:rPr>
        <w:t>其他</w:t>
      </w:r>
      <w:r>
        <w:rPr>
          <w:rFonts w:hint="eastAsia" w:ascii="宋体" w:hAnsi="宋体" w:cs="宋体"/>
          <w:color w:val="auto"/>
          <w:sz w:val="24"/>
          <w:szCs w:val="24"/>
          <w:highlight w:val="none"/>
        </w:rPr>
        <w:t>任何形式的信息，包括（但不限于）数据、模型、样品、草案、技术、方法、仪器设备</w:t>
      </w:r>
      <w:r>
        <w:rPr>
          <w:rFonts w:hint="eastAsia" w:ascii="宋体" w:hAnsi="宋体" w:cs="宋体"/>
          <w:color w:val="auto"/>
          <w:sz w:val="24"/>
          <w:szCs w:val="24"/>
          <w:highlight w:val="none"/>
          <w:lang w:eastAsia="zh-CN"/>
        </w:rPr>
        <w:t>和其他信息</w:t>
      </w:r>
      <w:r>
        <w:rPr>
          <w:rFonts w:hint="eastAsia" w:ascii="宋体" w:hAnsi="宋体" w:cs="宋体"/>
          <w:color w:val="auto"/>
          <w:sz w:val="24"/>
          <w:szCs w:val="24"/>
          <w:highlight w:val="none"/>
        </w:rPr>
        <w:t>，只要不为社会</w:t>
      </w:r>
      <w:r>
        <w:rPr>
          <w:rFonts w:hint="eastAsia" w:ascii="宋体" w:hAnsi="宋体" w:cs="宋体"/>
          <w:color w:val="auto"/>
          <w:sz w:val="24"/>
          <w:szCs w:val="24"/>
          <w:highlight w:val="none"/>
          <w:lang w:eastAsia="zh-CN"/>
        </w:rPr>
        <w:t>公</w:t>
      </w:r>
      <w:r>
        <w:rPr>
          <w:rFonts w:hint="eastAsia" w:ascii="宋体" w:hAnsi="宋体" w:cs="宋体"/>
          <w:color w:val="auto"/>
          <w:sz w:val="24"/>
          <w:szCs w:val="24"/>
          <w:highlight w:val="none"/>
        </w:rPr>
        <w:t>众所周知，乙方均应予以保密，且</w:t>
      </w:r>
      <w:r>
        <w:rPr>
          <w:rFonts w:hint="eastAsia" w:ascii="宋体" w:hAnsi="宋体" w:cs="宋体"/>
          <w:color w:val="auto"/>
          <w:sz w:val="24"/>
          <w:szCs w:val="24"/>
          <w:highlight w:val="none"/>
          <w:lang w:val="en-US" w:eastAsia="zh-CN"/>
        </w:rPr>
        <w:t>只</w:t>
      </w:r>
      <w:r>
        <w:rPr>
          <w:rFonts w:hint="eastAsia" w:ascii="宋体" w:hAnsi="宋体" w:cs="宋体"/>
          <w:color w:val="auto"/>
          <w:sz w:val="24"/>
          <w:szCs w:val="24"/>
          <w:highlight w:val="none"/>
        </w:rPr>
        <w:t xml:space="preserve">能在本合同目的范围内使用。 </w:t>
      </w:r>
    </w:p>
    <w:p w14:paraId="3B0A6166">
      <w:pPr>
        <w:adjustRightInd w:val="0"/>
        <w:snapToGrid w:val="0"/>
        <w:spacing w:line="360" w:lineRule="auto"/>
        <w:ind w:firstLine="480" w:firstLineChars="200"/>
        <w:rPr>
          <w:rFonts w:ascii="宋体" w:hAnsi="宋体" w:cs="Courier New"/>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.3项目所涉及的技术专利申请权的归属问题由甲乙双方协商确定。</w:t>
      </w:r>
    </w:p>
    <w:p w14:paraId="66C76ED0">
      <w:pPr>
        <w:adjustRightInd w:val="0"/>
        <w:snapToGrid w:val="0"/>
        <w:spacing w:line="360" w:lineRule="auto"/>
        <w:ind w:firstLine="482" w:firstLineChars="200"/>
        <w:rPr>
          <w:rFonts w:ascii="宋体" w:hAnsi="宋体" w:cs="Courier New"/>
          <w:b/>
          <w:color w:val="auto"/>
          <w:sz w:val="24"/>
          <w:szCs w:val="24"/>
          <w:highlight w:val="none"/>
        </w:rPr>
      </w:pPr>
      <w:r>
        <w:rPr>
          <w:rFonts w:hint="eastAsia" w:ascii="宋体" w:hAnsi="宋体" w:cs="Courier New"/>
          <w:b/>
          <w:color w:val="auto"/>
          <w:sz w:val="24"/>
          <w:szCs w:val="24"/>
          <w:highlight w:val="none"/>
          <w:lang w:val="en-US" w:eastAsia="zh-CN"/>
        </w:rPr>
        <w:t>五</w:t>
      </w:r>
      <w:r>
        <w:rPr>
          <w:rFonts w:ascii="宋体" w:hAnsi="宋体" w:cs="Courier New"/>
          <w:b/>
          <w:color w:val="auto"/>
          <w:sz w:val="24"/>
          <w:szCs w:val="24"/>
          <w:highlight w:val="none"/>
        </w:rPr>
        <w:t>、履约保证金</w:t>
      </w:r>
    </w:p>
    <w:p w14:paraId="17CAD8CE">
      <w:pPr>
        <w:adjustRightInd w:val="0"/>
        <w:snapToGrid w:val="0"/>
        <w:spacing w:line="360" w:lineRule="auto"/>
        <w:ind w:firstLine="480" w:firstLineChars="200"/>
        <w:rPr>
          <w:rFonts w:ascii="宋体" w:hAnsi="宋体" w:cs="Courier New"/>
          <w:color w:val="auto"/>
          <w:sz w:val="24"/>
          <w:szCs w:val="24"/>
          <w:highlight w:val="none"/>
        </w:rPr>
      </w:pPr>
      <w:r>
        <w:rPr>
          <w:rFonts w:ascii="宋体" w:hAnsi="宋体" w:cs="Courier New"/>
          <w:color w:val="auto"/>
          <w:sz w:val="24"/>
          <w:szCs w:val="24"/>
          <w:highlight w:val="none"/>
        </w:rPr>
        <w:t>本项目不设履约保证金。</w:t>
      </w:r>
    </w:p>
    <w:p w14:paraId="4390B8FF">
      <w:pPr>
        <w:adjustRightInd w:val="0"/>
        <w:snapToGrid w:val="0"/>
        <w:spacing w:line="360" w:lineRule="auto"/>
        <w:ind w:firstLine="482" w:firstLineChars="200"/>
        <w:rPr>
          <w:rFonts w:ascii="宋体" w:hAnsi="宋体"/>
          <w:b/>
          <w:color w:val="auto"/>
          <w:sz w:val="24"/>
          <w:szCs w:val="24"/>
          <w:highlight w:val="none"/>
        </w:rPr>
      </w:pPr>
      <w:r>
        <w:rPr>
          <w:rFonts w:hint="eastAsia" w:ascii="宋体" w:hAnsi="宋体"/>
          <w:b/>
          <w:color w:val="auto"/>
          <w:sz w:val="24"/>
          <w:szCs w:val="24"/>
          <w:highlight w:val="none"/>
          <w:lang w:val="en-US" w:eastAsia="zh-CN"/>
        </w:rPr>
        <w:t>六</w:t>
      </w:r>
      <w:r>
        <w:rPr>
          <w:rFonts w:hint="eastAsia" w:ascii="宋体" w:hAnsi="宋体"/>
          <w:b/>
          <w:color w:val="auto"/>
          <w:sz w:val="24"/>
          <w:szCs w:val="24"/>
          <w:highlight w:val="none"/>
        </w:rPr>
        <w:t>、合同转包或分包</w:t>
      </w:r>
    </w:p>
    <w:p w14:paraId="1303A9AE">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.1乙方不得将合同标的转包给他人履行。</w:t>
      </w:r>
    </w:p>
    <w:p w14:paraId="1370644F">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val="en-US" w:eastAsia="zh-CN"/>
        </w:rPr>
        <w:t>6</w:t>
      </w:r>
      <w:r>
        <w:rPr>
          <w:rFonts w:ascii="宋体" w:hAnsi="宋体"/>
          <w:color w:val="auto"/>
          <w:sz w:val="24"/>
          <w:szCs w:val="24"/>
          <w:highlight w:val="none"/>
        </w:rPr>
        <w:t>.2</w:t>
      </w:r>
      <w:r>
        <w:rPr>
          <w:rFonts w:hint="eastAsia" w:ascii="宋体" w:hAnsi="宋体"/>
          <w:color w:val="auto"/>
          <w:sz w:val="24"/>
          <w:szCs w:val="24"/>
          <w:highlight w:val="none"/>
          <w:lang w:val="en-US" w:eastAsia="zh-CN"/>
        </w:rPr>
        <w:t>未经甲方同意</w:t>
      </w:r>
      <w:r>
        <w:rPr>
          <w:rFonts w:hint="eastAsia" w:ascii="宋体" w:hAnsi="宋体"/>
          <w:color w:val="auto"/>
          <w:sz w:val="24"/>
          <w:szCs w:val="24"/>
          <w:highlight w:val="none"/>
        </w:rPr>
        <w:t>乙方不得将合同标的分包给他人履行。</w:t>
      </w:r>
    </w:p>
    <w:p w14:paraId="4E3ACC9C">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val="en-US" w:eastAsia="zh-CN"/>
        </w:rPr>
        <w:t>6</w:t>
      </w:r>
      <w:r>
        <w:rPr>
          <w:rFonts w:ascii="宋体" w:hAnsi="宋体"/>
          <w:color w:val="auto"/>
          <w:sz w:val="24"/>
          <w:szCs w:val="24"/>
          <w:highlight w:val="none"/>
        </w:rPr>
        <w:t>.3</w:t>
      </w:r>
      <w:r>
        <w:rPr>
          <w:rFonts w:hint="eastAsia" w:ascii="宋体" w:hAnsi="宋体"/>
          <w:color w:val="auto"/>
          <w:sz w:val="24"/>
          <w:szCs w:val="24"/>
          <w:highlight w:val="none"/>
        </w:rPr>
        <w:t>乙方如有转包或未经甲方同意的分包行为，甲方有权解除合同。</w:t>
      </w:r>
    </w:p>
    <w:p w14:paraId="2EC93F97">
      <w:pPr>
        <w:adjustRightInd w:val="0"/>
        <w:snapToGrid w:val="0"/>
        <w:spacing w:line="360" w:lineRule="auto"/>
        <w:ind w:firstLine="482" w:firstLineChars="200"/>
        <w:rPr>
          <w:rFonts w:ascii="宋体" w:hAnsi="宋体" w:cs="Courier New"/>
          <w:b/>
          <w:color w:val="auto"/>
          <w:sz w:val="24"/>
          <w:szCs w:val="24"/>
          <w:highlight w:val="none"/>
        </w:rPr>
      </w:pPr>
      <w:r>
        <w:rPr>
          <w:rFonts w:hint="eastAsia" w:ascii="宋体" w:hAnsi="宋体" w:cs="Courier New"/>
          <w:b/>
          <w:color w:val="auto"/>
          <w:sz w:val="24"/>
          <w:szCs w:val="24"/>
          <w:highlight w:val="none"/>
          <w:lang w:val="en-US" w:eastAsia="zh-CN"/>
        </w:rPr>
        <w:t>七</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合同款项</w:t>
      </w:r>
      <w:r>
        <w:rPr>
          <w:rFonts w:ascii="宋体" w:hAnsi="宋体" w:cs="Courier New"/>
          <w:b/>
          <w:color w:val="auto"/>
          <w:sz w:val="24"/>
          <w:szCs w:val="24"/>
          <w:highlight w:val="none"/>
        </w:rPr>
        <w:t>支付</w:t>
      </w:r>
    </w:p>
    <w:p w14:paraId="1ED1C874">
      <w:pPr>
        <w:pageBreakBefore w:val="0"/>
        <w:kinsoku/>
        <w:wordWrap/>
        <w:overflowPunct/>
        <w:topLinePunct w:val="0"/>
        <w:autoSpaceDE w:val="0"/>
        <w:autoSpaceDN w:val="0"/>
        <w:bidi w:val="0"/>
        <w:adjustRightInd w:val="0"/>
        <w:snapToGrid/>
        <w:spacing w:line="360" w:lineRule="auto"/>
        <w:ind w:firstLine="480" w:firstLineChars="200"/>
        <w:textAlignment w:val="auto"/>
        <w:outlineLvl w:val="0"/>
        <w:rPr>
          <w:rFonts w:ascii="宋体" w:hAnsi="宋体"/>
          <w:color w:val="auto"/>
          <w:sz w:val="24"/>
          <w:highlight w:val="none"/>
        </w:rPr>
      </w:pPr>
      <w:r>
        <w:rPr>
          <w:rFonts w:hint="eastAsia" w:ascii="宋体" w:hAnsi="宋体"/>
          <w:bCs/>
          <w:color w:val="auto"/>
          <w:sz w:val="24"/>
          <w:highlight w:val="none"/>
        </w:rPr>
        <w:t>本项目为总价合同，</w:t>
      </w:r>
      <w:r>
        <w:rPr>
          <w:rFonts w:hint="eastAsia" w:ascii="宋体" w:hAnsi="宋体"/>
          <w:sz w:val="24"/>
          <w:szCs w:val="24"/>
          <w:highlight w:val="none"/>
        </w:rPr>
        <w:t>签订合同后，预付合同价款的30%；剩余合同价款</w:t>
      </w:r>
      <w:r>
        <w:rPr>
          <w:rFonts w:hint="eastAsia" w:ascii="宋体" w:hAnsi="宋体"/>
          <w:sz w:val="24"/>
          <w:szCs w:val="24"/>
          <w:highlight w:val="none"/>
          <w:lang w:val="en-US" w:eastAsia="zh-CN"/>
        </w:rPr>
        <w:t>待验收合格后一次性支付</w:t>
      </w:r>
      <w:r>
        <w:rPr>
          <w:rFonts w:hint="eastAsia" w:ascii="宋体" w:hAnsi="宋体"/>
          <w:sz w:val="24"/>
          <w:szCs w:val="24"/>
          <w:highlight w:val="none"/>
        </w:rPr>
        <w:t>。</w:t>
      </w:r>
    </w:p>
    <w:p w14:paraId="15F0BA90">
      <w:pPr>
        <w:adjustRightInd w:val="0"/>
        <w:snapToGrid w:val="0"/>
        <w:spacing w:line="360" w:lineRule="auto"/>
        <w:ind w:firstLine="482" w:firstLineChars="200"/>
        <w:rPr>
          <w:rFonts w:ascii="宋体" w:hAnsi="宋体"/>
          <w:b/>
          <w:color w:val="auto"/>
          <w:sz w:val="24"/>
          <w:szCs w:val="24"/>
          <w:highlight w:val="none"/>
        </w:rPr>
      </w:pPr>
      <w:r>
        <w:rPr>
          <w:rFonts w:hint="eastAsia" w:ascii="宋体" w:hAnsi="宋体"/>
          <w:b/>
          <w:color w:val="auto"/>
          <w:sz w:val="24"/>
          <w:szCs w:val="24"/>
          <w:highlight w:val="none"/>
          <w:lang w:val="en-US" w:eastAsia="zh-CN"/>
        </w:rPr>
        <w:t>八</w:t>
      </w:r>
      <w:r>
        <w:rPr>
          <w:rFonts w:hint="eastAsia" w:ascii="宋体" w:hAnsi="宋体"/>
          <w:b/>
          <w:color w:val="auto"/>
          <w:sz w:val="24"/>
          <w:szCs w:val="24"/>
          <w:highlight w:val="none"/>
        </w:rPr>
        <w:t>、税费</w:t>
      </w:r>
    </w:p>
    <w:p w14:paraId="7EA9814E">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val="en-US" w:eastAsia="zh-CN"/>
        </w:rPr>
        <w:t>7</w:t>
      </w:r>
      <w:r>
        <w:rPr>
          <w:rFonts w:ascii="宋体" w:hAnsi="宋体"/>
          <w:color w:val="auto"/>
          <w:sz w:val="24"/>
          <w:szCs w:val="24"/>
          <w:highlight w:val="none"/>
        </w:rPr>
        <w:t>.1</w:t>
      </w:r>
      <w:r>
        <w:rPr>
          <w:rFonts w:hint="eastAsia" w:ascii="宋体" w:hAnsi="宋体"/>
          <w:color w:val="auto"/>
          <w:sz w:val="24"/>
          <w:szCs w:val="24"/>
          <w:highlight w:val="none"/>
        </w:rPr>
        <w:t>本合同执行中相关的一切税费均由乙方负担。</w:t>
      </w:r>
    </w:p>
    <w:p w14:paraId="4E2BE148">
      <w:pPr>
        <w:numPr>
          <w:ilvl w:val="0"/>
          <w:numId w:val="0"/>
        </w:numPr>
        <w:adjustRightInd w:val="0"/>
        <w:snapToGrid w:val="0"/>
        <w:spacing w:line="360" w:lineRule="auto"/>
        <w:ind w:firstLine="482" w:firstLineChars="200"/>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lang w:val="en-US" w:eastAsia="zh-CN" w:bidi="ar-SA"/>
        </w:rPr>
        <w:t>九、</w:t>
      </w:r>
      <w:r>
        <w:rPr>
          <w:rFonts w:hint="eastAsia" w:ascii="宋体" w:hAnsi="宋体" w:eastAsia="宋体" w:cs="Times New Roman"/>
          <w:b/>
          <w:color w:val="auto"/>
          <w:sz w:val="24"/>
          <w:szCs w:val="24"/>
          <w:highlight w:val="none"/>
          <w:lang w:val="en-US" w:eastAsia="zh-CN"/>
        </w:rPr>
        <w:t>甲乙丙三方的义务</w:t>
      </w:r>
    </w:p>
    <w:p w14:paraId="7BEA5632">
      <w:pPr>
        <w:adjustRightInd w:val="0"/>
        <w:snapToGri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9.1甲方</w:t>
      </w:r>
      <w:r>
        <w:rPr>
          <w:rFonts w:hint="eastAsia" w:ascii="宋体" w:hAnsi="宋体" w:eastAsia="宋体" w:cs="Times New Roman"/>
          <w:color w:val="auto"/>
          <w:sz w:val="24"/>
          <w:szCs w:val="24"/>
          <w:highlight w:val="none"/>
        </w:rPr>
        <w:t>的义务：</w:t>
      </w:r>
    </w:p>
    <w:p w14:paraId="1069BEE3">
      <w:pPr>
        <w:adjustRightInd w:val="0"/>
        <w:snapToGri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9.1.1</w:t>
      </w:r>
      <w:r>
        <w:rPr>
          <w:rFonts w:hint="eastAsia" w:ascii="宋体" w:hAnsi="宋体" w:eastAsia="宋体" w:cs="Times New Roman"/>
          <w:color w:val="auto"/>
          <w:sz w:val="24"/>
          <w:szCs w:val="24"/>
          <w:highlight w:val="none"/>
        </w:rPr>
        <w:t>工作需要时，</w:t>
      </w:r>
      <w:r>
        <w:rPr>
          <w:rFonts w:hint="eastAsia" w:ascii="宋体" w:hAnsi="宋体" w:eastAsia="宋体" w:cs="Times New Roman"/>
          <w:color w:val="auto"/>
          <w:sz w:val="24"/>
          <w:szCs w:val="24"/>
          <w:highlight w:val="none"/>
          <w:lang w:val="en-US" w:eastAsia="zh-CN"/>
        </w:rPr>
        <w:t>甲方</w:t>
      </w:r>
      <w:r>
        <w:rPr>
          <w:rFonts w:hint="eastAsia" w:ascii="宋体" w:hAnsi="宋体" w:cs="Times New Roman"/>
          <w:color w:val="auto"/>
          <w:sz w:val="24"/>
          <w:szCs w:val="24"/>
          <w:highlight w:val="none"/>
          <w:lang w:val="en-US" w:eastAsia="zh-CN"/>
        </w:rPr>
        <w:t>为</w:t>
      </w:r>
      <w:r>
        <w:rPr>
          <w:rFonts w:hint="eastAsia" w:ascii="宋体" w:hAnsi="宋体" w:eastAsia="宋体" w:cs="Times New Roman"/>
          <w:color w:val="auto"/>
          <w:sz w:val="24"/>
          <w:szCs w:val="24"/>
          <w:highlight w:val="none"/>
          <w:lang w:val="en-US" w:eastAsia="zh-CN"/>
        </w:rPr>
        <w:t>乙方</w:t>
      </w:r>
      <w:r>
        <w:rPr>
          <w:rFonts w:hint="eastAsia" w:ascii="宋体" w:hAnsi="宋体" w:eastAsia="宋体" w:cs="Times New Roman"/>
          <w:color w:val="auto"/>
          <w:sz w:val="24"/>
          <w:szCs w:val="24"/>
          <w:highlight w:val="none"/>
        </w:rPr>
        <w:t>派出的有关工作人员提供必要的工作条件和协助。</w:t>
      </w:r>
    </w:p>
    <w:p w14:paraId="7501910E">
      <w:pPr>
        <w:adjustRightInd w:val="0"/>
        <w:snapToGri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9.1.2甲方</w:t>
      </w:r>
      <w:r>
        <w:rPr>
          <w:rFonts w:hint="eastAsia" w:ascii="宋体" w:hAnsi="宋体" w:eastAsia="宋体" w:cs="Times New Roman"/>
          <w:color w:val="auto"/>
          <w:sz w:val="24"/>
          <w:szCs w:val="24"/>
          <w:highlight w:val="none"/>
        </w:rPr>
        <w:t>应当在委托书发出后，及时免费向</w:t>
      </w:r>
      <w:r>
        <w:rPr>
          <w:rFonts w:hint="eastAsia" w:ascii="宋体" w:hAnsi="宋体" w:eastAsia="宋体" w:cs="Times New Roman"/>
          <w:color w:val="auto"/>
          <w:sz w:val="24"/>
          <w:szCs w:val="24"/>
          <w:highlight w:val="none"/>
          <w:lang w:val="en-US" w:eastAsia="zh-CN"/>
        </w:rPr>
        <w:t>乙方</w:t>
      </w:r>
      <w:r>
        <w:rPr>
          <w:rFonts w:hint="eastAsia" w:ascii="宋体" w:hAnsi="宋体" w:eastAsia="宋体" w:cs="Times New Roman"/>
          <w:color w:val="auto"/>
          <w:sz w:val="24"/>
          <w:szCs w:val="24"/>
          <w:highlight w:val="none"/>
        </w:rPr>
        <w:t>提供与本</w:t>
      </w:r>
      <w:r>
        <w:rPr>
          <w:rFonts w:hint="eastAsia" w:ascii="宋体" w:hAnsi="宋体" w:eastAsia="宋体" w:cs="Times New Roman"/>
          <w:color w:val="auto"/>
          <w:sz w:val="24"/>
          <w:szCs w:val="24"/>
          <w:highlight w:val="none"/>
          <w:lang w:val="en-US" w:eastAsia="zh-CN"/>
        </w:rPr>
        <w:t>项目</w:t>
      </w:r>
      <w:r>
        <w:rPr>
          <w:rFonts w:hint="eastAsia" w:ascii="宋体" w:hAnsi="宋体" w:eastAsia="宋体" w:cs="Times New Roman"/>
          <w:color w:val="auto"/>
          <w:sz w:val="24"/>
          <w:szCs w:val="24"/>
          <w:highlight w:val="none"/>
        </w:rPr>
        <w:t>业务有关的全部资料，并保证资料的真实性、准确性、完整性。</w:t>
      </w:r>
      <w:r>
        <w:rPr>
          <w:rFonts w:hint="eastAsia" w:ascii="宋体" w:hAnsi="宋体" w:eastAsia="宋体" w:cs="Times New Roman"/>
          <w:color w:val="auto"/>
          <w:sz w:val="24"/>
          <w:szCs w:val="24"/>
          <w:highlight w:val="none"/>
          <w:lang w:val="en-US" w:eastAsia="zh-CN"/>
        </w:rPr>
        <w:t>甲方</w:t>
      </w:r>
      <w:r>
        <w:rPr>
          <w:rFonts w:hint="eastAsia" w:ascii="宋体" w:hAnsi="宋体" w:eastAsia="宋体" w:cs="Times New Roman"/>
          <w:color w:val="auto"/>
          <w:sz w:val="24"/>
          <w:szCs w:val="24"/>
          <w:highlight w:val="none"/>
        </w:rPr>
        <w:t>应当在3日内就</w:t>
      </w:r>
      <w:r>
        <w:rPr>
          <w:rFonts w:hint="eastAsia" w:ascii="宋体" w:hAnsi="宋体" w:eastAsia="宋体" w:cs="Times New Roman"/>
          <w:color w:val="auto"/>
          <w:sz w:val="24"/>
          <w:szCs w:val="24"/>
          <w:highlight w:val="none"/>
          <w:lang w:val="en-US" w:eastAsia="zh-CN"/>
        </w:rPr>
        <w:t>乙方</w:t>
      </w:r>
      <w:r>
        <w:rPr>
          <w:rFonts w:hint="eastAsia" w:ascii="宋体" w:hAnsi="宋体" w:eastAsia="宋体" w:cs="Times New Roman"/>
          <w:color w:val="auto"/>
          <w:sz w:val="24"/>
          <w:szCs w:val="24"/>
          <w:highlight w:val="none"/>
        </w:rPr>
        <w:t>书面提交并要求做出答复的事宜做出书面答复。</w:t>
      </w:r>
      <w:r>
        <w:rPr>
          <w:rFonts w:hint="eastAsia" w:ascii="宋体" w:hAnsi="宋体" w:eastAsia="宋体" w:cs="Times New Roman"/>
          <w:color w:val="auto"/>
          <w:sz w:val="24"/>
          <w:szCs w:val="24"/>
          <w:highlight w:val="none"/>
          <w:lang w:val="en-US" w:eastAsia="zh-CN"/>
        </w:rPr>
        <w:t>乙方</w:t>
      </w:r>
      <w:r>
        <w:rPr>
          <w:rFonts w:hint="eastAsia" w:ascii="宋体" w:hAnsi="宋体" w:eastAsia="宋体" w:cs="Times New Roman"/>
          <w:color w:val="auto"/>
          <w:sz w:val="24"/>
          <w:szCs w:val="24"/>
          <w:highlight w:val="none"/>
        </w:rPr>
        <w:t>要求第三人提供有关资料时，</w:t>
      </w:r>
      <w:r>
        <w:rPr>
          <w:rFonts w:hint="eastAsia" w:ascii="宋体" w:hAnsi="宋体" w:eastAsia="宋体" w:cs="Times New Roman"/>
          <w:color w:val="auto"/>
          <w:sz w:val="24"/>
          <w:szCs w:val="24"/>
          <w:highlight w:val="none"/>
          <w:lang w:val="en-US" w:eastAsia="zh-CN"/>
        </w:rPr>
        <w:t>甲方</w:t>
      </w:r>
      <w:r>
        <w:rPr>
          <w:rFonts w:hint="eastAsia" w:ascii="宋体" w:hAnsi="宋体" w:eastAsia="宋体" w:cs="Times New Roman"/>
          <w:color w:val="auto"/>
          <w:sz w:val="24"/>
          <w:szCs w:val="24"/>
          <w:highlight w:val="none"/>
        </w:rPr>
        <w:t>应负责转达及资料转送。</w:t>
      </w:r>
    </w:p>
    <w:p w14:paraId="6794DDA2">
      <w:pPr>
        <w:adjustRightInd w:val="0"/>
        <w:snapToGri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9.1.3甲方</w:t>
      </w:r>
      <w:r>
        <w:rPr>
          <w:rFonts w:hint="eastAsia" w:ascii="宋体" w:hAnsi="宋体" w:eastAsia="宋体" w:cs="Times New Roman"/>
          <w:color w:val="auto"/>
          <w:sz w:val="24"/>
          <w:szCs w:val="24"/>
          <w:highlight w:val="none"/>
        </w:rPr>
        <w:t>应当授权胜任本</w:t>
      </w:r>
      <w:r>
        <w:rPr>
          <w:rFonts w:hint="eastAsia" w:ascii="宋体" w:hAnsi="宋体" w:eastAsia="宋体" w:cs="Times New Roman"/>
          <w:color w:val="auto"/>
          <w:sz w:val="24"/>
          <w:szCs w:val="24"/>
          <w:highlight w:val="none"/>
          <w:lang w:val="en-US" w:eastAsia="zh-CN"/>
        </w:rPr>
        <w:t>项目</w:t>
      </w:r>
      <w:r>
        <w:rPr>
          <w:rFonts w:hint="eastAsia" w:ascii="宋体" w:hAnsi="宋体" w:eastAsia="宋体" w:cs="Times New Roman"/>
          <w:color w:val="auto"/>
          <w:sz w:val="24"/>
          <w:szCs w:val="24"/>
          <w:highlight w:val="none"/>
        </w:rPr>
        <w:t>业务的代表，负责与</w:t>
      </w:r>
      <w:r>
        <w:rPr>
          <w:rFonts w:hint="eastAsia" w:ascii="宋体" w:hAnsi="宋体" w:eastAsia="宋体" w:cs="Times New Roman"/>
          <w:color w:val="auto"/>
          <w:sz w:val="24"/>
          <w:szCs w:val="24"/>
          <w:highlight w:val="none"/>
          <w:lang w:val="en-US" w:eastAsia="zh-CN"/>
        </w:rPr>
        <w:t>乙方</w:t>
      </w:r>
      <w:r>
        <w:rPr>
          <w:rFonts w:hint="eastAsia" w:ascii="宋体" w:hAnsi="宋体" w:eastAsia="宋体" w:cs="Times New Roman"/>
          <w:color w:val="auto"/>
          <w:sz w:val="24"/>
          <w:szCs w:val="24"/>
          <w:highlight w:val="none"/>
        </w:rPr>
        <w:t>联系，协调业务开展过程中出现的其他有关问题。</w:t>
      </w:r>
    </w:p>
    <w:p w14:paraId="110CB7D1">
      <w:pPr>
        <w:adjustRightInd w:val="0"/>
        <w:snapToGri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9.1.4</w:t>
      </w:r>
      <w:r>
        <w:rPr>
          <w:rFonts w:hint="eastAsia" w:ascii="宋体" w:hAnsi="宋体" w:eastAsia="宋体" w:cs="Times New Roman"/>
          <w:color w:val="auto"/>
          <w:sz w:val="24"/>
          <w:szCs w:val="24"/>
          <w:highlight w:val="none"/>
        </w:rPr>
        <w:t>按照约定条件及时足额支付服务费用。</w:t>
      </w:r>
    </w:p>
    <w:p w14:paraId="18854D4B">
      <w:pPr>
        <w:adjustRightInd w:val="0"/>
        <w:snapToGri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9.2乙方</w:t>
      </w:r>
      <w:r>
        <w:rPr>
          <w:rFonts w:hint="eastAsia" w:ascii="宋体" w:hAnsi="宋体" w:eastAsia="宋体" w:cs="Times New Roman"/>
          <w:color w:val="auto"/>
          <w:sz w:val="24"/>
          <w:szCs w:val="24"/>
          <w:highlight w:val="none"/>
        </w:rPr>
        <w:t>的义务：</w:t>
      </w:r>
    </w:p>
    <w:p w14:paraId="2E276922">
      <w:pPr>
        <w:adjustRightInd w:val="0"/>
        <w:snapToGri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9.2.1</w:t>
      </w:r>
      <w:r>
        <w:rPr>
          <w:rFonts w:hint="eastAsia" w:ascii="宋体" w:hAnsi="宋体" w:eastAsia="宋体" w:cs="Times New Roman"/>
          <w:color w:val="auto"/>
          <w:sz w:val="24"/>
          <w:szCs w:val="24"/>
          <w:highlight w:val="none"/>
        </w:rPr>
        <w:t>按照</w:t>
      </w:r>
      <w:r>
        <w:rPr>
          <w:rFonts w:hint="eastAsia" w:ascii="宋体" w:hAnsi="宋体" w:eastAsia="宋体" w:cs="Times New Roman"/>
          <w:color w:val="auto"/>
          <w:sz w:val="24"/>
          <w:szCs w:val="24"/>
          <w:highlight w:val="none"/>
          <w:lang w:val="en-US" w:eastAsia="zh-CN"/>
        </w:rPr>
        <w:t>甲方</w:t>
      </w:r>
      <w:r>
        <w:rPr>
          <w:rFonts w:hint="eastAsia" w:ascii="宋体" w:hAnsi="宋体" w:eastAsia="宋体" w:cs="Times New Roman"/>
          <w:color w:val="auto"/>
          <w:sz w:val="24"/>
          <w:szCs w:val="24"/>
          <w:highlight w:val="none"/>
        </w:rPr>
        <w:t>要求，独立完成业务事项。</w:t>
      </w:r>
    </w:p>
    <w:p w14:paraId="6DA40EC2">
      <w:pPr>
        <w:adjustRightInd w:val="0"/>
        <w:snapToGri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9.2.2</w:t>
      </w:r>
      <w:r>
        <w:rPr>
          <w:rFonts w:hint="eastAsia" w:ascii="宋体" w:hAnsi="宋体" w:eastAsia="宋体" w:cs="Times New Roman"/>
          <w:color w:val="auto"/>
          <w:sz w:val="24"/>
          <w:szCs w:val="24"/>
          <w:highlight w:val="none"/>
        </w:rPr>
        <w:t>在服务过程中对被检查</w:t>
      </w:r>
      <w:r>
        <w:rPr>
          <w:rFonts w:hint="eastAsia" w:ascii="宋体" w:hAnsi="宋体" w:eastAsia="宋体" w:cs="Times New Roman"/>
          <w:color w:val="auto"/>
          <w:sz w:val="24"/>
          <w:szCs w:val="24"/>
          <w:highlight w:val="none"/>
          <w:lang w:val="en-US" w:eastAsia="zh-CN"/>
        </w:rPr>
        <w:t>出</w:t>
      </w:r>
      <w:r>
        <w:rPr>
          <w:rFonts w:hint="eastAsia" w:ascii="宋体" w:hAnsi="宋体" w:eastAsia="宋体" w:cs="Times New Roman"/>
          <w:color w:val="auto"/>
          <w:sz w:val="24"/>
          <w:szCs w:val="24"/>
          <w:highlight w:val="none"/>
        </w:rPr>
        <w:t>存在的问题，如实向</w:t>
      </w:r>
      <w:r>
        <w:rPr>
          <w:rFonts w:hint="eastAsia" w:ascii="宋体" w:hAnsi="宋体" w:eastAsia="宋体" w:cs="Times New Roman"/>
          <w:color w:val="auto"/>
          <w:sz w:val="24"/>
          <w:szCs w:val="24"/>
          <w:highlight w:val="none"/>
          <w:lang w:val="en-US" w:eastAsia="zh-CN"/>
        </w:rPr>
        <w:t>甲方</w:t>
      </w:r>
      <w:r>
        <w:rPr>
          <w:rFonts w:hint="eastAsia" w:ascii="宋体" w:hAnsi="宋体" w:eastAsia="宋体" w:cs="Times New Roman"/>
          <w:color w:val="auto"/>
          <w:sz w:val="24"/>
          <w:szCs w:val="24"/>
          <w:highlight w:val="none"/>
        </w:rPr>
        <w:t>汇报，不得有瞒报、漏报。</w:t>
      </w:r>
    </w:p>
    <w:p w14:paraId="24BCDE06">
      <w:pPr>
        <w:adjustRightInd w:val="0"/>
        <w:snapToGri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9.2.3</w:t>
      </w:r>
      <w:r>
        <w:rPr>
          <w:rFonts w:hint="eastAsia" w:ascii="宋体" w:hAnsi="宋体" w:eastAsia="宋体" w:cs="Times New Roman"/>
          <w:color w:val="auto"/>
          <w:sz w:val="24"/>
          <w:szCs w:val="24"/>
          <w:highlight w:val="none"/>
        </w:rPr>
        <w:t>对在执行业务过程中知悉的商业秘密负有保密责任。除法律另有规定外，未经</w:t>
      </w:r>
      <w:r>
        <w:rPr>
          <w:rFonts w:hint="eastAsia" w:ascii="宋体" w:hAnsi="宋体" w:eastAsia="宋体" w:cs="Times New Roman"/>
          <w:color w:val="auto"/>
          <w:sz w:val="24"/>
          <w:szCs w:val="24"/>
          <w:highlight w:val="none"/>
          <w:lang w:val="en-US" w:eastAsia="zh-CN"/>
        </w:rPr>
        <w:t>甲方</w:t>
      </w:r>
      <w:r>
        <w:rPr>
          <w:rFonts w:hint="eastAsia" w:ascii="宋体" w:hAnsi="宋体" w:eastAsia="宋体" w:cs="Times New Roman"/>
          <w:color w:val="auto"/>
          <w:sz w:val="24"/>
          <w:szCs w:val="24"/>
          <w:highlight w:val="none"/>
        </w:rPr>
        <w:t>同意，不得将资料泄露给</w:t>
      </w:r>
      <w:r>
        <w:rPr>
          <w:rFonts w:hint="eastAsia" w:ascii="宋体" w:hAnsi="宋体" w:eastAsia="宋体" w:cs="Times New Roman"/>
          <w:color w:val="auto"/>
          <w:sz w:val="24"/>
          <w:szCs w:val="24"/>
          <w:highlight w:val="none"/>
          <w:lang w:val="en-US" w:eastAsia="zh-CN"/>
        </w:rPr>
        <w:t>甲方</w:t>
      </w:r>
      <w:r>
        <w:rPr>
          <w:rFonts w:hint="eastAsia" w:ascii="宋体" w:hAnsi="宋体" w:eastAsia="宋体" w:cs="Times New Roman"/>
          <w:color w:val="auto"/>
          <w:sz w:val="24"/>
          <w:szCs w:val="24"/>
          <w:highlight w:val="none"/>
        </w:rPr>
        <w:t>以外的第三者。</w:t>
      </w:r>
    </w:p>
    <w:p w14:paraId="2EC7D947">
      <w:pPr>
        <w:adjustRightInd w:val="0"/>
        <w:snapToGri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9.2.4乙方</w:t>
      </w:r>
      <w:r>
        <w:rPr>
          <w:rFonts w:hint="eastAsia" w:ascii="宋体" w:hAnsi="宋体" w:eastAsia="宋体" w:cs="Times New Roman"/>
          <w:color w:val="auto"/>
          <w:sz w:val="24"/>
          <w:szCs w:val="24"/>
          <w:highlight w:val="none"/>
        </w:rPr>
        <w:t>的项目负责人、主要技术人员一般不得更换，如要更换，</w:t>
      </w:r>
      <w:r>
        <w:rPr>
          <w:rFonts w:hint="eastAsia" w:ascii="宋体" w:hAnsi="宋体" w:cs="Times New Roman"/>
          <w:color w:val="auto"/>
          <w:sz w:val="24"/>
          <w:szCs w:val="24"/>
          <w:highlight w:val="none"/>
          <w:lang w:eastAsia="zh-CN"/>
        </w:rPr>
        <w:t>须报</w:t>
      </w:r>
      <w:r>
        <w:rPr>
          <w:rFonts w:hint="eastAsia" w:ascii="宋体" w:hAnsi="宋体" w:eastAsia="宋体" w:cs="Times New Roman"/>
          <w:color w:val="auto"/>
          <w:sz w:val="24"/>
          <w:szCs w:val="24"/>
          <w:highlight w:val="none"/>
          <w:lang w:val="en-US" w:eastAsia="zh-CN"/>
        </w:rPr>
        <w:t>甲方</w:t>
      </w:r>
      <w:r>
        <w:rPr>
          <w:rFonts w:hint="eastAsia" w:ascii="宋体" w:hAnsi="宋体" w:eastAsia="宋体" w:cs="Times New Roman"/>
          <w:color w:val="auto"/>
          <w:sz w:val="24"/>
          <w:szCs w:val="24"/>
          <w:highlight w:val="none"/>
        </w:rPr>
        <w:t>同意。</w:t>
      </w:r>
    </w:p>
    <w:p w14:paraId="10A5F70B">
      <w:pPr>
        <w:adjustRightInd w:val="0"/>
        <w:snapToGri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9.2.5</w:t>
      </w:r>
      <w:r>
        <w:rPr>
          <w:rFonts w:hint="eastAsia" w:ascii="宋体" w:hAnsi="宋体" w:eastAsia="宋体" w:cs="Times New Roman"/>
          <w:color w:val="auto"/>
          <w:sz w:val="24"/>
          <w:szCs w:val="24"/>
          <w:highlight w:val="none"/>
        </w:rPr>
        <w:t>服务期间，</w:t>
      </w:r>
      <w:r>
        <w:rPr>
          <w:rFonts w:hint="eastAsia" w:ascii="宋体" w:hAnsi="宋体" w:eastAsia="宋体" w:cs="Times New Roman"/>
          <w:color w:val="auto"/>
          <w:sz w:val="24"/>
          <w:szCs w:val="24"/>
          <w:highlight w:val="none"/>
          <w:lang w:val="en-US" w:eastAsia="zh-CN"/>
        </w:rPr>
        <w:t>乙方</w:t>
      </w:r>
      <w:r>
        <w:rPr>
          <w:rFonts w:hint="eastAsia" w:ascii="宋体" w:hAnsi="宋体" w:eastAsia="宋体" w:cs="Times New Roman"/>
          <w:color w:val="auto"/>
          <w:sz w:val="24"/>
          <w:szCs w:val="24"/>
          <w:highlight w:val="none"/>
        </w:rPr>
        <w:t>的食宿交通等费用自理。</w:t>
      </w:r>
    </w:p>
    <w:p w14:paraId="3433CF0D">
      <w:pPr>
        <w:adjustRightInd w:val="0"/>
        <w:snapToGri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9.2.6</w:t>
      </w:r>
      <w:r>
        <w:rPr>
          <w:rFonts w:hint="eastAsia" w:ascii="宋体" w:hAnsi="宋体" w:eastAsia="宋体" w:cs="Times New Roman"/>
          <w:color w:val="auto"/>
          <w:sz w:val="24"/>
          <w:szCs w:val="24"/>
          <w:highlight w:val="none"/>
        </w:rPr>
        <w:t>即便项目已通过</w:t>
      </w:r>
      <w:r>
        <w:rPr>
          <w:rFonts w:hint="eastAsia" w:ascii="宋体" w:hAnsi="宋体" w:eastAsia="宋体" w:cs="Times New Roman"/>
          <w:color w:val="auto"/>
          <w:sz w:val="24"/>
          <w:szCs w:val="24"/>
          <w:highlight w:val="none"/>
          <w:lang w:val="en-US" w:eastAsia="zh-CN"/>
        </w:rPr>
        <w:t>甲方</w:t>
      </w:r>
      <w:r>
        <w:rPr>
          <w:rFonts w:hint="eastAsia" w:ascii="宋体" w:hAnsi="宋体" w:eastAsia="宋体" w:cs="Times New Roman"/>
          <w:color w:val="auto"/>
          <w:sz w:val="24"/>
          <w:szCs w:val="24"/>
          <w:highlight w:val="none"/>
        </w:rPr>
        <w:t>组织的验收，款项已结清，</w:t>
      </w:r>
      <w:r>
        <w:rPr>
          <w:rFonts w:hint="eastAsia" w:ascii="宋体" w:hAnsi="宋体" w:eastAsia="宋体" w:cs="Times New Roman"/>
          <w:color w:val="auto"/>
          <w:sz w:val="24"/>
          <w:szCs w:val="24"/>
          <w:highlight w:val="none"/>
          <w:lang w:val="en-US" w:eastAsia="zh-CN"/>
        </w:rPr>
        <w:t>乙方</w:t>
      </w:r>
      <w:r>
        <w:rPr>
          <w:rFonts w:hint="eastAsia" w:ascii="宋体" w:hAnsi="宋体" w:eastAsia="宋体" w:cs="Times New Roman"/>
          <w:color w:val="auto"/>
          <w:sz w:val="24"/>
          <w:szCs w:val="24"/>
          <w:highlight w:val="none"/>
        </w:rPr>
        <w:t>还需做好相关后续服务工作（包括与咨询服务内容工作相关的投诉处理等）</w:t>
      </w:r>
    </w:p>
    <w:p w14:paraId="76F11BD1">
      <w:pPr>
        <w:adjustRightInd w:val="0"/>
        <w:snapToGrid w:val="0"/>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rPr>
        <w:t>.3丙方</w:t>
      </w:r>
    </w:p>
    <w:p w14:paraId="5C092D2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负责设备的签收和保管。</w:t>
      </w:r>
    </w:p>
    <w:p w14:paraId="6DB2AEC3">
      <w:pPr>
        <w:adjustRightInd w:val="0"/>
        <w:snapToGrid w:val="0"/>
        <w:spacing w:line="360" w:lineRule="auto"/>
        <w:ind w:firstLine="482" w:firstLineChars="200"/>
        <w:rPr>
          <w:rFonts w:ascii="宋体" w:hAnsi="宋体" w:cs="Courier New"/>
          <w:b/>
          <w:color w:val="auto"/>
          <w:sz w:val="24"/>
          <w:szCs w:val="24"/>
          <w:highlight w:val="none"/>
        </w:rPr>
      </w:pPr>
      <w:r>
        <w:rPr>
          <w:rFonts w:hint="eastAsia" w:ascii="宋体" w:hAnsi="宋体" w:cs="Courier New"/>
          <w:b/>
          <w:color w:val="auto"/>
          <w:sz w:val="24"/>
          <w:szCs w:val="24"/>
          <w:highlight w:val="none"/>
          <w:lang w:val="en-US" w:eastAsia="zh-CN"/>
        </w:rPr>
        <w:t>十</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项目</w:t>
      </w:r>
      <w:r>
        <w:rPr>
          <w:rFonts w:ascii="宋体" w:hAnsi="宋体" w:cs="Courier New"/>
          <w:b/>
          <w:color w:val="auto"/>
          <w:sz w:val="24"/>
          <w:szCs w:val="24"/>
          <w:highlight w:val="none"/>
        </w:rPr>
        <w:t>验收</w:t>
      </w:r>
    </w:p>
    <w:p w14:paraId="7DEF067F">
      <w:pPr>
        <w:adjustRightInd w:val="0"/>
        <w:snapToGrid w:val="0"/>
        <w:spacing w:line="360" w:lineRule="auto"/>
        <w:ind w:firstLine="480" w:firstLineChars="200"/>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10</w:t>
      </w:r>
      <w:r>
        <w:rPr>
          <w:rFonts w:hint="eastAsia" w:ascii="宋体" w:hAnsi="宋体" w:eastAsia="宋体" w:cs="Courier New"/>
          <w:color w:val="auto"/>
          <w:sz w:val="24"/>
          <w:szCs w:val="24"/>
          <w:highlight w:val="none"/>
        </w:rPr>
        <w:t>.1甲方依法组织履约验收工作。</w:t>
      </w:r>
    </w:p>
    <w:p w14:paraId="424EF79C">
      <w:pPr>
        <w:adjustRightInd w:val="0"/>
        <w:snapToGrid w:val="0"/>
        <w:spacing w:line="360" w:lineRule="auto"/>
        <w:ind w:firstLine="480" w:firstLineChars="200"/>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10.2甲方在组织履约验收前，将根据项目特点制定验收方案，明确履约验收的时间、方式、程序等内容。乙方应根据验收方案内容做好相应配合工作。</w:t>
      </w:r>
    </w:p>
    <w:p w14:paraId="662C900B">
      <w:pPr>
        <w:adjustRightInd w:val="0"/>
        <w:snapToGrid w:val="0"/>
        <w:spacing w:line="360" w:lineRule="auto"/>
        <w:ind w:firstLine="480" w:firstLineChars="200"/>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10.3对于实际使用人和甲方分离的项目，甲方邀请实际使用人参与验收。</w:t>
      </w:r>
    </w:p>
    <w:p w14:paraId="29230354">
      <w:pPr>
        <w:adjustRightInd w:val="0"/>
        <w:snapToGrid w:val="0"/>
        <w:spacing w:line="360" w:lineRule="auto"/>
        <w:ind w:firstLine="480" w:firstLineChars="200"/>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10.4如有必要，甲方邀请参加本项目的其他供应商或第三方专业机构及专家参与验收，相关意见将作为验收书的参考资料。</w:t>
      </w:r>
    </w:p>
    <w:p w14:paraId="668B92D6">
      <w:pPr>
        <w:adjustRightInd w:val="0"/>
        <w:snapToGrid w:val="0"/>
        <w:spacing w:line="360" w:lineRule="auto"/>
        <w:ind w:firstLine="480" w:firstLineChars="200"/>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10.5甲方成立验收小组，按照采购合同的约定对乙方的履约情况进行验收。验收时</w:t>
      </w:r>
      <w:r>
        <w:rPr>
          <w:rFonts w:hint="eastAsia" w:ascii="宋体" w:hAnsi="宋体" w:cs="Courier New"/>
          <w:color w:val="auto"/>
          <w:sz w:val="24"/>
          <w:szCs w:val="24"/>
          <w:highlight w:val="none"/>
          <w:lang w:eastAsia="zh-CN"/>
        </w:rPr>
        <w:t>，</w:t>
      </w:r>
      <w:r>
        <w:rPr>
          <w:rFonts w:hint="eastAsia" w:ascii="宋体" w:hAnsi="宋体" w:eastAsia="宋体" w:cs="Courier New"/>
          <w:color w:val="auto"/>
          <w:sz w:val="24"/>
          <w:szCs w:val="24"/>
          <w:highlight w:val="none"/>
        </w:rPr>
        <w:t>甲方按照采购合同的约定对每一项技术、服务、安全标准的履约情况进行确认。验收结束后</w:t>
      </w:r>
      <w:r>
        <w:rPr>
          <w:rFonts w:hint="eastAsia" w:ascii="宋体" w:hAnsi="宋体" w:cs="Courier New"/>
          <w:color w:val="auto"/>
          <w:sz w:val="24"/>
          <w:szCs w:val="24"/>
          <w:highlight w:val="none"/>
          <w:lang w:eastAsia="zh-CN"/>
        </w:rPr>
        <w:t>，</w:t>
      </w:r>
      <w:r>
        <w:rPr>
          <w:rFonts w:hint="eastAsia" w:ascii="宋体" w:hAnsi="宋体" w:eastAsia="宋体" w:cs="Courier New"/>
          <w:color w:val="auto"/>
          <w:sz w:val="24"/>
          <w:szCs w:val="24"/>
          <w:highlight w:val="none"/>
        </w:rPr>
        <w:t>验收小组出具验收书</w:t>
      </w:r>
      <w:r>
        <w:rPr>
          <w:rFonts w:hint="eastAsia" w:ascii="宋体" w:hAnsi="宋体" w:cs="Courier New"/>
          <w:color w:val="auto"/>
          <w:sz w:val="24"/>
          <w:szCs w:val="24"/>
          <w:highlight w:val="none"/>
          <w:lang w:eastAsia="zh-CN"/>
        </w:rPr>
        <w:t>，</w:t>
      </w:r>
      <w:r>
        <w:rPr>
          <w:rFonts w:hint="eastAsia" w:ascii="宋体" w:hAnsi="宋体" w:eastAsia="宋体" w:cs="Courier New"/>
          <w:color w:val="auto"/>
          <w:sz w:val="24"/>
          <w:szCs w:val="24"/>
          <w:highlight w:val="none"/>
        </w:rPr>
        <w:t>列明各项标准的验收情况及项目总体评价</w:t>
      </w:r>
      <w:r>
        <w:rPr>
          <w:rFonts w:hint="eastAsia" w:ascii="宋体" w:hAnsi="宋体" w:cs="Courier New"/>
          <w:color w:val="auto"/>
          <w:sz w:val="24"/>
          <w:szCs w:val="24"/>
          <w:highlight w:val="none"/>
          <w:lang w:eastAsia="zh-CN"/>
        </w:rPr>
        <w:t>，</w:t>
      </w:r>
      <w:r>
        <w:rPr>
          <w:rFonts w:hint="eastAsia" w:ascii="宋体" w:hAnsi="宋体" w:eastAsia="宋体" w:cs="Courier New"/>
          <w:color w:val="auto"/>
          <w:sz w:val="24"/>
          <w:szCs w:val="24"/>
          <w:highlight w:val="none"/>
        </w:rPr>
        <w:t>由验收双方共同签署。验收结果与采购合同约定的资金支付条件挂钩。履约验收的各项资料存档备查。</w:t>
      </w:r>
    </w:p>
    <w:p w14:paraId="1AA51E1B">
      <w:pPr>
        <w:adjustRightInd w:val="0"/>
        <w:snapToGrid w:val="0"/>
        <w:spacing w:line="360" w:lineRule="auto"/>
        <w:ind w:firstLine="480" w:firstLineChars="200"/>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10.6验收合格的项目</w:t>
      </w:r>
      <w:r>
        <w:rPr>
          <w:rFonts w:hint="eastAsia" w:ascii="宋体" w:hAnsi="宋体" w:cs="Courier New"/>
          <w:color w:val="auto"/>
          <w:sz w:val="24"/>
          <w:szCs w:val="24"/>
          <w:highlight w:val="none"/>
          <w:lang w:eastAsia="zh-CN"/>
        </w:rPr>
        <w:t>，</w:t>
      </w:r>
      <w:r>
        <w:rPr>
          <w:rFonts w:hint="eastAsia" w:ascii="宋体" w:hAnsi="宋体" w:eastAsia="宋体" w:cs="Courier New"/>
          <w:color w:val="auto"/>
          <w:sz w:val="24"/>
          <w:szCs w:val="24"/>
          <w:highlight w:val="none"/>
        </w:rPr>
        <w:t>甲方根据采购合同的约定及时向乙方支付合同款项。验收不合格的项目，甲方依法及时处理。采购合同的履行、违约责任和解决争议的方式等适用《</w:t>
      </w:r>
      <w:r>
        <w:rPr>
          <w:rFonts w:hint="eastAsia" w:ascii="宋体" w:hAnsi="宋体" w:cs="Courier New"/>
          <w:color w:val="auto"/>
          <w:sz w:val="24"/>
          <w:szCs w:val="24"/>
          <w:highlight w:val="none"/>
          <w:lang w:eastAsia="zh-CN"/>
        </w:rPr>
        <w:t>中华人民共和国民法典</w:t>
      </w:r>
      <w:r>
        <w:rPr>
          <w:rFonts w:hint="eastAsia" w:ascii="宋体" w:hAnsi="宋体" w:eastAsia="宋体" w:cs="Courier New"/>
          <w:color w:val="auto"/>
          <w:sz w:val="24"/>
          <w:szCs w:val="24"/>
          <w:highlight w:val="none"/>
        </w:rPr>
        <w:t>》。乙方在履约过程中有政府采购法律法规规定的违法违规情形的</w:t>
      </w:r>
      <w:r>
        <w:rPr>
          <w:rFonts w:hint="eastAsia" w:ascii="宋体" w:hAnsi="宋体" w:cs="Courier New"/>
          <w:color w:val="auto"/>
          <w:sz w:val="24"/>
          <w:szCs w:val="24"/>
          <w:highlight w:val="none"/>
          <w:lang w:eastAsia="zh-CN"/>
        </w:rPr>
        <w:t>，</w:t>
      </w:r>
      <w:r>
        <w:rPr>
          <w:rFonts w:hint="eastAsia" w:ascii="宋体" w:hAnsi="宋体" w:eastAsia="宋体" w:cs="Courier New"/>
          <w:color w:val="auto"/>
          <w:sz w:val="24"/>
          <w:szCs w:val="24"/>
          <w:highlight w:val="none"/>
        </w:rPr>
        <w:t>甲方将及时报告本级财政部门。</w:t>
      </w:r>
    </w:p>
    <w:p w14:paraId="7BE36CA6">
      <w:pPr>
        <w:adjustRightInd w:val="0"/>
        <w:snapToGrid w:val="0"/>
        <w:spacing w:line="360" w:lineRule="auto"/>
        <w:ind w:firstLine="482" w:firstLineChars="200"/>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lang w:val="en-US" w:eastAsia="zh-CN"/>
        </w:rPr>
        <w:t>一</w:t>
      </w:r>
      <w:r>
        <w:rPr>
          <w:rFonts w:ascii="宋体" w:hAnsi="宋体" w:cs="Courier New"/>
          <w:b/>
          <w:color w:val="auto"/>
          <w:sz w:val="24"/>
          <w:szCs w:val="24"/>
          <w:highlight w:val="none"/>
        </w:rPr>
        <w:t>、违约责任</w:t>
      </w:r>
    </w:p>
    <w:p w14:paraId="61167E75">
      <w:pPr>
        <w:adjustRightInd w:val="0"/>
        <w:snapToGrid w:val="0"/>
        <w:spacing w:line="360" w:lineRule="auto"/>
        <w:ind w:firstLine="480" w:firstLineChars="20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1</w:t>
      </w:r>
      <w:r>
        <w:rPr>
          <w:rFonts w:ascii="宋体" w:hAnsi="宋体" w:cs="Courier New"/>
          <w:color w:val="auto"/>
          <w:sz w:val="24"/>
          <w:szCs w:val="24"/>
          <w:highlight w:val="none"/>
        </w:rPr>
        <w:t>.1甲方无正当理由</w:t>
      </w:r>
      <w:r>
        <w:rPr>
          <w:rFonts w:hint="eastAsia" w:ascii="宋体" w:hAnsi="宋体" w:cs="Courier New"/>
          <w:color w:val="auto"/>
          <w:sz w:val="24"/>
          <w:szCs w:val="24"/>
          <w:highlight w:val="none"/>
        </w:rPr>
        <w:t>拒绝接受乙方提供的合同标的</w:t>
      </w:r>
      <w:r>
        <w:rPr>
          <w:rFonts w:ascii="宋体" w:hAnsi="宋体" w:cs="Courier New"/>
          <w:color w:val="auto"/>
          <w:sz w:val="24"/>
          <w:szCs w:val="24"/>
          <w:highlight w:val="none"/>
        </w:rPr>
        <w:t>的，甲方向乙方偿付</w:t>
      </w:r>
      <w:r>
        <w:rPr>
          <w:rFonts w:hint="eastAsia" w:ascii="宋体" w:hAnsi="宋体" w:cs="Courier New"/>
          <w:color w:val="auto"/>
          <w:sz w:val="24"/>
          <w:szCs w:val="24"/>
          <w:highlight w:val="none"/>
        </w:rPr>
        <w:t>拒绝接受合同价款</w:t>
      </w:r>
      <w:r>
        <w:rPr>
          <w:rFonts w:ascii="宋体" w:hAnsi="宋体" w:cs="Courier New"/>
          <w:color w:val="auto"/>
          <w:sz w:val="24"/>
          <w:szCs w:val="24"/>
          <w:highlight w:val="none"/>
        </w:rPr>
        <w:t>总值</w:t>
      </w:r>
      <w:r>
        <w:rPr>
          <w:rFonts w:hint="eastAsia" w:ascii="宋体" w:hAnsi="宋体" w:cs="Courier New"/>
          <w:color w:val="auto"/>
          <w:sz w:val="24"/>
          <w:szCs w:val="24"/>
          <w:highlight w:val="none"/>
          <w:u w:val="single"/>
        </w:rPr>
        <w:t>5%</w:t>
      </w:r>
      <w:r>
        <w:rPr>
          <w:rFonts w:ascii="宋体" w:hAnsi="宋体" w:cs="Courier New"/>
          <w:color w:val="auto"/>
          <w:sz w:val="24"/>
          <w:szCs w:val="24"/>
          <w:highlight w:val="none"/>
        </w:rPr>
        <w:t>的违约金。</w:t>
      </w:r>
    </w:p>
    <w:p w14:paraId="1C9AAE7C">
      <w:pPr>
        <w:adjustRightInd w:val="0"/>
        <w:snapToGrid w:val="0"/>
        <w:spacing w:line="360" w:lineRule="auto"/>
        <w:ind w:firstLine="480" w:firstLineChars="200"/>
        <w:rPr>
          <w:rFonts w:ascii="宋体" w:hAnsi="宋体" w:cs="Courier New"/>
          <w:color w:val="auto"/>
          <w:sz w:val="24"/>
          <w:szCs w:val="24"/>
          <w:highlight w:val="none"/>
        </w:rPr>
      </w:pPr>
      <w:r>
        <w:rPr>
          <w:rFonts w:hint="eastAsia" w:ascii="宋体" w:hAnsi="宋体" w:cs="Courier New"/>
          <w:color w:val="auto"/>
          <w:sz w:val="24"/>
          <w:szCs w:val="24"/>
          <w:highlight w:val="none"/>
          <w:lang w:val="en-US" w:eastAsia="zh-CN"/>
        </w:rPr>
        <w:t>11</w:t>
      </w:r>
      <w:r>
        <w:rPr>
          <w:rFonts w:ascii="宋体" w:hAnsi="宋体" w:cs="Courier New"/>
          <w:color w:val="auto"/>
          <w:sz w:val="24"/>
          <w:szCs w:val="24"/>
          <w:highlight w:val="none"/>
        </w:rPr>
        <w:t>.2甲方无故逾期验收和办理</w:t>
      </w:r>
      <w:r>
        <w:rPr>
          <w:rFonts w:hint="eastAsia" w:ascii="宋体" w:hAnsi="宋体" w:cs="Courier New"/>
          <w:color w:val="auto"/>
          <w:sz w:val="24"/>
          <w:szCs w:val="24"/>
          <w:highlight w:val="none"/>
        </w:rPr>
        <w:t>合同款项</w:t>
      </w:r>
      <w:r>
        <w:rPr>
          <w:rFonts w:ascii="宋体" w:hAnsi="宋体" w:cs="Courier New"/>
          <w:color w:val="auto"/>
          <w:sz w:val="24"/>
          <w:szCs w:val="24"/>
          <w:highlight w:val="none"/>
        </w:rPr>
        <w:t>支付手续的</w:t>
      </w:r>
      <w:r>
        <w:rPr>
          <w:rFonts w:hint="eastAsia" w:ascii="宋体" w:hAnsi="宋体" w:cs="Courier New"/>
          <w:color w:val="auto"/>
          <w:sz w:val="24"/>
          <w:szCs w:val="24"/>
          <w:highlight w:val="none"/>
          <w:lang w:eastAsia="zh-CN"/>
        </w:rPr>
        <w:t>，</w:t>
      </w:r>
      <w:r>
        <w:rPr>
          <w:rFonts w:ascii="宋体" w:hAnsi="宋体" w:cs="Courier New"/>
          <w:color w:val="auto"/>
          <w:sz w:val="24"/>
          <w:szCs w:val="24"/>
          <w:highlight w:val="none"/>
        </w:rPr>
        <w:t>甲方应按逾期付款总额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6‰</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每日向乙方支付违约金。</w:t>
      </w:r>
    </w:p>
    <w:p w14:paraId="49BD6AD4">
      <w:pPr>
        <w:adjustRightInd w:val="0"/>
        <w:snapToGrid w:val="0"/>
        <w:spacing w:line="360" w:lineRule="auto"/>
        <w:ind w:firstLine="480" w:firstLineChars="20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1</w:t>
      </w:r>
      <w:r>
        <w:rPr>
          <w:rFonts w:ascii="宋体" w:hAnsi="宋体" w:cs="Courier New"/>
          <w:color w:val="auto"/>
          <w:sz w:val="24"/>
          <w:szCs w:val="24"/>
          <w:highlight w:val="none"/>
        </w:rPr>
        <w:t>.3</w:t>
      </w:r>
      <w:r>
        <w:rPr>
          <w:rFonts w:ascii="宋体" w:hAnsi="宋体" w:eastAsia="宋体" w:cs="Courier New"/>
          <w:color w:val="auto"/>
          <w:sz w:val="24"/>
          <w:szCs w:val="24"/>
          <w:highlight w:val="none"/>
        </w:rPr>
        <w:t>合同签订后，</w:t>
      </w:r>
      <w:r>
        <w:rPr>
          <w:rFonts w:hint="eastAsia" w:ascii="宋体" w:hAnsi="宋体" w:eastAsia="宋体" w:cs="Courier New"/>
          <w:color w:val="auto"/>
          <w:sz w:val="24"/>
          <w:szCs w:val="24"/>
          <w:highlight w:val="none"/>
          <w:lang w:val="en-US" w:eastAsia="zh-CN"/>
        </w:rPr>
        <w:t>乙方</w:t>
      </w:r>
      <w:r>
        <w:rPr>
          <w:rFonts w:ascii="宋体" w:hAnsi="宋体" w:eastAsia="宋体" w:cs="Courier New"/>
          <w:color w:val="auto"/>
          <w:sz w:val="24"/>
          <w:szCs w:val="24"/>
          <w:highlight w:val="none"/>
        </w:rPr>
        <w:t>必须按照投标承诺投入项目组人员开展工作，无正当理由（疾病、死亡、离职）不得更换项目负责人，且更换的项目负责人条件不得低于投标承诺的项目负责人，否则</w:t>
      </w:r>
      <w:r>
        <w:rPr>
          <w:rFonts w:hint="eastAsia" w:ascii="宋体" w:hAnsi="宋体" w:eastAsia="宋体" w:cs="Courier New"/>
          <w:color w:val="auto"/>
          <w:sz w:val="24"/>
          <w:szCs w:val="24"/>
          <w:highlight w:val="none"/>
          <w:lang w:val="en-US" w:eastAsia="zh-CN"/>
        </w:rPr>
        <w:t>甲方</w:t>
      </w:r>
      <w:r>
        <w:rPr>
          <w:rFonts w:ascii="宋体" w:hAnsi="宋体" w:eastAsia="宋体" w:cs="Courier New"/>
          <w:color w:val="auto"/>
          <w:sz w:val="24"/>
          <w:szCs w:val="24"/>
          <w:highlight w:val="none"/>
        </w:rPr>
        <w:t>有权按2万元/人次的标准收取</w:t>
      </w:r>
      <w:r>
        <w:rPr>
          <w:rFonts w:hint="eastAsia" w:ascii="宋体" w:hAnsi="宋体" w:eastAsia="宋体" w:cs="Courier New"/>
          <w:color w:val="auto"/>
          <w:sz w:val="24"/>
          <w:szCs w:val="24"/>
          <w:highlight w:val="none"/>
          <w:lang w:val="en-US" w:eastAsia="zh-CN"/>
        </w:rPr>
        <w:t>乙方</w:t>
      </w:r>
      <w:r>
        <w:rPr>
          <w:rFonts w:ascii="宋体" w:hAnsi="宋体" w:eastAsia="宋体" w:cs="Courier New"/>
          <w:color w:val="auto"/>
          <w:sz w:val="24"/>
          <w:szCs w:val="24"/>
          <w:highlight w:val="none"/>
        </w:rPr>
        <w:t>违约金，更换后的项目负责人不能胜任工作的，</w:t>
      </w:r>
      <w:r>
        <w:rPr>
          <w:rFonts w:hint="eastAsia" w:ascii="宋体" w:hAnsi="宋体" w:eastAsia="宋体" w:cs="Courier New"/>
          <w:color w:val="auto"/>
          <w:sz w:val="24"/>
          <w:szCs w:val="24"/>
          <w:highlight w:val="none"/>
          <w:lang w:val="en-US" w:eastAsia="zh-CN"/>
        </w:rPr>
        <w:t>甲方</w:t>
      </w:r>
      <w:r>
        <w:rPr>
          <w:rFonts w:ascii="宋体" w:hAnsi="宋体" w:eastAsia="宋体" w:cs="Courier New"/>
          <w:color w:val="auto"/>
          <w:sz w:val="24"/>
          <w:szCs w:val="24"/>
          <w:highlight w:val="none"/>
        </w:rPr>
        <w:t>有权终止合同，已完工作费用也不再支付。</w:t>
      </w:r>
      <w:r>
        <w:rPr>
          <w:rFonts w:ascii="宋体" w:hAnsi="宋体" w:cs="Courier New"/>
          <w:color w:val="auto"/>
          <w:sz w:val="24"/>
          <w:szCs w:val="24"/>
          <w:highlight w:val="none"/>
        </w:rPr>
        <w:t xml:space="preserve"> </w:t>
      </w:r>
    </w:p>
    <w:p w14:paraId="07A8EC35">
      <w:pPr>
        <w:adjustRightInd w:val="0"/>
        <w:snapToGrid w:val="0"/>
        <w:spacing w:line="360" w:lineRule="auto"/>
        <w:ind w:firstLine="480" w:firstLineChars="20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11.4合同</w:t>
      </w:r>
      <w:r>
        <w:rPr>
          <w:rFonts w:ascii="宋体" w:hAnsi="宋体" w:eastAsia="宋体" w:cs="Courier New"/>
          <w:color w:val="auto"/>
          <w:sz w:val="24"/>
          <w:szCs w:val="24"/>
          <w:highlight w:val="none"/>
        </w:rPr>
        <w:t>签订后，任何一方不得随意变更或解除、违约，若有违约，违约方必须承担由此导致的直接、间接经济损失和相应的法律责任。</w:t>
      </w:r>
    </w:p>
    <w:p w14:paraId="01048FF8">
      <w:pPr>
        <w:adjustRightInd w:val="0"/>
        <w:snapToGrid w:val="0"/>
        <w:spacing w:line="360" w:lineRule="auto"/>
        <w:ind w:firstLine="480" w:firstLineChars="200"/>
        <w:rPr>
          <w:rFonts w:ascii="宋体" w:hAnsi="宋体" w:cs="Courier New"/>
          <w:color w:val="auto"/>
          <w:sz w:val="24"/>
          <w:szCs w:val="24"/>
          <w:highlight w:val="none"/>
        </w:rPr>
      </w:pPr>
      <w:r>
        <w:rPr>
          <w:rFonts w:hint="eastAsia" w:ascii="宋体" w:hAnsi="宋体" w:cs="Courier New"/>
          <w:color w:val="auto"/>
          <w:sz w:val="24"/>
          <w:szCs w:val="24"/>
          <w:highlight w:val="none"/>
          <w:lang w:val="en-US" w:eastAsia="zh-CN"/>
        </w:rPr>
        <w:t>11</w:t>
      </w:r>
      <w:r>
        <w:rPr>
          <w:rFonts w:ascii="宋体" w:hAnsi="宋体" w:cs="Courier New"/>
          <w:color w:val="auto"/>
          <w:sz w:val="24"/>
          <w:szCs w:val="24"/>
          <w:highlight w:val="none"/>
        </w:rPr>
        <w:t>.</w:t>
      </w:r>
      <w:r>
        <w:rPr>
          <w:rFonts w:hint="eastAsia" w:ascii="宋体" w:hAnsi="宋体" w:cs="Courier New"/>
          <w:color w:val="auto"/>
          <w:sz w:val="24"/>
          <w:szCs w:val="24"/>
          <w:highlight w:val="none"/>
          <w:lang w:val="en-US" w:eastAsia="zh-CN"/>
        </w:rPr>
        <w:t>5</w:t>
      </w:r>
      <w:r>
        <w:rPr>
          <w:rFonts w:ascii="宋体" w:hAnsi="宋体" w:cs="Courier New"/>
          <w:color w:val="auto"/>
          <w:sz w:val="24"/>
          <w:szCs w:val="24"/>
          <w:highlight w:val="none"/>
        </w:rPr>
        <w:t>乙方</w:t>
      </w:r>
      <w:r>
        <w:rPr>
          <w:rFonts w:hint="eastAsia" w:ascii="宋体" w:hAnsi="宋体" w:cs="Courier New"/>
          <w:color w:val="auto"/>
          <w:sz w:val="24"/>
          <w:szCs w:val="24"/>
          <w:highlight w:val="none"/>
        </w:rPr>
        <w:t>交付合同标的的标准</w:t>
      </w:r>
      <w:r>
        <w:rPr>
          <w:rFonts w:ascii="宋体" w:hAnsi="宋体" w:cs="Courier New"/>
          <w:color w:val="auto"/>
          <w:sz w:val="24"/>
          <w:szCs w:val="24"/>
          <w:highlight w:val="none"/>
        </w:rPr>
        <w:t>不符合合同规定及</w:t>
      </w:r>
      <w:r>
        <w:rPr>
          <w:rFonts w:hint="eastAsia" w:ascii="宋体" w:hAnsi="宋体" w:cs="Courier New"/>
          <w:color w:val="auto"/>
          <w:sz w:val="24"/>
          <w:szCs w:val="24"/>
          <w:highlight w:val="none"/>
          <w:lang w:val="en-US" w:eastAsia="zh-CN"/>
        </w:rPr>
        <w:t>招标</w:t>
      </w:r>
      <w:r>
        <w:rPr>
          <w:rFonts w:ascii="宋体" w:hAnsi="宋体" w:cs="Courier New"/>
          <w:color w:val="auto"/>
          <w:sz w:val="24"/>
          <w:szCs w:val="24"/>
          <w:highlight w:val="none"/>
        </w:rPr>
        <w:t>文件规定标准的，甲方有权</w:t>
      </w:r>
      <w:r>
        <w:rPr>
          <w:rFonts w:hint="eastAsia" w:ascii="宋体" w:hAnsi="宋体" w:cs="Courier New"/>
          <w:color w:val="auto"/>
          <w:sz w:val="24"/>
          <w:szCs w:val="24"/>
          <w:highlight w:val="none"/>
        </w:rPr>
        <w:t>拒绝接受合同标的</w:t>
      </w:r>
      <w:r>
        <w:rPr>
          <w:rFonts w:ascii="宋体" w:hAnsi="宋体" w:cs="Courier New"/>
          <w:color w:val="auto"/>
          <w:sz w:val="24"/>
          <w:szCs w:val="24"/>
          <w:highlight w:val="none"/>
        </w:rPr>
        <w:t>，</w:t>
      </w:r>
      <w:r>
        <w:rPr>
          <w:rFonts w:hint="eastAsia" w:ascii="宋体" w:hAnsi="宋体" w:cs="Courier New"/>
          <w:color w:val="auto"/>
          <w:sz w:val="24"/>
          <w:szCs w:val="24"/>
          <w:highlight w:val="none"/>
        </w:rPr>
        <w:t>并</w:t>
      </w:r>
      <w:r>
        <w:rPr>
          <w:rFonts w:ascii="宋体" w:hAnsi="宋体" w:cs="Courier New"/>
          <w:color w:val="auto"/>
          <w:sz w:val="24"/>
          <w:szCs w:val="24"/>
          <w:highlight w:val="none"/>
        </w:rPr>
        <w:t>可单方面解除合同。</w:t>
      </w:r>
    </w:p>
    <w:p w14:paraId="3301F720">
      <w:pPr>
        <w:adjustRightInd w:val="0"/>
        <w:snapToGrid w:val="0"/>
        <w:spacing w:line="360" w:lineRule="auto"/>
        <w:ind w:firstLine="482" w:firstLineChars="200"/>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lang w:val="en-US" w:eastAsia="zh-CN"/>
        </w:rPr>
        <w:t>二</w:t>
      </w:r>
      <w:r>
        <w:rPr>
          <w:rFonts w:ascii="宋体" w:hAnsi="宋体" w:cs="Courier New"/>
          <w:b/>
          <w:color w:val="auto"/>
          <w:sz w:val="24"/>
          <w:szCs w:val="24"/>
          <w:highlight w:val="none"/>
        </w:rPr>
        <w:t>、不可抗力事件处理</w:t>
      </w:r>
    </w:p>
    <w:p w14:paraId="3055DE67">
      <w:pPr>
        <w:adjustRightInd w:val="0"/>
        <w:snapToGrid w:val="0"/>
        <w:spacing w:line="360" w:lineRule="auto"/>
        <w:ind w:firstLine="480" w:firstLineChars="20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2</w:t>
      </w:r>
      <w:r>
        <w:rPr>
          <w:rFonts w:ascii="宋体" w:hAnsi="宋体" w:cs="Courier New"/>
          <w:color w:val="auto"/>
          <w:sz w:val="24"/>
          <w:szCs w:val="24"/>
          <w:highlight w:val="none"/>
        </w:rPr>
        <w:t>.1在合同有效期内，任何一方因不可抗力事件导致不能履行合同，则合同履行期可延长，其延长期与不可抗力影响期相同。</w:t>
      </w:r>
    </w:p>
    <w:p w14:paraId="1B44DD9C">
      <w:pPr>
        <w:adjustRightInd w:val="0"/>
        <w:snapToGrid w:val="0"/>
        <w:spacing w:line="360" w:lineRule="auto"/>
        <w:ind w:firstLine="480" w:firstLineChars="20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2</w:t>
      </w:r>
      <w:r>
        <w:rPr>
          <w:rFonts w:ascii="宋体" w:hAnsi="宋体" w:cs="Courier New"/>
          <w:color w:val="auto"/>
          <w:sz w:val="24"/>
          <w:szCs w:val="24"/>
          <w:highlight w:val="none"/>
        </w:rPr>
        <w:t>.2不可抗力事件发生后，应立即通知对方，并寄送有关权威机构出具的证明。</w:t>
      </w:r>
    </w:p>
    <w:p w14:paraId="2D69BCAA">
      <w:pPr>
        <w:adjustRightInd w:val="0"/>
        <w:snapToGrid w:val="0"/>
        <w:spacing w:line="360" w:lineRule="auto"/>
        <w:ind w:firstLine="480" w:firstLineChars="20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2</w:t>
      </w:r>
      <w:r>
        <w:rPr>
          <w:rFonts w:ascii="宋体" w:hAnsi="宋体" w:cs="Courier New"/>
          <w:color w:val="auto"/>
          <w:sz w:val="24"/>
          <w:szCs w:val="24"/>
          <w:highlight w:val="none"/>
        </w:rPr>
        <w:t>.3不可抗力事件延续120天以上，双方应通过友好协商，确定是否继续履行合同。</w:t>
      </w:r>
    </w:p>
    <w:p w14:paraId="78743DCA">
      <w:pPr>
        <w:adjustRightInd w:val="0"/>
        <w:snapToGrid w:val="0"/>
        <w:spacing w:line="360" w:lineRule="auto"/>
        <w:ind w:firstLine="482" w:firstLineChars="200"/>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lang w:val="en-US" w:eastAsia="zh-CN"/>
        </w:rPr>
        <w:t>三</w:t>
      </w:r>
      <w:r>
        <w:rPr>
          <w:rFonts w:ascii="宋体" w:hAnsi="宋体" w:cs="Courier New"/>
          <w:b/>
          <w:color w:val="auto"/>
          <w:sz w:val="24"/>
          <w:szCs w:val="24"/>
          <w:highlight w:val="none"/>
        </w:rPr>
        <w:t>、</w:t>
      </w:r>
      <w:r>
        <w:rPr>
          <w:rFonts w:hint="eastAsia" w:ascii="宋体" w:hAnsi="宋体" w:cs="Courier New"/>
          <w:b/>
          <w:color w:val="auto"/>
          <w:sz w:val="24"/>
          <w:szCs w:val="24"/>
          <w:highlight w:val="none"/>
        </w:rPr>
        <w:t>解决争议的方法</w:t>
      </w:r>
    </w:p>
    <w:p w14:paraId="425DB636">
      <w:pPr>
        <w:adjustRightInd w:val="0"/>
        <w:snapToGrid w:val="0"/>
        <w:spacing w:line="360" w:lineRule="auto"/>
        <w:ind w:firstLine="480" w:firstLineChars="20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.1双方在签订、履行合同中所发生的一切争议，应通过友好协商解决。如协商不成，由甲方住所地人民法院管辖。</w:t>
      </w:r>
    </w:p>
    <w:p w14:paraId="767F112F">
      <w:pPr>
        <w:adjustRightInd w:val="0"/>
        <w:snapToGrid w:val="0"/>
        <w:spacing w:line="360" w:lineRule="auto"/>
        <w:ind w:firstLine="482" w:firstLineChars="200"/>
        <w:rPr>
          <w:rFonts w:ascii="宋体" w:hAnsi="宋体" w:cs="Courier New"/>
          <w:b/>
          <w:color w:val="auto"/>
          <w:sz w:val="24"/>
          <w:szCs w:val="24"/>
          <w:highlight w:val="none"/>
        </w:rPr>
      </w:pPr>
      <w:r>
        <w:rPr>
          <w:rFonts w:ascii="宋体" w:hAnsi="宋体" w:cs="Courier New"/>
          <w:b/>
          <w:color w:val="auto"/>
          <w:sz w:val="24"/>
          <w:szCs w:val="24"/>
          <w:highlight w:val="none"/>
        </w:rPr>
        <w:t>十</w:t>
      </w:r>
      <w:r>
        <w:rPr>
          <w:rFonts w:hint="eastAsia" w:ascii="宋体" w:hAnsi="宋体" w:cs="Courier New"/>
          <w:b/>
          <w:color w:val="auto"/>
          <w:sz w:val="24"/>
          <w:szCs w:val="24"/>
          <w:highlight w:val="none"/>
          <w:lang w:val="en-US" w:eastAsia="zh-CN"/>
        </w:rPr>
        <w:t>四</w:t>
      </w:r>
      <w:r>
        <w:rPr>
          <w:rFonts w:ascii="宋体" w:hAnsi="宋体" w:cs="Courier New"/>
          <w:b/>
          <w:color w:val="auto"/>
          <w:sz w:val="24"/>
          <w:szCs w:val="24"/>
          <w:highlight w:val="none"/>
        </w:rPr>
        <w:t>、合同生效及其</w:t>
      </w:r>
      <w:r>
        <w:rPr>
          <w:rFonts w:hint="eastAsia" w:ascii="宋体" w:hAnsi="宋体" w:cs="Courier New"/>
          <w:b/>
          <w:color w:val="auto"/>
          <w:sz w:val="24"/>
          <w:szCs w:val="24"/>
          <w:highlight w:val="none"/>
          <w:lang w:eastAsia="zh-CN"/>
        </w:rPr>
        <w:t>他</w:t>
      </w:r>
    </w:p>
    <w:p w14:paraId="559F78BF">
      <w:pPr>
        <w:adjustRightInd w:val="0"/>
        <w:snapToGrid w:val="0"/>
        <w:spacing w:line="360" w:lineRule="auto"/>
        <w:ind w:firstLine="480" w:firstLineChars="20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4</w:t>
      </w:r>
      <w:r>
        <w:rPr>
          <w:rFonts w:ascii="宋体" w:hAnsi="宋体" w:cs="Courier New"/>
          <w:color w:val="auto"/>
          <w:sz w:val="24"/>
          <w:szCs w:val="24"/>
          <w:highlight w:val="none"/>
        </w:rPr>
        <w:t>.1合同经双方法定代表人或授权委托代</w:t>
      </w:r>
      <w:r>
        <w:rPr>
          <w:rFonts w:hint="eastAsia" w:ascii="宋体" w:hAnsi="宋体" w:cs="Courier New"/>
          <w:color w:val="auto"/>
          <w:sz w:val="24"/>
          <w:szCs w:val="24"/>
          <w:highlight w:val="none"/>
        </w:rPr>
        <w:t>表</w:t>
      </w:r>
      <w:r>
        <w:rPr>
          <w:rFonts w:ascii="宋体" w:hAnsi="宋体" w:cs="Courier New"/>
          <w:color w:val="auto"/>
          <w:sz w:val="24"/>
          <w:szCs w:val="24"/>
          <w:highlight w:val="none"/>
        </w:rPr>
        <w:t>人签字并加盖单位公章后生效。</w:t>
      </w:r>
    </w:p>
    <w:p w14:paraId="57E886D6">
      <w:pPr>
        <w:adjustRightInd w:val="0"/>
        <w:snapToGrid w:val="0"/>
        <w:spacing w:line="360" w:lineRule="auto"/>
        <w:ind w:firstLine="480" w:firstLineChars="20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4</w:t>
      </w:r>
      <w:r>
        <w:rPr>
          <w:rFonts w:ascii="宋体" w:hAnsi="宋体" w:cs="Courier New"/>
          <w:color w:val="auto"/>
          <w:sz w:val="24"/>
          <w:szCs w:val="24"/>
          <w:highlight w:val="none"/>
        </w:rPr>
        <w:t>.2本合同未尽事宜，遵照</w:t>
      </w:r>
      <w:r>
        <w:rPr>
          <w:rFonts w:hint="eastAsia" w:ascii="宋体" w:hAnsi="宋体" w:cs="Courier New"/>
          <w:color w:val="auto"/>
          <w:sz w:val="24"/>
          <w:szCs w:val="24"/>
          <w:highlight w:val="none"/>
        </w:rPr>
        <w:t>《</w:t>
      </w:r>
      <w:r>
        <w:rPr>
          <w:rFonts w:hint="eastAsia" w:ascii="宋体" w:hAnsi="宋体" w:cs="Courier New"/>
          <w:color w:val="auto"/>
          <w:sz w:val="24"/>
          <w:szCs w:val="24"/>
          <w:highlight w:val="none"/>
          <w:lang w:val="en-US" w:eastAsia="zh-CN"/>
        </w:rPr>
        <w:t>中华人民共和国</w:t>
      </w:r>
      <w:r>
        <w:rPr>
          <w:rFonts w:hint="eastAsia" w:ascii="宋体" w:hAnsi="宋体" w:cs="Courier New"/>
          <w:color w:val="auto"/>
          <w:sz w:val="24"/>
          <w:szCs w:val="24"/>
          <w:highlight w:val="none"/>
        </w:rPr>
        <w:t>民法典</w:t>
      </w:r>
      <w:r>
        <w:rPr>
          <w:rFonts w:hint="eastAsia" w:ascii="宋体" w:hAnsi="宋体" w:cs="Courier New"/>
          <w:color w:val="auto"/>
          <w:sz w:val="24"/>
          <w:szCs w:val="24"/>
          <w:highlight w:val="none"/>
          <w:lang w:eastAsia="zh-CN"/>
        </w:rPr>
        <w:t>》《</w:t>
      </w:r>
      <w:r>
        <w:rPr>
          <w:rFonts w:hint="eastAsia" w:ascii="宋体" w:hAnsi="宋体" w:cs="Courier New"/>
          <w:color w:val="auto"/>
          <w:sz w:val="24"/>
          <w:szCs w:val="24"/>
          <w:highlight w:val="none"/>
          <w:lang w:val="en-US" w:eastAsia="zh-CN"/>
        </w:rPr>
        <w:t>中华人民共和国</w:t>
      </w:r>
      <w:r>
        <w:rPr>
          <w:rFonts w:hint="eastAsia" w:ascii="宋体" w:hAnsi="宋体" w:cs="Courier New"/>
          <w:color w:val="auto"/>
          <w:sz w:val="24"/>
          <w:szCs w:val="24"/>
          <w:highlight w:val="none"/>
        </w:rPr>
        <w:t>政府采购法</w:t>
      </w:r>
      <w:r>
        <w:rPr>
          <w:rFonts w:hint="eastAsia" w:ascii="宋体" w:hAnsi="宋体" w:cs="Courier New"/>
          <w:color w:val="auto"/>
          <w:sz w:val="24"/>
          <w:szCs w:val="24"/>
          <w:highlight w:val="none"/>
          <w:lang w:eastAsia="zh-CN"/>
        </w:rPr>
        <w:t>》等</w:t>
      </w:r>
      <w:r>
        <w:rPr>
          <w:rFonts w:ascii="宋体" w:hAnsi="宋体" w:cs="Courier New"/>
          <w:color w:val="auto"/>
          <w:sz w:val="24"/>
          <w:szCs w:val="24"/>
          <w:highlight w:val="none"/>
        </w:rPr>
        <w:t>有关条文执行。</w:t>
      </w:r>
    </w:p>
    <w:p w14:paraId="64761213">
      <w:pPr>
        <w:adjustRightInd w:val="0"/>
        <w:snapToGrid w:val="0"/>
        <w:spacing w:line="360" w:lineRule="auto"/>
        <w:ind w:firstLine="480" w:firstLineChars="20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4</w:t>
      </w:r>
      <w:r>
        <w:rPr>
          <w:rFonts w:ascii="宋体" w:hAnsi="宋体" w:cs="Courier New"/>
          <w:color w:val="auto"/>
          <w:sz w:val="24"/>
          <w:szCs w:val="24"/>
          <w:highlight w:val="none"/>
        </w:rPr>
        <w:t>.</w:t>
      </w:r>
      <w:r>
        <w:rPr>
          <w:rFonts w:hint="eastAsia" w:ascii="宋体" w:hAnsi="宋体" w:cs="Courier New"/>
          <w:color w:val="auto"/>
          <w:sz w:val="24"/>
          <w:szCs w:val="24"/>
          <w:highlight w:val="none"/>
        </w:rPr>
        <w:t>3</w:t>
      </w:r>
      <w:r>
        <w:rPr>
          <w:rFonts w:ascii="宋体" w:hAnsi="宋体" w:cs="Courier New"/>
          <w:color w:val="auto"/>
          <w:sz w:val="24"/>
          <w:szCs w:val="24"/>
          <w:highlight w:val="none"/>
        </w:rPr>
        <w:t>本合同正本一式</w:t>
      </w:r>
      <w:r>
        <w:rPr>
          <w:rFonts w:hint="eastAsia" w:ascii="宋体" w:hAnsi="宋体" w:cs="Courier New"/>
          <w:color w:val="auto"/>
          <w:sz w:val="24"/>
          <w:szCs w:val="24"/>
          <w:highlight w:val="none"/>
          <w:lang w:val="en-US" w:eastAsia="zh-CN"/>
        </w:rPr>
        <w:t>六</w:t>
      </w:r>
      <w:r>
        <w:rPr>
          <w:rFonts w:ascii="宋体" w:hAnsi="宋体" w:cs="Courier New"/>
          <w:color w:val="auto"/>
          <w:sz w:val="24"/>
          <w:szCs w:val="24"/>
          <w:highlight w:val="none"/>
        </w:rPr>
        <w:t>份，具有同等法律效力，甲</w:t>
      </w:r>
      <w:r>
        <w:rPr>
          <w:rFonts w:hint="eastAsia" w:ascii="宋体" w:hAnsi="宋体" w:cs="Courier New"/>
          <w:color w:val="auto"/>
          <w:sz w:val="24"/>
          <w:szCs w:val="24"/>
          <w:highlight w:val="none"/>
        </w:rPr>
        <w:t>方、</w:t>
      </w:r>
      <w:r>
        <w:rPr>
          <w:rFonts w:ascii="宋体" w:hAnsi="宋体" w:cs="Courier New"/>
          <w:color w:val="auto"/>
          <w:sz w:val="24"/>
          <w:szCs w:val="24"/>
          <w:highlight w:val="none"/>
        </w:rPr>
        <w:t>乙方</w:t>
      </w:r>
      <w:r>
        <w:rPr>
          <w:rFonts w:hint="eastAsia" w:ascii="宋体" w:hAnsi="宋体" w:cs="Courier New"/>
          <w:color w:val="auto"/>
          <w:sz w:val="24"/>
          <w:szCs w:val="24"/>
          <w:highlight w:val="none"/>
          <w:lang w:eastAsia="zh-CN"/>
        </w:rPr>
        <w:t>、</w:t>
      </w:r>
      <w:r>
        <w:rPr>
          <w:rFonts w:hint="eastAsia" w:ascii="宋体" w:hAnsi="宋体" w:cs="Courier New"/>
          <w:color w:val="auto"/>
          <w:sz w:val="24"/>
          <w:szCs w:val="24"/>
          <w:highlight w:val="none"/>
          <w:lang w:val="en-US" w:eastAsia="zh-CN"/>
        </w:rPr>
        <w:t>丙方</w:t>
      </w:r>
      <w:r>
        <w:rPr>
          <w:rFonts w:ascii="宋体" w:hAnsi="宋体" w:cs="Courier New"/>
          <w:color w:val="auto"/>
          <w:sz w:val="24"/>
          <w:szCs w:val="24"/>
          <w:highlight w:val="none"/>
        </w:rPr>
        <w:t>各执</w:t>
      </w:r>
      <w:r>
        <w:rPr>
          <w:rFonts w:hint="eastAsia" w:ascii="宋体" w:hAnsi="宋体" w:cs="Courier New"/>
          <w:color w:val="auto"/>
          <w:sz w:val="24"/>
          <w:szCs w:val="24"/>
          <w:highlight w:val="none"/>
          <w:lang w:val="en-US" w:eastAsia="zh-CN"/>
        </w:rPr>
        <w:t>贰</w:t>
      </w:r>
      <w:r>
        <w:rPr>
          <w:rFonts w:ascii="宋体" w:hAnsi="宋体" w:cs="Courier New"/>
          <w:color w:val="auto"/>
          <w:sz w:val="24"/>
          <w:szCs w:val="24"/>
          <w:highlight w:val="none"/>
        </w:rPr>
        <w:t>份。</w:t>
      </w:r>
    </w:p>
    <w:p w14:paraId="39AC9E5B">
      <w:pPr>
        <w:adjustRightInd w:val="0"/>
        <w:snapToGrid w:val="0"/>
        <w:spacing w:line="360" w:lineRule="auto"/>
        <w:ind w:firstLine="480" w:firstLineChars="200"/>
        <w:rPr>
          <w:rFonts w:ascii="宋体" w:hAnsi="宋体" w:cs="Courier New"/>
          <w:color w:val="auto"/>
          <w:sz w:val="24"/>
          <w:szCs w:val="24"/>
          <w:highlight w:val="none"/>
        </w:rPr>
      </w:pPr>
      <w:r>
        <w:rPr>
          <w:rFonts w:ascii="宋体" w:hAnsi="宋体" w:cs="Courier New"/>
          <w:color w:val="auto"/>
          <w:sz w:val="24"/>
          <w:szCs w:val="24"/>
          <w:highlight w:val="none"/>
        </w:rPr>
        <w:t xml:space="preserve">  </w:t>
      </w:r>
    </w:p>
    <w:p w14:paraId="154C08D1">
      <w:pPr>
        <w:spacing w:line="360" w:lineRule="auto"/>
        <w:ind w:firstLine="480"/>
        <w:rPr>
          <w:rFonts w:hint="eastAsia" w:ascii="宋体" w:hAnsi="宋体"/>
          <w:color w:val="000000"/>
          <w:sz w:val="24"/>
          <w:szCs w:val="24"/>
          <w:highlight w:val="none"/>
        </w:rPr>
      </w:pPr>
    </w:p>
    <w:p w14:paraId="4D858594">
      <w:pPr>
        <w:spacing w:line="360" w:lineRule="auto"/>
        <w:ind w:firstLine="482"/>
        <w:rPr>
          <w:rFonts w:ascii="宋体" w:hAnsi="宋体"/>
          <w:b/>
          <w:color w:val="000000"/>
          <w:sz w:val="24"/>
          <w:szCs w:val="24"/>
          <w:highlight w:val="none"/>
        </w:rPr>
      </w:pPr>
    </w:p>
    <w:p w14:paraId="3A94B9DD">
      <w:pPr>
        <w:spacing w:line="360" w:lineRule="auto"/>
        <w:ind w:firstLine="200"/>
        <w:rPr>
          <w:rFonts w:ascii="宋体" w:hAnsi="宋体"/>
          <w:color w:val="000000"/>
          <w:sz w:val="24"/>
          <w:szCs w:val="24"/>
          <w:highlight w:val="none"/>
          <w:lang w:val="zh-CN"/>
        </w:rPr>
      </w:pPr>
      <w:r>
        <w:rPr>
          <w:rFonts w:hint="eastAsia" w:ascii="宋体" w:hAnsi="宋体"/>
          <w:b/>
          <w:color w:val="000000"/>
          <w:sz w:val="24"/>
          <w:szCs w:val="24"/>
          <w:highlight w:val="none"/>
          <w:lang w:val="zh-CN"/>
        </w:rPr>
        <w:t>甲方（盖章）</w:t>
      </w:r>
      <w:r>
        <w:rPr>
          <w:rFonts w:hint="eastAsia" w:ascii="宋体" w:hAnsi="宋体"/>
          <w:color w:val="000000"/>
          <w:sz w:val="24"/>
          <w:szCs w:val="24"/>
          <w:highlight w:val="none"/>
          <w:lang w:val="zh-CN"/>
        </w:rPr>
        <w:t>：</w:t>
      </w:r>
      <w:r>
        <w:rPr>
          <w:rFonts w:hint="eastAsia" w:ascii="宋体" w:hAnsi="宋体"/>
          <w:color w:val="000000"/>
          <w:sz w:val="24"/>
          <w:szCs w:val="24"/>
          <w:highlight w:val="none"/>
        </w:rPr>
        <w:t xml:space="preserve">                             </w:t>
      </w:r>
      <w:r>
        <w:rPr>
          <w:rFonts w:hint="eastAsia" w:ascii="宋体" w:hAnsi="宋体"/>
          <w:b/>
          <w:color w:val="000000"/>
          <w:sz w:val="24"/>
          <w:szCs w:val="24"/>
          <w:highlight w:val="none"/>
          <w:lang w:val="zh-CN"/>
        </w:rPr>
        <w:t>乙方（盖章）</w:t>
      </w:r>
      <w:r>
        <w:rPr>
          <w:rFonts w:hint="eastAsia" w:ascii="宋体" w:hAnsi="宋体"/>
          <w:color w:val="000000"/>
          <w:sz w:val="24"/>
          <w:szCs w:val="24"/>
          <w:highlight w:val="none"/>
          <w:lang w:val="zh-CN"/>
        </w:rPr>
        <w:t>：</w:t>
      </w:r>
    </w:p>
    <w:p w14:paraId="4651A076">
      <w:pPr>
        <w:spacing w:line="360" w:lineRule="auto"/>
        <w:ind w:firstLine="200"/>
        <w:rPr>
          <w:rFonts w:ascii="宋体" w:hAnsi="宋体"/>
          <w:color w:val="000000"/>
          <w:sz w:val="24"/>
          <w:szCs w:val="24"/>
          <w:highlight w:val="none"/>
          <w:lang w:val="zh-CN"/>
        </w:rPr>
      </w:pPr>
      <w:r>
        <w:rPr>
          <w:rFonts w:hint="eastAsia" w:ascii="宋体" w:hAnsi="宋体"/>
          <w:color w:val="000000"/>
          <w:sz w:val="24"/>
          <w:szCs w:val="24"/>
          <w:highlight w:val="none"/>
          <w:lang w:val="zh-CN"/>
        </w:rPr>
        <w:t>法定代表人或</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zh-CN"/>
        </w:rPr>
        <w:t>法定代表人或</w:t>
      </w:r>
    </w:p>
    <w:p w14:paraId="63774CE9">
      <w:pPr>
        <w:spacing w:line="360" w:lineRule="auto"/>
        <w:ind w:firstLine="200"/>
        <w:rPr>
          <w:rFonts w:ascii="宋体" w:hAnsi="宋体"/>
          <w:color w:val="000000"/>
          <w:sz w:val="24"/>
          <w:szCs w:val="24"/>
          <w:highlight w:val="none"/>
          <w:lang w:val="zh-CN"/>
        </w:rPr>
      </w:pPr>
      <w:r>
        <w:rPr>
          <w:rFonts w:hint="eastAsia" w:ascii="宋体" w:hAnsi="宋体"/>
          <w:color w:val="000000"/>
          <w:sz w:val="24"/>
          <w:szCs w:val="24"/>
          <w:highlight w:val="none"/>
          <w:lang w:val="en-US" w:eastAsia="zh-CN"/>
        </w:rPr>
        <w:t>其委托代理人</w:t>
      </w:r>
      <w:r>
        <w:rPr>
          <w:rFonts w:hint="eastAsia" w:ascii="宋体" w:hAnsi="宋体"/>
          <w:color w:val="000000"/>
          <w:sz w:val="24"/>
          <w:szCs w:val="24"/>
          <w:highlight w:val="none"/>
          <w:lang w:val="zh-CN"/>
        </w:rPr>
        <w:t>（签字）：</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其委托代理人</w:t>
      </w:r>
      <w:r>
        <w:rPr>
          <w:rFonts w:hint="eastAsia" w:ascii="宋体" w:hAnsi="宋体"/>
          <w:color w:val="000000"/>
          <w:sz w:val="24"/>
          <w:szCs w:val="24"/>
          <w:highlight w:val="none"/>
          <w:lang w:val="zh-CN"/>
        </w:rPr>
        <w:t xml:space="preserve">（签字）： </w:t>
      </w:r>
    </w:p>
    <w:p w14:paraId="698E53AE">
      <w:pPr>
        <w:spacing w:line="360" w:lineRule="auto"/>
        <w:ind w:firstLine="200"/>
        <w:rPr>
          <w:rFonts w:ascii="宋体" w:hAnsi="宋体"/>
          <w:color w:val="000000"/>
          <w:sz w:val="24"/>
          <w:szCs w:val="24"/>
          <w:highlight w:val="none"/>
          <w:lang w:val="zh-CN"/>
        </w:rPr>
      </w:pPr>
      <w:r>
        <w:rPr>
          <w:rFonts w:hint="eastAsia" w:ascii="宋体" w:hAnsi="宋体"/>
          <w:color w:val="000000"/>
          <w:sz w:val="24"/>
          <w:szCs w:val="24"/>
          <w:highlight w:val="none"/>
          <w:lang w:val="zh-CN"/>
        </w:rPr>
        <w:t>联系人：</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zh-CN"/>
        </w:rPr>
        <w:t xml:space="preserve">联系人： </w:t>
      </w:r>
    </w:p>
    <w:p w14:paraId="1CECC4AB">
      <w:pPr>
        <w:widowControl/>
        <w:spacing w:line="360" w:lineRule="auto"/>
        <w:ind w:firstLine="200"/>
        <w:jc w:val="left"/>
        <w:rPr>
          <w:rFonts w:ascii="宋体" w:hAnsi="宋体"/>
          <w:b/>
          <w:color w:val="000000"/>
          <w:sz w:val="24"/>
          <w:szCs w:val="24"/>
          <w:highlight w:val="none"/>
        </w:rPr>
      </w:pPr>
      <w:bookmarkStart w:id="196" w:name="_Toc331685783"/>
      <w:r>
        <w:rPr>
          <w:rFonts w:ascii="宋体" w:hAnsi="宋体"/>
          <w:b/>
          <w:color w:val="000000"/>
          <w:sz w:val="24"/>
          <w:szCs w:val="24"/>
          <w:highlight w:val="none"/>
        </w:rPr>
        <w:t>日</w:t>
      </w:r>
      <w:r>
        <w:rPr>
          <w:rFonts w:hint="eastAsia" w:ascii="宋体" w:hAnsi="宋体"/>
          <w:b/>
          <w:color w:val="000000"/>
          <w:sz w:val="24"/>
          <w:szCs w:val="24"/>
          <w:highlight w:val="none"/>
        </w:rPr>
        <w:t xml:space="preserve"> </w:t>
      </w:r>
      <w:r>
        <w:rPr>
          <w:rFonts w:ascii="宋体" w:hAnsi="宋体"/>
          <w:b/>
          <w:color w:val="000000"/>
          <w:sz w:val="24"/>
          <w:szCs w:val="24"/>
          <w:highlight w:val="none"/>
        </w:rPr>
        <w:t xml:space="preserve"> 期：</w:t>
      </w:r>
      <w:r>
        <w:rPr>
          <w:rFonts w:hint="eastAsia" w:ascii="宋体" w:hAnsi="宋体"/>
          <w:b/>
          <w:color w:val="000000"/>
          <w:sz w:val="24"/>
          <w:szCs w:val="24"/>
          <w:highlight w:val="none"/>
        </w:rPr>
        <w:t xml:space="preserve">                                 </w:t>
      </w:r>
      <w:r>
        <w:rPr>
          <w:rFonts w:ascii="宋体" w:hAnsi="宋体"/>
          <w:b/>
          <w:color w:val="000000"/>
          <w:sz w:val="24"/>
          <w:szCs w:val="24"/>
          <w:highlight w:val="none"/>
        </w:rPr>
        <w:t xml:space="preserve"> 日</w:t>
      </w:r>
      <w:r>
        <w:rPr>
          <w:rFonts w:hint="eastAsia" w:ascii="宋体" w:hAnsi="宋体"/>
          <w:b/>
          <w:color w:val="000000"/>
          <w:sz w:val="24"/>
          <w:szCs w:val="24"/>
          <w:highlight w:val="none"/>
        </w:rPr>
        <w:t xml:space="preserve"> </w:t>
      </w:r>
      <w:r>
        <w:rPr>
          <w:rFonts w:ascii="宋体" w:hAnsi="宋体"/>
          <w:b/>
          <w:color w:val="000000"/>
          <w:sz w:val="24"/>
          <w:szCs w:val="24"/>
          <w:highlight w:val="none"/>
        </w:rPr>
        <w:t xml:space="preserve"> 期：</w:t>
      </w:r>
    </w:p>
    <w:bookmarkEnd w:id="196"/>
    <w:p w14:paraId="1D2ED861">
      <w:pPr>
        <w:widowControl/>
        <w:spacing w:line="360" w:lineRule="auto"/>
        <w:ind w:firstLine="200"/>
        <w:jc w:val="left"/>
        <w:rPr>
          <w:rFonts w:ascii="宋体" w:hAnsi="宋体"/>
          <w:b/>
          <w:color w:val="000000"/>
          <w:sz w:val="24"/>
          <w:szCs w:val="24"/>
          <w:highlight w:val="none"/>
        </w:rPr>
      </w:pPr>
    </w:p>
    <w:p w14:paraId="0E20AEE5">
      <w:pPr>
        <w:spacing w:line="360" w:lineRule="auto"/>
        <w:ind w:firstLine="200"/>
        <w:rPr>
          <w:rFonts w:ascii="宋体" w:hAnsi="宋体"/>
          <w:color w:val="000000"/>
          <w:sz w:val="24"/>
          <w:szCs w:val="24"/>
          <w:highlight w:val="none"/>
          <w:lang w:val="zh-CN"/>
        </w:rPr>
      </w:pPr>
      <w:r>
        <w:rPr>
          <w:rFonts w:hint="eastAsia" w:ascii="宋体" w:hAnsi="宋体"/>
          <w:b/>
          <w:color w:val="000000"/>
          <w:sz w:val="24"/>
          <w:szCs w:val="24"/>
          <w:highlight w:val="none"/>
        </w:rPr>
        <w:t>丙</w:t>
      </w:r>
      <w:r>
        <w:rPr>
          <w:rFonts w:hint="eastAsia" w:ascii="宋体" w:hAnsi="宋体"/>
          <w:b/>
          <w:color w:val="000000"/>
          <w:sz w:val="24"/>
          <w:szCs w:val="24"/>
          <w:highlight w:val="none"/>
          <w:lang w:val="zh-CN"/>
        </w:rPr>
        <w:t>方（盖章）</w:t>
      </w:r>
      <w:r>
        <w:rPr>
          <w:rFonts w:hint="eastAsia" w:ascii="宋体" w:hAnsi="宋体"/>
          <w:color w:val="000000"/>
          <w:sz w:val="24"/>
          <w:szCs w:val="24"/>
          <w:highlight w:val="none"/>
          <w:lang w:val="zh-CN"/>
        </w:rPr>
        <w:t>：</w:t>
      </w:r>
      <w:r>
        <w:rPr>
          <w:rFonts w:hint="eastAsia" w:ascii="宋体" w:hAnsi="宋体"/>
          <w:color w:val="000000"/>
          <w:sz w:val="24"/>
          <w:szCs w:val="24"/>
          <w:highlight w:val="none"/>
        </w:rPr>
        <w:t xml:space="preserve">                             </w:t>
      </w:r>
    </w:p>
    <w:p w14:paraId="33167D05">
      <w:pPr>
        <w:spacing w:line="360" w:lineRule="auto"/>
        <w:ind w:firstLine="200"/>
        <w:rPr>
          <w:rFonts w:ascii="宋体" w:hAnsi="宋体"/>
          <w:color w:val="000000"/>
          <w:sz w:val="24"/>
          <w:szCs w:val="24"/>
          <w:highlight w:val="none"/>
          <w:lang w:val="zh-CN"/>
        </w:rPr>
      </w:pPr>
      <w:r>
        <w:rPr>
          <w:rFonts w:hint="eastAsia" w:ascii="宋体" w:hAnsi="宋体"/>
          <w:color w:val="000000"/>
          <w:sz w:val="24"/>
          <w:szCs w:val="24"/>
          <w:highlight w:val="none"/>
          <w:lang w:val="zh-CN"/>
        </w:rPr>
        <w:t>法定代表人或</w:t>
      </w:r>
      <w:r>
        <w:rPr>
          <w:rFonts w:hint="eastAsia" w:ascii="宋体" w:hAnsi="宋体"/>
          <w:color w:val="000000"/>
          <w:sz w:val="24"/>
          <w:szCs w:val="24"/>
          <w:highlight w:val="none"/>
        </w:rPr>
        <w:t xml:space="preserve">                          </w:t>
      </w:r>
    </w:p>
    <w:p w14:paraId="061FF68C">
      <w:pPr>
        <w:spacing w:line="360" w:lineRule="auto"/>
        <w:ind w:firstLine="200"/>
        <w:rPr>
          <w:rFonts w:ascii="宋体" w:hAnsi="宋体"/>
          <w:color w:val="000000"/>
          <w:sz w:val="24"/>
          <w:szCs w:val="24"/>
          <w:highlight w:val="none"/>
          <w:lang w:val="zh-CN"/>
        </w:rPr>
      </w:pPr>
      <w:r>
        <w:rPr>
          <w:rFonts w:hint="eastAsia" w:ascii="宋体" w:hAnsi="宋体"/>
          <w:color w:val="000000"/>
          <w:sz w:val="24"/>
          <w:szCs w:val="24"/>
          <w:highlight w:val="none"/>
          <w:lang w:val="en-US" w:eastAsia="zh-CN"/>
        </w:rPr>
        <w:t>其委托代理人</w:t>
      </w:r>
      <w:r>
        <w:rPr>
          <w:rFonts w:hint="eastAsia" w:ascii="宋体" w:hAnsi="宋体"/>
          <w:color w:val="000000"/>
          <w:sz w:val="24"/>
          <w:szCs w:val="24"/>
          <w:highlight w:val="none"/>
          <w:lang w:val="zh-CN"/>
        </w:rPr>
        <w:t>（签字）：</w:t>
      </w:r>
      <w:r>
        <w:rPr>
          <w:rFonts w:hint="eastAsia" w:ascii="宋体" w:hAnsi="宋体"/>
          <w:color w:val="000000"/>
          <w:sz w:val="24"/>
          <w:szCs w:val="24"/>
          <w:highlight w:val="none"/>
        </w:rPr>
        <w:t xml:space="preserve">                         </w:t>
      </w:r>
    </w:p>
    <w:p w14:paraId="0E2BE6CB">
      <w:pPr>
        <w:spacing w:line="360" w:lineRule="auto"/>
        <w:ind w:firstLine="200"/>
        <w:rPr>
          <w:rFonts w:ascii="宋体" w:hAnsi="宋体"/>
          <w:color w:val="000000"/>
          <w:sz w:val="24"/>
          <w:szCs w:val="24"/>
          <w:highlight w:val="none"/>
          <w:lang w:val="zh-CN"/>
        </w:rPr>
      </w:pPr>
      <w:r>
        <w:rPr>
          <w:rFonts w:hint="eastAsia" w:ascii="宋体" w:hAnsi="宋体"/>
          <w:color w:val="000000"/>
          <w:sz w:val="24"/>
          <w:szCs w:val="24"/>
          <w:highlight w:val="none"/>
          <w:lang w:val="zh-CN"/>
        </w:rPr>
        <w:t>联系人：</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zh-CN"/>
        </w:rPr>
        <w:t xml:space="preserve"> </w:t>
      </w:r>
    </w:p>
    <w:p w14:paraId="15FCC5C4">
      <w:pPr>
        <w:widowControl/>
        <w:spacing w:line="360" w:lineRule="auto"/>
        <w:ind w:firstLine="200"/>
        <w:jc w:val="left"/>
        <w:rPr>
          <w:rFonts w:ascii="宋体" w:hAnsi="宋体"/>
          <w:b/>
          <w:color w:val="000000"/>
          <w:sz w:val="24"/>
          <w:szCs w:val="24"/>
          <w:highlight w:val="none"/>
        </w:rPr>
      </w:pPr>
      <w:r>
        <w:rPr>
          <w:rFonts w:ascii="宋体" w:hAnsi="宋体"/>
          <w:b/>
          <w:color w:val="000000"/>
          <w:sz w:val="24"/>
          <w:szCs w:val="24"/>
          <w:highlight w:val="none"/>
        </w:rPr>
        <w:t>日</w:t>
      </w:r>
      <w:r>
        <w:rPr>
          <w:rFonts w:hint="eastAsia" w:ascii="宋体" w:hAnsi="宋体"/>
          <w:b/>
          <w:color w:val="000000"/>
          <w:sz w:val="24"/>
          <w:szCs w:val="24"/>
          <w:highlight w:val="none"/>
        </w:rPr>
        <w:t xml:space="preserve"> </w:t>
      </w:r>
      <w:r>
        <w:rPr>
          <w:rFonts w:ascii="宋体" w:hAnsi="宋体"/>
          <w:b/>
          <w:color w:val="000000"/>
          <w:sz w:val="24"/>
          <w:szCs w:val="24"/>
          <w:highlight w:val="none"/>
        </w:rPr>
        <w:t xml:space="preserve"> 期：</w:t>
      </w:r>
      <w:r>
        <w:rPr>
          <w:rFonts w:hint="eastAsia" w:ascii="宋体" w:hAnsi="宋体"/>
          <w:b/>
          <w:color w:val="000000"/>
          <w:sz w:val="24"/>
          <w:szCs w:val="24"/>
          <w:highlight w:val="none"/>
        </w:rPr>
        <w:t xml:space="preserve">                                 </w:t>
      </w:r>
      <w:r>
        <w:rPr>
          <w:rFonts w:ascii="宋体" w:hAnsi="宋体"/>
          <w:b/>
          <w:color w:val="000000"/>
          <w:sz w:val="24"/>
          <w:szCs w:val="24"/>
          <w:highlight w:val="none"/>
        </w:rPr>
        <w:t xml:space="preserve"> </w:t>
      </w:r>
    </w:p>
    <w:p w14:paraId="3762E9B9">
      <w:pPr>
        <w:keepNext w:val="0"/>
        <w:keepLines w:val="0"/>
        <w:pageBreakBefore w:val="0"/>
        <w:widowControl w:val="0"/>
        <w:spacing w:line="360" w:lineRule="auto"/>
        <w:ind w:left="0" w:right="0" w:firstLine="480"/>
        <w:rPr>
          <w:rFonts w:hint="eastAsia" w:ascii="宋体" w:hAnsi="宋体" w:eastAsia="宋体" w:cs="宋体"/>
          <w:bCs/>
          <w:sz w:val="24"/>
          <w:szCs w:val="24"/>
          <w:highlight w:val="none"/>
        </w:rPr>
      </w:pPr>
    </w:p>
    <w:p w14:paraId="21C1BC7C">
      <w:pPr>
        <w:jc w:val="center"/>
        <w:rPr>
          <w:rFonts w:hint="eastAsia" w:ascii="宋体" w:hAnsi="宋体" w:eastAsia="宋体" w:cs="宋体"/>
          <w:b/>
          <w:sz w:val="44"/>
          <w:szCs w:val="21"/>
          <w:highlight w:val="none"/>
        </w:rPr>
      </w:pPr>
      <w:bookmarkStart w:id="197" w:name="_Hlt16619369"/>
      <w:bookmarkEnd w:id="197"/>
      <w:bookmarkStart w:id="198" w:name="_Hlt16619350"/>
      <w:bookmarkStart w:id="199" w:name="_Toc14539"/>
      <w:bookmarkStart w:id="200" w:name="_Toc16938590"/>
      <w:bookmarkStart w:id="201" w:name="_Toc20823346"/>
      <w:bookmarkStart w:id="202" w:name="_Toc16952"/>
      <w:bookmarkStart w:id="203" w:name="_Toc120614244"/>
      <w:bookmarkStart w:id="204" w:name="_Toc20693"/>
      <w:bookmarkStart w:id="205" w:name="_Toc462564139"/>
      <w:bookmarkStart w:id="206" w:name="_Toc479757211"/>
      <w:r>
        <w:rPr>
          <w:rFonts w:hint="eastAsia" w:ascii="宋体" w:hAnsi="宋体" w:eastAsia="宋体" w:cs="宋体"/>
          <w:b/>
          <w:sz w:val="44"/>
          <w:szCs w:val="21"/>
          <w:highlight w:val="none"/>
        </w:rPr>
        <w:br w:type="page" w:clear="all"/>
      </w:r>
      <w:r>
        <w:rPr>
          <w:rFonts w:hint="eastAsia" w:ascii="宋体" w:hAnsi="宋体" w:eastAsia="宋体" w:cs="宋体"/>
          <w:b/>
          <w:sz w:val="44"/>
          <w:szCs w:val="21"/>
          <w:highlight w:val="none"/>
        </w:rPr>
        <w:t>第</w:t>
      </w:r>
      <w:bookmarkEnd w:id="198"/>
      <w:r>
        <w:rPr>
          <w:rFonts w:hint="eastAsia" w:ascii="宋体" w:hAnsi="宋体" w:eastAsia="宋体" w:cs="宋体"/>
          <w:b/>
          <w:sz w:val="44"/>
          <w:szCs w:val="21"/>
          <w:highlight w:val="none"/>
        </w:rPr>
        <w:t>四章 采购需求</w:t>
      </w:r>
      <w:bookmarkEnd w:id="199"/>
      <w:bookmarkEnd w:id="200"/>
      <w:bookmarkEnd w:id="201"/>
      <w:bookmarkEnd w:id="202"/>
      <w:bookmarkEnd w:id="203"/>
      <w:bookmarkEnd w:id="204"/>
      <w:bookmarkStart w:id="207" w:name="_Toc49090575"/>
      <w:bookmarkStart w:id="208" w:name="_Toc26554093"/>
    </w:p>
    <w:p w14:paraId="0119BF8E">
      <w:pPr>
        <w:keepNext w:val="0"/>
        <w:keepLines w:val="0"/>
        <w:pageBreakBefore w:val="0"/>
        <w:widowControl w:val="0"/>
        <w:spacing w:line="360" w:lineRule="auto"/>
        <w:ind w:left="0" w:righ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供应商在制作响应文件时仔细研究项目需求说明。项目需求包括技术要求和商务要求</w:t>
      </w:r>
      <w:r>
        <w:rPr>
          <w:rFonts w:hint="eastAsia" w:ascii="宋体" w:hAnsi="宋体" w:cs="宋体"/>
          <w:bCs/>
          <w:sz w:val="24"/>
          <w:szCs w:val="24"/>
          <w:highlight w:val="none"/>
          <w:lang w:eastAsia="zh-CN"/>
        </w:rPr>
        <w:t>：</w:t>
      </w:r>
    </w:p>
    <w:p w14:paraId="74AFDFE0">
      <w:pPr>
        <w:keepNext w:val="0"/>
        <w:keepLines w:val="0"/>
        <w:pageBreakBefore w:val="0"/>
        <w:widowControl w:val="0"/>
        <w:spacing w:line="360" w:lineRule="auto"/>
        <w:ind w:left="0" w:right="0"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一、技术要求</w:t>
      </w:r>
    </w:p>
    <w:p w14:paraId="50D26C20">
      <w:pPr>
        <w:keepNext w:val="0"/>
        <w:keepLines w:val="0"/>
        <w:pageBreakBefore w:val="0"/>
        <w:widowControl w:val="0"/>
        <w:spacing w:line="360" w:lineRule="auto"/>
        <w:ind w:left="0" w:righ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技术要求是指对采购标的功能和质量要求，包括性能、材料、结构、外观、安全，或者服务内容和标准等</w:t>
      </w:r>
      <w:r>
        <w:rPr>
          <w:rFonts w:hint="eastAsia" w:ascii="宋体" w:hAnsi="宋体" w:cs="宋体"/>
          <w:bCs/>
          <w:sz w:val="24"/>
          <w:szCs w:val="24"/>
          <w:highlight w:val="none"/>
          <w:lang w:eastAsia="zh-CN"/>
        </w:rPr>
        <w:t>，</w:t>
      </w:r>
      <w:r>
        <w:rPr>
          <w:rFonts w:hint="eastAsia" w:ascii="宋体" w:hAnsi="宋体" w:eastAsia="宋体" w:cs="宋体"/>
          <w:b/>
          <w:i/>
          <w:iCs/>
          <w:sz w:val="24"/>
          <w:szCs w:val="24"/>
          <w:highlight w:val="none"/>
          <w:u w:val="single"/>
        </w:rPr>
        <w:t>其中必须满足的实质性要求加斜体下划线</w:t>
      </w:r>
      <w:r>
        <w:rPr>
          <w:rFonts w:hint="eastAsia" w:ascii="宋体" w:hAnsi="宋体" w:eastAsia="宋体" w:cs="宋体"/>
          <w:bCs/>
          <w:sz w:val="24"/>
          <w:szCs w:val="24"/>
          <w:highlight w:val="none"/>
        </w:rPr>
        <w:t>。</w:t>
      </w:r>
    </w:p>
    <w:p w14:paraId="3173396E">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bookmarkStart w:id="209" w:name="_Toc20957"/>
      <w:bookmarkStart w:id="210" w:name="_Toc88"/>
      <w:bookmarkStart w:id="211" w:name="_Toc19886"/>
      <w:bookmarkStart w:id="212" w:name="_Toc120614281"/>
      <w:r>
        <w:rPr>
          <w:rFonts w:hint="eastAsia" w:ascii="宋体" w:hAnsi="宋体" w:eastAsia="宋体" w:cs="Times New Roman"/>
          <w:b/>
          <w:bCs/>
          <w:sz w:val="24"/>
          <w:szCs w:val="24"/>
          <w:highlight w:val="none"/>
        </w:rPr>
        <w:t>（一）建设目标</w:t>
      </w:r>
    </w:p>
    <w:p w14:paraId="6430A120">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通过对接无人机服务平台与视频图像共享平台，实现告警事件的统一接入、汇聚与展示，消除多平台告警分散管理的问题。核心区预警事件</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一事一体</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，AI智能体自动创建专属智能体，实现事件自动派发、群组自动创建、值班人员自动拉入，减少人工调度环节，贯通</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预警—调度—处置—归档</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全链路数字化闭环，实现</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一事一体、实时感知、即问即答、历史可溯</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w:t>
      </w:r>
    </w:p>
    <w:p w14:paraId="621F8CE9">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系统部署于政务信创云，采用</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两端一脑</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架构，即微信小程序（一线处置端）、WEB综合指挥管控后台（指挥管理端）、AI智能体（处置辅助中枢）。系统</w:t>
      </w:r>
      <w:r>
        <w:rPr>
          <w:rFonts w:hint="eastAsia" w:ascii="宋体" w:hAnsi="宋体" w:eastAsia="宋体" w:cs="Times New Roman"/>
          <w:sz w:val="24"/>
          <w:szCs w:val="24"/>
          <w:highlight w:val="none"/>
          <w:lang w:val="en-US" w:eastAsia="zh-CN"/>
        </w:rPr>
        <w:t>需</w:t>
      </w:r>
      <w:r>
        <w:rPr>
          <w:rFonts w:hint="eastAsia" w:ascii="宋体" w:hAnsi="宋体" w:eastAsia="宋体" w:cs="Times New Roman"/>
          <w:sz w:val="24"/>
          <w:szCs w:val="24"/>
          <w:highlight w:val="none"/>
        </w:rPr>
        <w:t>租用信创云国产服务器资源，满足信创环境部署要求。</w:t>
      </w:r>
    </w:p>
    <w:p w14:paraId="15B04B7B">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val="en-US" w:eastAsia="zh-CN"/>
        </w:rPr>
        <w:t>二</w:t>
      </w:r>
      <w:r>
        <w:rPr>
          <w:rFonts w:hint="eastAsia"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rPr>
        <w:t>项目建设内容</w:t>
      </w:r>
    </w:p>
    <w:p w14:paraId="07FB35C2">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系统建设内容包括：微信小程序端（预警事件模块、通讯协作模块、个人中心模块），WEB管控后台（GIS一张图指挥大屏、告警与事件管理、智能体管理、视频资源管理、巡逻力量管理、统计分析报表</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lang w:val="en-US" w:eastAsia="zh-CN"/>
        </w:rPr>
        <w:t>系统管理</w:t>
      </w:r>
      <w:r>
        <w:rPr>
          <w:rFonts w:hint="eastAsia" w:ascii="宋体" w:hAnsi="宋体" w:eastAsia="宋体" w:cs="Times New Roman"/>
          <w:sz w:val="24"/>
          <w:szCs w:val="24"/>
          <w:highlight w:val="none"/>
        </w:rPr>
        <w:t>），AI智能体核心（智能体生命周期管理、对话管理与意图解析、视频调度、轨迹分析、消息摘要、报告生成引擎），以及与无人机服务平台、视频图像共享平台、对讲终端、短信/消息触达服务、地图服务、大模型服务的接口对接。</w:t>
      </w:r>
    </w:p>
    <w:p w14:paraId="55312EFD">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系统部署于政务信创云，所有服务均在政务网内运行，大模型服务亦部署于政务网内部，确保数据安全合规。</w:t>
      </w:r>
    </w:p>
    <w:p w14:paraId="6BDF86AD">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val="en-US" w:eastAsia="zh-CN"/>
        </w:rPr>
        <w:t>三</w:t>
      </w:r>
      <w:r>
        <w:rPr>
          <w:rFonts w:hint="eastAsia"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rPr>
        <w:t>网络架构部署</w:t>
      </w:r>
    </w:p>
    <w:p w14:paraId="69D438FF">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cs="Times New Roman"/>
          <w:sz w:val="24"/>
          <w:szCs w:val="24"/>
          <w:highlight w:val="none"/>
          <w:lang w:eastAsia="zh-CN"/>
        </w:rPr>
        <w:t>（</w:t>
      </w:r>
      <w:r>
        <w:rPr>
          <w:rFonts w:hint="eastAsia" w:ascii="宋体" w:hAnsi="宋体" w:cs="Times New Roman"/>
          <w:sz w:val="24"/>
          <w:szCs w:val="24"/>
          <w:highlight w:val="none"/>
          <w:lang w:val="en-US" w:eastAsia="zh-CN"/>
        </w:rPr>
        <w:t>1</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智能体应用体系部署</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微信小程序、WEB管控后台、AI智能体系统、业务服务集群、大模型推理服务全部部署于政务网信创云。其中小程序运行于互联网侧</w:t>
      </w:r>
      <w:r>
        <w:rPr>
          <w:rFonts w:hint="eastAsia" w:ascii="宋体" w:hAnsi="宋体" w:eastAsia="宋体" w:cs="Times New Roman"/>
          <w:sz w:val="24"/>
          <w:szCs w:val="24"/>
          <w:highlight w:val="none"/>
          <w:lang w:val="en-US" w:eastAsia="zh-CN"/>
        </w:rPr>
        <w:t>信创云</w:t>
      </w:r>
      <w:r>
        <w:rPr>
          <w:rFonts w:hint="eastAsia" w:ascii="宋体" w:hAnsi="宋体" w:eastAsia="宋体" w:cs="Times New Roman"/>
          <w:sz w:val="24"/>
          <w:szCs w:val="24"/>
          <w:highlight w:val="none"/>
        </w:rPr>
        <w:t>服务器，大模型推理服务</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WEB后台与AI智能体服务部署在</w:t>
      </w:r>
      <w:r>
        <w:rPr>
          <w:rFonts w:hint="eastAsia" w:ascii="宋体" w:hAnsi="宋体" w:eastAsia="宋体" w:cs="Times New Roman"/>
          <w:sz w:val="24"/>
          <w:szCs w:val="24"/>
          <w:highlight w:val="none"/>
          <w:lang w:val="en-US" w:eastAsia="zh-CN"/>
        </w:rPr>
        <w:t>政务网侧</w:t>
      </w:r>
      <w:r>
        <w:rPr>
          <w:rFonts w:hint="eastAsia" w:ascii="宋体" w:hAnsi="宋体" w:eastAsia="宋体" w:cs="Times New Roman"/>
          <w:sz w:val="24"/>
          <w:szCs w:val="24"/>
          <w:highlight w:val="none"/>
        </w:rPr>
        <w:t>信创云服务器，该架构可保障大模型调用网络通畅，同时实现业务数据全程不出政务网。</w:t>
      </w:r>
    </w:p>
    <w:p w14:paraId="5152DBD9">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cs="Times New Roman"/>
          <w:sz w:val="24"/>
          <w:szCs w:val="24"/>
          <w:highlight w:val="none"/>
          <w:lang w:eastAsia="zh-CN"/>
        </w:rPr>
        <w:t>（</w:t>
      </w:r>
      <w:r>
        <w:rPr>
          <w:rFonts w:hint="eastAsia" w:ascii="宋体" w:hAnsi="宋体" w:cs="Times New Roman"/>
          <w:sz w:val="24"/>
          <w:szCs w:val="24"/>
          <w:highlight w:val="none"/>
          <w:lang w:val="en-US" w:eastAsia="zh-CN"/>
        </w:rPr>
        <w:t>2</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无人机服务平台与视频图像共享平台部署</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无人机服务平台部署于政务网侧信创云，视频图像共享平台部署于电子政务网，两个平台可通过政务内网实现直接互通。</w:t>
      </w:r>
    </w:p>
    <w:p w14:paraId="33CC388B">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val="en-US" w:eastAsia="zh-CN"/>
        </w:rPr>
        <w:t>四</w:t>
      </w:r>
      <w:r>
        <w:rPr>
          <w:rFonts w:hint="eastAsia"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rPr>
        <w:t>平台功能</w:t>
      </w:r>
    </w:p>
    <w:p w14:paraId="1782D91E">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1.</w:t>
      </w:r>
      <w:r>
        <w:rPr>
          <w:rFonts w:hint="eastAsia" w:ascii="宋体" w:hAnsi="宋体" w:eastAsia="宋体" w:cs="Times New Roman"/>
          <w:b/>
          <w:bCs/>
          <w:sz w:val="24"/>
          <w:szCs w:val="24"/>
          <w:highlight w:val="none"/>
        </w:rPr>
        <w:t>微信小程序端功能</w:t>
      </w:r>
    </w:p>
    <w:p w14:paraId="442CA936">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预警事件模块：</w:t>
      </w:r>
    </w:p>
    <w:p w14:paraId="35D3E082">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（1）★待处置事件：展示待处置事件数量、最新预警卡片，展示派单给我的待处置事件，支持距离排序、时间筛选。</w:t>
      </w:r>
    </w:p>
    <w:p w14:paraId="0BCA1083">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（2）★事件详情：展示预警类型、时间、经纬度、抓拍图、涉事车牌/人员信息等完整事件信息。</w:t>
      </w:r>
    </w:p>
    <w:p w14:paraId="6EBEC495">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（3）导航到场：</w:t>
      </w:r>
      <w:r>
        <w:rPr>
          <w:rFonts w:hint="eastAsia" w:ascii="宋体" w:hAnsi="宋体" w:eastAsia="宋体" w:cs="Times New Roman"/>
          <w:sz w:val="24"/>
          <w:szCs w:val="24"/>
          <w:highlight w:val="none"/>
          <w:lang w:val="en-US" w:eastAsia="zh-CN"/>
        </w:rPr>
        <w:t>支持</w:t>
      </w:r>
      <w:r>
        <w:rPr>
          <w:rFonts w:hint="eastAsia" w:ascii="宋体" w:hAnsi="宋体" w:eastAsia="宋体" w:cs="Times New Roman"/>
          <w:sz w:val="24"/>
          <w:szCs w:val="24"/>
          <w:highlight w:val="none"/>
        </w:rPr>
        <w:t>调用地图导航至事件点位。</w:t>
      </w:r>
    </w:p>
    <w:p w14:paraId="228BF732">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（4）处置中事件：支持已到场确认、处置中、办结上报等状态流转操作。</w:t>
      </w:r>
    </w:p>
    <w:p w14:paraId="7332B4D0">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（5）现场采集：支持拍照上传、视频录制、语音备注、位置打卡等多媒体信息采集，形成结构化反馈记录。</w:t>
      </w:r>
    </w:p>
    <w:p w14:paraId="359E74E8">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（6）历史事件：历史处置记录查询，支持按时间、类型、状态等多维度筛选；查看处置时间线、聊天记录、归档报告，实现事件全流程回溯。</w:t>
      </w:r>
    </w:p>
    <w:p w14:paraId="656F635A">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通讯协作模块：</w:t>
      </w:r>
    </w:p>
    <w:p w14:paraId="44E98D11">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（1）事件摘要卡片：入群自动展示事件摘要，包括时间、地点、车牌、抓拍图、当前状态。</w:t>
      </w:r>
    </w:p>
    <w:p w14:paraId="28C806AE">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（2）★消息类型：支持文字、图片、语音（自动转文字）、文件、地理位置等多类型消息。</w:t>
      </w:r>
    </w:p>
    <w:p w14:paraId="02509D12">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（3）音视频通话：支持一对一/群组语音视频通话。</w:t>
      </w:r>
    </w:p>
    <w:p w14:paraId="11336864">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（4）邀请成员：手动邀请其他相关人员入群协同处置，支持跨部门协作。</w:t>
      </w:r>
    </w:p>
    <w:p w14:paraId="01B9A2A3">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个人中心模块：</w:t>
      </w:r>
    </w:p>
    <w:p w14:paraId="76DD97B9">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（1）个人信息：查看姓名、所属班组、联系方式、对讲终端绑定状态。</w:t>
      </w:r>
    </w:p>
    <w:p w14:paraId="02A7D68A">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（2）值班信息：查看今日值班状态、值班时间段，支持值班提醒。</w:t>
      </w:r>
    </w:p>
    <w:p w14:paraId="2E73921C">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2.</w:t>
      </w:r>
      <w:r>
        <w:rPr>
          <w:rFonts w:hint="eastAsia" w:ascii="宋体" w:hAnsi="宋体" w:eastAsia="宋体" w:cs="Times New Roman"/>
          <w:b/>
          <w:bCs/>
          <w:sz w:val="24"/>
          <w:szCs w:val="24"/>
          <w:highlight w:val="none"/>
        </w:rPr>
        <w:t>WEB管控后台功能</w:t>
      </w:r>
    </w:p>
    <w:p w14:paraId="6A52B7A2">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GIS一张图指挥大屏：</w:t>
      </w:r>
    </w:p>
    <w:p w14:paraId="245215EB">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（1）★图层控制：支持摄像头点位（外围/核心区）、巡逻人员实时位置、告警事件点位图层开关。</w:t>
      </w:r>
    </w:p>
    <w:p w14:paraId="211B0125">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（2）摄像头点位：点击查看摄像头详情、实时预览。</w:t>
      </w:r>
    </w:p>
    <w:p w14:paraId="3C4D88B3">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（3）★人员定位：巡逻人员实时位置展示、在线状态，点击查看人员详情。</w:t>
      </w:r>
    </w:p>
    <w:p w14:paraId="5268707C">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（4）★告警点位：实时告警点位闪烁标注，点击下钻至事件详情。</w:t>
      </w:r>
    </w:p>
    <w:p w14:paraId="1CEAA9FF">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（5）数据看板：当日核心指标（事件总量、核心区预警数、处置中事件数、平均响应时长），近7日预警趋势、事件类型分布、处置时效统计。</w:t>
      </w:r>
    </w:p>
    <w:p w14:paraId="311BE137">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（6）快捷操作：从告警点位直接进入对应处置群组，快速介入处置。</w:t>
      </w:r>
    </w:p>
    <w:p w14:paraId="233BDB79">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告警与事件管理：</w:t>
      </w:r>
    </w:p>
    <w:p w14:paraId="0B255D74">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（1）★事件列表：接入无人机服务平台、视频图像共享平台的相关告警，实时刷新告警列表，支持按类型筛选。</w:t>
      </w:r>
    </w:p>
    <w:p w14:paraId="32201BD2">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（2）事件详情页：展示基础信息、抓拍图等，支持事件派发与状态管理。</w:t>
      </w:r>
    </w:p>
    <w:p w14:paraId="5FF050B0">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智能体管理：</w:t>
      </w:r>
    </w:p>
    <w:p w14:paraId="36FC027B">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（1）★智能体列表：核心区域的预警事件</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一事件一智能体</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，展示事件类型、参与人员等信息。</w:t>
      </w:r>
    </w:p>
    <w:p w14:paraId="27C51E61">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（2）★智能体详情页：展示基础信息、抓拍图、处置时间线、归档报告完整内容。</w:t>
      </w:r>
    </w:p>
    <w:p w14:paraId="7B27AB67">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（3）进入处置群：以值班人员或指挥人员身份进入处置群，参与即时消息交流。</w:t>
      </w:r>
    </w:p>
    <w:p w14:paraId="3B6EAF7B">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（4）★AI智能体交互：与处置智能体问答，查询事件详情</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lang w:val="en-US" w:eastAsia="zh-CN"/>
        </w:rPr>
        <w:t>支持</w:t>
      </w:r>
      <w:r>
        <w:rPr>
          <w:rFonts w:hint="eastAsia" w:ascii="宋体" w:hAnsi="宋体" w:eastAsia="宋体" w:cs="Times New Roman"/>
          <w:sz w:val="24"/>
          <w:szCs w:val="24"/>
          <w:highlight w:val="none"/>
        </w:rPr>
        <w:t>调用摄像头、无人机、对讲设备视频画面，实现可视化指挥。</w:t>
      </w:r>
      <w:r>
        <w:rPr>
          <w:rFonts w:hint="eastAsia" w:ascii="宋体" w:hAnsi="宋体" w:eastAsia="宋体" w:cs="Times New Roman"/>
          <w:sz w:val="24"/>
          <w:szCs w:val="24"/>
          <w:highlight w:val="none"/>
          <w:lang w:val="en-US" w:eastAsia="zh-CN"/>
        </w:rPr>
        <w:t>支持</w:t>
      </w:r>
      <w:r>
        <w:rPr>
          <w:rFonts w:hint="eastAsia" w:ascii="宋体" w:hAnsi="宋体" w:eastAsia="宋体" w:cs="Times New Roman"/>
          <w:sz w:val="24"/>
          <w:szCs w:val="24"/>
          <w:highlight w:val="none"/>
        </w:rPr>
        <w:t>通过页面直接呼叫前端对讲设备，实时语音介入现场。</w:t>
      </w:r>
    </w:p>
    <w:p w14:paraId="72C87766">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5</w:t>
      </w:r>
      <w:r>
        <w:rPr>
          <w:rFonts w:hint="eastAsia" w:ascii="宋体" w:hAnsi="宋体" w:eastAsia="宋体" w:cs="Times New Roman"/>
          <w:sz w:val="24"/>
          <w:szCs w:val="24"/>
          <w:highlight w:val="none"/>
        </w:rPr>
        <w:t>）★档案管理：查看AI自动生成的标准化电子处置报告，支持一键打包下载事件完整资料，包含报告、图片、视频、聊天记录。</w:t>
      </w:r>
    </w:p>
    <w:p w14:paraId="59A615FD">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视频资源管理：</w:t>
      </w:r>
    </w:p>
    <w:p w14:paraId="55C5A7B1">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（1）★国标摄像头：</w:t>
      </w:r>
      <w:r>
        <w:rPr>
          <w:rFonts w:hint="eastAsia" w:ascii="宋体" w:hAnsi="宋体" w:eastAsia="宋体" w:cs="Times New Roman"/>
          <w:sz w:val="24"/>
          <w:szCs w:val="24"/>
          <w:highlight w:val="none"/>
          <w:lang w:val="en-US" w:eastAsia="zh-CN"/>
        </w:rPr>
        <w:t>支持</w:t>
      </w:r>
      <w:r>
        <w:rPr>
          <w:rFonts w:hint="eastAsia" w:ascii="宋体" w:hAnsi="宋体" w:eastAsia="宋体" w:cs="Times New Roman"/>
          <w:sz w:val="24"/>
          <w:szCs w:val="24"/>
          <w:highlight w:val="none"/>
        </w:rPr>
        <w:t>GB/T 28181设备</w:t>
      </w:r>
      <w:r>
        <w:rPr>
          <w:rFonts w:hint="eastAsia" w:ascii="宋体" w:hAnsi="宋体" w:cs="Times New Roman"/>
          <w:sz w:val="24"/>
          <w:szCs w:val="24"/>
          <w:highlight w:val="none"/>
          <w:lang w:val="en-US" w:eastAsia="zh-CN"/>
        </w:rPr>
        <w:t>及平台</w:t>
      </w:r>
      <w:r>
        <w:rPr>
          <w:rFonts w:hint="eastAsia" w:ascii="宋体" w:hAnsi="宋体" w:eastAsia="宋体" w:cs="Times New Roman"/>
          <w:sz w:val="24"/>
          <w:szCs w:val="24"/>
          <w:highlight w:val="none"/>
        </w:rPr>
        <w:t>接入管理、在线状态监控、区域划分配置。</w:t>
      </w:r>
    </w:p>
    <w:p w14:paraId="1BAAA222">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（2）★对讲终端：</w:t>
      </w:r>
      <w:r>
        <w:rPr>
          <w:rFonts w:hint="eastAsia" w:ascii="宋体" w:hAnsi="宋体" w:eastAsia="宋体" w:cs="Times New Roman"/>
          <w:sz w:val="24"/>
          <w:szCs w:val="24"/>
          <w:highlight w:val="none"/>
          <w:lang w:val="en-US" w:eastAsia="zh-CN"/>
        </w:rPr>
        <w:t>支持</w:t>
      </w:r>
      <w:r>
        <w:rPr>
          <w:rFonts w:hint="eastAsia" w:ascii="宋体" w:hAnsi="宋体" w:eastAsia="宋体" w:cs="Times New Roman"/>
          <w:sz w:val="24"/>
          <w:szCs w:val="24"/>
          <w:highlight w:val="none"/>
        </w:rPr>
        <w:t>对讲设备台账管理、</w:t>
      </w:r>
      <w:r>
        <w:rPr>
          <w:rFonts w:hint="eastAsia" w:ascii="宋体" w:hAnsi="宋体" w:eastAsia="宋体" w:cs="Times New Roman"/>
          <w:sz w:val="24"/>
          <w:szCs w:val="24"/>
          <w:highlight w:val="none"/>
          <w:lang w:val="en-US" w:eastAsia="zh-CN"/>
        </w:rPr>
        <w:t>实现</w:t>
      </w:r>
      <w:r>
        <w:rPr>
          <w:rFonts w:hint="eastAsia" w:ascii="宋体" w:hAnsi="宋体" w:eastAsia="宋体" w:cs="Times New Roman"/>
          <w:sz w:val="24"/>
          <w:szCs w:val="24"/>
          <w:highlight w:val="none"/>
        </w:rPr>
        <w:t>定位监控、视频能力</w:t>
      </w:r>
      <w:r>
        <w:rPr>
          <w:rFonts w:hint="eastAsia" w:ascii="宋体" w:hAnsi="宋体" w:eastAsia="宋体" w:cs="Times New Roman"/>
          <w:sz w:val="24"/>
          <w:szCs w:val="24"/>
          <w:highlight w:val="none"/>
          <w:lang w:val="en-US" w:eastAsia="zh-CN"/>
        </w:rPr>
        <w:t>接入</w:t>
      </w:r>
      <w:r>
        <w:rPr>
          <w:rFonts w:hint="eastAsia" w:ascii="宋体" w:hAnsi="宋体" w:eastAsia="宋体" w:cs="Times New Roman"/>
          <w:sz w:val="24"/>
          <w:szCs w:val="24"/>
          <w:highlight w:val="none"/>
        </w:rPr>
        <w:t>。</w:t>
      </w:r>
    </w:p>
    <w:p w14:paraId="5F937889">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（3）★无人机设备：</w:t>
      </w:r>
      <w:r>
        <w:rPr>
          <w:rFonts w:hint="eastAsia" w:ascii="宋体" w:hAnsi="宋体" w:eastAsia="宋体" w:cs="Times New Roman"/>
          <w:sz w:val="24"/>
          <w:szCs w:val="24"/>
          <w:highlight w:val="none"/>
          <w:lang w:val="en-US" w:eastAsia="zh-CN"/>
        </w:rPr>
        <w:t>实现</w:t>
      </w:r>
      <w:r>
        <w:rPr>
          <w:rFonts w:hint="eastAsia" w:ascii="宋体" w:hAnsi="宋体" w:eastAsia="宋体" w:cs="Times New Roman"/>
          <w:sz w:val="24"/>
          <w:szCs w:val="24"/>
          <w:highlight w:val="none"/>
        </w:rPr>
        <w:t>无人机平台对接、实时视频接入。</w:t>
      </w:r>
    </w:p>
    <w:p w14:paraId="61648B11">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巡逻力量管理：</w:t>
      </w:r>
    </w:p>
    <w:p w14:paraId="07E6FF76">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（1）人员台账：巡逻人员信息管理、对讲终端绑定、岗位配置。</w:t>
      </w:r>
    </w:p>
    <w:p w14:paraId="2666A116">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（2）值班排班：班组配置、值班表编排、值班时间段设置、自动拉群依据。</w:t>
      </w:r>
    </w:p>
    <w:p w14:paraId="16852C37">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统计分析报表：</w:t>
      </w:r>
    </w:p>
    <w:p w14:paraId="201838F5">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（1）事件趋势分析：按日/周/月维度展示事件量趋势、同比环比分析。</w:t>
      </w:r>
    </w:p>
    <w:p w14:paraId="704AACF2">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（2）区域分布统计：外围区/核心区事件分布、热点区域分析。</w:t>
      </w:r>
    </w:p>
    <w:p w14:paraId="72197BE5">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（3）事件类型占比：人船违规下海、车拖船预警等类型分布统计。</w:t>
      </w:r>
    </w:p>
    <w:p w14:paraId="77CFFAF0">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（4）响应时效：派单→到场时间分布、平均响应时长趋势。</w:t>
      </w:r>
    </w:p>
    <w:p w14:paraId="537B21F7">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（5）处置结果统计：已办结、已归档、处置中占比，处置时长分布。</w:t>
      </w:r>
    </w:p>
    <w:p w14:paraId="72F3B3D2">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3.</w:t>
      </w:r>
      <w:r>
        <w:rPr>
          <w:rFonts w:hint="eastAsia" w:ascii="宋体" w:hAnsi="宋体" w:eastAsia="宋体" w:cs="Times New Roman"/>
          <w:b/>
          <w:bCs/>
          <w:sz w:val="24"/>
          <w:szCs w:val="24"/>
          <w:highlight w:val="none"/>
        </w:rPr>
        <w:t>AI智能体核心能力</w:t>
      </w:r>
    </w:p>
    <w:p w14:paraId="43E579A5">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AI智能体采用</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一事一体</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设计理念，为核心区域每个预警事件自动创建专属智能体。智能体贯穿事件全生命周期，从预警接入到归档总结，为处置群组内的所有人员提供实时AI辅助服务，最大限度减少人工参与。核心能力如下：</w:t>
      </w:r>
    </w:p>
    <w:p w14:paraId="264D7B66">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（1）★实时感知：事件创建后，智能体自动接入事件所有关联信息（告警数据、抓拍图、处置进展），实时更新事件状态。群组内任何人员均可通过对话方式获取最新事件信息。</w:t>
      </w:r>
    </w:p>
    <w:p w14:paraId="729EF76B">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（2）★即问即答：智能体基于大语言模型，对群组内的问题进行即时响应。支持查询事件详情、处置进展等。</w:t>
      </w:r>
      <w:r>
        <w:rPr>
          <w:rFonts w:hint="eastAsia" w:ascii="宋体" w:hAnsi="宋体" w:eastAsia="宋体" w:cs="Times New Roman"/>
          <w:sz w:val="24"/>
          <w:szCs w:val="24"/>
          <w:highlight w:val="none"/>
          <w:lang w:val="en-US" w:eastAsia="zh-CN"/>
        </w:rPr>
        <w:t>支持</w:t>
      </w:r>
      <w:r>
        <w:rPr>
          <w:rFonts w:hint="eastAsia" w:ascii="宋体" w:hAnsi="宋体" w:eastAsia="宋体" w:cs="Times New Roman"/>
          <w:sz w:val="24"/>
          <w:szCs w:val="24"/>
          <w:highlight w:val="none"/>
        </w:rPr>
        <w:t>语音消息自动转文字后处理，降低一线人员操作负担。</w:t>
      </w:r>
    </w:p>
    <w:p w14:paraId="47191B34">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（3）★视频调度：智能体支持通过自然语言指令调取视频画面。例如</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调取海豚湾公园摄像头画面</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打开无人机实时画面</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呼叫对讲终端视频</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等，智能体自动解析意图并调度对应设备。</w:t>
      </w:r>
    </w:p>
    <w:p w14:paraId="0A80F436">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（4）★轨迹查询：智能体支持查询涉事车辆的历史行驶轨迹。例如</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查询苏Fxxxxx今天的行驶轨迹</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，智能体返回轨迹地图与关键节点信息。</w:t>
      </w:r>
    </w:p>
    <w:p w14:paraId="02CBC0B1">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（5）历史可溯：智能体自动维护事件处置时间线，记录所有关键节点（预警时间、到场时间、处置措施、办结时间等）。新入群人员可通过</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事件进展</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等指令快速了解事件全貌。</w:t>
      </w:r>
    </w:p>
    <w:p w14:paraId="7EC87018">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（6）★报告生成：事件办结后，智能体自动汇总处置过程，生成标准化电子处置报告，包含事件概述、处置时间线、现场采集资料、处置结果、涉事目标处理情况等，支持在线预览与一键打包下载。</w:t>
      </w:r>
    </w:p>
    <w:p w14:paraId="4C577E65">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（7）消息摘要：对群组消息进行实时摘要，帮助新入群人员快速了解事件进展，降低信息获取成本。</w:t>
      </w:r>
    </w:p>
    <w:p w14:paraId="15376521">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4.</w:t>
      </w:r>
      <w:r>
        <w:rPr>
          <w:rFonts w:hint="eastAsia" w:ascii="宋体" w:hAnsi="宋体" w:eastAsia="宋体" w:cs="Times New Roman"/>
          <w:b/>
          <w:bCs/>
          <w:sz w:val="24"/>
          <w:szCs w:val="24"/>
          <w:highlight w:val="none"/>
        </w:rPr>
        <w:t>AI智能体处置流程</w:t>
      </w:r>
    </w:p>
    <w:p w14:paraId="39B63B14">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（1）预警接入：接收告警数据，解析事件类型/位置/目标信息，生成事件摘要卡片。</w:t>
      </w:r>
    </w:p>
    <w:p w14:paraId="19AADE29">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（2）智能体创建：自动创建专属智能体，初始化事件上下文。</w:t>
      </w:r>
    </w:p>
    <w:p w14:paraId="0A413133">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（3）群组创建：自动创建事件处置群，拉入值班人员，推送事件摘要。</w:t>
      </w:r>
    </w:p>
    <w:p w14:paraId="07EACF8D">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（4）派发调度：根据值班排班与区域配置，自动向对应巡逻人员推送任务。</w:t>
      </w:r>
    </w:p>
    <w:p w14:paraId="7BA523A2">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（5）到场处置：实时跟踪处置进展，响应群组问答，调度视频资源。</w:t>
      </w:r>
    </w:p>
    <w:p w14:paraId="54BB5C40">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（6）状态更新：自动同步处置状态变更（到场/处置中/办结）。</w:t>
      </w:r>
    </w:p>
    <w:p w14:paraId="2FD89D42">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（7）办结归档：汇总处置过程，自动生成标准化报告，归档事件档案。</w:t>
      </w:r>
    </w:p>
    <w:p w14:paraId="5745F0B9">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5.</w:t>
      </w:r>
      <w:r>
        <w:rPr>
          <w:rFonts w:hint="eastAsia" w:ascii="宋体" w:hAnsi="宋体" w:eastAsia="宋体" w:cs="Times New Roman"/>
          <w:b/>
          <w:bCs/>
          <w:sz w:val="24"/>
          <w:szCs w:val="24"/>
          <w:highlight w:val="none"/>
        </w:rPr>
        <w:t>接口对接</w:t>
      </w:r>
    </w:p>
    <w:p w14:paraId="3F787F62">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无人机服务平台接口：</w:t>
      </w:r>
    </w:p>
    <w:p w14:paraId="70D532E2">
      <w:pPr>
        <w:keepNext w:val="0"/>
        <w:keepLines w:val="0"/>
        <w:pageBreakBefore w:val="0"/>
        <w:widowControl w:val="0"/>
        <w:spacing w:line="360" w:lineRule="auto"/>
        <w:ind w:firstLine="480"/>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（1）告警事件订阅：接收无人机平台推送的告警类型、告警时间、告警位置、抓拍图、涉事目标信息</w:t>
      </w:r>
      <w:r>
        <w:rPr>
          <w:rFonts w:hint="eastAsia" w:ascii="宋体" w:hAnsi="宋体" w:cs="Times New Roman"/>
          <w:sz w:val="24"/>
          <w:szCs w:val="24"/>
          <w:highlight w:val="none"/>
          <w:lang w:eastAsia="zh-CN"/>
        </w:rPr>
        <w:t>。</w:t>
      </w:r>
    </w:p>
    <w:p w14:paraId="7026B5DA">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（2）无人机实时视频流：</w:t>
      </w:r>
      <w:r>
        <w:rPr>
          <w:rFonts w:hint="eastAsia" w:ascii="宋体" w:hAnsi="宋体" w:cs="Times New Roman"/>
          <w:sz w:val="24"/>
          <w:szCs w:val="24"/>
          <w:highlight w:val="none"/>
          <w:lang w:val="en-US" w:eastAsia="zh-CN"/>
        </w:rPr>
        <w:t>通过接口调取通州湾无人机公共服务平台相关数据，</w:t>
      </w:r>
      <w:r>
        <w:rPr>
          <w:rFonts w:hint="eastAsia" w:ascii="宋体" w:hAnsi="宋体" w:eastAsia="宋体" w:cs="Times New Roman"/>
          <w:sz w:val="24"/>
          <w:szCs w:val="24"/>
          <w:highlight w:val="none"/>
        </w:rPr>
        <w:t>获取指定无人机实时视频流地址。</w:t>
      </w:r>
    </w:p>
    <w:p w14:paraId="2CFC7707">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（3）历史记录查询：查询飞行时间段、轨迹数据、航拍照片/视频，通过REST API调用。</w:t>
      </w:r>
    </w:p>
    <w:p w14:paraId="1327950E">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视频图像共享平台接口：</w:t>
      </w:r>
    </w:p>
    <w:p w14:paraId="204D17B9">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（1）AI告警事件推送：接收视频平台推送的告警类型、告警时间、摄像头编号、抓拍图、目标特征。</w:t>
      </w:r>
    </w:p>
    <w:p w14:paraId="1A05CFFE">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（2）摄像头实时视频预览：获取指定摄像头实时视频流地址（GB/T 28181/RTSP）。</w:t>
      </w:r>
    </w:p>
    <w:p w14:paraId="18D9D420">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（3）摄像头历史录像回放：根据摄像头编号、时间段获取录像流地址。</w:t>
      </w:r>
    </w:p>
    <w:p w14:paraId="497224C1">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（4）摄像头列表与状态查询：查询摄像头编号、名称、位置、在线状态、区域归属。</w:t>
      </w:r>
    </w:p>
    <w:p w14:paraId="60F340A6">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对讲终端接口：</w:t>
      </w:r>
    </w:p>
    <w:p w14:paraId="239E767C">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（1）终端在线状态查询：查询终端编号、在线状态、当前位置。</w:t>
      </w:r>
    </w:p>
    <w:p w14:paraId="16D9ED47">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（2）语音呼叫发起：向指定终端发起语音呼叫。</w:t>
      </w:r>
    </w:p>
    <w:p w14:paraId="47255F98">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（3）视频呼叫发起：向指定终端发起视频呼叫。</w:t>
      </w:r>
    </w:p>
    <w:p w14:paraId="40F785DC">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（4）终端位置上报：接收终端编号、GPS坐标、上报时间。</w:t>
      </w:r>
    </w:p>
    <w:p w14:paraId="5B3FF02D">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（5）终端绑定关系同步：同步人员编号与终端编号绑定关系。</w:t>
      </w:r>
    </w:p>
    <w:p w14:paraId="71225636">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短信/消息触达接口：</w:t>
      </w:r>
    </w:p>
    <w:p w14:paraId="1B2A0D29">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（1）短信发送：向指定手机号发送短信内容。</w:t>
      </w:r>
    </w:p>
    <w:p w14:paraId="440888CB">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（2）微信模板消息推送：向用户OpenID推送模板消息。</w:t>
      </w:r>
    </w:p>
    <w:p w14:paraId="10B8812C">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b/>
          <w:bCs/>
          <w:sz w:val="24"/>
          <w:szCs w:val="24"/>
          <w:highlight w:val="none"/>
        </w:rPr>
        <w:t>地图服务接口：</w:t>
      </w:r>
    </w:p>
    <w:p w14:paraId="0012045C">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（1）地理编码/逆地理编码：地址文本与经纬度坐标转换。</w:t>
      </w:r>
    </w:p>
    <w:p w14:paraId="11596EB3">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（2）路径规划：起止点坐标、导航路线、距离/时间。</w:t>
      </w:r>
    </w:p>
    <w:p w14:paraId="416C4FA9">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（3）轨迹回放：轨迹点序列、动画回放控制。</w:t>
      </w:r>
    </w:p>
    <w:p w14:paraId="1D70E0AF">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大模型服务接口：</w:t>
      </w:r>
    </w:p>
    <w:p w14:paraId="32158CAE">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w:t>
      </w:r>
      <w:r>
        <w:rPr>
          <w:rFonts w:hint="eastAsia" w:ascii="宋体" w:hAnsi="宋体" w:eastAsia="宋体" w:cs="Times New Roman"/>
          <w:sz w:val="24"/>
          <w:szCs w:val="24"/>
          <w:highlight w:val="none"/>
          <w:lang w:val="en-US" w:eastAsia="zh-CN"/>
        </w:rPr>
        <w:t>智能问答</w:t>
      </w:r>
      <w:r>
        <w:rPr>
          <w:rFonts w:hint="eastAsia" w:ascii="宋体" w:hAnsi="宋体" w:eastAsia="宋体" w:cs="Times New Roman"/>
          <w:sz w:val="24"/>
          <w:szCs w:val="24"/>
          <w:highlight w:val="none"/>
        </w:rPr>
        <w:t>：对话上下文、用户提问、生成回答，通过REST API（SSE流式）调用。</w:t>
      </w:r>
    </w:p>
    <w:p w14:paraId="2CCCB801">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（2）语音转文字：语音音频数据、识别文本结果。</w:t>
      </w:r>
    </w:p>
    <w:p w14:paraId="641E4329">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（3）文本摘要：</w:t>
      </w:r>
      <w:r>
        <w:rPr>
          <w:rFonts w:hint="eastAsia" w:ascii="宋体" w:hAnsi="宋体" w:eastAsia="宋体" w:cs="Times New Roman"/>
          <w:sz w:val="24"/>
          <w:szCs w:val="24"/>
          <w:highlight w:val="none"/>
          <w:lang w:val="en-US" w:eastAsia="zh-CN"/>
        </w:rPr>
        <w:t>根据</w:t>
      </w:r>
      <w:r>
        <w:rPr>
          <w:rFonts w:hint="eastAsia" w:ascii="宋体" w:hAnsi="宋体" w:eastAsia="宋体" w:cs="Times New Roman"/>
          <w:sz w:val="24"/>
          <w:szCs w:val="24"/>
          <w:highlight w:val="none"/>
        </w:rPr>
        <w:t>原始文本</w:t>
      </w:r>
      <w:r>
        <w:rPr>
          <w:rFonts w:hint="eastAsia" w:ascii="宋体" w:hAnsi="宋体" w:eastAsia="宋体" w:cs="Times New Roman"/>
          <w:sz w:val="24"/>
          <w:szCs w:val="24"/>
          <w:highlight w:val="none"/>
          <w:lang w:val="en-US" w:eastAsia="zh-CN"/>
        </w:rPr>
        <w:t>生成</w:t>
      </w:r>
      <w:r>
        <w:rPr>
          <w:rFonts w:hint="eastAsia" w:ascii="宋体" w:hAnsi="宋体" w:eastAsia="宋体" w:cs="Times New Roman"/>
          <w:sz w:val="24"/>
          <w:szCs w:val="24"/>
          <w:highlight w:val="none"/>
        </w:rPr>
        <w:t>摘要结果。</w:t>
      </w:r>
    </w:p>
    <w:p w14:paraId="3FFE037B">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（4）报告生成：</w:t>
      </w:r>
      <w:r>
        <w:rPr>
          <w:rFonts w:hint="eastAsia" w:ascii="宋体" w:hAnsi="宋体" w:eastAsia="宋体" w:cs="Times New Roman"/>
          <w:sz w:val="24"/>
          <w:szCs w:val="24"/>
          <w:highlight w:val="none"/>
          <w:lang w:val="en-US" w:eastAsia="zh-CN"/>
        </w:rPr>
        <w:t>根据</w:t>
      </w:r>
      <w:r>
        <w:rPr>
          <w:rFonts w:hint="eastAsia" w:ascii="宋体" w:hAnsi="宋体" w:eastAsia="宋体" w:cs="Times New Roman"/>
          <w:sz w:val="24"/>
          <w:szCs w:val="24"/>
          <w:highlight w:val="none"/>
        </w:rPr>
        <w:t>事件数据+处置记录、</w:t>
      </w:r>
      <w:r>
        <w:rPr>
          <w:rFonts w:hint="eastAsia" w:ascii="宋体" w:hAnsi="宋体" w:eastAsia="宋体" w:cs="Times New Roman"/>
          <w:sz w:val="24"/>
          <w:szCs w:val="24"/>
          <w:highlight w:val="none"/>
          <w:lang w:val="en-US" w:eastAsia="zh-CN"/>
        </w:rPr>
        <w:t>形成</w:t>
      </w:r>
      <w:r>
        <w:rPr>
          <w:rFonts w:hint="eastAsia" w:ascii="宋体" w:hAnsi="宋体" w:eastAsia="宋体" w:cs="Times New Roman"/>
          <w:sz w:val="24"/>
          <w:szCs w:val="24"/>
          <w:highlight w:val="none"/>
        </w:rPr>
        <w:t>格式化报告文本。</w:t>
      </w:r>
    </w:p>
    <w:p w14:paraId="103371D9">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（5）意图解析：用户自然语言指令、结构化意图（如视频调度/轨迹查询）。</w:t>
      </w:r>
    </w:p>
    <w:p w14:paraId="286D994D">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6.</w:t>
      </w:r>
      <w:r>
        <w:rPr>
          <w:rFonts w:hint="eastAsia" w:ascii="宋体" w:hAnsi="宋体" w:eastAsia="宋体" w:cs="Times New Roman"/>
          <w:b/>
          <w:bCs/>
          <w:sz w:val="24"/>
          <w:szCs w:val="24"/>
          <w:highlight w:val="none"/>
        </w:rPr>
        <w:t>系统安全与合规</w:t>
      </w:r>
    </w:p>
    <w:p w14:paraId="6E433E6B">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（1）等级保护：按照系统建设管理要求，系统需通过信息安全等级保护二级测评，并每年完成相关检测。系统在物理安全、网络安全、主机安全、应用安全、数据安全等方面遵循等保二级标准。</w:t>
      </w:r>
    </w:p>
    <w:p w14:paraId="36386F0A">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（2）网络安全：部署防火墙、入侵检测系统，网络区域划分与访问控制。</w:t>
      </w:r>
    </w:p>
    <w:p w14:paraId="0494269C">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（3）主机安全：操作系统安全加固、漏洞补丁管理、防病毒软件部署。</w:t>
      </w:r>
    </w:p>
    <w:p w14:paraId="011741A1">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（4）应用安全：身份鉴别（用户名+密码+微信绑定）、访问控制（基于角色的权限管理）、通信完整</w:t>
      </w:r>
      <w:r>
        <w:rPr>
          <w:rFonts w:hint="eastAsia" w:ascii="宋体" w:hAnsi="宋体" w:cs="Times New Roman"/>
          <w:sz w:val="24"/>
          <w:szCs w:val="24"/>
          <w:highlight w:val="none"/>
          <w:lang w:eastAsia="zh-CN"/>
        </w:rPr>
        <w:t>性和</w:t>
      </w:r>
      <w:r>
        <w:rPr>
          <w:rFonts w:hint="eastAsia" w:ascii="宋体" w:hAnsi="宋体" w:eastAsia="宋体" w:cs="Times New Roman"/>
          <w:sz w:val="24"/>
          <w:szCs w:val="24"/>
          <w:highlight w:val="none"/>
        </w:rPr>
        <w:t>保密性（HTTPS/TLS）。</w:t>
      </w:r>
    </w:p>
    <w:p w14:paraId="76AAF618">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（5）数据安全：敏感数据加密存储、数据库访问权限严格控制、定期备份与恢复演练；系统间数据传输采用HTTPS/TLS加密，互联网与政务网跨域数据交换通过安全边界访问控制。</w:t>
      </w:r>
    </w:p>
    <w:p w14:paraId="3A802B03">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（6）审计追溯：全量操作日志与接口调用日志记录，支持按时间/用户/类型检索。</w:t>
      </w:r>
    </w:p>
    <w:p w14:paraId="19648C24">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（7）数据共享交换：本系统数据可按照国家规范进行数据共享，费用包含在建设费用中；</w:t>
      </w:r>
      <w:r>
        <w:rPr>
          <w:rFonts w:hint="eastAsia" w:ascii="宋体" w:hAnsi="宋体" w:cs="Times New Roman"/>
          <w:sz w:val="24"/>
          <w:szCs w:val="24"/>
          <w:highlight w:val="none"/>
          <w:lang w:eastAsia="zh-CN"/>
        </w:rPr>
        <w:t>其他</w:t>
      </w:r>
      <w:r>
        <w:rPr>
          <w:rFonts w:hint="eastAsia" w:ascii="宋体" w:hAnsi="宋体" w:eastAsia="宋体" w:cs="Times New Roman"/>
          <w:sz w:val="24"/>
          <w:szCs w:val="24"/>
          <w:highlight w:val="none"/>
        </w:rPr>
        <w:t>系统需直接调用相关数据时，按照工作量大小测算相关费用。</w:t>
      </w:r>
    </w:p>
    <w:p w14:paraId="50330BD4">
      <w:pPr>
        <w:keepNext w:val="0"/>
        <w:keepLines w:val="0"/>
        <w:pageBreakBefore w:val="0"/>
        <w:widowControl w:val="0"/>
        <w:spacing w:line="360" w:lineRule="auto"/>
        <w:ind w:firstLine="480"/>
        <w:rPr>
          <w:rFonts w:hint="eastAsia" w:ascii="宋体" w:hAnsi="宋体" w:eastAsia="宋体" w:cs="Times New Roman"/>
          <w:b/>
          <w:bCs/>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7.</w:t>
      </w:r>
      <w:r>
        <w:rPr>
          <w:rFonts w:hint="eastAsia" w:ascii="宋体" w:hAnsi="宋体" w:eastAsia="宋体" w:cs="Times New Roman"/>
          <w:b/>
          <w:bCs/>
          <w:color w:val="000000" w:themeColor="text1"/>
          <w:sz w:val="24"/>
          <w:szCs w:val="24"/>
          <w:highlight w:val="none"/>
          <w14:textFill>
            <w14:solidFill>
              <w14:schemeClr w14:val="tx1"/>
            </w14:solidFill>
          </w14:textFill>
        </w:rPr>
        <w:t>部署要求</w:t>
      </w:r>
    </w:p>
    <w:p w14:paraId="73D5AAC7">
      <w:pPr>
        <w:keepNext w:val="0"/>
        <w:keepLines w:val="0"/>
        <w:pageBreakBefore w:val="0"/>
        <w:widowControl w:val="0"/>
        <w:spacing w:line="360" w:lineRule="auto"/>
        <w:ind w:firstLine="48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信创环境部署：</w:t>
      </w:r>
      <w:r>
        <w:rPr>
          <w:rFonts w:hint="eastAsia" w:ascii="宋体" w:hAnsi="宋体" w:cs="Times New Roman"/>
          <w:b w:val="0"/>
          <w:i w:val="0"/>
          <w:iCs w:val="0"/>
          <w:color w:val="000000" w:themeColor="text1"/>
          <w:sz w:val="24"/>
          <w:szCs w:val="24"/>
          <w:highlight w:val="none"/>
          <w:u w:val="none"/>
          <w:lang w:val="en-US" w:eastAsia="zh-CN"/>
          <w14:textFill>
            <w14:solidFill>
              <w14:schemeClr w14:val="tx1"/>
            </w14:solidFill>
          </w14:textFill>
        </w:rPr>
        <w:t>所有业务服务软件统一部署于政务信创云国产服务器环境内。</w:t>
      </w:r>
    </w:p>
    <w:p w14:paraId="5E5C736E">
      <w:pPr>
        <w:keepNext w:val="0"/>
        <w:keepLines w:val="0"/>
        <w:pageBreakBefore w:val="0"/>
        <w:widowControl w:val="0"/>
        <w:spacing w:line="360" w:lineRule="auto"/>
        <w:ind w:firstLine="48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8.</w:t>
      </w:r>
      <w:r>
        <w:rPr>
          <w:rFonts w:hint="eastAsia" w:ascii="宋体" w:hAnsi="宋体" w:eastAsia="宋体" w:cs="Times New Roman"/>
          <w:b/>
          <w:bCs/>
          <w:sz w:val="24"/>
          <w:szCs w:val="24"/>
          <w:highlight w:val="none"/>
        </w:rPr>
        <w:t>其他要求</w:t>
      </w:r>
    </w:p>
    <w:p w14:paraId="73238A06">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（1）★微信小程序与WEB端数据实时同步：小程序端与WEB管控后台数据实时同步，确保一线人员与指挥中心信息一致。</w:t>
      </w:r>
    </w:p>
    <w:p w14:paraId="51FFF871">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w:t>
      </w:r>
      <w:r>
        <w:rPr>
          <w:rFonts w:hint="eastAsia" w:ascii="宋体" w:hAnsi="宋体" w:cs="Times New Roman"/>
          <w:sz w:val="24"/>
          <w:szCs w:val="24"/>
          <w:highlight w:val="none"/>
          <w:lang w:val="en-US" w:eastAsia="zh-CN"/>
        </w:rPr>
        <w:t>2</w:t>
      </w:r>
      <w:r>
        <w:rPr>
          <w:rFonts w:hint="eastAsia" w:ascii="宋体" w:hAnsi="宋体" w:eastAsia="宋体" w:cs="Times New Roman"/>
          <w:sz w:val="24"/>
          <w:szCs w:val="24"/>
          <w:highlight w:val="none"/>
        </w:rPr>
        <w:t>）支持16:9及宽屏分辨率自适应。</w:t>
      </w:r>
    </w:p>
    <w:p w14:paraId="73A6A412">
      <w:pPr>
        <w:keepNext w:val="0"/>
        <w:keepLines w:val="0"/>
        <w:pageBreakBefore w:val="0"/>
        <w:widowControl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w:t>
      </w:r>
      <w:r>
        <w:rPr>
          <w:rFonts w:hint="eastAsia" w:ascii="宋体" w:hAnsi="宋体" w:cs="Times New Roman"/>
          <w:sz w:val="24"/>
          <w:szCs w:val="24"/>
          <w:highlight w:val="none"/>
          <w:lang w:val="en-US" w:eastAsia="zh-CN"/>
        </w:rPr>
        <w:t>3</w:t>
      </w:r>
      <w:r>
        <w:rPr>
          <w:rFonts w:hint="eastAsia" w:ascii="宋体" w:hAnsi="宋体" w:eastAsia="宋体" w:cs="Times New Roman"/>
          <w:sz w:val="24"/>
          <w:szCs w:val="24"/>
          <w:highlight w:val="none"/>
        </w:rPr>
        <w:t>）系统需支持7×24小时稳定运行。</w:t>
      </w:r>
    </w:p>
    <w:p w14:paraId="323A0860">
      <w:pPr>
        <w:keepNext w:val="0"/>
        <w:keepLines w:val="0"/>
        <w:pageBreakBefore w:val="0"/>
        <w:widowControl w:val="0"/>
        <w:spacing w:line="360" w:lineRule="auto"/>
        <w:ind w:firstLine="482"/>
        <w:rPr>
          <w:rFonts w:hint="eastAsia" w:ascii="宋体" w:hAnsi="宋体"/>
          <w:b/>
          <w:sz w:val="24"/>
          <w:szCs w:val="24"/>
          <w:highlight w:val="none"/>
        </w:rPr>
      </w:pPr>
      <w:r>
        <w:rPr>
          <w:rFonts w:hint="eastAsia" w:ascii="宋体" w:hAnsi="宋体"/>
          <w:b/>
          <w:sz w:val="24"/>
          <w:szCs w:val="24"/>
          <w:highlight w:val="none"/>
          <w:lang w:eastAsia="zh-CN"/>
        </w:rPr>
        <w:t>（</w:t>
      </w:r>
      <w:r>
        <w:rPr>
          <w:rFonts w:hint="eastAsia" w:ascii="宋体" w:hAnsi="宋体"/>
          <w:b/>
          <w:sz w:val="24"/>
          <w:szCs w:val="24"/>
          <w:highlight w:val="none"/>
          <w:lang w:val="en-US" w:eastAsia="zh-CN"/>
        </w:rPr>
        <w:t>五</w:t>
      </w:r>
      <w:r>
        <w:rPr>
          <w:rFonts w:hint="eastAsia" w:ascii="宋体" w:hAnsi="宋体"/>
          <w:b/>
          <w:sz w:val="24"/>
          <w:szCs w:val="24"/>
          <w:highlight w:val="none"/>
          <w:lang w:eastAsia="zh-CN"/>
        </w:rPr>
        <w:t>）</w:t>
      </w:r>
      <w:r>
        <w:rPr>
          <w:rFonts w:hint="eastAsia" w:ascii="宋体" w:hAnsi="宋体"/>
          <w:b/>
          <w:sz w:val="24"/>
          <w:szCs w:val="24"/>
          <w:highlight w:val="none"/>
        </w:rPr>
        <w:t>采购标的的其他技术、服务等要求（增加商品包装、快递包装的相关要求）；</w:t>
      </w:r>
    </w:p>
    <w:p w14:paraId="44217194">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lang w:val="en-US" w:eastAsia="zh-CN"/>
        </w:rPr>
        <w:t>5</w:t>
      </w:r>
      <w:r>
        <w:rPr>
          <w:rFonts w:hint="eastAsia" w:ascii="宋体" w:hAnsi="宋体"/>
          <w:sz w:val="24"/>
          <w:szCs w:val="24"/>
          <w:highlight w:val="none"/>
        </w:rPr>
        <w:t>.1</w:t>
      </w:r>
      <w:r>
        <w:rPr>
          <w:rFonts w:hint="eastAsia" w:ascii="宋体" w:hAnsi="宋体"/>
          <w:b w:val="0"/>
          <w:sz w:val="24"/>
          <w:szCs w:val="24"/>
          <w:highlight w:val="none"/>
          <w:lang w:val="en-US" w:eastAsia="zh-CN"/>
        </w:rPr>
        <w:t>质保期：自验收合格之日起三年。</w:t>
      </w:r>
    </w:p>
    <w:p w14:paraId="300FF9D5">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lang w:val="en-US" w:eastAsia="zh-CN"/>
        </w:rPr>
        <w:t>5.2</w:t>
      </w:r>
      <w:r>
        <w:rPr>
          <w:rFonts w:hint="eastAsia" w:ascii="宋体" w:hAnsi="宋体"/>
          <w:sz w:val="24"/>
          <w:szCs w:val="24"/>
          <w:highlight w:val="none"/>
        </w:rPr>
        <w:t>商品包装环保要求：应当按《关于印发〈商品包装政府采购需求标准</w:t>
      </w:r>
      <w:r>
        <w:rPr>
          <w:rFonts w:hint="eastAsia" w:ascii="宋体" w:hAnsi="宋体"/>
          <w:sz w:val="24"/>
          <w:szCs w:val="24"/>
          <w:highlight w:val="none"/>
          <w:lang w:eastAsia="zh-CN"/>
        </w:rPr>
        <w:t>（</w:t>
      </w:r>
      <w:r>
        <w:rPr>
          <w:rFonts w:hint="eastAsia" w:ascii="宋体" w:hAnsi="宋体"/>
          <w:sz w:val="24"/>
          <w:szCs w:val="24"/>
          <w:highlight w:val="none"/>
        </w:rPr>
        <w:t>试行）〉、〈快递包装政府采购需求标准</w:t>
      </w:r>
      <w:r>
        <w:rPr>
          <w:rFonts w:hint="eastAsia" w:ascii="宋体" w:hAnsi="宋体"/>
          <w:sz w:val="24"/>
          <w:szCs w:val="24"/>
          <w:highlight w:val="none"/>
          <w:lang w:eastAsia="zh-CN"/>
        </w:rPr>
        <w:t>（</w:t>
      </w:r>
      <w:r>
        <w:rPr>
          <w:rFonts w:hint="eastAsia" w:ascii="宋体" w:hAnsi="宋体"/>
          <w:sz w:val="24"/>
          <w:szCs w:val="24"/>
          <w:highlight w:val="none"/>
        </w:rPr>
        <w:t>试行</w:t>
      </w:r>
      <w:r>
        <w:rPr>
          <w:rFonts w:hint="eastAsia" w:ascii="宋体" w:hAnsi="宋体"/>
          <w:sz w:val="24"/>
          <w:szCs w:val="24"/>
          <w:highlight w:val="none"/>
          <w:lang w:eastAsia="zh-CN"/>
        </w:rPr>
        <w:t>）</w:t>
      </w:r>
      <w:r>
        <w:rPr>
          <w:rFonts w:hint="eastAsia" w:ascii="宋体" w:hAnsi="宋体"/>
          <w:sz w:val="24"/>
          <w:szCs w:val="24"/>
          <w:highlight w:val="none"/>
        </w:rPr>
        <w:t xml:space="preserve">〉的通知》 </w:t>
      </w:r>
      <w:r>
        <w:rPr>
          <w:rFonts w:hint="eastAsia" w:ascii="宋体" w:hAnsi="宋体"/>
          <w:sz w:val="24"/>
          <w:szCs w:val="24"/>
          <w:highlight w:val="none"/>
          <w:lang w:eastAsia="zh-CN"/>
        </w:rPr>
        <w:t>（</w:t>
      </w:r>
      <w:r>
        <w:rPr>
          <w:rFonts w:hint="eastAsia" w:ascii="宋体" w:hAnsi="宋体"/>
          <w:sz w:val="24"/>
          <w:szCs w:val="24"/>
          <w:highlight w:val="none"/>
        </w:rPr>
        <w:t>财办库(2020)123号</w:t>
      </w:r>
      <w:r>
        <w:rPr>
          <w:rFonts w:hint="eastAsia" w:ascii="宋体" w:hAnsi="宋体"/>
          <w:sz w:val="24"/>
          <w:szCs w:val="24"/>
          <w:highlight w:val="none"/>
          <w:lang w:eastAsia="zh-CN"/>
        </w:rPr>
        <w:t>）</w:t>
      </w:r>
      <w:r>
        <w:rPr>
          <w:rFonts w:hint="eastAsia" w:ascii="宋体" w:hAnsi="宋体"/>
          <w:sz w:val="24"/>
          <w:szCs w:val="24"/>
          <w:highlight w:val="none"/>
        </w:rPr>
        <w:t>文件执行。</w:t>
      </w:r>
    </w:p>
    <w:p w14:paraId="7E3944B5">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（1）商品包装层数不得超过 3 层，空隙率不大于 40%；</w:t>
      </w:r>
    </w:p>
    <w:p w14:paraId="1CF65C3E">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（2）商品包装尽可能使用单一材质的包装材料，如因功能需求必需使用不同材质，不同材质间应便于分离；</w:t>
      </w:r>
    </w:p>
    <w:p w14:paraId="46052BD3">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（3）商品包装中铅、汞、镉、六价铬的总含量应不大于100mg/kg；</w:t>
      </w:r>
    </w:p>
    <w:p w14:paraId="0C871BEA">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（4）商品包装印刷使用的油墨中挥发性有机化合物</w:t>
      </w:r>
      <w:r>
        <w:rPr>
          <w:rFonts w:hint="eastAsia" w:ascii="宋体" w:hAnsi="宋体"/>
          <w:sz w:val="24"/>
          <w:szCs w:val="24"/>
          <w:highlight w:val="none"/>
          <w:lang w:eastAsia="zh-CN"/>
        </w:rPr>
        <w:t>（</w:t>
      </w:r>
      <w:r>
        <w:rPr>
          <w:rFonts w:hint="eastAsia" w:ascii="宋体" w:hAnsi="宋体"/>
          <w:sz w:val="24"/>
          <w:szCs w:val="24"/>
          <w:highlight w:val="none"/>
        </w:rPr>
        <w:t>VOCs</w:t>
      </w:r>
      <w:r>
        <w:rPr>
          <w:rFonts w:hint="eastAsia" w:ascii="宋体" w:hAnsi="宋体"/>
          <w:sz w:val="24"/>
          <w:szCs w:val="24"/>
          <w:highlight w:val="none"/>
          <w:lang w:eastAsia="zh-CN"/>
        </w:rPr>
        <w:t>）</w:t>
      </w:r>
      <w:r>
        <w:rPr>
          <w:rFonts w:hint="eastAsia" w:ascii="宋体" w:hAnsi="宋体"/>
          <w:sz w:val="24"/>
          <w:szCs w:val="24"/>
          <w:highlight w:val="none"/>
        </w:rPr>
        <w:t>含量应不大于 5%（以重量计）；</w:t>
      </w:r>
    </w:p>
    <w:p w14:paraId="555F6E72">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（5）塑料材质商品包装上呈现的印刷颜色不得超过 6 色；</w:t>
      </w:r>
    </w:p>
    <w:p w14:paraId="73FBEB7B">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（6）纸质商品包装应使用 75%以上的可再生纤维原料生产；</w:t>
      </w:r>
    </w:p>
    <w:p w14:paraId="491D125F">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（7）木质商品包装的原料应来源于可持续性森林。</w:t>
      </w:r>
    </w:p>
    <w:p w14:paraId="4D97B39E">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lang w:val="en-US" w:eastAsia="zh-CN"/>
        </w:rPr>
        <w:t>5</w:t>
      </w:r>
      <w:r>
        <w:rPr>
          <w:rFonts w:hint="eastAsia" w:ascii="宋体" w:hAnsi="宋体"/>
          <w:sz w:val="24"/>
          <w:szCs w:val="24"/>
          <w:highlight w:val="none"/>
        </w:rPr>
        <w:t>.</w:t>
      </w:r>
      <w:r>
        <w:rPr>
          <w:rFonts w:hint="eastAsia" w:ascii="宋体" w:hAnsi="宋体"/>
          <w:sz w:val="24"/>
          <w:szCs w:val="24"/>
          <w:highlight w:val="none"/>
          <w:lang w:val="en-US" w:eastAsia="zh-CN"/>
        </w:rPr>
        <w:t>3</w:t>
      </w:r>
      <w:r>
        <w:rPr>
          <w:rFonts w:hint="eastAsia" w:ascii="宋体" w:hAnsi="宋体"/>
          <w:sz w:val="24"/>
          <w:szCs w:val="24"/>
          <w:highlight w:val="none"/>
        </w:rPr>
        <w:t>快递包装环保要求：</w:t>
      </w:r>
    </w:p>
    <w:p w14:paraId="4DB4EE5B">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（1）快递包装中重金属（铅、汞、镉、六价铬）总量应不大于 100mg/kg；</w:t>
      </w:r>
    </w:p>
    <w:p w14:paraId="7002101F">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（2）快递包装印刷使用的油墨中不应添加邻苯二甲酸酯，其挥发性有机化合物</w:t>
      </w:r>
      <w:r>
        <w:rPr>
          <w:rFonts w:hint="eastAsia" w:ascii="宋体" w:hAnsi="宋体"/>
          <w:sz w:val="24"/>
          <w:szCs w:val="24"/>
          <w:highlight w:val="none"/>
          <w:lang w:eastAsia="zh-CN"/>
        </w:rPr>
        <w:t>（</w:t>
      </w:r>
      <w:r>
        <w:rPr>
          <w:rFonts w:hint="eastAsia" w:ascii="宋体" w:hAnsi="宋体"/>
          <w:sz w:val="24"/>
          <w:szCs w:val="24"/>
          <w:highlight w:val="none"/>
        </w:rPr>
        <w:t>VOCs</w:t>
      </w:r>
      <w:r>
        <w:rPr>
          <w:rFonts w:hint="eastAsia" w:ascii="宋体" w:hAnsi="宋体"/>
          <w:sz w:val="24"/>
          <w:szCs w:val="24"/>
          <w:highlight w:val="none"/>
          <w:lang w:eastAsia="zh-CN"/>
        </w:rPr>
        <w:t>）</w:t>
      </w:r>
      <w:r>
        <w:rPr>
          <w:rFonts w:hint="eastAsia" w:ascii="宋体" w:hAnsi="宋体"/>
          <w:sz w:val="24"/>
          <w:szCs w:val="24"/>
          <w:highlight w:val="none"/>
        </w:rPr>
        <w:t>含量应不大于5%（以重量计）；</w:t>
      </w:r>
    </w:p>
    <w:p w14:paraId="4823DFD9">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（3）快递包装中使用纸基材的包装材料，纸基材中的有机氯的含量应不大于 150 mg/kg；</w:t>
      </w:r>
    </w:p>
    <w:p w14:paraId="2BD0DF1D">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（4）快递包装中使用塑料基材的包装材料不得使用邻苯二甲酸二异壬酯、邻苯二甲酸二正辛酯、邻苯二甲酸二</w:t>
      </w:r>
      <w:r>
        <w:rPr>
          <w:rFonts w:hint="eastAsia" w:ascii="宋体" w:hAnsi="宋体"/>
          <w:sz w:val="24"/>
          <w:szCs w:val="24"/>
          <w:highlight w:val="none"/>
          <w:lang w:eastAsia="zh-CN"/>
        </w:rPr>
        <w:t>（</w:t>
      </w:r>
      <w:r>
        <w:rPr>
          <w:rFonts w:hint="eastAsia" w:ascii="宋体" w:hAnsi="宋体"/>
          <w:sz w:val="24"/>
          <w:szCs w:val="24"/>
          <w:highlight w:val="none"/>
        </w:rPr>
        <w:t>2-乙基</w:t>
      </w:r>
      <w:r>
        <w:rPr>
          <w:rFonts w:hint="eastAsia" w:ascii="宋体" w:hAnsi="宋体"/>
          <w:sz w:val="24"/>
          <w:szCs w:val="24"/>
          <w:highlight w:val="none"/>
          <w:lang w:eastAsia="zh-CN"/>
        </w:rPr>
        <w:t>）</w:t>
      </w:r>
      <w:r>
        <w:rPr>
          <w:rFonts w:hint="eastAsia" w:ascii="宋体" w:hAnsi="宋体"/>
          <w:sz w:val="24"/>
          <w:szCs w:val="24"/>
          <w:highlight w:val="none"/>
        </w:rPr>
        <w:t>己酯、邻苯二甲酸二异癸酯、邻苯二甲酸丁基苄基酯、邻苯二甲酸二丁酯等作为增塑剂；</w:t>
      </w:r>
    </w:p>
    <w:p w14:paraId="1673939B">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（5）快递中使用的塑料包装袋不得使用聚氯乙烯作为原料，且原料应为单一材质制成，生物分解率大于60%；</w:t>
      </w:r>
    </w:p>
    <w:p w14:paraId="242374A7">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（6）快递中使用的充气类填充物不得使用聚氯乙烯作为 原料，且原料为单一材质制成，生物分解率大于60%；</w:t>
      </w:r>
    </w:p>
    <w:p w14:paraId="1CAF00C3">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（7）快递中使用的集装袋应为单一材质制成，其重复使用次数应不小于 80 次；</w:t>
      </w:r>
    </w:p>
    <w:p w14:paraId="04AF5330">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（8）快递中应使用幅宽不大于45mm 的生物降解胶带；</w:t>
      </w:r>
    </w:p>
    <w:p w14:paraId="30D97330">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（9）快递包装中不得使用溶剂型</w:t>
      </w:r>
      <w:r>
        <w:rPr>
          <w:rFonts w:hint="eastAsia" w:ascii="宋体" w:hAnsi="宋体"/>
          <w:sz w:val="24"/>
          <w:szCs w:val="24"/>
          <w:highlight w:val="none"/>
          <w:lang w:eastAsia="zh-CN"/>
        </w:rPr>
        <w:t>胶黏剂</w:t>
      </w:r>
      <w:r>
        <w:rPr>
          <w:rFonts w:hint="eastAsia" w:ascii="宋体" w:hAnsi="宋体"/>
          <w:sz w:val="24"/>
          <w:szCs w:val="24"/>
          <w:highlight w:val="none"/>
        </w:rPr>
        <w:t>；</w:t>
      </w:r>
    </w:p>
    <w:p w14:paraId="0845617A">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（10）快递应使用电子面单；</w:t>
      </w:r>
    </w:p>
    <w:p w14:paraId="085813FF">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（11）直接使用商品包装作为快递包装的商品，其商品包装满足《商品包装政府采购需求标准（试行）》即可；</w:t>
      </w:r>
    </w:p>
    <w:p w14:paraId="406C2C10">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（12）快递包装产品质量和封装方式应符合相关国家或行业标准技术指标要求。</w:t>
      </w:r>
    </w:p>
    <w:p w14:paraId="1F02B4E1">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lang w:val="en-US" w:eastAsia="zh-CN"/>
        </w:rPr>
        <w:t>5</w:t>
      </w:r>
      <w:r>
        <w:rPr>
          <w:rFonts w:hint="eastAsia" w:ascii="宋体" w:hAnsi="宋体"/>
          <w:sz w:val="24"/>
          <w:szCs w:val="24"/>
          <w:highlight w:val="none"/>
        </w:rPr>
        <w:t>.</w:t>
      </w:r>
      <w:r>
        <w:rPr>
          <w:rFonts w:hint="eastAsia" w:ascii="宋体" w:hAnsi="宋体"/>
          <w:sz w:val="24"/>
          <w:szCs w:val="24"/>
          <w:highlight w:val="none"/>
          <w:lang w:val="en-US" w:eastAsia="zh-CN"/>
        </w:rPr>
        <w:t>4</w:t>
      </w:r>
      <w:r>
        <w:rPr>
          <w:rFonts w:hint="eastAsia" w:ascii="宋体" w:hAnsi="宋体"/>
          <w:sz w:val="24"/>
          <w:szCs w:val="24"/>
          <w:highlight w:val="none"/>
        </w:rPr>
        <w:t>绿色数据中心</w:t>
      </w:r>
    </w:p>
    <w:p w14:paraId="4FCCFF5B">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lang w:val="en-US" w:eastAsia="zh-CN"/>
        </w:rPr>
        <w:t>5</w:t>
      </w:r>
      <w:r>
        <w:rPr>
          <w:rFonts w:hint="eastAsia" w:ascii="宋体" w:hAnsi="宋体"/>
          <w:sz w:val="24"/>
          <w:szCs w:val="24"/>
          <w:highlight w:val="none"/>
        </w:rPr>
        <w:t>.</w:t>
      </w:r>
      <w:r>
        <w:rPr>
          <w:rFonts w:hint="eastAsia" w:ascii="宋体" w:hAnsi="宋体"/>
          <w:sz w:val="24"/>
          <w:szCs w:val="24"/>
          <w:highlight w:val="none"/>
          <w:lang w:val="en-US" w:eastAsia="zh-CN"/>
        </w:rPr>
        <w:t>5</w:t>
      </w:r>
      <w:r>
        <w:rPr>
          <w:rFonts w:hint="eastAsia" w:ascii="宋体" w:hAnsi="宋体"/>
          <w:sz w:val="24"/>
          <w:szCs w:val="24"/>
          <w:highlight w:val="none"/>
        </w:rPr>
        <w:t>低挥发性有机化合物产品：</w:t>
      </w:r>
      <w:r>
        <w:rPr>
          <w:rFonts w:hint="eastAsia" w:ascii="宋体" w:hAnsi="宋体"/>
          <w:sz w:val="24"/>
          <w:szCs w:val="24"/>
          <w:highlight w:val="none"/>
          <w:lang w:val="zh-CN"/>
        </w:rPr>
        <w:t>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宋体" w:hAnsi="宋体"/>
          <w:sz w:val="24"/>
          <w:szCs w:val="24"/>
          <w:highlight w:val="none"/>
        </w:rPr>
        <w:t>应</w:t>
      </w:r>
      <w:r>
        <w:rPr>
          <w:rFonts w:hint="eastAsia" w:ascii="宋体" w:hAnsi="宋体"/>
          <w:sz w:val="24"/>
          <w:szCs w:val="24"/>
          <w:highlight w:val="none"/>
          <w:lang w:val="zh-CN"/>
        </w:rPr>
        <w:t>优先使用低挥发性原辅材料</w:t>
      </w:r>
      <w:r>
        <w:rPr>
          <w:rFonts w:hint="eastAsia" w:ascii="宋体" w:hAnsi="宋体"/>
          <w:sz w:val="24"/>
          <w:szCs w:val="24"/>
          <w:highlight w:val="none"/>
        </w:rPr>
        <w:t>，将使用低</w:t>
      </w:r>
      <w:r>
        <w:rPr>
          <w:rFonts w:hint="eastAsia" w:ascii="宋体" w:hAnsi="宋体"/>
          <w:sz w:val="24"/>
          <w:szCs w:val="24"/>
          <w:highlight w:val="none"/>
          <w:lang w:val="zh-CN"/>
        </w:rPr>
        <w:t>VOCs含量的</w:t>
      </w:r>
      <w:r>
        <w:rPr>
          <w:rFonts w:hint="eastAsia" w:ascii="宋体" w:hAnsi="宋体"/>
          <w:sz w:val="24"/>
          <w:szCs w:val="24"/>
          <w:highlight w:val="none"/>
        </w:rPr>
        <w:t>涂料、</w:t>
      </w:r>
      <w:r>
        <w:rPr>
          <w:rFonts w:hint="eastAsia" w:ascii="宋体" w:hAnsi="宋体"/>
          <w:sz w:val="24"/>
          <w:szCs w:val="24"/>
          <w:highlight w:val="none"/>
          <w:lang w:val="zh-CN"/>
        </w:rPr>
        <w:t>胶黏剂</w:t>
      </w:r>
      <w:r>
        <w:rPr>
          <w:rFonts w:hint="eastAsia" w:ascii="宋体" w:hAnsi="宋体"/>
          <w:sz w:val="24"/>
          <w:szCs w:val="24"/>
          <w:highlight w:val="none"/>
        </w:rPr>
        <w:t>等纳入合同条款。</w:t>
      </w:r>
    </w:p>
    <w:p w14:paraId="7BCB42E8">
      <w:pPr>
        <w:keepNext w:val="0"/>
        <w:keepLines w:val="0"/>
        <w:pageBreakBefore w:val="0"/>
        <w:widowControl w:val="0"/>
        <w:spacing w:line="360" w:lineRule="auto"/>
        <w:ind w:firstLine="480"/>
        <w:rPr>
          <w:rFonts w:hint="eastAsia" w:ascii="宋体" w:hAnsi="宋体"/>
          <w:sz w:val="24"/>
          <w:szCs w:val="24"/>
          <w:highlight w:val="none"/>
          <w:lang w:val="zh-CN"/>
        </w:rPr>
      </w:pPr>
      <w:r>
        <w:rPr>
          <w:rFonts w:hint="eastAsia" w:ascii="宋体" w:hAnsi="宋体"/>
          <w:sz w:val="24"/>
          <w:szCs w:val="24"/>
          <w:highlight w:val="none"/>
          <w:lang w:val="en-US" w:eastAsia="zh-CN"/>
        </w:rPr>
        <w:t>5</w:t>
      </w:r>
      <w:r>
        <w:rPr>
          <w:rFonts w:hint="eastAsia" w:ascii="宋体" w:hAnsi="宋体"/>
          <w:sz w:val="24"/>
          <w:szCs w:val="24"/>
          <w:highlight w:val="none"/>
        </w:rPr>
        <w:t>.</w:t>
      </w:r>
      <w:r>
        <w:rPr>
          <w:rFonts w:hint="eastAsia" w:ascii="宋体" w:hAnsi="宋体"/>
          <w:sz w:val="24"/>
          <w:szCs w:val="24"/>
          <w:highlight w:val="none"/>
          <w:lang w:val="en-US" w:eastAsia="zh-CN"/>
        </w:rPr>
        <w:t>6</w:t>
      </w:r>
      <w:r>
        <w:rPr>
          <w:rFonts w:hint="eastAsia" w:ascii="宋体" w:hAnsi="宋体"/>
          <w:sz w:val="24"/>
          <w:szCs w:val="24"/>
          <w:highlight w:val="none"/>
        </w:rPr>
        <w:t>节能环保产品：</w:t>
      </w:r>
      <w:r>
        <w:rPr>
          <w:rFonts w:hint="eastAsia" w:ascii="宋体" w:hAnsi="宋体"/>
          <w:sz w:val="24"/>
          <w:szCs w:val="24"/>
          <w:highlight w:val="none"/>
          <w:lang w:val="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7E937CA3">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lang w:val="en-US" w:eastAsia="zh-CN"/>
        </w:rPr>
        <w:t>5</w:t>
      </w:r>
      <w:r>
        <w:rPr>
          <w:rFonts w:hint="eastAsia" w:ascii="宋体" w:hAnsi="宋体"/>
          <w:sz w:val="24"/>
          <w:szCs w:val="24"/>
          <w:highlight w:val="none"/>
        </w:rPr>
        <w:t>.</w:t>
      </w:r>
      <w:r>
        <w:rPr>
          <w:rFonts w:hint="eastAsia" w:ascii="宋体" w:hAnsi="宋体"/>
          <w:sz w:val="24"/>
          <w:szCs w:val="24"/>
          <w:highlight w:val="none"/>
          <w:lang w:val="en-US" w:eastAsia="zh-CN"/>
        </w:rPr>
        <w:t>7</w:t>
      </w:r>
      <w:r>
        <w:rPr>
          <w:rFonts w:hint="eastAsia" w:ascii="宋体" w:hAnsi="宋体"/>
          <w:sz w:val="24"/>
          <w:szCs w:val="24"/>
          <w:highlight w:val="none"/>
        </w:rPr>
        <w:t>绿色低碳管理目标和服务要求：在物业、合同能源管理等服务类采购项目需求中，要强化绿色低碳管理目标和服务要求，促进绿色产品和服务推广应用。</w:t>
      </w:r>
    </w:p>
    <w:p w14:paraId="7871475B">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lang w:val="en-US" w:eastAsia="zh-CN"/>
        </w:rPr>
        <w:t>5</w:t>
      </w:r>
      <w:r>
        <w:rPr>
          <w:rFonts w:hint="eastAsia" w:ascii="宋体" w:hAnsi="宋体"/>
          <w:sz w:val="24"/>
          <w:szCs w:val="24"/>
          <w:highlight w:val="none"/>
        </w:rPr>
        <w:t>.</w:t>
      </w:r>
      <w:r>
        <w:rPr>
          <w:rFonts w:hint="eastAsia" w:ascii="宋体" w:hAnsi="宋体"/>
          <w:sz w:val="24"/>
          <w:szCs w:val="24"/>
          <w:highlight w:val="none"/>
          <w:lang w:val="en-US" w:eastAsia="zh-CN"/>
        </w:rPr>
        <w:t>8</w:t>
      </w:r>
      <w:r>
        <w:rPr>
          <w:rFonts w:hint="eastAsia" w:ascii="宋体" w:hAnsi="宋体"/>
          <w:sz w:val="24"/>
          <w:szCs w:val="24"/>
          <w:highlight w:val="none"/>
        </w:rPr>
        <w:t>采购的货物或者服务属信创产品目录内容内的，须遵照信创产品要求提供货物或服务；</w:t>
      </w:r>
    </w:p>
    <w:p w14:paraId="23CD97AC">
      <w:pPr>
        <w:keepNext w:val="0"/>
        <w:keepLines w:val="0"/>
        <w:pageBreakBefore w:val="0"/>
        <w:widowControl w:val="0"/>
        <w:spacing w:line="360" w:lineRule="auto"/>
        <w:ind w:firstLine="482"/>
        <w:rPr>
          <w:rFonts w:hint="default" w:ascii="宋体" w:hAnsi="宋体" w:eastAsia="宋体" w:cs="宋体"/>
          <w:b/>
          <w:i/>
          <w:iCs/>
          <w:sz w:val="24"/>
          <w:szCs w:val="24"/>
          <w:highlight w:val="none"/>
          <w:u w:val="single"/>
          <w:lang w:val="en-US" w:eastAsia="zh-CN"/>
        </w:rPr>
      </w:pPr>
      <w:r>
        <w:rPr>
          <w:rFonts w:hint="eastAsia" w:ascii="宋体" w:hAnsi="宋体" w:eastAsia="宋体" w:cs="宋体"/>
          <w:b/>
          <w:i/>
          <w:iCs/>
          <w:sz w:val="24"/>
          <w:szCs w:val="24"/>
          <w:highlight w:val="none"/>
          <w:u w:val="single"/>
          <w:lang w:eastAsia="zh-CN"/>
        </w:rPr>
        <w:t>（</w:t>
      </w:r>
      <w:r>
        <w:rPr>
          <w:rFonts w:hint="eastAsia" w:ascii="宋体" w:hAnsi="宋体" w:cs="宋体"/>
          <w:b/>
          <w:i/>
          <w:iCs/>
          <w:sz w:val="24"/>
          <w:szCs w:val="24"/>
          <w:highlight w:val="none"/>
          <w:u w:val="single"/>
          <w:lang w:val="en-US" w:eastAsia="zh-CN"/>
        </w:rPr>
        <w:t>六</w:t>
      </w:r>
      <w:r>
        <w:rPr>
          <w:rFonts w:hint="eastAsia" w:ascii="宋体" w:hAnsi="宋体" w:eastAsia="宋体" w:cs="宋体"/>
          <w:b/>
          <w:i/>
          <w:iCs/>
          <w:sz w:val="24"/>
          <w:szCs w:val="24"/>
          <w:highlight w:val="none"/>
          <w:u w:val="single"/>
          <w:lang w:eastAsia="zh-CN"/>
        </w:rPr>
        <w:t>）</w:t>
      </w:r>
      <w:r>
        <w:rPr>
          <w:rFonts w:hint="eastAsia" w:ascii="宋体" w:hAnsi="宋体" w:eastAsia="宋体" w:cs="宋体"/>
          <w:b/>
          <w:i/>
          <w:iCs/>
          <w:sz w:val="24"/>
          <w:szCs w:val="24"/>
          <w:highlight w:val="none"/>
          <w:u w:val="single"/>
          <w:lang w:val="en-US" w:eastAsia="zh-CN"/>
        </w:rPr>
        <w:t>采购需求中必须满足的实质性要求（技术部分实质性要求）</w:t>
      </w:r>
    </w:p>
    <w:p w14:paraId="359629E4">
      <w:pPr>
        <w:keepNext w:val="0"/>
        <w:keepLines w:val="0"/>
        <w:pageBreakBefore w:val="0"/>
        <w:widowControl w:val="0"/>
        <w:spacing w:line="360" w:lineRule="auto"/>
        <w:ind w:firstLine="482"/>
        <w:rPr>
          <w:rFonts w:hint="default" w:ascii="宋体" w:hAnsi="宋体" w:cs="宋体"/>
          <w:b/>
          <w:i/>
          <w:iCs/>
          <w:sz w:val="24"/>
          <w:szCs w:val="24"/>
          <w:highlight w:val="none"/>
          <w:u w:val="single"/>
          <w:lang w:val="en-US" w:eastAsia="zh-CN"/>
        </w:rPr>
      </w:pPr>
      <w:r>
        <w:rPr>
          <w:rFonts w:hint="eastAsia" w:ascii="宋体" w:hAnsi="宋体" w:cs="宋体"/>
          <w:b/>
          <w:i/>
          <w:iCs/>
          <w:sz w:val="24"/>
          <w:szCs w:val="24"/>
          <w:highlight w:val="none"/>
          <w:u w:val="single"/>
          <w:lang w:val="en-US" w:eastAsia="zh-CN"/>
        </w:rPr>
        <w:t>1.信创环境部署：所有业务服务软件统一部署于政务信创云国产服务器环境内。</w:t>
      </w:r>
    </w:p>
    <w:p w14:paraId="3AB77689">
      <w:pPr>
        <w:keepNext w:val="0"/>
        <w:keepLines w:val="0"/>
        <w:pageBreakBefore w:val="0"/>
        <w:widowControl w:val="0"/>
        <w:spacing w:line="360" w:lineRule="auto"/>
        <w:ind w:firstLine="480"/>
        <w:rPr>
          <w:rFonts w:hint="default" w:ascii="宋体" w:hAnsi="宋体" w:eastAsia="宋体" w:cs="宋体"/>
          <w:bCs/>
          <w:sz w:val="24"/>
          <w:szCs w:val="24"/>
          <w:highlight w:val="none"/>
          <w:lang w:val="en-US" w:eastAsia="zh-CN"/>
        </w:rPr>
      </w:pPr>
      <w:r>
        <w:rPr>
          <w:rFonts w:hint="eastAsia" w:ascii="宋体" w:hAnsi="宋体" w:eastAsia="宋体" w:cs="宋体"/>
          <w:sz w:val="24"/>
          <w:szCs w:val="24"/>
          <w:highlight w:val="none"/>
          <w:lang w:val="en-US" w:eastAsia="zh-CN"/>
        </w:rPr>
        <w:t>二</w:t>
      </w:r>
      <w:r>
        <w:rPr>
          <w:rFonts w:hint="eastAsia" w:ascii="宋体" w:hAnsi="宋体" w:eastAsia="宋体" w:cs="宋体"/>
          <w:bCs/>
          <w:sz w:val="24"/>
          <w:szCs w:val="24"/>
          <w:highlight w:val="none"/>
          <w:lang w:val="en-US" w:eastAsia="zh-CN"/>
        </w:rPr>
        <w:t>、商务要求</w:t>
      </w:r>
    </w:p>
    <w:p w14:paraId="55EE194D">
      <w:pPr>
        <w:keepNext w:val="0"/>
        <w:keepLines w:val="0"/>
        <w:pageBreakBefore w:val="0"/>
        <w:widowControl w:val="0"/>
        <w:spacing w:line="360" w:lineRule="auto"/>
        <w:ind w:firstLine="480"/>
        <w:rPr>
          <w:rFonts w:hint="eastAsia" w:ascii="宋体" w:hAnsi="宋体" w:eastAsia="宋体" w:cs="宋体"/>
          <w:b/>
          <w:i/>
          <w:iCs/>
          <w:sz w:val="24"/>
          <w:szCs w:val="24"/>
          <w:highlight w:val="none"/>
        </w:rPr>
      </w:pPr>
      <w:r>
        <w:rPr>
          <w:rFonts w:hint="eastAsia" w:ascii="宋体" w:hAnsi="宋体" w:eastAsia="宋体" w:cs="宋体"/>
          <w:bCs/>
          <w:sz w:val="24"/>
          <w:szCs w:val="24"/>
          <w:highlight w:val="none"/>
        </w:rPr>
        <w:t>商务要求是指取得采购标的的时间、地点、财务和服务要求，包括</w:t>
      </w:r>
      <w:r>
        <w:rPr>
          <w:rFonts w:hint="eastAsia" w:ascii="宋体" w:hAnsi="宋体" w:eastAsia="宋体" w:cs="宋体"/>
          <w:bCs/>
          <w:i/>
          <w:iCs/>
          <w:sz w:val="24"/>
          <w:szCs w:val="24"/>
          <w:highlight w:val="none"/>
          <w:u w:val="single"/>
        </w:rPr>
        <w:t>交付（实施）的时间（期限）和地点（范围）、付款条件（进度和方法）</w:t>
      </w:r>
      <w:r>
        <w:rPr>
          <w:rFonts w:hint="eastAsia" w:ascii="宋体" w:hAnsi="宋体" w:eastAsia="宋体" w:cs="宋体"/>
          <w:bCs/>
          <w:sz w:val="24"/>
          <w:szCs w:val="24"/>
          <w:highlight w:val="none"/>
        </w:rPr>
        <w:t>、包装和运输、售后服务、保险等</w:t>
      </w:r>
      <w:r>
        <w:rPr>
          <w:rFonts w:hint="eastAsia" w:ascii="宋体" w:hAnsi="宋体" w:cs="宋体"/>
          <w:bCs/>
          <w:sz w:val="24"/>
          <w:szCs w:val="24"/>
          <w:highlight w:val="none"/>
          <w:lang w:eastAsia="zh-CN"/>
        </w:rPr>
        <w:t>，</w:t>
      </w:r>
      <w:r>
        <w:rPr>
          <w:rFonts w:hint="eastAsia" w:ascii="宋体" w:hAnsi="宋体" w:eastAsia="宋体" w:cs="宋体"/>
          <w:b/>
          <w:i/>
          <w:iCs/>
          <w:sz w:val="24"/>
          <w:szCs w:val="24"/>
          <w:highlight w:val="none"/>
          <w:u w:val="single"/>
        </w:rPr>
        <w:t>其中必须满足的实质性要求加斜体下划线</w:t>
      </w:r>
      <w:r>
        <w:rPr>
          <w:rFonts w:hint="eastAsia" w:ascii="宋体" w:hAnsi="宋体" w:eastAsia="宋体" w:cs="宋体"/>
          <w:b/>
          <w:i/>
          <w:iCs/>
          <w:sz w:val="24"/>
          <w:szCs w:val="24"/>
          <w:highlight w:val="none"/>
        </w:rPr>
        <w:t>。</w:t>
      </w:r>
    </w:p>
    <w:p w14:paraId="43C39C6D">
      <w:pPr>
        <w:keepNext w:val="0"/>
        <w:keepLines w:val="0"/>
        <w:pageBreakBefore w:val="0"/>
        <w:widowControl w:val="0"/>
        <w:spacing w:line="360" w:lineRule="auto"/>
        <w:ind w:firstLine="482"/>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w:t>
      </w:r>
      <w:r>
        <w:rPr>
          <w:rFonts w:hint="eastAsia" w:ascii="宋体" w:hAnsi="宋体" w:eastAsia="宋体" w:cs="Times New Roman"/>
          <w:b/>
          <w:sz w:val="24"/>
          <w:szCs w:val="24"/>
          <w:highlight w:val="none"/>
          <w:lang w:val="en-US" w:eastAsia="zh-CN"/>
        </w:rPr>
        <w:t>一</w:t>
      </w:r>
      <w:r>
        <w:rPr>
          <w:rFonts w:hint="eastAsia" w:ascii="宋体" w:hAnsi="宋体" w:eastAsia="宋体" w:cs="Times New Roman"/>
          <w:b/>
          <w:sz w:val="24"/>
          <w:szCs w:val="24"/>
          <w:highlight w:val="none"/>
        </w:rPr>
        <w:t>）合同履行期限</w:t>
      </w:r>
    </w:p>
    <w:p w14:paraId="7FC4185D">
      <w:pPr>
        <w:keepNext w:val="0"/>
        <w:keepLines w:val="0"/>
        <w:pageBreakBefore w:val="0"/>
        <w:widowControl w:val="0"/>
        <w:spacing w:line="360" w:lineRule="auto"/>
        <w:ind w:firstLine="480"/>
        <w:rPr>
          <w:rFonts w:ascii="宋体" w:hAnsi="宋体"/>
          <w:sz w:val="24"/>
          <w:szCs w:val="24"/>
          <w:highlight w:val="none"/>
        </w:rPr>
      </w:pPr>
      <w:r>
        <w:rPr>
          <w:rFonts w:hint="eastAsia" w:ascii="宋体" w:hAnsi="宋体"/>
          <w:sz w:val="24"/>
          <w:szCs w:val="24"/>
          <w:highlight w:val="none"/>
        </w:rPr>
        <w:t>自合同签订后</w:t>
      </w:r>
      <w:r>
        <w:rPr>
          <w:rFonts w:hint="eastAsia" w:ascii="宋体" w:hAnsi="宋体"/>
          <w:sz w:val="24"/>
          <w:szCs w:val="24"/>
          <w:highlight w:val="none"/>
          <w:lang w:val="en-US" w:eastAsia="zh-CN"/>
        </w:rPr>
        <w:t>30</w:t>
      </w:r>
      <w:r>
        <w:rPr>
          <w:rFonts w:hint="eastAsia" w:ascii="宋体" w:hAnsi="宋体"/>
          <w:sz w:val="24"/>
          <w:szCs w:val="24"/>
          <w:highlight w:val="none"/>
        </w:rPr>
        <w:t>日内安装调试完成</w:t>
      </w:r>
      <w:r>
        <w:rPr>
          <w:rFonts w:hint="eastAsia" w:ascii="宋体" w:hAnsi="宋体"/>
          <w:sz w:val="24"/>
          <w:szCs w:val="24"/>
          <w:highlight w:val="none"/>
          <w:lang w:eastAsia="zh-CN"/>
        </w:rPr>
        <w:t>。</w:t>
      </w:r>
    </w:p>
    <w:p w14:paraId="371F07CE">
      <w:pPr>
        <w:keepNext w:val="0"/>
        <w:keepLines w:val="0"/>
        <w:pageBreakBefore w:val="0"/>
        <w:widowControl w:val="0"/>
        <w:spacing w:line="360" w:lineRule="auto"/>
        <w:ind w:firstLine="482"/>
        <w:rPr>
          <w:rFonts w:ascii="宋体" w:hAnsi="宋体"/>
          <w:b/>
          <w:sz w:val="24"/>
          <w:szCs w:val="24"/>
          <w:highlight w:val="none"/>
        </w:rPr>
      </w:pPr>
      <w:r>
        <w:rPr>
          <w:rFonts w:hint="eastAsia" w:ascii="宋体" w:hAnsi="宋体"/>
          <w:b/>
          <w:sz w:val="24"/>
          <w:szCs w:val="24"/>
          <w:highlight w:val="none"/>
        </w:rPr>
        <w:t>（</w:t>
      </w:r>
      <w:r>
        <w:rPr>
          <w:rFonts w:hint="eastAsia" w:ascii="宋体" w:hAnsi="宋体"/>
          <w:b/>
          <w:sz w:val="24"/>
          <w:szCs w:val="24"/>
          <w:highlight w:val="none"/>
          <w:lang w:val="en-US" w:eastAsia="zh-CN"/>
        </w:rPr>
        <w:t>二</w:t>
      </w:r>
      <w:r>
        <w:rPr>
          <w:rFonts w:hint="eastAsia" w:ascii="宋体" w:hAnsi="宋体"/>
          <w:b/>
          <w:sz w:val="24"/>
          <w:szCs w:val="24"/>
          <w:highlight w:val="none"/>
        </w:rPr>
        <w:t>）付款方式</w:t>
      </w:r>
    </w:p>
    <w:p w14:paraId="22848B64">
      <w:pPr>
        <w:keepNext w:val="0"/>
        <w:keepLines w:val="0"/>
        <w:pageBreakBefore w:val="0"/>
        <w:widowControl w:val="0"/>
        <w:spacing w:line="360" w:lineRule="auto"/>
        <w:ind w:firstLine="480"/>
        <w:rPr>
          <w:rFonts w:hint="eastAsia" w:ascii="宋体" w:hAnsi="宋体"/>
          <w:sz w:val="24"/>
          <w:szCs w:val="24"/>
          <w:highlight w:val="none"/>
        </w:rPr>
      </w:pPr>
      <w:r>
        <w:rPr>
          <w:rFonts w:hint="eastAsia" w:ascii="宋体" w:hAnsi="宋体"/>
          <w:sz w:val="24"/>
          <w:szCs w:val="24"/>
          <w:highlight w:val="none"/>
        </w:rPr>
        <w:t>签订合同后，预付合同价款的30%；剩余合同价款</w:t>
      </w:r>
      <w:r>
        <w:rPr>
          <w:rFonts w:hint="eastAsia" w:ascii="宋体" w:hAnsi="宋体"/>
          <w:sz w:val="24"/>
          <w:szCs w:val="24"/>
          <w:highlight w:val="none"/>
          <w:lang w:val="en-US" w:eastAsia="zh-CN"/>
        </w:rPr>
        <w:t>待验收合格后一次性支付</w:t>
      </w:r>
      <w:r>
        <w:rPr>
          <w:rFonts w:hint="eastAsia" w:ascii="宋体" w:hAnsi="宋体"/>
          <w:sz w:val="24"/>
          <w:szCs w:val="24"/>
          <w:highlight w:val="none"/>
        </w:rPr>
        <w:t>。</w:t>
      </w:r>
    </w:p>
    <w:p w14:paraId="59B3F317">
      <w:pPr>
        <w:numPr>
          <w:ilvl w:val="0"/>
          <w:numId w:val="0"/>
        </w:numPr>
        <w:spacing w:line="360" w:lineRule="auto"/>
        <w:ind w:firstLine="482"/>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bidi="ar-SA"/>
        </w:rPr>
        <w:t>（三）</w:t>
      </w:r>
      <w:r>
        <w:rPr>
          <w:rFonts w:hint="eastAsia" w:ascii="宋体" w:hAnsi="宋体" w:eastAsia="宋体" w:cs="Times New Roman"/>
          <w:b/>
          <w:sz w:val="24"/>
          <w:szCs w:val="24"/>
          <w:highlight w:val="none"/>
          <w:lang w:val="en-US" w:eastAsia="zh-CN"/>
        </w:rPr>
        <w:t>报价要求</w:t>
      </w:r>
    </w:p>
    <w:p w14:paraId="35E669CA">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本项目为固定总价报价，报价内容包括但不限于</w:t>
      </w:r>
      <w:r>
        <w:rPr>
          <w:rFonts w:hint="eastAsia" w:ascii="宋体" w:hAnsi="宋体" w:eastAsia="宋体" w:cs="宋体"/>
          <w:color w:val="auto"/>
          <w:sz w:val="24"/>
          <w:szCs w:val="24"/>
          <w:highlight w:val="none"/>
        </w:rPr>
        <w:t>项目实施和服务期内的全部费用，</w:t>
      </w:r>
      <w:r>
        <w:rPr>
          <w:rFonts w:hint="eastAsia" w:ascii="宋体" w:hAnsi="宋体" w:eastAsia="宋体" w:cs="宋体"/>
          <w:i w:val="0"/>
          <w:iCs w:val="0"/>
          <w:caps w:val="0"/>
          <w:color w:val="auto"/>
          <w:spacing w:val="0"/>
          <w:sz w:val="24"/>
          <w:szCs w:val="24"/>
          <w:highlight w:val="none"/>
          <w:shd w:val="clear" w:color="auto" w:fill="FFFFFF"/>
        </w:rPr>
        <w:t>包含了供应商在项目实施和服务期间所发生的所有含税费用，如软件产品费、安装调试费、数据迁移</w:t>
      </w:r>
      <w:r>
        <w:rPr>
          <w:rFonts w:hint="eastAsia" w:ascii="宋体" w:hAnsi="宋体" w:eastAsia="宋体" w:cs="宋体"/>
          <w:i w:val="0"/>
          <w:iCs w:val="0"/>
          <w:caps w:val="0"/>
          <w:color w:val="auto"/>
          <w:spacing w:val="0"/>
          <w:sz w:val="24"/>
          <w:szCs w:val="24"/>
          <w:highlight w:val="none"/>
          <w:shd w:val="clear" w:color="auto" w:fill="FFFFFF"/>
          <w:lang w:val="en-US" w:eastAsia="zh-CN"/>
        </w:rPr>
        <w:t>适配</w:t>
      </w:r>
      <w:r>
        <w:rPr>
          <w:rFonts w:hint="eastAsia" w:ascii="宋体" w:hAnsi="宋体" w:eastAsia="宋体" w:cs="宋体"/>
          <w:i w:val="0"/>
          <w:iCs w:val="0"/>
          <w:caps w:val="0"/>
          <w:color w:val="auto"/>
          <w:spacing w:val="0"/>
          <w:sz w:val="24"/>
          <w:szCs w:val="24"/>
          <w:highlight w:val="none"/>
          <w:shd w:val="clear" w:color="auto" w:fill="FFFFFF"/>
        </w:rPr>
        <w:t>费、人员培训费、质保期服务费、技术支持费、税费、利润</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咨询服务</w:t>
      </w:r>
      <w:r>
        <w:rPr>
          <w:rFonts w:hint="eastAsia" w:ascii="宋体" w:hAnsi="宋体" w:eastAsia="宋体" w:cs="宋体"/>
          <w:i w:val="0"/>
          <w:iCs w:val="0"/>
          <w:caps w:val="0"/>
          <w:color w:val="auto"/>
          <w:spacing w:val="0"/>
          <w:sz w:val="24"/>
          <w:szCs w:val="24"/>
          <w:highlight w:val="none"/>
          <w:shd w:val="clear" w:color="auto" w:fill="FFFFFF"/>
        </w:rPr>
        <w:t>等</w:t>
      </w:r>
      <w:r>
        <w:rPr>
          <w:rFonts w:hint="eastAsia" w:ascii="宋体" w:hAnsi="宋体"/>
          <w:bCs/>
          <w:sz w:val="24"/>
          <w:szCs w:val="24"/>
          <w:highlight w:val="none"/>
        </w:rPr>
        <w:t>所有相关费用。</w:t>
      </w:r>
    </w:p>
    <w:p w14:paraId="68F1FF7B">
      <w:pPr>
        <w:spacing w:line="360" w:lineRule="auto"/>
        <w:ind w:firstLine="482"/>
        <w:rPr>
          <w:rFonts w:hint="eastAsia" w:ascii="宋体" w:hAnsi="宋体"/>
          <w:b/>
          <w:sz w:val="24"/>
          <w:szCs w:val="24"/>
          <w:highlight w:val="none"/>
        </w:rPr>
      </w:pPr>
      <w:r>
        <w:rPr>
          <w:rFonts w:hint="eastAsia" w:ascii="宋体" w:hAnsi="宋体"/>
          <w:b/>
          <w:sz w:val="24"/>
          <w:szCs w:val="24"/>
          <w:highlight w:val="none"/>
          <w:lang w:eastAsia="zh-CN"/>
        </w:rPr>
        <w:t>（</w:t>
      </w:r>
      <w:r>
        <w:rPr>
          <w:rFonts w:hint="eastAsia" w:ascii="宋体" w:hAnsi="宋体"/>
          <w:b/>
          <w:sz w:val="24"/>
          <w:szCs w:val="24"/>
          <w:highlight w:val="none"/>
          <w:lang w:val="en-US" w:eastAsia="zh-CN"/>
        </w:rPr>
        <w:t>四</w:t>
      </w:r>
      <w:r>
        <w:rPr>
          <w:rFonts w:hint="eastAsia" w:ascii="宋体" w:hAnsi="宋体"/>
          <w:b/>
          <w:sz w:val="24"/>
          <w:szCs w:val="24"/>
          <w:highlight w:val="none"/>
          <w:lang w:eastAsia="zh-CN"/>
        </w:rPr>
        <w:t>）</w:t>
      </w:r>
      <w:r>
        <w:rPr>
          <w:rFonts w:hint="eastAsia" w:ascii="宋体" w:hAnsi="宋体"/>
          <w:b/>
          <w:sz w:val="24"/>
          <w:szCs w:val="24"/>
          <w:highlight w:val="none"/>
        </w:rPr>
        <w:t>履约保证金</w:t>
      </w:r>
    </w:p>
    <w:p w14:paraId="1367315E">
      <w:pPr>
        <w:spacing w:line="360" w:lineRule="auto"/>
        <w:ind w:firstLine="480"/>
        <w:rPr>
          <w:rFonts w:hint="default" w:ascii="宋体" w:hAnsi="宋体" w:eastAsia="宋体"/>
          <w:bCs/>
          <w:sz w:val="24"/>
          <w:szCs w:val="24"/>
          <w:highlight w:val="none"/>
          <w:lang w:val="en-US" w:eastAsia="zh-CN"/>
        </w:rPr>
      </w:pPr>
      <w:r>
        <w:rPr>
          <w:rFonts w:hint="eastAsia" w:ascii="宋体" w:hAnsi="宋体"/>
          <w:bCs/>
          <w:sz w:val="24"/>
          <w:szCs w:val="24"/>
          <w:highlight w:val="none"/>
          <w:lang w:val="en-US" w:eastAsia="zh-CN"/>
        </w:rPr>
        <w:t>本项目免收履约保证金。</w:t>
      </w:r>
    </w:p>
    <w:p w14:paraId="36AE2A96">
      <w:pPr>
        <w:keepNext w:val="0"/>
        <w:keepLines w:val="0"/>
        <w:pageBreakBefore w:val="0"/>
        <w:widowControl w:val="0"/>
        <w:spacing w:line="360" w:lineRule="auto"/>
        <w:ind w:firstLine="482"/>
        <w:rPr>
          <w:rFonts w:hint="eastAsia" w:ascii="宋体" w:hAnsi="宋体" w:eastAsia="宋体" w:cs="宋体"/>
          <w:b/>
          <w:i/>
          <w:iCs/>
          <w:sz w:val="24"/>
          <w:szCs w:val="24"/>
          <w:highlight w:val="none"/>
          <w:u w:val="single"/>
          <w:lang w:val="en-US" w:eastAsia="zh-CN"/>
        </w:rPr>
      </w:pPr>
      <w:r>
        <w:rPr>
          <w:rFonts w:hint="eastAsia" w:ascii="宋体" w:hAnsi="宋体" w:eastAsia="宋体" w:cs="宋体"/>
          <w:b/>
          <w:i/>
          <w:iCs/>
          <w:sz w:val="24"/>
          <w:szCs w:val="24"/>
          <w:highlight w:val="none"/>
          <w:u w:val="single"/>
          <w:lang w:eastAsia="zh-CN"/>
        </w:rPr>
        <w:t>（</w:t>
      </w:r>
      <w:r>
        <w:rPr>
          <w:rFonts w:hint="eastAsia" w:ascii="宋体" w:hAnsi="宋体" w:eastAsia="宋体" w:cs="宋体"/>
          <w:b/>
          <w:i/>
          <w:iCs/>
          <w:sz w:val="24"/>
          <w:szCs w:val="24"/>
          <w:highlight w:val="none"/>
          <w:u w:val="single"/>
          <w:lang w:val="en-US" w:eastAsia="zh-CN"/>
        </w:rPr>
        <w:t>五</w:t>
      </w:r>
      <w:r>
        <w:rPr>
          <w:rFonts w:hint="eastAsia" w:ascii="宋体" w:hAnsi="宋体" w:eastAsia="宋体" w:cs="宋体"/>
          <w:b/>
          <w:i/>
          <w:iCs/>
          <w:sz w:val="24"/>
          <w:szCs w:val="24"/>
          <w:highlight w:val="none"/>
          <w:u w:val="single"/>
          <w:lang w:eastAsia="zh-CN"/>
        </w:rPr>
        <w:t>）</w:t>
      </w:r>
      <w:r>
        <w:rPr>
          <w:rFonts w:hint="eastAsia" w:ascii="宋体" w:hAnsi="宋体" w:eastAsia="宋体" w:cs="宋体"/>
          <w:b/>
          <w:i/>
          <w:iCs/>
          <w:sz w:val="24"/>
          <w:szCs w:val="24"/>
          <w:highlight w:val="none"/>
          <w:u w:val="single"/>
          <w:lang w:val="en-US" w:eastAsia="zh-CN"/>
        </w:rPr>
        <w:t>采购需求中必须满足的实质性要求（商务部分实质性要求）</w:t>
      </w:r>
    </w:p>
    <w:p w14:paraId="756672C3">
      <w:pPr>
        <w:keepNext w:val="0"/>
        <w:keepLines w:val="0"/>
        <w:pageBreakBefore w:val="0"/>
        <w:widowControl w:val="0"/>
        <w:spacing w:line="360" w:lineRule="auto"/>
        <w:ind w:firstLine="482"/>
        <w:rPr>
          <w:rFonts w:hint="default" w:ascii="宋体" w:hAnsi="宋体" w:eastAsia="宋体" w:cs="宋体"/>
          <w:b/>
          <w:i/>
          <w:iCs/>
          <w:sz w:val="24"/>
          <w:szCs w:val="24"/>
          <w:highlight w:val="none"/>
          <w:u w:val="single"/>
          <w:lang w:val="en-US" w:eastAsia="zh-CN"/>
        </w:rPr>
      </w:pPr>
      <w:r>
        <w:rPr>
          <w:rFonts w:hint="eastAsia" w:ascii="宋体" w:hAnsi="宋体" w:cs="宋体"/>
          <w:b/>
          <w:i/>
          <w:iCs/>
          <w:sz w:val="24"/>
          <w:szCs w:val="24"/>
          <w:highlight w:val="none"/>
          <w:u w:val="single"/>
          <w:lang w:val="en-US" w:eastAsia="zh-CN"/>
        </w:rPr>
        <w:t>满足本项目</w:t>
      </w:r>
      <w:r>
        <w:rPr>
          <w:rFonts w:hint="eastAsia" w:ascii="宋体" w:hAnsi="宋体" w:eastAsia="宋体" w:cs="宋体"/>
          <w:b/>
          <w:i/>
          <w:iCs/>
          <w:sz w:val="24"/>
          <w:szCs w:val="24"/>
          <w:highlight w:val="none"/>
          <w:u w:val="single"/>
          <w:lang w:val="en-US" w:eastAsia="zh-CN"/>
        </w:rPr>
        <w:t>服务期限、付款方式、报价要求</w:t>
      </w:r>
      <w:r>
        <w:rPr>
          <w:rFonts w:hint="eastAsia" w:ascii="宋体" w:hAnsi="宋体" w:cs="宋体"/>
          <w:b/>
          <w:i/>
          <w:iCs/>
          <w:sz w:val="24"/>
          <w:szCs w:val="24"/>
          <w:highlight w:val="none"/>
          <w:u w:val="single"/>
          <w:lang w:val="en-US" w:eastAsia="zh-CN"/>
        </w:rPr>
        <w:t>的要求。</w:t>
      </w:r>
    </w:p>
    <w:p w14:paraId="19B05424">
      <w:pPr>
        <w:jc w:val="center"/>
        <w:rPr>
          <w:rFonts w:hint="eastAsia" w:ascii="宋体" w:hAnsi="宋体" w:eastAsia="宋体" w:cs="宋体"/>
          <w:b/>
          <w:sz w:val="44"/>
          <w:szCs w:val="21"/>
          <w:highlight w:val="none"/>
        </w:rPr>
        <w:sectPr>
          <w:footerReference r:id="rId7" w:type="first"/>
          <w:headerReference r:id="rId5" w:type="default"/>
          <w:footerReference r:id="rId6" w:type="default"/>
          <w:pgSz w:w="11906" w:h="16838"/>
          <w:pgMar w:top="1418" w:right="1588" w:bottom="1418" w:left="1365" w:header="851" w:footer="907" w:gutter="0"/>
          <w:pgNumType w:fmt="decimal"/>
          <w:cols w:space="720" w:num="1"/>
          <w:titlePg/>
          <w:docGrid w:linePitch="360" w:charSpace="0"/>
        </w:sectPr>
      </w:pPr>
    </w:p>
    <w:p w14:paraId="7211A9A1">
      <w:pPr>
        <w:keepNext/>
        <w:keepLines w:val="0"/>
        <w:pageBreakBefore w:val="0"/>
        <w:widowControl w:val="0"/>
        <w:spacing w:line="360" w:lineRule="auto"/>
        <w:ind w:left="0" w:right="0" w:firstLine="0"/>
        <w:jc w:val="center"/>
        <w:outlineLvl w:val="0"/>
        <w:rPr>
          <w:rFonts w:hint="eastAsia" w:ascii="宋体" w:hAnsi="宋体" w:eastAsia="宋体" w:cs="宋体"/>
          <w:b/>
          <w:sz w:val="44"/>
          <w:szCs w:val="28"/>
          <w:highlight w:val="none"/>
        </w:rPr>
      </w:pPr>
      <w:r>
        <w:rPr>
          <w:rFonts w:hint="eastAsia" w:ascii="宋体" w:hAnsi="宋体" w:eastAsia="宋体" w:cs="宋体"/>
          <w:b/>
          <w:sz w:val="44"/>
          <w:szCs w:val="28"/>
          <w:highlight w:val="none"/>
        </w:rPr>
        <w:t>第五章  评审方法与评审标准</w:t>
      </w:r>
      <w:bookmarkEnd w:id="209"/>
      <w:bookmarkEnd w:id="210"/>
      <w:bookmarkEnd w:id="211"/>
    </w:p>
    <w:p w14:paraId="7E2B3206">
      <w:pPr>
        <w:keepNext/>
        <w:keepLines/>
        <w:pageBreakBefore w:val="0"/>
        <w:spacing w:line="360" w:lineRule="auto"/>
        <w:ind w:left="0" w:right="0" w:firstLine="643"/>
        <w:outlineLvl w:val="2"/>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一、评审方法：</w:t>
      </w:r>
    </w:p>
    <w:p w14:paraId="095F7258">
      <w:pPr>
        <w:pStyle w:val="32"/>
        <w:pageBreakBefore w:val="0"/>
        <w:spacing w:after="0"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采用综合评分法，经磋商确定最终采购需求和提交最后报价的供应商后，由磋商小组采用综合评分法对提交最后报价的供应商的响应文件和最后报价进行综合评分。</w:t>
      </w:r>
    </w:p>
    <w:p w14:paraId="0133C494">
      <w:pPr>
        <w:pStyle w:val="32"/>
        <w:pageBreakBefore w:val="0"/>
        <w:spacing w:after="0"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评标结果按评审后总得分由高到低顺序排列，确定成交候选人名单并按顺序确定成交供应商。评审得分相同的，按照最后报价由低到高的顺序推荐。评审得分且最后报价相同的，按照技术指标优劣顺序推荐。</w:t>
      </w:r>
    </w:p>
    <w:p w14:paraId="3826A59E">
      <w:pPr>
        <w:pageBreakBefore w:val="0"/>
        <w:spacing w:line="360" w:lineRule="auto"/>
        <w:ind w:left="0" w:right="0" w:firstLine="643"/>
        <w:jc w:val="left"/>
        <w:rPr>
          <w:rFonts w:hint="eastAsia" w:ascii="宋体" w:hAnsi="宋体" w:eastAsia="宋体" w:cs="宋体"/>
          <w:b/>
          <w:sz w:val="24"/>
          <w:szCs w:val="24"/>
          <w:highlight w:val="none"/>
        </w:rPr>
      </w:pPr>
      <w:r>
        <w:rPr>
          <w:rFonts w:hint="eastAsia" w:ascii="宋体" w:hAnsi="宋体" w:eastAsia="宋体" w:cs="宋体"/>
          <w:b/>
          <w:bCs/>
          <w:sz w:val="32"/>
          <w:szCs w:val="32"/>
          <w:highlight w:val="none"/>
        </w:rPr>
        <w:t>二、政府采购政策功能落实</w:t>
      </w:r>
    </w:p>
    <w:p w14:paraId="5382FF3E">
      <w:pPr>
        <w:pStyle w:val="32"/>
        <w:pageBreakBefore w:val="0"/>
        <w:spacing w:after="0" w:line="360" w:lineRule="auto"/>
        <w:ind w:left="0" w:right="0" w:firstLine="480"/>
        <w:jc w:val="left"/>
        <w:rPr>
          <w:rFonts w:hint="eastAsia" w:ascii="宋体" w:hAnsi="宋体" w:eastAsia="宋体" w:cs="宋体"/>
          <w:sz w:val="24"/>
          <w:szCs w:val="24"/>
          <w:highlight w:val="none"/>
        </w:rPr>
      </w:pPr>
      <w:r>
        <w:rPr>
          <w:rFonts w:hint="eastAsia" w:cs="宋体"/>
          <w:sz w:val="24"/>
          <w:szCs w:val="24"/>
          <w:highlight w:val="none"/>
          <w:lang w:eastAsia="zh-CN"/>
        </w:rPr>
        <w:t>1.</w:t>
      </w:r>
      <w:r>
        <w:rPr>
          <w:rFonts w:hint="eastAsia" w:ascii="宋体" w:hAnsi="宋体" w:eastAsia="宋体" w:cs="宋体"/>
          <w:sz w:val="24"/>
          <w:szCs w:val="24"/>
          <w:highlight w:val="none"/>
        </w:rPr>
        <w:t>小微型企业价格扣除</w:t>
      </w:r>
    </w:p>
    <w:p w14:paraId="2EB361CC">
      <w:pPr>
        <w:pStyle w:val="32"/>
        <w:pageBreakBefore w:val="0"/>
        <w:spacing w:after="0"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（1）本项目对小型和微型企业产品/本项目对小型和微型企业提供的服务给予10%的扣除价格，用扣除后的价格参与评审。</w:t>
      </w:r>
    </w:p>
    <w:p w14:paraId="2919BCFE">
      <w:pPr>
        <w:pStyle w:val="32"/>
        <w:pageBreakBefore w:val="0"/>
        <w:spacing w:after="0"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（2）供应商需按照《政府采购促进中小企业发展管理办法》（财库﹝2020﹞46 号）的规定提供相应的《中小企业声明函》。</w:t>
      </w:r>
    </w:p>
    <w:p w14:paraId="05862451">
      <w:pPr>
        <w:pStyle w:val="32"/>
        <w:pageBreakBefore w:val="0"/>
        <w:spacing w:after="0"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（3）企业标准请参照《关于印发中小企业划型标准规定的通知》（工信部联企业[2011]300号）文件规定自行填写。</w:t>
      </w:r>
    </w:p>
    <w:p w14:paraId="79CBDD06">
      <w:pPr>
        <w:pStyle w:val="32"/>
        <w:pageBreakBefore w:val="0"/>
        <w:spacing w:after="0" w:line="360" w:lineRule="auto"/>
        <w:ind w:left="0" w:right="0" w:firstLine="480"/>
        <w:rPr>
          <w:rFonts w:hint="eastAsia" w:ascii="宋体" w:hAnsi="宋体" w:eastAsia="宋体" w:cs="宋体"/>
          <w:sz w:val="24"/>
          <w:szCs w:val="24"/>
          <w:highlight w:val="none"/>
        </w:rPr>
      </w:pPr>
      <w:r>
        <w:rPr>
          <w:rFonts w:hint="eastAsia" w:cs="宋体"/>
          <w:sz w:val="24"/>
          <w:szCs w:val="24"/>
          <w:highlight w:val="none"/>
          <w:lang w:eastAsia="zh-CN"/>
        </w:rPr>
        <w:t>2.</w:t>
      </w:r>
      <w:r>
        <w:rPr>
          <w:rFonts w:hint="eastAsia" w:ascii="宋体" w:hAnsi="宋体" w:eastAsia="宋体" w:cs="宋体"/>
          <w:sz w:val="24"/>
          <w:szCs w:val="24"/>
          <w:highlight w:val="none"/>
        </w:rPr>
        <w:t>残疾人福利单位价格扣除</w:t>
      </w:r>
    </w:p>
    <w:p w14:paraId="3B76A017">
      <w:pPr>
        <w:pStyle w:val="32"/>
        <w:pageBreakBefore w:val="0"/>
        <w:spacing w:after="0"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（1）本项目对残疾人福利性单位视同小型、微型企业，给予10%的价格扣除，用扣除后的价格参与评审。</w:t>
      </w:r>
    </w:p>
    <w:p w14:paraId="2DA4F38A">
      <w:pPr>
        <w:pStyle w:val="32"/>
        <w:pageBreakBefore w:val="0"/>
        <w:spacing w:after="0"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（2）残疾人福利单位需按照磋商文件的要求提供《残疾人福利性单位声明函》。</w:t>
      </w:r>
    </w:p>
    <w:p w14:paraId="566BB218">
      <w:pPr>
        <w:pStyle w:val="32"/>
        <w:pageBreakBefore w:val="0"/>
        <w:spacing w:after="0"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（3）残疾人福利单位标准请参照《关于促进残疾人就业政府采购政策的通知》（财库〔2017〕141号）。</w:t>
      </w:r>
    </w:p>
    <w:p w14:paraId="4309DD3B">
      <w:pPr>
        <w:pStyle w:val="32"/>
        <w:pageBreakBefore w:val="0"/>
        <w:spacing w:after="0" w:line="360" w:lineRule="auto"/>
        <w:ind w:left="0" w:right="0" w:firstLine="480"/>
        <w:rPr>
          <w:rFonts w:hint="eastAsia" w:ascii="宋体" w:hAnsi="宋体" w:eastAsia="宋体" w:cs="宋体"/>
          <w:sz w:val="24"/>
          <w:szCs w:val="24"/>
          <w:highlight w:val="none"/>
        </w:rPr>
      </w:pPr>
      <w:r>
        <w:rPr>
          <w:rFonts w:hint="eastAsia" w:cs="宋体"/>
          <w:sz w:val="24"/>
          <w:szCs w:val="24"/>
          <w:highlight w:val="none"/>
          <w:lang w:eastAsia="zh-CN"/>
        </w:rPr>
        <w:t>3.</w:t>
      </w:r>
      <w:r>
        <w:rPr>
          <w:rFonts w:hint="eastAsia" w:ascii="宋体" w:hAnsi="宋体" w:eastAsia="宋体" w:cs="宋体"/>
          <w:sz w:val="24"/>
          <w:szCs w:val="24"/>
          <w:highlight w:val="none"/>
        </w:rPr>
        <w:t>监狱和戒毒企业价格扣除</w:t>
      </w:r>
    </w:p>
    <w:p w14:paraId="6C525CB0">
      <w:pPr>
        <w:pStyle w:val="32"/>
        <w:pageBreakBefore w:val="0"/>
        <w:spacing w:after="0"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（1）本项目对监狱和戒毒企业（简称监狱企业）视同小型、微型企业，给予10%的价格扣除，用扣除后的价格参与评审。</w:t>
      </w:r>
    </w:p>
    <w:p w14:paraId="7C83215E">
      <w:pPr>
        <w:pStyle w:val="32"/>
        <w:pageBreakBefore w:val="0"/>
        <w:spacing w:after="0"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（2）监狱企业参加政府采购活动时，需提供由省级以上监狱管理局、戒毒管理局</w:t>
      </w:r>
      <w:r>
        <w:rPr>
          <w:rFonts w:hint="eastAsia" w:cs="宋体"/>
          <w:sz w:val="24"/>
          <w:szCs w:val="24"/>
          <w:highlight w:val="none"/>
          <w:lang w:eastAsia="zh-CN"/>
        </w:rPr>
        <w:t>（</w:t>
      </w:r>
      <w:r>
        <w:rPr>
          <w:rFonts w:hint="eastAsia" w:ascii="宋体" w:hAnsi="宋体" w:eastAsia="宋体" w:cs="宋体"/>
          <w:sz w:val="24"/>
          <w:szCs w:val="24"/>
          <w:highlight w:val="none"/>
        </w:rPr>
        <w:t>含新疆生产建设兵团</w:t>
      </w:r>
      <w:r>
        <w:rPr>
          <w:rFonts w:hint="eastAsia" w:cs="宋体"/>
          <w:sz w:val="24"/>
          <w:szCs w:val="24"/>
          <w:highlight w:val="none"/>
          <w:lang w:eastAsia="zh-CN"/>
        </w:rPr>
        <w:t>）</w:t>
      </w:r>
      <w:r>
        <w:rPr>
          <w:rFonts w:hint="eastAsia" w:ascii="宋体" w:hAnsi="宋体" w:eastAsia="宋体" w:cs="宋体"/>
          <w:sz w:val="24"/>
          <w:szCs w:val="24"/>
          <w:highlight w:val="none"/>
        </w:rPr>
        <w:t>出具的属于监狱企业的证明文件。供应商如不提供上述证明文件，价格将不做相应扣除。</w:t>
      </w:r>
    </w:p>
    <w:p w14:paraId="7EA1F027">
      <w:pPr>
        <w:pStyle w:val="32"/>
        <w:pageBreakBefore w:val="0"/>
        <w:spacing w:after="0"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（3）监狱企业标准请参照《关于政府采购支持监狱企业发展有关问题的通知》（财库[2014]68号）。</w:t>
      </w:r>
    </w:p>
    <w:p w14:paraId="6617C8C4">
      <w:pPr>
        <w:pStyle w:val="32"/>
        <w:pageBreakBefore w:val="0"/>
        <w:spacing w:after="0" w:line="360" w:lineRule="auto"/>
        <w:ind w:left="0" w:right="0" w:firstLine="480"/>
        <w:rPr>
          <w:rFonts w:hint="eastAsia" w:ascii="宋体" w:hAnsi="宋体" w:eastAsia="宋体" w:cs="宋体"/>
          <w:sz w:val="24"/>
          <w:szCs w:val="24"/>
          <w:highlight w:val="none"/>
        </w:rPr>
      </w:pPr>
      <w:r>
        <w:rPr>
          <w:rFonts w:hint="eastAsia" w:cs="宋体"/>
          <w:sz w:val="24"/>
          <w:szCs w:val="24"/>
          <w:highlight w:val="none"/>
          <w:lang w:eastAsia="zh-CN"/>
        </w:rPr>
        <w:t>4.</w:t>
      </w:r>
      <w:r>
        <w:rPr>
          <w:rFonts w:hint="eastAsia" w:ascii="宋体" w:hAnsi="宋体" w:eastAsia="宋体" w:cs="宋体"/>
          <w:sz w:val="24"/>
          <w:szCs w:val="24"/>
          <w:highlight w:val="none"/>
        </w:rPr>
        <w:t>残疾人福利单位、监狱企业属于小型、微型企业的，不重复享受政策。</w:t>
      </w:r>
    </w:p>
    <w:p w14:paraId="501FA97E">
      <w:pPr>
        <w:keepNext/>
        <w:keepLines/>
        <w:pageBreakBefore w:val="0"/>
        <w:spacing w:line="360" w:lineRule="auto"/>
        <w:ind w:left="0" w:right="0" w:firstLine="643"/>
        <w:outlineLvl w:val="2"/>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三、评审方法与评审标准</w:t>
      </w:r>
    </w:p>
    <w:p w14:paraId="4202924C">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本项目采用综合评分法，</w:t>
      </w:r>
      <w:r>
        <w:rPr>
          <w:rFonts w:hint="eastAsia" w:ascii="宋体" w:hAnsi="宋体" w:cs="宋体"/>
          <w:sz w:val="24"/>
          <w:szCs w:val="21"/>
          <w:highlight w:val="none"/>
        </w:rPr>
        <w:t>各供应商得分为磋商小组成员评分的算术平均分，分值</w:t>
      </w:r>
      <w:r>
        <w:rPr>
          <w:rFonts w:hint="eastAsia" w:ascii="宋体" w:hAnsi="宋体" w:cs="宋体"/>
          <w:sz w:val="24"/>
          <w:szCs w:val="21"/>
          <w:highlight w:val="none"/>
          <w:lang w:val="en-US" w:eastAsia="zh-CN"/>
        </w:rPr>
        <w:t>采用四舍五入法</w:t>
      </w:r>
      <w:r>
        <w:rPr>
          <w:rFonts w:hint="eastAsia" w:ascii="宋体" w:hAnsi="宋体" w:cs="宋体"/>
          <w:sz w:val="24"/>
          <w:szCs w:val="21"/>
          <w:highlight w:val="none"/>
        </w:rPr>
        <w:t>保留小数点后两位</w:t>
      </w:r>
      <w:r>
        <w:rPr>
          <w:rFonts w:hint="eastAsia" w:ascii="宋体" w:hAnsi="宋体" w:eastAsia="宋体" w:cs="宋体"/>
          <w:sz w:val="24"/>
          <w:szCs w:val="24"/>
          <w:highlight w:val="none"/>
        </w:rPr>
        <w:t>，总分值为100分。</w:t>
      </w:r>
    </w:p>
    <w:tbl>
      <w:tblPr>
        <w:tblStyle w:val="33"/>
        <w:tblpPr w:leftFromText="180" w:rightFromText="180" w:vertAnchor="text" w:horzAnchor="page" w:tblpX="1117" w:tblpY="545"/>
        <w:tblW w:w="98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5"/>
        <w:gridCol w:w="1508"/>
        <w:gridCol w:w="1520"/>
        <w:gridCol w:w="5130"/>
        <w:gridCol w:w="1016"/>
      </w:tblGrid>
      <w:tr w14:paraId="67C6D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blHeader/>
        </w:trPr>
        <w:tc>
          <w:tcPr>
            <w:tcW w:w="665" w:type="dxa"/>
            <w:shd w:val="clear" w:color="auto" w:fill="BFBFBF"/>
            <w:noWrap w:val="0"/>
            <w:vAlign w:val="center"/>
          </w:tcPr>
          <w:p w14:paraId="6AE1F3DA">
            <w:pPr>
              <w:keepNext w:val="0"/>
              <w:keepLines w:val="0"/>
              <w:pageBreakBefore w:val="0"/>
              <w:widowControl w:val="0"/>
              <w:spacing w:line="240" w:lineRule="auto"/>
              <w:ind w:left="0" w:right="0"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1508" w:type="dxa"/>
            <w:shd w:val="clear" w:color="auto" w:fill="BFBFBF"/>
            <w:noWrap w:val="0"/>
            <w:vAlign w:val="center"/>
          </w:tcPr>
          <w:p w14:paraId="5215922D">
            <w:pPr>
              <w:keepNext w:val="0"/>
              <w:keepLines w:val="0"/>
              <w:pageBreakBefore w:val="0"/>
              <w:widowControl w:val="0"/>
              <w:spacing w:line="240" w:lineRule="auto"/>
              <w:ind w:left="0" w:right="0"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评分因素</w:t>
            </w:r>
          </w:p>
        </w:tc>
        <w:tc>
          <w:tcPr>
            <w:tcW w:w="6650" w:type="dxa"/>
            <w:gridSpan w:val="2"/>
            <w:shd w:val="clear" w:color="auto" w:fill="BFBFBF"/>
            <w:noWrap w:val="0"/>
            <w:vAlign w:val="center"/>
          </w:tcPr>
          <w:p w14:paraId="7D27ACF8">
            <w:pPr>
              <w:keepNext w:val="0"/>
              <w:keepLines w:val="0"/>
              <w:pageBreakBefore w:val="0"/>
              <w:widowControl w:val="0"/>
              <w:spacing w:line="240" w:lineRule="auto"/>
              <w:ind w:left="0" w:right="0"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评分标准</w:t>
            </w:r>
          </w:p>
        </w:tc>
        <w:tc>
          <w:tcPr>
            <w:tcW w:w="1016" w:type="dxa"/>
            <w:shd w:val="clear" w:color="auto" w:fill="BFBFBF"/>
            <w:noWrap w:val="0"/>
            <w:vAlign w:val="center"/>
          </w:tcPr>
          <w:p w14:paraId="5D7D7B8A">
            <w:pPr>
              <w:keepNext w:val="0"/>
              <w:keepLines w:val="0"/>
              <w:pageBreakBefore w:val="0"/>
              <w:widowControl w:val="0"/>
              <w:spacing w:line="240" w:lineRule="auto"/>
              <w:ind w:left="0" w:right="0"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分值</w:t>
            </w:r>
          </w:p>
        </w:tc>
      </w:tr>
      <w:tr w14:paraId="29533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665" w:type="dxa"/>
            <w:noWrap w:val="0"/>
            <w:vAlign w:val="center"/>
          </w:tcPr>
          <w:p w14:paraId="27AD4283">
            <w:pPr>
              <w:keepNext w:val="0"/>
              <w:keepLines w:val="0"/>
              <w:pageBreakBefore w:val="0"/>
              <w:widowControl w:val="0"/>
              <w:spacing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508" w:type="dxa"/>
            <w:noWrap w:val="0"/>
            <w:vAlign w:val="center"/>
          </w:tcPr>
          <w:p w14:paraId="3BA42858">
            <w:pPr>
              <w:keepNext w:val="0"/>
              <w:keepLines w:val="0"/>
              <w:pageBreakBefore w:val="0"/>
              <w:widowControl w:val="0"/>
              <w:spacing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价格分</w:t>
            </w:r>
          </w:p>
          <w:p w14:paraId="61B1AA04">
            <w:pPr>
              <w:keepNext w:val="0"/>
              <w:keepLines w:val="0"/>
              <w:pageBreakBefore w:val="0"/>
              <w:widowControl w:val="0"/>
              <w:spacing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rPr>
              <w:t>分）</w:t>
            </w:r>
          </w:p>
        </w:tc>
        <w:tc>
          <w:tcPr>
            <w:tcW w:w="6650" w:type="dxa"/>
            <w:gridSpan w:val="2"/>
            <w:noWrap w:val="0"/>
            <w:vAlign w:val="center"/>
          </w:tcPr>
          <w:p w14:paraId="5849DB40">
            <w:pPr>
              <w:pStyle w:val="32"/>
              <w:keepNext w:val="0"/>
              <w:keepLines w:val="0"/>
              <w:pageBreakBefore w:val="0"/>
              <w:widowControl w:val="0"/>
              <w:spacing w:after="0" w:line="240" w:lineRule="auto"/>
              <w:ind w:left="0" w:right="0" w:firstLine="0"/>
              <w:rPr>
                <w:rFonts w:hint="eastAsia" w:ascii="宋体" w:hAnsi="宋体" w:eastAsia="宋体" w:cs="宋体"/>
                <w:sz w:val="21"/>
                <w:szCs w:val="21"/>
                <w:highlight w:val="none"/>
              </w:rPr>
            </w:pPr>
            <w:bookmarkStart w:id="213" w:name="OLE_LINK11"/>
            <w:r>
              <w:rPr>
                <w:rFonts w:hint="eastAsia" w:ascii="宋体" w:hAnsi="宋体" w:eastAsia="宋体" w:cs="宋体"/>
                <w:sz w:val="21"/>
                <w:szCs w:val="21"/>
                <w:highlight w:val="none"/>
              </w:rPr>
              <w:t>价格分统一采用低价优先法计算，即满足磋商文件要求且最后报价最低的供应商的价格为磋商基准价，其价格分为满分。其他供应商的价格分统一按照下列公式计算：</w:t>
            </w:r>
          </w:p>
          <w:p w14:paraId="7F2FCF76">
            <w:pPr>
              <w:pStyle w:val="32"/>
              <w:keepNext w:val="0"/>
              <w:keepLines w:val="0"/>
              <w:pageBreakBefore w:val="0"/>
              <w:widowControl w:val="0"/>
              <w:spacing w:after="0" w:line="240" w:lineRule="auto"/>
              <w:ind w:left="0" w:right="0" w:firstLine="0"/>
              <w:rPr>
                <w:rFonts w:hint="eastAsia" w:ascii="宋体" w:hAnsi="宋体" w:eastAsia="宋体" w:cs="宋体"/>
                <w:sz w:val="21"/>
                <w:szCs w:val="21"/>
                <w:highlight w:val="none"/>
              </w:rPr>
            </w:pPr>
            <w:r>
              <w:rPr>
                <w:rFonts w:hint="eastAsia" w:ascii="宋体" w:hAnsi="宋体" w:eastAsia="宋体" w:cs="宋体"/>
                <w:sz w:val="21"/>
                <w:szCs w:val="21"/>
                <w:highlight w:val="none"/>
              </w:rPr>
              <w:t>磋商报价得分=（磋商基准价/最后磋商报价）×</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rPr>
              <w:t>×100</w:t>
            </w:r>
            <w:bookmarkEnd w:id="213"/>
          </w:p>
        </w:tc>
        <w:tc>
          <w:tcPr>
            <w:tcW w:w="1016" w:type="dxa"/>
            <w:noWrap w:val="0"/>
            <w:vAlign w:val="center"/>
          </w:tcPr>
          <w:p w14:paraId="7CFC5D1D">
            <w:pPr>
              <w:keepNext w:val="0"/>
              <w:keepLines w:val="0"/>
              <w:pageBreakBefore w:val="0"/>
              <w:widowControl w:val="0"/>
              <w:spacing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rPr>
              <w:t>分</w:t>
            </w:r>
          </w:p>
        </w:tc>
      </w:tr>
      <w:tr w14:paraId="2B4EB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5" w:type="dxa"/>
            <w:vMerge w:val="restart"/>
            <w:noWrap w:val="0"/>
            <w:vAlign w:val="center"/>
          </w:tcPr>
          <w:p w14:paraId="5E235004">
            <w:pPr>
              <w:keepNext w:val="0"/>
              <w:keepLines w:val="0"/>
              <w:pageBreakBefore w:val="0"/>
              <w:widowControl w:val="0"/>
              <w:spacing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508" w:type="dxa"/>
            <w:vMerge w:val="restart"/>
            <w:noWrap w:val="0"/>
            <w:vAlign w:val="center"/>
          </w:tcPr>
          <w:p w14:paraId="0A1B6360">
            <w:pPr>
              <w:keepNext w:val="0"/>
              <w:keepLines w:val="0"/>
              <w:pageBreakBefore w:val="0"/>
              <w:widowControl w:val="0"/>
              <w:spacing w:line="240" w:lineRule="auto"/>
              <w:ind w:left="0" w:right="0"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商务技术分（</w:t>
            </w:r>
            <w:r>
              <w:rPr>
                <w:rFonts w:hint="eastAsia" w:ascii="宋体" w:hAnsi="宋体" w:eastAsia="宋体" w:cs="宋体"/>
                <w:sz w:val="21"/>
                <w:szCs w:val="21"/>
                <w:highlight w:val="none"/>
                <w:lang w:val="en-US" w:eastAsia="zh-CN"/>
              </w:rPr>
              <w:t>70</w:t>
            </w:r>
            <w:r>
              <w:rPr>
                <w:rFonts w:hint="eastAsia" w:ascii="宋体" w:hAnsi="宋体" w:eastAsia="宋体" w:cs="宋体"/>
                <w:sz w:val="21"/>
                <w:szCs w:val="21"/>
                <w:highlight w:val="none"/>
              </w:rPr>
              <w:t>分）</w:t>
            </w:r>
          </w:p>
        </w:tc>
        <w:tc>
          <w:tcPr>
            <w:tcW w:w="1520" w:type="dxa"/>
            <w:tcBorders>
              <w:bottom w:val="single" w:color="auto" w:sz="4" w:space="0"/>
              <w:right w:val="single" w:color="auto" w:sz="4" w:space="0"/>
            </w:tcBorders>
            <w:noWrap w:val="0"/>
            <w:vAlign w:val="center"/>
          </w:tcPr>
          <w:p w14:paraId="021559BE">
            <w:pPr>
              <w:keepNext w:val="0"/>
              <w:keepLines w:val="0"/>
              <w:pageBreakBefore w:val="0"/>
              <w:widowControl w:val="0"/>
              <w:spacing w:line="240" w:lineRule="auto"/>
              <w:ind w:left="0" w:right="0" w:firstLine="0"/>
              <w:rPr>
                <w:rFonts w:hint="eastAsia" w:ascii="宋体" w:hAnsi="宋体" w:eastAsia="宋体" w:cs="宋体"/>
                <w:sz w:val="21"/>
                <w:szCs w:val="21"/>
                <w:highlight w:val="none"/>
              </w:rPr>
            </w:pPr>
            <w:bookmarkStart w:id="214" w:name="OLE_LINK12"/>
            <w:r>
              <w:rPr>
                <w:rFonts w:hint="eastAsia" w:ascii="宋体" w:hAnsi="宋体" w:eastAsia="宋体" w:cs="宋体"/>
                <w:sz w:val="21"/>
                <w:szCs w:val="21"/>
                <w:highlight w:val="none"/>
              </w:rPr>
              <w:t>设备技术、性能、配置</w:t>
            </w:r>
            <w:bookmarkEnd w:id="214"/>
          </w:p>
        </w:tc>
        <w:tc>
          <w:tcPr>
            <w:tcW w:w="5130" w:type="dxa"/>
            <w:tcBorders>
              <w:left w:val="single" w:color="auto" w:sz="4" w:space="0"/>
              <w:bottom w:val="single" w:color="auto" w:sz="4" w:space="0"/>
            </w:tcBorders>
            <w:shd w:val="clear" w:color="auto" w:fill="auto"/>
            <w:noWrap w:val="0"/>
            <w:vAlign w:val="center"/>
          </w:tcPr>
          <w:p w14:paraId="3C1DD569">
            <w:pPr>
              <w:keepNext w:val="0"/>
              <w:keepLines w:val="0"/>
              <w:pageBreakBefore w:val="0"/>
              <w:widowControl w:val="0"/>
              <w:spacing w:line="240" w:lineRule="auto"/>
              <w:jc w:val="left"/>
              <w:rPr>
                <w:rFonts w:hint="default" w:ascii="宋体" w:hAnsi="宋体" w:eastAsia="宋体" w:cs="宋体"/>
                <w:sz w:val="21"/>
                <w:szCs w:val="21"/>
                <w:highlight w:val="none"/>
                <w:lang w:val="en-US" w:eastAsia="zh-CN"/>
              </w:rPr>
            </w:pPr>
            <w:bookmarkStart w:id="215" w:name="OLE_LINK13"/>
            <w:r>
              <w:rPr>
                <w:rFonts w:hint="eastAsia" w:ascii="宋体" w:hAnsi="宋体" w:eastAsia="宋体" w:cs="宋体"/>
                <w:sz w:val="21"/>
                <w:szCs w:val="21"/>
                <w:highlight w:val="none"/>
              </w:rPr>
              <w:t>带★号的技术参数</w:t>
            </w:r>
            <w:r>
              <w:rPr>
                <w:rFonts w:hint="eastAsia" w:ascii="宋体" w:hAnsi="宋体" w:cs="宋体"/>
                <w:sz w:val="21"/>
                <w:szCs w:val="21"/>
                <w:highlight w:val="none"/>
                <w:lang w:val="en-US" w:eastAsia="zh-CN"/>
              </w:rPr>
              <w:t>每有一项不满足的扣1分，20分扣完为止。</w:t>
            </w:r>
          </w:p>
          <w:p w14:paraId="3136E07D">
            <w:pPr>
              <w:keepNext w:val="0"/>
              <w:keepLines w:val="0"/>
              <w:pageBreakBefore w:val="0"/>
              <w:widowControl w:val="0"/>
              <w:spacing w:line="240" w:lineRule="auto"/>
              <w:jc w:val="left"/>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sz w:val="21"/>
                <w:szCs w:val="21"/>
                <w:highlight w:val="none"/>
              </w:rPr>
              <w:t>供应商需提供相关证明材料，否则不予认可。</w:t>
            </w:r>
            <w:bookmarkEnd w:id="215"/>
          </w:p>
        </w:tc>
        <w:tc>
          <w:tcPr>
            <w:tcW w:w="1016" w:type="dxa"/>
            <w:tcBorders>
              <w:bottom w:val="single" w:color="auto" w:sz="4" w:space="0"/>
            </w:tcBorders>
            <w:shd w:val="clear" w:color="auto" w:fill="auto"/>
            <w:noWrap w:val="0"/>
            <w:vAlign w:val="center"/>
          </w:tcPr>
          <w:p w14:paraId="5DBFCEE1">
            <w:pPr>
              <w:keepNext w:val="0"/>
              <w:keepLines w:val="0"/>
              <w:pageBreakBefore w:val="0"/>
              <w:widowControl w:val="0"/>
              <w:spacing w:line="240" w:lineRule="auto"/>
              <w:jc w:val="center"/>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sz w:val="21"/>
                <w:szCs w:val="21"/>
                <w:highlight w:val="none"/>
              </w:rPr>
              <w:t>20分</w:t>
            </w:r>
          </w:p>
        </w:tc>
      </w:tr>
      <w:tr w14:paraId="08335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5" w:type="dxa"/>
            <w:vMerge w:val="continue"/>
            <w:noWrap w:val="0"/>
            <w:vAlign w:val="center"/>
          </w:tcPr>
          <w:p w14:paraId="44E1C126">
            <w:pPr>
              <w:keepNext w:val="0"/>
              <w:keepLines w:val="0"/>
              <w:pageBreakBefore w:val="0"/>
              <w:widowControl w:val="0"/>
              <w:spacing w:line="240" w:lineRule="auto"/>
              <w:ind w:left="0" w:right="0" w:firstLine="0"/>
              <w:jc w:val="center"/>
              <w:rPr>
                <w:rFonts w:hint="eastAsia" w:ascii="宋体" w:hAnsi="宋体" w:eastAsia="宋体" w:cs="宋体"/>
                <w:sz w:val="21"/>
                <w:szCs w:val="21"/>
                <w:highlight w:val="none"/>
              </w:rPr>
            </w:pPr>
          </w:p>
        </w:tc>
        <w:tc>
          <w:tcPr>
            <w:tcW w:w="1508" w:type="dxa"/>
            <w:vMerge w:val="continue"/>
            <w:noWrap w:val="0"/>
            <w:vAlign w:val="center"/>
          </w:tcPr>
          <w:p w14:paraId="3BE9BFDA">
            <w:pPr>
              <w:keepNext w:val="0"/>
              <w:keepLines w:val="0"/>
              <w:pageBreakBefore w:val="0"/>
              <w:widowControl w:val="0"/>
              <w:spacing w:line="240" w:lineRule="auto"/>
              <w:ind w:left="0" w:right="0" w:firstLine="0"/>
              <w:jc w:val="center"/>
              <w:rPr>
                <w:rFonts w:hint="eastAsia" w:ascii="宋体" w:hAnsi="宋体" w:eastAsia="宋体" w:cs="宋体"/>
                <w:sz w:val="21"/>
                <w:szCs w:val="21"/>
                <w:highlight w:val="none"/>
              </w:rPr>
            </w:pPr>
          </w:p>
        </w:tc>
        <w:tc>
          <w:tcPr>
            <w:tcW w:w="1520" w:type="dxa"/>
            <w:tcBorders>
              <w:bottom w:val="single" w:color="auto" w:sz="4" w:space="0"/>
              <w:right w:val="single" w:color="auto" w:sz="4" w:space="0"/>
            </w:tcBorders>
            <w:shd w:val="clear" w:color="auto" w:fill="auto"/>
            <w:noWrap w:val="0"/>
            <w:vAlign w:val="center"/>
          </w:tcPr>
          <w:p w14:paraId="1E2EA6A1">
            <w:pPr>
              <w:keepNext w:val="0"/>
              <w:keepLines w:val="0"/>
              <w:pageBreakBefore w:val="0"/>
              <w:widowControl w:val="0"/>
              <w:spacing w:line="240" w:lineRule="auto"/>
              <w:jc w:val="center"/>
              <w:rPr>
                <w:rFonts w:hint="eastAsia" w:ascii="宋体" w:hAnsi="宋体" w:eastAsia="宋体" w:cs="宋体"/>
                <w:sz w:val="21"/>
                <w:szCs w:val="21"/>
                <w:highlight w:val="none"/>
                <w:lang w:val="en-US" w:eastAsia="zh-CN" w:bidi="ar-SA"/>
              </w:rPr>
            </w:pPr>
            <w:bookmarkStart w:id="216" w:name="OLE_LINK14"/>
            <w:r>
              <w:rPr>
                <w:rFonts w:hint="eastAsia" w:ascii="宋体" w:hAnsi="宋体" w:eastAsia="宋体" w:cs="宋体"/>
                <w:sz w:val="21"/>
                <w:szCs w:val="21"/>
                <w:highlight w:val="none"/>
              </w:rPr>
              <w:t>类似业绩</w:t>
            </w:r>
            <w:bookmarkEnd w:id="216"/>
          </w:p>
        </w:tc>
        <w:tc>
          <w:tcPr>
            <w:tcW w:w="5130" w:type="dxa"/>
            <w:tcBorders>
              <w:left w:val="single" w:color="auto" w:sz="4" w:space="0"/>
              <w:bottom w:val="single" w:color="auto" w:sz="4" w:space="0"/>
            </w:tcBorders>
            <w:shd w:val="clear" w:color="auto" w:fill="auto"/>
            <w:noWrap w:val="0"/>
            <w:vAlign w:val="center"/>
          </w:tcPr>
          <w:p w14:paraId="2060D3AC">
            <w:pPr>
              <w:keepNext w:val="0"/>
              <w:keepLines w:val="0"/>
              <w:pageBreakBefore w:val="0"/>
              <w:widowControl w:val="0"/>
              <w:spacing w:line="240" w:lineRule="auto"/>
              <w:jc w:val="left"/>
              <w:rPr>
                <w:rFonts w:hint="eastAsia" w:ascii="宋体" w:hAnsi="宋体" w:eastAsia="宋体" w:cs="宋体"/>
                <w:sz w:val="21"/>
                <w:szCs w:val="21"/>
                <w:highlight w:val="none"/>
              </w:rPr>
            </w:pPr>
            <w:bookmarkStart w:id="217" w:name="OLE_LINK15"/>
            <w:r>
              <w:rPr>
                <w:rFonts w:hint="eastAsia" w:ascii="宋体" w:hAnsi="宋体" w:eastAsia="宋体" w:cs="宋体"/>
                <w:sz w:val="21"/>
                <w:szCs w:val="21"/>
                <w:highlight w:val="none"/>
              </w:rPr>
              <w:t>202</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年1月1日（以合同签订时间为准）至今，投标供应商具有类似项目</w:t>
            </w:r>
            <w:r>
              <w:rPr>
                <w:rFonts w:hint="eastAsia" w:ascii="宋体" w:hAnsi="宋体" w:cs="宋体"/>
                <w:sz w:val="21"/>
                <w:szCs w:val="21"/>
                <w:highlight w:val="none"/>
                <w:lang w:eastAsia="zh-CN"/>
              </w:rPr>
              <w:t>的</w:t>
            </w:r>
            <w:r>
              <w:rPr>
                <w:rFonts w:hint="eastAsia" w:ascii="宋体" w:hAnsi="宋体" w:cs="宋体"/>
                <w:sz w:val="21"/>
                <w:szCs w:val="21"/>
                <w:highlight w:val="none"/>
                <w:lang w:val="en-US" w:eastAsia="zh-CN"/>
              </w:rPr>
              <w:t>业绩案例</w:t>
            </w:r>
            <w:r>
              <w:rPr>
                <w:rFonts w:hint="eastAsia" w:ascii="宋体" w:hAnsi="宋体" w:eastAsia="宋体" w:cs="宋体"/>
                <w:sz w:val="21"/>
                <w:szCs w:val="21"/>
                <w:highlight w:val="none"/>
              </w:rPr>
              <w:t>，每提供一份合同得2分，最高得10分。</w:t>
            </w:r>
          </w:p>
          <w:p w14:paraId="1C9F3054">
            <w:pPr>
              <w:keepNext w:val="0"/>
              <w:keepLines w:val="0"/>
              <w:pageBreakBefore w:val="0"/>
              <w:widowControl w:val="0"/>
              <w:spacing w:line="24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提供合同复印件（或扫描件）并加盖供应商公章</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否则不得分</w:t>
            </w:r>
            <w:r>
              <w:rPr>
                <w:rFonts w:hint="eastAsia" w:ascii="宋体" w:hAnsi="宋体" w:eastAsia="宋体" w:cs="宋体"/>
                <w:sz w:val="21"/>
                <w:szCs w:val="21"/>
                <w:highlight w:val="none"/>
              </w:rPr>
              <w:t>。</w:t>
            </w:r>
            <w:bookmarkEnd w:id="217"/>
          </w:p>
        </w:tc>
        <w:tc>
          <w:tcPr>
            <w:tcW w:w="1016" w:type="dxa"/>
            <w:tcBorders>
              <w:bottom w:val="single" w:color="auto" w:sz="4" w:space="0"/>
            </w:tcBorders>
            <w:shd w:val="clear" w:color="auto" w:fill="auto"/>
            <w:noWrap w:val="0"/>
            <w:vAlign w:val="center"/>
          </w:tcPr>
          <w:p w14:paraId="1D343255">
            <w:pPr>
              <w:keepNext w:val="0"/>
              <w:keepLines w:val="0"/>
              <w:pageBreakBefore w:val="0"/>
              <w:widowControl w:val="0"/>
              <w:spacing w:line="24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10分</w:t>
            </w:r>
          </w:p>
        </w:tc>
      </w:tr>
      <w:tr w14:paraId="7EBFC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5" w:type="dxa"/>
            <w:vMerge w:val="continue"/>
            <w:noWrap w:val="0"/>
            <w:vAlign w:val="center"/>
          </w:tcPr>
          <w:p w14:paraId="0E11ECAB">
            <w:pPr>
              <w:keepNext w:val="0"/>
              <w:keepLines w:val="0"/>
              <w:pageBreakBefore w:val="0"/>
              <w:widowControl w:val="0"/>
              <w:spacing w:line="240" w:lineRule="auto"/>
              <w:ind w:left="0" w:right="0" w:firstLine="0"/>
              <w:jc w:val="center"/>
              <w:rPr>
                <w:rFonts w:hint="eastAsia" w:ascii="宋体" w:hAnsi="宋体" w:eastAsia="宋体" w:cs="宋体"/>
                <w:sz w:val="21"/>
                <w:szCs w:val="21"/>
                <w:highlight w:val="none"/>
              </w:rPr>
            </w:pPr>
          </w:p>
        </w:tc>
        <w:tc>
          <w:tcPr>
            <w:tcW w:w="1508" w:type="dxa"/>
            <w:vMerge w:val="continue"/>
            <w:noWrap w:val="0"/>
            <w:vAlign w:val="center"/>
          </w:tcPr>
          <w:p w14:paraId="0BD4FCE5">
            <w:pPr>
              <w:keepNext w:val="0"/>
              <w:keepLines w:val="0"/>
              <w:pageBreakBefore w:val="0"/>
              <w:widowControl w:val="0"/>
              <w:spacing w:line="240" w:lineRule="auto"/>
              <w:ind w:left="0" w:right="0" w:firstLine="0"/>
              <w:jc w:val="center"/>
              <w:rPr>
                <w:rFonts w:hint="eastAsia" w:ascii="宋体" w:hAnsi="宋体" w:eastAsia="宋体" w:cs="宋体"/>
                <w:sz w:val="21"/>
                <w:szCs w:val="21"/>
                <w:highlight w:val="none"/>
              </w:rPr>
            </w:pPr>
          </w:p>
        </w:tc>
        <w:tc>
          <w:tcPr>
            <w:tcW w:w="1520" w:type="dxa"/>
            <w:tcBorders>
              <w:bottom w:val="single" w:color="auto" w:sz="4" w:space="0"/>
              <w:right w:val="single" w:color="auto" w:sz="4" w:space="0"/>
            </w:tcBorders>
            <w:shd w:val="clear" w:color="auto" w:fill="auto"/>
            <w:noWrap w:val="0"/>
            <w:vAlign w:val="center"/>
          </w:tcPr>
          <w:p w14:paraId="10A18727">
            <w:pPr>
              <w:keepNext w:val="0"/>
              <w:keepLines w:val="0"/>
              <w:pageBreakBefore w:val="0"/>
              <w:widowControl w:val="0"/>
              <w:spacing w:line="240" w:lineRule="auto"/>
              <w:jc w:val="center"/>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团队人员</w:t>
            </w:r>
          </w:p>
        </w:tc>
        <w:tc>
          <w:tcPr>
            <w:tcW w:w="5130" w:type="dxa"/>
            <w:tcBorders>
              <w:left w:val="single" w:color="auto" w:sz="4" w:space="0"/>
              <w:bottom w:val="single" w:color="auto" w:sz="4" w:space="0"/>
            </w:tcBorders>
            <w:shd w:val="clear" w:color="auto" w:fill="auto"/>
            <w:noWrap w:val="0"/>
            <w:vAlign w:val="center"/>
          </w:tcPr>
          <w:p w14:paraId="41CD47BB">
            <w:pPr>
              <w:keepNext w:val="0"/>
              <w:keepLines w:val="0"/>
              <w:pageBreakBefore w:val="0"/>
              <w:widowControl w:val="0"/>
              <w:numPr>
                <w:ilvl w:val="0"/>
                <w:numId w:val="0"/>
              </w:numPr>
              <w:spacing w:line="240" w:lineRule="auto"/>
              <w:jc w:val="lef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1.项目负责人（4分）</w:t>
            </w:r>
          </w:p>
          <w:p w14:paraId="5420D267">
            <w:pPr>
              <w:keepNext w:val="0"/>
              <w:keepLines w:val="0"/>
              <w:pageBreakBefore w:val="0"/>
              <w:widowControl w:val="0"/>
              <w:numPr>
                <w:ilvl w:val="0"/>
                <w:numId w:val="0"/>
              </w:numPr>
              <w:spacing w:line="24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投标供应商投入项目负责人具有信息系统项目管理师证书、数据库系统工程师证书的，每有一个得2分，最高得4分；</w:t>
            </w:r>
          </w:p>
          <w:p w14:paraId="30F38F70">
            <w:pPr>
              <w:keepNext w:val="0"/>
              <w:keepLines w:val="0"/>
              <w:pageBreakBefore w:val="0"/>
              <w:widowControl w:val="0"/>
              <w:numPr>
                <w:ilvl w:val="0"/>
                <w:numId w:val="0"/>
              </w:numPr>
              <w:spacing w:line="240" w:lineRule="auto"/>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提供证书及投标供应商为项目负责人缴纳的近三个月（2026年</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lang w:val="en-US" w:eastAsia="zh-CN"/>
              </w:rPr>
              <w:t>月至2026年</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lang w:val="en-US" w:eastAsia="zh-CN"/>
              </w:rPr>
              <w:t>月）内任意一个月的社保证明的复印件（或扫描件）并加盖供应商公章，否则不得分。</w:t>
            </w:r>
          </w:p>
          <w:p w14:paraId="18DD35CB">
            <w:pPr>
              <w:keepNext w:val="0"/>
              <w:keepLines w:val="0"/>
              <w:pageBreakBefore w:val="0"/>
              <w:widowControl w:val="0"/>
              <w:spacing w:line="240" w:lineRule="auto"/>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2.团队人员（6分）</w:t>
            </w:r>
          </w:p>
          <w:p w14:paraId="6D1B691B">
            <w:pPr>
              <w:keepNext w:val="0"/>
              <w:keepLines w:val="0"/>
              <w:pageBreakBefore w:val="0"/>
              <w:widowControl w:val="0"/>
              <w:spacing w:line="24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（1）投标供应商投入项目组成员具有软件设计师证书的，每</w:t>
            </w:r>
            <w:r>
              <w:rPr>
                <w:rFonts w:hint="eastAsia" w:ascii="宋体" w:hAnsi="宋体" w:cs="宋体"/>
                <w:sz w:val="21"/>
                <w:szCs w:val="21"/>
                <w:highlight w:val="none"/>
                <w:lang w:val="en-US" w:eastAsia="zh-CN"/>
              </w:rPr>
              <w:t>有一人</w:t>
            </w:r>
            <w:r>
              <w:rPr>
                <w:rFonts w:hint="eastAsia" w:ascii="宋体" w:hAnsi="宋体" w:eastAsia="宋体" w:cs="宋体"/>
                <w:sz w:val="21"/>
                <w:szCs w:val="21"/>
                <w:highlight w:val="none"/>
                <w:lang w:val="en-US" w:eastAsia="zh-CN"/>
              </w:rPr>
              <w:t>得2分，最高得4分。</w:t>
            </w:r>
          </w:p>
          <w:p w14:paraId="0C0826AB">
            <w:pPr>
              <w:keepNext w:val="0"/>
              <w:keepLines w:val="0"/>
              <w:pageBreakBefore w:val="0"/>
              <w:widowControl w:val="0"/>
              <w:spacing w:line="24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（2）投标供应商投入项目组成员具有数据库系统工程师证书的，得2分。</w:t>
            </w:r>
          </w:p>
          <w:p w14:paraId="6966C797">
            <w:pPr>
              <w:keepNext w:val="0"/>
              <w:keepLines w:val="0"/>
              <w:pageBreakBefore w:val="0"/>
              <w:widowControl w:val="0"/>
              <w:numPr>
                <w:ilvl w:val="0"/>
                <w:numId w:val="0"/>
              </w:numPr>
              <w:spacing w:line="240" w:lineRule="auto"/>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提供证书及投标供应商为上述人员缴纳的近三个月（2026年</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lang w:val="en-US" w:eastAsia="zh-CN"/>
              </w:rPr>
              <w:t>月至2026年</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lang w:val="en-US" w:eastAsia="zh-CN"/>
              </w:rPr>
              <w:t>月）内任意一个月的社保证明的复印件（或扫描件）并加盖供应商公章，否则相应人员不得分。</w:t>
            </w:r>
          </w:p>
          <w:p w14:paraId="3E87DDE5">
            <w:pPr>
              <w:keepNext w:val="0"/>
              <w:keepLines w:val="0"/>
              <w:pageBreakBefore w:val="0"/>
              <w:widowControl w:val="0"/>
              <w:spacing w:line="240" w:lineRule="auto"/>
              <w:jc w:val="left"/>
              <w:rPr>
                <w:rFonts w:hint="eastAsia" w:ascii="宋体" w:hAnsi="宋体" w:eastAsia="宋体" w:cs="宋体"/>
                <w:sz w:val="21"/>
                <w:szCs w:val="21"/>
                <w:highlight w:val="none"/>
                <w:lang w:val="en-US" w:eastAsia="zh-CN"/>
              </w:rPr>
            </w:pPr>
            <w:r>
              <w:rPr>
                <w:rFonts w:hint="eastAsia"/>
                <w:highlight w:val="none"/>
                <w:lang w:val="en-US" w:eastAsia="zh-CN"/>
              </w:rPr>
              <w:t>注：</w:t>
            </w:r>
            <w:r>
              <w:rPr>
                <w:rFonts w:hint="eastAsia" w:ascii="宋体" w:hAnsi="宋体" w:eastAsia="宋体" w:cs="宋体"/>
                <w:sz w:val="21"/>
                <w:szCs w:val="21"/>
                <w:highlight w:val="none"/>
              </w:rPr>
              <w:t>同一人具有多个证书的，仅计分一次</w:t>
            </w:r>
            <w:r>
              <w:rPr>
                <w:rFonts w:hint="eastAsia" w:ascii="宋体" w:hAnsi="宋体" w:eastAsia="宋体" w:cs="宋体"/>
                <w:sz w:val="21"/>
                <w:szCs w:val="21"/>
                <w:highlight w:val="none"/>
                <w:lang w:eastAsia="zh-CN"/>
              </w:rPr>
              <w:t>。</w:t>
            </w:r>
          </w:p>
        </w:tc>
        <w:tc>
          <w:tcPr>
            <w:tcW w:w="1016" w:type="dxa"/>
            <w:tcBorders>
              <w:bottom w:val="single" w:color="auto" w:sz="4" w:space="0"/>
            </w:tcBorders>
            <w:shd w:val="clear" w:color="auto" w:fill="auto"/>
            <w:noWrap w:val="0"/>
            <w:vAlign w:val="center"/>
          </w:tcPr>
          <w:p w14:paraId="36118090">
            <w:pPr>
              <w:keepNext w:val="0"/>
              <w:keepLines w:val="0"/>
              <w:pageBreakBefore w:val="0"/>
              <w:widowControl w:val="0"/>
              <w:spacing w:line="240" w:lineRule="auto"/>
              <w:jc w:val="center"/>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10分</w:t>
            </w:r>
          </w:p>
        </w:tc>
      </w:tr>
      <w:tr w14:paraId="65035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5" w:type="dxa"/>
            <w:vMerge w:val="continue"/>
            <w:noWrap w:val="0"/>
            <w:vAlign w:val="center"/>
          </w:tcPr>
          <w:p w14:paraId="72D7F860">
            <w:pPr>
              <w:keepNext w:val="0"/>
              <w:keepLines w:val="0"/>
              <w:pageBreakBefore w:val="0"/>
              <w:widowControl w:val="0"/>
              <w:spacing w:line="240" w:lineRule="auto"/>
              <w:ind w:left="0" w:right="0" w:firstLine="0"/>
              <w:jc w:val="center"/>
              <w:rPr>
                <w:rFonts w:hint="eastAsia" w:ascii="宋体" w:hAnsi="宋体" w:eastAsia="宋体" w:cs="宋体"/>
                <w:sz w:val="21"/>
                <w:szCs w:val="21"/>
                <w:highlight w:val="none"/>
              </w:rPr>
            </w:pPr>
          </w:p>
        </w:tc>
        <w:tc>
          <w:tcPr>
            <w:tcW w:w="1508" w:type="dxa"/>
            <w:vMerge w:val="continue"/>
            <w:noWrap w:val="0"/>
            <w:vAlign w:val="center"/>
          </w:tcPr>
          <w:p w14:paraId="19C49313">
            <w:pPr>
              <w:keepNext w:val="0"/>
              <w:keepLines w:val="0"/>
              <w:pageBreakBefore w:val="0"/>
              <w:widowControl w:val="0"/>
              <w:spacing w:line="240" w:lineRule="auto"/>
              <w:ind w:left="0" w:right="0" w:firstLine="0"/>
              <w:jc w:val="center"/>
              <w:rPr>
                <w:rFonts w:hint="eastAsia" w:ascii="宋体" w:hAnsi="宋体" w:eastAsia="宋体" w:cs="宋体"/>
                <w:sz w:val="21"/>
                <w:szCs w:val="21"/>
                <w:highlight w:val="none"/>
              </w:rPr>
            </w:pPr>
          </w:p>
        </w:tc>
        <w:tc>
          <w:tcPr>
            <w:tcW w:w="1520" w:type="dxa"/>
            <w:tcBorders>
              <w:bottom w:val="single" w:color="auto" w:sz="4" w:space="0"/>
              <w:right w:val="single" w:color="auto" w:sz="4" w:space="0"/>
            </w:tcBorders>
            <w:shd w:val="clear" w:color="auto" w:fill="auto"/>
            <w:noWrap w:val="0"/>
            <w:vAlign w:val="center"/>
          </w:tcPr>
          <w:p w14:paraId="62990C90">
            <w:pPr>
              <w:keepNext w:val="0"/>
              <w:keepLines w:val="0"/>
              <w:pageBreakBefore w:val="0"/>
              <w:widowControl w:val="0"/>
              <w:spacing w:line="24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项目实施方案</w:t>
            </w:r>
          </w:p>
        </w:tc>
        <w:tc>
          <w:tcPr>
            <w:tcW w:w="5130" w:type="dxa"/>
            <w:tcBorders>
              <w:left w:val="single" w:color="auto" w:sz="4" w:space="0"/>
              <w:bottom w:val="single" w:color="auto" w:sz="4" w:space="0"/>
            </w:tcBorders>
            <w:shd w:val="clear" w:color="auto" w:fill="auto"/>
            <w:noWrap w:val="0"/>
            <w:vAlign w:val="center"/>
          </w:tcPr>
          <w:p w14:paraId="49AA9AD0">
            <w:pPr>
              <w:keepNext w:val="0"/>
              <w:keepLines w:val="0"/>
              <w:pageBreakBefore w:val="0"/>
              <w:widowControl w:val="0"/>
              <w:spacing w:line="240" w:lineRule="auto"/>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投标</w:t>
            </w:r>
            <w:r>
              <w:rPr>
                <w:rFonts w:hint="eastAsia" w:ascii="宋体" w:hAnsi="宋体" w:eastAsia="宋体" w:cs="宋体"/>
                <w:sz w:val="21"/>
                <w:szCs w:val="21"/>
                <w:highlight w:val="none"/>
              </w:rPr>
              <w:t>供应商根据采购需求提供详细、完善的项目实施方案，深度结合采购人现状，充分满足要求，最符合规范要求，最贴近采购人系统现状、最科学合理的维保方案得20分；</w:t>
            </w:r>
          </w:p>
          <w:p w14:paraId="2F1BBC28">
            <w:pPr>
              <w:keepNext w:val="0"/>
              <w:keepLines w:val="0"/>
              <w:pageBreakBefore w:val="0"/>
              <w:widowControl w:val="0"/>
              <w:spacing w:line="24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实施方案较详细、相对完善，对系统现状贴合度不高，较科学合理的得15分；</w:t>
            </w:r>
          </w:p>
          <w:p w14:paraId="0963572A">
            <w:pPr>
              <w:keepNext w:val="0"/>
              <w:keepLines w:val="0"/>
              <w:pageBreakBefore w:val="0"/>
              <w:widowControl w:val="0"/>
              <w:spacing w:line="240" w:lineRule="auto"/>
              <w:jc w:val="left"/>
              <w:rPr>
                <w:rFonts w:hint="eastAsia" w:ascii="宋体" w:hAnsi="宋体" w:cs="宋体"/>
                <w:sz w:val="21"/>
                <w:szCs w:val="21"/>
                <w:highlight w:val="none"/>
                <w:lang w:eastAsia="zh-CN"/>
              </w:rPr>
            </w:pPr>
            <w:r>
              <w:rPr>
                <w:rFonts w:hint="eastAsia" w:ascii="宋体" w:hAnsi="宋体" w:eastAsia="宋体" w:cs="宋体"/>
                <w:sz w:val="21"/>
                <w:szCs w:val="21"/>
                <w:highlight w:val="none"/>
              </w:rPr>
              <w:t>维保方案粗略、可行性低的得10分</w:t>
            </w:r>
            <w:r>
              <w:rPr>
                <w:rFonts w:hint="eastAsia" w:ascii="宋体" w:hAnsi="宋体" w:cs="宋体"/>
                <w:sz w:val="21"/>
                <w:szCs w:val="21"/>
                <w:highlight w:val="none"/>
                <w:lang w:eastAsia="zh-CN"/>
              </w:rPr>
              <w:t>；</w:t>
            </w:r>
          </w:p>
          <w:p w14:paraId="33946075">
            <w:pPr>
              <w:keepNext w:val="0"/>
              <w:keepLines w:val="0"/>
              <w:pageBreakBefore w:val="0"/>
              <w:widowControl w:val="0"/>
              <w:spacing w:line="24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维保方案较差的得5分；</w:t>
            </w:r>
          </w:p>
          <w:p w14:paraId="19503DDA">
            <w:pPr>
              <w:keepNext w:val="0"/>
              <w:keepLines w:val="0"/>
              <w:pageBreakBefore w:val="0"/>
              <w:widowControl w:val="0"/>
              <w:spacing w:line="240" w:lineRule="auto"/>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未提供不得分。</w:t>
            </w:r>
          </w:p>
        </w:tc>
        <w:tc>
          <w:tcPr>
            <w:tcW w:w="1016" w:type="dxa"/>
            <w:tcBorders>
              <w:bottom w:val="single" w:color="auto" w:sz="4" w:space="0"/>
            </w:tcBorders>
            <w:shd w:val="clear" w:color="auto" w:fill="auto"/>
            <w:noWrap w:val="0"/>
            <w:vAlign w:val="center"/>
          </w:tcPr>
          <w:p w14:paraId="6EEEA0D2">
            <w:pPr>
              <w:keepNext w:val="0"/>
              <w:keepLines w:val="0"/>
              <w:pageBreakBefore w:val="0"/>
              <w:widowControl w:val="0"/>
              <w:spacing w:line="24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20分</w:t>
            </w:r>
          </w:p>
        </w:tc>
      </w:tr>
      <w:tr w14:paraId="57477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5" w:type="dxa"/>
            <w:vMerge w:val="continue"/>
            <w:noWrap w:val="0"/>
            <w:vAlign w:val="center"/>
          </w:tcPr>
          <w:p w14:paraId="6DEC417A">
            <w:pPr>
              <w:keepNext w:val="0"/>
              <w:keepLines w:val="0"/>
              <w:pageBreakBefore w:val="0"/>
              <w:widowControl w:val="0"/>
              <w:spacing w:line="240" w:lineRule="auto"/>
              <w:ind w:left="0" w:right="0" w:firstLine="0"/>
              <w:jc w:val="center"/>
              <w:rPr>
                <w:rFonts w:hint="eastAsia" w:ascii="宋体" w:hAnsi="宋体" w:eastAsia="宋体" w:cs="宋体"/>
                <w:sz w:val="21"/>
                <w:szCs w:val="21"/>
                <w:highlight w:val="none"/>
              </w:rPr>
            </w:pPr>
          </w:p>
        </w:tc>
        <w:tc>
          <w:tcPr>
            <w:tcW w:w="1508" w:type="dxa"/>
            <w:vMerge w:val="continue"/>
            <w:noWrap w:val="0"/>
            <w:vAlign w:val="center"/>
          </w:tcPr>
          <w:p w14:paraId="7BE117A4">
            <w:pPr>
              <w:keepNext w:val="0"/>
              <w:keepLines w:val="0"/>
              <w:pageBreakBefore w:val="0"/>
              <w:widowControl w:val="0"/>
              <w:spacing w:line="240" w:lineRule="auto"/>
              <w:ind w:left="0" w:right="0" w:firstLine="0"/>
              <w:jc w:val="center"/>
              <w:rPr>
                <w:rFonts w:hint="eastAsia" w:ascii="宋体" w:hAnsi="宋体" w:eastAsia="宋体" w:cs="宋体"/>
                <w:sz w:val="21"/>
                <w:szCs w:val="21"/>
                <w:highlight w:val="none"/>
              </w:rPr>
            </w:pPr>
          </w:p>
        </w:tc>
        <w:tc>
          <w:tcPr>
            <w:tcW w:w="1520" w:type="dxa"/>
            <w:tcBorders>
              <w:bottom w:val="single" w:color="auto" w:sz="4" w:space="0"/>
              <w:right w:val="single" w:color="auto" w:sz="4" w:space="0"/>
            </w:tcBorders>
            <w:shd w:val="clear" w:color="auto" w:fill="auto"/>
            <w:noWrap w:val="0"/>
            <w:vAlign w:val="center"/>
          </w:tcPr>
          <w:p w14:paraId="38A4137E">
            <w:pPr>
              <w:keepNext w:val="0"/>
              <w:keepLines w:val="0"/>
              <w:pageBreakBefore w:val="0"/>
              <w:widowControl w:val="0"/>
              <w:spacing w:line="24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售后服务方案</w:t>
            </w:r>
          </w:p>
        </w:tc>
        <w:tc>
          <w:tcPr>
            <w:tcW w:w="5130" w:type="dxa"/>
            <w:tcBorders>
              <w:left w:val="single" w:color="auto" w:sz="4" w:space="0"/>
              <w:bottom w:val="single" w:color="auto" w:sz="4" w:space="0"/>
            </w:tcBorders>
            <w:shd w:val="clear" w:color="auto" w:fill="auto"/>
            <w:noWrap w:val="0"/>
            <w:vAlign w:val="center"/>
          </w:tcPr>
          <w:p w14:paraId="119CE91A">
            <w:pPr>
              <w:keepNext w:val="0"/>
              <w:keepLines w:val="0"/>
              <w:pageBreakBefore w:val="0"/>
              <w:widowControl w:val="0"/>
              <w:spacing w:line="24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根据</w:t>
            </w:r>
            <w:r>
              <w:rPr>
                <w:rFonts w:hint="eastAsia" w:ascii="宋体" w:hAnsi="宋体" w:eastAsia="宋体" w:cs="宋体"/>
                <w:sz w:val="21"/>
                <w:szCs w:val="21"/>
                <w:highlight w:val="none"/>
                <w:lang w:val="en-US" w:eastAsia="zh-CN"/>
              </w:rPr>
              <w:t>竞争性磋商</w:t>
            </w:r>
            <w:r>
              <w:rPr>
                <w:rFonts w:hint="eastAsia" w:ascii="宋体" w:hAnsi="宋体" w:eastAsia="宋体" w:cs="宋体"/>
                <w:sz w:val="21"/>
                <w:szCs w:val="21"/>
                <w:highlight w:val="none"/>
                <w:lang w:eastAsia="zh-CN"/>
              </w:rPr>
              <w:t>文件要求和投标</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lang w:eastAsia="zh-CN"/>
              </w:rPr>
              <w:t>提供的售后服务方案进行评分，售后服务方案至少包括①售后质保方案、质保承诺；②运维具体方式、系统修改服务；③定制开发服务、巡检服务；④应急响应</w:t>
            </w:r>
            <w:r>
              <w:rPr>
                <w:rFonts w:hint="eastAsia" w:ascii="宋体" w:hAnsi="宋体" w:eastAsia="宋体" w:cs="宋体"/>
                <w:sz w:val="21"/>
                <w:szCs w:val="21"/>
                <w:highlight w:val="none"/>
                <w:lang w:val="en-US" w:eastAsia="zh-CN"/>
              </w:rPr>
              <w:t>及保障措施</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⑤</w:t>
            </w:r>
            <w:r>
              <w:rPr>
                <w:rFonts w:hint="eastAsia" w:ascii="宋体" w:hAnsi="宋体" w:eastAsia="宋体" w:cs="宋体"/>
                <w:sz w:val="21"/>
                <w:szCs w:val="21"/>
                <w:highlight w:val="none"/>
                <w:lang w:eastAsia="zh-CN"/>
              </w:rPr>
              <w:t>专业维护队伍的完备、管理情况</w:t>
            </w:r>
            <w:r>
              <w:rPr>
                <w:rFonts w:hint="eastAsia" w:ascii="宋体" w:hAnsi="宋体" w:eastAsia="宋体" w:cs="宋体"/>
                <w:sz w:val="21"/>
                <w:szCs w:val="21"/>
                <w:highlight w:val="none"/>
                <w:lang w:val="en-US" w:eastAsia="zh-CN"/>
              </w:rPr>
              <w:t>⑥人员培训</w:t>
            </w:r>
            <w:r>
              <w:rPr>
                <w:rFonts w:hint="eastAsia" w:ascii="宋体" w:hAnsi="宋体" w:eastAsia="宋体" w:cs="宋体"/>
                <w:sz w:val="21"/>
                <w:szCs w:val="21"/>
                <w:highlight w:val="none"/>
                <w:lang w:eastAsia="zh-CN"/>
              </w:rPr>
              <w:t>方案内容。</w:t>
            </w:r>
          </w:p>
          <w:p w14:paraId="301260AA">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b w:val="0"/>
                <w:bCs w:val="0"/>
                <w:color w:val="000000"/>
                <w:kern w:val="0"/>
                <w:sz w:val="21"/>
                <w:szCs w:val="22"/>
                <w:highlight w:val="none"/>
                <w:lang w:val="en-US" w:eastAsia="zh-CN"/>
              </w:rPr>
            </w:pPr>
            <w:bookmarkStart w:id="218" w:name="OLE_LINK22"/>
            <w:bookmarkStart w:id="219" w:name="OLE_LINK23"/>
            <w:r>
              <w:rPr>
                <w:rFonts w:hint="eastAsia" w:ascii="宋体" w:hAnsi="宋体" w:eastAsia="宋体" w:cs="宋体"/>
                <w:b w:val="0"/>
                <w:bCs w:val="0"/>
                <w:color w:val="000000"/>
                <w:kern w:val="0"/>
                <w:sz w:val="21"/>
                <w:szCs w:val="22"/>
                <w:highlight w:val="none"/>
                <w:lang w:val="en-US" w:eastAsia="zh-CN"/>
              </w:rPr>
              <w:t>按上述①②③</w:t>
            </w:r>
            <w:r>
              <w:rPr>
                <w:rFonts w:hint="eastAsia" w:ascii="宋体" w:hAnsi="宋体" w:eastAsia="宋体" w:cs="宋体"/>
                <w:sz w:val="21"/>
                <w:szCs w:val="21"/>
                <w:highlight w:val="none"/>
                <w:lang w:eastAsia="zh-CN"/>
              </w:rPr>
              <w:t>④</w:t>
            </w:r>
            <w:r>
              <w:rPr>
                <w:rFonts w:hint="eastAsia" w:ascii="宋体" w:hAnsi="宋体" w:eastAsia="宋体" w:cs="宋体"/>
                <w:sz w:val="21"/>
                <w:szCs w:val="21"/>
                <w:highlight w:val="none"/>
                <w:lang w:val="en-US" w:eastAsia="zh-CN"/>
              </w:rPr>
              <w:t>⑤⑥</w:t>
            </w:r>
            <w:r>
              <w:rPr>
                <w:rFonts w:hint="eastAsia" w:ascii="宋体" w:hAnsi="宋体" w:eastAsia="宋体" w:cs="宋体"/>
                <w:b w:val="0"/>
                <w:bCs w:val="0"/>
                <w:color w:val="000000"/>
                <w:kern w:val="0"/>
                <w:sz w:val="21"/>
                <w:szCs w:val="22"/>
                <w:highlight w:val="none"/>
                <w:lang w:val="en-US" w:eastAsia="zh-CN"/>
              </w:rPr>
              <w:t>项要求提供方案且</w:t>
            </w:r>
            <w:bookmarkEnd w:id="218"/>
            <w:bookmarkEnd w:id="219"/>
            <w:r>
              <w:rPr>
                <w:rFonts w:hint="eastAsia" w:ascii="宋体" w:hAnsi="宋体" w:eastAsia="宋体" w:cs="宋体"/>
                <w:b w:val="0"/>
                <w:bCs w:val="0"/>
                <w:color w:val="000000"/>
                <w:kern w:val="0"/>
                <w:sz w:val="21"/>
                <w:szCs w:val="22"/>
                <w:highlight w:val="none"/>
                <w:lang w:val="en-US" w:eastAsia="zh-CN"/>
              </w:rPr>
              <w:t>方案详细、清晰，可操作性强的，得10分；</w:t>
            </w:r>
          </w:p>
          <w:p w14:paraId="337A3458">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b w:val="0"/>
                <w:bCs w:val="0"/>
                <w:color w:val="000000"/>
                <w:kern w:val="0"/>
                <w:sz w:val="21"/>
                <w:szCs w:val="22"/>
                <w:highlight w:val="none"/>
                <w:lang w:val="en-US" w:eastAsia="zh-CN"/>
              </w:rPr>
            </w:pPr>
            <w:r>
              <w:rPr>
                <w:rFonts w:hint="eastAsia" w:ascii="宋体" w:hAnsi="宋体" w:eastAsia="宋体" w:cs="宋体"/>
                <w:b w:val="0"/>
                <w:bCs w:val="0"/>
                <w:color w:val="000000"/>
                <w:kern w:val="0"/>
                <w:sz w:val="21"/>
                <w:szCs w:val="22"/>
                <w:highlight w:val="none"/>
                <w:lang w:val="en-US" w:eastAsia="zh-CN"/>
              </w:rPr>
              <w:t>按上述①②③</w:t>
            </w:r>
            <w:r>
              <w:rPr>
                <w:rFonts w:hint="eastAsia" w:ascii="宋体" w:hAnsi="宋体" w:eastAsia="宋体" w:cs="宋体"/>
                <w:sz w:val="21"/>
                <w:szCs w:val="21"/>
                <w:highlight w:val="none"/>
                <w:lang w:eastAsia="zh-CN"/>
              </w:rPr>
              <w:t>④</w:t>
            </w:r>
            <w:r>
              <w:rPr>
                <w:rFonts w:hint="eastAsia" w:ascii="宋体" w:hAnsi="宋体" w:eastAsia="宋体" w:cs="宋体"/>
                <w:sz w:val="21"/>
                <w:szCs w:val="21"/>
                <w:highlight w:val="none"/>
                <w:lang w:val="en-US" w:eastAsia="zh-CN"/>
              </w:rPr>
              <w:t>⑤⑥</w:t>
            </w:r>
            <w:r>
              <w:rPr>
                <w:rFonts w:hint="eastAsia" w:ascii="宋体" w:hAnsi="宋体" w:eastAsia="宋体" w:cs="宋体"/>
                <w:b w:val="0"/>
                <w:bCs w:val="0"/>
                <w:color w:val="000000"/>
                <w:kern w:val="0"/>
                <w:sz w:val="21"/>
                <w:szCs w:val="22"/>
                <w:highlight w:val="none"/>
                <w:lang w:val="en-US" w:eastAsia="zh-CN"/>
              </w:rPr>
              <w:t>项要求提供方案且方案较详细、清晰，可操作性较强的，得7分；</w:t>
            </w:r>
          </w:p>
          <w:p w14:paraId="3B54982B">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b w:val="0"/>
                <w:bCs w:val="0"/>
                <w:color w:val="000000"/>
                <w:kern w:val="0"/>
                <w:sz w:val="21"/>
                <w:szCs w:val="22"/>
                <w:highlight w:val="none"/>
                <w:lang w:val="en-US" w:eastAsia="zh-CN"/>
              </w:rPr>
            </w:pPr>
            <w:r>
              <w:rPr>
                <w:rFonts w:hint="eastAsia" w:ascii="宋体" w:hAnsi="宋体" w:eastAsia="宋体" w:cs="宋体"/>
                <w:b w:val="0"/>
                <w:bCs w:val="0"/>
                <w:color w:val="000000"/>
                <w:kern w:val="0"/>
                <w:sz w:val="21"/>
                <w:szCs w:val="22"/>
                <w:highlight w:val="none"/>
                <w:lang w:val="en-US" w:eastAsia="zh-CN"/>
              </w:rPr>
              <w:t>按上述①②③</w:t>
            </w:r>
            <w:r>
              <w:rPr>
                <w:rFonts w:hint="eastAsia" w:ascii="宋体" w:hAnsi="宋体" w:eastAsia="宋体" w:cs="宋体"/>
                <w:sz w:val="21"/>
                <w:szCs w:val="21"/>
                <w:highlight w:val="none"/>
                <w:lang w:eastAsia="zh-CN"/>
              </w:rPr>
              <w:t>④</w:t>
            </w:r>
            <w:r>
              <w:rPr>
                <w:rFonts w:hint="eastAsia" w:ascii="宋体" w:hAnsi="宋体" w:eastAsia="宋体" w:cs="宋体"/>
                <w:sz w:val="21"/>
                <w:szCs w:val="21"/>
                <w:highlight w:val="none"/>
                <w:lang w:val="en-US" w:eastAsia="zh-CN"/>
              </w:rPr>
              <w:t>⑤⑥</w:t>
            </w:r>
            <w:r>
              <w:rPr>
                <w:rFonts w:hint="eastAsia" w:ascii="宋体" w:hAnsi="宋体" w:eastAsia="宋体" w:cs="宋体"/>
                <w:b w:val="0"/>
                <w:bCs w:val="0"/>
                <w:color w:val="000000"/>
                <w:kern w:val="0"/>
                <w:sz w:val="21"/>
                <w:szCs w:val="22"/>
                <w:highlight w:val="none"/>
                <w:lang w:val="en-US" w:eastAsia="zh-CN"/>
              </w:rPr>
              <w:t>项要求提供方案且方案基本全面，基本可操作的，得4分；</w:t>
            </w:r>
          </w:p>
          <w:p w14:paraId="5CBA3A71">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b w:val="0"/>
                <w:bCs w:val="0"/>
                <w:color w:val="000000"/>
                <w:kern w:val="0"/>
                <w:sz w:val="21"/>
                <w:szCs w:val="22"/>
                <w:highlight w:val="none"/>
                <w:lang w:val="en-US" w:eastAsia="zh-CN"/>
              </w:rPr>
            </w:pPr>
            <w:r>
              <w:rPr>
                <w:rFonts w:hint="eastAsia" w:ascii="宋体" w:hAnsi="宋体" w:eastAsia="宋体" w:cs="宋体"/>
                <w:b w:val="0"/>
                <w:bCs w:val="0"/>
                <w:color w:val="000000"/>
                <w:kern w:val="0"/>
                <w:sz w:val="21"/>
                <w:szCs w:val="22"/>
                <w:highlight w:val="none"/>
                <w:lang w:val="en-US" w:eastAsia="zh-CN"/>
              </w:rPr>
              <w:t>按上述①②③</w:t>
            </w:r>
            <w:r>
              <w:rPr>
                <w:rFonts w:hint="eastAsia" w:ascii="宋体" w:hAnsi="宋体" w:eastAsia="宋体" w:cs="宋体"/>
                <w:sz w:val="21"/>
                <w:szCs w:val="21"/>
                <w:highlight w:val="none"/>
                <w:lang w:eastAsia="zh-CN"/>
              </w:rPr>
              <w:t>④</w:t>
            </w:r>
            <w:r>
              <w:rPr>
                <w:rFonts w:hint="eastAsia" w:ascii="宋体" w:hAnsi="宋体" w:eastAsia="宋体" w:cs="宋体"/>
                <w:sz w:val="21"/>
                <w:szCs w:val="21"/>
                <w:highlight w:val="none"/>
                <w:lang w:val="en-US" w:eastAsia="zh-CN"/>
              </w:rPr>
              <w:t>⑤⑥</w:t>
            </w:r>
            <w:r>
              <w:rPr>
                <w:rFonts w:hint="eastAsia" w:ascii="宋体" w:hAnsi="宋体" w:eastAsia="宋体" w:cs="宋体"/>
                <w:b w:val="0"/>
                <w:bCs w:val="0"/>
                <w:color w:val="000000"/>
                <w:kern w:val="0"/>
                <w:sz w:val="21"/>
                <w:szCs w:val="22"/>
                <w:highlight w:val="none"/>
                <w:lang w:val="en-US" w:eastAsia="zh-CN"/>
              </w:rPr>
              <w:t>项要求提供方案，但方案描述不清，不太可操作的，得1分；</w:t>
            </w:r>
          </w:p>
          <w:p w14:paraId="30A76BC5">
            <w:pPr>
              <w:keepNext w:val="0"/>
              <w:keepLines w:val="0"/>
              <w:pageBreakBefore w:val="0"/>
              <w:widowControl w:val="0"/>
              <w:spacing w:line="240" w:lineRule="auto"/>
              <w:jc w:val="left"/>
              <w:rPr>
                <w:rFonts w:hint="eastAsia" w:ascii="方正仿宋_GBK" w:hAnsi="方正仿宋_GBK" w:eastAsia="方正仿宋_GBK" w:cs="方正仿宋_GBK"/>
                <w:sz w:val="24"/>
                <w:szCs w:val="24"/>
                <w:highlight w:val="none"/>
                <w:lang w:val="en-US" w:eastAsia="zh-CN" w:bidi="ar-SA"/>
              </w:rPr>
            </w:pPr>
            <w:r>
              <w:rPr>
                <w:rFonts w:hint="eastAsia" w:ascii="宋体" w:hAnsi="宋体" w:eastAsia="宋体" w:cs="宋体"/>
                <w:b w:val="0"/>
                <w:bCs w:val="0"/>
                <w:color w:val="000000"/>
                <w:kern w:val="0"/>
                <w:sz w:val="21"/>
                <w:szCs w:val="22"/>
                <w:highlight w:val="none"/>
                <w:lang w:val="en-US" w:eastAsia="zh-CN"/>
              </w:rPr>
              <w:t>未提供或未完整提供①②③</w:t>
            </w:r>
            <w:r>
              <w:rPr>
                <w:rFonts w:hint="eastAsia" w:ascii="宋体" w:hAnsi="宋体" w:eastAsia="宋体" w:cs="宋体"/>
                <w:sz w:val="21"/>
                <w:szCs w:val="21"/>
                <w:highlight w:val="none"/>
                <w:lang w:eastAsia="zh-CN"/>
              </w:rPr>
              <w:t>④</w:t>
            </w:r>
            <w:r>
              <w:rPr>
                <w:rFonts w:hint="eastAsia" w:ascii="宋体" w:hAnsi="宋体" w:eastAsia="宋体" w:cs="宋体"/>
                <w:sz w:val="21"/>
                <w:szCs w:val="21"/>
                <w:highlight w:val="none"/>
                <w:lang w:val="en-US" w:eastAsia="zh-CN"/>
              </w:rPr>
              <w:t>⑤⑥</w:t>
            </w:r>
            <w:r>
              <w:rPr>
                <w:rFonts w:hint="eastAsia" w:ascii="宋体" w:hAnsi="宋体" w:eastAsia="宋体" w:cs="宋体"/>
                <w:b w:val="0"/>
                <w:bCs w:val="0"/>
                <w:color w:val="000000"/>
                <w:kern w:val="0"/>
                <w:sz w:val="21"/>
                <w:szCs w:val="22"/>
                <w:highlight w:val="none"/>
                <w:lang w:val="en-US" w:eastAsia="zh-CN"/>
              </w:rPr>
              <w:t>项方案的不得分。</w:t>
            </w:r>
          </w:p>
        </w:tc>
        <w:tc>
          <w:tcPr>
            <w:tcW w:w="1016" w:type="dxa"/>
            <w:tcBorders>
              <w:bottom w:val="single" w:color="auto" w:sz="4" w:space="0"/>
            </w:tcBorders>
            <w:shd w:val="clear" w:color="auto" w:fill="auto"/>
            <w:noWrap w:val="0"/>
            <w:vAlign w:val="center"/>
          </w:tcPr>
          <w:p w14:paraId="449528D2">
            <w:pPr>
              <w:keepNext w:val="0"/>
              <w:keepLines w:val="0"/>
              <w:pageBreakBefore w:val="0"/>
              <w:widowControl w:val="0"/>
              <w:spacing w:line="240" w:lineRule="auto"/>
              <w:jc w:val="center"/>
              <w:rPr>
                <w:rFonts w:hint="default" w:ascii="方正仿宋_GBK" w:hAnsi="方正仿宋_GBK" w:eastAsia="方正仿宋_GBK" w:cs="方正仿宋_GBK"/>
                <w:b w:val="0"/>
                <w:bCs/>
                <w:color w:val="000000"/>
                <w:sz w:val="24"/>
                <w:szCs w:val="24"/>
                <w:highlight w:val="none"/>
                <w:lang w:val="en-US" w:eastAsia="zh-CN" w:bidi="ar-SA"/>
              </w:rPr>
            </w:pPr>
            <w:r>
              <w:rPr>
                <w:rFonts w:hint="eastAsia" w:ascii="宋体" w:hAnsi="宋体" w:eastAsia="宋体" w:cs="宋体"/>
                <w:sz w:val="21"/>
                <w:szCs w:val="21"/>
                <w:highlight w:val="none"/>
                <w:lang w:val="en-US" w:eastAsia="zh-CN"/>
              </w:rPr>
              <w:t>10分</w:t>
            </w:r>
          </w:p>
        </w:tc>
      </w:tr>
      <w:tr w14:paraId="63BAC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8823" w:type="dxa"/>
            <w:gridSpan w:val="4"/>
            <w:noWrap w:val="0"/>
            <w:vAlign w:val="center"/>
          </w:tcPr>
          <w:p w14:paraId="1C5F959F">
            <w:pPr>
              <w:keepNext w:val="0"/>
              <w:keepLines w:val="0"/>
              <w:pageBreakBefore w:val="0"/>
              <w:widowControl w:val="0"/>
              <w:spacing w:line="240" w:lineRule="auto"/>
              <w:ind w:left="0" w:right="0"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合计</w:t>
            </w:r>
          </w:p>
        </w:tc>
        <w:tc>
          <w:tcPr>
            <w:tcW w:w="1016" w:type="dxa"/>
            <w:noWrap w:val="0"/>
            <w:vAlign w:val="center"/>
          </w:tcPr>
          <w:p w14:paraId="664FCB7B">
            <w:pPr>
              <w:keepNext w:val="0"/>
              <w:keepLines w:val="0"/>
              <w:pageBreakBefore w:val="0"/>
              <w:widowControl w:val="0"/>
              <w:spacing w:line="240" w:lineRule="auto"/>
              <w:ind w:left="0" w:right="0" w:firstLine="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100分</w:t>
            </w:r>
          </w:p>
        </w:tc>
      </w:tr>
    </w:tbl>
    <w:p w14:paraId="0D0BADD0">
      <w:pPr>
        <w:keepNext/>
        <w:pageBreakBefore w:val="0"/>
        <w:spacing w:line="360" w:lineRule="auto"/>
        <w:ind w:right="0" w:firstLine="480"/>
        <w:jc w:val="both"/>
        <w:rPr>
          <w:rFonts w:ascii="宋体" w:hAnsi="宋体" w:cs="宋体"/>
          <w:sz w:val="24"/>
          <w:szCs w:val="21"/>
          <w:highlight w:val="none"/>
        </w:rPr>
      </w:pPr>
      <w:r>
        <w:rPr>
          <w:rFonts w:ascii="宋体" w:hAnsi="宋体" w:cs="宋体"/>
          <w:sz w:val="24"/>
          <w:szCs w:val="21"/>
          <w:highlight w:val="none"/>
        </w:rPr>
        <w:t>备注：上述</w:t>
      </w:r>
      <w:r>
        <w:rPr>
          <w:rFonts w:hint="eastAsia" w:ascii="宋体" w:hAnsi="宋体" w:cs="宋体"/>
          <w:sz w:val="24"/>
          <w:szCs w:val="21"/>
          <w:highlight w:val="none"/>
          <w:lang w:val="en-US" w:eastAsia="zh-CN"/>
        </w:rPr>
        <w:t>投标</w:t>
      </w:r>
      <w:r>
        <w:rPr>
          <w:rFonts w:ascii="宋体" w:hAnsi="宋体" w:cs="宋体"/>
          <w:sz w:val="24"/>
          <w:szCs w:val="21"/>
          <w:highlight w:val="none"/>
        </w:rPr>
        <w:t>响应文件中所提供的相关合同业绩、证明及报告等必须与原件一致。采购结束后</w:t>
      </w:r>
      <w:r>
        <w:rPr>
          <w:rFonts w:hint="eastAsia" w:ascii="宋体" w:hAnsi="宋体" w:cs="宋体"/>
          <w:sz w:val="24"/>
          <w:szCs w:val="21"/>
          <w:highlight w:val="none"/>
        </w:rPr>
        <w:t>3日内</w:t>
      </w:r>
      <w:r>
        <w:rPr>
          <w:rFonts w:ascii="宋体" w:hAnsi="宋体" w:cs="宋体"/>
          <w:sz w:val="24"/>
          <w:szCs w:val="21"/>
          <w:highlight w:val="none"/>
        </w:rPr>
        <w:t>，采购人将对</w:t>
      </w:r>
      <w:r>
        <w:rPr>
          <w:rFonts w:hint="eastAsia" w:ascii="宋体" w:hAnsi="宋体" w:cs="宋体"/>
          <w:sz w:val="24"/>
          <w:szCs w:val="21"/>
          <w:highlight w:val="none"/>
        </w:rPr>
        <w:t>成交供应商</w:t>
      </w:r>
      <w:r>
        <w:rPr>
          <w:rFonts w:ascii="宋体" w:hAnsi="宋体" w:cs="宋体"/>
          <w:sz w:val="24"/>
          <w:szCs w:val="21"/>
          <w:highlight w:val="none"/>
        </w:rPr>
        <w:t>所提供的相关材料</w:t>
      </w:r>
      <w:r>
        <w:rPr>
          <w:rFonts w:hint="eastAsia" w:ascii="宋体" w:hAnsi="宋体" w:cs="宋体"/>
          <w:sz w:val="24"/>
          <w:szCs w:val="21"/>
          <w:highlight w:val="none"/>
        </w:rPr>
        <w:t>予以</w:t>
      </w:r>
      <w:r>
        <w:rPr>
          <w:rFonts w:ascii="宋体" w:hAnsi="宋体" w:cs="宋体"/>
          <w:sz w:val="24"/>
          <w:szCs w:val="21"/>
          <w:highlight w:val="none"/>
        </w:rPr>
        <w:t>核实，如发现</w:t>
      </w:r>
      <w:r>
        <w:rPr>
          <w:rFonts w:hint="eastAsia" w:ascii="宋体" w:hAnsi="宋体" w:cs="宋体"/>
          <w:sz w:val="24"/>
          <w:szCs w:val="21"/>
          <w:highlight w:val="none"/>
        </w:rPr>
        <w:t>缺失、</w:t>
      </w:r>
      <w:r>
        <w:rPr>
          <w:rFonts w:ascii="宋体" w:hAnsi="宋体" w:cs="宋体"/>
          <w:sz w:val="24"/>
          <w:szCs w:val="21"/>
          <w:highlight w:val="none"/>
        </w:rPr>
        <w:t>虚假或与事实不符的，将取消其</w:t>
      </w:r>
      <w:r>
        <w:rPr>
          <w:rFonts w:hint="eastAsia" w:ascii="宋体" w:hAnsi="宋体" w:cs="宋体"/>
          <w:sz w:val="24"/>
          <w:szCs w:val="21"/>
          <w:highlight w:val="none"/>
        </w:rPr>
        <w:t>成交</w:t>
      </w:r>
      <w:r>
        <w:rPr>
          <w:rFonts w:ascii="宋体" w:hAnsi="宋体" w:cs="宋体"/>
          <w:sz w:val="24"/>
          <w:szCs w:val="21"/>
          <w:highlight w:val="none"/>
        </w:rPr>
        <w:t>资格。</w:t>
      </w:r>
    </w:p>
    <w:p w14:paraId="1FEE01C0">
      <w:pPr>
        <w:pageBreakBefore w:val="0"/>
        <w:spacing w:line="360" w:lineRule="auto"/>
        <w:ind w:left="0" w:right="0" w:firstLine="643"/>
        <w:jc w:val="left"/>
        <w:rPr>
          <w:rFonts w:hint="default"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四、异常低价审查</w:t>
      </w:r>
    </w:p>
    <w:p w14:paraId="64E6A2B6">
      <w:pPr>
        <w:spacing w:line="360" w:lineRule="auto"/>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（一）政府采购评审中出现下列情形之一的，</w:t>
      </w:r>
      <w:r>
        <w:rPr>
          <w:rFonts w:hint="eastAsia" w:ascii="宋体" w:hAnsi="宋体" w:eastAsia="宋体" w:cs="宋体"/>
          <w:sz w:val="24"/>
          <w:szCs w:val="21"/>
          <w:highlight w:val="none"/>
          <w:lang w:val="en-US" w:eastAsia="zh-CN"/>
        </w:rPr>
        <w:t>磋商小组</w:t>
      </w:r>
      <w:r>
        <w:rPr>
          <w:rFonts w:hint="eastAsia" w:ascii="宋体" w:hAnsi="宋体" w:eastAsia="宋体" w:cs="宋体"/>
          <w:sz w:val="24"/>
          <w:szCs w:val="21"/>
          <w:highlight w:val="none"/>
        </w:rPr>
        <w:t>应当启动异常低价投标（响应）审查程序：</w:t>
      </w:r>
    </w:p>
    <w:p w14:paraId="4A2BA243">
      <w:pPr>
        <w:spacing w:line="360" w:lineRule="auto"/>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1.投标（响应）报价低于全部通过符合性审查供应商投标（响应）报价平均值50%的，即投标（响应）报价&lt;全部通过符合性审查供应商投标（响应）报价平均值×50%；</w:t>
      </w:r>
    </w:p>
    <w:p w14:paraId="2D9581D3">
      <w:pPr>
        <w:spacing w:line="360" w:lineRule="auto"/>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2.投标（响应）报价低于通过符合性审查的次低报价供应商投标（响应）报价50%的，即投标（响应）报价&lt;通过符合性审查的次低报价供应商投标（响应）报价×50%；</w:t>
      </w:r>
    </w:p>
    <w:p w14:paraId="7D926B80">
      <w:pPr>
        <w:spacing w:line="360" w:lineRule="auto"/>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3.投标（响应）报价低于采购项目最高限价45%的，即投标（响应）报价&lt;采购项目最高限价×45%；</w:t>
      </w:r>
    </w:p>
    <w:p w14:paraId="215DA30B">
      <w:pPr>
        <w:spacing w:line="360" w:lineRule="auto"/>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4.</w:t>
      </w:r>
      <w:r>
        <w:rPr>
          <w:rFonts w:hint="eastAsia" w:ascii="宋体" w:hAnsi="宋体" w:eastAsia="宋体" w:cs="宋体"/>
          <w:sz w:val="24"/>
          <w:szCs w:val="21"/>
          <w:highlight w:val="none"/>
          <w:lang w:val="en-US" w:eastAsia="zh-CN"/>
        </w:rPr>
        <w:t>磋商小组</w:t>
      </w:r>
      <w:r>
        <w:rPr>
          <w:rFonts w:hint="eastAsia" w:ascii="宋体" w:hAnsi="宋体" w:eastAsia="宋体" w:cs="宋体"/>
          <w:sz w:val="24"/>
          <w:szCs w:val="21"/>
          <w:highlight w:val="none"/>
        </w:rPr>
        <w:t>基于专业判断，认为供应商报价过低，有可能影响产品质量或者不能诚信履约的其他情形。</w:t>
      </w:r>
    </w:p>
    <w:p w14:paraId="5BD22B05">
      <w:pPr>
        <w:spacing w:line="360" w:lineRule="auto"/>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（二）</w:t>
      </w:r>
      <w:r>
        <w:rPr>
          <w:rFonts w:hint="eastAsia" w:ascii="宋体" w:hAnsi="宋体" w:eastAsia="宋体" w:cs="宋体"/>
          <w:sz w:val="24"/>
          <w:szCs w:val="21"/>
          <w:highlight w:val="none"/>
          <w:lang w:val="en-US" w:eastAsia="zh-CN"/>
        </w:rPr>
        <w:t>磋商小组</w:t>
      </w:r>
      <w:r>
        <w:rPr>
          <w:rFonts w:hint="eastAsia" w:ascii="宋体" w:hAnsi="宋体" w:eastAsia="宋体" w:cs="宋体"/>
          <w:sz w:val="24"/>
          <w:szCs w:val="21"/>
          <w:highlight w:val="none"/>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1B5F933">
      <w:pPr>
        <w:spacing w:line="360" w:lineRule="auto"/>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磋商小组</w:t>
      </w:r>
      <w:r>
        <w:rPr>
          <w:rFonts w:hint="eastAsia" w:ascii="宋体" w:hAnsi="宋体" w:eastAsia="宋体" w:cs="宋体"/>
          <w:sz w:val="24"/>
          <w:szCs w:val="21"/>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1"/>
          <w:highlight w:val="none"/>
          <w:lang w:val="en-US" w:eastAsia="zh-CN"/>
        </w:rPr>
        <w:t>磋商小组</w:t>
      </w:r>
      <w:r>
        <w:rPr>
          <w:rFonts w:hint="eastAsia" w:ascii="宋体" w:hAnsi="宋体" w:eastAsia="宋体" w:cs="宋体"/>
          <w:sz w:val="24"/>
          <w:szCs w:val="21"/>
          <w:highlight w:val="none"/>
        </w:rPr>
        <w:t>应当将其作为无效投标（响应）处理。</w:t>
      </w:r>
    </w:p>
    <w:p w14:paraId="7167E20F">
      <w:pPr>
        <w:spacing w:line="360" w:lineRule="auto"/>
        <w:ind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采购人、采购代理机构应当为</w:t>
      </w:r>
      <w:r>
        <w:rPr>
          <w:rFonts w:hint="eastAsia" w:ascii="宋体" w:hAnsi="宋体" w:eastAsia="宋体" w:cs="宋体"/>
          <w:sz w:val="24"/>
          <w:szCs w:val="21"/>
          <w:highlight w:val="none"/>
          <w:lang w:val="en-US" w:eastAsia="zh-CN"/>
        </w:rPr>
        <w:t>磋商小组</w:t>
      </w:r>
      <w:r>
        <w:rPr>
          <w:rFonts w:hint="eastAsia" w:ascii="宋体" w:hAnsi="宋体" w:eastAsia="宋体" w:cs="宋体"/>
          <w:sz w:val="24"/>
          <w:szCs w:val="21"/>
          <w:highlight w:val="none"/>
        </w:rPr>
        <w:t>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1"/>
          <w:highlight w:val="none"/>
          <w:lang w:val="en-US" w:eastAsia="zh-CN"/>
        </w:rPr>
        <w:t>磋商小组</w:t>
      </w:r>
      <w:r>
        <w:rPr>
          <w:rFonts w:hint="eastAsia" w:ascii="宋体" w:hAnsi="宋体" w:eastAsia="宋体" w:cs="宋体"/>
          <w:sz w:val="24"/>
          <w:szCs w:val="21"/>
          <w:highlight w:val="none"/>
        </w:rPr>
        <w:t>借助互联网等渠道查询相关信息的，应当严格遵守评审工作纪律，不得实施影响评审公正的行为。</w:t>
      </w:r>
    </w:p>
    <w:p w14:paraId="7D08A4A8">
      <w:pPr>
        <w:keepNext/>
        <w:pageBreakBefore w:val="0"/>
        <w:spacing w:line="360" w:lineRule="auto"/>
        <w:ind w:right="0" w:firstLine="480"/>
        <w:jc w:val="both"/>
        <w:rPr>
          <w:rFonts w:hint="eastAsia" w:ascii="宋体" w:hAnsi="宋体" w:cs="宋体"/>
          <w:sz w:val="24"/>
          <w:szCs w:val="21"/>
          <w:highlight w:val="none"/>
        </w:rPr>
      </w:pPr>
      <w:r>
        <w:rPr>
          <w:rFonts w:hint="eastAsia" w:ascii="宋体" w:hAnsi="宋体" w:eastAsia="宋体" w:cs="宋体"/>
          <w:sz w:val="24"/>
          <w:szCs w:val="21"/>
          <w:highlight w:val="none"/>
        </w:rPr>
        <w:t>异常低价投标（响应）审查的启动原因、审查意见和审查结果应当在评审报告中记录，并随供应商提供的相关书面说明及证明材料，以及</w:t>
      </w:r>
      <w:r>
        <w:rPr>
          <w:rFonts w:hint="eastAsia" w:ascii="宋体" w:hAnsi="宋体" w:eastAsia="宋体" w:cs="宋体"/>
          <w:sz w:val="24"/>
          <w:szCs w:val="21"/>
          <w:highlight w:val="none"/>
          <w:lang w:val="en-US" w:eastAsia="zh-CN"/>
        </w:rPr>
        <w:t>磋商小组</w:t>
      </w:r>
      <w:r>
        <w:rPr>
          <w:rFonts w:hint="eastAsia" w:ascii="宋体" w:hAnsi="宋体" w:eastAsia="宋体" w:cs="宋体"/>
          <w:sz w:val="24"/>
          <w:szCs w:val="21"/>
          <w:highlight w:val="none"/>
        </w:rPr>
        <w:t>有关互联网浏览、查询历史一并归档。</w:t>
      </w:r>
    </w:p>
    <w:p w14:paraId="142AD128">
      <w:pPr>
        <w:pageBreakBefore w:val="0"/>
        <w:spacing w:line="360" w:lineRule="auto"/>
        <w:ind w:left="0" w:right="0" w:firstLine="883"/>
        <w:rPr>
          <w:rFonts w:hint="eastAsia" w:ascii="宋体" w:hAnsi="宋体" w:eastAsia="宋体" w:cs="宋体"/>
          <w:b/>
          <w:sz w:val="44"/>
          <w:szCs w:val="28"/>
          <w:highlight w:val="none"/>
        </w:rPr>
      </w:pPr>
      <w:bookmarkStart w:id="220" w:name="_Toc2753"/>
      <w:bookmarkStart w:id="221" w:name="_Toc806"/>
      <w:bookmarkStart w:id="222" w:name="_Toc29207"/>
      <w:r>
        <w:rPr>
          <w:rFonts w:hint="eastAsia" w:ascii="宋体" w:hAnsi="宋体" w:eastAsia="宋体" w:cs="宋体"/>
          <w:b/>
          <w:sz w:val="44"/>
          <w:szCs w:val="28"/>
          <w:highlight w:val="none"/>
        </w:rPr>
        <w:br w:type="page" w:clear="all"/>
      </w:r>
    </w:p>
    <w:p w14:paraId="6E90F5EB">
      <w:pPr>
        <w:keepNext/>
        <w:keepLines w:val="0"/>
        <w:pageBreakBefore w:val="0"/>
        <w:widowControl w:val="0"/>
        <w:spacing w:line="360" w:lineRule="auto"/>
        <w:ind w:left="0" w:right="0" w:firstLine="0"/>
        <w:jc w:val="center"/>
        <w:outlineLvl w:val="0"/>
        <w:rPr>
          <w:rFonts w:hint="eastAsia" w:ascii="宋体" w:hAnsi="宋体" w:eastAsia="宋体" w:cs="宋体"/>
          <w:b/>
          <w:sz w:val="44"/>
          <w:szCs w:val="28"/>
          <w:highlight w:val="none"/>
        </w:rPr>
      </w:pPr>
      <w:r>
        <w:rPr>
          <w:rFonts w:hint="eastAsia" w:ascii="宋体" w:hAnsi="宋体" w:eastAsia="宋体" w:cs="宋体"/>
          <w:b/>
          <w:sz w:val="44"/>
          <w:szCs w:val="28"/>
          <w:highlight w:val="none"/>
        </w:rPr>
        <w:t xml:space="preserve">第六章  </w:t>
      </w:r>
      <w:bookmarkEnd w:id="207"/>
      <w:bookmarkEnd w:id="208"/>
      <w:bookmarkEnd w:id="212"/>
      <w:r>
        <w:rPr>
          <w:rFonts w:hint="eastAsia" w:ascii="宋体" w:hAnsi="宋体" w:eastAsia="宋体" w:cs="宋体"/>
          <w:b/>
          <w:sz w:val="44"/>
          <w:szCs w:val="28"/>
          <w:highlight w:val="none"/>
        </w:rPr>
        <w:t>响应文件格式</w:t>
      </w:r>
      <w:bookmarkEnd w:id="220"/>
      <w:bookmarkEnd w:id="221"/>
      <w:bookmarkEnd w:id="222"/>
      <w:r>
        <w:rPr>
          <w:rFonts w:hint="eastAsia" w:ascii="宋体" w:hAnsi="宋体" w:eastAsia="宋体" w:cs="宋体"/>
          <w:b/>
          <w:sz w:val="44"/>
          <w:szCs w:val="28"/>
          <w:highlight w:val="none"/>
        </w:rPr>
        <w:t xml:space="preserve"> </w:t>
      </w:r>
    </w:p>
    <w:p w14:paraId="03417951">
      <w:pPr>
        <w:keepNext w:val="0"/>
        <w:keepLines w:val="0"/>
        <w:pageBreakBefore w:val="0"/>
        <w:widowControl w:val="0"/>
        <w:spacing w:line="360" w:lineRule="auto"/>
        <w:ind w:left="0" w:right="0" w:firstLine="0"/>
        <w:jc w:val="center"/>
        <w:rPr>
          <w:rFonts w:hint="eastAsia" w:ascii="宋体" w:hAnsi="宋体" w:eastAsia="宋体" w:cs="宋体"/>
          <w:b/>
          <w:sz w:val="72"/>
          <w:szCs w:val="21"/>
          <w:highlight w:val="none"/>
        </w:rPr>
      </w:pPr>
      <w:bookmarkStart w:id="223" w:name="_Hlt26671244"/>
      <w:bookmarkEnd w:id="223"/>
      <w:bookmarkStart w:id="224" w:name="_Hlt26955039"/>
      <w:bookmarkEnd w:id="224"/>
      <w:bookmarkStart w:id="225" w:name="_Toc120614282"/>
      <w:bookmarkStart w:id="226" w:name="_Toc49090576"/>
      <w:bookmarkStart w:id="227" w:name="_Toc26554094"/>
    </w:p>
    <w:p w14:paraId="0C0BD7F1">
      <w:pPr>
        <w:keepNext w:val="0"/>
        <w:keepLines w:val="0"/>
        <w:pageBreakBefore w:val="0"/>
        <w:widowControl w:val="0"/>
        <w:spacing w:line="360" w:lineRule="auto"/>
        <w:ind w:left="0" w:right="0" w:firstLine="0"/>
        <w:jc w:val="center"/>
        <w:rPr>
          <w:rFonts w:hint="eastAsia" w:ascii="宋体" w:hAnsi="宋体" w:eastAsia="宋体" w:cs="宋体"/>
          <w:b/>
          <w:sz w:val="72"/>
          <w:szCs w:val="21"/>
          <w:highlight w:val="none"/>
        </w:rPr>
      </w:pPr>
      <w:r>
        <w:rPr>
          <w:rFonts w:hint="eastAsia" w:ascii="宋体" w:hAnsi="宋体" w:eastAsia="宋体" w:cs="宋体"/>
          <w:b/>
          <w:sz w:val="72"/>
          <w:szCs w:val="21"/>
          <w:highlight w:val="none"/>
        </w:rPr>
        <w:t>响  应  文  件</w:t>
      </w:r>
    </w:p>
    <w:p w14:paraId="3F8E6055">
      <w:pPr>
        <w:keepNext w:val="0"/>
        <w:keepLines w:val="0"/>
        <w:pageBreakBefore w:val="0"/>
        <w:widowControl w:val="0"/>
        <w:spacing w:line="360" w:lineRule="auto"/>
        <w:ind w:left="0" w:right="0" w:firstLine="0"/>
        <w:jc w:val="center"/>
        <w:rPr>
          <w:rFonts w:hint="eastAsia" w:ascii="宋体" w:hAnsi="宋体" w:eastAsia="宋体" w:cs="宋体"/>
          <w:b/>
          <w:sz w:val="72"/>
          <w:szCs w:val="21"/>
          <w:highlight w:val="none"/>
        </w:rPr>
      </w:pPr>
    </w:p>
    <w:p w14:paraId="0F8C5C4B">
      <w:pPr>
        <w:keepNext w:val="0"/>
        <w:keepLines w:val="0"/>
        <w:pageBreakBefore w:val="0"/>
        <w:widowControl w:val="0"/>
        <w:spacing w:line="360" w:lineRule="auto"/>
        <w:ind w:left="0" w:right="0" w:firstLine="0"/>
        <w:jc w:val="center"/>
        <w:rPr>
          <w:rFonts w:hint="eastAsia" w:ascii="宋体" w:hAnsi="宋体" w:eastAsia="宋体" w:cs="宋体"/>
          <w:b/>
          <w:sz w:val="72"/>
          <w:szCs w:val="21"/>
          <w:highlight w:val="none"/>
        </w:rPr>
      </w:pPr>
    </w:p>
    <w:p w14:paraId="51734ED0">
      <w:pPr>
        <w:keepNext w:val="0"/>
        <w:keepLines w:val="0"/>
        <w:pageBreakBefore w:val="0"/>
        <w:widowControl w:val="0"/>
        <w:spacing w:line="360" w:lineRule="auto"/>
        <w:ind w:left="0" w:right="0" w:firstLine="0"/>
        <w:jc w:val="center"/>
        <w:rPr>
          <w:rFonts w:hint="eastAsia" w:ascii="宋体" w:hAnsi="宋体" w:eastAsia="宋体" w:cs="宋体"/>
          <w:b/>
          <w:sz w:val="36"/>
          <w:szCs w:val="21"/>
          <w:highlight w:val="none"/>
        </w:rPr>
      </w:pPr>
    </w:p>
    <w:p w14:paraId="302DFD82">
      <w:pPr>
        <w:keepNext w:val="0"/>
        <w:keepLines w:val="0"/>
        <w:pageBreakBefore w:val="0"/>
        <w:widowControl w:val="0"/>
        <w:spacing w:line="360" w:lineRule="auto"/>
        <w:ind w:left="0" w:right="0" w:firstLine="0"/>
        <w:jc w:val="center"/>
        <w:rPr>
          <w:rFonts w:hint="eastAsia" w:ascii="宋体" w:hAnsi="宋体" w:eastAsia="宋体" w:cs="宋体"/>
          <w:b/>
          <w:sz w:val="36"/>
          <w:szCs w:val="21"/>
          <w:highlight w:val="none"/>
        </w:rPr>
      </w:pPr>
    </w:p>
    <w:p w14:paraId="32528B61">
      <w:pPr>
        <w:keepNext w:val="0"/>
        <w:keepLines w:val="0"/>
        <w:pageBreakBefore w:val="0"/>
        <w:widowControl w:val="0"/>
        <w:spacing w:line="360" w:lineRule="auto"/>
        <w:ind w:left="0" w:right="0" w:firstLine="0"/>
        <w:jc w:val="center"/>
        <w:rPr>
          <w:rFonts w:hint="eastAsia" w:ascii="宋体" w:hAnsi="宋体" w:eastAsia="宋体" w:cs="宋体"/>
          <w:b/>
          <w:sz w:val="36"/>
          <w:szCs w:val="21"/>
          <w:highlight w:val="none"/>
        </w:rPr>
      </w:pPr>
    </w:p>
    <w:p w14:paraId="745FB2B3">
      <w:pPr>
        <w:keepNext w:val="0"/>
        <w:keepLines w:val="0"/>
        <w:pageBreakBefore w:val="0"/>
        <w:widowControl w:val="0"/>
        <w:spacing w:line="360" w:lineRule="auto"/>
        <w:ind w:left="0" w:right="0" w:firstLine="0"/>
        <w:rPr>
          <w:rFonts w:hint="eastAsia" w:ascii="宋体" w:hAnsi="宋体" w:eastAsia="宋体" w:cs="宋体"/>
          <w:b/>
          <w:sz w:val="36"/>
          <w:szCs w:val="21"/>
          <w:highlight w:val="none"/>
        </w:rPr>
      </w:pPr>
      <w:r>
        <w:rPr>
          <w:rFonts w:hint="eastAsia" w:ascii="宋体" w:hAnsi="宋体" w:eastAsia="宋体" w:cs="宋体"/>
          <w:b/>
          <w:sz w:val="36"/>
          <w:szCs w:val="21"/>
          <w:highlight w:val="none"/>
        </w:rPr>
        <w:t>项 目 名 称：</w:t>
      </w:r>
      <w:r>
        <w:rPr>
          <w:rFonts w:hint="eastAsia" w:ascii="宋体" w:hAnsi="宋体" w:eastAsia="宋体" w:cs="宋体"/>
          <w:b/>
          <w:sz w:val="36"/>
          <w:szCs w:val="21"/>
          <w:highlight w:val="none"/>
          <w:u w:val="single"/>
        </w:rPr>
        <w:t xml:space="preserve">               </w:t>
      </w:r>
    </w:p>
    <w:p w14:paraId="1105B14E">
      <w:pPr>
        <w:keepNext w:val="0"/>
        <w:keepLines w:val="0"/>
        <w:pageBreakBefore w:val="0"/>
        <w:widowControl w:val="0"/>
        <w:spacing w:line="360" w:lineRule="auto"/>
        <w:ind w:left="0" w:right="0" w:firstLine="0"/>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项 目 编 号：</w:t>
      </w:r>
      <w:r>
        <w:rPr>
          <w:rFonts w:hint="eastAsia" w:ascii="宋体" w:hAnsi="宋体" w:eastAsia="宋体" w:cs="宋体"/>
          <w:b/>
          <w:sz w:val="36"/>
          <w:szCs w:val="21"/>
          <w:highlight w:val="none"/>
          <w:u w:val="single"/>
        </w:rPr>
        <w:t xml:space="preserve">               </w:t>
      </w:r>
    </w:p>
    <w:p w14:paraId="73798F28">
      <w:pPr>
        <w:keepNext w:val="0"/>
        <w:keepLines w:val="0"/>
        <w:pageBreakBefore w:val="0"/>
        <w:widowControl w:val="0"/>
        <w:spacing w:line="360" w:lineRule="auto"/>
        <w:ind w:left="0" w:right="0" w:firstLine="0"/>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供应商名称 ：</w:t>
      </w:r>
      <w:r>
        <w:rPr>
          <w:rFonts w:hint="eastAsia" w:ascii="宋体" w:hAnsi="宋体" w:eastAsia="宋体" w:cs="宋体"/>
          <w:b/>
          <w:sz w:val="36"/>
          <w:szCs w:val="21"/>
          <w:highlight w:val="none"/>
          <w:u w:val="single"/>
        </w:rPr>
        <w:t>（加盖CA电子公章）</w:t>
      </w:r>
    </w:p>
    <w:p w14:paraId="096B7FB3">
      <w:pPr>
        <w:keepNext w:val="0"/>
        <w:keepLines w:val="0"/>
        <w:pageBreakBefore w:val="0"/>
        <w:widowControl w:val="0"/>
        <w:spacing w:line="360" w:lineRule="auto"/>
        <w:ind w:left="0" w:right="0" w:firstLine="0"/>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日      期 ：</w:t>
      </w:r>
      <w:r>
        <w:rPr>
          <w:rFonts w:hint="eastAsia" w:ascii="宋体" w:hAnsi="宋体" w:eastAsia="宋体" w:cs="宋体"/>
          <w:b/>
          <w:sz w:val="36"/>
          <w:szCs w:val="21"/>
          <w:highlight w:val="none"/>
          <w:u w:val="single"/>
        </w:rPr>
        <w:t xml:space="preserve">               </w:t>
      </w:r>
    </w:p>
    <w:p w14:paraId="7F5A0133">
      <w:pPr>
        <w:pageBreakBefore w:val="0"/>
        <w:spacing w:line="360" w:lineRule="auto"/>
        <w:ind w:left="0" w:right="0" w:firstLine="643"/>
        <w:jc w:val="center"/>
        <w:rPr>
          <w:rFonts w:hint="eastAsia" w:ascii="宋体" w:hAnsi="宋体" w:eastAsia="宋体" w:cs="宋体"/>
          <w:b/>
          <w:bCs/>
          <w:sz w:val="32"/>
          <w:szCs w:val="32"/>
          <w:highlight w:val="none"/>
        </w:rPr>
      </w:pPr>
    </w:p>
    <w:p w14:paraId="6D5F00B6">
      <w:pPr>
        <w:pageBreakBefore w:val="0"/>
        <w:spacing w:line="360" w:lineRule="auto"/>
        <w:ind w:left="0" w:right="0" w:firstLine="420"/>
        <w:rPr>
          <w:rFonts w:hint="eastAsia" w:ascii="宋体" w:hAnsi="宋体" w:eastAsia="宋体" w:cs="宋体"/>
          <w:szCs w:val="21"/>
          <w:highlight w:val="none"/>
        </w:rPr>
      </w:pPr>
    </w:p>
    <w:p w14:paraId="01D10023">
      <w:pPr>
        <w:pageBreakBefore w:val="0"/>
        <w:spacing w:line="360" w:lineRule="auto"/>
        <w:ind w:left="0" w:right="0" w:firstLine="723"/>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u w:val="single"/>
        </w:rPr>
        <w:br w:type="page" w:clear="all"/>
      </w:r>
    </w:p>
    <w:p w14:paraId="22BA9C7C">
      <w:pPr>
        <w:keepNext w:val="0"/>
        <w:keepLines w:val="0"/>
        <w:pageBreakBefore w:val="0"/>
        <w:widowControl w:val="0"/>
        <w:spacing w:line="360" w:lineRule="auto"/>
        <w:ind w:left="0" w:right="0" w:firstLine="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响应文件的组成</w:t>
      </w:r>
    </w:p>
    <w:p w14:paraId="549B47D6">
      <w:pPr>
        <w:keepNext/>
        <w:keepLines/>
        <w:pageBreakBefore w:val="0"/>
        <w:spacing w:line="360" w:lineRule="auto"/>
        <w:ind w:left="0" w:right="0" w:firstLine="562"/>
        <w:outlineLvl w:val="2"/>
        <w:rPr>
          <w:rFonts w:hint="eastAsia" w:ascii="宋体" w:hAnsi="宋体" w:eastAsia="宋体" w:cs="宋体"/>
          <w:b/>
          <w:sz w:val="28"/>
          <w:szCs w:val="28"/>
          <w:highlight w:val="none"/>
        </w:rPr>
      </w:pPr>
      <w:r>
        <w:rPr>
          <w:rFonts w:hint="eastAsia" w:ascii="宋体" w:hAnsi="宋体" w:eastAsia="宋体" w:cs="宋体"/>
          <w:b/>
          <w:sz w:val="28"/>
          <w:szCs w:val="28"/>
          <w:highlight w:val="none"/>
        </w:rPr>
        <w:t>一、基本目录</w:t>
      </w:r>
    </w:p>
    <w:p w14:paraId="31FE3484">
      <w:pPr>
        <w:pageBreakBefore w:val="0"/>
        <w:spacing w:line="360" w:lineRule="auto"/>
        <w:ind w:left="0" w:right="0" w:firstLine="480"/>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rPr>
        <w:t>1.磋商报价表</w:t>
      </w:r>
      <w:r>
        <w:rPr>
          <w:rFonts w:hint="eastAsia" w:ascii="宋体" w:hAnsi="宋体" w:cs="宋体"/>
          <w:sz w:val="24"/>
          <w:szCs w:val="21"/>
          <w:highlight w:val="none"/>
          <w:lang w:eastAsia="zh-CN"/>
        </w:rPr>
        <w:t>；</w:t>
      </w:r>
    </w:p>
    <w:p w14:paraId="52F65AAC">
      <w:pPr>
        <w:pageBreakBefore w:val="0"/>
        <w:spacing w:line="360" w:lineRule="auto"/>
        <w:ind w:left="0" w:right="0" w:firstLine="480"/>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rPr>
        <w:t>2.分项报价表（格式见附件1）</w:t>
      </w:r>
      <w:r>
        <w:rPr>
          <w:rFonts w:hint="eastAsia" w:ascii="宋体" w:hAnsi="宋体" w:cs="宋体"/>
          <w:sz w:val="24"/>
          <w:szCs w:val="21"/>
          <w:highlight w:val="none"/>
          <w:lang w:eastAsia="zh-CN"/>
        </w:rPr>
        <w:t>；</w:t>
      </w:r>
    </w:p>
    <w:p w14:paraId="430F22A4">
      <w:pPr>
        <w:pageBreakBefore w:val="0"/>
        <w:spacing w:line="360" w:lineRule="auto"/>
        <w:ind w:left="0" w:right="0" w:firstLine="480"/>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rPr>
        <w:t>3.</w:t>
      </w:r>
      <w:r>
        <w:rPr>
          <w:rFonts w:hint="eastAsia" w:ascii="宋体" w:hAnsi="宋体" w:eastAsia="宋体" w:cs="宋体"/>
          <w:sz w:val="24"/>
          <w:szCs w:val="21"/>
          <w:highlight w:val="none"/>
          <w:lang w:val="en-US" w:eastAsia="zh-CN"/>
        </w:rPr>
        <w:t>其他根据采购文件自行拟定</w:t>
      </w:r>
      <w:r>
        <w:rPr>
          <w:rFonts w:hint="eastAsia" w:ascii="宋体" w:hAnsi="宋体" w:cs="宋体"/>
          <w:sz w:val="24"/>
          <w:szCs w:val="21"/>
          <w:highlight w:val="none"/>
          <w:lang w:val="en-US" w:eastAsia="zh-CN"/>
        </w:rPr>
        <w:t>。</w:t>
      </w:r>
    </w:p>
    <w:p w14:paraId="280E1A7F">
      <w:pPr>
        <w:keepNext/>
        <w:keepLines/>
        <w:pageBreakBefore w:val="0"/>
        <w:spacing w:line="360" w:lineRule="auto"/>
        <w:ind w:left="0" w:right="0" w:firstLine="562"/>
        <w:outlineLvl w:val="2"/>
        <w:rPr>
          <w:rFonts w:hint="eastAsia" w:ascii="宋体" w:hAnsi="宋体" w:eastAsia="宋体" w:cs="宋体"/>
          <w:b/>
          <w:sz w:val="28"/>
          <w:szCs w:val="28"/>
          <w:highlight w:val="none"/>
        </w:rPr>
      </w:pPr>
      <w:r>
        <w:rPr>
          <w:rFonts w:hint="eastAsia" w:ascii="宋体" w:hAnsi="宋体" w:eastAsia="宋体" w:cs="宋体"/>
          <w:b/>
          <w:sz w:val="28"/>
          <w:szCs w:val="28"/>
          <w:highlight w:val="none"/>
        </w:rPr>
        <w:t>二、资格审查内容</w:t>
      </w:r>
    </w:p>
    <w:p w14:paraId="48E95E3D">
      <w:pPr>
        <w:pageBreakBefore w:val="0"/>
        <w:spacing w:line="360" w:lineRule="auto"/>
        <w:ind w:left="0" w:right="0" w:firstLine="480"/>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rPr>
        <w:t>1.投标</w:t>
      </w:r>
      <w:r>
        <w:rPr>
          <w:rFonts w:hint="eastAsia" w:ascii="宋体" w:hAnsi="宋体" w:cs="宋体"/>
          <w:sz w:val="24"/>
          <w:szCs w:val="21"/>
          <w:highlight w:val="none"/>
          <w:lang w:val="en-US" w:eastAsia="zh-CN"/>
        </w:rPr>
        <w:t>供应商</w:t>
      </w:r>
      <w:r>
        <w:rPr>
          <w:rFonts w:hint="eastAsia" w:ascii="宋体" w:hAnsi="宋体" w:eastAsia="宋体" w:cs="宋体"/>
          <w:sz w:val="24"/>
          <w:szCs w:val="21"/>
          <w:highlight w:val="none"/>
        </w:rPr>
        <w:t>符合《</w:t>
      </w:r>
      <w:r>
        <w:rPr>
          <w:rFonts w:hint="eastAsia" w:ascii="宋体" w:hAnsi="宋体" w:cs="宋体"/>
          <w:sz w:val="24"/>
          <w:szCs w:val="21"/>
          <w:highlight w:val="none"/>
          <w:lang w:eastAsia="zh-CN"/>
        </w:rPr>
        <w:t>中华人民共和国政府采购法</w:t>
      </w:r>
      <w:r>
        <w:rPr>
          <w:rFonts w:hint="eastAsia" w:ascii="宋体" w:hAnsi="宋体" w:eastAsia="宋体" w:cs="宋体"/>
          <w:sz w:val="24"/>
          <w:szCs w:val="21"/>
          <w:highlight w:val="none"/>
        </w:rPr>
        <w:t>》第二十二条规定条件的声明函（</w:t>
      </w:r>
      <w:r>
        <w:rPr>
          <w:rFonts w:hint="eastAsia" w:ascii="宋体" w:hAnsi="宋体" w:eastAsia="宋体" w:cs="宋体"/>
          <w:sz w:val="24"/>
          <w:szCs w:val="21"/>
          <w:highlight w:val="none"/>
          <w:lang w:val="zh-CN"/>
        </w:rPr>
        <w:t>格式见附件</w:t>
      </w:r>
      <w:r>
        <w:rPr>
          <w:rFonts w:hint="eastAsia" w:ascii="宋体" w:hAnsi="宋体" w:eastAsia="宋体" w:cs="宋体"/>
          <w:sz w:val="24"/>
          <w:szCs w:val="21"/>
          <w:highlight w:val="none"/>
        </w:rPr>
        <w:t>2）</w:t>
      </w:r>
      <w:r>
        <w:rPr>
          <w:rFonts w:hint="eastAsia" w:ascii="宋体" w:hAnsi="宋体" w:cs="宋体"/>
          <w:sz w:val="24"/>
          <w:szCs w:val="21"/>
          <w:highlight w:val="none"/>
          <w:lang w:eastAsia="zh-CN"/>
        </w:rPr>
        <w:t>；</w:t>
      </w:r>
    </w:p>
    <w:p w14:paraId="1227524E">
      <w:pPr>
        <w:pageBreakBefore w:val="0"/>
        <w:spacing w:line="360" w:lineRule="auto"/>
        <w:ind w:left="0" w:right="0" w:firstLine="480"/>
        <w:rPr>
          <w:rFonts w:hint="eastAsia" w:ascii="宋体" w:hAnsi="宋体" w:eastAsia="宋体" w:cs="宋体"/>
          <w:sz w:val="24"/>
          <w:szCs w:val="21"/>
          <w:highlight w:val="none"/>
          <w:lang w:eastAsia="zh-CN"/>
        </w:rPr>
      </w:pPr>
      <w:r>
        <w:rPr>
          <w:rFonts w:hint="eastAsia" w:ascii="宋体" w:hAnsi="宋体" w:cs="宋体"/>
          <w:sz w:val="24"/>
          <w:szCs w:val="21"/>
          <w:highlight w:val="none"/>
          <w:lang w:val="en-US" w:eastAsia="zh-CN"/>
        </w:rPr>
        <w:t>2</w:t>
      </w:r>
      <w:r>
        <w:rPr>
          <w:rFonts w:hint="eastAsia" w:ascii="宋体" w:hAnsi="宋体" w:eastAsia="宋体" w:cs="宋体"/>
          <w:sz w:val="24"/>
          <w:szCs w:val="21"/>
          <w:highlight w:val="none"/>
        </w:rPr>
        <w:t>.法定代表人身份证明（格式见附件</w:t>
      </w:r>
      <w:r>
        <w:rPr>
          <w:rFonts w:hint="eastAsia" w:ascii="宋体" w:hAnsi="宋体" w:cs="宋体"/>
          <w:sz w:val="24"/>
          <w:szCs w:val="21"/>
          <w:highlight w:val="none"/>
          <w:lang w:val="en-US" w:eastAsia="zh-CN"/>
        </w:rPr>
        <w:t>3</w:t>
      </w:r>
      <w:r>
        <w:rPr>
          <w:rFonts w:hint="eastAsia" w:ascii="宋体" w:hAnsi="宋体" w:eastAsia="宋体" w:cs="宋体"/>
          <w:sz w:val="24"/>
          <w:szCs w:val="21"/>
          <w:highlight w:val="none"/>
        </w:rPr>
        <w:t>）、</w:t>
      </w:r>
      <w:r>
        <w:rPr>
          <w:rFonts w:hint="eastAsia" w:ascii="宋体" w:hAnsi="宋体" w:eastAsia="宋体" w:cs="宋体"/>
          <w:sz w:val="24"/>
          <w:szCs w:val="21"/>
          <w:highlight w:val="none"/>
          <w:lang w:val="zh-CN"/>
        </w:rPr>
        <w:t>法定代表人的身份证</w:t>
      </w:r>
      <w:r>
        <w:rPr>
          <w:rFonts w:hint="eastAsia" w:ascii="宋体" w:hAnsi="宋体" w:eastAsia="宋体" w:cs="宋体"/>
          <w:sz w:val="24"/>
          <w:szCs w:val="21"/>
          <w:highlight w:val="none"/>
        </w:rPr>
        <w:t>扫描件</w:t>
      </w:r>
      <w:r>
        <w:rPr>
          <w:rFonts w:hint="eastAsia" w:ascii="宋体" w:hAnsi="宋体" w:eastAsia="宋体" w:cs="宋体"/>
          <w:sz w:val="24"/>
          <w:szCs w:val="21"/>
          <w:highlight w:val="none"/>
          <w:lang w:eastAsia="zh-CN"/>
        </w:rPr>
        <w:t>；</w:t>
      </w:r>
    </w:p>
    <w:p w14:paraId="5AB5DEEE">
      <w:pPr>
        <w:pageBreakBefore w:val="0"/>
        <w:spacing w:line="360" w:lineRule="auto"/>
        <w:ind w:left="0" w:right="0" w:firstLine="480"/>
        <w:rPr>
          <w:rFonts w:hint="eastAsia" w:ascii="宋体" w:hAnsi="宋体" w:eastAsia="宋体" w:cs="宋体"/>
          <w:sz w:val="24"/>
          <w:szCs w:val="21"/>
          <w:highlight w:val="none"/>
          <w:lang w:eastAsia="zh-CN"/>
        </w:rPr>
      </w:pPr>
      <w:r>
        <w:rPr>
          <w:rFonts w:hint="eastAsia" w:ascii="宋体" w:hAnsi="宋体" w:cs="宋体"/>
          <w:sz w:val="24"/>
          <w:szCs w:val="21"/>
          <w:highlight w:val="none"/>
          <w:lang w:val="en-US" w:eastAsia="zh-CN"/>
        </w:rPr>
        <w:t>3.</w:t>
      </w:r>
      <w:r>
        <w:rPr>
          <w:rFonts w:hint="eastAsia" w:ascii="宋体" w:hAnsi="宋体" w:eastAsia="宋体" w:cs="宋体"/>
          <w:sz w:val="24"/>
          <w:szCs w:val="21"/>
          <w:highlight w:val="none"/>
        </w:rPr>
        <w:t>法人授权书（格式见附件</w:t>
      </w:r>
      <w:r>
        <w:rPr>
          <w:rFonts w:hint="eastAsia" w:ascii="宋体" w:hAnsi="宋体" w:cs="宋体"/>
          <w:sz w:val="24"/>
          <w:szCs w:val="21"/>
          <w:highlight w:val="none"/>
          <w:lang w:val="en-US" w:eastAsia="zh-CN"/>
        </w:rPr>
        <w:t>4</w:t>
      </w:r>
      <w:r>
        <w:rPr>
          <w:rFonts w:hint="eastAsia" w:ascii="宋体" w:hAnsi="宋体" w:eastAsia="宋体" w:cs="宋体"/>
          <w:sz w:val="24"/>
          <w:szCs w:val="21"/>
          <w:highlight w:val="none"/>
        </w:rPr>
        <w:t>）、被授权</w:t>
      </w:r>
      <w:r>
        <w:rPr>
          <w:rFonts w:hint="eastAsia" w:ascii="宋体" w:hAnsi="宋体" w:eastAsia="宋体" w:cs="宋体"/>
          <w:sz w:val="24"/>
          <w:szCs w:val="21"/>
          <w:highlight w:val="none"/>
          <w:lang w:val="zh-CN"/>
        </w:rPr>
        <w:t>人身份证</w:t>
      </w:r>
      <w:r>
        <w:rPr>
          <w:rFonts w:hint="eastAsia" w:ascii="宋体" w:hAnsi="宋体" w:eastAsia="宋体" w:cs="宋体"/>
          <w:sz w:val="24"/>
          <w:szCs w:val="21"/>
          <w:highlight w:val="none"/>
        </w:rPr>
        <w:t>扫描件</w:t>
      </w:r>
      <w:r>
        <w:rPr>
          <w:rFonts w:hint="eastAsia" w:ascii="宋体" w:hAnsi="宋体" w:eastAsia="宋体" w:cs="宋体"/>
          <w:sz w:val="24"/>
          <w:szCs w:val="21"/>
          <w:highlight w:val="none"/>
          <w:lang w:eastAsia="zh-CN"/>
        </w:rPr>
        <w:t>；</w:t>
      </w:r>
    </w:p>
    <w:p w14:paraId="56E7118F">
      <w:pPr>
        <w:pageBreakBefore w:val="0"/>
        <w:spacing w:line="360" w:lineRule="auto"/>
        <w:ind w:left="0" w:right="0" w:firstLine="480"/>
        <w:rPr>
          <w:rFonts w:hint="eastAsia" w:ascii="宋体" w:hAnsi="宋体" w:eastAsia="宋体" w:cs="宋体"/>
          <w:sz w:val="24"/>
          <w:szCs w:val="21"/>
          <w:highlight w:val="none"/>
        </w:rPr>
      </w:pPr>
      <w:r>
        <w:rPr>
          <w:rFonts w:hint="eastAsia" w:ascii="宋体" w:hAnsi="宋体" w:cs="宋体"/>
          <w:sz w:val="24"/>
          <w:szCs w:val="21"/>
          <w:highlight w:val="none"/>
          <w:lang w:val="en-US" w:eastAsia="zh-CN"/>
        </w:rPr>
        <w:t>4</w:t>
      </w:r>
      <w:r>
        <w:rPr>
          <w:rFonts w:hint="eastAsia" w:ascii="宋体" w:hAnsi="宋体" w:eastAsia="宋体" w:cs="宋体"/>
          <w:sz w:val="24"/>
          <w:szCs w:val="21"/>
          <w:highlight w:val="none"/>
        </w:rPr>
        <w:t>.特定资格要求的证明文件（如果本项目对供应商做出特定资格要求的，必须提供）</w:t>
      </w:r>
    </w:p>
    <w:p w14:paraId="3FC7C527">
      <w:pPr>
        <w:pageBreakBefore w:val="0"/>
        <w:spacing w:line="360" w:lineRule="auto"/>
        <w:ind w:left="0" w:right="0" w:firstLine="48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提供法人或者其他组织的营业执照</w:t>
      </w:r>
      <w:r>
        <w:rPr>
          <w:rFonts w:hint="eastAsia" w:ascii="宋体" w:hAnsi="宋体" w:eastAsia="宋体" w:cs="宋体"/>
          <w:color w:val="000000"/>
          <w:sz w:val="24"/>
          <w:szCs w:val="21"/>
          <w:highlight w:val="none"/>
        </w:rPr>
        <w:t>；</w:t>
      </w:r>
    </w:p>
    <w:p w14:paraId="1B38FECC">
      <w:pPr>
        <w:pageBreakBefore w:val="0"/>
        <w:spacing w:line="360" w:lineRule="auto"/>
        <w:ind w:left="0" w:right="0" w:firstLine="480"/>
        <w:rPr>
          <w:rFonts w:hint="eastAsia" w:ascii="宋体" w:hAnsi="宋体" w:eastAsia="宋体" w:cs="宋体"/>
          <w:highlight w:val="none"/>
        </w:rPr>
      </w:pPr>
      <w:r>
        <w:rPr>
          <w:rFonts w:hint="eastAsia" w:ascii="宋体" w:hAnsi="宋体" w:cs="宋体"/>
          <w:sz w:val="24"/>
          <w:szCs w:val="21"/>
          <w:highlight w:val="none"/>
          <w:lang w:val="en-US" w:eastAsia="zh-CN"/>
        </w:rPr>
        <w:t>5.其他</w:t>
      </w:r>
      <w:r>
        <w:rPr>
          <w:rFonts w:hint="eastAsia" w:ascii="宋体" w:hAnsi="宋体" w:eastAsia="宋体" w:cs="宋体"/>
          <w:sz w:val="24"/>
          <w:szCs w:val="21"/>
          <w:highlight w:val="none"/>
          <w:lang w:val="zh-CN"/>
        </w:rPr>
        <w:t>需要提交的资格审查证明材料。</w:t>
      </w:r>
    </w:p>
    <w:p w14:paraId="44BAF971">
      <w:pPr>
        <w:pageBreakBefore w:val="0"/>
        <w:spacing w:line="360" w:lineRule="auto"/>
        <w:ind w:left="0" w:right="0" w:firstLine="562"/>
        <w:rPr>
          <w:rFonts w:hint="eastAsia" w:ascii="宋体" w:hAnsi="宋体" w:eastAsia="宋体" w:cs="宋体"/>
          <w:b/>
          <w:sz w:val="28"/>
          <w:szCs w:val="28"/>
          <w:highlight w:val="none"/>
        </w:rPr>
      </w:pPr>
      <w:r>
        <w:rPr>
          <w:rFonts w:hint="eastAsia" w:ascii="宋体" w:hAnsi="宋体" w:eastAsia="宋体" w:cs="宋体"/>
          <w:b/>
          <w:sz w:val="28"/>
          <w:szCs w:val="28"/>
          <w:highlight w:val="none"/>
        </w:rPr>
        <w:t>三、符合性审查内容</w:t>
      </w:r>
    </w:p>
    <w:p w14:paraId="3C57DFB5">
      <w:pPr>
        <w:pageBreakBefore w:val="0"/>
        <w:spacing w:line="360" w:lineRule="auto"/>
        <w:ind w:left="0" w:right="0" w:firstLine="480"/>
        <w:rPr>
          <w:rFonts w:hint="eastAsia" w:ascii="宋体" w:hAnsi="宋体" w:eastAsia="宋体" w:cs="宋体"/>
          <w:sz w:val="24"/>
          <w:szCs w:val="21"/>
          <w:highlight w:val="none"/>
          <w:lang w:eastAsia="zh-CN"/>
        </w:rPr>
      </w:pPr>
      <w:r>
        <w:rPr>
          <w:rFonts w:hint="eastAsia" w:ascii="宋体" w:hAnsi="宋体" w:cs="宋体"/>
          <w:sz w:val="24"/>
          <w:szCs w:val="21"/>
          <w:highlight w:val="none"/>
          <w:lang w:val="en-US" w:eastAsia="zh-CN"/>
        </w:rPr>
        <w:t>1</w:t>
      </w:r>
      <w:r>
        <w:rPr>
          <w:rFonts w:hint="eastAsia" w:ascii="宋体" w:hAnsi="宋体" w:eastAsia="宋体" w:cs="宋体"/>
          <w:sz w:val="24"/>
          <w:szCs w:val="21"/>
          <w:highlight w:val="none"/>
        </w:rPr>
        <w:t>.磋商响应函（格式见附件</w:t>
      </w:r>
      <w:r>
        <w:rPr>
          <w:rFonts w:hint="eastAsia" w:ascii="宋体" w:hAnsi="宋体" w:cs="宋体"/>
          <w:sz w:val="24"/>
          <w:szCs w:val="21"/>
          <w:highlight w:val="none"/>
          <w:lang w:val="en-US" w:eastAsia="zh-CN"/>
        </w:rPr>
        <w:t>5</w:t>
      </w:r>
      <w:r>
        <w:rPr>
          <w:rFonts w:hint="eastAsia" w:ascii="宋体" w:hAnsi="宋体" w:eastAsia="宋体" w:cs="宋体"/>
          <w:sz w:val="24"/>
          <w:szCs w:val="21"/>
          <w:highlight w:val="none"/>
        </w:rPr>
        <w:t>）</w:t>
      </w:r>
      <w:r>
        <w:rPr>
          <w:rFonts w:hint="eastAsia" w:ascii="宋体" w:hAnsi="宋体" w:eastAsia="宋体" w:cs="宋体"/>
          <w:sz w:val="24"/>
          <w:szCs w:val="21"/>
          <w:highlight w:val="none"/>
          <w:lang w:eastAsia="zh-CN"/>
        </w:rPr>
        <w:t>；</w:t>
      </w:r>
    </w:p>
    <w:p w14:paraId="3DF1D809">
      <w:pPr>
        <w:pageBreakBefore w:val="0"/>
        <w:spacing w:line="360" w:lineRule="auto"/>
        <w:ind w:left="0" w:right="0" w:firstLine="480"/>
        <w:rPr>
          <w:rFonts w:hint="eastAsia" w:ascii="宋体" w:hAnsi="宋体" w:eastAsia="宋体" w:cs="宋体"/>
          <w:sz w:val="24"/>
          <w:szCs w:val="21"/>
          <w:highlight w:val="none"/>
          <w:lang w:eastAsia="zh-CN"/>
        </w:rPr>
      </w:pPr>
      <w:r>
        <w:rPr>
          <w:rFonts w:hint="eastAsia" w:ascii="宋体" w:hAnsi="宋体" w:cs="宋体"/>
          <w:sz w:val="24"/>
          <w:szCs w:val="21"/>
          <w:highlight w:val="none"/>
          <w:lang w:val="en-US" w:eastAsia="zh-CN"/>
        </w:rPr>
        <w:t>2</w:t>
      </w:r>
      <w:r>
        <w:rPr>
          <w:rFonts w:hint="eastAsia" w:ascii="宋体" w:hAnsi="宋体" w:eastAsia="宋体" w:cs="宋体"/>
          <w:sz w:val="24"/>
          <w:szCs w:val="21"/>
          <w:highlight w:val="none"/>
        </w:rPr>
        <w:t>.技术要求响应及偏离表（格式见附件</w:t>
      </w:r>
      <w:r>
        <w:rPr>
          <w:rFonts w:hint="eastAsia" w:ascii="宋体" w:hAnsi="宋体" w:cs="宋体"/>
          <w:sz w:val="24"/>
          <w:szCs w:val="21"/>
          <w:highlight w:val="none"/>
          <w:lang w:val="en-US" w:eastAsia="zh-CN"/>
        </w:rPr>
        <w:t>6</w:t>
      </w:r>
      <w:r>
        <w:rPr>
          <w:rFonts w:hint="eastAsia" w:ascii="宋体" w:hAnsi="宋体" w:eastAsia="宋体" w:cs="宋体"/>
          <w:sz w:val="24"/>
          <w:szCs w:val="21"/>
          <w:highlight w:val="none"/>
        </w:rPr>
        <w:t>）</w:t>
      </w:r>
      <w:r>
        <w:rPr>
          <w:rFonts w:hint="eastAsia" w:ascii="宋体" w:hAnsi="宋体" w:cs="宋体"/>
          <w:sz w:val="24"/>
          <w:szCs w:val="21"/>
          <w:highlight w:val="none"/>
          <w:lang w:eastAsia="zh-CN"/>
        </w:rPr>
        <w:t>；</w:t>
      </w:r>
    </w:p>
    <w:p w14:paraId="0877EE14">
      <w:pPr>
        <w:pageBreakBefore w:val="0"/>
        <w:spacing w:line="360" w:lineRule="auto"/>
        <w:ind w:left="0" w:right="0" w:firstLine="480"/>
        <w:rPr>
          <w:rFonts w:hint="eastAsia" w:ascii="宋体" w:hAnsi="宋体" w:eastAsia="宋体" w:cs="宋体"/>
          <w:sz w:val="24"/>
          <w:szCs w:val="21"/>
          <w:highlight w:val="none"/>
          <w:lang w:eastAsia="zh-CN"/>
        </w:rPr>
      </w:pPr>
      <w:r>
        <w:rPr>
          <w:rFonts w:hint="eastAsia" w:ascii="宋体" w:hAnsi="宋体" w:cs="宋体"/>
          <w:sz w:val="24"/>
          <w:szCs w:val="21"/>
          <w:highlight w:val="none"/>
          <w:lang w:val="en-US" w:eastAsia="zh-CN"/>
        </w:rPr>
        <w:t>3</w:t>
      </w:r>
      <w:r>
        <w:rPr>
          <w:rFonts w:hint="eastAsia" w:ascii="宋体" w:hAnsi="宋体" w:eastAsia="宋体" w:cs="宋体"/>
          <w:sz w:val="24"/>
          <w:szCs w:val="21"/>
          <w:highlight w:val="none"/>
        </w:rPr>
        <w:t>.商务要求响应及偏离表（格式见附件</w:t>
      </w:r>
      <w:r>
        <w:rPr>
          <w:rFonts w:hint="eastAsia" w:ascii="宋体" w:hAnsi="宋体" w:cs="宋体"/>
          <w:sz w:val="24"/>
          <w:szCs w:val="21"/>
          <w:highlight w:val="none"/>
          <w:lang w:val="en-US" w:eastAsia="zh-CN"/>
        </w:rPr>
        <w:t>7</w:t>
      </w:r>
      <w:r>
        <w:rPr>
          <w:rFonts w:hint="eastAsia" w:ascii="宋体" w:hAnsi="宋体" w:eastAsia="宋体" w:cs="宋体"/>
          <w:sz w:val="24"/>
          <w:szCs w:val="21"/>
          <w:highlight w:val="none"/>
        </w:rPr>
        <w:t>）</w:t>
      </w:r>
      <w:r>
        <w:rPr>
          <w:rFonts w:hint="eastAsia" w:ascii="宋体" w:hAnsi="宋体" w:cs="宋体"/>
          <w:sz w:val="24"/>
          <w:szCs w:val="21"/>
          <w:highlight w:val="none"/>
          <w:lang w:eastAsia="zh-CN"/>
        </w:rPr>
        <w:t>；</w:t>
      </w:r>
    </w:p>
    <w:p w14:paraId="08375E17">
      <w:pPr>
        <w:pageBreakBefore w:val="0"/>
        <w:spacing w:line="360" w:lineRule="auto"/>
        <w:ind w:left="0" w:right="0" w:firstLine="480"/>
        <w:rPr>
          <w:rFonts w:hint="eastAsia" w:ascii="宋体" w:hAnsi="宋体" w:eastAsia="宋体" w:cs="宋体"/>
          <w:sz w:val="24"/>
          <w:szCs w:val="21"/>
          <w:highlight w:val="none"/>
        </w:rPr>
      </w:pPr>
      <w:r>
        <w:rPr>
          <w:rFonts w:hint="eastAsia" w:ascii="宋体" w:hAnsi="宋体" w:cs="宋体"/>
          <w:sz w:val="24"/>
          <w:szCs w:val="21"/>
          <w:highlight w:val="none"/>
          <w:lang w:val="en-US" w:eastAsia="zh-CN"/>
        </w:rPr>
        <w:t>4</w:t>
      </w:r>
      <w:r>
        <w:rPr>
          <w:rFonts w:hint="eastAsia" w:ascii="宋体" w:hAnsi="宋体" w:eastAsia="宋体" w:cs="宋体"/>
          <w:sz w:val="24"/>
          <w:szCs w:val="21"/>
          <w:highlight w:val="none"/>
        </w:rPr>
        <w:t>.实质性要求响应及偏离表（格式见附件</w:t>
      </w:r>
      <w:r>
        <w:rPr>
          <w:rFonts w:hint="eastAsia" w:ascii="宋体" w:hAnsi="宋体" w:cs="宋体"/>
          <w:sz w:val="24"/>
          <w:szCs w:val="21"/>
          <w:highlight w:val="none"/>
          <w:lang w:val="en-US" w:eastAsia="zh-CN"/>
        </w:rPr>
        <w:t>8</w:t>
      </w:r>
      <w:r>
        <w:rPr>
          <w:rFonts w:hint="eastAsia" w:ascii="宋体" w:hAnsi="宋体" w:eastAsia="宋体" w:cs="宋体"/>
          <w:sz w:val="24"/>
          <w:szCs w:val="21"/>
          <w:highlight w:val="none"/>
        </w:rPr>
        <w:t>），供应商必须对技术要求和商务要求中加斜体下划线的实质性要求逐条做出响应，并按照磋商文件要求提供证明材料，否则做无效响应处理。</w:t>
      </w:r>
    </w:p>
    <w:p w14:paraId="47296FC3">
      <w:pPr>
        <w:pageBreakBefore w:val="0"/>
        <w:spacing w:line="360" w:lineRule="auto"/>
        <w:ind w:left="0" w:right="0" w:firstLine="562"/>
        <w:rPr>
          <w:rFonts w:hint="eastAsia" w:ascii="宋体" w:hAnsi="宋体" w:eastAsia="宋体" w:cs="宋体"/>
          <w:b/>
          <w:sz w:val="28"/>
          <w:szCs w:val="28"/>
          <w:highlight w:val="none"/>
        </w:rPr>
      </w:pPr>
      <w:r>
        <w:rPr>
          <w:rFonts w:hint="eastAsia" w:ascii="宋体" w:hAnsi="宋体" w:eastAsia="宋体" w:cs="宋体"/>
          <w:b/>
          <w:sz w:val="28"/>
          <w:szCs w:val="28"/>
          <w:highlight w:val="none"/>
        </w:rPr>
        <w:t>四、</w:t>
      </w:r>
      <w:r>
        <w:rPr>
          <w:rFonts w:hint="eastAsia" w:ascii="宋体" w:hAnsi="宋体" w:eastAsia="宋体" w:cs="宋体"/>
          <w:b/>
          <w:sz w:val="28"/>
          <w:szCs w:val="28"/>
          <w:highlight w:val="none"/>
          <w:lang w:val="zh-CN"/>
        </w:rPr>
        <w:t>商务技术</w:t>
      </w:r>
      <w:r>
        <w:rPr>
          <w:rFonts w:hint="eastAsia" w:ascii="宋体" w:hAnsi="宋体" w:eastAsia="宋体" w:cs="宋体"/>
          <w:b/>
          <w:sz w:val="28"/>
          <w:szCs w:val="28"/>
          <w:highlight w:val="none"/>
        </w:rPr>
        <w:t>分</w:t>
      </w:r>
      <w:r>
        <w:rPr>
          <w:rFonts w:hint="eastAsia" w:ascii="宋体" w:hAnsi="宋体" w:eastAsia="宋体" w:cs="宋体"/>
          <w:b/>
          <w:sz w:val="28"/>
          <w:szCs w:val="28"/>
          <w:highlight w:val="none"/>
          <w:lang w:val="zh-CN"/>
        </w:rPr>
        <w:t>内</w:t>
      </w:r>
      <w:r>
        <w:rPr>
          <w:rFonts w:hint="eastAsia" w:ascii="宋体" w:hAnsi="宋体" w:eastAsia="宋体" w:cs="宋体"/>
          <w:b/>
          <w:sz w:val="28"/>
          <w:szCs w:val="28"/>
          <w:highlight w:val="none"/>
        </w:rPr>
        <w:t xml:space="preserve">容 </w:t>
      </w:r>
    </w:p>
    <w:p w14:paraId="184621C6">
      <w:pPr>
        <w:pageBreakBefore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1.</w:t>
      </w:r>
      <w:r>
        <w:rPr>
          <w:rFonts w:hint="eastAsia" w:ascii="宋体" w:hAnsi="宋体" w:eastAsia="宋体" w:cs="宋体"/>
          <w:sz w:val="24"/>
          <w:szCs w:val="21"/>
          <w:highlight w:val="none"/>
          <w:lang w:val="zh-CN"/>
        </w:rPr>
        <w:t>商务技术评分标准中</w:t>
      </w:r>
      <w:r>
        <w:rPr>
          <w:rFonts w:hint="eastAsia" w:ascii="宋体" w:hAnsi="宋体" w:cs="宋体"/>
          <w:sz w:val="24"/>
          <w:szCs w:val="21"/>
          <w:highlight w:val="none"/>
          <w:lang w:val="zh-CN"/>
        </w:rPr>
        <w:t>需</w:t>
      </w:r>
      <w:r>
        <w:rPr>
          <w:rFonts w:hint="eastAsia" w:ascii="宋体" w:hAnsi="宋体" w:eastAsia="宋体" w:cs="宋体"/>
          <w:sz w:val="24"/>
          <w:szCs w:val="21"/>
          <w:highlight w:val="none"/>
          <w:lang w:val="zh-CN"/>
        </w:rPr>
        <w:t>提供的相关得分佐证材料</w:t>
      </w:r>
      <w:r>
        <w:rPr>
          <w:rFonts w:hint="eastAsia" w:ascii="宋体" w:hAnsi="宋体" w:cs="宋体"/>
          <w:sz w:val="24"/>
          <w:szCs w:val="21"/>
          <w:highlight w:val="none"/>
          <w:lang w:val="zh-CN"/>
        </w:rPr>
        <w:t>；</w:t>
      </w:r>
    </w:p>
    <w:p w14:paraId="6391A5EF">
      <w:pPr>
        <w:pageBreakBefore w:val="0"/>
        <w:spacing w:line="360" w:lineRule="auto"/>
        <w:ind w:left="0" w:right="0" w:firstLine="480"/>
        <w:rPr>
          <w:rFonts w:hint="eastAsia" w:ascii="宋体" w:hAnsi="宋体" w:eastAsia="宋体" w:cs="宋体"/>
          <w:highlight w:val="none"/>
        </w:rPr>
      </w:pPr>
      <w:r>
        <w:rPr>
          <w:rFonts w:hint="eastAsia" w:ascii="宋体" w:hAnsi="宋体" w:eastAsia="宋体" w:cs="宋体"/>
          <w:sz w:val="24"/>
          <w:szCs w:val="21"/>
          <w:highlight w:val="none"/>
        </w:rPr>
        <w:t>2.</w:t>
      </w:r>
      <w:r>
        <w:rPr>
          <w:rFonts w:hint="eastAsia" w:ascii="宋体" w:hAnsi="宋体" w:eastAsia="宋体" w:cs="宋体"/>
          <w:sz w:val="24"/>
          <w:szCs w:val="21"/>
          <w:highlight w:val="none"/>
          <w:lang w:val="zh-CN"/>
        </w:rPr>
        <w:t>供应商认为需要提交的其他商务技术材料。</w:t>
      </w:r>
    </w:p>
    <w:p w14:paraId="6867EF93">
      <w:pPr>
        <w:pageBreakBefore w:val="0"/>
        <w:spacing w:line="360" w:lineRule="auto"/>
        <w:ind w:left="0" w:right="0" w:firstLine="562"/>
        <w:rPr>
          <w:rFonts w:hint="eastAsia" w:ascii="宋体" w:hAnsi="宋体" w:eastAsia="宋体" w:cs="宋体"/>
          <w:b/>
          <w:sz w:val="28"/>
          <w:szCs w:val="28"/>
          <w:highlight w:val="none"/>
        </w:rPr>
      </w:pPr>
      <w:r>
        <w:rPr>
          <w:rFonts w:hint="eastAsia" w:ascii="宋体" w:hAnsi="宋体" w:eastAsia="宋体" w:cs="宋体"/>
          <w:b/>
          <w:sz w:val="28"/>
          <w:szCs w:val="28"/>
          <w:highlight w:val="none"/>
        </w:rPr>
        <w:t>五、价格扣除证明文件</w:t>
      </w:r>
    </w:p>
    <w:p w14:paraId="31207BFF">
      <w:pPr>
        <w:pageBreakBefore w:val="0"/>
        <w:spacing w:line="360" w:lineRule="auto"/>
        <w:ind w:left="0" w:right="0" w:firstLine="480"/>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rPr>
        <w:t>1.中小企业声明函（格式见附件</w:t>
      </w:r>
      <w:r>
        <w:rPr>
          <w:rFonts w:hint="eastAsia" w:ascii="宋体" w:hAnsi="宋体" w:cs="宋体"/>
          <w:sz w:val="24"/>
          <w:szCs w:val="21"/>
          <w:highlight w:val="none"/>
          <w:lang w:val="en-US" w:eastAsia="zh-CN"/>
        </w:rPr>
        <w:t>9</w:t>
      </w:r>
      <w:r>
        <w:rPr>
          <w:rFonts w:hint="eastAsia" w:ascii="宋体" w:hAnsi="宋体" w:eastAsia="宋体" w:cs="宋体"/>
          <w:sz w:val="24"/>
          <w:szCs w:val="21"/>
          <w:highlight w:val="none"/>
        </w:rPr>
        <w:t>）</w:t>
      </w:r>
      <w:r>
        <w:rPr>
          <w:rFonts w:hint="eastAsia" w:ascii="宋体" w:hAnsi="宋体" w:cs="宋体"/>
          <w:sz w:val="24"/>
          <w:szCs w:val="21"/>
          <w:highlight w:val="none"/>
          <w:lang w:eastAsia="zh-CN"/>
        </w:rPr>
        <w:t>；</w:t>
      </w:r>
    </w:p>
    <w:p w14:paraId="4CA574D3">
      <w:pPr>
        <w:pageBreakBefore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2.监狱和戒毒企业证明材料</w:t>
      </w:r>
      <w:r>
        <w:rPr>
          <w:rFonts w:hint="eastAsia" w:ascii="宋体" w:hAnsi="宋体" w:eastAsia="宋体" w:cs="宋体"/>
          <w:sz w:val="24"/>
          <w:szCs w:val="21"/>
          <w:highlight w:val="none"/>
          <w:lang w:val="zh-CN"/>
        </w:rPr>
        <w:t>（格式见附件</w:t>
      </w:r>
      <w:r>
        <w:rPr>
          <w:rFonts w:hint="eastAsia" w:ascii="宋体" w:hAnsi="宋体" w:cs="宋体"/>
          <w:sz w:val="24"/>
          <w:szCs w:val="21"/>
          <w:highlight w:val="none"/>
          <w:lang w:val="en-US" w:eastAsia="zh-CN"/>
        </w:rPr>
        <w:t>10</w:t>
      </w:r>
      <w:r>
        <w:rPr>
          <w:rFonts w:hint="eastAsia" w:ascii="宋体" w:hAnsi="宋体" w:eastAsia="宋体" w:cs="宋体"/>
          <w:sz w:val="24"/>
          <w:szCs w:val="21"/>
          <w:highlight w:val="none"/>
          <w:lang w:val="zh-CN"/>
        </w:rPr>
        <w:t>）；</w:t>
      </w:r>
    </w:p>
    <w:p w14:paraId="63253AFD">
      <w:pPr>
        <w:pageBreakBefore w:val="0"/>
        <w:spacing w:line="360" w:lineRule="auto"/>
        <w:ind w:left="0" w:right="0" w:firstLine="480"/>
        <w:rPr>
          <w:rFonts w:hint="eastAsia" w:ascii="宋体" w:hAnsi="宋体" w:cs="宋体"/>
          <w:sz w:val="24"/>
          <w:szCs w:val="21"/>
          <w:highlight w:val="none"/>
          <w:lang w:eastAsia="zh-CN"/>
        </w:rPr>
      </w:pPr>
      <w:r>
        <w:rPr>
          <w:rFonts w:hint="eastAsia" w:ascii="宋体" w:hAnsi="宋体" w:eastAsia="宋体" w:cs="宋体"/>
          <w:sz w:val="24"/>
          <w:szCs w:val="21"/>
          <w:highlight w:val="none"/>
        </w:rPr>
        <w:t>3.残疾人福利性单位声明函（格式见附件</w:t>
      </w:r>
      <w:r>
        <w:rPr>
          <w:rFonts w:hint="eastAsia" w:ascii="宋体" w:hAnsi="宋体" w:cs="宋体"/>
          <w:sz w:val="24"/>
          <w:szCs w:val="21"/>
          <w:highlight w:val="none"/>
          <w:lang w:val="en-US" w:eastAsia="zh-CN"/>
        </w:rPr>
        <w:t>11</w:t>
      </w:r>
      <w:r>
        <w:rPr>
          <w:rFonts w:hint="eastAsia" w:ascii="宋体" w:hAnsi="宋体" w:eastAsia="宋体" w:cs="宋体"/>
          <w:sz w:val="24"/>
          <w:szCs w:val="21"/>
          <w:highlight w:val="none"/>
        </w:rPr>
        <w:t>）</w:t>
      </w:r>
      <w:r>
        <w:rPr>
          <w:rFonts w:hint="eastAsia" w:ascii="宋体" w:hAnsi="宋体" w:cs="宋体"/>
          <w:sz w:val="24"/>
          <w:szCs w:val="21"/>
          <w:highlight w:val="none"/>
          <w:lang w:eastAsia="zh-CN"/>
        </w:rPr>
        <w:t>；</w:t>
      </w:r>
    </w:p>
    <w:p w14:paraId="144588CC">
      <w:pPr>
        <w:pageBreakBefore w:val="0"/>
        <w:spacing w:line="360" w:lineRule="auto"/>
        <w:ind w:left="0" w:right="0" w:firstLine="480"/>
        <w:rPr>
          <w:rFonts w:hint="eastAsia" w:ascii="宋体" w:hAnsi="宋体" w:eastAsia="宋体" w:cs="宋体"/>
          <w:b/>
          <w:bCs/>
          <w:sz w:val="24"/>
          <w:szCs w:val="21"/>
          <w:highlight w:val="none"/>
        </w:rPr>
      </w:pPr>
      <w:r>
        <w:rPr>
          <w:rFonts w:hint="eastAsia" w:ascii="宋体" w:hAnsi="宋体" w:eastAsia="宋体" w:cs="宋体"/>
          <w:sz w:val="24"/>
          <w:szCs w:val="21"/>
          <w:highlight w:val="none"/>
          <w:lang w:val="en-US" w:eastAsia="zh-CN"/>
        </w:rPr>
        <w:t>4.</w:t>
      </w:r>
      <w:r>
        <w:rPr>
          <w:rFonts w:hint="eastAsia" w:ascii="宋体" w:hAnsi="宋体" w:eastAsia="宋体" w:cs="宋体"/>
          <w:sz w:val="24"/>
          <w:szCs w:val="21"/>
          <w:highlight w:val="none"/>
        </w:rPr>
        <w:t>关于符合本国产品标准的声明函（格式见附件</w:t>
      </w:r>
      <w:r>
        <w:rPr>
          <w:rFonts w:hint="eastAsia" w:ascii="宋体" w:hAnsi="宋体" w:cs="宋体"/>
          <w:sz w:val="24"/>
          <w:szCs w:val="21"/>
          <w:highlight w:val="none"/>
          <w:lang w:val="en-US" w:eastAsia="zh-CN"/>
        </w:rPr>
        <w:t>12</w:t>
      </w:r>
      <w:r>
        <w:rPr>
          <w:rFonts w:hint="eastAsia" w:ascii="宋体" w:hAnsi="宋体" w:eastAsia="宋体" w:cs="宋体"/>
          <w:sz w:val="24"/>
          <w:szCs w:val="21"/>
          <w:highlight w:val="none"/>
        </w:rPr>
        <w:t>）</w:t>
      </w:r>
      <w:r>
        <w:rPr>
          <w:rFonts w:hint="eastAsia" w:ascii="宋体" w:hAnsi="宋体" w:cs="宋体"/>
          <w:sz w:val="24"/>
          <w:szCs w:val="21"/>
          <w:highlight w:val="none"/>
          <w:lang w:eastAsia="zh-CN"/>
        </w:rPr>
        <w:t>。</w:t>
      </w:r>
      <w:r>
        <w:rPr>
          <w:rFonts w:hint="eastAsia" w:ascii="宋体" w:hAnsi="宋体" w:eastAsia="宋体" w:cs="宋体"/>
          <w:b/>
          <w:sz w:val="28"/>
          <w:szCs w:val="28"/>
          <w:highlight w:val="none"/>
        </w:rPr>
        <w:br w:type="page" w:clear="all"/>
      </w:r>
    </w:p>
    <w:p w14:paraId="1DD6665D">
      <w:pPr>
        <w:keepNext w:val="0"/>
        <w:keepLines w:val="0"/>
        <w:pageBreakBefore w:val="0"/>
        <w:widowControl w:val="0"/>
        <w:spacing w:line="360" w:lineRule="auto"/>
        <w:ind w:left="0" w:right="0" w:firstLine="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附件1              </w:t>
      </w:r>
    </w:p>
    <w:p w14:paraId="6B2D1E94">
      <w:pPr>
        <w:keepNext w:val="0"/>
        <w:keepLines w:val="0"/>
        <w:pageBreakBefore w:val="0"/>
        <w:widowControl w:val="0"/>
        <w:spacing w:line="360" w:lineRule="auto"/>
        <w:ind w:left="0" w:right="0" w:firstLine="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分项报价表（服务类项目）</w:t>
      </w:r>
    </w:p>
    <w:p w14:paraId="18BF70E2">
      <w:pPr>
        <w:pStyle w:val="32"/>
        <w:keepNext w:val="0"/>
        <w:keepLines w:val="0"/>
        <w:pageBreakBefore w:val="0"/>
        <w:widowControl w:val="0"/>
        <w:spacing w:after="0" w:line="360" w:lineRule="auto"/>
        <w:ind w:left="0" w:right="0" w:firstLine="0"/>
        <w:rPr>
          <w:rFonts w:hint="eastAsia" w:ascii="宋体" w:hAnsi="宋体" w:eastAsia="宋体" w:cs="宋体"/>
          <w:highlight w:val="none"/>
        </w:rPr>
      </w:pPr>
    </w:p>
    <w:tbl>
      <w:tblPr>
        <w:tblStyle w:val="33"/>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14:paraId="6F33F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971" w:type="dxa"/>
            <w:noWrap w:val="0"/>
            <w:vAlign w:val="center"/>
          </w:tcPr>
          <w:p w14:paraId="332D6C87">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321" w:type="dxa"/>
            <w:noWrap w:val="0"/>
            <w:vAlign w:val="center"/>
          </w:tcPr>
          <w:p w14:paraId="2C32CF5C">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1417" w:type="dxa"/>
            <w:noWrap w:val="0"/>
            <w:vAlign w:val="center"/>
          </w:tcPr>
          <w:p w14:paraId="042D0356">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服务范围</w:t>
            </w:r>
          </w:p>
        </w:tc>
        <w:tc>
          <w:tcPr>
            <w:tcW w:w="1418" w:type="dxa"/>
            <w:noWrap w:val="0"/>
            <w:vAlign w:val="center"/>
          </w:tcPr>
          <w:p w14:paraId="698253F4">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服务要求</w:t>
            </w:r>
          </w:p>
        </w:tc>
        <w:tc>
          <w:tcPr>
            <w:tcW w:w="1275" w:type="dxa"/>
            <w:noWrap w:val="0"/>
            <w:vAlign w:val="center"/>
          </w:tcPr>
          <w:p w14:paraId="297CCD02">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服务时间</w:t>
            </w:r>
          </w:p>
        </w:tc>
        <w:tc>
          <w:tcPr>
            <w:tcW w:w="1276" w:type="dxa"/>
            <w:noWrap w:val="0"/>
            <w:vAlign w:val="center"/>
          </w:tcPr>
          <w:p w14:paraId="46B70BF6">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服务标准</w:t>
            </w:r>
          </w:p>
        </w:tc>
        <w:tc>
          <w:tcPr>
            <w:tcW w:w="851" w:type="dxa"/>
            <w:noWrap w:val="0"/>
            <w:vAlign w:val="center"/>
          </w:tcPr>
          <w:p w14:paraId="06ECC952">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金额</w:t>
            </w:r>
          </w:p>
        </w:tc>
        <w:tc>
          <w:tcPr>
            <w:tcW w:w="1151" w:type="dxa"/>
            <w:noWrap w:val="0"/>
            <w:vAlign w:val="center"/>
          </w:tcPr>
          <w:p w14:paraId="78ED1028">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39E18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971" w:type="dxa"/>
            <w:noWrap w:val="0"/>
            <w:vAlign w:val="center"/>
          </w:tcPr>
          <w:p w14:paraId="26ED6D9E">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321" w:type="dxa"/>
            <w:noWrap w:val="0"/>
            <w:vAlign w:val="center"/>
          </w:tcPr>
          <w:p w14:paraId="504E7198">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417" w:type="dxa"/>
            <w:noWrap w:val="0"/>
            <w:vAlign w:val="center"/>
          </w:tcPr>
          <w:p w14:paraId="4A553810">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418" w:type="dxa"/>
            <w:noWrap w:val="0"/>
            <w:vAlign w:val="center"/>
          </w:tcPr>
          <w:p w14:paraId="6CF3C28C">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275" w:type="dxa"/>
            <w:noWrap w:val="0"/>
            <w:vAlign w:val="center"/>
          </w:tcPr>
          <w:p w14:paraId="76D21208">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276" w:type="dxa"/>
            <w:noWrap w:val="0"/>
            <w:vAlign w:val="center"/>
          </w:tcPr>
          <w:p w14:paraId="7CEA981F">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851" w:type="dxa"/>
            <w:noWrap w:val="0"/>
            <w:vAlign w:val="center"/>
          </w:tcPr>
          <w:p w14:paraId="56DE13C7">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151" w:type="dxa"/>
            <w:noWrap w:val="0"/>
            <w:vAlign w:val="center"/>
          </w:tcPr>
          <w:p w14:paraId="1D856F78">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r>
      <w:tr w14:paraId="72E5B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971" w:type="dxa"/>
            <w:noWrap w:val="0"/>
            <w:vAlign w:val="center"/>
          </w:tcPr>
          <w:p w14:paraId="41373DEF">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321" w:type="dxa"/>
            <w:noWrap w:val="0"/>
            <w:vAlign w:val="center"/>
          </w:tcPr>
          <w:p w14:paraId="32BF7893">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417" w:type="dxa"/>
            <w:noWrap w:val="0"/>
            <w:vAlign w:val="center"/>
          </w:tcPr>
          <w:p w14:paraId="0C79A87D">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418" w:type="dxa"/>
            <w:noWrap w:val="0"/>
            <w:vAlign w:val="center"/>
          </w:tcPr>
          <w:p w14:paraId="6351A4BD">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275" w:type="dxa"/>
            <w:noWrap w:val="0"/>
            <w:vAlign w:val="center"/>
          </w:tcPr>
          <w:p w14:paraId="1D52DE8C">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276" w:type="dxa"/>
            <w:noWrap w:val="0"/>
            <w:vAlign w:val="center"/>
          </w:tcPr>
          <w:p w14:paraId="6245BB9A">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851" w:type="dxa"/>
            <w:noWrap w:val="0"/>
            <w:vAlign w:val="center"/>
          </w:tcPr>
          <w:p w14:paraId="745938AB">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151" w:type="dxa"/>
            <w:noWrap w:val="0"/>
            <w:vAlign w:val="center"/>
          </w:tcPr>
          <w:p w14:paraId="2B998381">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r>
      <w:tr w14:paraId="49B72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1C319F30">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321" w:type="dxa"/>
            <w:noWrap w:val="0"/>
            <w:vAlign w:val="center"/>
          </w:tcPr>
          <w:p w14:paraId="79C124C8">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417" w:type="dxa"/>
            <w:noWrap w:val="0"/>
            <w:vAlign w:val="center"/>
          </w:tcPr>
          <w:p w14:paraId="755EC48D">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418" w:type="dxa"/>
            <w:noWrap w:val="0"/>
            <w:vAlign w:val="center"/>
          </w:tcPr>
          <w:p w14:paraId="4E316A71">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275" w:type="dxa"/>
            <w:noWrap w:val="0"/>
            <w:vAlign w:val="center"/>
          </w:tcPr>
          <w:p w14:paraId="0EFF128E">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276" w:type="dxa"/>
            <w:noWrap w:val="0"/>
            <w:vAlign w:val="center"/>
          </w:tcPr>
          <w:p w14:paraId="19A41504">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851" w:type="dxa"/>
            <w:noWrap w:val="0"/>
            <w:vAlign w:val="center"/>
          </w:tcPr>
          <w:p w14:paraId="3FD68F09">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151" w:type="dxa"/>
            <w:noWrap w:val="0"/>
            <w:vAlign w:val="center"/>
          </w:tcPr>
          <w:p w14:paraId="3EE9D1A6">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r>
      <w:tr w14:paraId="6FEE8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45DD9774">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321" w:type="dxa"/>
            <w:noWrap w:val="0"/>
            <w:vAlign w:val="center"/>
          </w:tcPr>
          <w:p w14:paraId="55D97DAA">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417" w:type="dxa"/>
            <w:noWrap w:val="0"/>
            <w:vAlign w:val="center"/>
          </w:tcPr>
          <w:p w14:paraId="7FD80FB0">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418" w:type="dxa"/>
            <w:noWrap w:val="0"/>
            <w:vAlign w:val="center"/>
          </w:tcPr>
          <w:p w14:paraId="444A222F">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275" w:type="dxa"/>
            <w:noWrap w:val="0"/>
            <w:vAlign w:val="center"/>
          </w:tcPr>
          <w:p w14:paraId="2977254A">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276" w:type="dxa"/>
            <w:noWrap w:val="0"/>
            <w:vAlign w:val="center"/>
          </w:tcPr>
          <w:p w14:paraId="069EC84E">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851" w:type="dxa"/>
            <w:noWrap w:val="0"/>
            <w:vAlign w:val="center"/>
          </w:tcPr>
          <w:p w14:paraId="1C9017FD">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151" w:type="dxa"/>
            <w:noWrap w:val="0"/>
            <w:vAlign w:val="center"/>
          </w:tcPr>
          <w:p w14:paraId="6F1728B3">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r>
      <w:tr w14:paraId="0FE0D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3A40880E">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321" w:type="dxa"/>
            <w:noWrap w:val="0"/>
            <w:vAlign w:val="center"/>
          </w:tcPr>
          <w:p w14:paraId="582615F7">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417" w:type="dxa"/>
            <w:noWrap w:val="0"/>
            <w:vAlign w:val="center"/>
          </w:tcPr>
          <w:p w14:paraId="0EF8B881">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418" w:type="dxa"/>
            <w:noWrap w:val="0"/>
            <w:vAlign w:val="center"/>
          </w:tcPr>
          <w:p w14:paraId="514C3406">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275" w:type="dxa"/>
            <w:noWrap w:val="0"/>
            <w:vAlign w:val="center"/>
          </w:tcPr>
          <w:p w14:paraId="2636B794">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276" w:type="dxa"/>
            <w:noWrap w:val="0"/>
            <w:vAlign w:val="center"/>
          </w:tcPr>
          <w:p w14:paraId="2C56A27C">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851" w:type="dxa"/>
            <w:noWrap w:val="0"/>
            <w:vAlign w:val="center"/>
          </w:tcPr>
          <w:p w14:paraId="59C6745D">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151" w:type="dxa"/>
            <w:noWrap w:val="0"/>
            <w:vAlign w:val="center"/>
          </w:tcPr>
          <w:p w14:paraId="0E42ED5E">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r>
      <w:tr w14:paraId="36A77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14E13028">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321" w:type="dxa"/>
            <w:shd w:val="clear" w:color="auto" w:fill="auto"/>
            <w:noWrap w:val="0"/>
            <w:vAlign w:val="center"/>
          </w:tcPr>
          <w:p w14:paraId="66DDE9C7">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咨询服务费</w:t>
            </w:r>
          </w:p>
        </w:tc>
        <w:tc>
          <w:tcPr>
            <w:tcW w:w="7388" w:type="dxa"/>
            <w:gridSpan w:val="6"/>
            <w:shd w:val="clear" w:color="auto" w:fill="auto"/>
            <w:noWrap w:val="0"/>
            <w:vAlign w:val="center"/>
          </w:tcPr>
          <w:p w14:paraId="5110CAA0">
            <w:pPr>
              <w:keepNext w:val="0"/>
              <w:keepLines w:val="0"/>
              <w:pageBreakBefore w:val="0"/>
              <w:widowControl w:val="0"/>
              <w:spacing w:line="360" w:lineRule="auto"/>
              <w:ind w:left="0" w:right="0" w:firstLine="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50</w:t>
            </w:r>
            <w:r>
              <w:rPr>
                <w:rFonts w:hint="eastAsia" w:ascii="宋体" w:hAnsi="宋体" w:eastAsia="宋体" w:cs="宋体"/>
                <w:sz w:val="24"/>
                <w:szCs w:val="24"/>
                <w:highlight w:val="none"/>
              </w:rPr>
              <w:t>00（报价时按固定价报，实施过程中按实计取，领取成交通知书前缴纳给相关部门）</w:t>
            </w:r>
          </w:p>
        </w:tc>
      </w:tr>
      <w:tr w14:paraId="4E880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71" w:type="dxa"/>
            <w:noWrap w:val="0"/>
          </w:tcPr>
          <w:p w14:paraId="5E0EBDEA">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8709" w:type="dxa"/>
            <w:gridSpan w:val="7"/>
            <w:noWrap w:val="0"/>
            <w:vAlign w:val="center"/>
          </w:tcPr>
          <w:p w14:paraId="25B06505">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总报价（人民币：元）</w:t>
            </w:r>
          </w:p>
        </w:tc>
      </w:tr>
    </w:tbl>
    <w:p w14:paraId="75D5936E">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lang w:val="zh-CN"/>
        </w:rPr>
      </w:pPr>
    </w:p>
    <w:p w14:paraId="01F6BF7A">
      <w:pPr>
        <w:keepNext w:val="0"/>
        <w:keepLines w:val="0"/>
        <w:pageBreakBefore w:val="0"/>
        <w:widowControl w:val="0"/>
        <w:spacing w:line="360" w:lineRule="auto"/>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 </w:t>
      </w:r>
    </w:p>
    <w:p w14:paraId="2E8F9D7A">
      <w:pPr>
        <w:keepNext w:val="0"/>
        <w:keepLines w:val="0"/>
        <w:pageBreakBefore w:val="0"/>
        <w:widowControl w:val="0"/>
        <w:spacing w:line="360" w:lineRule="auto"/>
        <w:ind w:left="0" w:righ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sz w:val="24"/>
          <w:szCs w:val="24"/>
          <w:highlight w:val="none"/>
        </w:rPr>
        <w:t>磋商报价采用总承包方式，投标供应商的“总报价”</w:t>
      </w:r>
      <w:r>
        <w:rPr>
          <w:rFonts w:hint="eastAsia" w:ascii="宋体" w:hAnsi="宋体"/>
          <w:bCs/>
          <w:sz w:val="24"/>
          <w:szCs w:val="24"/>
          <w:highlight w:val="none"/>
        </w:rPr>
        <w:t>包括但不限于</w:t>
      </w:r>
      <w:r>
        <w:rPr>
          <w:rFonts w:hint="eastAsia" w:ascii="宋体" w:hAnsi="宋体" w:eastAsia="宋体" w:cs="宋体"/>
          <w:color w:val="auto"/>
          <w:sz w:val="24"/>
          <w:szCs w:val="24"/>
          <w:highlight w:val="none"/>
        </w:rPr>
        <w:t>项目实施和服务期内的全部费用，</w:t>
      </w:r>
      <w:r>
        <w:rPr>
          <w:rFonts w:hint="eastAsia" w:ascii="宋体" w:hAnsi="宋体" w:eastAsia="宋体" w:cs="宋体"/>
          <w:i w:val="0"/>
          <w:iCs w:val="0"/>
          <w:caps w:val="0"/>
          <w:color w:val="auto"/>
          <w:spacing w:val="0"/>
          <w:sz w:val="24"/>
          <w:szCs w:val="24"/>
          <w:highlight w:val="none"/>
          <w:shd w:val="clear" w:color="auto" w:fill="FFFFFF"/>
        </w:rPr>
        <w:t>包含了供应商在项目实施和服务期间所发生的所有含税费用，如软件产品费、安装调试费、数据迁移</w:t>
      </w:r>
      <w:r>
        <w:rPr>
          <w:rFonts w:hint="eastAsia" w:ascii="宋体" w:hAnsi="宋体" w:eastAsia="宋体" w:cs="宋体"/>
          <w:i w:val="0"/>
          <w:iCs w:val="0"/>
          <w:caps w:val="0"/>
          <w:color w:val="auto"/>
          <w:spacing w:val="0"/>
          <w:sz w:val="24"/>
          <w:szCs w:val="24"/>
          <w:highlight w:val="none"/>
          <w:shd w:val="clear" w:color="auto" w:fill="FFFFFF"/>
          <w:lang w:val="en-US" w:eastAsia="zh-CN"/>
        </w:rPr>
        <w:t>适配</w:t>
      </w:r>
      <w:r>
        <w:rPr>
          <w:rFonts w:hint="eastAsia" w:ascii="宋体" w:hAnsi="宋体" w:eastAsia="宋体" w:cs="宋体"/>
          <w:i w:val="0"/>
          <w:iCs w:val="0"/>
          <w:caps w:val="0"/>
          <w:color w:val="auto"/>
          <w:spacing w:val="0"/>
          <w:sz w:val="24"/>
          <w:szCs w:val="24"/>
          <w:highlight w:val="none"/>
          <w:shd w:val="clear" w:color="auto" w:fill="FFFFFF"/>
        </w:rPr>
        <w:t>费、人员培训费、质保期服务费、技术支持费、税费、利润</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咨询服务</w:t>
      </w:r>
      <w:r>
        <w:rPr>
          <w:rFonts w:hint="eastAsia" w:ascii="宋体" w:hAnsi="宋体" w:eastAsia="宋体" w:cs="宋体"/>
          <w:i w:val="0"/>
          <w:iCs w:val="0"/>
          <w:caps w:val="0"/>
          <w:color w:val="auto"/>
          <w:spacing w:val="0"/>
          <w:sz w:val="24"/>
          <w:szCs w:val="24"/>
          <w:highlight w:val="none"/>
          <w:shd w:val="clear" w:color="auto" w:fill="FFFFFF"/>
        </w:rPr>
        <w:t>等</w:t>
      </w:r>
      <w:r>
        <w:rPr>
          <w:rFonts w:hint="eastAsia" w:ascii="宋体" w:hAnsi="宋体"/>
          <w:bCs/>
          <w:sz w:val="24"/>
          <w:szCs w:val="24"/>
          <w:highlight w:val="none"/>
        </w:rPr>
        <w:t>所有相关费用。</w:t>
      </w:r>
    </w:p>
    <w:p w14:paraId="1759C7E5">
      <w:pPr>
        <w:pageBreakBefore w:val="0"/>
        <w:spacing w:line="360" w:lineRule="auto"/>
        <w:ind w:left="0" w:right="0" w:firstLine="480"/>
        <w:rPr>
          <w:rFonts w:hint="eastAsia" w:ascii="宋体" w:hAnsi="宋体" w:eastAsia="宋体" w:cs="宋体"/>
          <w:sz w:val="24"/>
          <w:szCs w:val="24"/>
          <w:highlight w:val="none"/>
        </w:rPr>
      </w:pPr>
    </w:p>
    <w:p w14:paraId="6E857B1B">
      <w:pPr>
        <w:pageBreakBefore w:val="0"/>
        <w:spacing w:line="360" w:lineRule="auto"/>
        <w:ind w:left="0" w:right="0" w:firstLine="480"/>
        <w:rPr>
          <w:rFonts w:hint="eastAsia" w:ascii="宋体" w:hAnsi="宋体" w:eastAsia="宋体" w:cs="宋体"/>
          <w:sz w:val="24"/>
          <w:szCs w:val="24"/>
          <w:highlight w:val="none"/>
        </w:rPr>
      </w:pPr>
    </w:p>
    <w:p w14:paraId="5B1789DF">
      <w:pPr>
        <w:pageBreakBefore w:val="0"/>
        <w:spacing w:line="360" w:lineRule="auto"/>
        <w:ind w:left="0" w:right="0" w:firstLine="480"/>
        <w:rPr>
          <w:rFonts w:hint="eastAsia" w:ascii="宋体" w:hAnsi="宋体" w:eastAsia="宋体" w:cs="宋体"/>
          <w:sz w:val="24"/>
          <w:szCs w:val="24"/>
          <w:highlight w:val="none"/>
        </w:rPr>
      </w:pPr>
    </w:p>
    <w:p w14:paraId="2D5D6468">
      <w:pPr>
        <w:pageBreakBefore w:val="0"/>
        <w:spacing w:line="360" w:lineRule="auto"/>
        <w:ind w:left="0" w:right="0" w:firstLine="480"/>
        <w:rPr>
          <w:rFonts w:hint="eastAsia" w:ascii="宋体" w:hAnsi="宋体" w:eastAsia="宋体" w:cs="宋体"/>
          <w:color w:val="FF0000"/>
          <w:sz w:val="24"/>
          <w:szCs w:val="24"/>
          <w:highlight w:val="none"/>
        </w:rPr>
      </w:pPr>
    </w:p>
    <w:p w14:paraId="3A023857">
      <w:pPr>
        <w:keepNext w:val="0"/>
        <w:keepLines w:val="0"/>
        <w:pageBreakBefore w:val="0"/>
        <w:widowControl w:val="0"/>
        <w:spacing w:line="360" w:lineRule="auto"/>
        <w:ind w:left="0" w:right="0" w:firstLine="0"/>
        <w:contextualSpacing/>
        <w:rPr>
          <w:rFonts w:hint="eastAsia" w:ascii="宋体" w:hAnsi="宋体" w:eastAsia="宋体" w:cs="宋体"/>
          <w:b/>
          <w:sz w:val="28"/>
          <w:szCs w:val="28"/>
          <w:highlight w:val="none"/>
          <w:lang w:val="zh-CN"/>
        </w:rPr>
      </w:pPr>
      <w:r>
        <w:rPr>
          <w:rFonts w:hint="eastAsia" w:ascii="宋体" w:hAnsi="宋体" w:eastAsia="宋体" w:cs="宋体"/>
          <w:b/>
          <w:color w:val="FF0000"/>
          <w:sz w:val="24"/>
          <w:szCs w:val="24"/>
          <w:highlight w:val="none"/>
        </w:rPr>
        <w:br w:type="page" w:clear="all"/>
      </w:r>
      <w:bookmarkEnd w:id="225"/>
      <w:bookmarkEnd w:id="226"/>
      <w:bookmarkEnd w:id="227"/>
      <w:bookmarkStart w:id="228" w:name="_Toc120614284"/>
      <w:r>
        <w:rPr>
          <w:rFonts w:hint="eastAsia" w:ascii="宋体" w:hAnsi="宋体" w:eastAsia="宋体" w:cs="宋体"/>
          <w:b/>
          <w:sz w:val="28"/>
          <w:szCs w:val="28"/>
          <w:highlight w:val="none"/>
          <w:lang w:val="zh-CN"/>
        </w:rPr>
        <w:t>附件</w:t>
      </w:r>
      <w:r>
        <w:rPr>
          <w:rFonts w:hint="eastAsia" w:ascii="宋体" w:hAnsi="宋体" w:eastAsia="宋体" w:cs="宋体"/>
          <w:b/>
          <w:sz w:val="28"/>
          <w:szCs w:val="28"/>
          <w:highlight w:val="none"/>
        </w:rPr>
        <w:t>2</w:t>
      </w:r>
    </w:p>
    <w:p w14:paraId="2DA4ACD5">
      <w:pPr>
        <w:keepNext w:val="0"/>
        <w:keepLines w:val="0"/>
        <w:pageBreakBefore w:val="0"/>
        <w:widowControl w:val="0"/>
        <w:spacing w:line="360" w:lineRule="auto"/>
        <w:ind w:left="0" w:right="0" w:firstLine="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投标</w:t>
      </w:r>
      <w:r>
        <w:rPr>
          <w:rFonts w:hint="eastAsia" w:ascii="宋体" w:hAnsi="宋体" w:cs="宋体"/>
          <w:b/>
          <w:sz w:val="28"/>
          <w:szCs w:val="28"/>
          <w:highlight w:val="none"/>
          <w:lang w:val="en-US" w:eastAsia="zh-CN"/>
        </w:rPr>
        <w:t>供应</w:t>
      </w:r>
      <w:r>
        <w:rPr>
          <w:rFonts w:hint="eastAsia" w:ascii="宋体" w:hAnsi="宋体" w:eastAsia="宋体" w:cs="宋体"/>
          <w:b/>
          <w:sz w:val="28"/>
          <w:szCs w:val="28"/>
          <w:highlight w:val="none"/>
          <w:lang w:val="en-US" w:eastAsia="zh-CN"/>
        </w:rPr>
        <w:t>商符合《中华人民共和国政府采购法》第二十二条</w:t>
      </w:r>
      <w:r>
        <w:rPr>
          <w:rFonts w:hint="eastAsia" w:ascii="宋体" w:hAnsi="宋体" w:eastAsia="宋体" w:cs="宋体"/>
          <w:b/>
          <w:sz w:val="28"/>
          <w:szCs w:val="28"/>
          <w:highlight w:val="none"/>
        </w:rPr>
        <w:t>规定条件的声明函</w:t>
      </w:r>
    </w:p>
    <w:p w14:paraId="7DE0C4A6">
      <w:pPr>
        <w:pageBreakBefore w:val="0"/>
        <w:spacing w:line="360" w:lineRule="auto"/>
        <w:ind w:left="0" w:right="0" w:firstLine="480"/>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我单位参加</w:t>
      </w:r>
      <w:r>
        <w:rPr>
          <w:rFonts w:hint="eastAsia" w:ascii="宋体" w:hAnsi="宋体" w:eastAsia="宋体" w:cs="宋体"/>
          <w:bCs/>
          <w:color w:val="000000"/>
          <w:sz w:val="24"/>
          <w:szCs w:val="21"/>
          <w:highlight w:val="none"/>
        </w:rPr>
        <w:t>________________ （项目名称），_________（项目编号）投标活动。针对《中华人民共和国政府采购法》第二十二条规定做出如下声明：</w:t>
      </w:r>
    </w:p>
    <w:p w14:paraId="1AC4084A">
      <w:pPr>
        <w:pageBreakBefore w:val="0"/>
        <w:spacing w:line="360" w:lineRule="auto"/>
        <w:ind w:left="0" w:right="0" w:firstLine="480"/>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1.我单位具有独立承担民事责任的能力；</w:t>
      </w:r>
    </w:p>
    <w:p w14:paraId="74A6AECB">
      <w:pPr>
        <w:pageBreakBefore w:val="0"/>
        <w:spacing w:line="360" w:lineRule="auto"/>
        <w:ind w:left="0" w:righ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2.我单位具有良好的商业信誉和健全的财务会计制度；</w:t>
      </w:r>
    </w:p>
    <w:p w14:paraId="64A5F12A">
      <w:pPr>
        <w:pageBreakBefore w:val="0"/>
        <w:spacing w:line="360" w:lineRule="auto"/>
        <w:ind w:left="0" w:righ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3.我单位具有履行合同所必需的设备和专业技术能力；</w:t>
      </w:r>
    </w:p>
    <w:p w14:paraId="577B9F11">
      <w:pPr>
        <w:pageBreakBefore w:val="0"/>
        <w:spacing w:line="360" w:lineRule="auto"/>
        <w:ind w:left="0" w:righ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4.我单位有依法缴纳税收和社会保障资金的良好记录；</w:t>
      </w:r>
    </w:p>
    <w:p w14:paraId="4F564010">
      <w:pPr>
        <w:pageBreakBefore w:val="0"/>
        <w:spacing w:line="360" w:lineRule="auto"/>
        <w:ind w:left="0" w:righ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758DB50">
      <w:pPr>
        <w:pageBreakBefore w:val="0"/>
        <w:spacing w:line="360" w:lineRule="auto"/>
        <w:ind w:left="0" w:righ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6.我单位满足法律、行政法规规定的其他条件。</w:t>
      </w:r>
    </w:p>
    <w:p w14:paraId="44E4A15C">
      <w:pPr>
        <w:pageBreakBefore w:val="0"/>
        <w:spacing w:line="360" w:lineRule="auto"/>
        <w:ind w:left="0" w:right="0" w:firstLine="480"/>
        <w:rPr>
          <w:rFonts w:hint="eastAsia" w:ascii="宋体" w:hAnsi="宋体" w:eastAsia="宋体" w:cs="宋体"/>
          <w:color w:val="000000"/>
          <w:sz w:val="24"/>
          <w:highlight w:val="none"/>
        </w:rPr>
      </w:pPr>
    </w:p>
    <w:p w14:paraId="0630F924">
      <w:pPr>
        <w:pageBreakBefore w:val="0"/>
        <w:spacing w:line="360" w:lineRule="auto"/>
        <w:ind w:left="0" w:right="0" w:firstLine="480"/>
        <w:rPr>
          <w:rFonts w:hint="eastAsia" w:ascii="宋体" w:hAnsi="宋体" w:eastAsia="宋体" w:cs="宋体"/>
          <w:color w:val="000000"/>
          <w:sz w:val="24"/>
          <w:highlight w:val="none"/>
        </w:rPr>
      </w:pPr>
    </w:p>
    <w:p w14:paraId="33EF88DF">
      <w:pPr>
        <w:pageBreakBefore w:val="0"/>
        <w:spacing w:line="360" w:lineRule="auto"/>
        <w:ind w:left="0" w:right="0" w:firstLine="480"/>
        <w:rPr>
          <w:rFonts w:hint="eastAsia" w:ascii="宋体" w:hAnsi="宋体" w:eastAsia="宋体" w:cs="宋体"/>
          <w:bCs/>
          <w:color w:val="000000"/>
          <w:sz w:val="24"/>
          <w:szCs w:val="21"/>
          <w:highlight w:val="none"/>
        </w:rPr>
      </w:pPr>
    </w:p>
    <w:p w14:paraId="57A2DC62">
      <w:pPr>
        <w:pageBreakBefore w:val="0"/>
        <w:spacing w:line="360" w:lineRule="auto"/>
        <w:ind w:left="0" w:right="0" w:firstLine="480"/>
        <w:rPr>
          <w:rFonts w:hint="eastAsia" w:ascii="宋体" w:hAnsi="宋体" w:eastAsia="宋体" w:cs="宋体"/>
          <w:bCs/>
          <w:color w:val="000000"/>
          <w:sz w:val="24"/>
          <w:szCs w:val="21"/>
          <w:highlight w:val="none"/>
        </w:rPr>
      </w:pPr>
    </w:p>
    <w:p w14:paraId="4BE4C92D">
      <w:pPr>
        <w:pageBreakBefore w:val="0"/>
        <w:spacing w:line="360" w:lineRule="auto"/>
        <w:ind w:left="0" w:right="0" w:firstLine="480"/>
        <w:rPr>
          <w:rFonts w:hint="eastAsia" w:ascii="宋体" w:hAnsi="宋体" w:eastAsia="宋体" w:cs="宋体"/>
          <w:bCs/>
          <w:color w:val="000000"/>
          <w:sz w:val="24"/>
          <w:szCs w:val="21"/>
          <w:highlight w:val="none"/>
        </w:rPr>
      </w:pPr>
    </w:p>
    <w:p w14:paraId="61AEFEBA">
      <w:pPr>
        <w:pageBreakBefore w:val="0"/>
        <w:spacing w:line="360" w:lineRule="auto"/>
        <w:ind w:left="0" w:right="0" w:firstLine="480"/>
        <w:jc w:val="center"/>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承诺人名称（加盖CA电子公章）：</w:t>
      </w:r>
    </w:p>
    <w:p w14:paraId="0CA8FDF2">
      <w:pPr>
        <w:pageBreakBefore w:val="0"/>
        <w:spacing w:line="360" w:lineRule="auto"/>
        <w:ind w:left="0" w:right="0" w:firstLine="480"/>
        <w:jc w:val="righ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p>
    <w:p w14:paraId="6EAF1A48">
      <w:pPr>
        <w:pageBreakBefore w:val="0"/>
        <w:spacing w:line="360" w:lineRule="auto"/>
        <w:ind w:left="0" w:right="0" w:firstLine="480"/>
        <w:jc w:val="righ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日</w:t>
      </w:r>
    </w:p>
    <w:p w14:paraId="40221D06">
      <w:pPr>
        <w:rPr>
          <w:rFonts w:hint="eastAsia" w:ascii="宋体" w:hAnsi="宋体" w:eastAsia="宋体" w:cs="宋体"/>
          <w:b/>
          <w:color w:val="000000"/>
          <w:sz w:val="28"/>
          <w:szCs w:val="28"/>
          <w:highlight w:val="none"/>
        </w:rPr>
      </w:pPr>
      <w:r>
        <w:rPr>
          <w:rFonts w:hint="eastAsia" w:ascii="宋体" w:hAnsi="宋体" w:eastAsia="宋体" w:cs="宋体"/>
          <w:i/>
          <w:sz w:val="32"/>
          <w:szCs w:val="32"/>
          <w:highlight w:val="none"/>
          <w:u w:val="single"/>
        </w:rPr>
        <w:br w:type="page" w:clear="all"/>
      </w:r>
    </w:p>
    <w:p w14:paraId="2C6901A1">
      <w:pPr>
        <w:keepNext w:val="0"/>
        <w:keepLines w:val="0"/>
        <w:pageBreakBefore w:val="0"/>
        <w:widowControl w:val="0"/>
        <w:spacing w:line="360" w:lineRule="auto"/>
        <w:ind w:left="0" w:right="0" w:firstLine="0"/>
        <w:rPr>
          <w:rFonts w:hint="eastAsia" w:ascii="宋体" w:hAnsi="宋体" w:eastAsia="宋体" w:cs="宋体"/>
          <w:b/>
          <w:color w:val="FF0000"/>
          <w:sz w:val="28"/>
          <w:szCs w:val="28"/>
          <w:highlight w:val="none"/>
        </w:rPr>
      </w:pPr>
      <w:r>
        <w:rPr>
          <w:rFonts w:hint="eastAsia" w:ascii="宋体" w:hAnsi="宋体" w:eastAsia="宋体" w:cs="宋体"/>
          <w:b/>
          <w:sz w:val="28"/>
          <w:szCs w:val="28"/>
          <w:highlight w:val="none"/>
        </w:rPr>
        <w:t>附件</w:t>
      </w:r>
      <w:r>
        <w:rPr>
          <w:rFonts w:hint="eastAsia" w:ascii="宋体" w:hAnsi="宋体" w:cs="宋体"/>
          <w:b/>
          <w:sz w:val="28"/>
          <w:szCs w:val="28"/>
          <w:highlight w:val="none"/>
          <w:lang w:val="en-US" w:eastAsia="zh-CN"/>
        </w:rPr>
        <w:t>3</w:t>
      </w:r>
      <w:r>
        <w:rPr>
          <w:rFonts w:hint="eastAsia" w:ascii="宋体" w:hAnsi="宋体" w:eastAsia="宋体" w:cs="宋体"/>
          <w:b/>
          <w:sz w:val="28"/>
          <w:szCs w:val="28"/>
          <w:highlight w:val="none"/>
        </w:rPr>
        <w:t xml:space="preserve">     </w:t>
      </w:r>
      <w:r>
        <w:rPr>
          <w:rFonts w:hint="eastAsia" w:ascii="宋体" w:hAnsi="宋体" w:eastAsia="宋体" w:cs="宋体"/>
          <w:b/>
          <w:color w:val="FF0000"/>
          <w:sz w:val="28"/>
          <w:szCs w:val="28"/>
          <w:highlight w:val="none"/>
        </w:rPr>
        <w:t xml:space="preserve">       </w:t>
      </w:r>
    </w:p>
    <w:p w14:paraId="44C9836F">
      <w:pPr>
        <w:keepNext w:val="0"/>
        <w:keepLines w:val="0"/>
        <w:pageBreakBefore w:val="0"/>
        <w:widowControl w:val="0"/>
        <w:spacing w:line="360" w:lineRule="auto"/>
        <w:ind w:left="0" w:right="0" w:firstLine="0"/>
        <w:jc w:val="center"/>
        <w:rPr>
          <w:rFonts w:hint="eastAsia" w:ascii="宋体" w:hAnsi="宋体" w:eastAsia="宋体" w:cs="宋体"/>
          <w:b/>
          <w:bCs/>
          <w:sz w:val="28"/>
          <w:szCs w:val="28"/>
          <w:highlight w:val="none"/>
        </w:rPr>
      </w:pPr>
    </w:p>
    <w:p w14:paraId="24F581A0">
      <w:pPr>
        <w:keepNext w:val="0"/>
        <w:keepLines w:val="0"/>
        <w:pageBreakBefore w:val="0"/>
        <w:widowControl w:val="0"/>
        <w:spacing w:line="360" w:lineRule="auto"/>
        <w:ind w:left="0" w:righ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法定代表人身份证明</w:t>
      </w:r>
    </w:p>
    <w:p w14:paraId="7ED24DCF">
      <w:pPr>
        <w:pageBreakBefore w:val="0"/>
        <w:spacing w:line="360" w:lineRule="auto"/>
        <w:ind w:left="0" w:right="0" w:firstLine="480"/>
        <w:rPr>
          <w:rFonts w:hint="eastAsia" w:ascii="宋体" w:hAnsi="宋体" w:eastAsia="宋体" w:cs="宋体"/>
          <w:sz w:val="24"/>
          <w:szCs w:val="24"/>
          <w:highlight w:val="none"/>
        </w:rPr>
      </w:pPr>
    </w:p>
    <w:p w14:paraId="2F6FC420">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先生/女士： 现任我单位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职务，为法定代表人，特此证明。</w:t>
      </w:r>
    </w:p>
    <w:p w14:paraId="02CC16F4">
      <w:pPr>
        <w:pageBreakBefore w:val="0"/>
        <w:spacing w:line="360" w:lineRule="auto"/>
        <w:ind w:left="0"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身份证号码：</w:t>
      </w:r>
      <w:r>
        <w:rPr>
          <w:rFonts w:hint="eastAsia" w:ascii="宋体" w:hAnsi="宋体" w:eastAsia="宋体" w:cs="宋体"/>
          <w:sz w:val="24"/>
          <w:szCs w:val="24"/>
          <w:highlight w:val="none"/>
          <w:u w:val="single"/>
        </w:rPr>
        <w:t xml:space="preserve">                                               </w:t>
      </w:r>
    </w:p>
    <w:p w14:paraId="6C9FC20D">
      <w:pPr>
        <w:pageBreakBefore w:val="0"/>
        <w:spacing w:line="360" w:lineRule="auto"/>
        <w:ind w:left="0" w:right="0" w:firstLine="480"/>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u w:val="none"/>
          <w:lang w:val="en-US" w:eastAsia="zh-CN"/>
        </w:rPr>
        <w:t>供应商</w:t>
      </w:r>
      <w:r>
        <w:rPr>
          <w:rFonts w:hint="eastAsia" w:ascii="宋体" w:hAnsi="宋体" w:eastAsia="宋体" w:cs="宋体"/>
          <w:bCs/>
          <w:color w:val="000000"/>
          <w:sz w:val="24"/>
          <w:szCs w:val="21"/>
          <w:highlight w:val="none"/>
        </w:rPr>
        <w:t>（加盖CA电子公章）</w:t>
      </w:r>
      <w:r>
        <w:rPr>
          <w:rFonts w:hint="eastAsia" w:ascii="宋体" w:hAnsi="宋体" w:cs="宋体"/>
          <w:sz w:val="24"/>
          <w:szCs w:val="24"/>
          <w:highlight w:val="none"/>
          <w:u w:val="none"/>
          <w:lang w:val="en-US" w:eastAsia="zh-CN"/>
        </w:rPr>
        <w:t>：</w:t>
      </w:r>
      <w:r>
        <w:rPr>
          <w:rFonts w:hint="eastAsia" w:ascii="宋体" w:hAnsi="宋体" w:cs="宋体"/>
          <w:sz w:val="24"/>
          <w:szCs w:val="24"/>
          <w:highlight w:val="none"/>
          <w:u w:val="single"/>
          <w:lang w:val="en-US" w:eastAsia="zh-CN"/>
        </w:rPr>
        <w:t xml:space="preserve">          </w:t>
      </w:r>
    </w:p>
    <w:p w14:paraId="5D354D1C">
      <w:pPr>
        <w:pageBreakBefore w:val="0"/>
        <w:spacing w:line="360" w:lineRule="auto"/>
        <w:ind w:left="0" w:right="0" w:firstLine="480"/>
        <w:rPr>
          <w:rFonts w:hint="eastAsia" w:ascii="宋体" w:hAnsi="宋体" w:eastAsia="宋体" w:cs="宋体"/>
          <w:sz w:val="24"/>
          <w:szCs w:val="24"/>
          <w:highlight w:val="none"/>
        </w:rPr>
      </w:pPr>
    </w:p>
    <w:p w14:paraId="5E865EFA">
      <w:pPr>
        <w:pageBreakBefore w:val="0"/>
        <w:spacing w:line="360" w:lineRule="auto"/>
        <w:ind w:left="0" w:right="0"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注：提供法定代表人的身份证扫描件</w:t>
      </w:r>
      <w:r>
        <w:rPr>
          <w:rFonts w:hint="eastAsia" w:ascii="宋体" w:hAnsi="宋体" w:eastAsia="宋体" w:cs="宋体"/>
          <w:bCs/>
          <w:color w:val="000000"/>
          <w:sz w:val="24"/>
          <w:szCs w:val="21"/>
          <w:highlight w:val="none"/>
        </w:rPr>
        <w:t>（加盖CA电子公章）</w:t>
      </w:r>
    </w:p>
    <w:p w14:paraId="6ED20372">
      <w:pPr>
        <w:pageBreakBefore w:val="0"/>
        <w:spacing w:line="360" w:lineRule="auto"/>
        <w:ind w:left="0" w:right="0" w:firstLine="482"/>
        <w:rPr>
          <w:rFonts w:hint="eastAsia" w:ascii="宋体" w:hAnsi="宋体" w:eastAsia="宋体" w:cs="宋体"/>
          <w:b/>
          <w:color w:val="000000"/>
          <w:sz w:val="24"/>
          <w:szCs w:val="21"/>
          <w:highlight w:val="none"/>
        </w:rPr>
      </w:pPr>
    </w:p>
    <w:p w14:paraId="1371A379">
      <w:pPr>
        <w:keepNext w:val="0"/>
        <w:keepLines w:val="0"/>
        <w:pageBreakBefore w:val="0"/>
        <w:widowControl w:val="0"/>
        <w:spacing w:line="360" w:lineRule="auto"/>
        <w:ind w:left="0" w:right="0" w:firstLine="0"/>
        <w:jc w:val="left"/>
        <w:rPr>
          <w:rFonts w:hint="eastAsia" w:ascii="宋体" w:hAnsi="宋体" w:eastAsia="宋体" w:cs="宋体"/>
          <w:b/>
          <w:color w:val="000000"/>
          <w:sz w:val="28"/>
          <w:szCs w:val="28"/>
          <w:highlight w:val="none"/>
        </w:rPr>
      </w:pPr>
      <w:r>
        <w:rPr>
          <w:rFonts w:hint="eastAsia" w:ascii="宋体" w:hAnsi="宋体" w:eastAsia="宋体" w:cs="宋体"/>
          <w:i/>
          <w:sz w:val="32"/>
          <w:szCs w:val="32"/>
          <w:highlight w:val="none"/>
          <w:u w:val="single"/>
        </w:rPr>
        <w:br w:type="page" w:clear="all"/>
      </w:r>
      <w:r>
        <w:rPr>
          <w:rFonts w:hint="eastAsia" w:ascii="宋体" w:hAnsi="宋体" w:eastAsia="宋体" w:cs="宋体"/>
          <w:b/>
          <w:color w:val="000000"/>
          <w:sz w:val="28"/>
          <w:szCs w:val="28"/>
          <w:highlight w:val="none"/>
        </w:rPr>
        <w:t>附件</w:t>
      </w:r>
      <w:r>
        <w:rPr>
          <w:rFonts w:hint="eastAsia" w:ascii="宋体" w:hAnsi="宋体" w:cs="宋体"/>
          <w:b/>
          <w:color w:val="000000"/>
          <w:sz w:val="28"/>
          <w:szCs w:val="28"/>
          <w:highlight w:val="none"/>
          <w:lang w:val="en-US" w:eastAsia="zh-CN"/>
        </w:rPr>
        <w:t>4</w:t>
      </w:r>
      <w:r>
        <w:rPr>
          <w:rFonts w:hint="eastAsia" w:ascii="宋体" w:hAnsi="宋体" w:eastAsia="宋体" w:cs="宋体"/>
          <w:b/>
          <w:color w:val="000000"/>
          <w:sz w:val="28"/>
          <w:szCs w:val="28"/>
          <w:highlight w:val="none"/>
        </w:rPr>
        <w:t xml:space="preserve"> </w:t>
      </w:r>
    </w:p>
    <w:p w14:paraId="04EDCF9B">
      <w:pPr>
        <w:keepNext w:val="0"/>
        <w:keepLines w:val="0"/>
        <w:pageBreakBefore w:val="0"/>
        <w:widowControl w:val="0"/>
        <w:spacing w:line="360" w:lineRule="auto"/>
        <w:ind w:left="0" w:right="0" w:firstLine="0"/>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法人授权书</w:t>
      </w:r>
    </w:p>
    <w:p w14:paraId="786AF976">
      <w:pPr>
        <w:pStyle w:val="32"/>
        <w:pageBreakBefore w:val="0"/>
        <w:spacing w:after="0" w:line="360" w:lineRule="auto"/>
        <w:ind w:left="0" w:right="0" w:firstLine="420"/>
        <w:rPr>
          <w:rFonts w:hint="eastAsia" w:ascii="宋体" w:hAnsi="宋体" w:eastAsia="宋体" w:cs="宋体"/>
          <w:highlight w:val="none"/>
        </w:rPr>
      </w:pPr>
    </w:p>
    <w:p w14:paraId="72464213">
      <w:pPr>
        <w:pageBreakBefore w:val="0"/>
        <w:tabs>
          <w:tab w:val="left" w:pos="360"/>
        </w:tabs>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本授权书声明：____________（供应商名称）授权________________（被授权人的姓名）为我方就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（项目编</w:t>
      </w:r>
      <w:r>
        <w:rPr>
          <w:rFonts w:hint="eastAsia" w:ascii="宋体" w:hAnsi="宋体" w:eastAsia="宋体" w:cs="宋体"/>
          <w:sz w:val="24"/>
          <w:szCs w:val="24"/>
          <w:highlight w:val="none"/>
        </w:rPr>
        <w:t>号</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项目采购活动的合法代理人，以本单位名义全权处理一切与该项目采购有关的事务。</w:t>
      </w:r>
    </w:p>
    <w:p w14:paraId="635250C0">
      <w:pPr>
        <w:pageBreakBefore w:val="0"/>
        <w:tabs>
          <w:tab w:val="left" w:pos="360"/>
        </w:tabs>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本授权书于______年____月____日起生效，特此声明。</w:t>
      </w:r>
    </w:p>
    <w:p w14:paraId="1D679FA8">
      <w:pPr>
        <w:pageBreakBefore w:val="0"/>
        <w:tabs>
          <w:tab w:val="left" w:pos="360"/>
        </w:tabs>
        <w:spacing w:line="360" w:lineRule="auto"/>
        <w:ind w:left="0"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被授权人身份证号码：</w:t>
      </w:r>
      <w:r>
        <w:rPr>
          <w:rFonts w:hint="eastAsia" w:ascii="宋体" w:hAnsi="宋体" w:eastAsia="宋体" w:cs="宋体"/>
          <w:sz w:val="24"/>
          <w:szCs w:val="24"/>
          <w:highlight w:val="none"/>
          <w:u w:val="single"/>
        </w:rPr>
        <w:t xml:space="preserve">                              </w:t>
      </w:r>
    </w:p>
    <w:p w14:paraId="1234825C">
      <w:pPr>
        <w:pageBreakBefore w:val="0"/>
        <w:tabs>
          <w:tab w:val="left" w:pos="360"/>
        </w:tabs>
        <w:spacing w:line="360" w:lineRule="auto"/>
        <w:ind w:left="0"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被授权人联系电话：（手机）</w:t>
      </w:r>
      <w:r>
        <w:rPr>
          <w:rFonts w:hint="eastAsia" w:ascii="宋体" w:hAnsi="宋体" w:eastAsia="宋体" w:cs="宋体"/>
          <w:sz w:val="24"/>
          <w:szCs w:val="24"/>
          <w:highlight w:val="none"/>
          <w:u w:val="single"/>
        </w:rPr>
        <w:t xml:space="preserve">                          </w:t>
      </w:r>
    </w:p>
    <w:p w14:paraId="6A3F0FD7">
      <w:pPr>
        <w:pageBreakBefore w:val="0"/>
        <w:tabs>
          <w:tab w:val="left" w:pos="360"/>
        </w:tabs>
        <w:spacing w:line="360" w:lineRule="auto"/>
        <w:ind w:left="0"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授权单位名称：</w:t>
      </w:r>
      <w:r>
        <w:rPr>
          <w:rFonts w:hint="eastAsia" w:ascii="宋体" w:hAnsi="宋体" w:eastAsia="宋体" w:cs="宋体"/>
          <w:sz w:val="24"/>
          <w:szCs w:val="24"/>
          <w:highlight w:val="none"/>
          <w:u w:val="single"/>
        </w:rPr>
        <w:t>（加盖CA电子公章）</w:t>
      </w:r>
    </w:p>
    <w:p w14:paraId="5BA03E1D">
      <w:pPr>
        <w:pageBreakBefore w:val="0"/>
        <w:tabs>
          <w:tab w:val="left" w:pos="360"/>
        </w:tabs>
        <w:spacing w:line="360" w:lineRule="auto"/>
        <w:ind w:left="0"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单位地址：</w:t>
      </w:r>
      <w:r>
        <w:rPr>
          <w:rFonts w:hint="eastAsia" w:ascii="宋体" w:hAnsi="宋体" w:eastAsia="宋体" w:cs="宋体"/>
          <w:sz w:val="24"/>
          <w:szCs w:val="24"/>
          <w:highlight w:val="none"/>
          <w:u w:val="single"/>
        </w:rPr>
        <w:t xml:space="preserve">                                         </w:t>
      </w:r>
    </w:p>
    <w:p w14:paraId="1AA6078F">
      <w:pPr>
        <w:pageBreakBefore w:val="0"/>
        <w:tabs>
          <w:tab w:val="left" w:pos="360"/>
        </w:tabs>
        <w:spacing w:line="360" w:lineRule="auto"/>
        <w:ind w:left="0"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日期：</w:t>
      </w:r>
      <w:bookmarkStart w:id="229" w:name="_Hlt26671380"/>
      <w:bookmarkEnd w:id="229"/>
      <w:bookmarkStart w:id="230" w:name="_格式3__银行出具的资信证明"/>
      <w:bookmarkEnd w:id="230"/>
      <w:bookmarkStart w:id="231" w:name="_Hlt26955070"/>
      <w:bookmarkEnd w:id="231"/>
      <w:r>
        <w:rPr>
          <w:rFonts w:hint="eastAsia" w:ascii="宋体" w:hAnsi="宋体" w:eastAsia="宋体" w:cs="宋体"/>
          <w:sz w:val="24"/>
          <w:szCs w:val="24"/>
          <w:highlight w:val="none"/>
          <w:u w:val="single"/>
        </w:rPr>
        <w:t xml:space="preserve">                                         </w:t>
      </w:r>
    </w:p>
    <w:p w14:paraId="538ABE14">
      <w:pPr>
        <w:pageBreakBefore w:val="0"/>
        <w:tabs>
          <w:tab w:val="left" w:pos="360"/>
        </w:tabs>
        <w:spacing w:line="360" w:lineRule="auto"/>
        <w:ind w:left="0" w:right="0" w:firstLine="480"/>
        <w:rPr>
          <w:rFonts w:hint="eastAsia" w:ascii="宋体" w:hAnsi="宋体" w:eastAsia="宋体" w:cs="宋体"/>
          <w:sz w:val="24"/>
          <w:szCs w:val="24"/>
          <w:highlight w:val="none"/>
          <w:u w:val="single"/>
        </w:rPr>
      </w:pPr>
    </w:p>
    <w:p w14:paraId="3E09F71F">
      <w:pPr>
        <w:pageBreakBefore w:val="0"/>
        <w:tabs>
          <w:tab w:val="left" w:pos="360"/>
        </w:tabs>
        <w:spacing w:line="360" w:lineRule="auto"/>
        <w:ind w:left="0" w:right="0" w:firstLine="480"/>
        <w:rPr>
          <w:rFonts w:hint="eastAsia" w:ascii="宋体" w:hAnsi="宋体" w:eastAsia="宋体" w:cs="宋体"/>
          <w:sz w:val="24"/>
          <w:szCs w:val="24"/>
          <w:highlight w:val="none"/>
        </w:rPr>
      </w:pPr>
    </w:p>
    <w:p w14:paraId="74042190">
      <w:pPr>
        <w:pageBreakBefore w:val="0"/>
        <w:spacing w:line="360" w:lineRule="auto"/>
        <w:ind w:left="0" w:right="0" w:firstLine="480"/>
        <w:rPr>
          <w:rFonts w:hint="eastAsia" w:ascii="宋体" w:hAnsi="宋体" w:eastAsia="宋体" w:cs="宋体"/>
          <w:i/>
          <w:sz w:val="24"/>
          <w:szCs w:val="24"/>
          <w:highlight w:val="none"/>
          <w:u w:val="single"/>
        </w:rPr>
      </w:pPr>
    </w:p>
    <w:p w14:paraId="7503C35B">
      <w:pPr>
        <w:pageBreakBefore w:val="0"/>
        <w:spacing w:line="360" w:lineRule="auto"/>
        <w:ind w:left="0" w:right="0" w:firstLine="420"/>
        <w:rPr>
          <w:rFonts w:hint="eastAsia" w:ascii="宋体" w:hAnsi="宋体" w:eastAsia="宋体" w:cs="宋体"/>
          <w:szCs w:val="21"/>
          <w:highlight w:val="none"/>
        </w:rPr>
      </w:pPr>
    </w:p>
    <w:p w14:paraId="07B154BB">
      <w:pPr>
        <w:pageBreakBefore w:val="0"/>
        <w:tabs>
          <w:tab w:val="left" w:pos="360"/>
        </w:tabs>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注：提供被授权人身份证扫描件</w:t>
      </w:r>
      <w:r>
        <w:rPr>
          <w:rFonts w:hint="eastAsia" w:ascii="宋体" w:hAnsi="宋体" w:eastAsia="宋体" w:cs="宋体"/>
          <w:bCs/>
          <w:color w:val="000000"/>
          <w:sz w:val="24"/>
          <w:szCs w:val="21"/>
          <w:highlight w:val="none"/>
        </w:rPr>
        <w:t>（加盖CA电子公章）</w:t>
      </w:r>
    </w:p>
    <w:p w14:paraId="2302F6A7">
      <w:pPr>
        <w:rPr>
          <w:rFonts w:hint="eastAsia" w:ascii="宋体" w:hAnsi="宋体" w:eastAsia="宋体" w:cs="宋体"/>
          <w:b/>
          <w:color w:val="000000"/>
          <w:sz w:val="28"/>
          <w:szCs w:val="28"/>
          <w:highlight w:val="none"/>
        </w:rPr>
      </w:pPr>
      <w:r>
        <w:rPr>
          <w:rFonts w:hint="eastAsia" w:ascii="宋体" w:hAnsi="宋体" w:eastAsia="宋体" w:cs="宋体"/>
          <w:sz w:val="24"/>
          <w:szCs w:val="24"/>
          <w:highlight w:val="none"/>
        </w:rPr>
        <w:br w:type="page" w:clear="all"/>
      </w:r>
    </w:p>
    <w:p w14:paraId="44090D6B">
      <w:pPr>
        <w:keepNext w:val="0"/>
        <w:keepLines w:val="0"/>
        <w:pageBreakBefore w:val="0"/>
        <w:widowControl w:val="0"/>
        <w:tabs>
          <w:tab w:val="left" w:pos="360"/>
        </w:tabs>
        <w:spacing w:line="360" w:lineRule="auto"/>
        <w:ind w:left="0" w:right="0" w:firstLine="0"/>
        <w:rPr>
          <w:rFonts w:hint="eastAsia" w:ascii="宋体" w:hAnsi="宋体" w:eastAsia="宋体" w:cs="宋体"/>
          <w:sz w:val="28"/>
          <w:szCs w:val="28"/>
          <w:highlight w:val="none"/>
        </w:rPr>
      </w:pPr>
      <w:r>
        <w:rPr>
          <w:rFonts w:hint="eastAsia" w:ascii="宋体" w:hAnsi="宋体" w:eastAsia="宋体" w:cs="宋体"/>
          <w:b/>
          <w:color w:val="000000"/>
          <w:sz w:val="28"/>
          <w:szCs w:val="28"/>
          <w:highlight w:val="none"/>
        </w:rPr>
        <w:t>附件</w:t>
      </w:r>
      <w:r>
        <w:rPr>
          <w:rFonts w:hint="eastAsia" w:ascii="宋体" w:hAnsi="宋体" w:cs="宋体"/>
          <w:b/>
          <w:color w:val="000000"/>
          <w:sz w:val="28"/>
          <w:szCs w:val="28"/>
          <w:highlight w:val="none"/>
          <w:lang w:val="en-US" w:eastAsia="zh-CN"/>
        </w:rPr>
        <w:t>5</w:t>
      </w:r>
      <w:r>
        <w:rPr>
          <w:rFonts w:hint="eastAsia" w:ascii="宋体" w:hAnsi="宋体" w:eastAsia="宋体" w:cs="宋体"/>
          <w:b/>
          <w:color w:val="000000"/>
          <w:sz w:val="28"/>
          <w:szCs w:val="28"/>
          <w:highlight w:val="none"/>
        </w:rPr>
        <w:t xml:space="preserve">   </w:t>
      </w:r>
    </w:p>
    <w:p w14:paraId="033E43B9">
      <w:pPr>
        <w:keepNext w:val="0"/>
        <w:keepLines w:val="0"/>
        <w:pageBreakBefore w:val="0"/>
        <w:widowControl w:val="0"/>
        <w:spacing w:line="360" w:lineRule="auto"/>
        <w:ind w:left="0" w:right="0" w:firstLine="0"/>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磋商响应函</w:t>
      </w:r>
    </w:p>
    <w:p w14:paraId="64D8E047">
      <w:pPr>
        <w:pStyle w:val="32"/>
        <w:pageBreakBefore w:val="0"/>
        <w:spacing w:after="0" w:line="360" w:lineRule="auto"/>
        <w:ind w:left="0" w:right="0" w:firstLine="420"/>
        <w:rPr>
          <w:rFonts w:hint="eastAsia" w:ascii="宋体" w:hAnsi="宋体" w:eastAsia="宋体" w:cs="宋体"/>
          <w:highlight w:val="none"/>
        </w:rPr>
      </w:pPr>
    </w:p>
    <w:p w14:paraId="7129E5D1">
      <w:pPr>
        <w:pageBreakBefore w:val="0"/>
        <w:spacing w:line="360" w:lineRule="auto"/>
        <w:ind w:right="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致：江苏省通州湾江海联动开发示范区公共资源交易中心</w:t>
      </w:r>
    </w:p>
    <w:p w14:paraId="7B221281">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根据贵方的</w:t>
      </w:r>
      <w:r>
        <w:rPr>
          <w:rFonts w:hint="eastAsia" w:ascii="宋体" w:hAnsi="宋体" w:eastAsia="宋体" w:cs="宋体"/>
          <w:sz w:val="24"/>
          <w:szCs w:val="21"/>
          <w:highlight w:val="none"/>
          <w:u w:val="single"/>
          <w:lang w:val="en-US" w:eastAsia="zh-CN"/>
        </w:rPr>
        <w:t xml:space="preserve"> </w:t>
      </w:r>
      <w:r>
        <w:rPr>
          <w:rFonts w:hint="eastAsia" w:ascii="宋体" w:hAnsi="宋体" w:cs="宋体"/>
          <w:sz w:val="24"/>
          <w:szCs w:val="21"/>
          <w:highlight w:val="none"/>
          <w:u w:val="single"/>
          <w:lang w:val="en-US" w:eastAsia="zh-CN"/>
        </w:rPr>
        <w:t xml:space="preserve">   </w:t>
      </w:r>
      <w:r>
        <w:rPr>
          <w:rFonts w:hint="eastAsia" w:ascii="宋体" w:hAnsi="宋体" w:eastAsia="宋体" w:cs="宋体"/>
          <w:sz w:val="24"/>
          <w:szCs w:val="21"/>
          <w:highlight w:val="none"/>
        </w:rPr>
        <w:t>（项目编号）磋商文件，正式授权下述被授权人______</w:t>
      </w:r>
      <w:r>
        <w:rPr>
          <w:rFonts w:hint="eastAsia" w:ascii="宋体" w:hAnsi="宋体" w:cs="宋体"/>
          <w:sz w:val="24"/>
          <w:szCs w:val="21"/>
          <w:highlight w:val="none"/>
          <w:lang w:eastAsia="zh-CN"/>
        </w:rPr>
        <w:t>（</w:t>
      </w:r>
      <w:r>
        <w:rPr>
          <w:rFonts w:hint="eastAsia" w:ascii="宋体" w:hAnsi="宋体" w:eastAsia="宋体" w:cs="宋体"/>
          <w:sz w:val="24"/>
          <w:szCs w:val="21"/>
          <w:highlight w:val="none"/>
        </w:rPr>
        <w:t>姓名</w:t>
      </w:r>
      <w:r>
        <w:rPr>
          <w:rFonts w:hint="eastAsia" w:ascii="宋体" w:hAnsi="宋体" w:cs="宋体"/>
          <w:sz w:val="24"/>
          <w:szCs w:val="21"/>
          <w:highlight w:val="none"/>
          <w:lang w:eastAsia="zh-CN"/>
        </w:rPr>
        <w:t>）</w:t>
      </w:r>
      <w:r>
        <w:rPr>
          <w:rFonts w:hint="eastAsia" w:ascii="宋体" w:hAnsi="宋体" w:eastAsia="宋体" w:cs="宋体"/>
          <w:sz w:val="24"/>
          <w:szCs w:val="21"/>
          <w:highlight w:val="none"/>
        </w:rPr>
        <w:t>代表我方______________（供应商的名称），全权处理本次项目磋商的有关事宜。</w:t>
      </w:r>
    </w:p>
    <w:p w14:paraId="1E5720A2">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据此函，被授权人__________（姓名）兹宣布同意如下：</w:t>
      </w:r>
    </w:p>
    <w:p w14:paraId="5832F061">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1.按磋商文件规定的各项要求，向买方提供所需货物、服务（包含与货物相关的服务及与服务相关的货物）。</w:t>
      </w:r>
    </w:p>
    <w:p w14:paraId="6AEB0346">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2.我们完全理解贵方不一定将合同授予最低报价的供应商。</w:t>
      </w:r>
    </w:p>
    <w:p w14:paraId="2ED2F0EA">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3.我们已详细审核全部磋商文件及其有效补充文件，我们知道必须放弃提出含糊不清或误解问题的权利。</w:t>
      </w:r>
    </w:p>
    <w:p w14:paraId="383F26D3">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4.我们同意从规定的开标日期起遵循本响应文件，并在规定的磋商有效期期满之前均具有约束力。</w:t>
      </w:r>
    </w:p>
    <w:p w14:paraId="2A7F2902">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5.同意向贵方提供贵方可能另外要求的与磋商有关的任何证据或资料，并保证我方已提供和将要提供的文件是真实的、准确的。</w:t>
      </w:r>
    </w:p>
    <w:p w14:paraId="6CA3067B">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6.一旦我方成交</w:t>
      </w:r>
      <w:r>
        <w:rPr>
          <w:rFonts w:hint="eastAsia" w:ascii="宋体" w:hAnsi="宋体" w:cs="宋体"/>
          <w:sz w:val="24"/>
          <w:szCs w:val="21"/>
          <w:highlight w:val="none"/>
          <w:lang w:eastAsia="zh-CN"/>
        </w:rPr>
        <w:t>，</w:t>
      </w:r>
      <w:r>
        <w:rPr>
          <w:rFonts w:hint="eastAsia" w:ascii="宋体" w:hAnsi="宋体" w:eastAsia="宋体" w:cs="宋体"/>
          <w:sz w:val="24"/>
          <w:szCs w:val="21"/>
          <w:highlight w:val="none"/>
        </w:rPr>
        <w:t>我方将根据磋商文件的规定，严格履行合同的责任和义务</w:t>
      </w:r>
      <w:r>
        <w:rPr>
          <w:rFonts w:hint="eastAsia" w:ascii="宋体" w:hAnsi="宋体" w:cs="宋体"/>
          <w:sz w:val="24"/>
          <w:szCs w:val="21"/>
          <w:highlight w:val="none"/>
          <w:lang w:eastAsia="zh-CN"/>
        </w:rPr>
        <w:t>，</w:t>
      </w:r>
      <w:r>
        <w:rPr>
          <w:rFonts w:hint="eastAsia" w:ascii="宋体" w:hAnsi="宋体" w:eastAsia="宋体" w:cs="宋体"/>
          <w:sz w:val="24"/>
          <w:szCs w:val="21"/>
          <w:highlight w:val="none"/>
        </w:rPr>
        <w:t>并保证在磋商文件规定的时</w:t>
      </w:r>
      <w:r>
        <w:rPr>
          <w:rFonts w:hint="eastAsia" w:ascii="宋体" w:hAnsi="宋体" w:cs="宋体"/>
          <w:sz w:val="24"/>
          <w:szCs w:val="21"/>
          <w:highlight w:val="none"/>
          <w:lang w:eastAsia="zh-CN"/>
        </w:rPr>
        <w:t>间内</w:t>
      </w:r>
      <w:r>
        <w:rPr>
          <w:rFonts w:hint="eastAsia" w:ascii="宋体" w:hAnsi="宋体" w:eastAsia="宋体" w:cs="宋体"/>
          <w:sz w:val="24"/>
          <w:szCs w:val="21"/>
          <w:highlight w:val="none"/>
        </w:rPr>
        <w:t>完成项目，交付买方验收、使用。</w:t>
      </w:r>
    </w:p>
    <w:p w14:paraId="0C4F9E0F">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7.我方与本磋商有关的正式通讯地址为：</w:t>
      </w:r>
    </w:p>
    <w:p w14:paraId="71CDA48B">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地          址：</w:t>
      </w:r>
    </w:p>
    <w:p w14:paraId="356715A8">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邮          编：</w:t>
      </w:r>
    </w:p>
    <w:p w14:paraId="38790C96">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电          话：</w:t>
      </w:r>
    </w:p>
    <w:p w14:paraId="14725968">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传          真：</w:t>
      </w:r>
    </w:p>
    <w:p w14:paraId="38BB6A1E">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供应商开户行：</w:t>
      </w:r>
    </w:p>
    <w:p w14:paraId="3D6D506C">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账          号： </w:t>
      </w:r>
    </w:p>
    <w:p w14:paraId="70E69807">
      <w:pPr>
        <w:pageBreakBefore w:val="0"/>
        <w:spacing w:line="360" w:lineRule="auto"/>
        <w:ind w:left="0" w:right="0" w:firstLine="480"/>
        <w:jc w:val="left"/>
        <w:rPr>
          <w:rFonts w:hint="eastAsia" w:ascii="宋体" w:hAnsi="宋体" w:eastAsia="宋体" w:cs="宋体"/>
          <w:sz w:val="24"/>
          <w:szCs w:val="21"/>
          <w:highlight w:val="none"/>
        </w:rPr>
      </w:pPr>
      <w:r>
        <w:rPr>
          <w:rFonts w:hint="eastAsia" w:ascii="宋体" w:hAnsi="宋体" w:eastAsia="宋体" w:cs="宋体"/>
          <w:sz w:val="24"/>
          <w:szCs w:val="21"/>
          <w:highlight w:val="none"/>
        </w:rPr>
        <w:t>日           期：________年____月____日</w:t>
      </w:r>
    </w:p>
    <w:p w14:paraId="3EBEEBCE">
      <w:pPr>
        <w:pageBreakBefore w:val="0"/>
        <w:spacing w:line="360" w:lineRule="auto"/>
        <w:ind w:left="0" w:right="0" w:firstLine="480"/>
        <w:jc w:val="center"/>
        <w:rPr>
          <w:rFonts w:hint="eastAsia" w:ascii="宋体" w:hAnsi="宋体" w:eastAsia="宋体" w:cs="宋体"/>
          <w:bCs/>
          <w:sz w:val="24"/>
          <w:szCs w:val="21"/>
          <w:highlight w:val="none"/>
        </w:rPr>
      </w:pPr>
    </w:p>
    <w:p w14:paraId="1F584804">
      <w:pPr>
        <w:pageBreakBefore w:val="0"/>
        <w:spacing w:line="360" w:lineRule="auto"/>
        <w:ind w:left="0" w:right="0" w:firstLine="480"/>
        <w:jc w:val="center"/>
        <w:rPr>
          <w:rFonts w:hint="eastAsia" w:ascii="宋体" w:hAnsi="宋体" w:eastAsia="宋体" w:cs="宋体"/>
          <w:bCs/>
          <w:sz w:val="24"/>
          <w:szCs w:val="21"/>
          <w:highlight w:val="none"/>
        </w:rPr>
      </w:pPr>
    </w:p>
    <w:p w14:paraId="60581D1B">
      <w:pPr>
        <w:pageBreakBefore w:val="0"/>
        <w:spacing w:line="360" w:lineRule="auto"/>
        <w:ind w:left="0" w:right="0" w:firstLine="480"/>
        <w:jc w:val="center"/>
        <w:rPr>
          <w:rFonts w:hint="eastAsia" w:ascii="宋体" w:hAnsi="宋体" w:eastAsia="宋体" w:cs="宋体"/>
          <w:bCs/>
          <w:sz w:val="24"/>
          <w:szCs w:val="21"/>
          <w:highlight w:val="none"/>
        </w:rPr>
      </w:pPr>
    </w:p>
    <w:p w14:paraId="4572282C">
      <w:pPr>
        <w:pageBreakBefore w:val="0"/>
        <w:spacing w:line="360" w:lineRule="auto"/>
        <w:ind w:left="0" w:right="0" w:firstLine="480"/>
        <w:rPr>
          <w:rFonts w:hint="eastAsia" w:ascii="宋体" w:hAnsi="宋体" w:eastAsia="宋体" w:cs="宋体"/>
          <w:bCs/>
          <w:sz w:val="24"/>
          <w:szCs w:val="21"/>
          <w:highlight w:val="none"/>
        </w:rPr>
      </w:pPr>
    </w:p>
    <w:p w14:paraId="32AC190F">
      <w:pPr>
        <w:keepNext w:val="0"/>
        <w:keepLines w:val="0"/>
        <w:pageBreakBefore w:val="0"/>
        <w:widowControl w:val="0"/>
        <w:spacing w:line="360" w:lineRule="auto"/>
        <w:ind w:left="0" w:right="0" w:firstLine="0"/>
        <w:contextualSpacing/>
        <w:jc w:val="left"/>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rPr>
        <w:t>附件</w:t>
      </w:r>
      <w:r>
        <w:rPr>
          <w:rFonts w:hint="eastAsia" w:ascii="宋体" w:hAnsi="宋体" w:cs="宋体"/>
          <w:b/>
          <w:sz w:val="28"/>
          <w:szCs w:val="28"/>
          <w:highlight w:val="none"/>
          <w:lang w:val="en-US" w:eastAsia="zh-CN"/>
        </w:rPr>
        <w:t>6</w:t>
      </w:r>
    </w:p>
    <w:p w14:paraId="3CC189A5">
      <w:pPr>
        <w:keepNext w:val="0"/>
        <w:keepLines w:val="0"/>
        <w:pageBreakBefore w:val="0"/>
        <w:widowControl w:val="0"/>
        <w:spacing w:line="360" w:lineRule="auto"/>
        <w:ind w:left="0" w:right="0" w:firstLine="0"/>
        <w:contextualSpacing/>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技术要求响应及偏离表</w:t>
      </w:r>
    </w:p>
    <w:p w14:paraId="535B3B6B">
      <w:pPr>
        <w:pageBreakBefore w:val="0"/>
        <w:spacing w:line="360" w:lineRule="auto"/>
        <w:ind w:left="0" w:right="0"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（由供应商据实填写，表格不够自行添加）</w:t>
      </w:r>
    </w:p>
    <w:tbl>
      <w:tblPr>
        <w:tblStyle w:val="3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21"/>
        <w:gridCol w:w="2238"/>
        <w:gridCol w:w="1954"/>
        <w:gridCol w:w="2522"/>
        <w:gridCol w:w="1388"/>
      </w:tblGrid>
      <w:tr w14:paraId="55A4FC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1F3A0EF0">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1C679DCC">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3F0DE03F">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磋商文件要求的技术要求</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7D83AFAD">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tcPr>
          <w:p w14:paraId="0EB1F821">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p>
          <w:p w14:paraId="1A5668EE">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偏离说明</w:t>
            </w:r>
          </w:p>
        </w:tc>
      </w:tr>
      <w:tr w14:paraId="03DC2C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tcPr>
          <w:p w14:paraId="0228742E">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527F6D62">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04F331FB">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66BCDCA">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11322CFA">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r>
      <w:tr w14:paraId="477899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tcPr>
          <w:p w14:paraId="1D26D01A">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33AE18CD">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2B19F8F4">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061C6CD">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37A3996D">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r>
      <w:tr w14:paraId="749EBC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tcPr>
          <w:p w14:paraId="3E3FC081">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226AAE2">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073433A2">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0CD1C265">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610E0AEE">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r>
      <w:tr w14:paraId="44884E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tcPr>
          <w:p w14:paraId="15334508">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AED96CB">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9E40C8F">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D59B0A8">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02D9BFA2">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r>
      <w:tr w14:paraId="4C97F5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tcPr>
          <w:p w14:paraId="123432F7">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szCs w:val="24"/>
                <w:highlight w:val="none"/>
              </w:rPr>
              <w:t>…</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25842CC0">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r>
              <w:rPr>
                <w:rFonts w:hint="eastAsia" w:ascii="宋体" w:hAnsi="宋体" w:eastAsia="宋体" w:cs="宋体"/>
                <w:sz w:val="24"/>
                <w:szCs w:val="24"/>
                <w:highlight w:val="none"/>
              </w:rPr>
              <w:t>……</w:t>
            </w: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EE4ED6D">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0958F04F">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3D35C278">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r>
    </w:tbl>
    <w:p w14:paraId="5F735110">
      <w:pPr>
        <w:spacing w:line="300" w:lineRule="auto"/>
        <w:contextualSpacing/>
        <w:rPr>
          <w:rFonts w:hint="eastAsia" w:ascii="宋体" w:hAnsi="宋体"/>
          <w:b/>
          <w:sz w:val="24"/>
          <w:szCs w:val="24"/>
          <w:highlight w:val="none"/>
        </w:rPr>
      </w:pPr>
      <w:r>
        <w:rPr>
          <w:rFonts w:hint="eastAsia" w:ascii="宋体" w:hAnsi="宋体"/>
          <w:b/>
          <w:sz w:val="24"/>
          <w:szCs w:val="24"/>
          <w:highlight w:val="none"/>
        </w:rPr>
        <w:t>注：</w:t>
      </w:r>
    </w:p>
    <w:p w14:paraId="3349C781">
      <w:pPr>
        <w:spacing w:line="300" w:lineRule="auto"/>
        <w:ind w:firstLine="480"/>
        <w:contextualSpacing/>
        <w:rPr>
          <w:rFonts w:hint="eastAsia" w:ascii="宋体" w:hAnsi="宋体"/>
          <w:sz w:val="24"/>
          <w:szCs w:val="24"/>
          <w:highlight w:val="none"/>
        </w:rPr>
      </w:pPr>
      <w:r>
        <w:rPr>
          <w:rFonts w:hint="eastAsia" w:ascii="宋体" w:hAnsi="宋体"/>
          <w:sz w:val="24"/>
          <w:szCs w:val="24"/>
          <w:highlight w:val="none"/>
        </w:rPr>
        <w:t>1.供应商提交的响应文件中与磋商文件第四</w:t>
      </w:r>
      <w:r>
        <w:rPr>
          <w:rFonts w:hint="eastAsia" w:ascii="宋体" w:hAnsi="宋体"/>
          <w:sz w:val="24"/>
          <w:szCs w:val="24"/>
          <w:highlight w:val="none"/>
          <w:lang w:val="en-US" w:eastAsia="zh-CN"/>
        </w:rPr>
        <w:t>章</w:t>
      </w:r>
      <w:r>
        <w:rPr>
          <w:rFonts w:hint="eastAsia" w:ascii="宋体" w:hAnsi="宋体"/>
          <w:sz w:val="24"/>
          <w:szCs w:val="24"/>
          <w:highlight w:val="none"/>
        </w:rPr>
        <w:t>“</w:t>
      </w:r>
      <w:r>
        <w:rPr>
          <w:rFonts w:hint="eastAsia" w:ascii="宋体" w:hAnsi="宋体"/>
          <w:sz w:val="24"/>
          <w:szCs w:val="24"/>
          <w:highlight w:val="none"/>
          <w:lang w:val="en-US" w:eastAsia="zh-CN"/>
        </w:rPr>
        <w:t>采购</w:t>
      </w:r>
      <w:r>
        <w:rPr>
          <w:rFonts w:hint="eastAsia" w:ascii="宋体" w:hAnsi="宋体"/>
          <w:sz w:val="24"/>
          <w:szCs w:val="24"/>
          <w:highlight w:val="none"/>
        </w:rPr>
        <w:t>需求”中的技术部分的要求，应逐条填列在偏离表中。</w:t>
      </w:r>
    </w:p>
    <w:p w14:paraId="66D72007">
      <w:pPr>
        <w:spacing w:line="300" w:lineRule="auto"/>
        <w:ind w:firstLine="480"/>
        <w:contextualSpacing/>
        <w:rPr>
          <w:rFonts w:hint="eastAsia" w:ascii="宋体" w:hAnsi="宋体"/>
          <w:sz w:val="24"/>
          <w:szCs w:val="24"/>
          <w:highlight w:val="none"/>
        </w:rPr>
      </w:pPr>
      <w:r>
        <w:rPr>
          <w:rFonts w:hint="eastAsia" w:ascii="宋体" w:hAnsi="宋体"/>
          <w:sz w:val="24"/>
          <w:szCs w:val="24"/>
          <w:highlight w:val="none"/>
        </w:rPr>
        <w:t>2.“偏离说明”一栏选择“正偏离”、“无偏离”、“负偏离”进行填写。正偏离、无偏离的确认和负偏离的是否响应招标文件，由评委认定。</w:t>
      </w:r>
    </w:p>
    <w:p w14:paraId="0FEB3491">
      <w:pPr>
        <w:spacing w:line="300" w:lineRule="auto"/>
        <w:ind w:firstLine="480"/>
        <w:contextualSpacing/>
        <w:rPr>
          <w:rFonts w:hint="eastAsia" w:ascii="宋体" w:hAnsi="宋体"/>
          <w:sz w:val="24"/>
          <w:szCs w:val="24"/>
          <w:highlight w:val="none"/>
        </w:rPr>
      </w:pPr>
      <w:r>
        <w:rPr>
          <w:rFonts w:hint="eastAsia" w:ascii="宋体" w:hAnsi="宋体"/>
          <w:sz w:val="24"/>
          <w:szCs w:val="24"/>
          <w:highlight w:val="none"/>
        </w:rPr>
        <w:t>3.供应商如果虚假响应，将被暂停参加采购人组织政府采购活动。</w:t>
      </w:r>
    </w:p>
    <w:p w14:paraId="577692C7">
      <w:pPr>
        <w:spacing w:line="300" w:lineRule="auto"/>
        <w:ind w:firstLine="480"/>
        <w:contextualSpacing/>
        <w:rPr>
          <w:rFonts w:hint="eastAsia" w:ascii="宋体" w:hAnsi="宋体"/>
          <w:bCs/>
          <w:sz w:val="24"/>
          <w:szCs w:val="24"/>
          <w:highlight w:val="none"/>
        </w:rPr>
      </w:pPr>
      <w:r>
        <w:rPr>
          <w:rFonts w:hint="eastAsia" w:ascii="宋体" w:hAnsi="宋体"/>
          <w:bCs/>
          <w:sz w:val="24"/>
          <w:szCs w:val="24"/>
          <w:highlight w:val="none"/>
        </w:rPr>
        <w:t>4.供应商若提供其他增值服务，可以在表中自行据实填写。</w:t>
      </w:r>
    </w:p>
    <w:p w14:paraId="738F517A">
      <w:pPr>
        <w:pStyle w:val="32"/>
        <w:pageBreakBefore w:val="0"/>
        <w:spacing w:after="0" w:line="360" w:lineRule="auto"/>
        <w:ind w:left="0" w:right="0" w:firstLine="420"/>
        <w:rPr>
          <w:rFonts w:hint="eastAsia" w:ascii="宋体" w:hAnsi="宋体" w:eastAsia="宋体" w:cs="宋体"/>
          <w:highlight w:val="none"/>
        </w:rPr>
      </w:pPr>
    </w:p>
    <w:p w14:paraId="52E43ED4">
      <w:pPr>
        <w:pageBreakBefore w:val="0"/>
        <w:spacing w:line="360" w:lineRule="auto"/>
        <w:ind w:left="0" w:right="0" w:firstLine="482"/>
        <w:rPr>
          <w:rFonts w:hint="eastAsia" w:ascii="宋体" w:hAnsi="宋体" w:eastAsia="宋体" w:cs="宋体"/>
          <w:b/>
          <w:i/>
          <w:color w:val="FF0000"/>
          <w:sz w:val="24"/>
          <w:szCs w:val="21"/>
          <w:highlight w:val="none"/>
          <w:u w:val="single"/>
        </w:rPr>
      </w:pPr>
    </w:p>
    <w:p w14:paraId="61597576">
      <w:pPr>
        <w:keepNext w:val="0"/>
        <w:keepLines w:val="0"/>
        <w:pageBreakBefore w:val="0"/>
        <w:widowControl w:val="0"/>
        <w:spacing w:line="360" w:lineRule="auto"/>
        <w:ind w:left="0" w:right="0" w:firstLine="0"/>
        <w:rPr>
          <w:rFonts w:hint="default" w:ascii="宋体" w:hAnsi="宋体" w:eastAsia="宋体" w:cs="宋体"/>
          <w:b/>
          <w:sz w:val="28"/>
          <w:szCs w:val="28"/>
          <w:highlight w:val="none"/>
          <w:lang w:val="en-US" w:eastAsia="zh-CN"/>
        </w:rPr>
      </w:pPr>
      <w:r>
        <w:rPr>
          <w:rFonts w:hint="eastAsia" w:ascii="宋体" w:hAnsi="宋体" w:eastAsia="宋体" w:cs="宋体"/>
          <w:b/>
          <w:color w:val="FF0000"/>
          <w:sz w:val="24"/>
          <w:szCs w:val="24"/>
          <w:highlight w:val="none"/>
        </w:rPr>
        <w:br w:type="page" w:clear="all"/>
      </w:r>
      <w:r>
        <w:rPr>
          <w:rFonts w:hint="eastAsia" w:ascii="宋体" w:hAnsi="宋体" w:eastAsia="宋体" w:cs="宋体"/>
          <w:b/>
          <w:sz w:val="28"/>
          <w:szCs w:val="28"/>
          <w:highlight w:val="none"/>
        </w:rPr>
        <w:t>附件</w:t>
      </w:r>
      <w:r>
        <w:rPr>
          <w:rFonts w:hint="eastAsia" w:ascii="宋体" w:hAnsi="宋体" w:cs="宋体"/>
          <w:b/>
          <w:sz w:val="28"/>
          <w:szCs w:val="28"/>
          <w:highlight w:val="none"/>
          <w:lang w:val="en-US" w:eastAsia="zh-CN"/>
        </w:rPr>
        <w:t>7</w:t>
      </w:r>
    </w:p>
    <w:p w14:paraId="73A1D684">
      <w:pPr>
        <w:keepNext w:val="0"/>
        <w:keepLines w:val="0"/>
        <w:pageBreakBefore w:val="0"/>
        <w:widowControl w:val="0"/>
        <w:spacing w:line="360" w:lineRule="auto"/>
        <w:ind w:left="0" w:right="0" w:firstLine="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 </w:t>
      </w:r>
    </w:p>
    <w:p w14:paraId="316EAED7">
      <w:pPr>
        <w:keepNext w:val="0"/>
        <w:keepLines w:val="0"/>
        <w:pageBreakBefore w:val="0"/>
        <w:widowControl w:val="0"/>
        <w:spacing w:line="360" w:lineRule="auto"/>
        <w:ind w:left="0" w:right="0" w:firstLine="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商务要求响应及偏离表</w:t>
      </w:r>
    </w:p>
    <w:p w14:paraId="129CE271">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（由供应商据实填写，表格不够自行添加）</w:t>
      </w:r>
    </w:p>
    <w:tbl>
      <w:tblPr>
        <w:tblStyle w:val="3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21"/>
        <w:gridCol w:w="2238"/>
        <w:gridCol w:w="1954"/>
        <w:gridCol w:w="2522"/>
        <w:gridCol w:w="1388"/>
      </w:tblGrid>
      <w:tr w14:paraId="657AAD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16098CA5">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2675EAD9">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5E9D8112">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磋商文件要求的商务条款</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6426545B">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tcPr>
          <w:p w14:paraId="7D27BE82">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p>
          <w:p w14:paraId="7C2215A3">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偏离说明</w:t>
            </w:r>
          </w:p>
        </w:tc>
      </w:tr>
      <w:tr w14:paraId="53ACF7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tcPr>
          <w:p w14:paraId="28844F36">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22F89672">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3DB1CDB2">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B2ED6A0">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5D920CA7">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r>
      <w:tr w14:paraId="12773C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tcPr>
          <w:p w14:paraId="6AA9A342">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387A02F">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907768D">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95C33A5">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5DB0237E">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r>
      <w:tr w14:paraId="15F45F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tcPr>
          <w:p w14:paraId="093941E0">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3065D3C">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2A35B3BB">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AB648BF">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193F8AD6">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r>
      <w:tr w14:paraId="11326B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tcPr>
          <w:p w14:paraId="7F2FD733">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0A37662B">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28B47CC1">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21FFFA0">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5DA8F2E8">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r>
      <w:tr w14:paraId="7DE698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noWrap w:val="0"/>
          </w:tcPr>
          <w:p w14:paraId="666A04CF">
            <w:pPr>
              <w:keepNext w:val="0"/>
              <w:keepLines w:val="0"/>
              <w:pageBreakBefore w:val="0"/>
              <w:widowControl w:val="0"/>
              <w:spacing w:line="360" w:lineRule="auto"/>
              <w:ind w:left="0" w:right="0" w:firstLine="0"/>
              <w:jc w:val="center"/>
              <w:rPr>
                <w:rFonts w:hint="eastAsia" w:ascii="宋体" w:hAnsi="宋体" w:eastAsia="宋体" w:cs="宋体"/>
                <w:sz w:val="24"/>
                <w:highlight w:val="none"/>
              </w:rPr>
            </w:pPr>
            <w:r>
              <w:rPr>
                <w:rFonts w:hint="eastAsia" w:ascii="宋体" w:hAnsi="宋体" w:eastAsia="宋体" w:cs="宋体"/>
                <w:sz w:val="24"/>
                <w:szCs w:val="24"/>
                <w:highlight w:val="none"/>
              </w:rPr>
              <w:t>…</w:t>
            </w:r>
          </w:p>
        </w:tc>
        <w:tc>
          <w:tcPr>
            <w:tcW w:w="2300" w:type="dxa"/>
            <w:tcBorders>
              <w:top w:val="single" w:color="auto" w:sz="6" w:space="0"/>
              <w:left w:val="single" w:color="auto" w:sz="6" w:space="0"/>
              <w:bottom w:val="single" w:color="auto" w:sz="6" w:space="0"/>
              <w:right w:val="single" w:color="auto" w:sz="6" w:space="0"/>
            </w:tcBorders>
            <w:noWrap w:val="0"/>
            <w:vAlign w:val="center"/>
          </w:tcPr>
          <w:p w14:paraId="2E70AE44">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r>
              <w:rPr>
                <w:rFonts w:hint="eastAsia" w:ascii="宋体" w:hAnsi="宋体" w:eastAsia="宋体" w:cs="宋体"/>
                <w:sz w:val="24"/>
                <w:szCs w:val="24"/>
                <w:highlight w:val="none"/>
              </w:rPr>
              <w:t>……</w:t>
            </w:r>
          </w:p>
        </w:tc>
        <w:tc>
          <w:tcPr>
            <w:tcW w:w="1095" w:type="pct"/>
            <w:tcBorders>
              <w:top w:val="single" w:color="auto" w:sz="6" w:space="0"/>
              <w:left w:val="single" w:color="auto" w:sz="6" w:space="0"/>
              <w:bottom w:val="single" w:color="auto" w:sz="6" w:space="0"/>
              <w:right w:val="single" w:color="auto" w:sz="6" w:space="0"/>
            </w:tcBorders>
            <w:noWrap w:val="0"/>
            <w:vAlign w:val="center"/>
          </w:tcPr>
          <w:p w14:paraId="2C69108B">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656CD7C">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0E21A35D">
            <w:pPr>
              <w:keepNext w:val="0"/>
              <w:keepLines w:val="0"/>
              <w:pageBreakBefore w:val="0"/>
              <w:widowControl w:val="0"/>
              <w:spacing w:line="360" w:lineRule="auto"/>
              <w:ind w:left="0" w:right="0" w:firstLine="0"/>
              <w:jc w:val="left"/>
              <w:rPr>
                <w:rFonts w:hint="eastAsia" w:ascii="宋体" w:hAnsi="宋体" w:eastAsia="宋体" w:cs="宋体"/>
                <w:sz w:val="24"/>
                <w:highlight w:val="none"/>
              </w:rPr>
            </w:pPr>
          </w:p>
        </w:tc>
      </w:tr>
    </w:tbl>
    <w:p w14:paraId="190750D6">
      <w:pPr>
        <w:spacing w:line="300" w:lineRule="auto"/>
        <w:contextualSpacing/>
        <w:rPr>
          <w:rFonts w:hint="eastAsia" w:ascii="宋体" w:hAnsi="宋体"/>
          <w:b/>
          <w:sz w:val="24"/>
          <w:szCs w:val="24"/>
          <w:highlight w:val="none"/>
        </w:rPr>
      </w:pPr>
      <w:r>
        <w:rPr>
          <w:rFonts w:hint="eastAsia" w:ascii="宋体" w:hAnsi="宋体"/>
          <w:b/>
          <w:sz w:val="24"/>
          <w:szCs w:val="24"/>
          <w:highlight w:val="none"/>
        </w:rPr>
        <w:t>注：</w:t>
      </w:r>
    </w:p>
    <w:p w14:paraId="637C36F1">
      <w:pPr>
        <w:spacing w:line="300" w:lineRule="auto"/>
        <w:ind w:firstLine="480"/>
        <w:contextualSpacing/>
        <w:rPr>
          <w:rFonts w:hint="eastAsia" w:ascii="宋体" w:hAnsi="宋体"/>
          <w:sz w:val="24"/>
          <w:szCs w:val="24"/>
          <w:highlight w:val="none"/>
        </w:rPr>
      </w:pPr>
      <w:r>
        <w:rPr>
          <w:rFonts w:hint="eastAsia" w:ascii="宋体" w:hAnsi="宋体"/>
          <w:sz w:val="24"/>
          <w:szCs w:val="24"/>
          <w:highlight w:val="none"/>
        </w:rPr>
        <w:t>1.供应商提交的响应文件中与磋商文件第四章“</w:t>
      </w:r>
      <w:r>
        <w:rPr>
          <w:rFonts w:hint="eastAsia" w:ascii="宋体" w:hAnsi="宋体"/>
          <w:sz w:val="24"/>
          <w:szCs w:val="24"/>
          <w:highlight w:val="none"/>
          <w:lang w:val="en-US" w:eastAsia="zh-CN"/>
        </w:rPr>
        <w:t>采购</w:t>
      </w:r>
      <w:r>
        <w:rPr>
          <w:rFonts w:hint="eastAsia" w:ascii="宋体" w:hAnsi="宋体"/>
          <w:sz w:val="24"/>
          <w:szCs w:val="24"/>
          <w:highlight w:val="none"/>
        </w:rPr>
        <w:t>需求”中的商务部分的要求，应逐条填列在偏离表中。</w:t>
      </w:r>
    </w:p>
    <w:p w14:paraId="3517811F">
      <w:pPr>
        <w:spacing w:line="300" w:lineRule="auto"/>
        <w:ind w:firstLine="480"/>
        <w:contextualSpacing/>
        <w:rPr>
          <w:rFonts w:hint="eastAsia" w:ascii="宋体" w:hAnsi="宋体"/>
          <w:sz w:val="24"/>
          <w:szCs w:val="24"/>
          <w:highlight w:val="none"/>
        </w:rPr>
      </w:pPr>
      <w:r>
        <w:rPr>
          <w:rFonts w:hint="eastAsia" w:ascii="宋体" w:hAnsi="宋体"/>
          <w:sz w:val="24"/>
          <w:szCs w:val="24"/>
          <w:highlight w:val="none"/>
        </w:rPr>
        <w:t>2.“偏离说明”一栏选择“正偏离”、“无偏离”、“负偏离”进行填写。正偏离、无偏离的确认和负偏离的是否响应磋商文件，由评委认定。</w:t>
      </w:r>
    </w:p>
    <w:p w14:paraId="04FABCEE">
      <w:pPr>
        <w:spacing w:line="300" w:lineRule="auto"/>
        <w:ind w:firstLine="480"/>
        <w:contextualSpacing/>
        <w:rPr>
          <w:rFonts w:hint="eastAsia" w:ascii="宋体" w:hAnsi="宋体"/>
          <w:sz w:val="24"/>
          <w:szCs w:val="24"/>
          <w:highlight w:val="none"/>
        </w:rPr>
      </w:pPr>
      <w:r>
        <w:rPr>
          <w:rFonts w:hint="eastAsia" w:ascii="宋体" w:hAnsi="宋体"/>
          <w:sz w:val="24"/>
          <w:szCs w:val="24"/>
          <w:highlight w:val="none"/>
        </w:rPr>
        <w:t>3.供应商如果虚假响应，将被暂停参加采购人组织政府采购活动。</w:t>
      </w:r>
    </w:p>
    <w:p w14:paraId="77D8BC3B">
      <w:pPr>
        <w:spacing w:line="300" w:lineRule="auto"/>
        <w:ind w:firstLine="480"/>
        <w:contextualSpacing/>
        <w:rPr>
          <w:rFonts w:hint="eastAsia" w:ascii="宋体" w:hAnsi="宋体"/>
          <w:bCs/>
          <w:sz w:val="24"/>
          <w:szCs w:val="24"/>
          <w:highlight w:val="none"/>
        </w:rPr>
      </w:pPr>
      <w:r>
        <w:rPr>
          <w:rFonts w:hint="eastAsia" w:ascii="宋体" w:hAnsi="宋体"/>
          <w:bCs/>
          <w:sz w:val="24"/>
          <w:szCs w:val="24"/>
          <w:highlight w:val="none"/>
        </w:rPr>
        <w:t>4.供应商若提供其他增值服务，可以在表中自行据实填写。</w:t>
      </w:r>
    </w:p>
    <w:p w14:paraId="4AF6A358">
      <w:pPr>
        <w:pageBreakBefore w:val="0"/>
        <w:spacing w:line="360" w:lineRule="auto"/>
        <w:ind w:left="0" w:right="0" w:firstLine="480"/>
        <w:contextualSpacing/>
        <w:rPr>
          <w:rFonts w:hint="eastAsia" w:ascii="宋体" w:hAnsi="宋体" w:eastAsia="宋体" w:cs="宋体"/>
          <w:sz w:val="24"/>
          <w:highlight w:val="none"/>
        </w:rPr>
      </w:pPr>
    </w:p>
    <w:p w14:paraId="16C2B698">
      <w:pPr>
        <w:pageBreakBefore w:val="0"/>
        <w:spacing w:line="360" w:lineRule="auto"/>
        <w:ind w:left="0" w:right="0" w:firstLine="482"/>
        <w:rPr>
          <w:rFonts w:hint="eastAsia" w:ascii="宋体" w:hAnsi="宋体" w:eastAsia="宋体" w:cs="宋体"/>
          <w:b/>
          <w:i/>
          <w:color w:val="FF0000"/>
          <w:sz w:val="24"/>
          <w:szCs w:val="21"/>
          <w:highlight w:val="none"/>
          <w:u w:val="single"/>
        </w:rPr>
      </w:pPr>
    </w:p>
    <w:p w14:paraId="36EED3E8">
      <w:pPr>
        <w:keepNext w:val="0"/>
        <w:keepLines w:val="0"/>
        <w:pageBreakBefore w:val="0"/>
        <w:widowControl w:val="0"/>
        <w:spacing w:line="360" w:lineRule="auto"/>
        <w:ind w:left="0" w:right="0" w:firstLine="0"/>
        <w:rPr>
          <w:rFonts w:hint="eastAsia" w:ascii="宋体" w:hAnsi="宋体" w:eastAsia="宋体" w:cs="宋体"/>
          <w:b/>
          <w:sz w:val="28"/>
          <w:szCs w:val="28"/>
          <w:highlight w:val="none"/>
          <w:lang w:eastAsia="zh-CN"/>
        </w:rPr>
      </w:pPr>
      <w:r>
        <w:rPr>
          <w:rFonts w:hint="eastAsia" w:ascii="宋体" w:hAnsi="宋体" w:eastAsia="宋体" w:cs="宋体"/>
          <w:b/>
          <w:color w:val="FF0000"/>
          <w:sz w:val="24"/>
          <w:szCs w:val="24"/>
          <w:highlight w:val="none"/>
        </w:rPr>
        <w:br w:type="page" w:clear="all"/>
      </w:r>
      <w:r>
        <w:rPr>
          <w:rFonts w:hint="eastAsia" w:ascii="宋体" w:hAnsi="宋体" w:eastAsia="宋体" w:cs="宋体"/>
          <w:b/>
          <w:sz w:val="28"/>
          <w:szCs w:val="28"/>
          <w:highlight w:val="none"/>
        </w:rPr>
        <w:t>附件</w:t>
      </w:r>
      <w:r>
        <w:rPr>
          <w:rFonts w:hint="eastAsia" w:ascii="宋体" w:hAnsi="宋体" w:cs="宋体"/>
          <w:b/>
          <w:sz w:val="28"/>
          <w:szCs w:val="28"/>
          <w:highlight w:val="none"/>
          <w:lang w:val="en-US" w:eastAsia="zh-CN"/>
        </w:rPr>
        <w:t>8</w:t>
      </w:r>
    </w:p>
    <w:p w14:paraId="5DE1A096">
      <w:pPr>
        <w:keepNext w:val="0"/>
        <w:keepLines w:val="0"/>
        <w:pageBreakBefore w:val="0"/>
        <w:widowControl w:val="0"/>
        <w:spacing w:line="360" w:lineRule="auto"/>
        <w:ind w:left="0" w:right="0" w:firstLine="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实质性要求响应及偏离表</w:t>
      </w:r>
    </w:p>
    <w:p w14:paraId="36E757B9">
      <w:pPr>
        <w:pStyle w:val="32"/>
        <w:pageBreakBefore w:val="0"/>
        <w:spacing w:after="0" w:line="360" w:lineRule="auto"/>
        <w:ind w:left="0" w:right="0" w:firstLine="420"/>
        <w:rPr>
          <w:rFonts w:hint="eastAsia" w:ascii="宋体" w:hAnsi="宋体" w:eastAsia="宋体" w:cs="宋体"/>
          <w:highlight w:val="none"/>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52C01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59AAF3C3">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3609" w:type="dxa"/>
            <w:noWrap w:val="0"/>
            <w:vAlign w:val="center"/>
          </w:tcPr>
          <w:p w14:paraId="73D106C8">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磋商文件技术要求和商务要求中的实质性要求</w:t>
            </w:r>
            <w:r>
              <w:rPr>
                <w:rFonts w:hint="eastAsia" w:ascii="宋体" w:hAnsi="宋体" w:eastAsia="宋体" w:cs="宋体"/>
                <w:i/>
                <w:sz w:val="24"/>
                <w:szCs w:val="24"/>
                <w:highlight w:val="none"/>
                <w:u w:val="single"/>
              </w:rPr>
              <w:t>（加斜体下划线内容）</w:t>
            </w:r>
          </w:p>
        </w:tc>
        <w:tc>
          <w:tcPr>
            <w:tcW w:w="3317" w:type="dxa"/>
            <w:noWrap w:val="0"/>
            <w:vAlign w:val="center"/>
          </w:tcPr>
          <w:p w14:paraId="21691789">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响应情况</w:t>
            </w:r>
          </w:p>
        </w:tc>
        <w:tc>
          <w:tcPr>
            <w:tcW w:w="1526" w:type="dxa"/>
            <w:noWrap w:val="0"/>
            <w:vAlign w:val="center"/>
          </w:tcPr>
          <w:p w14:paraId="1ADED26D">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正偏离、无偏离、负偏离</w:t>
            </w:r>
          </w:p>
        </w:tc>
      </w:tr>
      <w:tr w14:paraId="776B5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center"/>
          </w:tcPr>
          <w:p w14:paraId="1F1EA9DA">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3609" w:type="dxa"/>
            <w:shd w:val="clear" w:color="auto" w:fill="auto"/>
            <w:noWrap w:val="0"/>
            <w:vAlign w:val="top"/>
          </w:tcPr>
          <w:p w14:paraId="258D306D">
            <w:pPr>
              <w:keepNext w:val="0"/>
              <w:keepLines w:val="0"/>
              <w:pageBreakBefore w:val="0"/>
              <w:widowControl w:val="0"/>
              <w:spacing w:line="360" w:lineRule="auto"/>
              <w:ind w:left="0" w:leftChars="0" w:right="0" w:rightChars="0" w:firstLine="0" w:firstLineChars="0"/>
              <w:jc w:val="left"/>
              <w:rPr>
                <w:rFonts w:hint="eastAsia" w:ascii="宋体" w:hAnsi="宋体" w:eastAsia="宋体" w:cs="宋体"/>
                <w:b/>
                <w:i/>
                <w:iCs/>
                <w:sz w:val="24"/>
                <w:szCs w:val="24"/>
                <w:highlight w:val="none"/>
                <w:u w:val="single"/>
                <w:lang w:val="en-US" w:eastAsia="zh-CN" w:bidi="ar-SA"/>
              </w:rPr>
            </w:pPr>
            <w:r>
              <w:rPr>
                <w:rFonts w:hint="eastAsia" w:ascii="宋体" w:hAnsi="宋体" w:cs="宋体"/>
                <w:b/>
                <w:i/>
                <w:iCs/>
                <w:sz w:val="24"/>
                <w:szCs w:val="24"/>
                <w:highlight w:val="none"/>
                <w:u w:val="single"/>
                <w:lang w:val="en-US" w:eastAsia="zh-CN"/>
              </w:rPr>
              <w:t>信创环境部署：所有业务服务软件统一部署于政务信创云国产服务器环境内。</w:t>
            </w:r>
          </w:p>
        </w:tc>
        <w:tc>
          <w:tcPr>
            <w:tcW w:w="3317" w:type="dxa"/>
            <w:noWrap w:val="0"/>
          </w:tcPr>
          <w:p w14:paraId="28E290D2">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526" w:type="dxa"/>
            <w:noWrap w:val="0"/>
          </w:tcPr>
          <w:p w14:paraId="088100EF">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r>
      <w:tr w14:paraId="7215E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center"/>
          </w:tcPr>
          <w:p w14:paraId="7EA3F47B">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p>
        </w:tc>
        <w:tc>
          <w:tcPr>
            <w:tcW w:w="3609" w:type="dxa"/>
            <w:shd w:val="clear" w:color="auto" w:fill="auto"/>
            <w:noWrap w:val="0"/>
            <w:vAlign w:val="top"/>
          </w:tcPr>
          <w:p w14:paraId="23C4E2C5">
            <w:pPr>
              <w:keepNext w:val="0"/>
              <w:keepLines w:val="0"/>
              <w:pageBreakBefore w:val="0"/>
              <w:widowControl w:val="0"/>
              <w:spacing w:line="360" w:lineRule="auto"/>
              <w:ind w:left="0" w:leftChars="0" w:right="0" w:rightChars="0" w:firstLine="0" w:firstLineChars="0"/>
              <w:jc w:val="left"/>
              <w:rPr>
                <w:rFonts w:hint="eastAsia" w:ascii="宋体" w:hAnsi="宋体" w:eastAsia="宋体" w:cs="宋体"/>
                <w:sz w:val="24"/>
                <w:szCs w:val="24"/>
                <w:highlight w:val="none"/>
                <w:lang w:val="en-US" w:eastAsia="zh-CN" w:bidi="ar-SA"/>
              </w:rPr>
            </w:pPr>
            <w:r>
              <w:rPr>
                <w:rFonts w:hint="eastAsia" w:ascii="宋体" w:hAnsi="宋体" w:cs="宋体"/>
                <w:b/>
                <w:i/>
                <w:iCs/>
                <w:sz w:val="24"/>
                <w:szCs w:val="24"/>
                <w:highlight w:val="none"/>
                <w:u w:val="single"/>
                <w:lang w:val="en-US" w:eastAsia="zh-CN"/>
              </w:rPr>
              <w:t>满足本项目</w:t>
            </w:r>
            <w:r>
              <w:rPr>
                <w:rFonts w:hint="eastAsia" w:ascii="宋体" w:hAnsi="宋体" w:eastAsia="宋体" w:cs="宋体"/>
                <w:b/>
                <w:i/>
                <w:iCs/>
                <w:sz w:val="24"/>
                <w:szCs w:val="24"/>
                <w:highlight w:val="none"/>
                <w:u w:val="single"/>
                <w:lang w:val="en-US" w:eastAsia="zh-CN"/>
              </w:rPr>
              <w:t>服务期限、付款方式、报价要求</w:t>
            </w:r>
            <w:r>
              <w:rPr>
                <w:rFonts w:hint="eastAsia" w:ascii="宋体" w:hAnsi="宋体" w:cs="宋体"/>
                <w:b/>
                <w:i/>
                <w:iCs/>
                <w:sz w:val="24"/>
                <w:szCs w:val="24"/>
                <w:highlight w:val="none"/>
                <w:u w:val="single"/>
                <w:lang w:val="en-US" w:eastAsia="zh-CN"/>
              </w:rPr>
              <w:t>的要求。</w:t>
            </w:r>
          </w:p>
        </w:tc>
        <w:tc>
          <w:tcPr>
            <w:tcW w:w="3317" w:type="dxa"/>
            <w:noWrap w:val="0"/>
          </w:tcPr>
          <w:p w14:paraId="03471FA9">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526" w:type="dxa"/>
            <w:noWrap w:val="0"/>
          </w:tcPr>
          <w:p w14:paraId="1E05BC80">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r>
      <w:tr w14:paraId="04020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shd w:val="clear" w:color="auto" w:fill="auto"/>
            <w:noWrap w:val="0"/>
            <w:vAlign w:val="center"/>
          </w:tcPr>
          <w:p w14:paraId="3F6AF9C0">
            <w:pPr>
              <w:keepNext w:val="0"/>
              <w:keepLines w:val="0"/>
              <w:pageBreakBefore w:val="0"/>
              <w:widowControl w:val="0"/>
              <w:spacing w:line="360" w:lineRule="auto"/>
              <w:ind w:left="0" w:leftChars="0" w:right="0" w:rightChars="0" w:firstLine="0" w:firstLineChars="0"/>
              <w:jc w:val="cente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3</w:t>
            </w:r>
          </w:p>
        </w:tc>
        <w:tc>
          <w:tcPr>
            <w:tcW w:w="3609" w:type="dxa"/>
            <w:noWrap w:val="0"/>
          </w:tcPr>
          <w:p w14:paraId="728C6A23">
            <w:pPr>
              <w:keepNext w:val="0"/>
              <w:keepLines w:val="0"/>
              <w:pageBreakBefore w:val="0"/>
              <w:widowControl w:val="0"/>
              <w:spacing w:line="360" w:lineRule="auto"/>
              <w:ind w:left="0" w:right="0" w:firstLine="0"/>
              <w:jc w:val="left"/>
              <w:rPr>
                <w:rFonts w:hint="eastAsia" w:ascii="宋体" w:hAnsi="宋体" w:eastAsia="宋体" w:cs="宋体"/>
                <w:sz w:val="24"/>
                <w:szCs w:val="24"/>
                <w:highlight w:val="none"/>
              </w:rPr>
            </w:pPr>
          </w:p>
        </w:tc>
        <w:tc>
          <w:tcPr>
            <w:tcW w:w="3317" w:type="dxa"/>
            <w:noWrap w:val="0"/>
          </w:tcPr>
          <w:p w14:paraId="4B5185AE">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526" w:type="dxa"/>
            <w:noWrap w:val="0"/>
          </w:tcPr>
          <w:p w14:paraId="0E444AD8">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r>
      <w:tr w14:paraId="0F5FA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shd w:val="clear" w:color="auto" w:fill="auto"/>
            <w:noWrap w:val="0"/>
            <w:vAlign w:val="center"/>
          </w:tcPr>
          <w:p w14:paraId="20449ACA">
            <w:pPr>
              <w:keepNext w:val="0"/>
              <w:keepLines w:val="0"/>
              <w:pageBreakBefore w:val="0"/>
              <w:widowControl w:val="0"/>
              <w:spacing w:line="360" w:lineRule="auto"/>
              <w:ind w:left="0" w:leftChars="0" w:right="0" w:rightChars="0" w:firstLine="0" w:firstLineChars="0"/>
              <w:jc w:val="cente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4</w:t>
            </w:r>
          </w:p>
        </w:tc>
        <w:tc>
          <w:tcPr>
            <w:tcW w:w="3609" w:type="dxa"/>
            <w:noWrap w:val="0"/>
          </w:tcPr>
          <w:p w14:paraId="5844803F">
            <w:pPr>
              <w:keepNext w:val="0"/>
              <w:keepLines w:val="0"/>
              <w:pageBreakBefore w:val="0"/>
              <w:widowControl w:val="0"/>
              <w:spacing w:line="360" w:lineRule="auto"/>
              <w:ind w:left="0" w:right="0" w:firstLine="0"/>
              <w:jc w:val="left"/>
              <w:rPr>
                <w:rFonts w:hint="eastAsia" w:ascii="宋体" w:hAnsi="宋体" w:eastAsia="宋体" w:cs="宋体"/>
                <w:sz w:val="24"/>
                <w:szCs w:val="24"/>
                <w:highlight w:val="none"/>
              </w:rPr>
            </w:pPr>
          </w:p>
        </w:tc>
        <w:tc>
          <w:tcPr>
            <w:tcW w:w="3317" w:type="dxa"/>
            <w:noWrap w:val="0"/>
          </w:tcPr>
          <w:p w14:paraId="3CFB2D41">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c>
          <w:tcPr>
            <w:tcW w:w="1526" w:type="dxa"/>
            <w:noWrap w:val="0"/>
          </w:tcPr>
          <w:p w14:paraId="1075C3A9">
            <w:pPr>
              <w:keepNext w:val="0"/>
              <w:keepLines w:val="0"/>
              <w:pageBreakBefore w:val="0"/>
              <w:widowControl w:val="0"/>
              <w:spacing w:line="360" w:lineRule="auto"/>
              <w:ind w:left="0" w:right="0" w:firstLine="0"/>
              <w:jc w:val="center"/>
              <w:rPr>
                <w:rFonts w:hint="eastAsia" w:ascii="宋体" w:hAnsi="宋体" w:eastAsia="宋体" w:cs="宋体"/>
                <w:sz w:val="24"/>
                <w:szCs w:val="24"/>
                <w:highlight w:val="none"/>
              </w:rPr>
            </w:pPr>
          </w:p>
        </w:tc>
      </w:tr>
    </w:tbl>
    <w:p w14:paraId="474DE10D">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p w14:paraId="046F4EB9">
      <w:pPr>
        <w:pageBreakBefore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1.供应商必须对技术要求和商务要求中的实质性要求</w:t>
      </w:r>
      <w:r>
        <w:rPr>
          <w:rFonts w:hint="eastAsia" w:ascii="宋体" w:hAnsi="宋体" w:eastAsia="宋体" w:cs="宋体"/>
          <w:b/>
          <w:bCs/>
          <w:i/>
          <w:color w:val="auto"/>
          <w:sz w:val="24"/>
          <w:szCs w:val="24"/>
          <w:highlight w:val="none"/>
          <w:u w:val="single"/>
        </w:rPr>
        <w:t>（加斜体下划线内容）</w:t>
      </w:r>
      <w:r>
        <w:rPr>
          <w:rFonts w:hint="eastAsia" w:ascii="宋体" w:hAnsi="宋体" w:eastAsia="宋体" w:cs="宋体"/>
          <w:b/>
          <w:bCs/>
          <w:color w:val="auto"/>
          <w:sz w:val="24"/>
          <w:szCs w:val="24"/>
          <w:highlight w:val="none"/>
        </w:rPr>
        <w:t>逐条做出明确响应，否则做无效响应处理。</w:t>
      </w:r>
    </w:p>
    <w:p w14:paraId="049A30DE">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2.如果磋商文件要求提供证明材料，供应商必须将证明材料列于该表之下。</w:t>
      </w:r>
    </w:p>
    <w:p w14:paraId="47957FA4">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3.供应商未对实质性要求逐条作出明确响应的，或未按磋商文件要求提供证明材料的，作无效响应处理。</w:t>
      </w:r>
    </w:p>
    <w:p w14:paraId="1284F579">
      <w:pPr>
        <w:pageBreakBefore w:val="0"/>
        <w:spacing w:line="360" w:lineRule="auto"/>
        <w:ind w:left="0" w:right="0" w:firstLine="482"/>
        <w:rPr>
          <w:rFonts w:hint="eastAsia" w:ascii="宋体" w:hAnsi="宋体" w:eastAsia="宋体" w:cs="宋体"/>
          <w:b/>
          <w:sz w:val="24"/>
          <w:szCs w:val="24"/>
          <w:highlight w:val="none"/>
        </w:rPr>
      </w:pPr>
    </w:p>
    <w:p w14:paraId="63B0C7B8">
      <w:pPr>
        <w:pageBreakBefore w:val="0"/>
        <w:spacing w:line="360" w:lineRule="auto"/>
        <w:ind w:left="0" w:right="0" w:firstLine="480"/>
        <w:rPr>
          <w:rFonts w:hint="eastAsia" w:ascii="宋体" w:hAnsi="宋体" w:eastAsia="宋体" w:cs="宋体"/>
          <w:bCs/>
          <w:sz w:val="24"/>
          <w:szCs w:val="21"/>
          <w:highlight w:val="none"/>
        </w:rPr>
      </w:pPr>
    </w:p>
    <w:p w14:paraId="45B2160D">
      <w:pPr>
        <w:pageBreakBefore w:val="0"/>
        <w:spacing w:line="360" w:lineRule="auto"/>
        <w:ind w:left="0" w:right="0" w:firstLine="480"/>
        <w:rPr>
          <w:rFonts w:hint="eastAsia" w:ascii="宋体" w:hAnsi="宋体" w:eastAsia="宋体" w:cs="宋体"/>
          <w:bCs/>
          <w:sz w:val="24"/>
          <w:szCs w:val="21"/>
          <w:highlight w:val="none"/>
        </w:rPr>
      </w:pPr>
    </w:p>
    <w:p w14:paraId="53E90224">
      <w:pPr>
        <w:pageBreakBefore w:val="0"/>
        <w:spacing w:line="360" w:lineRule="auto"/>
        <w:ind w:left="0" w:right="0" w:firstLine="480"/>
        <w:rPr>
          <w:rFonts w:hint="eastAsia" w:ascii="宋体" w:hAnsi="宋体" w:eastAsia="宋体" w:cs="宋体"/>
          <w:bCs/>
          <w:sz w:val="24"/>
          <w:szCs w:val="21"/>
          <w:highlight w:val="none"/>
        </w:rPr>
      </w:pPr>
    </w:p>
    <w:p w14:paraId="7EE23519">
      <w:pPr>
        <w:pStyle w:val="32"/>
        <w:pageBreakBefore w:val="0"/>
        <w:spacing w:after="0" w:line="360" w:lineRule="auto"/>
        <w:ind w:left="0" w:right="0" w:firstLine="480"/>
        <w:rPr>
          <w:rFonts w:hint="eastAsia" w:ascii="宋体" w:hAnsi="宋体" w:eastAsia="宋体" w:cs="宋体"/>
          <w:bCs/>
          <w:sz w:val="24"/>
          <w:szCs w:val="21"/>
          <w:highlight w:val="none"/>
        </w:rPr>
      </w:pPr>
    </w:p>
    <w:p w14:paraId="7D28E91F">
      <w:pPr>
        <w:pageBreakBefore w:val="0"/>
        <w:spacing w:line="360" w:lineRule="auto"/>
        <w:ind w:left="0" w:right="0" w:firstLine="480"/>
        <w:rPr>
          <w:rFonts w:hint="eastAsia" w:ascii="宋体" w:hAnsi="宋体" w:eastAsia="宋体" w:cs="宋体"/>
          <w:bCs/>
          <w:sz w:val="24"/>
          <w:szCs w:val="21"/>
          <w:highlight w:val="none"/>
        </w:rPr>
      </w:pPr>
    </w:p>
    <w:bookmarkEnd w:id="205"/>
    <w:bookmarkEnd w:id="206"/>
    <w:bookmarkEnd w:id="228"/>
    <w:p w14:paraId="1E809807">
      <w:pPr>
        <w:pStyle w:val="32"/>
        <w:pageBreakBefore w:val="0"/>
        <w:spacing w:after="0" w:line="360" w:lineRule="auto"/>
        <w:ind w:left="0" w:right="0" w:firstLine="480"/>
        <w:rPr>
          <w:rFonts w:hint="eastAsia" w:ascii="宋体" w:hAnsi="宋体" w:eastAsia="宋体" w:cs="宋体"/>
          <w:bCs/>
          <w:sz w:val="24"/>
          <w:szCs w:val="21"/>
          <w:highlight w:val="none"/>
        </w:rPr>
      </w:pPr>
    </w:p>
    <w:p w14:paraId="1B702A27">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08EBEC6D">
      <w:pPr>
        <w:keepNext w:val="0"/>
        <w:keepLines w:val="0"/>
        <w:pageBreakBefore w:val="0"/>
        <w:widowControl w:val="0"/>
        <w:spacing w:line="360" w:lineRule="auto"/>
        <w:ind w:left="0" w:right="0" w:firstLine="0"/>
        <w:rPr>
          <w:rFonts w:hint="eastAsia" w:ascii="宋体" w:hAnsi="宋体" w:eastAsia="宋体" w:cs="宋体"/>
          <w:b/>
          <w:sz w:val="28"/>
          <w:szCs w:val="28"/>
          <w:highlight w:val="none"/>
        </w:rPr>
      </w:pPr>
      <w:r>
        <w:rPr>
          <w:rFonts w:hint="eastAsia" w:ascii="宋体" w:hAnsi="宋体" w:eastAsia="宋体" w:cs="宋体"/>
          <w:b/>
          <w:sz w:val="28"/>
          <w:szCs w:val="28"/>
          <w:highlight w:val="none"/>
        </w:rPr>
        <w:t>附件</w:t>
      </w:r>
      <w:r>
        <w:rPr>
          <w:rFonts w:hint="eastAsia" w:ascii="宋体" w:hAnsi="宋体" w:cs="宋体"/>
          <w:b/>
          <w:sz w:val="28"/>
          <w:szCs w:val="28"/>
          <w:highlight w:val="none"/>
          <w:lang w:val="en-US" w:eastAsia="zh-CN"/>
        </w:rPr>
        <w:t>9</w:t>
      </w:r>
      <w:r>
        <w:rPr>
          <w:rFonts w:hint="eastAsia" w:ascii="宋体" w:hAnsi="宋体" w:eastAsia="宋体" w:cs="宋体"/>
          <w:b/>
          <w:sz w:val="28"/>
          <w:szCs w:val="28"/>
          <w:highlight w:val="none"/>
        </w:rPr>
        <w:t xml:space="preserve"> </w:t>
      </w:r>
    </w:p>
    <w:p w14:paraId="089BF861">
      <w:pPr>
        <w:keepNext w:val="0"/>
        <w:keepLines w:val="0"/>
        <w:pageBreakBefore w:val="0"/>
        <w:widowControl w:val="0"/>
        <w:spacing w:line="360" w:lineRule="auto"/>
        <w:ind w:left="0" w:right="0" w:firstLine="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中小企业声明函（服务） </w:t>
      </w:r>
    </w:p>
    <w:p w14:paraId="09A72AD6">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采购活动，服务全部由符合政策要求的中小企业承接。相关企业（含联合体中的中小企业、签订分包意向协议的中小企业）的具体情况如下：</w:t>
      </w:r>
    </w:p>
    <w:p w14:paraId="38BEA587">
      <w:pPr>
        <w:pageBreakBefore w:val="0"/>
        <w:spacing w:line="360" w:lineRule="auto"/>
        <w:ind w:left="0" w:right="0" w:firstLine="48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（采购文件中明确的所属行业） </w:t>
      </w:r>
      <w:r>
        <w:rPr>
          <w:rFonts w:hint="eastAsia" w:ascii="宋体" w:hAnsi="宋体" w:eastAsia="宋体" w:cs="宋体"/>
          <w:sz w:val="24"/>
          <w:szCs w:val="24"/>
          <w:highlight w:val="none"/>
        </w:rPr>
        <w:t>行业；承建（承接）企业为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 □小型企业 □微型企业）；</w:t>
      </w:r>
    </w:p>
    <w:p w14:paraId="03A21FA7">
      <w:pPr>
        <w:pageBreakBefore w:val="0"/>
        <w:spacing w:line="360" w:lineRule="auto"/>
        <w:ind w:left="0" w:right="0" w:firstLine="48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（采购文件中明确的所属行业） </w:t>
      </w:r>
      <w:r>
        <w:rPr>
          <w:rFonts w:hint="eastAsia" w:ascii="宋体" w:hAnsi="宋体" w:eastAsia="宋体" w:cs="宋体"/>
          <w:sz w:val="24"/>
          <w:szCs w:val="24"/>
          <w:highlight w:val="none"/>
        </w:rPr>
        <w:t>行业；承建（承接）企业为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 □小型企业 □微型企业）；</w:t>
      </w:r>
    </w:p>
    <w:p w14:paraId="0B30E5C0">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2CB2C37E">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7B4968D3">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16BED1C9">
      <w:pPr>
        <w:pageBreakBefore w:val="0"/>
        <w:spacing w:line="360" w:lineRule="auto"/>
        <w:ind w:left="0" w:right="0" w:firstLine="480"/>
        <w:rPr>
          <w:rFonts w:hint="eastAsia" w:ascii="宋体" w:hAnsi="宋体" w:eastAsia="宋体" w:cs="宋体"/>
          <w:sz w:val="24"/>
          <w:szCs w:val="24"/>
          <w:highlight w:val="none"/>
        </w:rPr>
      </w:pPr>
    </w:p>
    <w:p w14:paraId="5721E642">
      <w:pPr>
        <w:pageBreakBefore w:val="0"/>
        <w:spacing w:line="360" w:lineRule="auto"/>
        <w:ind w:left="0" w:right="0" w:firstLine="480"/>
        <w:jc w:val="right"/>
        <w:rPr>
          <w:rFonts w:hint="eastAsia" w:ascii="宋体" w:hAnsi="宋体" w:eastAsia="宋体" w:cs="宋体"/>
          <w:sz w:val="24"/>
          <w:szCs w:val="24"/>
          <w:highlight w:val="none"/>
        </w:rPr>
      </w:pPr>
      <w:r>
        <w:rPr>
          <w:rFonts w:hint="eastAsia" w:ascii="宋体" w:hAnsi="宋体" w:eastAsia="宋体" w:cs="宋体"/>
          <w:sz w:val="24"/>
          <w:szCs w:val="21"/>
          <w:highlight w:val="none"/>
        </w:rPr>
        <w:t>供应商全称</w:t>
      </w:r>
      <w:r>
        <w:rPr>
          <w:rFonts w:hint="eastAsia" w:ascii="宋体" w:hAnsi="宋体" w:eastAsia="宋体" w:cs="宋体"/>
          <w:sz w:val="24"/>
          <w:szCs w:val="24"/>
          <w:highlight w:val="none"/>
        </w:rPr>
        <w:t>（加盖CA电子公章）：</w:t>
      </w:r>
    </w:p>
    <w:p w14:paraId="79437175">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2E5F1BAB">
      <w:pPr>
        <w:pageBreakBefore w:val="0"/>
        <w:spacing w:line="360" w:lineRule="auto"/>
        <w:ind w:left="0" w:right="0" w:firstLine="480"/>
        <w:rPr>
          <w:rFonts w:hint="eastAsia" w:ascii="宋体" w:hAnsi="宋体" w:eastAsia="宋体" w:cs="宋体"/>
          <w:sz w:val="24"/>
          <w:szCs w:val="24"/>
          <w:highlight w:val="none"/>
        </w:rPr>
      </w:pPr>
    </w:p>
    <w:p w14:paraId="2E97DF41">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p w14:paraId="6FCDC627">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cs="宋体"/>
          <w:sz w:val="24"/>
          <w:szCs w:val="24"/>
          <w:highlight w:val="none"/>
          <w:lang w:eastAsia="zh-CN"/>
        </w:rPr>
        <w:t>1.</w:t>
      </w:r>
      <w:r>
        <w:rPr>
          <w:rFonts w:hint="eastAsia" w:ascii="宋体" w:hAnsi="宋体" w:eastAsia="宋体" w:cs="宋体"/>
          <w:sz w:val="24"/>
          <w:szCs w:val="24"/>
          <w:highlight w:val="none"/>
        </w:rPr>
        <w:t>如项目类型为“服务”，请按照此格式填写。</w:t>
      </w:r>
    </w:p>
    <w:p w14:paraId="04D5F23E">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cs="宋体"/>
          <w:sz w:val="24"/>
          <w:szCs w:val="24"/>
          <w:highlight w:val="none"/>
          <w:lang w:eastAsia="zh-CN"/>
        </w:rPr>
        <w:t>2.</w:t>
      </w:r>
      <w:r>
        <w:rPr>
          <w:rFonts w:hint="eastAsia" w:ascii="宋体" w:hAnsi="宋体" w:eastAsia="宋体" w:cs="宋体"/>
          <w:sz w:val="24"/>
          <w:szCs w:val="24"/>
          <w:highlight w:val="none"/>
        </w:rPr>
        <w:t>从业人员、营业收入、资产总额填报上一年度数据，无上一年度数据的新成立企业可不填报。</w:t>
      </w:r>
    </w:p>
    <w:p w14:paraId="65F92BEF">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cs="宋体"/>
          <w:sz w:val="24"/>
          <w:szCs w:val="24"/>
          <w:highlight w:val="none"/>
          <w:lang w:eastAsia="zh-CN"/>
        </w:rPr>
        <w:t>3.</w:t>
      </w:r>
      <w:r>
        <w:rPr>
          <w:rFonts w:hint="eastAsia" w:ascii="宋体" w:hAnsi="宋体" w:eastAsia="宋体" w:cs="宋体"/>
          <w:sz w:val="24"/>
          <w:szCs w:val="24"/>
          <w:highlight w:val="none"/>
        </w:rPr>
        <w:t>专门面向中小微型企业采购的项目，供应商如不提供此声明函，则不能通过资格审查；非专门面向中小微型企业采购的项目，供应商如不提供此声明函，价格将不做相应扣除。</w:t>
      </w:r>
    </w:p>
    <w:p w14:paraId="29AD326C">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cs="宋体"/>
          <w:sz w:val="24"/>
          <w:szCs w:val="24"/>
          <w:highlight w:val="none"/>
          <w:lang w:eastAsia="zh-CN"/>
        </w:rPr>
        <w:t>4.</w:t>
      </w:r>
      <w:r>
        <w:rPr>
          <w:rFonts w:hint="eastAsia" w:ascii="宋体" w:hAnsi="宋体" w:eastAsia="宋体" w:cs="宋体"/>
          <w:sz w:val="24"/>
          <w:szCs w:val="24"/>
          <w:highlight w:val="none"/>
        </w:rPr>
        <w:t>供应商</w:t>
      </w:r>
      <w:r>
        <w:rPr>
          <w:rFonts w:hint="eastAsia" w:ascii="宋体" w:hAnsi="宋体" w:eastAsia="宋体" w:cs="宋体"/>
          <w:b/>
          <w:bCs/>
          <w:sz w:val="24"/>
          <w:szCs w:val="24"/>
          <w:highlight w:val="none"/>
        </w:rPr>
        <w:t>自行勾选</w:t>
      </w:r>
      <w:r>
        <w:rPr>
          <w:rFonts w:hint="eastAsia" w:ascii="宋体" w:hAnsi="宋体" w:eastAsia="宋体" w:cs="宋体"/>
          <w:sz w:val="24"/>
          <w:szCs w:val="24"/>
          <w:highlight w:val="none"/>
        </w:rPr>
        <w:t>承接企业的企业规模类型。</w:t>
      </w:r>
    </w:p>
    <w:p w14:paraId="312E917A">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cs="宋体"/>
          <w:sz w:val="24"/>
          <w:szCs w:val="24"/>
          <w:highlight w:val="none"/>
          <w:lang w:eastAsia="zh-CN"/>
        </w:rPr>
        <w:t>5.</w:t>
      </w:r>
      <w:r>
        <w:rPr>
          <w:rFonts w:hint="eastAsia" w:ascii="宋体" w:hAnsi="宋体" w:eastAsia="宋体" w:cs="宋体"/>
          <w:sz w:val="24"/>
          <w:szCs w:val="24"/>
          <w:highlight w:val="none"/>
        </w:rPr>
        <w:t>成交供应商的《中小企业声明函》将随成交结果同时公告。供应商按照本办法规定提供声明函内容不实的，属于提供虚假材料谋取中标、成交，依照《中华人民共和国政府采购法》等国家有关规定追究相应责任。</w:t>
      </w:r>
    </w:p>
    <w:p w14:paraId="5E9DCD11">
      <w:pPr>
        <w:pageBreakBefore w:val="0"/>
        <w:spacing w:line="360" w:lineRule="auto"/>
        <w:ind w:left="0" w:right="0" w:firstLine="482"/>
        <w:rPr>
          <w:rFonts w:hint="eastAsia" w:ascii="宋体" w:hAnsi="宋体" w:eastAsia="宋体" w:cs="宋体"/>
          <w:b/>
          <w:color w:val="000000"/>
          <w:sz w:val="24"/>
          <w:szCs w:val="24"/>
          <w:highlight w:val="none"/>
        </w:rPr>
      </w:pPr>
    </w:p>
    <w:p w14:paraId="705BC7E2">
      <w:pPr>
        <w:pageBreakBefore w:val="0"/>
        <w:spacing w:line="360" w:lineRule="auto"/>
        <w:ind w:left="0" w:right="0" w:firstLine="482"/>
        <w:rPr>
          <w:rFonts w:hint="eastAsia" w:ascii="宋体" w:hAnsi="宋体" w:eastAsia="宋体" w:cs="宋体"/>
          <w:b/>
          <w:color w:val="000000"/>
          <w:sz w:val="24"/>
          <w:szCs w:val="24"/>
          <w:highlight w:val="none"/>
        </w:rPr>
      </w:pPr>
    </w:p>
    <w:p w14:paraId="693A8390">
      <w:pPr>
        <w:pStyle w:val="32"/>
        <w:pageBreakBefore w:val="0"/>
        <w:spacing w:after="0" w:line="360" w:lineRule="auto"/>
        <w:ind w:left="0" w:right="0" w:firstLine="420"/>
        <w:rPr>
          <w:rFonts w:hint="eastAsia" w:ascii="宋体" w:hAnsi="宋体" w:eastAsia="宋体" w:cs="宋体"/>
          <w:highlight w:val="none"/>
        </w:rPr>
      </w:pPr>
    </w:p>
    <w:p w14:paraId="061D3724">
      <w:pPr>
        <w:pageBreakBefore w:val="0"/>
        <w:spacing w:line="360" w:lineRule="auto"/>
        <w:ind w:left="0" w:right="0" w:firstLine="482"/>
        <w:jc w:val="center"/>
        <w:rPr>
          <w:rFonts w:hint="eastAsia" w:ascii="宋体" w:hAnsi="宋体" w:eastAsia="宋体" w:cs="宋体"/>
          <w:b/>
          <w:color w:val="000000"/>
          <w:sz w:val="24"/>
          <w:szCs w:val="24"/>
          <w:highlight w:val="none"/>
        </w:rPr>
      </w:pPr>
    </w:p>
    <w:p w14:paraId="2CA9E0E2">
      <w:pPr>
        <w:pageBreakBefore w:val="0"/>
        <w:spacing w:line="360" w:lineRule="auto"/>
        <w:ind w:left="0" w:right="0" w:firstLine="482"/>
        <w:jc w:val="center"/>
        <w:rPr>
          <w:rFonts w:hint="eastAsia" w:ascii="宋体" w:hAnsi="宋体" w:eastAsia="宋体" w:cs="宋体"/>
          <w:b/>
          <w:color w:val="000000"/>
          <w:sz w:val="24"/>
          <w:szCs w:val="24"/>
          <w:highlight w:val="none"/>
        </w:rPr>
      </w:pPr>
    </w:p>
    <w:p w14:paraId="08B595B1">
      <w:pPr>
        <w:pageBreakBefore w:val="0"/>
        <w:spacing w:line="360" w:lineRule="auto"/>
        <w:ind w:left="0" w:right="0" w:firstLine="482"/>
        <w:jc w:val="center"/>
        <w:rPr>
          <w:rFonts w:hint="eastAsia" w:ascii="宋体" w:hAnsi="宋体" w:eastAsia="宋体" w:cs="宋体"/>
          <w:b/>
          <w:color w:val="000000"/>
          <w:sz w:val="24"/>
          <w:szCs w:val="24"/>
          <w:highlight w:val="none"/>
        </w:rPr>
      </w:pPr>
    </w:p>
    <w:p w14:paraId="092D21A6">
      <w:pPr>
        <w:pageBreakBefore w:val="0"/>
        <w:spacing w:line="360" w:lineRule="auto"/>
        <w:ind w:left="0" w:right="0" w:firstLine="482"/>
        <w:jc w:val="center"/>
        <w:rPr>
          <w:rFonts w:hint="eastAsia" w:ascii="宋体" w:hAnsi="宋体" w:eastAsia="宋体" w:cs="宋体"/>
          <w:b/>
          <w:color w:val="000000"/>
          <w:sz w:val="24"/>
          <w:szCs w:val="24"/>
          <w:highlight w:val="none"/>
        </w:rPr>
      </w:pPr>
    </w:p>
    <w:p w14:paraId="346BD622">
      <w:pPr>
        <w:pageBreakBefore w:val="0"/>
        <w:spacing w:line="360" w:lineRule="auto"/>
        <w:ind w:left="0" w:right="0" w:firstLine="482"/>
        <w:jc w:val="center"/>
        <w:rPr>
          <w:rFonts w:hint="eastAsia" w:ascii="宋体" w:hAnsi="宋体" w:eastAsia="宋体" w:cs="宋体"/>
          <w:b/>
          <w:color w:val="000000"/>
          <w:sz w:val="24"/>
          <w:szCs w:val="24"/>
          <w:highlight w:val="none"/>
        </w:rPr>
      </w:pPr>
    </w:p>
    <w:p w14:paraId="25DB9EA0">
      <w:pPr>
        <w:pageBreakBefore w:val="0"/>
        <w:spacing w:line="360" w:lineRule="auto"/>
        <w:ind w:left="0" w:right="0" w:firstLine="482"/>
        <w:jc w:val="center"/>
        <w:rPr>
          <w:rFonts w:hint="eastAsia" w:ascii="宋体" w:hAnsi="宋体" w:eastAsia="宋体" w:cs="宋体"/>
          <w:b/>
          <w:color w:val="000000"/>
          <w:sz w:val="24"/>
          <w:szCs w:val="24"/>
          <w:highlight w:val="none"/>
        </w:rPr>
      </w:pPr>
    </w:p>
    <w:p w14:paraId="3D0DEAEB">
      <w:pPr>
        <w:pageBreakBefore w:val="0"/>
        <w:spacing w:line="360" w:lineRule="auto"/>
        <w:ind w:left="0" w:right="0" w:firstLine="482"/>
        <w:rPr>
          <w:rFonts w:hint="eastAsia" w:ascii="宋体" w:hAnsi="宋体" w:eastAsia="宋体" w:cs="宋体"/>
          <w:b/>
          <w:color w:val="000000"/>
          <w:sz w:val="24"/>
          <w:szCs w:val="24"/>
          <w:highlight w:val="none"/>
        </w:rPr>
      </w:pPr>
    </w:p>
    <w:p w14:paraId="716A5FA6">
      <w:pPr>
        <w:pStyle w:val="32"/>
        <w:pageBreakBefore w:val="0"/>
        <w:spacing w:after="0" w:line="360" w:lineRule="auto"/>
        <w:ind w:left="0" w:right="0" w:firstLine="420"/>
        <w:rPr>
          <w:rFonts w:hint="eastAsia" w:ascii="宋体" w:hAnsi="宋体" w:eastAsia="宋体" w:cs="宋体"/>
          <w:highlight w:val="none"/>
        </w:rPr>
      </w:pPr>
    </w:p>
    <w:p w14:paraId="6C4733E1">
      <w:pPr>
        <w:pageBreakBefore w:val="0"/>
        <w:spacing w:line="360" w:lineRule="auto"/>
        <w:ind w:left="0" w:right="0" w:firstLine="482"/>
        <w:rPr>
          <w:rFonts w:hint="eastAsia" w:ascii="宋体" w:hAnsi="宋体" w:eastAsia="宋体" w:cs="宋体"/>
          <w:b/>
          <w:color w:val="000000"/>
          <w:sz w:val="24"/>
          <w:szCs w:val="24"/>
          <w:highlight w:val="none"/>
        </w:rPr>
      </w:pPr>
    </w:p>
    <w:p w14:paraId="1739E2A8">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p>
    <w:p w14:paraId="1103CF8C">
      <w:pPr>
        <w:keepNext w:val="0"/>
        <w:keepLines w:val="0"/>
        <w:pageBreakBefore w:val="0"/>
        <w:widowControl w:val="0"/>
        <w:spacing w:line="360" w:lineRule="auto"/>
        <w:ind w:left="0" w:right="0" w:firstLine="0"/>
        <w:outlineLvl w:val="3"/>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rPr>
        <w:t>附件</w:t>
      </w:r>
      <w:r>
        <w:rPr>
          <w:rFonts w:hint="eastAsia" w:ascii="宋体" w:hAnsi="宋体" w:cs="宋体"/>
          <w:b/>
          <w:sz w:val="28"/>
          <w:szCs w:val="28"/>
          <w:highlight w:val="none"/>
          <w:lang w:val="en-US" w:eastAsia="zh-CN"/>
        </w:rPr>
        <w:t>10</w:t>
      </w:r>
    </w:p>
    <w:p w14:paraId="2FD0CC1C">
      <w:pPr>
        <w:keepNext w:val="0"/>
        <w:keepLines w:val="0"/>
        <w:pageBreakBefore w:val="0"/>
        <w:widowControl w:val="0"/>
        <w:spacing w:line="360" w:lineRule="auto"/>
        <w:ind w:left="0" w:right="0" w:firstLine="0"/>
        <w:jc w:val="center"/>
        <w:outlineLvl w:val="3"/>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监狱和戒毒企业证明材料</w:t>
      </w:r>
    </w:p>
    <w:p w14:paraId="02D31D6E">
      <w:pPr>
        <w:keepNext w:val="0"/>
        <w:keepLines w:val="0"/>
        <w:pageBreakBefore w:val="0"/>
        <w:widowControl w:val="0"/>
        <w:spacing w:line="360" w:lineRule="auto"/>
        <w:ind w:left="0" w:right="0" w:firstLine="0"/>
        <w:rPr>
          <w:rFonts w:hint="eastAsia" w:ascii="宋体" w:hAnsi="宋体" w:eastAsia="宋体" w:cs="宋体"/>
          <w:sz w:val="28"/>
          <w:szCs w:val="28"/>
          <w:highlight w:val="none"/>
        </w:rPr>
      </w:pPr>
    </w:p>
    <w:p w14:paraId="04B9DA1A">
      <w:pPr>
        <w:keepNext w:val="0"/>
        <w:keepLines w:val="0"/>
        <w:pageBreakBefore w:val="0"/>
        <w:widowControl w:val="0"/>
        <w:spacing w:line="360" w:lineRule="auto"/>
        <w:ind w:left="0" w:right="0" w:firstLine="0"/>
        <w:jc w:val="center"/>
        <w:outlineLvl w:val="3"/>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（格式自拟）</w:t>
      </w:r>
    </w:p>
    <w:p w14:paraId="06181EEC">
      <w:pPr>
        <w:keepNext w:val="0"/>
        <w:keepLines w:val="0"/>
        <w:pageBreakBefore w:val="0"/>
        <w:widowControl w:val="0"/>
        <w:spacing w:line="360" w:lineRule="auto"/>
        <w:ind w:left="0" w:right="0" w:firstLine="0"/>
        <w:rPr>
          <w:rFonts w:hint="eastAsia" w:ascii="宋体" w:hAnsi="宋体" w:eastAsia="宋体" w:cs="宋体"/>
          <w:sz w:val="28"/>
          <w:szCs w:val="28"/>
          <w:highlight w:val="none"/>
        </w:rPr>
      </w:pPr>
    </w:p>
    <w:p w14:paraId="58AA2988">
      <w:pPr>
        <w:pageBreakBefore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167ECAAF">
      <w:pPr>
        <w:pageBreakBefore w:val="0"/>
        <w:spacing w:line="360" w:lineRule="auto"/>
        <w:ind w:left="0" w:right="0" w:firstLine="480"/>
        <w:rPr>
          <w:rFonts w:hint="eastAsia" w:ascii="宋体" w:hAnsi="宋体" w:eastAsia="宋体" w:cs="宋体"/>
          <w:sz w:val="24"/>
          <w:szCs w:val="21"/>
          <w:highlight w:val="none"/>
        </w:rPr>
      </w:pPr>
    </w:p>
    <w:p w14:paraId="793816A4">
      <w:pPr>
        <w:pageBreakBefore w:val="0"/>
        <w:spacing w:line="360" w:lineRule="auto"/>
        <w:ind w:left="0" w:right="0" w:firstLine="480"/>
        <w:rPr>
          <w:rFonts w:hint="eastAsia" w:ascii="宋体" w:hAnsi="宋体" w:eastAsia="宋体" w:cs="宋体"/>
          <w:sz w:val="24"/>
          <w:szCs w:val="21"/>
          <w:highlight w:val="none"/>
        </w:rPr>
      </w:pPr>
    </w:p>
    <w:p w14:paraId="35CB92FB">
      <w:pPr>
        <w:pageBreakBefore w:val="0"/>
        <w:spacing w:line="360" w:lineRule="auto"/>
        <w:ind w:left="0" w:right="0" w:firstLine="480"/>
        <w:rPr>
          <w:rFonts w:hint="eastAsia" w:ascii="宋体" w:hAnsi="宋体" w:eastAsia="宋体" w:cs="宋体"/>
          <w:sz w:val="24"/>
          <w:szCs w:val="21"/>
          <w:highlight w:val="none"/>
        </w:rPr>
      </w:pPr>
    </w:p>
    <w:p w14:paraId="35F1BE8E">
      <w:pPr>
        <w:pageBreakBefore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备注：</w:t>
      </w:r>
    </w:p>
    <w:p w14:paraId="111EC21D">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cs="宋体"/>
          <w:sz w:val="24"/>
          <w:szCs w:val="21"/>
          <w:highlight w:val="none"/>
          <w:lang w:eastAsia="zh-CN"/>
        </w:rPr>
        <w:t>1.</w:t>
      </w:r>
      <w:r>
        <w:rPr>
          <w:rFonts w:hint="eastAsia" w:ascii="宋体" w:hAnsi="宋体" w:eastAsia="宋体" w:cs="宋体"/>
          <w:sz w:val="24"/>
          <w:szCs w:val="24"/>
          <w:highlight w:val="none"/>
        </w:rPr>
        <w:t>专门面向中小微型企业采购的项目，供应商如不提供证明材料，则不能通过资格审查；非专门面向中小微型企业采购的项目，供应商如不提供证明材料，价格将不做相应扣除。</w:t>
      </w:r>
    </w:p>
    <w:p w14:paraId="122DE5D5">
      <w:pPr>
        <w:pageBreakBefore w:val="0"/>
        <w:spacing w:line="360" w:lineRule="auto"/>
        <w:ind w:left="0" w:right="0" w:firstLine="480"/>
        <w:rPr>
          <w:rFonts w:hint="eastAsia" w:ascii="宋体" w:hAnsi="宋体" w:eastAsia="宋体" w:cs="宋体"/>
          <w:sz w:val="24"/>
          <w:szCs w:val="21"/>
          <w:highlight w:val="none"/>
        </w:rPr>
      </w:pPr>
      <w:r>
        <w:rPr>
          <w:rFonts w:hint="eastAsia" w:ascii="宋体" w:hAnsi="宋体" w:cs="宋体"/>
          <w:sz w:val="24"/>
          <w:szCs w:val="21"/>
          <w:highlight w:val="none"/>
          <w:lang w:eastAsia="zh-CN"/>
        </w:rPr>
        <w:t>2.</w:t>
      </w:r>
      <w:r>
        <w:rPr>
          <w:rFonts w:hint="eastAsia" w:ascii="宋体" w:hAnsi="宋体" w:eastAsia="宋体" w:cs="宋体"/>
          <w:sz w:val="24"/>
          <w:szCs w:val="21"/>
          <w:highlight w:val="none"/>
        </w:rPr>
        <w:t>成交供应商为监狱和戒毒企业的，此</w:t>
      </w:r>
      <w:r>
        <w:rPr>
          <w:rFonts w:hint="eastAsia" w:ascii="宋体" w:hAnsi="宋体" w:eastAsia="宋体" w:cs="宋体"/>
          <w:sz w:val="24"/>
          <w:szCs w:val="24"/>
          <w:highlight w:val="none"/>
        </w:rPr>
        <w:t>证明材料</w:t>
      </w:r>
      <w:r>
        <w:rPr>
          <w:rFonts w:hint="eastAsia" w:ascii="宋体" w:hAnsi="宋体" w:eastAsia="宋体" w:cs="宋体"/>
          <w:sz w:val="24"/>
          <w:szCs w:val="21"/>
          <w:highlight w:val="none"/>
        </w:rPr>
        <w:t>将随成交结果同时公告，接受社会监督。供应商提供</w:t>
      </w:r>
      <w:r>
        <w:rPr>
          <w:rFonts w:hint="eastAsia" w:ascii="宋体" w:hAnsi="宋体" w:eastAsia="宋体" w:cs="宋体"/>
          <w:sz w:val="24"/>
          <w:szCs w:val="24"/>
          <w:highlight w:val="none"/>
        </w:rPr>
        <w:t>证明材料</w:t>
      </w:r>
      <w:r>
        <w:rPr>
          <w:rFonts w:hint="eastAsia" w:ascii="宋体" w:hAnsi="宋体" w:eastAsia="宋体" w:cs="宋体"/>
          <w:sz w:val="24"/>
          <w:szCs w:val="21"/>
          <w:highlight w:val="none"/>
        </w:rPr>
        <w:t>内容不实的，属于提供虚假材料谋取中标、成交，依照《中华人民共和国政府采购法》等国家有关规定追究相应责任。</w:t>
      </w:r>
    </w:p>
    <w:p w14:paraId="58D6C442">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p>
    <w:p w14:paraId="77CA0BF7">
      <w:pPr>
        <w:keepNext w:val="0"/>
        <w:keepLines w:val="0"/>
        <w:pageBreakBefore w:val="0"/>
        <w:widowControl w:val="0"/>
        <w:spacing w:line="360" w:lineRule="auto"/>
        <w:ind w:left="0" w:right="0" w:firstLine="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附件</w:t>
      </w:r>
      <w:r>
        <w:rPr>
          <w:rFonts w:hint="eastAsia" w:ascii="宋体" w:hAnsi="宋体" w:cs="宋体"/>
          <w:b/>
          <w:color w:val="000000"/>
          <w:sz w:val="28"/>
          <w:szCs w:val="28"/>
          <w:highlight w:val="none"/>
          <w:lang w:val="en-US" w:eastAsia="zh-CN"/>
        </w:rPr>
        <w:t>11</w:t>
      </w:r>
      <w:r>
        <w:rPr>
          <w:rFonts w:hint="eastAsia" w:ascii="宋体" w:hAnsi="宋体" w:eastAsia="宋体" w:cs="宋体"/>
          <w:b/>
          <w:color w:val="000000"/>
          <w:sz w:val="28"/>
          <w:szCs w:val="28"/>
          <w:highlight w:val="none"/>
        </w:rPr>
        <w:t xml:space="preserve"> </w:t>
      </w:r>
    </w:p>
    <w:p w14:paraId="653BF109">
      <w:pPr>
        <w:keepNext w:val="0"/>
        <w:keepLines w:val="0"/>
        <w:pageBreakBefore w:val="0"/>
        <w:widowControl w:val="0"/>
        <w:spacing w:line="360" w:lineRule="auto"/>
        <w:ind w:left="0" w:right="0" w:firstLine="0"/>
        <w:rPr>
          <w:rFonts w:hint="eastAsia" w:ascii="宋体" w:hAnsi="宋体" w:eastAsia="宋体" w:cs="宋体"/>
          <w:sz w:val="28"/>
          <w:szCs w:val="28"/>
          <w:highlight w:val="none"/>
        </w:rPr>
      </w:pPr>
    </w:p>
    <w:p w14:paraId="2B2816B5">
      <w:pPr>
        <w:keepNext w:val="0"/>
        <w:keepLines w:val="0"/>
        <w:pageBreakBefore w:val="0"/>
        <w:widowControl w:val="0"/>
        <w:spacing w:line="360" w:lineRule="auto"/>
        <w:ind w:left="0" w:right="0" w:firstLine="0"/>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残疾人福利性单位声明函（服务） </w:t>
      </w:r>
    </w:p>
    <w:p w14:paraId="53B6EC81">
      <w:pPr>
        <w:pStyle w:val="32"/>
        <w:pageBreakBefore w:val="0"/>
        <w:spacing w:after="0" w:line="360" w:lineRule="auto"/>
        <w:ind w:left="0" w:right="0" w:firstLine="420"/>
        <w:rPr>
          <w:rFonts w:hint="eastAsia" w:ascii="宋体" w:hAnsi="宋体" w:eastAsia="宋体" w:cs="宋体"/>
          <w:highlight w:val="none"/>
        </w:rPr>
      </w:pPr>
    </w:p>
    <w:p w14:paraId="5DC79A06">
      <w:pPr>
        <w:pageBreakBefore w:val="0"/>
        <w:spacing w:line="360" w:lineRule="auto"/>
        <w:ind w:left="0" w:righ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单位的</w:t>
      </w:r>
      <w:r>
        <w:rPr>
          <w:rFonts w:hint="eastAsia" w:ascii="宋体" w:hAnsi="宋体" w:eastAsia="宋体" w:cs="宋体"/>
          <w:b/>
          <w:bCs/>
          <w:color w:val="000000" w:themeColor="text1"/>
          <w:sz w:val="24"/>
          <w:szCs w:val="24"/>
          <w:highlight w:val="none"/>
          <w14:textFill>
            <w14:solidFill>
              <w14:schemeClr w14:val="tx1"/>
            </w14:solidFill>
          </w14:textFill>
        </w:rPr>
        <w:t>采购文件编号</w:t>
      </w:r>
      <w:r>
        <w:rPr>
          <w:rFonts w:hint="eastAsia" w:ascii="宋体" w:hAnsi="宋体" w:eastAsia="宋体" w:cs="宋体"/>
          <w:color w:val="000000" w:themeColor="text1"/>
          <w:sz w:val="24"/>
          <w:szCs w:val="24"/>
          <w:highlight w:val="none"/>
          <w14:textFill>
            <w14:solidFill>
              <w14:schemeClr w14:val="tx1"/>
            </w14:solidFill>
          </w14:textFill>
        </w:rPr>
        <w:t>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项目采购活动由本单位提供服务。</w:t>
      </w:r>
    </w:p>
    <w:p w14:paraId="2D003161">
      <w:pPr>
        <w:pageBreakBefore w:val="0"/>
        <w:spacing w:line="360" w:lineRule="auto"/>
        <w:ind w:left="0" w:righ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本单位对上述声明的真实性负责。如有虚假，将依法承担相应责任。</w:t>
      </w:r>
    </w:p>
    <w:p w14:paraId="4EF7560A">
      <w:pPr>
        <w:pageBreakBefore w:val="0"/>
        <w:spacing w:line="360" w:lineRule="auto"/>
        <w:ind w:left="0" w:right="0" w:firstLine="480"/>
        <w:rPr>
          <w:rFonts w:hint="eastAsia" w:ascii="宋体" w:hAnsi="宋体" w:eastAsia="宋体" w:cs="宋体"/>
          <w:sz w:val="24"/>
          <w:szCs w:val="21"/>
          <w:highlight w:val="none"/>
        </w:rPr>
      </w:pPr>
    </w:p>
    <w:p w14:paraId="3BC6B8A0">
      <w:pPr>
        <w:pStyle w:val="32"/>
        <w:pageBreakBefore w:val="0"/>
        <w:spacing w:after="0" w:line="360" w:lineRule="auto"/>
        <w:ind w:left="0" w:right="0" w:firstLine="480"/>
        <w:rPr>
          <w:rFonts w:hint="eastAsia" w:ascii="宋体" w:hAnsi="宋体" w:eastAsia="宋体" w:cs="宋体"/>
          <w:sz w:val="24"/>
          <w:szCs w:val="21"/>
          <w:highlight w:val="none"/>
        </w:rPr>
      </w:pPr>
    </w:p>
    <w:p w14:paraId="279E88CE">
      <w:pPr>
        <w:pageBreakBefore w:val="0"/>
        <w:spacing w:line="360" w:lineRule="auto"/>
        <w:ind w:left="0" w:right="0" w:firstLine="480"/>
        <w:rPr>
          <w:rFonts w:hint="eastAsia" w:ascii="宋体" w:hAnsi="宋体" w:eastAsia="宋体" w:cs="宋体"/>
          <w:sz w:val="24"/>
          <w:szCs w:val="21"/>
          <w:highlight w:val="none"/>
        </w:rPr>
      </w:pPr>
    </w:p>
    <w:p w14:paraId="64CAE1C8">
      <w:pPr>
        <w:pStyle w:val="32"/>
        <w:pageBreakBefore w:val="0"/>
        <w:spacing w:after="0" w:line="360" w:lineRule="auto"/>
        <w:ind w:left="0" w:right="0" w:firstLine="420"/>
        <w:rPr>
          <w:rFonts w:hint="eastAsia" w:ascii="宋体" w:hAnsi="宋体" w:eastAsia="宋体" w:cs="宋体"/>
          <w:highlight w:val="none"/>
        </w:rPr>
      </w:pPr>
    </w:p>
    <w:p w14:paraId="48A4DBCC">
      <w:pPr>
        <w:pageBreakBefore w:val="0"/>
        <w:spacing w:line="360" w:lineRule="auto"/>
        <w:ind w:left="0" w:right="0"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备注：</w:t>
      </w:r>
    </w:p>
    <w:p w14:paraId="06148511">
      <w:pPr>
        <w:pageBreakBefore w:val="0"/>
        <w:spacing w:line="360" w:lineRule="auto"/>
        <w:ind w:left="0" w:right="0" w:firstLine="480"/>
        <w:rPr>
          <w:rFonts w:hint="eastAsia" w:ascii="宋体" w:hAnsi="宋体" w:eastAsia="宋体" w:cs="宋体"/>
          <w:sz w:val="24"/>
          <w:szCs w:val="21"/>
          <w:highlight w:val="none"/>
        </w:rPr>
      </w:pPr>
      <w:r>
        <w:rPr>
          <w:rFonts w:hint="eastAsia" w:ascii="宋体" w:hAnsi="宋体" w:cs="宋体"/>
          <w:sz w:val="24"/>
          <w:szCs w:val="24"/>
          <w:highlight w:val="none"/>
          <w:lang w:eastAsia="zh-CN"/>
        </w:rPr>
        <w:t>1.</w:t>
      </w:r>
      <w:r>
        <w:rPr>
          <w:rFonts w:hint="eastAsia" w:ascii="宋体" w:hAnsi="宋体" w:eastAsia="宋体" w:cs="宋体"/>
          <w:sz w:val="24"/>
          <w:szCs w:val="24"/>
          <w:highlight w:val="none"/>
        </w:rPr>
        <w:t>如项目类型为“服务”，请按照此格式填写。</w:t>
      </w:r>
    </w:p>
    <w:p w14:paraId="2FAB29D1">
      <w:pPr>
        <w:pageBreakBefore w:val="0"/>
        <w:spacing w:line="360" w:lineRule="auto"/>
        <w:ind w:left="0" w:right="0" w:firstLine="480"/>
        <w:rPr>
          <w:rFonts w:hint="eastAsia" w:ascii="宋体" w:hAnsi="宋体" w:eastAsia="宋体" w:cs="宋体"/>
          <w:sz w:val="24"/>
          <w:szCs w:val="21"/>
          <w:highlight w:val="none"/>
        </w:rPr>
      </w:pPr>
      <w:r>
        <w:rPr>
          <w:rFonts w:hint="eastAsia" w:ascii="宋体" w:hAnsi="宋体" w:cs="宋体"/>
          <w:sz w:val="24"/>
          <w:szCs w:val="21"/>
          <w:highlight w:val="none"/>
          <w:lang w:eastAsia="zh-CN"/>
        </w:rPr>
        <w:t>2.</w:t>
      </w:r>
      <w:r>
        <w:rPr>
          <w:rFonts w:hint="eastAsia" w:ascii="宋体" w:hAnsi="宋体" w:eastAsia="宋体" w:cs="宋体"/>
          <w:sz w:val="24"/>
          <w:szCs w:val="21"/>
          <w:highlight w:val="none"/>
        </w:rPr>
        <w:t>专门面向中小微型企业采购的项目，供应商为残疾人福利性单位并提供服务的必须提供此声明函，否则将不能通过资格审查。</w:t>
      </w:r>
    </w:p>
    <w:p w14:paraId="70A75826">
      <w:pPr>
        <w:pageBreakBefore w:val="0"/>
        <w:spacing w:line="360" w:lineRule="auto"/>
        <w:ind w:left="0" w:right="0" w:firstLine="480"/>
        <w:rPr>
          <w:rFonts w:hint="eastAsia" w:ascii="宋体" w:hAnsi="宋体" w:eastAsia="宋体" w:cs="宋体"/>
          <w:sz w:val="24"/>
          <w:szCs w:val="21"/>
          <w:highlight w:val="none"/>
        </w:rPr>
      </w:pPr>
      <w:r>
        <w:rPr>
          <w:rFonts w:hint="eastAsia" w:ascii="宋体" w:hAnsi="宋体" w:cs="宋体"/>
          <w:sz w:val="24"/>
          <w:szCs w:val="21"/>
          <w:highlight w:val="none"/>
          <w:lang w:eastAsia="zh-CN"/>
        </w:rPr>
        <w:t>3.</w:t>
      </w:r>
      <w:r>
        <w:rPr>
          <w:rFonts w:hint="eastAsia" w:ascii="宋体" w:hAnsi="宋体" w:eastAsia="宋体" w:cs="宋体"/>
          <w:sz w:val="24"/>
          <w:szCs w:val="21"/>
          <w:highlight w:val="none"/>
        </w:rPr>
        <w:t xml:space="preserve"> 非专门面向中小微型企业采购的项目，供应商如不提供此声明函，价格将不做相应扣除。</w:t>
      </w:r>
    </w:p>
    <w:p w14:paraId="197D7F6D">
      <w:pPr>
        <w:pageBreakBefore w:val="0"/>
        <w:spacing w:line="360" w:lineRule="auto"/>
        <w:ind w:left="0" w:right="0" w:firstLine="480"/>
        <w:rPr>
          <w:rFonts w:hint="eastAsia" w:ascii="宋体" w:hAnsi="宋体" w:eastAsia="宋体" w:cs="宋体"/>
          <w:sz w:val="24"/>
          <w:szCs w:val="21"/>
          <w:highlight w:val="none"/>
        </w:rPr>
      </w:pPr>
      <w:r>
        <w:rPr>
          <w:rFonts w:hint="eastAsia" w:ascii="宋体" w:hAnsi="宋体" w:cs="宋体"/>
          <w:sz w:val="24"/>
          <w:szCs w:val="21"/>
          <w:highlight w:val="none"/>
          <w:lang w:eastAsia="zh-CN"/>
        </w:rPr>
        <w:t>4.</w:t>
      </w:r>
      <w:r>
        <w:rPr>
          <w:rFonts w:hint="eastAsia" w:ascii="宋体" w:hAnsi="宋体" w:eastAsia="宋体" w:cs="宋体"/>
          <w:sz w:val="24"/>
          <w:highlight w:val="none"/>
        </w:rPr>
        <w:t>成交</w:t>
      </w:r>
      <w:r>
        <w:rPr>
          <w:rFonts w:hint="eastAsia" w:ascii="宋体" w:hAnsi="宋体" w:eastAsia="宋体" w:cs="宋体"/>
          <w:sz w:val="24"/>
          <w:szCs w:val="21"/>
          <w:highlight w:val="none"/>
        </w:rPr>
        <w:t>供应商为残疾人福利性单位的，此声明函将随</w:t>
      </w:r>
      <w:r>
        <w:rPr>
          <w:rFonts w:hint="eastAsia" w:ascii="宋体" w:hAnsi="宋体" w:eastAsia="宋体" w:cs="宋体"/>
          <w:sz w:val="24"/>
          <w:highlight w:val="none"/>
        </w:rPr>
        <w:t>成交</w:t>
      </w:r>
      <w:r>
        <w:rPr>
          <w:rFonts w:hint="eastAsia" w:ascii="宋体" w:hAnsi="宋体" w:eastAsia="宋体" w:cs="宋体"/>
          <w:sz w:val="24"/>
          <w:szCs w:val="21"/>
          <w:highlight w:val="none"/>
        </w:rPr>
        <w:t>结果同时公告，接受社会监督。</w:t>
      </w:r>
    </w:p>
    <w:p w14:paraId="4ADDF938">
      <w:pPr>
        <w:pageBreakBefore w:val="0"/>
        <w:spacing w:line="360" w:lineRule="auto"/>
        <w:ind w:left="0" w:right="0" w:firstLine="624"/>
        <w:rPr>
          <w:rFonts w:hint="eastAsia" w:ascii="宋体" w:hAnsi="宋体" w:eastAsia="宋体" w:cs="宋体"/>
          <w:spacing w:val="6"/>
          <w:sz w:val="30"/>
          <w:szCs w:val="30"/>
          <w:highlight w:val="none"/>
        </w:rPr>
      </w:pPr>
    </w:p>
    <w:p w14:paraId="31224269">
      <w:pPr>
        <w:pageBreakBefore w:val="0"/>
        <w:tabs>
          <w:tab w:val="left" w:pos="4860"/>
        </w:tabs>
        <w:spacing w:line="360" w:lineRule="auto"/>
        <w:ind w:left="0" w:right="0" w:firstLine="624"/>
        <w:jc w:val="center"/>
        <w:rPr>
          <w:rFonts w:hint="eastAsia" w:ascii="宋体" w:hAnsi="宋体" w:eastAsia="宋体" w:cs="宋体"/>
          <w:sz w:val="24"/>
          <w:szCs w:val="21"/>
          <w:highlight w:val="none"/>
        </w:rPr>
      </w:pPr>
      <w:r>
        <w:rPr>
          <w:rFonts w:hint="eastAsia" w:ascii="宋体" w:hAnsi="宋体" w:eastAsia="宋体" w:cs="宋体"/>
          <w:spacing w:val="6"/>
          <w:sz w:val="30"/>
          <w:szCs w:val="30"/>
          <w:highlight w:val="none"/>
        </w:rPr>
        <w:t xml:space="preserve">             </w:t>
      </w:r>
      <w:r>
        <w:rPr>
          <w:rFonts w:hint="eastAsia" w:ascii="宋体" w:hAnsi="宋体" w:eastAsia="宋体" w:cs="宋体"/>
          <w:sz w:val="24"/>
          <w:szCs w:val="21"/>
          <w:highlight w:val="none"/>
        </w:rPr>
        <w:t xml:space="preserve">         供应商全称（加盖CA电子公章）：</w:t>
      </w:r>
    </w:p>
    <w:p w14:paraId="38CD8739">
      <w:pPr>
        <w:pageBreakBefore w:val="0"/>
        <w:tabs>
          <w:tab w:val="left" w:pos="4860"/>
        </w:tabs>
        <w:spacing w:line="360" w:lineRule="auto"/>
        <w:ind w:left="0" w:right="0" w:firstLine="480"/>
        <w:jc w:val="center"/>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        日  期：</w:t>
      </w:r>
    </w:p>
    <w:p w14:paraId="5D8C3FC6">
      <w:pPr>
        <w:pageBreakBefore w:val="0"/>
        <w:spacing w:line="360" w:lineRule="auto"/>
        <w:ind w:left="0" w:right="0" w:firstLine="643"/>
        <w:jc w:val="center"/>
        <w:rPr>
          <w:rFonts w:hint="eastAsia" w:ascii="宋体" w:hAnsi="宋体" w:eastAsia="宋体" w:cs="宋体"/>
          <w:b/>
          <w:sz w:val="32"/>
          <w:szCs w:val="32"/>
          <w:highlight w:val="none"/>
        </w:rPr>
      </w:pPr>
    </w:p>
    <w:p w14:paraId="7FE973CF">
      <w:pPr>
        <w:rPr>
          <w:rFonts w:hint="eastAsia" w:ascii="方正魏碑_GBK" w:hAnsi="方正魏碑_GBK" w:eastAsia="方正魏碑_GBK" w:cs="方正魏碑_GBK"/>
          <w:b/>
          <w:color w:val="000000"/>
          <w:sz w:val="24"/>
          <w:szCs w:val="24"/>
          <w:highlight w:val="none"/>
        </w:rPr>
      </w:pPr>
      <w:r>
        <w:rPr>
          <w:rFonts w:hint="eastAsia" w:ascii="方正魏碑_GBK" w:hAnsi="方正魏碑_GBK" w:eastAsia="方正魏碑_GBK" w:cs="方正魏碑_GBK"/>
          <w:b/>
          <w:color w:val="000000"/>
          <w:sz w:val="24"/>
          <w:szCs w:val="24"/>
          <w:highlight w:val="none"/>
        </w:rPr>
        <w:br w:type="page"/>
      </w:r>
    </w:p>
    <w:p w14:paraId="1D8216CC">
      <w:pPr>
        <w:keepNext w:val="0"/>
        <w:keepLines w:val="0"/>
        <w:pageBreakBefore w:val="0"/>
        <w:widowControl w:val="0"/>
        <w:spacing w:line="360" w:lineRule="auto"/>
        <w:ind w:left="0" w:right="0" w:firstLine="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附件</w:t>
      </w:r>
      <w:r>
        <w:rPr>
          <w:rFonts w:hint="eastAsia" w:ascii="宋体" w:hAnsi="宋体" w:cs="宋体"/>
          <w:b/>
          <w:color w:val="000000"/>
          <w:sz w:val="28"/>
          <w:szCs w:val="28"/>
          <w:highlight w:val="none"/>
          <w:lang w:val="en-US" w:eastAsia="zh-CN"/>
        </w:rPr>
        <w:t>12</w:t>
      </w:r>
      <w:r>
        <w:rPr>
          <w:rFonts w:hint="eastAsia" w:ascii="宋体" w:hAnsi="宋体" w:eastAsia="宋体" w:cs="宋体"/>
          <w:b/>
          <w:color w:val="000000"/>
          <w:sz w:val="28"/>
          <w:szCs w:val="28"/>
          <w:highlight w:val="none"/>
        </w:rPr>
        <w:t xml:space="preserve"> </w:t>
      </w:r>
    </w:p>
    <w:p w14:paraId="334DFC63">
      <w:pPr>
        <w:keepNext w:val="0"/>
        <w:keepLines w:val="0"/>
        <w:pageBreakBefore w:val="0"/>
        <w:widowControl w:val="0"/>
        <w:spacing w:line="360" w:lineRule="auto"/>
        <w:ind w:left="0" w:right="0" w:firstLine="0"/>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关于符合本国产品标准的声明函</w:t>
      </w:r>
    </w:p>
    <w:p w14:paraId="05F77B51">
      <w:pPr>
        <w:pStyle w:val="197"/>
        <w:spacing w:before="0" w:beforeAutospacing="0" w:after="0" w:afterAutospacing="0" w:line="0" w:lineRule="atLeast"/>
        <w:ind w:firstLine="420"/>
        <w:rPr>
          <w:rFonts w:ascii="方正魏碑_GBK" w:hAnsi="方正魏碑_GBK" w:eastAsia="方正魏碑_GBK" w:cs="方正魏碑_GBK"/>
          <w:color w:val="000000"/>
          <w:highlight w:val="none"/>
        </w:rPr>
      </w:pPr>
    </w:p>
    <w:p w14:paraId="5DAD181F">
      <w:pPr>
        <w:pStyle w:val="19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8E06AD0">
      <w:pPr>
        <w:pStyle w:val="197"/>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1.</w:t>
      </w:r>
      <w:r>
        <w:rPr>
          <w:rStyle w:val="198"/>
          <w:rFonts w:hint="eastAsia" w:ascii="宋体" w:hAnsi="宋体" w:eastAsia="宋体" w:cs="宋体"/>
          <w:i w:val="0"/>
          <w:color w:val="000000"/>
          <w:sz w:val="24"/>
          <w:szCs w:val="24"/>
          <w:highlight w:val="none"/>
          <w:u w:val="single"/>
          <w:shd w:val="clear" w:color="auto" w:fill="FFFFFF"/>
        </w:rPr>
        <w:t>（产品名称1）</w:t>
      </w:r>
      <w:r>
        <w:rPr>
          <w:rStyle w:val="198"/>
          <w:rFonts w:hint="eastAsia" w:ascii="宋体" w:hAnsi="宋体" w:eastAsia="宋体" w:cs="宋体"/>
          <w:i w:val="0"/>
          <w:color w:val="000000"/>
          <w:sz w:val="24"/>
          <w:szCs w:val="24"/>
          <w:highlight w:val="none"/>
          <w:shd w:val="clear" w:color="auto" w:fill="FFFFFF"/>
          <w:vertAlign w:val="superscript"/>
        </w:rPr>
        <w:t>1</w:t>
      </w:r>
      <w:r>
        <w:rPr>
          <w:rFonts w:hint="eastAsia" w:ascii="宋体" w:hAnsi="宋体" w:eastAsia="宋体" w:cs="宋体"/>
          <w:color w:val="000000"/>
          <w:sz w:val="24"/>
          <w:szCs w:val="24"/>
          <w:highlight w:val="none"/>
          <w:shd w:val="clear" w:color="auto" w:fill="FFFFFF"/>
        </w:rPr>
        <w:t>，生产厂为</w:t>
      </w:r>
      <w:r>
        <w:rPr>
          <w:rStyle w:val="198"/>
          <w:rFonts w:hint="eastAsia" w:ascii="宋体" w:hAnsi="宋体" w:eastAsia="宋体" w:cs="宋体"/>
          <w:i w:val="0"/>
          <w:color w:val="000000"/>
          <w:sz w:val="24"/>
          <w:szCs w:val="24"/>
          <w:highlight w:val="none"/>
          <w:u w:val="single"/>
          <w:shd w:val="clear" w:color="auto" w:fill="FFFFFF"/>
        </w:rPr>
        <w:t>（厂名）</w:t>
      </w:r>
      <w:r>
        <w:rPr>
          <w:rStyle w:val="198"/>
          <w:rFonts w:hint="eastAsia" w:ascii="宋体" w:hAnsi="宋体" w:eastAsia="宋体" w:cs="宋体"/>
          <w:i w:val="0"/>
          <w:color w:val="000000"/>
          <w:sz w:val="24"/>
          <w:szCs w:val="24"/>
          <w:highlight w:val="none"/>
          <w:shd w:val="clear" w:color="auto" w:fill="FFFFFF"/>
          <w:vertAlign w:val="superscript"/>
        </w:rPr>
        <w:t>2</w:t>
      </w:r>
      <w:r>
        <w:rPr>
          <w:rFonts w:hint="eastAsia" w:ascii="宋体" w:hAnsi="宋体" w:eastAsia="宋体" w:cs="宋体"/>
          <w:color w:val="000000"/>
          <w:sz w:val="24"/>
          <w:szCs w:val="24"/>
          <w:highlight w:val="none"/>
          <w:shd w:val="clear" w:color="auto" w:fill="FFFFFF"/>
        </w:rPr>
        <w:t>，厂址为</w:t>
      </w:r>
      <w:r>
        <w:rPr>
          <w:rStyle w:val="198"/>
          <w:rFonts w:hint="eastAsia" w:ascii="宋体" w:hAnsi="宋体" w:eastAsia="宋体" w:cs="宋体"/>
          <w:i w:val="0"/>
          <w:color w:val="000000"/>
          <w:sz w:val="24"/>
          <w:szCs w:val="24"/>
          <w:highlight w:val="none"/>
          <w:u w:val="single"/>
          <w:shd w:val="clear" w:color="auto" w:fill="FFFFFF"/>
        </w:rPr>
        <w:t>（生产厂址）</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w:t>
      </w:r>
      <w:r>
        <w:rPr>
          <w:rStyle w:val="198"/>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的中国境内生产的组件成本占比≥</w:t>
      </w:r>
      <w:r>
        <w:rPr>
          <w:rStyle w:val="198"/>
          <w:rFonts w:hint="eastAsia" w:ascii="宋体" w:hAnsi="宋体" w:eastAsia="宋体" w:cs="宋体"/>
          <w:i w:val="0"/>
          <w:color w:val="000000"/>
          <w:sz w:val="24"/>
          <w:szCs w:val="24"/>
          <w:highlight w:val="none"/>
          <w:u w:val="single"/>
          <w:shd w:val="clear" w:color="auto" w:fill="FFFFFF"/>
        </w:rPr>
        <w:t>（规定比例）</w:t>
      </w:r>
      <w:r>
        <w:rPr>
          <w:rStyle w:val="198"/>
          <w:rFonts w:hint="eastAsia" w:ascii="宋体" w:hAnsi="宋体" w:eastAsia="宋体" w:cs="宋体"/>
          <w:i w:val="0"/>
          <w:color w:val="000000"/>
          <w:sz w:val="24"/>
          <w:szCs w:val="24"/>
          <w:highlight w:val="none"/>
          <w:shd w:val="clear" w:color="auto" w:fill="FFFFFF"/>
          <w:vertAlign w:val="superscript"/>
        </w:rPr>
        <w:t>3</w:t>
      </w:r>
      <w:r>
        <w:rPr>
          <w:rFonts w:hint="eastAsia" w:ascii="宋体" w:hAnsi="宋体" w:eastAsia="宋体" w:cs="宋体"/>
          <w:color w:val="000000"/>
          <w:sz w:val="24"/>
          <w:szCs w:val="24"/>
          <w:highlight w:val="none"/>
          <w:shd w:val="clear" w:color="auto" w:fill="FFFFFF"/>
        </w:rPr>
        <w:t>。</w:t>
      </w:r>
      <w:r>
        <w:rPr>
          <w:rStyle w:val="198"/>
          <w:rFonts w:hint="eastAsia" w:ascii="宋体" w:hAnsi="宋体" w:eastAsia="宋体" w:cs="宋体"/>
          <w:i w:val="0"/>
          <w:color w:val="000000"/>
          <w:sz w:val="24"/>
          <w:szCs w:val="24"/>
          <w:highlight w:val="none"/>
          <w:u w:val="single"/>
          <w:shd w:val="clear" w:color="auto" w:fill="FFFFFF"/>
        </w:rPr>
        <w:t>（产品名称1）</w:t>
      </w:r>
      <w:r>
        <w:rPr>
          <w:rFonts w:hint="eastAsia" w:ascii="宋体" w:hAnsi="宋体" w:eastAsia="宋体" w:cs="宋体"/>
          <w:color w:val="000000"/>
          <w:sz w:val="24"/>
          <w:szCs w:val="24"/>
          <w:highlight w:val="none"/>
          <w:shd w:val="clear" w:color="auto" w:fill="FFFFFF"/>
        </w:rPr>
        <w:t>的</w:t>
      </w:r>
      <w:r>
        <w:rPr>
          <w:rStyle w:val="198"/>
          <w:rFonts w:hint="eastAsia" w:ascii="宋体" w:hAnsi="宋体" w:eastAsia="宋体" w:cs="宋体"/>
          <w:i w:val="0"/>
          <w:color w:val="000000"/>
          <w:sz w:val="24"/>
          <w:szCs w:val="24"/>
          <w:highlight w:val="none"/>
          <w:u w:val="single"/>
          <w:shd w:val="clear" w:color="auto" w:fill="FFFFFF"/>
        </w:rPr>
        <w:t>（关键组件）</w:t>
      </w:r>
      <w:r>
        <w:rPr>
          <w:rStyle w:val="198"/>
          <w:rFonts w:hint="eastAsia" w:ascii="宋体" w:hAnsi="宋体" w:eastAsia="宋体" w:cs="宋体"/>
          <w:i w:val="0"/>
          <w:color w:val="000000"/>
          <w:sz w:val="24"/>
          <w:szCs w:val="24"/>
          <w:highlight w:val="none"/>
          <w:shd w:val="clear" w:color="auto" w:fill="FFFFFF"/>
          <w:vertAlign w:val="superscript"/>
        </w:rPr>
        <w:t>4</w:t>
      </w:r>
      <w:r>
        <w:rPr>
          <w:rFonts w:hint="eastAsia" w:ascii="宋体" w:hAnsi="宋体" w:eastAsia="宋体" w:cs="宋体"/>
          <w:color w:val="000000"/>
          <w:sz w:val="24"/>
          <w:szCs w:val="24"/>
          <w:highlight w:val="none"/>
          <w:shd w:val="clear" w:color="auto" w:fill="FFFFFF"/>
        </w:rPr>
        <w:t>在中国境内生产。</w:t>
      </w:r>
      <w:r>
        <w:rPr>
          <w:rStyle w:val="198"/>
          <w:rFonts w:hint="eastAsia" w:ascii="宋体" w:hAnsi="宋体" w:eastAsia="宋体" w:cs="宋体"/>
          <w:i w:val="0"/>
          <w:color w:val="000000"/>
          <w:sz w:val="24"/>
          <w:szCs w:val="24"/>
          <w:highlight w:val="none"/>
          <w:u w:val="single"/>
          <w:shd w:val="clear" w:color="auto" w:fill="FFFFFF"/>
        </w:rPr>
        <w:t>（产品名称1）</w:t>
      </w:r>
      <w:r>
        <w:rPr>
          <w:rFonts w:hint="eastAsia" w:ascii="宋体" w:hAnsi="宋体" w:eastAsia="宋体" w:cs="宋体"/>
          <w:color w:val="000000"/>
          <w:sz w:val="24"/>
          <w:szCs w:val="24"/>
          <w:highlight w:val="none"/>
          <w:shd w:val="clear" w:color="auto" w:fill="FFFFFF"/>
        </w:rPr>
        <w:t>的</w:t>
      </w:r>
      <w:r>
        <w:rPr>
          <w:rStyle w:val="198"/>
          <w:rFonts w:hint="eastAsia" w:ascii="宋体" w:hAnsi="宋体" w:eastAsia="宋体" w:cs="宋体"/>
          <w:i w:val="0"/>
          <w:color w:val="000000"/>
          <w:sz w:val="24"/>
          <w:szCs w:val="24"/>
          <w:highlight w:val="none"/>
          <w:u w:val="single"/>
          <w:shd w:val="clear" w:color="auto" w:fill="FFFFFF"/>
        </w:rPr>
        <w:t>（关键工序）</w:t>
      </w:r>
      <w:r>
        <w:rPr>
          <w:rStyle w:val="198"/>
          <w:rFonts w:hint="eastAsia" w:ascii="宋体" w:hAnsi="宋体" w:eastAsia="宋体" w:cs="宋体"/>
          <w:i w:val="0"/>
          <w:color w:val="000000"/>
          <w:sz w:val="24"/>
          <w:szCs w:val="24"/>
          <w:highlight w:val="none"/>
          <w:shd w:val="clear" w:color="auto" w:fill="FFFFFF"/>
          <w:vertAlign w:val="superscript"/>
        </w:rPr>
        <w:t>5</w:t>
      </w:r>
      <w:r>
        <w:rPr>
          <w:rFonts w:hint="eastAsia" w:ascii="宋体" w:hAnsi="宋体" w:eastAsia="宋体" w:cs="宋体"/>
          <w:color w:val="000000"/>
          <w:sz w:val="24"/>
          <w:szCs w:val="24"/>
          <w:highlight w:val="none"/>
          <w:shd w:val="clear" w:color="auto" w:fill="FFFFFF"/>
        </w:rPr>
        <w:t>在中国境内完成。</w:t>
      </w:r>
    </w:p>
    <w:p w14:paraId="69F5EBA0">
      <w:pPr>
        <w:pStyle w:val="197"/>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2.</w:t>
      </w:r>
      <w:r>
        <w:rPr>
          <w:rStyle w:val="198"/>
          <w:rFonts w:hint="eastAsia" w:ascii="宋体" w:hAnsi="宋体" w:eastAsia="宋体" w:cs="宋体"/>
          <w:i w:val="0"/>
          <w:color w:val="000000"/>
          <w:sz w:val="24"/>
          <w:szCs w:val="24"/>
          <w:highlight w:val="none"/>
          <w:u w:val="single"/>
          <w:shd w:val="clear" w:color="auto" w:fill="FFFFFF"/>
        </w:rPr>
        <w:t>（产品名称2）</w:t>
      </w:r>
      <w:r>
        <w:rPr>
          <w:rFonts w:hint="eastAsia" w:ascii="宋体" w:hAnsi="宋体" w:eastAsia="宋体" w:cs="宋体"/>
          <w:color w:val="000000"/>
          <w:sz w:val="24"/>
          <w:szCs w:val="24"/>
          <w:highlight w:val="none"/>
          <w:shd w:val="clear" w:color="auto" w:fill="FFFFFF"/>
        </w:rPr>
        <w:t>，生产厂为</w:t>
      </w:r>
      <w:r>
        <w:rPr>
          <w:rStyle w:val="198"/>
          <w:rFonts w:hint="eastAsia" w:ascii="宋体" w:hAnsi="宋体" w:eastAsia="宋体" w:cs="宋体"/>
          <w:i w:val="0"/>
          <w:color w:val="000000"/>
          <w:sz w:val="24"/>
          <w:szCs w:val="24"/>
          <w:highlight w:val="none"/>
          <w:u w:val="single"/>
          <w:shd w:val="clear" w:color="auto" w:fill="FFFFFF"/>
        </w:rPr>
        <w:t>（厂名）</w:t>
      </w:r>
      <w:r>
        <w:rPr>
          <w:rFonts w:hint="eastAsia" w:ascii="宋体" w:hAnsi="宋体" w:eastAsia="宋体" w:cs="宋体"/>
          <w:color w:val="000000"/>
          <w:sz w:val="24"/>
          <w:szCs w:val="24"/>
          <w:highlight w:val="none"/>
          <w:shd w:val="clear" w:color="auto" w:fill="FFFFFF"/>
        </w:rPr>
        <w:t>，厂址为</w:t>
      </w:r>
      <w:r>
        <w:rPr>
          <w:rStyle w:val="198"/>
          <w:rFonts w:hint="eastAsia" w:ascii="宋体" w:hAnsi="宋体" w:eastAsia="宋体" w:cs="宋体"/>
          <w:i w:val="0"/>
          <w:color w:val="000000"/>
          <w:sz w:val="24"/>
          <w:szCs w:val="24"/>
          <w:highlight w:val="none"/>
          <w:u w:val="single"/>
          <w:shd w:val="clear" w:color="auto" w:fill="FFFFFF"/>
        </w:rPr>
        <w:t>（生产厂址）</w:t>
      </w:r>
      <w:r>
        <w:rPr>
          <w:rFonts w:hint="eastAsia" w:ascii="宋体" w:hAnsi="宋体" w:eastAsia="宋体" w:cs="宋体"/>
          <w:color w:val="000000"/>
          <w:sz w:val="24"/>
          <w:szCs w:val="24"/>
          <w:highlight w:val="none"/>
          <w:shd w:val="clear" w:color="auto" w:fill="FFFFFF"/>
        </w:rPr>
        <w:t>。</w:t>
      </w:r>
      <w:r>
        <w:rPr>
          <w:rStyle w:val="198"/>
          <w:rFonts w:hint="eastAsia" w:ascii="宋体" w:hAnsi="宋体" w:eastAsia="宋体" w:cs="宋体"/>
          <w:i w:val="0"/>
          <w:color w:val="000000"/>
          <w:sz w:val="24"/>
          <w:szCs w:val="24"/>
          <w:highlight w:val="none"/>
          <w:u w:val="single"/>
          <w:shd w:val="clear" w:color="auto" w:fill="FFFFFF"/>
        </w:rPr>
        <w:t>（产品名称2）</w:t>
      </w:r>
      <w:r>
        <w:rPr>
          <w:rFonts w:hint="eastAsia" w:ascii="宋体" w:hAnsi="宋体" w:eastAsia="宋体" w:cs="宋体"/>
          <w:color w:val="000000"/>
          <w:sz w:val="24"/>
          <w:szCs w:val="24"/>
          <w:highlight w:val="none"/>
          <w:shd w:val="clear" w:color="auto" w:fill="FFFFFF"/>
        </w:rPr>
        <w:t>的中国境内生产的组件成本占比≥</w:t>
      </w:r>
      <w:r>
        <w:rPr>
          <w:rStyle w:val="198"/>
          <w:rFonts w:hint="eastAsia" w:ascii="宋体" w:hAnsi="宋体" w:eastAsia="宋体" w:cs="宋体"/>
          <w:i w:val="0"/>
          <w:color w:val="000000"/>
          <w:sz w:val="24"/>
          <w:szCs w:val="24"/>
          <w:highlight w:val="none"/>
          <w:u w:val="single"/>
          <w:shd w:val="clear" w:color="auto" w:fill="FFFFFF"/>
        </w:rPr>
        <w:t>（规定比例）</w:t>
      </w:r>
      <w:r>
        <w:rPr>
          <w:rFonts w:hint="eastAsia" w:ascii="宋体" w:hAnsi="宋体" w:eastAsia="宋体" w:cs="宋体"/>
          <w:color w:val="000000"/>
          <w:sz w:val="24"/>
          <w:szCs w:val="24"/>
          <w:highlight w:val="none"/>
          <w:shd w:val="clear" w:color="auto" w:fill="FFFFFF"/>
        </w:rPr>
        <w:t>。</w:t>
      </w:r>
      <w:r>
        <w:rPr>
          <w:rStyle w:val="198"/>
          <w:rFonts w:hint="eastAsia" w:ascii="宋体" w:hAnsi="宋体" w:eastAsia="宋体" w:cs="宋体"/>
          <w:i w:val="0"/>
          <w:color w:val="000000"/>
          <w:sz w:val="24"/>
          <w:szCs w:val="24"/>
          <w:highlight w:val="none"/>
          <w:u w:val="single"/>
          <w:shd w:val="clear" w:color="auto" w:fill="FFFFFF"/>
        </w:rPr>
        <w:t>（产品名称2）</w:t>
      </w:r>
      <w:r>
        <w:rPr>
          <w:rFonts w:hint="eastAsia" w:ascii="宋体" w:hAnsi="宋体" w:eastAsia="宋体" w:cs="宋体"/>
          <w:color w:val="000000"/>
          <w:sz w:val="24"/>
          <w:szCs w:val="24"/>
          <w:highlight w:val="none"/>
          <w:shd w:val="clear" w:color="auto" w:fill="FFFFFF"/>
        </w:rPr>
        <w:t>的</w:t>
      </w:r>
      <w:r>
        <w:rPr>
          <w:rStyle w:val="198"/>
          <w:rFonts w:hint="eastAsia" w:ascii="宋体" w:hAnsi="宋体" w:eastAsia="宋体" w:cs="宋体"/>
          <w:i w:val="0"/>
          <w:color w:val="000000"/>
          <w:sz w:val="24"/>
          <w:szCs w:val="24"/>
          <w:highlight w:val="none"/>
          <w:u w:val="single"/>
          <w:shd w:val="clear" w:color="auto" w:fill="FFFFFF"/>
        </w:rPr>
        <w:t>（关键组件）</w:t>
      </w:r>
      <w:r>
        <w:rPr>
          <w:rFonts w:hint="eastAsia" w:ascii="宋体" w:hAnsi="宋体" w:eastAsia="宋体" w:cs="宋体"/>
          <w:color w:val="000000"/>
          <w:sz w:val="24"/>
          <w:szCs w:val="24"/>
          <w:highlight w:val="none"/>
          <w:shd w:val="clear" w:color="auto" w:fill="FFFFFF"/>
        </w:rPr>
        <w:t>在中国境内生产。</w:t>
      </w:r>
      <w:r>
        <w:rPr>
          <w:rStyle w:val="198"/>
          <w:rFonts w:hint="eastAsia" w:ascii="宋体" w:hAnsi="宋体" w:eastAsia="宋体" w:cs="宋体"/>
          <w:i w:val="0"/>
          <w:color w:val="000000"/>
          <w:sz w:val="24"/>
          <w:szCs w:val="24"/>
          <w:highlight w:val="none"/>
          <w:u w:val="single"/>
          <w:shd w:val="clear" w:color="auto" w:fill="FFFFFF"/>
        </w:rPr>
        <w:t>（产品名称1）</w:t>
      </w:r>
      <w:r>
        <w:rPr>
          <w:rFonts w:hint="eastAsia" w:ascii="宋体" w:hAnsi="宋体" w:eastAsia="宋体" w:cs="宋体"/>
          <w:color w:val="000000"/>
          <w:sz w:val="24"/>
          <w:szCs w:val="24"/>
          <w:highlight w:val="none"/>
          <w:shd w:val="clear" w:color="auto" w:fill="FFFFFF"/>
        </w:rPr>
        <w:t>的</w:t>
      </w:r>
      <w:r>
        <w:rPr>
          <w:rStyle w:val="198"/>
          <w:rFonts w:hint="eastAsia" w:ascii="宋体" w:hAnsi="宋体" w:eastAsia="宋体" w:cs="宋体"/>
          <w:i w:val="0"/>
          <w:color w:val="000000"/>
          <w:sz w:val="24"/>
          <w:szCs w:val="24"/>
          <w:highlight w:val="none"/>
          <w:u w:val="single"/>
          <w:shd w:val="clear" w:color="auto" w:fill="FFFFFF"/>
        </w:rPr>
        <w:t>（关键工序）</w:t>
      </w:r>
      <w:r>
        <w:rPr>
          <w:rFonts w:hint="eastAsia" w:ascii="宋体" w:hAnsi="宋体" w:eastAsia="宋体" w:cs="宋体"/>
          <w:color w:val="000000"/>
          <w:sz w:val="24"/>
          <w:szCs w:val="24"/>
          <w:highlight w:val="none"/>
          <w:shd w:val="clear" w:color="auto" w:fill="FFFFFF"/>
        </w:rPr>
        <w:t>在中国境内完成。</w:t>
      </w:r>
    </w:p>
    <w:p w14:paraId="4F9D8CAD">
      <w:pPr>
        <w:pStyle w:val="197"/>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w:t>
      </w:r>
    </w:p>
    <w:p w14:paraId="35C7EAC4">
      <w:pPr>
        <w:pStyle w:val="197"/>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本公司（单位）对上述声明内容的真实性负责。如有虚假，愿承担相应法律责任。</w:t>
      </w:r>
    </w:p>
    <w:p w14:paraId="57A4A28C">
      <w:pPr>
        <w:pStyle w:val="197"/>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000000"/>
          <w:sz w:val="24"/>
          <w:szCs w:val="24"/>
          <w:highlight w:val="none"/>
        </w:rPr>
      </w:pPr>
    </w:p>
    <w:p w14:paraId="0D0F0E4A">
      <w:pPr>
        <w:pStyle w:val="197"/>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ind w:right="480" w:firstLine="372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公司（单位）名称（盖章）：　        </w:t>
      </w:r>
    </w:p>
    <w:p w14:paraId="1C86553D">
      <w:pPr>
        <w:pStyle w:val="197"/>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p>
    <w:p w14:paraId="4DF4D1E1">
      <w:pPr>
        <w:pStyle w:val="197"/>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__________________</w:t>
      </w:r>
    </w:p>
    <w:p w14:paraId="79ACE8B1">
      <w:pPr>
        <w:pStyle w:val="197"/>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1.产品如有型号，请在“产品名称”栏一并填写。</w:t>
      </w:r>
    </w:p>
    <w:p w14:paraId="365B4DC0">
      <w:pPr>
        <w:pStyle w:val="197"/>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2.生产厂名与厂址应与生产厂营业执照载明的相关信息保持一致。</w:t>
      </w:r>
    </w:p>
    <w:p w14:paraId="13127FC0">
      <w:pPr>
        <w:pStyle w:val="197"/>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3.该产品的中国境内生产的组件成本占比相关要求实施前，“规定比例”栏可不填，下同。</w:t>
      </w:r>
    </w:p>
    <w:p w14:paraId="5C4F90F9">
      <w:pPr>
        <w:pStyle w:val="197"/>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4.该产品的关键组件要求实施前，“关键组件”栏可不填，下同。</w:t>
      </w:r>
    </w:p>
    <w:p w14:paraId="0FB01B12">
      <w:pPr>
        <w:pStyle w:val="197"/>
        <w:keepNext w:val="0"/>
        <w:keepLines w:val="0"/>
        <w:pageBreakBefore w:val="0"/>
        <w:widowControl/>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5.该产品的关键工序要求实施前，“关键工序”栏可不填，下同。</w:t>
      </w:r>
    </w:p>
    <w:p w14:paraId="1E7CDCB9">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7C4421F3">
      <w:pPr>
        <w:keepNext w:val="0"/>
        <w:keepLines w:val="0"/>
        <w:pageBreakBefore w:val="0"/>
        <w:widowControl w:val="0"/>
        <w:spacing w:line="360" w:lineRule="auto"/>
        <w:ind w:left="0" w:right="0" w:firstLine="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附件</w:t>
      </w:r>
      <w:r>
        <w:rPr>
          <w:rFonts w:hint="eastAsia" w:ascii="宋体" w:hAnsi="宋体" w:cs="宋体"/>
          <w:b/>
          <w:sz w:val="28"/>
          <w:szCs w:val="28"/>
          <w:highlight w:val="none"/>
          <w:lang w:val="en-US" w:eastAsia="zh-CN"/>
        </w:rPr>
        <w:t>13</w:t>
      </w:r>
      <w:r>
        <w:rPr>
          <w:rFonts w:hint="eastAsia" w:ascii="宋体" w:hAnsi="宋体" w:eastAsia="宋体" w:cs="宋体"/>
          <w:b/>
          <w:sz w:val="28"/>
          <w:szCs w:val="28"/>
          <w:highlight w:val="none"/>
        </w:rPr>
        <w:t xml:space="preserve">                 </w:t>
      </w:r>
    </w:p>
    <w:p w14:paraId="56BC1D7D">
      <w:pPr>
        <w:keepNext w:val="0"/>
        <w:keepLines w:val="0"/>
        <w:pageBreakBefore w:val="0"/>
        <w:widowControl w:val="0"/>
        <w:spacing w:line="360" w:lineRule="auto"/>
        <w:ind w:left="0" w:righ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质疑函范本</w:t>
      </w:r>
    </w:p>
    <w:p w14:paraId="4E0BE320">
      <w:pPr>
        <w:pageBreakBefore w:val="0"/>
        <w:spacing w:line="360" w:lineRule="auto"/>
        <w:ind w:left="0" w:righ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一、质疑供应商基本信息</w:t>
      </w:r>
    </w:p>
    <w:p w14:paraId="559718A0">
      <w:pPr>
        <w:pageBreakBefore w:val="0"/>
        <w:spacing w:line="360" w:lineRule="auto"/>
        <w:ind w:left="0"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质疑供应商：</w:t>
      </w:r>
      <w:r>
        <w:rPr>
          <w:rFonts w:hint="eastAsia" w:ascii="宋体" w:hAnsi="宋体" w:eastAsia="宋体" w:cs="宋体"/>
          <w:sz w:val="24"/>
          <w:szCs w:val="24"/>
          <w:highlight w:val="none"/>
          <w:u w:val="single"/>
        </w:rPr>
        <w:t xml:space="preserve">                                                              </w:t>
      </w:r>
    </w:p>
    <w:p w14:paraId="35B16CE1">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single"/>
        </w:rPr>
        <w:t xml:space="preserve">                                    </w:t>
      </w:r>
    </w:p>
    <w:p w14:paraId="47F195A2">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p>
    <w:p w14:paraId="7AFD38F4">
      <w:pPr>
        <w:pageBreakBefore w:val="0"/>
        <w:spacing w:line="360" w:lineRule="auto"/>
        <w:ind w:left="0"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授权代表：</w:t>
      </w:r>
      <w:r>
        <w:rPr>
          <w:rFonts w:hint="eastAsia" w:ascii="宋体" w:hAnsi="宋体" w:eastAsia="宋体" w:cs="宋体"/>
          <w:sz w:val="24"/>
          <w:szCs w:val="24"/>
          <w:highlight w:val="none"/>
          <w:u w:val="single"/>
        </w:rPr>
        <w:t xml:space="preserve">                                                                 </w:t>
      </w:r>
    </w:p>
    <w:p w14:paraId="70736394">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p>
    <w:p w14:paraId="2515FD04">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邮编：</w:t>
      </w:r>
      <w:r>
        <w:rPr>
          <w:rFonts w:hint="eastAsia" w:ascii="宋体" w:hAnsi="宋体" w:eastAsia="宋体" w:cs="宋体"/>
          <w:sz w:val="24"/>
          <w:szCs w:val="24"/>
          <w:highlight w:val="none"/>
          <w:u w:val="single"/>
        </w:rPr>
        <w:t xml:space="preserve">                                     </w:t>
      </w:r>
    </w:p>
    <w:p w14:paraId="1B48D35E">
      <w:pPr>
        <w:pageBreakBefore w:val="0"/>
        <w:spacing w:line="360" w:lineRule="auto"/>
        <w:ind w:left="0" w:righ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二、质疑项目基本情况</w:t>
      </w:r>
    </w:p>
    <w:p w14:paraId="17EB1304">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质疑项目的名称：</w:t>
      </w:r>
      <w:r>
        <w:rPr>
          <w:rFonts w:hint="eastAsia" w:ascii="宋体" w:hAnsi="宋体" w:eastAsia="宋体" w:cs="宋体"/>
          <w:sz w:val="24"/>
          <w:szCs w:val="24"/>
          <w:highlight w:val="none"/>
          <w:u w:val="single"/>
        </w:rPr>
        <w:t xml:space="preserve">                                                          </w:t>
      </w:r>
    </w:p>
    <w:p w14:paraId="13C74179">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包号：</w:t>
      </w:r>
      <w:r>
        <w:rPr>
          <w:rFonts w:hint="eastAsia" w:ascii="宋体" w:hAnsi="宋体" w:eastAsia="宋体" w:cs="宋体"/>
          <w:sz w:val="24"/>
          <w:szCs w:val="24"/>
          <w:highlight w:val="none"/>
          <w:u w:val="single"/>
        </w:rPr>
        <w:t xml:space="preserve">                           </w:t>
      </w:r>
    </w:p>
    <w:p w14:paraId="402852E0">
      <w:pPr>
        <w:pageBreakBefore w:val="0"/>
        <w:spacing w:line="360" w:lineRule="auto"/>
        <w:ind w:left="0"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采购人名称：</w:t>
      </w:r>
      <w:r>
        <w:rPr>
          <w:rFonts w:hint="eastAsia" w:ascii="宋体" w:hAnsi="宋体" w:eastAsia="宋体" w:cs="宋体"/>
          <w:sz w:val="24"/>
          <w:szCs w:val="24"/>
          <w:highlight w:val="none"/>
          <w:u w:val="single"/>
        </w:rPr>
        <w:t xml:space="preserve">                                                              </w:t>
      </w:r>
    </w:p>
    <w:p w14:paraId="1638726F">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采购文件获取日期：</w:t>
      </w:r>
      <w:r>
        <w:rPr>
          <w:rFonts w:hint="eastAsia" w:ascii="宋体" w:hAnsi="宋体" w:eastAsia="宋体" w:cs="宋体"/>
          <w:sz w:val="24"/>
          <w:szCs w:val="24"/>
          <w:highlight w:val="none"/>
          <w:u w:val="single"/>
        </w:rPr>
        <w:t xml:space="preserve">                                                        </w:t>
      </w:r>
    </w:p>
    <w:p w14:paraId="1CFD8A73">
      <w:pPr>
        <w:pageBreakBefore w:val="0"/>
        <w:spacing w:line="360" w:lineRule="auto"/>
        <w:ind w:left="0" w:righ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三、质疑事项具体内容</w:t>
      </w:r>
    </w:p>
    <w:p w14:paraId="1DBDC7DE">
      <w:pPr>
        <w:pageBreakBefore w:val="0"/>
        <w:spacing w:line="360" w:lineRule="auto"/>
        <w:ind w:left="0"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质疑事项1：</w:t>
      </w:r>
      <w:r>
        <w:rPr>
          <w:rFonts w:hint="eastAsia" w:ascii="宋体" w:hAnsi="宋体" w:eastAsia="宋体" w:cs="宋体"/>
          <w:sz w:val="24"/>
          <w:szCs w:val="24"/>
          <w:highlight w:val="none"/>
          <w:u w:val="single"/>
        </w:rPr>
        <w:t xml:space="preserve">                                                              </w:t>
      </w:r>
    </w:p>
    <w:p w14:paraId="28D850CC">
      <w:pPr>
        <w:pageBreakBefore w:val="0"/>
        <w:spacing w:line="360" w:lineRule="auto"/>
        <w:ind w:left="0"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事实依据：</w:t>
      </w:r>
      <w:r>
        <w:rPr>
          <w:rFonts w:hint="eastAsia" w:ascii="宋体" w:hAnsi="宋体" w:eastAsia="宋体" w:cs="宋体"/>
          <w:sz w:val="24"/>
          <w:szCs w:val="24"/>
          <w:highlight w:val="none"/>
          <w:u w:val="single"/>
        </w:rPr>
        <w:t xml:space="preserve">                                                                </w:t>
      </w:r>
    </w:p>
    <w:p w14:paraId="7966F3D3">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p>
    <w:p w14:paraId="67FBCA7D">
      <w:pPr>
        <w:pageBreakBefore w:val="0"/>
        <w:spacing w:line="360" w:lineRule="auto"/>
        <w:ind w:left="0"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法律依据：</w:t>
      </w:r>
      <w:r>
        <w:rPr>
          <w:rFonts w:hint="eastAsia" w:ascii="宋体" w:hAnsi="宋体" w:eastAsia="宋体" w:cs="宋体"/>
          <w:sz w:val="24"/>
          <w:szCs w:val="24"/>
          <w:highlight w:val="none"/>
          <w:u w:val="single"/>
        </w:rPr>
        <w:t xml:space="preserve">                                                                 </w:t>
      </w:r>
    </w:p>
    <w:p w14:paraId="7C4F3BA7">
      <w:pPr>
        <w:pageBreakBefore w:val="0"/>
        <w:spacing w:line="360" w:lineRule="auto"/>
        <w:ind w:left="0"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45BA966C">
      <w:pPr>
        <w:pageBreakBefore w:val="0"/>
        <w:spacing w:line="360" w:lineRule="auto"/>
        <w:ind w:left="0"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质疑事项2</w:t>
      </w:r>
    </w:p>
    <w:p w14:paraId="34AC6DFA">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356B9615">
      <w:pPr>
        <w:pageBreakBefore w:val="0"/>
        <w:spacing w:line="360" w:lineRule="auto"/>
        <w:ind w:left="0" w:right="0"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四、与质疑事项相关的质疑请求</w:t>
      </w:r>
    </w:p>
    <w:p w14:paraId="31CA574D">
      <w:pPr>
        <w:pageBreakBefore w:val="0"/>
        <w:spacing w:line="360" w:lineRule="auto"/>
        <w:ind w:left="0"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请求：</w:t>
      </w:r>
      <w:r>
        <w:rPr>
          <w:rFonts w:hint="eastAsia" w:ascii="宋体" w:hAnsi="宋体" w:eastAsia="宋体" w:cs="宋体"/>
          <w:sz w:val="24"/>
          <w:szCs w:val="24"/>
          <w:highlight w:val="none"/>
          <w:u w:val="single"/>
        </w:rPr>
        <w:t xml:space="preserve">                                                                     </w:t>
      </w:r>
    </w:p>
    <w:p w14:paraId="1B8CBFFD">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签字</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签章</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 xml:space="preserve">：                   公章：                      </w:t>
      </w:r>
    </w:p>
    <w:p w14:paraId="071E0C58">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p>
    <w:p w14:paraId="3DAE3EF3">
      <w:pPr>
        <w:pageBreakBefore w:val="0"/>
        <w:spacing w:line="360" w:lineRule="auto"/>
        <w:ind w:left="0" w:right="0"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质疑函制作说明：</w:t>
      </w:r>
    </w:p>
    <w:p w14:paraId="1DE758F7">
      <w:pPr>
        <w:pageBreakBefore w:val="0"/>
        <w:widowControl/>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1.供应商提出质疑时，应提交质疑函和必要的证明材料。</w:t>
      </w:r>
    </w:p>
    <w:p w14:paraId="27F91920">
      <w:pPr>
        <w:pageBreakBefore w:val="0"/>
        <w:widowControl/>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526CB4F">
      <w:pPr>
        <w:pageBreakBefore w:val="0"/>
        <w:widowControl/>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3.质疑供应商若对项目的某一分包进行质疑，质疑函中应列明具体分包号。</w:t>
      </w:r>
    </w:p>
    <w:p w14:paraId="63453300">
      <w:pPr>
        <w:pageBreakBefore w:val="0"/>
        <w:widowControl/>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4.质疑函的质疑事项应具体、明确，并有必要的事实依据和法律依据。</w:t>
      </w:r>
    </w:p>
    <w:p w14:paraId="02CAE777">
      <w:pPr>
        <w:pageBreakBefore w:val="0"/>
        <w:widowControl/>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5.质疑函的质疑请求应与质疑事项相关。</w:t>
      </w:r>
    </w:p>
    <w:p w14:paraId="5C7F374C">
      <w:pPr>
        <w:pageBreakBefore w:val="0"/>
        <w:widowControl/>
        <w:spacing w:line="360" w:lineRule="auto"/>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6.质疑供应商为自然人的，质疑函应由本人签字；质疑供应商为法人或者其他组织的，质疑函应由法定代表人、主要负责人，或者其授权代表签字或者盖章，并加盖公章。</w:t>
      </w:r>
    </w:p>
    <w:p w14:paraId="7148EE2F">
      <w:pPr>
        <w:pageBreakBefore w:val="0"/>
        <w:spacing w:line="360" w:lineRule="auto"/>
        <w:ind w:left="0" w:right="0" w:firstLine="480"/>
        <w:rPr>
          <w:rFonts w:hint="eastAsia" w:ascii="宋体" w:hAnsi="宋体" w:eastAsia="宋体" w:cs="宋体"/>
          <w:sz w:val="24"/>
          <w:szCs w:val="24"/>
          <w:highlight w:val="none"/>
        </w:rPr>
      </w:pPr>
    </w:p>
    <w:p w14:paraId="38EC4CE7">
      <w:pPr>
        <w:pageBreakBefore w:val="0"/>
        <w:spacing w:line="360" w:lineRule="auto"/>
        <w:ind w:left="0" w:right="0" w:firstLine="480"/>
        <w:rPr>
          <w:rFonts w:hint="eastAsia" w:ascii="宋体" w:hAnsi="宋体" w:eastAsia="宋体" w:cs="宋体"/>
          <w:sz w:val="24"/>
          <w:szCs w:val="24"/>
          <w:highlight w:val="none"/>
        </w:rPr>
      </w:pPr>
    </w:p>
    <w:p w14:paraId="31386817">
      <w:pPr>
        <w:pageBreakBefore w:val="0"/>
        <w:spacing w:line="360" w:lineRule="auto"/>
        <w:ind w:left="0" w:right="0" w:firstLine="480"/>
        <w:rPr>
          <w:rFonts w:hint="eastAsia" w:ascii="宋体" w:hAnsi="宋体" w:eastAsia="宋体" w:cs="宋体"/>
          <w:sz w:val="24"/>
          <w:szCs w:val="24"/>
          <w:highlight w:val="none"/>
        </w:rPr>
      </w:pPr>
    </w:p>
    <w:p w14:paraId="22912F9D">
      <w:pPr>
        <w:pageBreakBefore w:val="0"/>
        <w:spacing w:line="360" w:lineRule="auto"/>
        <w:ind w:left="0" w:right="0" w:firstLine="480"/>
        <w:rPr>
          <w:rFonts w:hint="eastAsia" w:ascii="宋体" w:hAnsi="宋体" w:eastAsia="宋体" w:cs="宋体"/>
          <w:sz w:val="24"/>
          <w:szCs w:val="24"/>
          <w:highlight w:val="none"/>
        </w:rPr>
      </w:pPr>
    </w:p>
    <w:p w14:paraId="2BABCA72">
      <w:pPr>
        <w:pageBreakBefore w:val="0"/>
        <w:spacing w:line="360" w:lineRule="auto"/>
        <w:ind w:left="0" w:right="0" w:firstLine="480"/>
        <w:rPr>
          <w:rFonts w:hint="eastAsia" w:ascii="宋体" w:hAnsi="宋体" w:eastAsia="宋体" w:cs="宋体"/>
          <w:sz w:val="24"/>
          <w:szCs w:val="24"/>
          <w:highlight w:val="none"/>
        </w:rPr>
      </w:pPr>
    </w:p>
    <w:p w14:paraId="11179024">
      <w:pPr>
        <w:pageBreakBefore w:val="0"/>
        <w:spacing w:line="360" w:lineRule="auto"/>
        <w:ind w:left="0" w:right="0" w:firstLine="480"/>
        <w:rPr>
          <w:rFonts w:hint="eastAsia" w:ascii="宋体" w:hAnsi="宋体" w:eastAsia="宋体" w:cs="宋体"/>
          <w:sz w:val="24"/>
          <w:szCs w:val="24"/>
          <w:highlight w:val="none"/>
        </w:rPr>
      </w:pPr>
    </w:p>
    <w:p w14:paraId="72F95839">
      <w:pPr>
        <w:pageBreakBefore w:val="0"/>
        <w:spacing w:line="360" w:lineRule="auto"/>
        <w:ind w:left="0" w:right="0" w:firstLine="480"/>
        <w:rPr>
          <w:rFonts w:hint="eastAsia" w:ascii="宋体" w:hAnsi="宋体" w:eastAsia="宋体" w:cs="宋体"/>
          <w:sz w:val="24"/>
          <w:szCs w:val="24"/>
          <w:highlight w:val="none"/>
        </w:rPr>
      </w:pPr>
    </w:p>
    <w:p w14:paraId="7F57DB76">
      <w:pPr>
        <w:pageBreakBefore w:val="0"/>
        <w:spacing w:line="360" w:lineRule="auto"/>
        <w:ind w:left="0" w:right="0" w:firstLine="480"/>
        <w:rPr>
          <w:rFonts w:hint="eastAsia" w:ascii="宋体" w:hAnsi="宋体" w:eastAsia="宋体" w:cs="宋体"/>
          <w:sz w:val="24"/>
          <w:szCs w:val="24"/>
          <w:highlight w:val="none"/>
        </w:rPr>
      </w:pPr>
    </w:p>
    <w:p w14:paraId="2295F81C">
      <w:pPr>
        <w:pageBreakBefore w:val="0"/>
        <w:spacing w:line="360" w:lineRule="auto"/>
        <w:ind w:left="0" w:right="0" w:firstLine="480"/>
        <w:rPr>
          <w:rFonts w:hint="eastAsia" w:ascii="宋体" w:hAnsi="宋体" w:eastAsia="宋体" w:cs="宋体"/>
          <w:sz w:val="24"/>
          <w:szCs w:val="24"/>
          <w:highlight w:val="none"/>
        </w:rPr>
      </w:pPr>
    </w:p>
    <w:p w14:paraId="6F901D3E">
      <w:pPr>
        <w:pageBreakBefore w:val="0"/>
        <w:spacing w:line="360" w:lineRule="auto"/>
        <w:ind w:left="0" w:right="0" w:firstLine="480"/>
        <w:rPr>
          <w:rFonts w:hint="eastAsia" w:ascii="宋体" w:hAnsi="宋体" w:eastAsia="宋体" w:cs="宋体"/>
          <w:sz w:val="24"/>
          <w:szCs w:val="24"/>
          <w:highlight w:val="none"/>
        </w:rPr>
      </w:pPr>
    </w:p>
    <w:p w14:paraId="03AFAB88">
      <w:pPr>
        <w:pageBreakBefore w:val="0"/>
        <w:spacing w:line="360" w:lineRule="auto"/>
        <w:ind w:left="0" w:right="0" w:firstLine="480"/>
        <w:rPr>
          <w:rFonts w:hint="eastAsia" w:ascii="宋体" w:hAnsi="宋体" w:eastAsia="宋体" w:cs="宋体"/>
          <w:sz w:val="24"/>
          <w:szCs w:val="24"/>
          <w:highlight w:val="none"/>
        </w:rPr>
      </w:pPr>
    </w:p>
    <w:p w14:paraId="6C793BA0">
      <w:pPr>
        <w:pageBreakBefore w:val="0"/>
        <w:spacing w:line="360" w:lineRule="auto"/>
        <w:ind w:left="0" w:right="0" w:firstLine="480"/>
        <w:rPr>
          <w:rFonts w:hint="eastAsia" w:ascii="宋体" w:hAnsi="宋体" w:eastAsia="宋体" w:cs="宋体"/>
          <w:sz w:val="24"/>
          <w:szCs w:val="24"/>
          <w:highlight w:val="none"/>
        </w:rPr>
      </w:pPr>
    </w:p>
    <w:p w14:paraId="02040A6D">
      <w:pPr>
        <w:pageBreakBefore w:val="0"/>
        <w:spacing w:line="360" w:lineRule="auto"/>
        <w:ind w:left="0" w:right="0" w:firstLine="480"/>
        <w:rPr>
          <w:rFonts w:hint="eastAsia" w:ascii="宋体" w:hAnsi="宋体" w:eastAsia="宋体" w:cs="宋体"/>
          <w:sz w:val="24"/>
          <w:szCs w:val="24"/>
          <w:highlight w:val="none"/>
        </w:rPr>
      </w:pPr>
    </w:p>
    <w:p w14:paraId="6A915E4F">
      <w:pPr>
        <w:pageBreakBefore w:val="0"/>
        <w:spacing w:line="360" w:lineRule="auto"/>
        <w:ind w:left="0" w:right="0" w:firstLine="480"/>
        <w:rPr>
          <w:rFonts w:hint="eastAsia" w:ascii="宋体" w:hAnsi="宋体" w:eastAsia="宋体" w:cs="宋体"/>
          <w:sz w:val="24"/>
          <w:szCs w:val="24"/>
          <w:highlight w:val="none"/>
        </w:rPr>
      </w:pPr>
    </w:p>
    <w:p w14:paraId="0B9D6A6C">
      <w:pPr>
        <w:pageBreakBefore w:val="0"/>
        <w:spacing w:line="360" w:lineRule="auto"/>
        <w:ind w:left="0" w:right="0" w:firstLine="480"/>
        <w:rPr>
          <w:rFonts w:hint="eastAsia" w:ascii="宋体" w:hAnsi="宋体" w:eastAsia="宋体" w:cs="宋体"/>
          <w:sz w:val="24"/>
          <w:szCs w:val="24"/>
          <w:highlight w:val="none"/>
        </w:rPr>
      </w:pPr>
    </w:p>
    <w:p w14:paraId="0045CE85">
      <w:pPr>
        <w:pageBreakBefore w:val="0"/>
        <w:spacing w:line="360" w:lineRule="auto"/>
        <w:ind w:left="0" w:right="0" w:firstLine="480"/>
        <w:rPr>
          <w:rFonts w:hint="eastAsia" w:ascii="宋体" w:hAnsi="宋体" w:eastAsia="宋体" w:cs="宋体"/>
          <w:sz w:val="24"/>
          <w:szCs w:val="24"/>
          <w:highlight w:val="none"/>
        </w:rPr>
      </w:pPr>
    </w:p>
    <w:p w14:paraId="7C405481">
      <w:pPr>
        <w:pageBreakBefore w:val="0"/>
        <w:widowControl/>
        <w:spacing w:line="360" w:lineRule="auto"/>
        <w:ind w:left="0" w:right="0" w:firstLine="560"/>
        <w:jc w:val="left"/>
        <w:rPr>
          <w:rFonts w:hint="eastAsia" w:ascii="宋体" w:hAnsi="宋体" w:eastAsia="宋体" w:cs="宋体"/>
          <w:sz w:val="28"/>
          <w:szCs w:val="28"/>
          <w:highlight w:val="none"/>
          <w:lang w:bidi="ar"/>
        </w:rPr>
      </w:pPr>
    </w:p>
    <w:p w14:paraId="5A119183">
      <w:pPr>
        <w:rPr>
          <w:rFonts w:hint="eastAsia" w:ascii="宋体" w:hAnsi="宋体" w:eastAsia="宋体" w:cs="宋体"/>
          <w:b/>
          <w:bCs/>
          <w:sz w:val="28"/>
          <w:szCs w:val="28"/>
          <w:highlight w:val="none"/>
          <w:lang w:bidi="ar"/>
        </w:rPr>
      </w:pPr>
      <w:bookmarkStart w:id="232" w:name="_Toc31274"/>
      <w:bookmarkStart w:id="233" w:name="_Toc5831"/>
      <w:bookmarkStart w:id="234" w:name="_Toc1372"/>
      <w:r>
        <w:rPr>
          <w:rFonts w:hint="eastAsia" w:ascii="宋体" w:hAnsi="宋体" w:eastAsia="宋体" w:cs="宋体"/>
          <w:b/>
          <w:bCs/>
          <w:sz w:val="28"/>
          <w:szCs w:val="28"/>
          <w:highlight w:val="none"/>
          <w:lang w:bidi="ar"/>
        </w:rPr>
        <w:br w:type="page" w:clear="all"/>
      </w:r>
    </w:p>
    <w:p w14:paraId="0C0D147D">
      <w:pPr>
        <w:keepNext w:val="0"/>
        <w:keepLines w:val="0"/>
        <w:pageBreakBefore w:val="0"/>
        <w:widowControl/>
        <w:spacing w:line="360" w:lineRule="auto"/>
        <w:ind w:left="0" w:right="0" w:firstLine="0"/>
        <w:jc w:val="left"/>
        <w:outlineLvl w:val="0"/>
        <w:rPr>
          <w:rFonts w:hint="eastAsia" w:ascii="宋体" w:hAnsi="宋体" w:eastAsia="宋体" w:cs="宋体"/>
          <w:b/>
          <w:bCs/>
          <w:sz w:val="28"/>
          <w:szCs w:val="28"/>
          <w:highlight w:val="none"/>
          <w:lang w:eastAsia="zh-CN" w:bidi="ar"/>
        </w:rPr>
      </w:pPr>
      <w:r>
        <w:rPr>
          <w:rFonts w:hint="eastAsia" w:ascii="宋体" w:hAnsi="宋体" w:eastAsia="宋体" w:cs="宋体"/>
          <w:b/>
          <w:bCs/>
          <w:sz w:val="28"/>
          <w:szCs w:val="28"/>
          <w:highlight w:val="none"/>
          <w:lang w:bidi="ar"/>
        </w:rPr>
        <w:t>附件1</w:t>
      </w:r>
      <w:bookmarkEnd w:id="232"/>
      <w:bookmarkEnd w:id="233"/>
      <w:bookmarkEnd w:id="234"/>
      <w:r>
        <w:rPr>
          <w:rFonts w:hint="eastAsia" w:ascii="宋体" w:hAnsi="宋体" w:cs="宋体"/>
          <w:b/>
          <w:bCs/>
          <w:sz w:val="28"/>
          <w:szCs w:val="28"/>
          <w:highlight w:val="none"/>
          <w:lang w:val="en-US" w:eastAsia="zh-CN" w:bidi="ar"/>
        </w:rPr>
        <w:t>4</w:t>
      </w:r>
    </w:p>
    <w:p w14:paraId="304FAA6E">
      <w:pPr>
        <w:keepNext w:val="0"/>
        <w:keepLines w:val="0"/>
        <w:pageBreakBefore w:val="0"/>
        <w:spacing w:line="360" w:lineRule="auto"/>
        <w:ind w:left="0" w:righ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办理政采贷和履约保函（保险）告知函</w:t>
      </w:r>
    </w:p>
    <w:p w14:paraId="388B2AFE">
      <w:pPr>
        <w:pageBreakBefore w:val="0"/>
        <w:spacing w:line="360" w:lineRule="auto"/>
        <w:ind w:left="0" w:right="0" w:firstLine="480"/>
        <w:rPr>
          <w:rFonts w:hint="eastAsia" w:ascii="宋体" w:hAnsi="宋体" w:eastAsia="宋体" w:cs="宋体"/>
          <w:sz w:val="24"/>
          <w:szCs w:val="24"/>
          <w:highlight w:val="none"/>
        </w:rPr>
      </w:pPr>
    </w:p>
    <w:p w14:paraId="218F0B4E">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各政府采购供应商：</w:t>
      </w:r>
    </w:p>
    <w:p w14:paraId="2FEA50BA">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欢迎贵公司参与南通市政府采购活动！</w:t>
      </w:r>
    </w:p>
    <w:p w14:paraId="3A508958">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政府采购线上合同信用融资和履约保函（保险）是支持企业发展，针对参与政府采购活动的企业融资难、现金流不足等问题推出的一项服务举措。</w:t>
      </w:r>
    </w:p>
    <w:p w14:paraId="51A60A10">
      <w:pPr>
        <w:pageBreakBefore w:val="0"/>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794CC6E7">
      <w:pPr>
        <w:pageBreakBefore w:val="0"/>
        <w:spacing w:line="360" w:lineRule="auto"/>
        <w:ind w:left="0" w:right="0" w:firstLine="480"/>
        <w:rPr>
          <w:rFonts w:hint="eastAsia" w:ascii="宋体" w:hAnsi="宋体" w:eastAsia="宋体" w:cs="宋体"/>
          <w:sz w:val="24"/>
          <w:szCs w:val="24"/>
          <w:highlight w:val="none"/>
        </w:rPr>
      </w:pPr>
    </w:p>
    <w:p w14:paraId="49975D02">
      <w:pPr>
        <w:pageBreakBefore w:val="0"/>
        <w:spacing w:line="360" w:lineRule="auto"/>
        <w:ind w:left="0" w:right="0" w:firstLine="480"/>
        <w:rPr>
          <w:rFonts w:hint="eastAsia" w:ascii="宋体" w:hAnsi="宋体" w:eastAsia="宋体" w:cs="宋体"/>
          <w:sz w:val="24"/>
          <w:szCs w:val="24"/>
          <w:highlight w:val="none"/>
        </w:rPr>
      </w:pPr>
    </w:p>
    <w:p w14:paraId="2E02F544">
      <w:pPr>
        <w:pageBreakBefore w:val="0"/>
        <w:spacing w:line="360" w:lineRule="auto"/>
        <w:ind w:left="0" w:right="0" w:firstLine="480"/>
        <w:rPr>
          <w:rFonts w:hint="eastAsia" w:ascii="宋体" w:hAnsi="宋体" w:eastAsia="宋体" w:cs="宋体"/>
          <w:color w:val="FF0000"/>
          <w:sz w:val="24"/>
          <w:szCs w:val="24"/>
          <w:highlight w:val="none"/>
          <w:lang w:val="zh-CN" w:bidi="ar"/>
        </w:rPr>
      </w:pPr>
    </w:p>
    <w:p w14:paraId="1DA7A20B">
      <w:pPr>
        <w:pageBreakBefore w:val="0"/>
        <w:spacing w:line="360" w:lineRule="auto"/>
        <w:ind w:left="0" w:right="0" w:firstLine="480"/>
        <w:rPr>
          <w:rFonts w:hint="eastAsia" w:ascii="宋体" w:hAnsi="宋体" w:eastAsia="宋体" w:cs="宋体"/>
          <w:color w:val="FF0000"/>
          <w:sz w:val="24"/>
          <w:szCs w:val="24"/>
          <w:highlight w:val="none"/>
          <w:lang w:val="zh-CN" w:bidi="ar"/>
        </w:rPr>
      </w:pPr>
    </w:p>
    <w:p w14:paraId="6619C563">
      <w:pPr>
        <w:pageBreakBefore w:val="0"/>
        <w:spacing w:line="360" w:lineRule="auto"/>
        <w:ind w:left="0" w:right="0" w:firstLine="420"/>
        <w:rPr>
          <w:rFonts w:hint="eastAsia" w:ascii="宋体" w:hAnsi="宋体" w:eastAsia="宋体" w:cs="宋体"/>
          <w:highlight w:val="none"/>
        </w:rPr>
      </w:pPr>
    </w:p>
    <w:sectPr>
      <w:footerReference r:id="rId9" w:type="first"/>
      <w:footerReference r:id="rId8" w:type="default"/>
      <w:pgSz w:w="11906" w:h="16838"/>
      <w:pgMar w:top="1418" w:right="1588" w:bottom="1418" w:left="1365" w:header="851" w:footer="907"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1" w:fontKey="{1DC4231D-5A1C-4D94-B934-47340D7B1D4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A00002BF" w:usb1="38CF7CFA" w:usb2="00082016" w:usb3="00000000" w:csb0="00040001" w:csb1="00000000"/>
    <w:embedRegular r:id="rId2" w:fontKey="{C67C8BF2-41C3-48BC-A978-F2BD031FB4E5}"/>
  </w:font>
  <w:font w:name="方正魏碑_GBK">
    <w:altName w:val="DejaVu Math TeX Gyre"/>
    <w:panose1 w:val="020B0503020202020204"/>
    <w:charset w:val="00"/>
    <w:family w:val="auto"/>
    <w:pitch w:val="default"/>
    <w:sig w:usb0="00000000" w:usb1="00000000" w:usb2="00000000" w:usb3="00000000" w:csb0="00000000" w:csb1="00000000"/>
    <w:embedRegular r:id="rId3" w:fontKey="{C923D0D8-70D8-46C9-B4E9-52FA944CBCED}"/>
  </w:font>
  <w:font w:name="DejaVu Math TeX Gyre">
    <w:panose1 w:val="02000503000000000000"/>
    <w:charset w:val="00"/>
    <w:family w:val="auto"/>
    <w:pitch w:val="default"/>
    <w:sig w:usb0="A10000EF" w:usb1="4201F9EE" w:usb2="02000000" w:usb3="00000000" w:csb0="60000193" w:csb1="0DD40000"/>
  </w:font>
  <w:font w:name="WPSEMBED1">
    <w:panose1 w:val="02000000000000000000"/>
    <w:charset w:val="86"/>
    <w:family w:val="auto"/>
    <w:pitch w:val="default"/>
    <w:sig w:usb0="A00002BF" w:usb1="38CF7CFA" w:usb2="00082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4F9A4">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7E7AE25">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bfyT5TsCAABxBAAADgAAAAAAAAABACAAAAAfAQAAZHJzL2Uyb0Rv&#10;Yy54bWxQSwUGAAAAAAYABgBZAQAAzAUAAAAA&#10;">
              <v:fill on="f" focussize="0,0"/>
              <v:stroke on="f" weight="0.5pt"/>
              <v:imagedata o:title=""/>
              <o:lock v:ext="edit" aspectratio="f"/>
              <v:textbox inset="0mm,0mm,0mm,0mm" style="mso-fit-shape-to-text:t;">
                <w:txbxContent>
                  <w:p w14:paraId="57E7AE25">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1CA48">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0BABA">
    <w:pPr>
      <w:pStyle w:val="21"/>
      <w:jc w:val="center"/>
      <w:rPr>
        <w:b/>
        <w:i/>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F97611">
                          <w:pPr>
                            <w:pStyle w:val="21"/>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CF97611">
                    <w:pPr>
                      <w:pStyle w:val="21"/>
                    </w:pPr>
                    <w:r>
                      <w:fldChar w:fldCharType="begin"/>
                    </w:r>
                    <w:r>
                      <w:instrText xml:space="preserve"> PAGE  \* MERGEFORMAT </w:instrText>
                    </w:r>
                    <w:r>
                      <w:fldChar w:fldCharType="separate"/>
                    </w:r>
                    <w:r>
                      <w:t>23</w:t>
                    </w:r>
                    <w:r>
                      <w:fldChar w:fldCharType="end"/>
                    </w:r>
                  </w:p>
                </w:txbxContent>
              </v:textbox>
            </v:shape>
          </w:pict>
        </mc:Fallback>
      </mc:AlternateContent>
    </w: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BFFAD">
    <w:pPr>
      <w:pStyle w:val="2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BDFD7D">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2BDFD7D">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EDD0B">
    <w:pPr>
      <w:pStyle w:val="21"/>
      <w:jc w:val="center"/>
      <w:rPr>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BCA28">
                          <w:pPr>
                            <w:pStyle w:val="21"/>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FFBCA28">
                    <w:pPr>
                      <w:pStyle w:val="21"/>
                    </w:pPr>
                    <w:r>
                      <w:fldChar w:fldCharType="begin"/>
                    </w:r>
                    <w:r>
                      <w:instrText xml:space="preserve"> PAGE  \* MERGEFORMAT </w:instrText>
                    </w:r>
                    <w:r>
                      <w:fldChar w:fldCharType="separate"/>
                    </w:r>
                    <w:r>
                      <w:t>36</w:t>
                    </w:r>
                    <w:r>
                      <w:fldChar w:fldCharType="end"/>
                    </w:r>
                  </w:p>
                </w:txbxContent>
              </v:textbox>
            </v:shape>
          </w:pict>
        </mc:Fallback>
      </mc:AlternateContent>
    </w:r>
    <w:r>
      <w:rPr>
        <w:b/>
        <w:i/>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6B4ED">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F2C5BE">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FF2C5BE">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246D6">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E2340"/>
    <w:rsid w:val="01B12E58"/>
    <w:rsid w:val="042F4DB3"/>
    <w:rsid w:val="06B763BE"/>
    <w:rsid w:val="09306D58"/>
    <w:rsid w:val="093703E2"/>
    <w:rsid w:val="0C4B7984"/>
    <w:rsid w:val="0FA72AD6"/>
    <w:rsid w:val="18964231"/>
    <w:rsid w:val="18DA6CE0"/>
    <w:rsid w:val="1B2C18EF"/>
    <w:rsid w:val="24B92FF4"/>
    <w:rsid w:val="2B45779E"/>
    <w:rsid w:val="3842614B"/>
    <w:rsid w:val="3C4F70B3"/>
    <w:rsid w:val="40517E40"/>
    <w:rsid w:val="42382962"/>
    <w:rsid w:val="447A1B08"/>
    <w:rsid w:val="4D417504"/>
    <w:rsid w:val="4F641CE0"/>
    <w:rsid w:val="50967210"/>
    <w:rsid w:val="550D2CF6"/>
    <w:rsid w:val="560B578C"/>
    <w:rsid w:val="5BC16F28"/>
    <w:rsid w:val="5DE352BC"/>
    <w:rsid w:val="62522A10"/>
    <w:rsid w:val="69621277"/>
    <w:rsid w:val="696E6DD2"/>
    <w:rsid w:val="69AF7F46"/>
    <w:rsid w:val="6DDD3B23"/>
    <w:rsid w:val="715377C9"/>
    <w:rsid w:val="780D32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98"/>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annotation text"/>
    <w:basedOn w:val="1"/>
    <w:unhideWhenUsed/>
    <w:qFormat/>
    <w:uiPriority w:val="0"/>
    <w:pPr>
      <w:jc w:val="left"/>
    </w:pPr>
  </w:style>
  <w:style w:type="paragraph" w:styleId="14">
    <w:name w:val="Body Text"/>
    <w:basedOn w:val="1"/>
    <w:next w:val="1"/>
    <w:qFormat/>
    <w:uiPriority w:val="0"/>
    <w:rPr>
      <w:rFonts w:ascii="楷体_GB2312" w:hAnsi="Arial" w:eastAsia="楷体_GB2312"/>
      <w:sz w:val="28"/>
      <w:szCs w:val="28"/>
    </w:rPr>
  </w:style>
  <w:style w:type="paragraph" w:styleId="15">
    <w:name w:val="Body Text Indent"/>
    <w:basedOn w:val="1"/>
    <w:next w:val="16"/>
    <w:unhideWhenUsed/>
    <w:qFormat/>
    <w:uiPriority w:val="0"/>
    <w:pPr>
      <w:spacing w:after="120"/>
      <w:ind w:left="420"/>
    </w:pPr>
  </w:style>
  <w:style w:type="paragraph" w:styleId="16">
    <w:name w:val="envelope return"/>
    <w:basedOn w:val="1"/>
    <w:unhideWhenUsed/>
    <w:qFormat/>
    <w:uiPriority w:val="99"/>
    <w:rPr>
      <w:rFonts w:ascii="Arial" w:hAnsi="Arial" w:eastAsia="楷体_GB2312"/>
      <w:sz w:val="26"/>
      <w:szCs w:val="2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7"/>
    <w:semiHidden/>
    <w:unhideWhenUsed/>
    <w:qFormat/>
    <w:uiPriority w:val="99"/>
    <w:pPr>
      <w:spacing w:after="0" w:line="240" w:lineRule="auto"/>
    </w:pPr>
    <w:rPr>
      <w:sz w:val="20"/>
    </w:rPr>
  </w:style>
  <w:style w:type="paragraph" w:styleId="21">
    <w:name w:val="footer"/>
    <w:basedOn w:val="1"/>
    <w:qFormat/>
    <w:uiPriority w:val="0"/>
    <w:pPr>
      <w:tabs>
        <w:tab w:val="center" w:pos="4153"/>
        <w:tab w:val="right" w:pos="8306"/>
      </w:tabs>
      <w:jc w:val="left"/>
    </w:pPr>
    <w:rPr>
      <w:rFonts w:ascii="Times New Roman" w:hAnsi="Times New Roman"/>
      <w:sz w:val="18"/>
      <w:szCs w:val="18"/>
    </w:rPr>
  </w:style>
  <w:style w:type="paragraph" w:styleId="22">
    <w:name w:val="header"/>
    <w:basedOn w:val="1"/>
    <w:qFormat/>
    <w:uiPriority w:val="0"/>
    <w:pPr>
      <w:pBdr>
        <w:bottom w:val="single" w:color="auto" w:sz="6" w:space="1"/>
      </w:pBdr>
      <w:tabs>
        <w:tab w:val="center" w:pos="4153"/>
        <w:tab w:val="right" w:pos="8306"/>
      </w:tabs>
      <w:jc w:val="center"/>
    </w:pPr>
    <w:rPr>
      <w:rFonts w:ascii="Times New Roman" w:hAnsi="Times New Roman"/>
      <w:sz w:val="18"/>
      <w:szCs w:val="18"/>
    </w:rPr>
  </w:style>
  <w:style w:type="paragraph" w:styleId="23">
    <w:name w:val="toc 1"/>
    <w:basedOn w:val="1"/>
    <w:next w:val="1"/>
    <w:qFormat/>
    <w:uiPriority w:val="0"/>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3"/>
    <w:qFormat/>
    <w:uiPriority w:val="11"/>
    <w:pPr>
      <w:spacing w:before="200" w:after="200"/>
    </w:pPr>
    <w:rPr>
      <w:sz w:val="24"/>
      <w:szCs w:val="24"/>
    </w:rPr>
  </w:style>
  <w:style w:type="paragraph" w:styleId="26">
    <w:name w:val="footnote text"/>
    <w:basedOn w:val="1"/>
    <w:link w:val="186"/>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Title"/>
    <w:basedOn w:val="1"/>
    <w:next w:val="1"/>
    <w:link w:val="52"/>
    <w:qFormat/>
    <w:uiPriority w:val="10"/>
    <w:pPr>
      <w:spacing w:before="300" w:after="200"/>
      <w:contextualSpacing/>
    </w:pPr>
    <w:rPr>
      <w:sz w:val="48"/>
      <w:szCs w:val="48"/>
    </w:rPr>
  </w:style>
  <w:style w:type="paragraph" w:styleId="32">
    <w:name w:val="Body Text First Indent 2"/>
    <w:basedOn w:val="15"/>
    <w:qFormat/>
    <w:uiPriority w:val="0"/>
    <w:pPr>
      <w:spacing w:after="0" w:line="360" w:lineRule="auto"/>
      <w:ind w:left="0" w:firstLine="420"/>
    </w:pPr>
    <w:rPr>
      <w:rFonts w:ascii="宋体" w:hAnsi="宋体"/>
      <w:szCs w:val="20"/>
    </w:rPr>
  </w:style>
  <w:style w:type="table" w:styleId="34">
    <w:name w:val="Table Grid"/>
    <w:basedOn w:val="33"/>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basedOn w:val="35"/>
    <w:semiHidden/>
    <w:unhideWhenUsed/>
    <w:qFormat/>
    <w:uiPriority w:val="99"/>
    <w:rPr>
      <w:vertAlign w:val="superscript"/>
    </w:rPr>
  </w:style>
  <w:style w:type="character" w:styleId="37">
    <w:name w:val="page number"/>
    <w:qFormat/>
    <w:uiPriority w:val="0"/>
  </w:style>
  <w:style w:type="character" w:styleId="38">
    <w:name w:val="Hyperlink"/>
    <w:unhideWhenUsed/>
    <w:qFormat/>
    <w:uiPriority w:val="99"/>
    <w:rPr>
      <w:color w:val="0026E5" w:themeColor="hyperlink"/>
      <w:u w:val="single"/>
      <w14:textFill>
        <w14:solidFill>
          <w14:schemeClr w14:val="hlink"/>
        </w14:solidFill>
      </w14:textFill>
    </w:rPr>
  </w:style>
  <w:style w:type="character" w:styleId="39">
    <w:name w:val="footnote reference"/>
    <w:basedOn w:val="35"/>
    <w:unhideWhenUsed/>
    <w:qFormat/>
    <w:uiPriority w:val="99"/>
    <w:rPr>
      <w:vertAlign w:val="superscript"/>
    </w:rPr>
  </w:style>
  <w:style w:type="paragraph" w:customStyle="1" w:styleId="40">
    <w:name w:val="彩色列表1"/>
    <w:basedOn w:val="1"/>
    <w:qFormat/>
    <w:uiPriority w:val="0"/>
    <w:pPr>
      <w:ind w:firstLine="420"/>
    </w:pPr>
    <w:rPr>
      <w:szCs w:val="24"/>
    </w:rPr>
  </w:style>
  <w:style w:type="character" w:customStyle="1" w:styleId="41">
    <w:name w:val="Heading 1 Char"/>
    <w:basedOn w:val="35"/>
    <w:link w:val="2"/>
    <w:qFormat/>
    <w:uiPriority w:val="9"/>
    <w:rPr>
      <w:rFonts w:ascii="Arial" w:hAnsi="Arial" w:eastAsia="Arial" w:cs="Arial"/>
      <w:sz w:val="40"/>
      <w:szCs w:val="40"/>
    </w:rPr>
  </w:style>
  <w:style w:type="character" w:customStyle="1" w:styleId="42">
    <w:name w:val="Heading 2 Char"/>
    <w:basedOn w:val="35"/>
    <w:link w:val="3"/>
    <w:qFormat/>
    <w:uiPriority w:val="9"/>
    <w:rPr>
      <w:rFonts w:ascii="Arial" w:hAnsi="Arial" w:eastAsia="Arial" w:cs="Arial"/>
      <w:sz w:val="34"/>
    </w:rPr>
  </w:style>
  <w:style w:type="character" w:customStyle="1" w:styleId="43">
    <w:name w:val="Heading 3 Char"/>
    <w:basedOn w:val="35"/>
    <w:link w:val="4"/>
    <w:qFormat/>
    <w:uiPriority w:val="9"/>
    <w:rPr>
      <w:rFonts w:ascii="Arial" w:hAnsi="Arial" w:eastAsia="Arial" w:cs="Arial"/>
      <w:sz w:val="30"/>
      <w:szCs w:val="30"/>
    </w:rPr>
  </w:style>
  <w:style w:type="character" w:customStyle="1" w:styleId="44">
    <w:name w:val="Heading 4 Char"/>
    <w:basedOn w:val="35"/>
    <w:link w:val="5"/>
    <w:qFormat/>
    <w:uiPriority w:val="9"/>
    <w:rPr>
      <w:rFonts w:ascii="Arial" w:hAnsi="Arial" w:eastAsia="Arial" w:cs="Arial"/>
      <w:b/>
      <w:bCs/>
      <w:sz w:val="26"/>
      <w:szCs w:val="26"/>
    </w:rPr>
  </w:style>
  <w:style w:type="character" w:customStyle="1" w:styleId="45">
    <w:name w:val="Heading 5 Char"/>
    <w:basedOn w:val="35"/>
    <w:link w:val="6"/>
    <w:qFormat/>
    <w:uiPriority w:val="9"/>
    <w:rPr>
      <w:rFonts w:ascii="Arial" w:hAnsi="Arial" w:eastAsia="Arial" w:cs="Arial"/>
      <w:b/>
      <w:bCs/>
      <w:sz w:val="24"/>
      <w:szCs w:val="24"/>
    </w:rPr>
  </w:style>
  <w:style w:type="character" w:customStyle="1" w:styleId="46">
    <w:name w:val="Heading 6 Char"/>
    <w:basedOn w:val="35"/>
    <w:link w:val="7"/>
    <w:qFormat/>
    <w:uiPriority w:val="9"/>
    <w:rPr>
      <w:rFonts w:ascii="Arial" w:hAnsi="Arial" w:eastAsia="Arial" w:cs="Arial"/>
      <w:b/>
      <w:bCs/>
      <w:sz w:val="22"/>
      <w:szCs w:val="22"/>
    </w:rPr>
  </w:style>
  <w:style w:type="character" w:customStyle="1" w:styleId="47">
    <w:name w:val="Heading 7 Char"/>
    <w:basedOn w:val="35"/>
    <w:link w:val="8"/>
    <w:qFormat/>
    <w:uiPriority w:val="9"/>
    <w:rPr>
      <w:rFonts w:ascii="Arial" w:hAnsi="Arial" w:eastAsia="Arial" w:cs="Arial"/>
      <w:b/>
      <w:bCs/>
      <w:i/>
      <w:iCs/>
      <w:sz w:val="22"/>
      <w:szCs w:val="22"/>
    </w:rPr>
  </w:style>
  <w:style w:type="character" w:customStyle="1" w:styleId="48">
    <w:name w:val="Heading 8 Char"/>
    <w:basedOn w:val="35"/>
    <w:link w:val="9"/>
    <w:qFormat/>
    <w:uiPriority w:val="9"/>
    <w:rPr>
      <w:rFonts w:ascii="Arial" w:hAnsi="Arial" w:eastAsia="Arial" w:cs="Arial"/>
      <w:i/>
      <w:iCs/>
      <w:sz w:val="22"/>
      <w:szCs w:val="22"/>
    </w:rPr>
  </w:style>
  <w:style w:type="character" w:customStyle="1" w:styleId="49">
    <w:name w:val="Heading 9 Char"/>
    <w:basedOn w:val="35"/>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5"/>
    <w:link w:val="31"/>
    <w:qFormat/>
    <w:uiPriority w:val="10"/>
    <w:rPr>
      <w:sz w:val="48"/>
      <w:szCs w:val="48"/>
    </w:rPr>
  </w:style>
  <w:style w:type="character" w:customStyle="1" w:styleId="53">
    <w:name w:val="Subtitle Char"/>
    <w:basedOn w:val="35"/>
    <w:link w:val="25"/>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5"/>
    <w:qFormat/>
    <w:uiPriority w:val="99"/>
  </w:style>
  <w:style w:type="character" w:customStyle="1" w:styleId="59">
    <w:name w:val="Footer Char"/>
    <w:basedOn w:val="35"/>
    <w:qFormat/>
    <w:uiPriority w:val="99"/>
  </w:style>
  <w:style w:type="character" w:customStyle="1" w:styleId="60">
    <w:name w:val="Caption Char"/>
    <w:qFormat/>
    <w:uiPriority w:val="99"/>
  </w:style>
  <w:style w:type="table" w:customStyle="1" w:styleId="61">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9">
    <w:name w:val="Grid Table 1 Light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0">
    <w:name w:val="Grid Table 1 Light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1">
    <w:name w:val="Grid Table 1 Light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2">
    <w:name w:val="Grid Table 1 Light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3">
    <w:name w:val="Grid Table 1 Light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4">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6">
    <w:name w:val="Grid Table 2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7">
    <w:name w:val="Grid Table 2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8">
    <w:name w:val="Grid Table 2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9">
    <w:name w:val="Grid Table 2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0">
    <w:name w:val="Grid Table 2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1">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3">
    <w:name w:val="Grid Table 3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4">
    <w:name w:val="Grid Table 3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5">
    <w:name w:val="Grid Table 3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6">
    <w:name w:val="Grid Table 3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7">
    <w:name w:val="Grid Table 3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8">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3"/>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0">
    <w:name w:val="Grid Table 4 - Accent 2"/>
    <w:basedOn w:val="33"/>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1">
    <w:name w:val="Grid Table 4 - Accent 3"/>
    <w:basedOn w:val="33"/>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2">
    <w:name w:val="Grid Table 4 - Accent 4"/>
    <w:basedOn w:val="33"/>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3">
    <w:name w:val="Grid Table 4 - Accent 5"/>
    <w:basedOn w:val="33"/>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4">
    <w:name w:val="Grid Table 4 - Accent 6"/>
    <w:basedOn w:val="33"/>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5">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7">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8">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9">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0">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1">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2">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3"/>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3"/>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3"/>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8">
    <w:name w:val="Grid Table 6 Colorful - Accent 6"/>
    <w:basedOn w:val="33"/>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9">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3"/>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3"/>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3"/>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3"/>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3"/>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5">
    <w:name w:val="Grid Table 7 Colorful - Accent 6"/>
    <w:basedOn w:val="33"/>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6">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3"/>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8">
    <w:name w:val="List Table 1 Light - Accent 2"/>
    <w:basedOn w:val="33"/>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9">
    <w:name w:val="List Table 1 Light - Accent 3"/>
    <w:basedOn w:val="33"/>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0">
    <w:name w:val="List Table 1 Light - Accent 4"/>
    <w:basedOn w:val="33"/>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1">
    <w:name w:val="List Table 1 Light - Accent 5"/>
    <w:basedOn w:val="33"/>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2">
    <w:name w:val="List Table 1 Light - Accent 6"/>
    <w:basedOn w:val="33"/>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3">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3"/>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5">
    <w:name w:val="List Table 2 - Accent 2"/>
    <w:basedOn w:val="33"/>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6">
    <w:name w:val="List Table 2 - Accent 3"/>
    <w:basedOn w:val="33"/>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7">
    <w:name w:val="List Table 2 - Accent 4"/>
    <w:basedOn w:val="33"/>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8">
    <w:name w:val="List Table 2 - Accent 5"/>
    <w:basedOn w:val="33"/>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9">
    <w:name w:val="List Table 2 - Accent 6"/>
    <w:basedOn w:val="33"/>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0">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3"/>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2">
    <w:name w:val="List Table 3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3">
    <w:name w:val="List Table 3 - Accent 3"/>
    <w:basedOn w:val="33"/>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4">
    <w:name w:val="List Table 3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5">
    <w:name w:val="List Table 3 - Accent 5"/>
    <w:basedOn w:val="33"/>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6">
    <w:name w:val="List Table 3 - Accent 6"/>
    <w:basedOn w:val="33"/>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7">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3"/>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9">
    <w:name w:val="List Table 4 - Accent 2"/>
    <w:basedOn w:val="33"/>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0">
    <w:name w:val="List Table 4 - Accent 3"/>
    <w:basedOn w:val="33"/>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1">
    <w:name w:val="List Table 4 - Accent 4"/>
    <w:basedOn w:val="33"/>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2">
    <w:name w:val="List Table 4 - Accent 5"/>
    <w:basedOn w:val="33"/>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3">
    <w:name w:val="List Table 4 - Accent 6"/>
    <w:basedOn w:val="33"/>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4">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3"/>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6">
    <w:name w:val="List Table 5 Dark - Accent 2"/>
    <w:basedOn w:val="33"/>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7">
    <w:name w:val="List Table 5 Dark - Accent 3"/>
    <w:basedOn w:val="33"/>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8">
    <w:name w:val="List Table 5 Dark - Accent 4"/>
    <w:basedOn w:val="33"/>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9">
    <w:name w:val="List Table 5 Dark - Accent 5"/>
    <w:basedOn w:val="33"/>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0">
    <w:name w:val="List Table 5 Dark - Accent 6"/>
    <w:basedOn w:val="33"/>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1">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3"/>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3">
    <w:name w:val="List Table 6 Colorful - Accent 2"/>
    <w:basedOn w:val="33"/>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3"/>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3"/>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3"/>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3"/>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3"/>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0">
    <w:name w:val="List Table 7 Colorful - Accent 2"/>
    <w:basedOn w:val="33"/>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3"/>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3"/>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3"/>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3"/>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3"/>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7">
    <w:name w:val="Lined - Accent 2"/>
    <w:basedOn w:val="33"/>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8">
    <w:name w:val="Lined - Accent 3"/>
    <w:basedOn w:val="33"/>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9">
    <w:name w:val="Lined - Accent 4"/>
    <w:basedOn w:val="33"/>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0">
    <w:name w:val="Lined - Accent 5"/>
    <w:basedOn w:val="33"/>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1">
    <w:name w:val="Lined - Accent 6"/>
    <w:basedOn w:val="33"/>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2">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3"/>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4">
    <w:name w:val="Bordered &amp; Lined - Accent 2"/>
    <w:basedOn w:val="33"/>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5">
    <w:name w:val="Bordered &amp; Lined - Accent 3"/>
    <w:basedOn w:val="33"/>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6">
    <w:name w:val="Bordered &amp; Lined - Accent 4"/>
    <w:basedOn w:val="33"/>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7">
    <w:name w:val="Bordered &amp; Lined - Accent 5"/>
    <w:basedOn w:val="33"/>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8">
    <w:name w:val="Bordered &amp; Lined - Accent 6"/>
    <w:basedOn w:val="33"/>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9">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1">
    <w:name w:val="Bordered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2">
    <w:name w:val="Bordered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3">
    <w:name w:val="Bordered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4">
    <w:name w:val="Bordered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5">
    <w:name w:val="Bordered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6">
    <w:name w:val="Footnote Text Char"/>
    <w:link w:val="26"/>
    <w:qFormat/>
    <w:uiPriority w:val="99"/>
    <w:rPr>
      <w:sz w:val="18"/>
    </w:rPr>
  </w:style>
  <w:style w:type="character" w:customStyle="1" w:styleId="187">
    <w:name w:val="Endnote Text Char"/>
    <w:link w:val="20"/>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目录 82"/>
    <w:next w:val="1"/>
    <w:qFormat/>
    <w:uiPriority w:val="0"/>
    <w:pPr>
      <w:ind w:left="2550"/>
      <w:jc w:val="both"/>
    </w:pPr>
    <w:rPr>
      <w:rFonts w:hint="default" w:ascii="Calibri" w:hAnsi="Calibri" w:eastAsia="宋体" w:cs="Times New Roman"/>
      <w:sz w:val="21"/>
      <w:lang w:val="en-US" w:eastAsia="zh-CN" w:bidi="ar-SA"/>
    </w:rPr>
  </w:style>
  <w:style w:type="paragraph" w:customStyle="1" w:styleId="190">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191">
    <w:name w:val="WPSOffice手动目录 1"/>
    <w:qFormat/>
    <w:uiPriority w:val="0"/>
    <w:rPr>
      <w:rFonts w:hint="default" w:ascii="Times New Roman" w:hAnsi="Times New Roman" w:eastAsia="宋体" w:cs="Times New Roman"/>
      <w:lang w:val="en-US" w:eastAsia="zh-CN" w:bidi="ar-SA"/>
    </w:rPr>
  </w:style>
  <w:style w:type="paragraph" w:customStyle="1" w:styleId="192">
    <w:name w:val="正文首行缩进11"/>
    <w:basedOn w:val="193"/>
    <w:qFormat/>
    <w:uiPriority w:val="0"/>
    <w:pPr>
      <w:spacing w:line="360" w:lineRule="auto"/>
      <w:ind w:firstLine="200"/>
    </w:pPr>
    <w:rPr>
      <w:rFonts w:ascii="仿宋_GB2312" w:eastAsia="仿宋_GB2312"/>
      <w:sz w:val="30"/>
      <w:szCs w:val="30"/>
    </w:rPr>
  </w:style>
  <w:style w:type="paragraph" w:customStyle="1" w:styleId="193">
    <w:name w:val="正文文本1"/>
    <w:basedOn w:val="1"/>
    <w:next w:val="1"/>
    <w:qFormat/>
    <w:uiPriority w:val="0"/>
    <w:rPr>
      <w:rFonts w:ascii="楷体_GB2312" w:hAnsi="Arial" w:eastAsia="楷体_GB2312"/>
      <w:sz w:val="28"/>
      <w:szCs w:val="28"/>
    </w:rPr>
  </w:style>
  <w:style w:type="paragraph" w:customStyle="1" w:styleId="194">
    <w:name w:val="纯文本1"/>
    <w:basedOn w:val="1"/>
    <w:qFormat/>
    <w:uiPriority w:val="0"/>
    <w:rPr>
      <w:rFonts w:ascii="宋体" w:hAnsi="Courier New"/>
      <w:sz w:val="20"/>
      <w:szCs w:val="21"/>
    </w:rPr>
  </w:style>
  <w:style w:type="paragraph" w:customStyle="1" w:styleId="195">
    <w:name w:val="正文首行缩进 21"/>
    <w:basedOn w:val="196"/>
    <w:qFormat/>
    <w:uiPriority w:val="0"/>
    <w:pPr>
      <w:spacing w:line="360" w:lineRule="auto"/>
      <w:ind w:firstLine="420"/>
    </w:pPr>
    <w:rPr>
      <w:rFonts w:ascii="宋体" w:hAnsi="宋体" w:eastAsia="宋体"/>
      <w:sz w:val="21"/>
      <w:szCs w:val="20"/>
    </w:rPr>
  </w:style>
  <w:style w:type="paragraph" w:customStyle="1" w:styleId="196">
    <w:name w:val="正文文本缩进1"/>
    <w:basedOn w:val="1"/>
    <w:next w:val="1"/>
    <w:qFormat/>
    <w:uiPriority w:val="0"/>
    <w:pPr>
      <w:ind w:firstLine="645"/>
    </w:pPr>
    <w:rPr>
      <w:rFonts w:ascii="楷体_GB2312" w:eastAsia="楷体_GB2312"/>
      <w:sz w:val="32"/>
      <w:szCs w:val="32"/>
    </w:rPr>
  </w:style>
  <w:style w:type="paragraph" w:customStyle="1" w:styleId="197">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character" w:customStyle="1" w:styleId="198">
    <w:name w:val="强调1"/>
    <w:link w:val="1"/>
    <w:qFormat/>
    <w:uiPriority w:val="0"/>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ef265d5d-e90b-45d1-ac29-914c66a21792</errorID>
      <errorWord>)</errorWord>
      <group>L1_Format</group>
      <groupName>格式问题</groupName>
      <ability>L2_HalfPunc_CN</ability>
      <abilityName>全半角问题</abilityName>
      <candidateList>
        <item>）</item>
      </candidateList>
      <explain>文本全半角错误。</explain>
      <paraID>6D79FBDA</paraID>
      <start>91</start>
      <end>92</end>
      <status>modified</status>
      <modifiedWord>）</modifiedWord>
      <trackRevisions>false</trackRevisions>
    </reviewItem>
    <reviewItem>
      <errorID>05f6db34-c083-411d-981a-c6b910cff793</errorID>
      <errorWord>(</errorWord>
      <group>L1_Format</group>
      <groupName>格式问题</groupName>
      <ability>L2_HalfPunc_CN</ability>
      <abilityName>全半角问题</abilityName>
      <candidateList>
        <item>（</item>
      </candidateList>
      <explain>文本全半角错误。</explain>
      <paraID>119EAC23</paraID>
      <start>0</start>
      <end>1</end>
      <status>modified</status>
      <modifiedWord>（</modifiedWord>
      <trackRevisions>false</trackRevisions>
    </reviewItem>
    <reviewItem>
      <errorID>3cb9dbcb-e311-4234-b96b-8fdd2d4d1854</errorID>
      <errorWord>)</errorWord>
      <group>L1_Format</group>
      <groupName>格式问题</groupName>
      <ability>L2_HalfPunc_CN</ability>
      <abilityName>全半角问题</abilityName>
      <candidateList>
        <item>）</item>
      </candidateList>
      <explain>文本全半角错误。</explain>
      <paraID>119EAC23</paraID>
      <start>17</start>
      <end>18</end>
      <status>modified</status>
      <modifiedWord>）</modifiedWord>
      <trackRevisions>false</trackRevisions>
    </reviewItem>
    <reviewItem>
      <errorID>a4e9b1e3-c133-490d-a495-ed1880ba95a1</errorID>
      <errorWord>"</errorWord>
      <group>L1_Format</group>
      <groupName>格式问题</groupName>
      <ability>L2_HalfPunc_CN</ability>
      <abilityName>全半角问题</abilityName>
      <candidateList>
        <item>“</item>
      </candidateList>
      <explain>文本全半角错误。</explain>
      <paraID>127F40D6</paraID>
      <start>72</start>
      <end>73</end>
      <status>modified</status>
      <modifiedWord>“</modifiedWord>
      <trackRevisions>false</trackRevisions>
    </reviewItem>
    <reviewItem>
      <errorID>a648e945-9298-4853-9341-ed0128018aab</errorID>
      <errorWord>"</errorWord>
      <group>L1_Format</group>
      <groupName>格式问题</groupName>
      <ability>L2_HalfPunc_CN</ability>
      <abilityName>全半角问题</abilityName>
      <candidateList>
        <item>”</item>
      </candidateList>
      <explain>文本全半角错误。</explain>
      <paraID>127F40D6</paraID>
      <start>77</start>
      <end>78</end>
      <status>modified</status>
      <modifiedWord>”</modifiedWord>
      <trackRevisions>false</trackRevisions>
    </reviewItem>
    <reviewItem>
      <errorID>c28704aa-0170-4684-8116-6899cb94b5a7</errorID>
      <errorWord>"</errorWord>
      <group>L1_Format</group>
      <groupName>格式问题</groupName>
      <ability>L2_HalfPunc_CN</ability>
      <abilityName>全半角问题</abilityName>
      <candidateList>
        <item>“</item>
      </candidateList>
      <explain>文本全半角错误。</explain>
      <paraID>127F40D6</paraID>
      <start>130</start>
      <end>131</end>
      <status>modified</status>
      <modifiedWord>“</modifiedWord>
      <trackRevisions>false</trackRevisions>
    </reviewItem>
    <reviewItem>
      <errorID>6dfa6d46-bafb-4995-bb8b-218fb7a0078c</errorID>
      <errorWord>"</errorWord>
      <group>L1_Format</group>
      <groupName>格式问题</groupName>
      <ability>L2_HalfPunc_CN</ability>
      <abilityName>全半角问题</abilityName>
      <candidateList>
        <item>”</item>
      </candidateList>
      <explain>文本全半角错误。</explain>
      <paraID>127F40D6</paraID>
      <start>142</start>
      <end>143</end>
      <status>modified</status>
      <modifiedWord>”</modifiedWord>
      <trackRevisions>false</trackRevisions>
    </reviewItem>
    <reviewItem>
      <errorID>2c990add-6efe-4ae1-a40d-fce770f10798</errorID>
      <errorWord>"</errorWord>
      <group>L1_Format</group>
      <groupName>格式问题</groupName>
      <ability>L2_HalfPunc_CN</ability>
      <abilityName>全半角问题</abilityName>
      <candidateList>
        <item>“</item>
      </candidateList>
      <explain>文本全半角错误。</explain>
      <paraID>127F40D6</paraID>
      <start>154</start>
      <end>155</end>
      <status>modified</status>
      <modifiedWord>“</modifiedWord>
      <trackRevisions>false</trackRevisions>
    </reviewItem>
    <reviewItem>
      <errorID>328ca7ae-df2c-4df5-bd95-67498081b4a2</errorID>
      <errorWord>"</errorWord>
      <group>L1_Format</group>
      <groupName>格式问题</groupName>
      <ability>L2_HalfPunc_CN</ability>
      <abilityName>全半角问题</abilityName>
      <candidateList>
        <item>”</item>
      </candidateList>
      <explain>文本全半角错误。</explain>
      <paraID>127F40D6</paraID>
      <start>174</start>
      <end>175</end>
      <status>modified</status>
      <modifiedWord>”</modifiedWord>
      <trackRevisions>false</trackRevisions>
    </reviewItem>
    <reviewItem>
      <errorID>b19e0e78-4610-4117-8411-4074b6085cb7</errorID>
      <errorWord>,</errorWord>
      <group>L1_Format</group>
      <groupName>格式问题</groupName>
      <ability>L2_HalfPunc_CN</ability>
      <abilityName>全半角问题</abilityName>
      <candidateList>
        <item>，</item>
      </candidateList>
      <explain>文本全半角错误。</explain>
      <paraID>2CDB1300</paraID>
      <start>30</start>
      <end>31</end>
      <status>modified</status>
      <modifiedWord>，</modifiedWord>
      <trackRevisions>false</trackRevisions>
    </reviewItem>
    <reviewItem>
      <errorID>e046c452-f5c8-4aee-b559-8961e388a095</errorID>
      <errorWord>做无效投标</errorWord>
      <group>L1_Word</group>
      <groupName>字词问题</groupName>
      <ability>L2_Typo</ability>
      <abilityName>字词错误</abilityName>
      <candidateList>
        <item>作无效投标</item>
      </candidateList>
      <explain/>
      <paraID>2CDB1300</paraID>
      <start>78</start>
      <end>83</end>
      <status>unmodified</status>
      <modifiedWord/>
      <trackRevisions>false</trackRevisions>
    </reviewItem>
    <reviewItem>
      <errorID>0dcdd726-9af0-4637-82d8-d32027d3bcca</errorID>
      <errorWord>(</errorWord>
      <group>L1_Format</group>
      <groupName>格式问题</groupName>
      <ability>L2_HalfPunc_CN</ability>
      <abilityName>全半角问题</abilityName>
      <candidateList>
        <item>（</item>
      </candidateList>
      <explain>文本全半角错误。</explain>
      <paraID> 31166D4</paraID>
      <start>185</start>
      <end>186</end>
      <status>modified</status>
      <modifiedWord>（</modifiedWord>
      <trackRevisions>false</trackRevisions>
    </reviewItem>
    <reviewItem>
      <errorID>031127c4-5cd0-4dea-994a-f268b95315a5</errorID>
      <errorWord>)</errorWord>
      <group>L1_Format</group>
      <groupName>格式问题</groupName>
      <ability>L2_HalfPunc_CN</ability>
      <abilityName>全半角问题</abilityName>
      <candidateList>
        <item>）</item>
      </candidateList>
      <explain>文本全半角错误。</explain>
      <paraID> 31166D4</paraID>
      <start>189</start>
      <end>190</end>
      <status>modified</status>
      <modifiedWord>）</modifiedWord>
      <trackRevisions>false</trackRevisions>
    </reviewItem>
    <reviewItem>
      <errorID>a9dc02df-0618-4333-87fd-9eb1f2f2c7b5</errorID>
      <errorWord>(</errorWord>
      <group>L1_Format</group>
      <groupName>格式问题</groupName>
      <ability>L2_HalfPunc_CN</ability>
      <abilityName>全半角问题</abilityName>
      <candidateList>
        <item>（</item>
      </candidateList>
      <explain>文本全半角错误。</explain>
      <paraID>1DB7F024</paraID>
      <start>62</start>
      <end>63</end>
      <status>modified</status>
      <modifiedWord>（</modifiedWord>
      <trackRevisions>false</trackRevisions>
    </reviewItem>
    <reviewItem>
      <errorID>ec568df0-2db4-4cc2-8768-9a0a34dff1be</errorID>
      <errorWord>)</errorWord>
      <group>L1_Format</group>
      <groupName>格式问题</groupName>
      <ability>L2_HalfPunc_CN</ability>
      <abilityName>全半角问题</abilityName>
      <candidateList>
        <item>）</item>
      </candidateList>
      <explain>文本全半角错误。</explain>
      <paraID>1DB7F024</paraID>
      <start>66</start>
      <end>67</end>
      <status>modified</status>
      <modifiedWord>）</modifiedWord>
      <trackRevisions>false</trackRevisions>
    </reviewItem>
    <reviewItem>
      <errorID>f434bd99-536d-4945-b0e7-e6eacef5ed0d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1DB7F024</paraID>
      <start>79</start>
      <end>80</end>
      <status>unmodified</status>
      <modifiedWord/>
      <trackRevisions>false</trackRevisions>
    </reviewItem>
    <reviewItem>
      <errorID>e92f6eb4-c39d-4a5b-923a-9926ff47373c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39EFCB90</paraID>
      <start>0</start>
      <end>2</end>
      <status>modified</status>
      <modifiedWord>1.</modifiedWord>
      <trackRevisions>false</trackRevisions>
    </reviewItem>
    <reviewItem>
      <errorID>3e3d9ebe-5246-42b6-a23c-5f702cef20c1</errorID>
      <errorWord>(</errorWord>
      <group>L1_Format</group>
      <groupName>格式问题</groupName>
      <ability>L2_HalfPunc_CN</ability>
      <abilityName>全半角问题</abilityName>
      <candidateList>
        <item>（</item>
      </candidateList>
      <explain>文本全半角错误。</explain>
      <paraID>4A1CFF05</paraID>
      <start>18</start>
      <end>19</end>
      <status>modified</status>
      <modifiedWord>（</modifiedWord>
      <trackRevisions>false</trackRevisions>
    </reviewItem>
    <reviewItem>
      <errorID>9f636c3d-e449-4d89-8e21-e2bf94969f9e</errorID>
      <errorWord>)</errorWord>
      <group>L1_Format</group>
      <groupName>格式问题</groupName>
      <ability>L2_HalfPunc_CN</ability>
      <abilityName>全半角问题</abilityName>
      <candidateList>
        <item>）</item>
      </candidateList>
      <explain>文本全半角错误。</explain>
      <paraID>4A1CFF05</paraID>
      <start>25</start>
      <end>26</end>
      <status>modified</status>
      <modifiedWord>）</modifiedWord>
      <trackRevisions>false</trackRevisions>
    </reviewItem>
    <reviewItem>
      <errorID>dc36f133-1e8d-4a43-bca1-42326226e14e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4019728E</paraID>
      <start>0</start>
      <end>2</end>
      <status>modified</status>
      <modifiedWord>2.</modifiedWord>
      <trackRevisions>false</trackRevisions>
    </reviewItem>
    <reviewItem>
      <errorID>5649facf-2700-4a44-bda0-70f85219fc91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3B6684B4</paraID>
      <start>0</start>
      <end>2</end>
      <status>modified</status>
      <modifiedWord>3.</modifiedWord>
      <trackRevisions>false</trackRevisions>
    </reviewItem>
    <reviewItem>
      <errorID>678f08f9-80a3-4dc6-a8af-e53a0d364fbe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6A9908A6</paraID>
      <start>0</start>
      <end>2</end>
      <status>modified</status>
      <modifiedWord>4.</modifiedWord>
      <trackRevisions>false</trackRevisions>
    </reviewItem>
    <reviewItem>
      <errorID>eebea7e8-1c4b-4d04-93b2-d6d147a606dc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7F92F8FF</paraID>
      <start>0</start>
      <end>2</end>
      <status>modified</status>
      <modifiedWord>5.</modifiedWord>
      <trackRevisions>false</trackRevisions>
    </reviewItem>
    <reviewItem>
      <errorID>61f67ab4-9287-437a-a632-6c3575f60731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2F670AB9</paraID>
      <start>0</start>
      <end>2</end>
      <status>modified</status>
      <modifiedWord>6.</modifiedWord>
      <trackRevisions>false</trackRevisions>
    </reviewItem>
    <reviewItem>
      <errorID>60590d67-105f-46f3-bb04-2ef0cf0e26eb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6AD48949</paraID>
      <start>0</start>
      <end>2</end>
      <status>modified</status>
      <modifiedWord>7.</modifiedWord>
      <trackRevisions>false</trackRevisions>
    </reviewItem>
    <reviewItem>
      <errorID>d1392fcb-09a9-4c19-a727-805580811ee4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76D59386</paraID>
      <start>0</start>
      <end>2</end>
      <status>modified</status>
      <modifiedWord>8.</modifiedWord>
      <trackRevisions>false</trackRevisions>
    </reviewItem>
    <reviewItem>
      <errorID>382aa184-55d3-48d3-b002-d555279193ec</errorID>
      <errorWord>,</errorWord>
      <group>L1_Format</group>
      <groupName>格式问题</groupName>
      <ability>L2_HalfPunc_CN</ability>
      <abilityName>全半角问题</abilityName>
      <candidateList>
        <item>，</item>
      </candidateList>
      <explain>文本全半角错误。</explain>
      <paraID>3A950BF3</paraID>
      <start>34</start>
      <end>35</end>
      <status>modified</status>
      <modifiedWord>，</modifiedWord>
      <trackRevisions>false</trackRevisions>
    </reviewItem>
    <reviewItem>
      <errorID>470a37d9-eb30-4a2a-bf64-fd5ff947ce49</errorID>
      <errorWord>,</errorWord>
      <group>L1_Format</group>
      <groupName>格式问题</groupName>
      <ability>L2_HalfPunc_CN</ability>
      <abilityName>全半角问题</abilityName>
      <candidateList>
        <item>，</item>
      </candidateList>
      <explain>文本全半角错误。</explain>
      <paraID>3A950BF3</paraID>
      <start>138</start>
      <end>139</end>
      <status>modified</status>
      <modifiedWord>，</modifiedWord>
      <trackRevisions>false</trackRevisions>
    </reviewItem>
    <reviewItem>
      <errorID>cd4c1e42-41a8-4275-b501-ae5eeaf381c8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431D82B4</paraID>
      <start>0</start>
      <end>2</end>
      <status>modified</status>
      <modifiedWord>9.</modifiedWord>
      <trackRevisions>false</trackRevisions>
    </reviewItem>
    <reviewItem>
      <errorID>0a14f712-18c1-48ff-9475-55bdaebf01dd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1A132928</paraID>
      <start>0</start>
      <end>3</end>
      <status>modified</status>
      <modifiedWord>10.</modifiedWord>
      <trackRevisions>false</trackRevisions>
    </reviewItem>
    <reviewItem>
      <errorID>6f3edda9-a811-4380-9d3c-a2507cbfc090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2ADCD559</paraID>
      <start>0</start>
      <end>3</end>
      <status>modified</status>
      <modifiedWord>11.</modifiedWord>
      <trackRevisions>false</trackRevisions>
    </reviewItem>
    <reviewItem>
      <errorID>96cbe85a-c73b-4f19-bb36-5c1199cf96c9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6B984FF1</paraID>
      <start>0</start>
      <end>3</end>
      <status>modified</status>
      <modifiedWord>12.</modifiedWord>
      <trackRevisions>false</trackRevisions>
    </reviewItem>
    <reviewItem>
      <errorID>b15f919c-8a54-4a68-a79d-9f3d65a16bb9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3C3D2F1</paraID>
      <start>0</start>
      <end>3</end>
      <status>modified</status>
      <modifiedWord>13.</modifiedWord>
      <trackRevisions>false</trackRevisions>
    </reviewItem>
    <reviewItem>
      <errorID>4e48834b-1041-47ec-af9e-514ac8b32b1a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6B873ABD</paraID>
      <start>0</start>
      <end>3</end>
      <status>modified</status>
      <modifiedWord>14.</modifiedWord>
      <trackRevisions>false</trackRevisions>
    </reviewItem>
    <reviewItem>
      <errorID>23b5ba89-a089-44f5-a202-312f08efbc03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737597FB</paraID>
      <start>0</start>
      <end>3</end>
      <status>modified</status>
      <modifiedWord>15.</modifiedWord>
      <trackRevisions>false</trackRevisions>
    </reviewItem>
    <reviewItem>
      <errorID>29b01226-c758-433b-8f31-d7cd0727223a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5A5B92B1</paraID>
      <start>0</start>
      <end>3</end>
      <status>modified</status>
      <modifiedWord>16.</modifiedWord>
      <trackRevisions>false</trackRevisions>
    </reviewItem>
    <reviewItem>
      <errorID>a9c3f271-08bc-4ce8-b4ff-724fd73491b8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B4884E8</paraID>
      <start>0</start>
      <end>3</end>
      <status>modified</status>
      <modifiedWord>17.</modifiedWord>
      <trackRevisions>false</trackRevisions>
    </reviewItem>
    <reviewItem>
      <errorID>a55467b8-4a3c-4adf-9d79-6c93b172a91f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68DA6357</paraID>
      <start>0</start>
      <end>3</end>
      <status>modified</status>
      <modifiedWord>18.</modifiedWord>
      <trackRevisions>false</trackRevisions>
    </reviewItem>
    <reviewItem>
      <errorID>d76b09f5-7674-4f08-b2a0-c7ab42def290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11AED418</paraID>
      <start>0</start>
      <end>3</end>
      <status>modified</status>
      <modifiedWord>19.</modifiedWord>
      <trackRevisions>false</trackRevisions>
    </reviewItem>
    <reviewItem>
      <errorID>583e11c4-4252-42ff-920e-b1c038cc546c</errorID>
      <errorWord>做无效响应处理</errorWord>
      <group>L1_Word</group>
      <groupName>字词问题</groupName>
      <ability>L2_Typo</ability>
      <abilityName>字词错误</abilityName>
      <candidateList>
        <item>作无效响应处理</item>
      </candidateList>
      <explain/>
      <paraID>5B97BCBD</paraID>
      <start>68</start>
      <end>75</end>
      <status>unmodified</status>
      <modifiedWord/>
      <trackRevisions>false</trackRevisions>
    </reviewItem>
    <reviewItem>
      <errorID>67623862-19b0-4950-a929-0505db6cd44f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495DEC2</paraID>
      <start>0</start>
      <end>3</end>
      <status>modified</status>
      <modifiedWord>20.</modifiedWord>
      <trackRevisions>false</trackRevisions>
    </reviewItem>
    <reviewItem>
      <errorID>0c18c37b-11cd-498e-a8c7-7cdc369cf56e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2FB441E0</paraID>
      <start>0</start>
      <end>3</end>
      <status>modified</status>
      <modifiedWord>21.</modifiedWord>
      <trackRevisions>false</trackRevisions>
    </reviewItem>
    <reviewItem>
      <errorID>c3bf4000-bdbb-4614-93ce-d57ea7517cbc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2DFD6B60</paraID>
      <start>0</start>
      <end>3</end>
      <status>modified</status>
      <modifiedWord>22.</modifiedWord>
      <trackRevisions>false</trackRevisions>
    </reviewItem>
    <reviewItem>
      <errorID>98707b94-88d1-41b9-b660-3d32f78fdac2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6B544938</paraID>
      <start>0</start>
      <end>3</end>
      <status>modified</status>
      <modifiedWord>23.</modifiedWord>
      <trackRevisions>false</trackRevisions>
    </reviewItem>
    <reviewItem>
      <errorID>6fb2a35b-9861-479d-ab7e-78241f971113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26CAD7AF</paraID>
      <start>0</start>
      <end>3</end>
      <status>modified</status>
      <modifiedWord>24.</modifiedWord>
      <trackRevisions>false</trackRevisions>
    </reviewItem>
    <reviewItem>
      <errorID>27c2d643-05de-4682-b83a-b1fe999f0fec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6FAB0659</paraID>
      <start>0</start>
      <end>3</end>
      <status>modified</status>
      <modifiedWord>25.</modifiedWord>
      <trackRevisions>false</trackRevisions>
    </reviewItem>
    <reviewItem>
      <errorID>ec5edf2b-2bdb-407c-a2e1-7193ab397617</errorID>
      <errorWord>做出</errorWord>
      <group>L1_Word</group>
      <groupName>字词问题</groupName>
      <ability>L2_Typo</ability>
      <abilityName>字词错误</abilityName>
      <candidateList>
        <item>作出</item>
      </candidateList>
      <explain/>
      <paraID>58E23F25</paraID>
      <start>29</start>
      <end>31</end>
      <status>unmodified</status>
      <modifiedWord/>
      <trackRevisions>false</trackRevisions>
    </reviewItem>
    <reviewItem>
      <errorID>bcc87627-a5b4-4ca6-a7df-3d50cc565665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292EA849</paraID>
      <start>0</start>
      <end>3</end>
      <status>modified</status>
      <modifiedWord>26.</modifiedWord>
      <trackRevisions>false</trackRevisions>
    </reviewItem>
    <reviewItem>
      <errorID>f93ed54e-953e-4229-b4cd-811b20839cd5</errorID>
      <errorWord>,</errorWord>
      <group>L1_Word</group>
      <groupName>字词问题</groupName>
      <ability>L2_Typo</ability>
      <abilityName>字词错误</abilityName>
      <candidateList>
        <item>,将</item>
      </candidateList>
      <explain/>
      <paraID>547D6080</paraID>
      <start>74</start>
      <end>76</end>
      <status>modified</status>
      <modifiedWord>,将</modifiedWord>
      <trackRevisions>false</trackRevisions>
    </reviewItem>
    <reviewItem>
      <errorID>1238c041-dd0c-450e-83bb-7d7e46047ce8</errorID>
      <errorWord>,</errorWord>
      <group>L1_Format</group>
      <groupName>格式问题</groupName>
      <ability>L2_HalfPunc_CN</ability>
      <abilityName>全半角问题</abilityName>
      <candidateList>
        <item>，</item>
      </candidateList>
      <explain>文本全半角错误。</explain>
      <paraID>1A47B00F</paraID>
      <start>54</start>
      <end>55</end>
      <status>modified</status>
      <modifiedWord>，</modifiedWord>
      <trackRevisions>false</trackRevisions>
    </reviewItem>
    <reviewItem>
      <errorID>4e99eb38-d995-41af-9270-8c765307468e</errorID>
      <errorWord>不</errorWord>
      <group>L1_Word</group>
      <groupName>字词问题</groupName>
      <ability>L2_Typo</ability>
      <abilityName>字词错误</abilityName>
      <candidateList>
        <item>不符</item>
      </candidateList>
      <explain/>
      <paraID>49C17839</paraID>
      <start>50</start>
      <end>52</end>
      <status>modified</status>
      <modifiedWord>不符</modifiedWord>
      <trackRevisions>false</trackRevisions>
    </reviewItem>
    <reviewItem>
      <errorID>6b583654-f768-454f-989d-d9e1ca324967</errorID>
      <errorWord>,</errorWord>
      <group>L1_Format</group>
      <groupName>格式问题</groupName>
      <ability>L2_HalfPunc_CN</ability>
      <abilityName>全半角问题</abilityName>
      <candidateList>
        <item>，</item>
      </candidateList>
      <explain>文本全半角错误。</explain>
      <paraID>50D91405</paraID>
      <start>27</start>
      <end>28</end>
      <status>modified</status>
      <modifiedWord>，</modifiedWord>
      <trackRevisions>false</trackRevisions>
    </reviewItem>
    <reviewItem>
      <errorID>0b9054ac-8f95-4969-8fa7-43ede32f118f</errorID>
      <errorWord>法律、法规</errorWord>
      <group>L1_Word</group>
      <groupName>字词问题</groupName>
      <ability>L2_Typo</ability>
      <abilityName>字词错误</abilityName>
      <candidateList>
        <item>法律法规</item>
      </candidateList>
      <explain/>
      <paraID>51CB08E8</paraID>
      <start>9</start>
      <end>13</end>
      <status>modified</status>
      <modifiedWord>法律法规</modifiedWord>
      <trackRevisions>false</trackRevisions>
    </reviewItem>
    <reviewItem>
      <errorID>a45d2cd3-bc0f-4214-bf84-c47c05910e4a</errorID>
      <errorWord>国家发改委</errorWord>
      <group>L1_Knowledge</group>
      <groupName>知识性问题</groupName>
      <ability>L2_Knowledge</ability>
      <abilityName>其他知识</abilityName>
      <candidateList>
        <item>国家发展改革委</item>
      </candidateList>
      <explain/>
      <paraID>6BA97A42</paraID>
      <start>19</start>
      <end>26</end>
      <status>modified</status>
      <modifiedWord>国家发展改革委</modifiedWord>
      <trackRevisions>false</trackRevisions>
    </reviewItem>
    <reviewItem>
      <errorID>4eb809f7-858b-46ad-ac70-210cc1320073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6BA97A42</paraID>
      <start>44</start>
      <end>47</end>
      <status>unmodified</status>
      <modifiedWord/>
      <trackRevisions>false</trackRevisions>
    </reviewItem>
    <reviewItem>
      <errorID>fbe5ed6e-b504-4ef9-ab60-fcef01a05ec0</errorID>
      <errorWord>法律、法规</errorWord>
      <group>L1_Word</group>
      <groupName>字词问题</groupName>
      <ability>L2_Typo</ability>
      <abilityName>字词错误</abilityName>
      <candidateList>
        <item>法律法规</item>
      </candidateList>
      <explain/>
      <paraID> F7EAE9B</paraID>
      <start>9</start>
      <end>13</end>
      <status>modified</status>
      <modifiedWord>法律法规</modifiedWord>
      <trackRevisions>false</trackRevisions>
    </reviewItem>
    <reviewItem>
      <errorID>1b20d895-48ef-44ce-bd71-ab876ad1bebe</errorID>
      <errorWord>规定的属无效</errorWord>
      <group>L1_Word</group>
      <groupName>字词问题</groupName>
      <ability>L2_Typo</ability>
      <abilityName>字词错误</abilityName>
      <candidateList>
        <item>规定的属于无效</item>
      </candidateList>
      <explain/>
      <paraID> F7EAE9B</paraID>
      <start>19</start>
      <end>25</end>
      <status>unmodified</status>
      <modifiedWord/>
      <trackRevisions>false</trackRevisions>
    </reviewItem>
    <reviewItem>
      <errorID>b3b6f4b5-7146-4360-b650-8d31d3f20ca2</errorID>
      <errorWord>保持通讯畅通</errorWord>
      <group>L1_Word</group>
      <groupName>字词问题</groupName>
      <ability>L2_Typo</ability>
      <abilityName>字词错误</abilityName>
      <candidateList>
        <item>保持通信畅通</item>
      </candidateList>
      <explain/>
      <paraID>4C29218A</paraID>
      <start>17</start>
      <end>23</end>
      <status>unmodified</status>
      <modifiedWord/>
      <trackRevisions>false</trackRevisions>
    </reviewItem>
    <reviewItem>
      <errorID>0f4925f2-fdc0-45bd-ac89-17a74ab0af7a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2987A96F</paraID>
      <start>0</start>
      <end>3</end>
      <status>modified</status>
      <modifiedWord>27.</modifiedWord>
      <trackRevisions>false</trackRevisions>
    </reviewItem>
    <reviewItem>
      <errorID>541cb151-15ce-4f65-9ba1-3e445638dde5</errorID>
      <errorWord>，</errorWord>
      <group>L1_Word</group>
      <groupName>字词问题</groupName>
      <ability>L2_Typo</ability>
      <abilityName>字词错误</abilityName>
      <candidateList>
        <item>，并</item>
      </candidateList>
      <explain/>
      <paraID>1EF6229A</paraID>
      <start>90</start>
      <end>92</end>
      <status>modified</status>
      <modifiedWord>，并</modifiedWord>
      <trackRevisions>false</trackRevisions>
    </reviewItem>
    <reviewItem>
      <errorID>e65ae5a6-3722-41c0-8d0e-10be1a8b2467</errorID>
      <errorWord>式</errorWord>
      <group>L1_Word</group>
      <groupName>字词问题</groupName>
      <ability>L2_Typo</ability>
      <abilityName>字词错误</abilityName>
      <candidateList>
        <item>式管</item>
      </candidateList>
      <explain/>
      <paraID>6B0FEFDA</paraID>
      <start>35</start>
      <end>37</end>
      <status>modified</status>
      <modifiedWord>式管</modifiedWord>
      <trackRevisions>false</trackRevisions>
    </reviewItem>
    <reviewItem>
      <errorID>eefa8d23-b266-49aa-97db-5b92a484911a</errorID>
      <errorWord>[2015]124号</errorWord>
      <group>L1_Knowledge</group>
      <groupName>知识性问题</groupName>
      <ability>L2_Knowledge</ability>
      <abilityName>其他知识</abilityName>
      <candidateList>
        <item>〔2015〕124号</item>
      </candidateList>
      <explain>发文字号格式错误。</explain>
      <paraID>6B0FEFDA</paraID>
      <start>87</start>
      <end>97</end>
      <status>unmodified</status>
      <modifiedWord/>
      <trackRevisions>false</trackRevisions>
    </reviewItem>
    <reviewItem>
      <errorID>167f0eb8-23bb-4825-a507-10b7e5f081b9</errorID>
      <errorWord>,</errorWord>
      <group>L1_Format</group>
      <groupName>格式问题</groupName>
      <ability>L2_HalfPunc_CN</ability>
      <abilityName>全半角问题</abilityName>
      <candidateList>
        <item>，</item>
      </candidateList>
      <explain>文本全半角错误。</explain>
      <paraID>67D270FF</paraID>
      <start>71</start>
      <end>72</end>
      <status>modified</status>
      <modifiedWord>，</modifiedWord>
      <trackRevisions>false</trackRevisions>
    </reviewItem>
    <reviewItem>
      <errorID>8fcfce71-61ef-4de8-aecc-fc70dfdc3886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3AC7A8AB</paraID>
      <start>0</start>
      <end>3</end>
      <status>modified</status>
      <modifiedWord>28.</modifiedWord>
      <trackRevisions>false</trackRevisions>
    </reviewItem>
    <reviewItem>
      <errorID>6fbd491d-c1e1-471f-96aa-80a7e6c5c3a5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34634E7F</paraID>
      <start>0</start>
      <end>3</end>
      <status>modified</status>
      <modifiedWord>29.</modifiedWord>
      <trackRevisions>false</trackRevisions>
    </reviewItem>
    <reviewItem>
      <errorID>a01b69af-578c-4a5a-bd7d-510356689412</errorID>
      <errorWord>,</errorWord>
      <group>L1_Format</group>
      <groupName>格式问题</groupName>
      <ability>L2_HalfPunc_CN</ability>
      <abilityName>全半角问题</abilityName>
      <candidateList>
        <item>，</item>
      </candidateList>
      <explain>文本全半角错误。</explain>
      <paraID>617023FD</paraID>
      <start>18</start>
      <end>19</end>
      <status>modified</status>
      <modifiedWord>，</modifiedWord>
      <trackRevisions>false</trackRevisions>
    </reviewItem>
    <reviewItem>
      <errorID>5af02adb-6b29-4d9c-be27-9b966c559297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68ECA2A9</paraID>
      <start>0</start>
      <end>3</end>
      <status>modified</status>
      <modifiedWord>30.</modifiedWord>
      <trackRevisions>false</trackRevisions>
    </reviewItem>
    <reviewItem>
      <errorID>9a469809-656a-4612-b7ff-0624ae349f21</errorID>
      <errorWord>,</errorWord>
      <group>L1_Format</group>
      <groupName>格式问题</groupName>
      <ability>L2_HalfPunc_CN</ability>
      <abilityName>全半角问题</abilityName>
      <candidateList>
        <item>，</item>
      </candidateList>
      <explain>文本全半角错误。</explain>
      <paraID>647FAA1D</paraID>
      <start>53</start>
      <end>54</end>
      <status>modified</status>
      <modifiedWord>，</modifiedWord>
      <trackRevisions>false</trackRevisions>
    </reviewItem>
    <reviewItem>
      <errorID>f661c0d8-e388-472f-b10b-5e6f41d1bd38</errorID>
      <errorWord>,</errorWord>
      <group>L1_Format</group>
      <groupName>格式问题</groupName>
      <ability>L2_HalfPunc_CN</ability>
      <abilityName>全半角问题</abilityName>
      <candidateList>
        <item>，</item>
      </candidateList>
      <explain>文本全半角错误。</explain>
      <paraID>647FAA1D</paraID>
      <start>126</start>
      <end>127</end>
      <status>modified</status>
      <modifiedWord>，</modifiedWord>
      <trackRevisions>false</trackRevisions>
    </reviewItem>
    <reviewItem>
      <errorID>82aa0526-5eaa-406f-bdb0-bcb03aec99ec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750FFF2F</paraID>
      <start>0</start>
      <end>3</end>
      <status>modified</status>
      <modifiedWord>31.</modifiedWord>
      <trackRevisions>false</trackRevisions>
    </reviewItem>
    <reviewItem>
      <errorID>19712230-0b36-4d72-b758-55f6ff1dcd97</errorID>
      <errorWord>,</errorWord>
      <group>L1_Format</group>
      <groupName>格式问题</groupName>
      <ability>L2_HalfPunc_CN</ability>
      <abilityName>全半角问题</abilityName>
      <candidateList>
        <item>，</item>
      </candidateList>
      <explain>文本全半角错误。</explain>
      <paraID>68DDCAB8</paraID>
      <start>54</start>
      <end>55</end>
      <status>modified</status>
      <modifiedWord>，</modifiedWord>
      <trackRevisions>false</trackRevisions>
    </reviewItem>
    <reviewItem>
      <errorID>92af7ff7-4d41-4af6-a259-8815cc3e2e61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3B54A44D</paraID>
      <start>0</start>
      <end>3</end>
      <status>modified</status>
      <modifiedWord>32.</modifiedWord>
      <trackRevisions>false</trackRevisions>
    </reviewItem>
    <reviewItem>
      <errorID>537c1047-e251-4b83-b128-f79f2b07a0fc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A38BA6D</paraID>
      <start>0</start>
      <end>3</end>
      <status>modified</status>
      <modifiedWord>33.</modifiedWord>
      <trackRevisions>false</trackRevisions>
    </reviewItem>
    <reviewItem>
      <errorID>73f6bc1c-3b09-4989-8cde-1df839ee2fd7</errorID>
      <errorWord>可登陆</errorWord>
      <group>L1_Word</group>
      <groupName>字词问题</groupName>
      <ability>L2_Typo</ability>
      <abilityName>字词错误</abilityName>
      <candidateList>
        <item>可登录</item>
      </candidateList>
      <explain/>
      <paraID>5BE34A43</paraID>
      <start>90</start>
      <end>93</end>
      <status>modified</status>
      <modifiedWord>可登录</modifiedWord>
      <trackRevisions>false</trackRevisions>
    </reviewItem>
    <reviewItem>
      <errorID>18586963-ffda-488c-bbfd-d13220836395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5BE34A43</paraID>
      <start>110</start>
      <end>111</end>
      <status>unmodified</status>
      <modifiedWord/>
      <trackRevisions>false</trackRevisions>
    </reviewItem>
    <reviewItem>
      <errorID>c54ded58-a880-4b67-855b-163ee4f567b8</errorID>
      <errorWord>签定</errorWord>
      <group>L1_Word</group>
      <groupName>字词问题</groupName>
      <ability>L2_Typo</ability>
      <abilityName>字词错误</abilityName>
      <candidateList>
        <item>签订</item>
      </candidateList>
      <explain/>
      <paraID>702A46FD</paraID>
      <start>6</start>
      <end>8</end>
      <status>modified</status>
      <modifiedWord>签订</modifiedWord>
      <trackRevisions>false</trackRevisions>
    </reviewItem>
    <reviewItem>
      <errorID>be9f6c35-e0af-4814-8335-9fb1a7bba64c</errorID>
      <errorWord>做出</errorWord>
      <group>L1_Word</group>
      <groupName>字词问题</groupName>
      <ability>L2_Typo</ability>
      <abilityName>字词错误</abilityName>
      <candidateList>
        <item>作出</item>
      </candidateList>
      <explain/>
      <paraID>7501910E</paraID>
      <start>76</start>
      <end>78</end>
      <status>unmodified</status>
      <modifiedWord/>
      <trackRevisions>false</trackRevisions>
    </reviewItem>
    <reviewItem>
      <errorID>92a319cf-60cf-4198-b08f-6bbf39f13107</errorID>
      <errorWord>事宜做出书面</errorWord>
      <group>L1_Word</group>
      <groupName>字词问题</groupName>
      <ability>L2_Typo</ability>
      <abilityName>字词错误</abilityName>
      <candidateList>
        <item>事宜作出书面</item>
      </candidateList>
      <explain/>
      <paraID>7501910E</paraID>
      <start>81</start>
      <end>87</end>
      <status>unmodified</status>
      <modifiedWord/>
      <trackRevisions>false</trackRevisions>
    </reviewItem>
    <reviewItem>
      <errorID>7231ebbc-1a54-44f1-af76-6901cccdf7bd</errorID>
      <errorWord>需报</errorWord>
      <group>L1_Word</group>
      <groupName>字词问题</groupName>
      <ability>L2_Typo</ability>
      <abilityName>字词错误</abilityName>
      <candidateList>
        <item>须报</item>
      </candidateList>
      <explain>存在发音相同字词的误用。</explain>
      <paraID>2EC7D947</paraID>
      <start>32</start>
      <end>34</end>
      <status>modified</status>
      <modifiedWord>须报</modifiedWord>
      <trackRevisions>false</trackRevisions>
    </reviewItem>
    <reviewItem>
      <errorID>73e29d47-c5fc-403a-841c-56ee1ca81e9e</errorID>
      <errorWord>,</errorWord>
      <group>L1_Format</group>
      <groupName>格式问题</groupName>
      <ability>L2_HalfPunc_CN</ability>
      <abilityName>全半角问题</abilityName>
      <candidateList>
        <item>，</item>
      </candidateList>
      <explain>文本全半角错误。</explain>
      <paraID>668B92D6</paraID>
      <start>38</start>
      <end>39</end>
      <status>modified</status>
      <modifiedWord>，</modifiedWord>
      <trackRevisions>false</trackRevisions>
    </reviewItem>
    <reviewItem>
      <errorID>7d7b0e1c-bc4b-496b-9f0e-a8f1f4ecdd35</errorID>
      <errorWord>,</errorWord>
      <group>L1_Format</group>
      <groupName>格式问题</groupName>
      <ability>L2_HalfPunc_CN</ability>
      <abilityName>全半角问题</abilityName>
      <candidateList>
        <item>，</item>
      </candidateList>
      <explain>文本全半角错误。</explain>
      <paraID>668B92D6</paraID>
      <start>79</start>
      <end>80</end>
      <status>modified</status>
      <modifiedWord>，</modifiedWord>
      <trackRevisions>false</trackRevisions>
    </reviewItem>
    <reviewItem>
      <errorID>40be6bf6-7124-4450-aae4-ff54618cb2d2</errorID>
      <errorWord>,</errorWord>
      <group>L1_Format</group>
      <groupName>格式问题</groupName>
      <ability>L2_HalfPunc_CN</ability>
      <abilityName>全半角问题</abilityName>
      <candidateList>
        <item>，</item>
      </candidateList>
      <explain>文本全半角错误。</explain>
      <paraID>668B92D6</paraID>
      <start>89</start>
      <end>90</end>
      <status>modified</status>
      <modifiedWord>，</modifiedWord>
      <trackRevisions>false</trackRevisions>
    </reviewItem>
    <reviewItem>
      <errorID>966fb936-7707-4638-8dfc-2edd2dc3f143</errorID>
      <errorWord>,</errorWord>
      <group>L1_Format</group>
      <groupName>格式问题</groupName>
      <ability>L2_HalfPunc_CN</ability>
      <abilityName>全半角问题</abilityName>
      <candidateList>
        <item>，</item>
      </candidateList>
      <explain>文本全半角错误。</explain>
      <paraID>668B92D6</paraID>
      <start>108</start>
      <end>109</end>
      <status>modified</status>
      <modifiedWord>，</modifiedWord>
      <trackRevisions>false</trackRevisions>
    </reviewItem>
    <reviewItem>
      <errorID>bec54fed-ff96-4525-9869-84ec23478384</errorID>
      <errorWord>,</errorWord>
      <group>L1_Format</group>
      <groupName>格式问题</groupName>
      <ability>L2_HalfPunc_CN</ability>
      <abilityName>全半角问题</abilityName>
      <candidateList>
        <item>，</item>
      </candidateList>
      <explain>文本全半角错误。</explain>
      <paraID>1AA51E1B</paraID>
      <start>11</start>
      <end>12</end>
      <status>modified</status>
      <modifiedWord>，</modifiedWord>
      <trackRevisions>false</trackRevisions>
    </reviewItem>
    <reviewItem>
      <errorID>b21de2a0-168e-443d-9f00-e91109b04d86</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1AA51E1B</paraID>
      <start>77</start>
      <end>87</end>
      <status>modified</status>
      <modifiedWord>中华人民共和国民法典</modifiedWord>
      <trackRevisions>false</trackRevisions>
    </reviewItem>
    <reviewItem>
      <errorID>7bb6cb79-66b0-4aa8-a969-b8e5bb746598</errorID>
      <errorWord>,</errorWord>
      <group>L1_Format</group>
      <groupName>格式问题</groupName>
      <ability>L2_HalfPunc_CN</ability>
      <abilityName>全半角问题</abilityName>
      <candidateList>
        <item>，</item>
      </candidateList>
      <explain>文本全半角错误。</explain>
      <paraID>1AA51E1B</paraID>
      <start>116</start>
      <end>117</end>
      <status>modified</status>
      <modifiedWord>，</modifiedWord>
      <trackRevisions>false</trackRevisions>
    </reviewItem>
    <reviewItem>
      <errorID>804389b3-5523-438f-a7bb-8ed6527ac8f4</errorID>
      <errorWord>:</errorWord>
      <group>L1_Format</group>
      <groupName>格式问题</groupName>
      <ability>L2_HalfPunc_CN</ability>
      <abilityName>全半角问题</abilityName>
      <candidateList>
        <item>：</item>
      </candidateList>
      <explain>文本全半角错误。</explain>
      <paraID>63774CE9</paraID>
      <start>41</start>
      <end>42</end>
      <status>modified</status>
      <modifiedWord>：</modifiedWord>
      <trackRevisions>false</trackRevisions>
    </reviewItem>
    <reviewItem>
      <errorID>7be85d40-2db0-438d-ac59-10c9661ac0fc</errorID>
      <errorWord>:</errorWord>
      <group>L1_Format</group>
      <groupName>格式问题</groupName>
      <ability>L2_HalfPunc_CN</ability>
      <abilityName>全半角问题</abilityName>
      <candidateList>
        <item>：</item>
      </candidateList>
      <explain>文本全半角错误。</explain>
      <paraID> 119BF8E</paraID>
      <start>37</start>
      <end>38</end>
      <status>modified</status>
      <modifiedWord>：</modifiedWord>
      <trackRevisions>false</trackRevisions>
    </reviewItem>
    <reviewItem>
      <errorID>014cc092-875d-476c-8a17-871c4ffaff36</errorID>
      <errorWord>,</errorWord>
      <group>L1_Format</group>
      <groupName>格式问题</groupName>
      <ability>L2_HalfPunc_CN</ability>
      <abilityName>全半角问题</abilityName>
      <candidateList>
        <item>，</item>
      </candidateList>
      <explain>文本全半角错误。</explain>
      <paraID>50D26C20</paraID>
      <start>46</start>
      <end>47</end>
      <status>modified</status>
      <modifiedWord>，</modifiedWord>
      <trackRevisions>false</trackRevisions>
    </reviewItem>
    <reviewItem>
      <errorID>33edf4a3-03c0-4cd1-8c3c-29a426c25b2c</errorID>
      <errorWord>"</errorWord>
      <group>L1_Format</group>
      <groupName>格式问题</groupName>
      <ability>L2_HalfPunc_CN</ability>
      <abilityName>全半角问题</abilityName>
      <candidateList>
        <item>“</item>
      </candidateList>
      <explain>文本全半角错误。</explain>
      <paraID>6430A120</paraID>
      <start>61</start>
      <end>62</end>
      <status>modified</status>
      <modifiedWord>“</modifiedWord>
      <trackRevisions>false</trackRevisions>
    </reviewItem>
    <reviewItem>
      <errorID>af107cb1-eb60-473b-97d3-349bf3242092</errorID>
      <errorWord>"</errorWord>
      <group>L1_Format</group>
      <groupName>格式问题</groupName>
      <ability>L2_HalfPunc_CN</ability>
      <abilityName>全半角问题</abilityName>
      <candidateList>
        <item>”</item>
      </candidateList>
      <explain>文本全半角错误。</explain>
      <paraID>6430A120</paraID>
      <start>66</start>
      <end>67</end>
      <status>modified</status>
      <modifiedWord>”</modifiedWord>
      <trackRevisions>false</trackRevisions>
    </reviewItem>
    <reviewItem>
      <errorID>7d38f539-37d4-4588-8ca9-3efacf7daa3a</errorID>
      <errorWord>"</errorWord>
      <group>L1_Format</group>
      <groupName>格式问题</groupName>
      <ability>L2_HalfPunc_CN</ability>
      <abilityName>全半角问题</abilityName>
      <candidateList>
        <item>“</item>
      </candidateList>
      <explain>文本全半角错误。</explain>
      <paraID>6430A120</paraID>
      <start>119</start>
      <end>120</end>
      <status>modified</status>
      <modifiedWord>“</modifiedWord>
      <trackRevisions>false</trackRevisions>
    </reviewItem>
    <reviewItem>
      <errorID>cf9501aa-6564-4df4-9c5a-a5cef7c6c07b</errorID>
      <errorWord>"</errorWord>
      <group>L1_Format</group>
      <groupName>格式问题</groupName>
      <ability>L2_HalfPunc_CN</ability>
      <abilityName>全半角问题</abilityName>
      <candidateList>
        <item>”</item>
      </candidateList>
      <explain>文本全半角错误。</explain>
      <paraID>6430A120</paraID>
      <start>131</start>
      <end>132</end>
      <status>modified</status>
      <modifiedWord>”</modifiedWord>
      <trackRevisions>false</trackRevisions>
    </reviewItem>
    <reviewItem>
      <errorID>6e3efec7-cd4d-4b3c-bc39-02d9cdf44f73</errorID>
      <errorWord>"</errorWord>
      <group>L1_Format</group>
      <groupName>格式问题</groupName>
      <ability>L2_HalfPunc_CN</ability>
      <abilityName>全半角问题</abilityName>
      <candidateList>
        <item>“</item>
      </candidateList>
      <explain>文本全半角错误。</explain>
      <paraID>6430A120</paraID>
      <start>143</start>
      <end>144</end>
      <status>modified</status>
      <modifiedWord>“</modifiedWord>
      <trackRevisions>false</trackRevisions>
    </reviewItem>
    <reviewItem>
      <errorID>1d597268-5cd8-4797-88db-7679cfac2dea</errorID>
      <errorWord>"</errorWord>
      <group>L1_Format</group>
      <groupName>格式问题</groupName>
      <ability>L2_HalfPunc_CN</ability>
      <abilityName>全半角问题</abilityName>
      <candidateList>
        <item>”</item>
      </candidateList>
      <explain>文本全半角错误。</explain>
      <paraID>6430A120</paraID>
      <start>163</start>
      <end>164</end>
      <status>modified</status>
      <modifiedWord>”</modifiedWord>
      <trackRevisions>false</trackRevisions>
    </reviewItem>
    <reviewItem>
      <errorID>4d609f01-f9ba-4129-a4df-f2b116c899a3</errorID>
      <errorWord>"</errorWord>
      <group>L1_Format</group>
      <groupName>格式问题</groupName>
      <ability>L2_HalfPunc_CN</ability>
      <abilityName>全半角问题</abilityName>
      <candidateList>
        <item>“</item>
      </candidateList>
      <explain>文本全半角错误。</explain>
      <paraID>621F8CE9</paraID>
      <start>13</start>
      <end>14</end>
      <status>modified</status>
      <modifiedWord>“</modifiedWord>
      <trackRevisions>false</trackRevisions>
    </reviewItem>
    <reviewItem>
      <errorID>296db8f2-8c61-4042-8e3f-2ac4f5f1244a</errorID>
      <errorWord>"</errorWord>
      <group>L1_Format</group>
      <groupName>格式问题</groupName>
      <ability>L2_HalfPunc_CN</ability>
      <abilityName>全半角问题</abilityName>
      <candidateList>
        <item>”</item>
      </candidateList>
      <explain>文本全半角错误。</explain>
      <paraID>621F8CE9</paraID>
      <start>18</start>
      <end>19</end>
      <status>modified</status>
      <modifiedWord>”</modifiedWord>
      <trackRevisions>false</trackRevisions>
    </reviewItem>
    <reviewItem>
      <errorID>d631bbc5-18aa-4f45-89f3-586c956ef874</errorID>
      <errorWord>"</errorWord>
      <group>L1_Format</group>
      <groupName>格式问题</groupName>
      <ability>L2_HalfPunc_CN</ability>
      <abilityName>全半角问题</abilityName>
      <candidateList>
        <item>“</item>
      </candidateList>
      <explain>文本全半角错误。</explain>
      <paraID>36FC027B</paraID>
      <start>19</start>
      <end>20</end>
      <status>modified</status>
      <modifiedWord>“</modifiedWord>
      <trackRevisions>false</trackRevisions>
    </reviewItem>
    <reviewItem>
      <errorID>ba788ad7-4453-4267-a4f7-e7b8f2e1ce84</errorID>
      <errorWord>"</errorWord>
      <group>L1_Format</group>
      <groupName>格式问题</groupName>
      <ability>L2_HalfPunc_CN</ability>
      <abilityName>全半角问题</abilityName>
      <candidateList>
        <item>”</item>
      </candidateList>
      <explain>文本全半角错误。</explain>
      <paraID>36FC027B</paraID>
      <start>27</start>
      <end>28</end>
      <status>modified</status>
      <modifiedWord>”</modifiedWord>
      <trackRevisions>false</trackRevisions>
    </reviewItem>
    <reviewItem>
      <errorID>9a2a74d4-5a49-46c8-bd7c-f9d1bd79890f</errorID>
      <errorWord>"</errorWord>
      <group>L1_Format</group>
      <groupName>格式问题</groupName>
      <ability>L2_HalfPunc_CN</ability>
      <abilityName>全半角问题</abilityName>
      <candidateList>
        <item>“</item>
      </candidateList>
      <explain>文本全半角错误。</explain>
      <paraID>43E579A5</paraID>
      <start>7</start>
      <end>8</end>
      <status>modified</status>
      <modifiedWord>“</modifiedWord>
      <trackRevisions>false</trackRevisions>
    </reviewItem>
    <reviewItem>
      <errorID>3b83ac85-a5b5-41e5-b1ca-e2aede285d5a</errorID>
      <errorWord>"</errorWord>
      <group>L1_Format</group>
      <groupName>格式问题</groupName>
      <ability>L2_HalfPunc_CN</ability>
      <abilityName>全半角问题</abilityName>
      <candidateList>
        <item>”</item>
      </candidateList>
      <explain>文本全半角错误。</explain>
      <paraID>43E579A5</paraID>
      <start>12</start>
      <end>13</end>
      <status>modified</status>
      <modifiedWord>”</modifiedWord>
      <trackRevisions>false</trackRevisions>
    </reviewItem>
    <reviewItem>
      <errorID>8af07d13-b5a9-42b4-94d6-1277f1c72989</errorID>
      <errorWord>"</errorWord>
      <group>L1_Format</group>
      <groupName>格式问题</groupName>
      <ability>L2_HalfPunc_CN</ability>
      <abilityName>全半角问题</abilityName>
      <candidateList>
        <item>“</item>
      </candidateList>
      <explain>文本全半角错误。</explain>
      <paraID>47191B34</paraID>
      <start>31</start>
      <end>32</end>
      <status>modified</status>
      <modifiedWord>“</modifiedWord>
      <trackRevisions>false</trackRevisions>
    </reviewItem>
    <reviewItem>
      <errorID>0f155e6a-683a-4fdc-a84c-669629bb610d</errorID>
      <errorWord>"</errorWord>
      <group>L1_Format</group>
      <groupName>格式问题</groupName>
      <ability>L2_HalfPunc_CN</ability>
      <abilityName>全半角问题</abilityName>
      <candidateList>
        <item>”</item>
      </candidateList>
      <explain>文本全半角错误。</explain>
      <paraID>47191B34</paraID>
      <start>44</start>
      <end>45</end>
      <status>modified</status>
      <modifiedWord>”</modifiedWord>
      <trackRevisions>false</trackRevisions>
    </reviewItem>
    <reviewItem>
      <errorID>5c184a64-7a6e-46b3-a779-0e0fc994db8d</errorID>
      <errorWord>"</errorWord>
      <group>L1_Format</group>
      <groupName>格式问题</groupName>
      <ability>L2_HalfPunc_CN</ability>
      <abilityName>全半角问题</abilityName>
      <candidateList>
        <item>“</item>
      </candidateList>
      <explain>文本全半角错误。</explain>
      <paraID>47191B34</paraID>
      <start>46</start>
      <end>47</end>
      <status>modified</status>
      <modifiedWord>“</modifiedWord>
      <trackRevisions>false</trackRevisions>
    </reviewItem>
    <reviewItem>
      <errorID>2ba13999-942e-44a3-b433-6e292fb617ff</errorID>
      <errorWord>"</errorWord>
      <group>L1_Format</group>
      <groupName>格式问题</groupName>
      <ability>L2_HalfPunc_CN</ability>
      <abilityName>全半角问题</abilityName>
      <candidateList>
        <item>”</item>
      </candidateList>
      <explain>文本全半角错误。</explain>
      <paraID>47191B34</paraID>
      <start>56</start>
      <end>57</end>
      <status>modified</status>
      <modifiedWord>”</modifiedWord>
      <trackRevisions>false</trackRevisions>
    </reviewItem>
    <reviewItem>
      <errorID>e66b2a8f-8e1a-4081-8524-8d48cdf10b24</errorID>
      <errorWord>"</errorWord>
      <group>L1_Format</group>
      <groupName>格式问题</groupName>
      <ability>L2_HalfPunc_CN</ability>
      <abilityName>全半角问题</abilityName>
      <candidateList>
        <item>“</item>
      </candidateList>
      <explain>文本全半角错误。</explain>
      <paraID>47191B34</paraID>
      <start>58</start>
      <end>59</end>
      <status>modified</status>
      <modifiedWord>“</modifiedWord>
      <trackRevisions>false</trackRevisions>
    </reviewItem>
    <reviewItem>
      <errorID>cc4456bf-4d8a-403b-918b-6147b6068a88</errorID>
      <errorWord>"</errorWord>
      <group>L1_Format</group>
      <groupName>格式问题</groupName>
      <ability>L2_HalfPunc_CN</ability>
      <abilityName>全半角问题</abilityName>
      <candidateList>
        <item>”</item>
      </candidateList>
      <explain>文本全半角错误。</explain>
      <paraID>47191B34</paraID>
      <start>67</start>
      <end>68</end>
      <status>modified</status>
      <modifiedWord>”</modifiedWord>
      <trackRevisions>false</trackRevisions>
    </reviewItem>
    <reviewItem>
      <errorID>d785b441-3581-4a62-93a7-a3bd3f3495cc</errorID>
      <errorWord>"</errorWord>
      <group>L1_Format</group>
      <groupName>格式问题</groupName>
      <ability>L2_HalfPunc_CN</ability>
      <abilityName>全半角问题</abilityName>
      <candidateList>
        <item>“</item>
      </candidateList>
      <explain>文本全半角错误。</explain>
      <paraID> A80F436</paraID>
      <start>30</start>
      <end>31</end>
      <status>modified</status>
      <modifiedWord>“</modifiedWord>
      <trackRevisions>false</trackRevisions>
    </reviewItem>
    <reviewItem>
      <errorID>4aa3c69c-1d90-48f3-bfc0-d27550e529ea</errorID>
      <errorWord>"</errorWord>
      <group>L1_Format</group>
      <groupName>格式问题</groupName>
      <ability>L2_HalfPunc_CN</ability>
      <abilityName>全半角问题</abilityName>
      <candidateList>
        <item>”</item>
      </candidateList>
      <explain>文本全半角错误。</explain>
      <paraID> A80F436</paraID>
      <start>47</start>
      <end>48</end>
      <status>modified</status>
      <modifiedWord>”</modifiedWord>
      <trackRevisions>false</trackRevisions>
    </reviewItem>
    <reviewItem>
      <errorID>b0021499-2322-414a-bec6-97cfb09b4003</errorID>
      <errorWord>"</errorWord>
      <group>L1_Format</group>
      <groupName>格式问题</groupName>
      <ability>L2_HalfPunc_CN</ability>
      <abilityName>全半角问题</abilityName>
      <candidateList>
        <item>“</item>
      </candidateList>
      <explain>文本全半角错误。</explain>
      <paraID> 2CBC0B1</paraID>
      <start>62</start>
      <end>63</end>
      <status>modified</status>
      <modifiedWord>“</modifiedWord>
      <trackRevisions>false</trackRevisions>
    </reviewItem>
    <reviewItem>
      <errorID>dda48047-905a-43a7-bd76-6a60ef6d9fc2</errorID>
      <errorWord>"</errorWord>
      <group>L1_Format</group>
      <groupName>格式问题</groupName>
      <ability>L2_HalfPunc_CN</ability>
      <abilityName>全半角问题</abilityName>
      <candidateList>
        <item>”</item>
      </candidateList>
      <explain>文本全半角错误。</explain>
      <paraID> 2CBC0B1</paraID>
      <start>67</start>
      <end>68</end>
      <status>modified</status>
      <modifiedWord>”</modifiedWord>
      <trackRevisions>false</trackRevisions>
    </reviewItem>
    <reviewItem>
      <errorID>13d87bf7-bf78-448e-9476-5f2448c10dc7</errorID>
      <errorWord>性</errorWord>
      <group>L1_Word</group>
      <groupName>字词问题</groupName>
      <ability>L2_Typo</ability>
      <abilityName>字词错误</abilityName>
      <candidateList>
        <item>性和</item>
      </candidateList>
      <explain/>
      <paraID> 11741A1</paraID>
      <start>46</start>
      <end>48</end>
      <status>modified</status>
      <modifiedWord>性和</modifiedWord>
      <trackRevisions>false</trackRevisions>
    </reviewItem>
    <reviewItem>
      <errorID>9c239875-3fa9-44dc-b382-a26186c6dc44</errorID>
      <errorWord>其它</errorWord>
      <group>L1_Word</group>
      <groupName>字词问题</groupName>
      <ability>L2_Alias</ability>
      <abilityName>也作/曾用词</abilityName>
      <candidateList>
        <item>其他</item>
      </candidateList>
      <explain>词汇[其它]为不规范表述或旧称，其规范书面表述为[其他]。</explain>
      <paraID>19648C24</paraID>
      <start>40</start>
      <end>42</end>
      <status>modified</status>
      <modifiedWord>其他</modifiedWord>
      <trackRevisions>false</trackRevisions>
    </reviewItem>
    <reviewItem>
      <errorID>b26838d1-9eeb-4f4c-a2c7-a9ac7580cf8b</errorID>
      <errorWord>(</errorWord>
      <group>L1_Format</group>
      <groupName>格式问题</groupName>
      <ability>L2_HalfPunc_CN</ability>
      <abilityName>全半角问题</abilityName>
      <candidateList>
        <item>（</item>
      </candidateList>
      <explain>文本全半角错误。</explain>
      <paraID>300FF9D5</paraID>
      <start>33</start>
      <end>34</end>
      <status>modified</status>
      <modifiedWord>（</modifiedWord>
      <trackRevisions>false</trackRevisions>
    </reviewItem>
    <reviewItem>
      <errorID>e8820669-26f4-4c21-b46d-353e1e95c424</errorID>
      <errorWord>(</errorWord>
      <group>L1_Format</group>
      <groupName>格式问题</groupName>
      <ability>L2_HalfPunc_CN</ability>
      <abilityName>全半角问题</abilityName>
      <candidateList>
        <item>（</item>
      </candidateList>
      <explain>文本全半角错误。</explain>
      <paraID>300FF9D5</paraID>
      <start>52</start>
      <end>53</end>
      <status>modified</status>
      <modifiedWord>（</modifiedWord>
      <trackRevisions>false</trackRevisions>
    </reviewItem>
    <reviewItem>
      <errorID>3ad90755-00d5-4b6b-990f-eea1bb84a904</errorID>
      <errorWord>)</errorWord>
      <group>L1_Format</group>
      <groupName>格式问题</groupName>
      <ability>L2_HalfPunc_CN</ability>
      <abilityName>全半角问题</abilityName>
      <candidateList>
        <item>）</item>
      </candidateList>
      <explain>文本全半角错误。</explain>
      <paraID>300FF9D5</paraID>
      <start>55</start>
      <end>56</end>
      <status>modified</status>
      <modifiedWord>）</modifiedWord>
      <trackRevisions>false</trackRevisions>
    </reviewItem>
    <reviewItem>
      <errorID>1b9d727f-2231-43ce-9ebc-fad79d4a4966</errorID>
      <errorWord>(</errorWord>
      <group>L1_Format</group>
      <groupName>格式问题</groupName>
      <ability>L2_HalfPunc_CN</ability>
      <abilityName>全半角问题</abilityName>
      <candidateList>
        <item>（</item>
      </candidateList>
      <explain>文本全半角错误。</explain>
      <paraID>300FF9D5</paraID>
      <start>62</start>
      <end>63</end>
      <status>modified</status>
      <modifiedWord>（</modifiedWord>
      <trackRevisions>false</trackRevisions>
    </reviewItem>
    <reviewItem>
      <errorID>bc2bb342-b0f0-4395-8986-be98c83c74c4</errorID>
      <errorWord>(2020)123号</errorWord>
      <group>L1_Knowledge</group>
      <groupName>知识性问题</groupName>
      <ability>L2_Knowledge</ability>
      <abilityName>其他知识</abilityName>
      <candidateList>
        <item>〔2020〕123号</item>
      </candidateList>
      <explain>发文字号格式错误。</explain>
      <paraID>300FF9D5</paraID>
      <start>66</start>
      <end>76</end>
      <status>unmodified</status>
      <modifiedWord/>
      <trackRevisions>false</trackRevisions>
    </reviewItem>
    <reviewItem>
      <errorID>9410a9ad-7902-478f-93c5-cc23802a4684</errorID>
      <errorWord>)</errorWord>
      <group>L1_Format</group>
      <groupName>格式问题</groupName>
      <ability>L2_HalfPunc_CN</ability>
      <abilityName>全半角问题</abilityName>
      <candidateList>
        <item>）</item>
      </candidateList>
      <explain>文本全半角错误。</explain>
      <paraID>300FF9D5</paraID>
      <start>76</start>
      <end>77</end>
      <status>modified</status>
      <modifiedWord>）</modifiedWord>
      <trackRevisions>false</trackRevisions>
    </reviewItem>
    <reviewItem>
      <errorID>09890441-5738-4a6a-9743-d43581ffd69c</errorID>
      <errorWord>必需</errorWord>
      <group>L1_Word</group>
      <groupName>字词问题</groupName>
      <ability>L2_Typo</ability>
      <abilityName>字词错误</abilityName>
      <candidateList>
        <item>必须</item>
      </candidateList>
      <explain>存在发音相同字词的误用。</explain>
      <paraID>1CF65C3E</paraID>
      <start>28</start>
      <end>30</end>
      <status>unmodified</status>
      <modifiedWord/>
      <trackRevisions>false</trackRevisions>
    </reviewItem>
    <reviewItem>
      <errorID>e1edcf8b-809f-48da-98da-ee0185e0d836</errorID>
      <errorWord>(</errorWord>
      <group>L1_Format</group>
      <groupName>格式问题</groupName>
      <ability>L2_HalfPunc_CN</ability>
      <abilityName>全半角问题</abilityName>
      <candidateList>
        <item>（</item>
      </candidateList>
      <explain>文本全半角错误。</explain>
      <paraID> C871BEA</paraID>
      <start>23</start>
      <end>24</end>
      <status>modified</status>
      <modifiedWord>（</modifiedWord>
      <trackRevisions>false</trackRevisions>
    </reviewItem>
    <reviewItem>
      <errorID>254e03aa-f188-4594-9410-9d34e2c16aa7</errorID>
      <errorWord>)</errorWord>
      <group>L1_Format</group>
      <groupName>格式问题</groupName>
      <ability>L2_HalfPunc_CN</ability>
      <abilityName>全半角问题</abilityName>
      <candidateList>
        <item>）</item>
      </candidateList>
      <explain>文本全半角错误。</explain>
      <paraID> C871BEA</paraID>
      <start>28</start>
      <end>29</end>
      <status>modified</status>
      <modifiedWord>）</modifiedWord>
      <trackRevisions>false</trackRevisions>
    </reviewItem>
    <reviewItem>
      <errorID>59191c06-cb7d-4a26-9f31-b5624df25848</errorID>
      <errorWord>(</errorWord>
      <group>L1_Format</group>
      <groupName>格式问题</groupName>
      <ability>L2_HalfPunc_CN</ability>
      <abilityName>全半角问题</abilityName>
      <candidateList>
        <item>（</item>
      </candidateList>
      <explain>文本全半角错误。</explain>
      <paraID>7002101F</paraID>
      <start>35</start>
      <end>36</end>
      <status>modified</status>
      <modifiedWord>（</modifiedWord>
      <trackRevisions>false</trackRevisions>
    </reviewItem>
    <reviewItem>
      <errorID>b13a62e7-d075-48e5-9aea-ce40d4ab5ca5</errorID>
      <errorWord>)</errorWord>
      <group>L1_Format</group>
      <groupName>格式问题</groupName>
      <ability>L2_HalfPunc_CN</ability>
      <abilityName>全半角问题</abilityName>
      <candidateList>
        <item>）</item>
      </candidateList>
      <explain>文本全半角错误。</explain>
      <paraID>7002101F</paraID>
      <start>40</start>
      <end>41</end>
      <status>modified</status>
      <modifiedWord>）</modifiedWord>
      <trackRevisions>false</trackRevisions>
    </reviewItem>
    <reviewItem>
      <errorID>17674cfd-42b9-4d43-a09c-99af5742828f</errorID>
      <errorWord>(</errorWord>
      <group>L1_Format</group>
      <groupName>格式问题</groupName>
      <ability>L2_HalfPunc_CN</ability>
      <abilityName>全半角问题</abilityName>
      <candidateList>
        <item>（</item>
      </candidateList>
      <explain>文本全半角错误。</explain>
      <paraID>2BD0DF1D</paraID>
      <start>49</start>
      <end>50</end>
      <status>modified</status>
      <modifiedWord>（</modifiedWord>
      <trackRevisions>false</trackRevisions>
    </reviewItem>
    <reviewItem>
      <errorID>a07ff723-be79-4d31-be96-fccba1482fc0</errorID>
      <errorWord>-</errorWord>
      <group>L1_Format</group>
      <groupName>格式问题</groupName>
      <ability>L2_HalfPunc_CN</ability>
      <abilityName>全半角问题</abilityName>
      <candidateList>
        <item>－</item>
      </candidateList>
      <explain>文本全半角错误。</explain>
      <paraID>2BD0DF1D</paraID>
      <start>51</start>
      <end>52</end>
      <status>unmodified</status>
      <modifiedWord/>
      <trackRevisions>false</trackRevisions>
    </reviewItem>
    <reviewItem>
      <errorID>b8f3e05b-a505-43c5-b2b4-20720c1d143f</errorID>
      <errorWord>)</errorWord>
      <group>L1_Format</group>
      <groupName>格式问题</groupName>
      <ability>L2_HalfPunc_CN</ability>
      <abilityName>全半角问题</abilityName>
      <candidateList>
        <item>）</item>
      </candidateList>
      <explain>文本全半角错误。</explain>
      <paraID>2BD0DF1D</paraID>
      <start>54</start>
      <end>55</end>
      <status>modified</status>
      <modifiedWord>）</modifiedWord>
      <trackRevisions>false</trackRevisions>
    </reviewItem>
    <reviewItem>
      <errorID>bb276316-1baf-45cc-8d6e-6abf7ef0b6d9</errorID>
      <errorWord>胶粘剂</errorWord>
      <group>L1_Word</group>
      <groupName>字词问题</groupName>
      <ability>L2_Typo</ability>
      <abilityName>字词错误</abilityName>
      <candidateList>
        <item>胶黏剂</item>
      </candidateList>
      <explain/>
      <paraID>30D97330</paraID>
      <start>15</start>
      <end>18</end>
      <status>modified</status>
      <modifiedWord>胶黏剂</modifiedWord>
      <trackRevisions>false</trackRevisions>
    </reviewItem>
    <reviewItem>
      <errorID>966c849b-df19-4f7d-9ff6-4b9b305fb8b2</errorID>
      <errorWord>属</errorWord>
      <group>L1_Word</group>
      <groupName>字词问题</groupName>
      <ability>L2_Typo</ability>
      <abilityName>字词错误</abilityName>
      <candidateList>
        <item>属于</item>
      </candidateList>
      <explain/>
      <paraID>7871475B</paraID>
      <start>12</start>
      <end>13</end>
      <status>unmodified</status>
      <modifiedWord/>
      <trackRevisions>false</trackRevisions>
    </reviewItem>
    <reviewItem>
      <errorID>fcaa335f-08d4-40fb-ba7d-03e1b1e546aa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55E80469</paraID>
      <start>0</start>
      <end>2</end>
      <status>modified</status>
      <modifiedWord>1.</modifiedWord>
      <trackRevisions>false</trackRevisions>
    </reviewItem>
    <reviewItem>
      <errorID>c82398c0-c39e-4180-af59-a6b32f297604</errorID>
      <errorWord>,</errorWord>
      <group>L1_Format</group>
      <groupName>格式问题</groupName>
      <ability>L2_HalfPunc_CN</ability>
      <abilityName>全半角问题</abilityName>
      <candidateList>
        <item>，</item>
      </candidateList>
      <explain>文本全半角错误。</explain>
      <paraID>55EE194D</paraID>
      <start>76</start>
      <end>77</end>
      <status>modified</status>
      <modifiedWord>，</modifiedWord>
      <trackRevisions>false</trackRevisions>
    </reviewItem>
    <reviewItem>
      <errorID>b498cec4-33b5-4621-855f-d781a0138c2a</errorID>
      <errorWord>。。</errorWord>
      <group>L1_Punc</group>
      <groupName>标点问题</groupName>
      <ability>L2_Punc_CN</ability>
      <abilityName>标点符号问题</abilityName>
      <candidateList>
        <item>。</item>
      </candidateList>
      <explain/>
      <paraID>7FC4185D</paraID>
      <start>18</start>
      <end>19</end>
      <status>modified</status>
      <modifiedWord>。</modifiedWord>
      <trackRevisions>false</trackRevisions>
    </reviewItem>
    <reviewItem>
      <errorID>b942e318-3294-4374-8bcf-f8dd1b853b16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5382FF3E</paraID>
      <start>0</start>
      <end>2</end>
      <status>modified</status>
      <modifiedWord>1.</modifiedWord>
      <trackRevisions>false</trackRevisions>
    </reviewItem>
    <reviewItem>
      <errorID>bdd299fa-480d-40ee-90df-c95213c3a5ca</errorID>
      <errorWord>[2011]300号</errorWord>
      <group>L1_Knowledge</group>
      <groupName>知识性问题</groupName>
      <ability>L2_Knowledge</ability>
      <abilityName>其他知识</abilityName>
      <candidateList>
        <item>〔2011〕300号</item>
      </candidateList>
      <explain>发文字号格式错误。</explain>
      <paraID> 5862451</paraID>
      <start>36</start>
      <end>46</end>
      <status>unmodified</status>
      <modifiedWord/>
      <trackRevisions>false</trackRevisions>
    </reviewItem>
    <reviewItem>
      <errorID>ce6a415f-4429-454c-9a43-e3548805f788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79CBDD06</paraID>
      <start>0</start>
      <end>2</end>
      <status>modified</status>
      <modifiedWord>2.</modifiedWord>
      <trackRevisions>false</trackRevisions>
    </reviewItem>
    <reviewItem>
      <errorID>568b1d7a-051d-4263-95f1-cdc95959b778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4309DD3B</paraID>
      <start>0</start>
      <end>2</end>
      <status>modified</status>
      <modifiedWord>3.</modifiedWord>
      <trackRevisions>false</trackRevisions>
    </reviewItem>
    <reviewItem>
      <errorID>f0a77a7f-c590-4502-a351-d637e1cdc5b2</errorID>
      <errorWord>(</errorWord>
      <group>L1_Format</group>
      <groupName>格式问题</groupName>
      <ability>L2_HalfPunc_CN</ability>
      <abilityName>全半角问题</abilityName>
      <candidateList>
        <item>（</item>
      </candidateList>
      <explain>文本全半角错误。</explain>
      <paraID>7C83215E</paraID>
      <start>36</start>
      <end>37</end>
      <status>modified</status>
      <modifiedWord>（</modifiedWord>
      <trackRevisions>false</trackRevisions>
    </reviewItem>
    <reviewItem>
      <errorID>8ec58f0a-bc5b-499c-b0e0-3e55ad4c2b13</errorID>
      <errorWord>)</errorWord>
      <group>L1_Format</group>
      <groupName>格式问题</groupName>
      <ability>L2_HalfPunc_CN</ability>
      <abilityName>全半角问题</abilityName>
      <candidateList>
        <item>）</item>
      </candidateList>
      <explain>文本全半角错误。</explain>
      <paraID>7C83215E</paraID>
      <start>46</start>
      <end>47</end>
      <status>modified</status>
      <modifiedWord>）</modifiedWord>
      <trackRevisions>false</trackRevisions>
    </reviewItem>
    <reviewItem>
      <errorID>e9dbac8a-11c0-4579-aa80-07eff729e9ba</errorID>
      <errorWord>[2014]68号</errorWord>
      <group>L1_Knowledge</group>
      <groupName>知识性问题</groupName>
      <ability>L2_Knowledge</ability>
      <abilityName>其他知识</abilityName>
      <candidateList>
        <item>〔2014〕68号</item>
      </candidateList>
      <explain>发文字号格式错误。</explain>
      <paraID>7EA1F027</paraID>
      <start>38</start>
      <end>47</end>
      <status>unmodified</status>
      <modifiedWord/>
      <trackRevisions>false</trackRevisions>
    </reviewItem>
    <reviewItem>
      <errorID>e11d694c-cd88-4732-a82a-2bbca7de11d7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6617C8C4</paraID>
      <start>0</start>
      <end>2</end>
      <status>modified</status>
      <modifiedWord>4.</modifiedWord>
      <trackRevisions>false</trackRevisions>
    </reviewItem>
    <reviewItem>
      <errorID>53711b57-1d89-4a38-b8df-fd7b1a7cfbeb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498C3182</paraID>
      <start>0</start>
      <end>2</end>
      <status>modified</status>
      <modifiedWord>5.</modifiedWord>
      <trackRevisions>false</trackRevisions>
    </reviewItem>
    <reviewItem>
      <errorID>1e849db4-863c-4696-9d55-c60ed6445c87</errorID>
      <errorWord>做无效响应处理</errorWord>
      <group>L1_Word</group>
      <groupName>字词问题</groupName>
      <ability>L2_Typo</ability>
      <abilityName>字词错误</abilityName>
      <candidateList>
        <item>作无效响应处理</item>
      </candidateList>
      <explain/>
      <paraID>3C1DD569</paraID>
      <start>48</start>
      <end>55</end>
      <status>unmodified</status>
      <modifiedWord/>
      <trackRevisions>false</trackRevisions>
    </reviewItem>
    <reviewItem>
      <errorID>57f655e4-213f-48f6-a58b-bfb626dbc779</errorID>
      <errorWord>做无效响应处理</errorWord>
      <group>L1_Word</group>
      <groupName>字词问题</groupName>
      <ability>L2_Typo</ability>
      <abilityName>字词错误</abilityName>
      <candidateList>
        <item>作无效响应处理</item>
      </candidateList>
      <explain/>
      <paraID>3C1DD569</paraID>
      <start>93</start>
      <end>100</end>
      <status>unmodified</status>
      <modifiedWord/>
      <trackRevisions>false</trackRevisions>
    </reviewItem>
    <reviewItem>
      <errorID>eaf0c1ac-0846-4eab-b440-1096b44500b2</errorID>
      <errorWord>&lt;</errorWord>
      <group>L1_Format</group>
      <groupName>格式问题</groupName>
      <ability>L2_HalfPunc_CN</ability>
      <abilityName>全半角问题</abilityName>
      <candidateList>
        <item>〈</item>
      </candidateList>
      <explain>文本全半角错误。</explain>
      <paraID>4A2BA243</paraID>
      <start>49</start>
      <end>50</end>
      <status>unmodified</status>
      <modifiedWord/>
      <trackRevisions>false</trackRevisions>
    </reviewItem>
    <reviewItem>
      <errorID>cb2b6a86-97f1-4163-b7b4-934e7708adef</errorID>
      <errorWord>&lt;</errorWord>
      <group>L1_Format</group>
      <groupName>格式问题</groupName>
      <ability>L2_HalfPunc_CN</ability>
      <abilityName>全半角问题</abilityName>
      <candidateList>
        <item>〈</item>
      </candidateList>
      <explain>文本全半角错误。</explain>
      <paraID>2D9581D3</paraID>
      <start>49</start>
      <end>50</end>
      <status>unmodified</status>
      <modifiedWord/>
      <trackRevisions>false</trackRevisions>
    </reviewItem>
    <reviewItem>
      <errorID>f12923d0-0125-4167-8293-dbe35e4ec72b</errorID>
      <errorWord>&lt;</errorWord>
      <group>L1_Format</group>
      <groupName>格式问题</groupName>
      <ability>L2_HalfPunc_CN</ability>
      <abilityName>全半角问题</abilityName>
      <candidateList>
        <item>〈</item>
      </candidateList>
      <explain>文本全半角错误。</explain>
      <paraID>7D926B80</paraID>
      <start>34</start>
      <end>35</end>
      <status>unmodified</status>
      <modifiedWord/>
      <trackRevisions>false</trackRevisions>
    </reviewItem>
    <reviewItem>
      <errorID>b6dfd51c-33f1-45c2-9570-f54f7a46e6e7</errorID>
      <errorWord>，</errorWord>
      <group>L1_Word</group>
      <groupName>字词问题</groupName>
      <ability>L2_Typo</ability>
      <abilityName>字词错误</abilityName>
      <candidateList>
        <item>，并</item>
      </candidateList>
      <explain/>
      <paraID>5BD22B05</paraID>
      <start>71</start>
      <end>72</end>
      <status>unmodified</status>
      <modifiedWord/>
      <trackRevisions>false</trackRevisions>
    </reviewItem>
    <reviewItem>
      <errorID>2657e4bb-7f0a-4de6-9abf-b60b3dd21bab</errorID>
      <errorWord>其它</errorWord>
      <group>L1_Word</group>
      <groupName>字词问题</groupName>
      <ability>L2_Alias</ability>
      <abilityName>也作/曾用词</abilityName>
      <candidateList>
        <item>其他</item>
      </candidateList>
      <explain>词汇[其它]为不规范表述或旧称，其规范书面表述为[其他]。</explain>
      <paraID>1B38FECC</paraID>
      <start>2</start>
      <end>4</end>
      <status>modified</status>
      <modifiedWord>其他</modifiedWord>
      <trackRevisions>false</trackRevisions>
    </reviewItem>
    <reviewItem>
      <errorID>720b07a6-8de7-498f-bdb7-2e351f62fc68</errorID>
      <errorWord>做</errorWord>
      <group>L1_Word</group>
      <groupName>字词问题</groupName>
      <ability>L2_Typo</ability>
      <abilityName>字词错误</abilityName>
      <candidateList>
        <item>作</item>
      </candidateList>
      <explain>存在发音相同字词的误用。</explain>
      <paraID> 8375E17</paraID>
      <start>75</start>
      <end>76</end>
      <status>unmodified</status>
      <modifiedWord/>
      <trackRevisions>false</trackRevisions>
    </reviewItem>
    <reviewItem>
      <errorID>18f6b522-347c-49c4-93d0-04cb0cfe6a31</errorID>
      <errorWord>须</errorWord>
      <group>L1_Word</group>
      <groupName>字词问题</groupName>
      <ability>L2_Typo</ability>
      <abilityName>字词错误</abilityName>
      <candidateList>
        <item>需</item>
      </candidateList>
      <explain>存在发音相同字词的误用。</explain>
      <paraID>184621C6</paraID>
      <start>11</start>
      <end>12</end>
      <status>modified</status>
      <modifiedWord>需</modifiedWord>
      <trackRevisions>false</trackRevisions>
    </reviewItem>
    <reviewItem>
      <errorID>767b011f-d67a-484c-91e9-a1d7c4391cf3</errorID>
      <errorWord>(</errorWord>
      <group>L1_Format</group>
      <groupName>格式问题</groupName>
      <ability>L2_HalfPunc_CN</ability>
      <abilityName>全半角问题</abilityName>
      <candidateList>
        <item>（</item>
      </candidateList>
      <explain>文本全半角错误。</explain>
      <paraID>7B221281</paraID>
      <start>36</start>
      <end>37</end>
      <status>modified</status>
      <modifiedWord>（</modifiedWord>
      <trackRevisions>false</trackRevisions>
    </reviewItem>
    <reviewItem>
      <errorID>5bfdec54-e9d4-4078-ae3b-1e121ce89cd5</errorID>
      <errorWord>)</errorWord>
      <group>L1_Format</group>
      <groupName>格式问题</groupName>
      <ability>L2_HalfPunc_CN</ability>
      <abilityName>全半角问题</abilityName>
      <candidateList>
        <item>）</item>
      </candidateList>
      <explain>文本全半角错误。</explain>
      <paraID>7B221281</paraID>
      <start>39</start>
      <end>40</end>
      <status>modified</status>
      <modifiedWord>）</modifiedWord>
      <trackRevisions>false</trackRevisions>
    </reviewItem>
    <reviewItem>
      <errorID>bacf5c68-738c-4804-b183-768d297dd270</errorID>
      <errorWord>,</errorWord>
      <group>L1_Format</group>
      <groupName>格式问题</groupName>
      <ability>L2_HalfPunc_CN</ability>
      <abilityName>全半角问题</abilityName>
      <candidateList>
        <item>，</item>
      </candidateList>
      <explain>文本全半角错误。</explain>
      <paraID>6CA3067B</paraID>
      <start>8</start>
      <end>9</end>
      <status>modified</status>
      <modifiedWord>，</modifiedWord>
      <trackRevisions>false</trackRevisions>
    </reviewItem>
    <reviewItem>
      <errorID>a844057c-907d-4e7b-a275-49248d6a8d71</errorID>
      <errorWord>,</errorWord>
      <group>L1_Format</group>
      <groupName>格式问题</groupName>
      <ability>L2_HalfPunc_CN</ability>
      <abilityName>全半角问题</abilityName>
      <candidateList>
        <item>，</item>
      </candidateList>
      <explain>文本全半角错误。</explain>
      <paraID>6CA3067B</paraID>
      <start>34</start>
      <end>35</end>
      <status>modified</status>
      <modifiedWord>，</modifiedWord>
      <trackRevisions>false</trackRevisions>
    </reviewItem>
    <reviewItem>
      <errorID>ee1cb6e7-be35-4d32-b9e5-ad9db04c15d7</errorID>
      <errorWord>间</errorWord>
      <group>L1_Word</group>
      <groupName>字词问题</groupName>
      <ability>L2_Typo</ability>
      <abilityName>字词错误</abilityName>
      <candidateList>
        <item>间内</item>
      </candidateList>
      <explain/>
      <paraID>6CA3067B</paraID>
      <start>47</start>
      <end>49</end>
      <status>modified</status>
      <modifiedWord>间内</modifiedWord>
      <trackRevisions>false</trackRevisions>
    </reviewItem>
    <reviewItem>
      <errorID>29c383cf-e01a-43e2-9567-c3298095cfa9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66D72007</paraID>
      <start>16</start>
      <end>19</end>
      <status>unmodified</status>
      <modifiedWord/>
      <trackRevisions>false</trackRevisions>
    </reviewItem>
    <reviewItem>
      <errorID>6ebc102b-1e90-4c23-ba2e-e4602bcea60f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66D72007</paraID>
      <start>22</start>
      <end>25</end>
      <status>unmodified</status>
      <modifiedWord/>
      <trackRevisions>false</trackRevisions>
    </reviewItem>
    <reviewItem>
      <errorID>321f9e9e-3cdc-4942-bdc7-23d8e9b3c2ff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3517811F</paraID>
      <start>16</start>
      <end>19</end>
      <status>unmodified</status>
      <modifiedWord/>
      <trackRevisions>false</trackRevisions>
    </reviewItem>
    <reviewItem>
      <errorID>942b56a1-fad4-491e-8547-65be3ef59d70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3517811F</paraID>
      <start>22</start>
      <end>25</end>
      <status>unmodified</status>
      <modifiedWord/>
      <trackRevisions>false</trackRevisions>
    </reviewItem>
    <reviewItem>
      <errorID>2338c824-1a00-4153-b207-adadf0b99342</errorID>
      <errorWord>做无效响应处理</errorWord>
      <group>L1_Word</group>
      <groupName>字词问题</groupName>
      <ability>L2_Typo</ability>
      <abilityName>字词错误</abilityName>
      <candidateList>
        <item>作无效响应处理</item>
      </candidateList>
      <explain/>
      <paraID> 46F4EB9</paraID>
      <start>45</start>
      <end>52</end>
      <status>unmodified</status>
      <modifiedWord/>
      <trackRevisions>false</trackRevisions>
    </reviewItem>
    <reviewItem>
      <errorID>237d67d2-6ef3-48a2-9364-7ec8f9eeae87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6FCDC627</paraID>
      <start>0</start>
      <end>2</end>
      <status>modified</status>
      <modifiedWord>1.</modifiedWord>
      <trackRevisions>false</trackRevisions>
    </reviewItem>
    <reviewItem>
      <errorID>6e7e2dd2-81c6-43e8-8ea5-3aaed8d52f45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4D5F23E</paraID>
      <start>0</start>
      <end>2</end>
      <status>modified</status>
      <modifiedWord>2.</modifiedWord>
      <trackRevisions>false</trackRevisions>
    </reviewItem>
    <reviewItem>
      <errorID>095c9886-6bbf-4903-9a36-dc4368ec6677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65F92BEF</paraID>
      <start>0</start>
      <end>2</end>
      <status>modified</status>
      <modifiedWord>3.</modifiedWord>
      <trackRevisions>false</trackRevisions>
    </reviewItem>
    <reviewItem>
      <errorID>cd2e29db-8bfd-4cc9-b410-3aeef980b57a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29AD326C</paraID>
      <start>0</start>
      <end>2</end>
      <status>modified</status>
      <modifiedWord>4.</modifiedWord>
      <trackRevisions>false</trackRevisions>
    </reviewItem>
    <reviewItem>
      <errorID>35fc0af6-0961-46b9-a6d6-9f219a970b6a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312E917A</paraID>
      <start>0</start>
      <end>2</end>
      <status>modified</status>
      <modifiedWord>5.</modifiedWord>
      <trackRevisions>false</trackRevisions>
    </reviewItem>
    <reviewItem>
      <errorID>3f0840ce-a573-475f-bfb0-a494851d9cea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111EC21D</paraID>
      <start>0</start>
      <end>2</end>
      <status>modified</status>
      <modifiedWord>1.</modifiedWord>
      <trackRevisions>false</trackRevisions>
    </reviewItem>
    <reviewItem>
      <errorID>ad2a4676-6c0c-4ec8-92c2-beae05d00357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122DE5D5</paraID>
      <start>0</start>
      <end>2</end>
      <status>modified</status>
      <modifiedWord>2.</modifiedWord>
      <trackRevisions>false</trackRevisions>
    </reviewItem>
    <reviewItem>
      <errorID>de538fdf-8d65-41c0-b647-45ff586458cd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6148511</paraID>
      <start>0</start>
      <end>2</end>
      <status>modified</status>
      <modifiedWord>1.</modifiedWord>
      <trackRevisions>false</trackRevisions>
    </reviewItem>
    <reviewItem>
      <errorID>f5360b69-1545-4d45-9744-53766d7ba50c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2FAB29D1</paraID>
      <start>0</start>
      <end>2</end>
      <status>modified</status>
      <modifiedWord>2.</modifiedWord>
      <trackRevisions>false</trackRevisions>
    </reviewItem>
    <reviewItem>
      <errorID>89f654e0-bd31-4c07-a950-b3d18896fea0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70A75826</paraID>
      <start>0</start>
      <end>2</end>
      <status>modified</status>
      <modifiedWord>3.</modifiedWord>
      <trackRevisions>false</trackRevisions>
    </reviewItem>
    <reviewItem>
      <errorID>90924ae0-5ea9-4ace-8ce4-fe9327d521e4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197D7F6D</paraID>
      <start>0</start>
      <end>2</end>
      <status>modified</status>
      <modifiedWord>4.</modifiedWord>
      <trackRevisions>false</trackRevisions>
    </reviewItem>
    <reviewItem>
      <errorID>32db0c56-7310-4cb4-963a-e82d103f2485</errorID>
      <errorWord>(</errorWord>
      <group>L1_Format</group>
      <groupName>格式问题</groupName>
      <ability>L2_HalfPunc_CN</ability>
      <abilityName>全半角问题</abilityName>
      <candidateList>
        <item>（</item>
      </candidateList>
      <explain>文本全半角错误。</explain>
      <paraID>1B8CBFFD</paraID>
      <start>2</start>
      <end>3</end>
      <status>modified</status>
      <modifiedWord>（</modifiedWord>
      <trackRevisions>false</trackRevisions>
    </reviewItem>
    <reviewItem>
      <errorID>46583c74-165f-49f3-9ffe-4ffe4d7588f4</errorID>
      <errorWord>)</errorWord>
      <group>L1_Format</group>
      <groupName>格式问题</groupName>
      <ability>L2_HalfPunc_CN</ability>
      <abilityName>全半角问题</abilityName>
      <candidateList>
        <item>）</item>
      </candidateList>
      <explain>文本全半角错误。</explain>
      <paraID>1B8CBFFD</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44ab55-d659-464f-a4e7-1fe0f1962322}">
  <ds:schemaRefs/>
</ds:datastoreItem>
</file>

<file path=docProps/app.xml><?xml version="1.0" encoding="utf-8"?>
<Properties xmlns="http://schemas.openxmlformats.org/officeDocument/2006/extended-properties" xmlns:vt="http://schemas.openxmlformats.org/officeDocument/2006/docPropsVTypes">
  <Template>Normal.dotm</Template>
  <Pages>56</Pages>
  <Words>4428</Words>
  <Characters>4821</Characters>
  <TotalTime>52</TotalTime>
  <ScaleCrop>false</ScaleCrop>
  <LinksUpToDate>false</LinksUpToDate>
  <CharactersWithSpaces>4912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2024-08-02T02:42:00Z</dcterms:created>
  <dc:creator>user</dc:creator>
  <cp:lastModifiedBy>L鑫</cp:lastModifiedBy>
  <dcterms:modified xsi:type="dcterms:W3CDTF">2026-10-23T02:03:13Z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848DCF40166B479D94D931D55E0E4251_13</vt:lpwstr>
  </property>
  <property fmtid="{D5CDD505-2E9C-101B-9397-08002B2CF9AE}" pid="4" name="KSOTemplateDocerSaveRecord">
    <vt:lpwstr>eyJoZGlkIjoiYjQ0YjQ4YjcwMjhhOTU2ZTQ1OTA2MTViZjNiODA1M2IiLCJ1c2VySWQiOiIxMzY1MjA5NjM5In0=</vt:lpwstr>
  </property>
</Properties>
</file>